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790BA">
      <w:pPr>
        <w:adjustRightInd w:val="0"/>
        <w:snapToGrid w:val="0"/>
        <w:spacing w:line="360" w:lineRule="auto"/>
        <w:ind w:firstLine="126" w:firstLineChars="45"/>
        <w:rPr>
          <w:rFonts w:ascii="黑体" w:hAnsi="Times New Roman" w:eastAsia="黑体" w:cs="黑体"/>
          <w:sz w:val="28"/>
        </w:rPr>
      </w:pPr>
      <w:r>
        <w:rPr>
          <w:rFonts w:hint="eastAsia" w:ascii="黑体" w:hAnsi="Times New Roman" w:eastAsia="黑体" w:cs="黑体"/>
          <w:sz w:val="28"/>
          <w:lang w:bidi="ar"/>
        </w:rPr>
        <w:t>合同编号：</w:t>
      </w:r>
    </w:p>
    <w:p w14:paraId="697E077C">
      <w:pPr>
        <w:adjustRightInd w:val="0"/>
        <w:snapToGrid w:val="0"/>
        <w:spacing w:line="360" w:lineRule="auto"/>
        <w:rPr>
          <w:rFonts w:ascii="黑体" w:hAnsi="Times New Roman" w:eastAsia="黑体" w:cs="黑体"/>
          <w:sz w:val="44"/>
        </w:rPr>
      </w:pPr>
    </w:p>
    <w:p w14:paraId="7318AC48">
      <w:pPr>
        <w:adjustRightInd w:val="0"/>
        <w:snapToGrid w:val="0"/>
        <w:spacing w:line="360" w:lineRule="auto"/>
        <w:rPr>
          <w:rFonts w:ascii="黑体" w:hAnsi="Times New Roman" w:eastAsia="黑体" w:cs="黑体"/>
          <w:sz w:val="44"/>
        </w:rPr>
      </w:pPr>
    </w:p>
    <w:p w14:paraId="0FA359CB">
      <w:pPr>
        <w:adjustRightInd w:val="0"/>
        <w:snapToGrid w:val="0"/>
        <w:spacing w:line="360" w:lineRule="auto"/>
        <w:ind w:firstLine="418" w:firstLineChars="80"/>
        <w:jc w:val="center"/>
        <w:rPr>
          <w:rFonts w:ascii="黑体" w:hAnsi="Times New Roman" w:eastAsia="黑体" w:cs="黑体"/>
          <w:b/>
          <w:sz w:val="52"/>
        </w:rPr>
      </w:pPr>
      <w:r>
        <w:rPr>
          <w:rFonts w:hint="eastAsia" w:ascii="黑体" w:hAnsi="Times New Roman" w:eastAsia="黑体" w:cs="黑体"/>
          <w:b/>
          <w:sz w:val="52"/>
          <w:lang w:bidi="ar"/>
        </w:rPr>
        <w:t>技术服务合同</w:t>
      </w:r>
    </w:p>
    <w:p w14:paraId="3C4BB6CB">
      <w:pPr>
        <w:adjustRightInd w:val="0"/>
        <w:snapToGrid w:val="0"/>
        <w:spacing w:line="360" w:lineRule="auto"/>
        <w:rPr>
          <w:sz w:val="36"/>
        </w:rPr>
      </w:pPr>
    </w:p>
    <w:p w14:paraId="2155BB26">
      <w:pPr>
        <w:adjustRightInd w:val="0"/>
        <w:snapToGrid w:val="0"/>
        <w:spacing w:line="360" w:lineRule="auto"/>
        <w:rPr>
          <w:sz w:val="36"/>
        </w:rPr>
      </w:pPr>
    </w:p>
    <w:p w14:paraId="1E007D50">
      <w:pPr>
        <w:adjustRightInd w:val="0"/>
        <w:snapToGrid w:val="0"/>
        <w:spacing w:line="360" w:lineRule="auto"/>
        <w:rPr>
          <w:sz w:val="36"/>
        </w:rPr>
      </w:pPr>
    </w:p>
    <w:p w14:paraId="41DC5032">
      <w:pPr>
        <w:adjustRightInd w:val="0"/>
        <w:snapToGrid w:val="0"/>
        <w:spacing w:line="360" w:lineRule="auto"/>
        <w:rPr>
          <w:sz w:val="36"/>
        </w:rPr>
      </w:pPr>
    </w:p>
    <w:p w14:paraId="2D48A1E2">
      <w:pPr>
        <w:adjustRightInd w:val="0"/>
        <w:snapToGrid w:val="0"/>
        <w:spacing w:line="360" w:lineRule="auto"/>
        <w:rPr>
          <w:sz w:val="36"/>
        </w:rPr>
      </w:pPr>
    </w:p>
    <w:p w14:paraId="113E84DE">
      <w:pPr>
        <w:adjustRightInd w:val="0"/>
        <w:snapToGrid w:val="0"/>
        <w:spacing w:line="360" w:lineRule="auto"/>
        <w:rPr>
          <w:sz w:val="36"/>
        </w:rPr>
      </w:pPr>
    </w:p>
    <w:p w14:paraId="66CC1044">
      <w:pPr>
        <w:spacing w:line="360" w:lineRule="auto"/>
        <w:ind w:left="1609" w:leftChars="42" w:hanging="1521" w:hangingChars="505"/>
        <w:outlineLvl w:val="0"/>
        <w:rPr>
          <w:rFonts w:hint="eastAsia" w:ascii="仿宋" w:hAnsi="仿宋" w:eastAsia="仿宋"/>
          <w:b/>
          <w:bCs/>
          <w:sz w:val="30"/>
          <w:szCs w:val="30"/>
          <w:u w:val="single"/>
        </w:rPr>
      </w:pPr>
      <w:r>
        <w:rPr>
          <w:rFonts w:hint="eastAsia" w:ascii="仿宋" w:hAnsi="仿宋" w:eastAsia="仿宋" w:cs="仿宋_GB2312"/>
          <w:b/>
          <w:sz w:val="30"/>
          <w:szCs w:val="30"/>
          <w:lang w:bidi="ar"/>
        </w:rPr>
        <w:t>项目名称：</w:t>
      </w:r>
      <w:r>
        <w:rPr>
          <w:rFonts w:hint="eastAsia" w:ascii="仿宋" w:hAnsi="仿宋" w:eastAsia="仿宋"/>
          <w:b/>
          <w:bCs/>
          <w:sz w:val="30"/>
          <w:szCs w:val="30"/>
          <w:u w:val="single"/>
          <w:lang w:eastAsia="zh-CN"/>
        </w:rPr>
        <w:t>广州市番禺区智车创新基地项目主体工程</w:t>
      </w:r>
      <w:r>
        <w:rPr>
          <w:rFonts w:hint="eastAsia" w:ascii="仿宋" w:hAnsi="仿宋" w:eastAsia="仿宋"/>
          <w:b/>
          <w:bCs/>
          <w:sz w:val="30"/>
          <w:szCs w:val="30"/>
          <w:u w:val="single"/>
        </w:rPr>
        <w:t>检测、监测</w:t>
      </w:r>
    </w:p>
    <w:p w14:paraId="7B1EB51B">
      <w:pPr>
        <w:spacing w:line="360" w:lineRule="auto"/>
        <w:ind w:left="1585" w:leftChars="752" w:hanging="6" w:hangingChars="2"/>
        <w:outlineLvl w:val="0"/>
        <w:rPr>
          <w:rFonts w:ascii="仿宋" w:hAnsi="仿宋" w:eastAsia="仿宋" w:cs="仿宋_GB2312"/>
          <w:b/>
          <w:sz w:val="30"/>
          <w:szCs w:val="30"/>
          <w:u w:val="single"/>
        </w:rPr>
      </w:pPr>
      <w:r>
        <w:rPr>
          <w:rFonts w:hint="eastAsia" w:ascii="仿宋" w:hAnsi="仿宋" w:eastAsia="仿宋"/>
          <w:b/>
          <w:bCs/>
          <w:sz w:val="30"/>
          <w:szCs w:val="30"/>
          <w:u w:val="single"/>
        </w:rPr>
        <w:t>服务</w:t>
      </w:r>
    </w:p>
    <w:p w14:paraId="36580219">
      <w:pPr>
        <w:spacing w:line="360" w:lineRule="auto"/>
        <w:ind w:left="1609" w:leftChars="42" w:hanging="1521" w:hangingChars="505"/>
        <w:outlineLvl w:val="0"/>
        <w:rPr>
          <w:rFonts w:hint="eastAsia" w:ascii="仿宋" w:hAnsi="仿宋" w:eastAsia="仿宋"/>
          <w:b/>
          <w:bCs/>
          <w:sz w:val="30"/>
          <w:szCs w:val="30"/>
          <w:u w:val="single"/>
          <w:lang w:eastAsia="zh-CN"/>
        </w:rPr>
      </w:pPr>
      <w:r>
        <w:rPr>
          <w:rFonts w:hint="eastAsia" w:ascii="仿宋" w:hAnsi="仿宋" w:eastAsia="仿宋" w:cs="仿宋_GB2312"/>
          <w:b/>
          <w:sz w:val="30"/>
          <w:szCs w:val="30"/>
          <w:lang w:bidi="ar"/>
        </w:rPr>
        <w:t>甲    方：</w:t>
      </w:r>
      <w:r>
        <w:rPr>
          <w:rFonts w:hint="eastAsia" w:ascii="仿宋" w:hAnsi="仿宋" w:eastAsia="仿宋"/>
          <w:b/>
          <w:bCs/>
          <w:sz w:val="30"/>
          <w:szCs w:val="30"/>
          <w:u w:val="single"/>
          <w:lang w:eastAsia="zh-CN"/>
        </w:rPr>
        <w:t>广州番禺产投建设管理有限公司</w:t>
      </w:r>
    </w:p>
    <w:p w14:paraId="27B6DE50">
      <w:pPr>
        <w:spacing w:line="360" w:lineRule="auto"/>
        <w:ind w:left="1609" w:leftChars="42" w:hanging="1521" w:hangingChars="505"/>
        <w:outlineLvl w:val="0"/>
        <w:rPr>
          <w:rFonts w:ascii="仿宋" w:hAnsi="仿宋" w:eastAsia="仿宋" w:cs="仿宋_GB2312"/>
          <w:b/>
          <w:sz w:val="30"/>
          <w:szCs w:val="30"/>
        </w:rPr>
      </w:pPr>
      <w:r>
        <w:rPr>
          <w:rFonts w:hint="eastAsia" w:ascii="仿宋" w:hAnsi="仿宋" w:eastAsia="仿宋" w:cs="仿宋_GB2312"/>
          <w:b/>
          <w:sz w:val="30"/>
          <w:szCs w:val="30"/>
          <w:lang w:bidi="ar"/>
        </w:rPr>
        <w:t>乙    方：</w:t>
      </w:r>
      <w:r>
        <w:rPr>
          <w:rFonts w:hint="eastAsia" w:ascii="仿宋" w:hAnsi="仿宋" w:eastAsia="仿宋" w:cs="仿宋_GB2312"/>
          <w:b/>
          <w:sz w:val="30"/>
          <w:szCs w:val="30"/>
          <w:u w:val="single"/>
          <w:lang w:bidi="ar"/>
        </w:rPr>
        <w:t xml:space="preserve">                              </w:t>
      </w:r>
    </w:p>
    <w:p w14:paraId="2102043E">
      <w:pPr>
        <w:spacing w:line="360" w:lineRule="auto"/>
        <w:ind w:left="1609" w:leftChars="42" w:hanging="1521" w:hangingChars="505"/>
        <w:outlineLvl w:val="0"/>
        <w:rPr>
          <w:rFonts w:hint="eastAsia" w:ascii="仿宋" w:hAnsi="仿宋" w:eastAsia="仿宋" w:cs="仿宋_GB2312"/>
          <w:b/>
          <w:sz w:val="30"/>
          <w:szCs w:val="30"/>
          <w:u w:val="single"/>
          <w:lang w:bidi="ar"/>
        </w:rPr>
      </w:pPr>
      <w:r>
        <w:rPr>
          <w:rFonts w:hint="eastAsia" w:ascii="仿宋" w:hAnsi="仿宋" w:eastAsia="仿宋" w:cs="仿宋_GB2312"/>
          <w:b/>
          <w:sz w:val="30"/>
          <w:szCs w:val="30"/>
          <w:lang w:bidi="ar"/>
        </w:rPr>
        <w:t>签订时间：</w:t>
      </w:r>
      <w:r>
        <w:rPr>
          <w:rFonts w:hint="eastAsia" w:ascii="仿宋" w:hAnsi="仿宋" w:eastAsia="仿宋" w:cs="仿宋_GB2312"/>
          <w:b/>
          <w:sz w:val="30"/>
          <w:szCs w:val="30"/>
          <w:u w:val="single"/>
          <w:lang w:bidi="ar"/>
        </w:rPr>
        <w:t xml:space="preserve">        2025年   月  日       </w:t>
      </w:r>
    </w:p>
    <w:p w14:paraId="46BE18AE">
      <w:pPr>
        <w:spacing w:line="360" w:lineRule="auto"/>
        <w:ind w:left="1609" w:leftChars="42" w:hanging="1521" w:hangingChars="505"/>
        <w:outlineLvl w:val="0"/>
        <w:rPr>
          <w:rFonts w:ascii="仿宋_GB2312" w:eastAsia="仿宋_GB2312" w:cs="仿宋_GB2312"/>
          <w:b/>
          <w:sz w:val="36"/>
        </w:rPr>
      </w:pPr>
      <w:r>
        <w:rPr>
          <w:rFonts w:hint="eastAsia" w:ascii="仿宋" w:hAnsi="仿宋" w:eastAsia="仿宋" w:cs="仿宋_GB2312"/>
          <w:b/>
          <w:sz w:val="30"/>
          <w:szCs w:val="30"/>
          <w:lang w:bidi="ar"/>
        </w:rPr>
        <w:t>签订地点：</w:t>
      </w:r>
      <w:r>
        <w:rPr>
          <w:rFonts w:hint="eastAsia" w:ascii="仿宋" w:hAnsi="仿宋" w:eastAsia="仿宋" w:cs="仿宋_GB2312"/>
          <w:b/>
          <w:sz w:val="30"/>
          <w:szCs w:val="30"/>
          <w:u w:val="single"/>
          <w:lang w:bidi="ar"/>
        </w:rPr>
        <w:t xml:space="preserve">                               </w:t>
      </w:r>
    </w:p>
    <w:p w14:paraId="79249BC9">
      <w:pPr>
        <w:adjustRightInd w:val="0"/>
        <w:snapToGrid w:val="0"/>
        <w:spacing w:line="360" w:lineRule="auto"/>
        <w:rPr>
          <w:b/>
          <w:sz w:val="36"/>
        </w:rPr>
      </w:pPr>
    </w:p>
    <w:p w14:paraId="4EC5DCE5">
      <w:pPr>
        <w:adjustRightInd w:val="0"/>
        <w:snapToGrid w:val="0"/>
        <w:spacing w:line="360" w:lineRule="auto"/>
        <w:rPr>
          <w:b/>
          <w:sz w:val="36"/>
        </w:rPr>
      </w:pPr>
    </w:p>
    <w:p w14:paraId="725EBC99">
      <w:pPr>
        <w:adjustRightInd w:val="0"/>
        <w:snapToGrid w:val="0"/>
        <w:spacing w:before="312" w:beforeLines="130" w:line="360" w:lineRule="auto"/>
        <w:ind w:firstLine="405" w:firstLineChars="112"/>
        <w:jc w:val="center"/>
        <w:rPr>
          <w:rFonts w:ascii="黑体" w:hAnsi="Times New Roman" w:eastAsia="黑体" w:cs="黑体"/>
          <w:b/>
          <w:sz w:val="36"/>
        </w:rPr>
      </w:pPr>
      <w:r>
        <w:rPr>
          <w:rFonts w:hint="eastAsia" w:ascii="黑体" w:hAnsi="Times New Roman" w:eastAsia="黑体" w:cs="黑体"/>
          <w:b/>
          <w:sz w:val="36"/>
          <w:lang w:bidi="ar"/>
        </w:rPr>
        <w:t>中华人民共和国科学技术部印制</w:t>
      </w:r>
    </w:p>
    <w:p w14:paraId="5A824CB8">
      <w:pPr>
        <w:spacing w:line="360" w:lineRule="auto"/>
        <w:rPr>
          <w:rFonts w:ascii="黑体" w:hAnsi="Times New Roman" w:eastAsia="黑体" w:cs="黑体"/>
          <w:sz w:val="44"/>
        </w:rPr>
      </w:pPr>
    </w:p>
    <w:p w14:paraId="6FFC25AB">
      <w:pPr>
        <w:adjustRightInd w:val="0"/>
        <w:snapToGrid w:val="0"/>
        <w:spacing w:line="360" w:lineRule="auto"/>
        <w:jc w:val="center"/>
        <w:rPr>
          <w:rFonts w:ascii="黑体" w:hAnsi="Times New Roman" w:eastAsia="黑体" w:cs="黑体"/>
          <w:sz w:val="44"/>
        </w:rPr>
      </w:pPr>
      <w:r>
        <w:rPr>
          <w:rFonts w:hint="eastAsia" w:ascii="黑体" w:hAnsi="Times New Roman" w:eastAsia="黑体" w:cs="黑体"/>
          <w:sz w:val="44"/>
          <w:lang w:bidi="ar"/>
        </w:rPr>
        <w:t>填 写 说 明</w:t>
      </w:r>
    </w:p>
    <w:p w14:paraId="60F4AC45">
      <w:pPr>
        <w:adjustRightInd w:val="0"/>
        <w:snapToGrid w:val="0"/>
        <w:spacing w:line="360" w:lineRule="auto"/>
        <w:jc w:val="center"/>
        <w:rPr>
          <w:sz w:val="44"/>
        </w:rPr>
      </w:pPr>
    </w:p>
    <w:p w14:paraId="3BBF0424">
      <w:pPr>
        <w:adjustRightInd w:val="0"/>
        <w:snapToGrid w:val="0"/>
        <w:spacing w:line="360" w:lineRule="auto"/>
        <w:ind w:firstLine="560" w:firstLineChars="200"/>
        <w:rPr>
          <w:rFonts w:ascii="仿宋_GB2312" w:eastAsia="仿宋_GB2312" w:cs="仿宋_GB2312"/>
          <w:sz w:val="28"/>
        </w:rPr>
      </w:pPr>
      <w:r>
        <w:rPr>
          <w:rFonts w:hint="eastAsia" w:ascii="仿宋_GB2312" w:hAnsi="Times New Roman" w:eastAsia="仿宋_GB2312" w:cs="仿宋_GB2312"/>
          <w:sz w:val="28"/>
          <w:lang w:bidi="ar"/>
        </w:rPr>
        <w:t>一、本合同为中华人民共和国科学技术部印制的技术服务合同示范文本，各技术合同登记机构可推介技术合同当事人参照使用。</w:t>
      </w:r>
    </w:p>
    <w:p w14:paraId="48F8B2DD">
      <w:pPr>
        <w:adjustRightInd w:val="0"/>
        <w:snapToGrid w:val="0"/>
        <w:spacing w:line="360" w:lineRule="auto"/>
        <w:ind w:firstLine="560" w:firstLineChars="200"/>
        <w:rPr>
          <w:rFonts w:ascii="仿宋_GB2312" w:eastAsia="仿宋_GB2312" w:cs="仿宋_GB2312"/>
          <w:sz w:val="28"/>
        </w:rPr>
      </w:pPr>
      <w:r>
        <w:rPr>
          <w:rFonts w:hint="eastAsia" w:ascii="仿宋_GB2312" w:hAnsi="Times New Roman" w:eastAsia="仿宋_GB2312" w:cs="仿宋_GB2312"/>
          <w:sz w:val="28"/>
          <w:lang w:bidi="ar"/>
        </w:rPr>
        <w:t>二、本合同书适用于一方当事人（乙方）以技术知识为另一方（甲方）解决特定技术问题所订立的合同。</w:t>
      </w:r>
    </w:p>
    <w:p w14:paraId="4DD7BA3E">
      <w:pPr>
        <w:adjustRightInd w:val="0"/>
        <w:snapToGrid w:val="0"/>
        <w:spacing w:line="360" w:lineRule="auto"/>
        <w:ind w:firstLine="560" w:firstLineChars="200"/>
        <w:rPr>
          <w:rFonts w:ascii="仿宋_GB2312" w:eastAsia="仿宋_GB2312" w:cs="仿宋_GB2312"/>
          <w:sz w:val="28"/>
        </w:rPr>
      </w:pPr>
      <w:r>
        <w:rPr>
          <w:rFonts w:hint="eastAsia" w:ascii="仿宋_GB2312" w:hAnsi="Times New Roman" w:eastAsia="仿宋_GB2312" w:cs="仿宋_GB2312"/>
          <w:sz w:val="28"/>
          <w:lang w:bidi="ar"/>
        </w:rPr>
        <w:t>三、签约一方为多个当事人的，可按各自在合同关系中的作用等，在“甲方”、“乙方”项下（增页）分别排列为共同甲方或共同乙方。</w:t>
      </w:r>
    </w:p>
    <w:p w14:paraId="704BCF6C">
      <w:pPr>
        <w:adjustRightInd w:val="0"/>
        <w:snapToGrid w:val="0"/>
        <w:spacing w:line="360" w:lineRule="auto"/>
        <w:ind w:firstLine="560" w:firstLineChars="200"/>
        <w:rPr>
          <w:rFonts w:ascii="仿宋_GB2312" w:eastAsia="仿宋_GB2312" w:cs="仿宋_GB2312"/>
          <w:sz w:val="28"/>
        </w:rPr>
      </w:pPr>
      <w:r>
        <w:rPr>
          <w:rFonts w:hint="eastAsia" w:ascii="仿宋_GB2312" w:hAnsi="Times New Roman" w:eastAsia="仿宋_GB2312" w:cs="仿宋_GB2312"/>
          <w:sz w:val="28"/>
          <w:lang w:bidi="ar"/>
        </w:rPr>
        <w:t>四、本合同书未尽事项，可由当事人附页另行约定，并作为本合同的组成部分。</w:t>
      </w:r>
    </w:p>
    <w:p w14:paraId="2BDBFE95">
      <w:pPr>
        <w:adjustRightInd w:val="0"/>
        <w:snapToGrid w:val="0"/>
        <w:spacing w:line="360" w:lineRule="auto"/>
        <w:ind w:firstLine="560" w:firstLineChars="200"/>
        <w:rPr>
          <w:rFonts w:ascii="仿宋_GB2312" w:eastAsia="仿宋_GB2312" w:cs="仿宋_GB2312"/>
          <w:sz w:val="28"/>
        </w:rPr>
      </w:pPr>
      <w:r>
        <w:rPr>
          <w:rFonts w:hint="eastAsia" w:ascii="仿宋_GB2312" w:hAnsi="Times New Roman" w:eastAsia="仿宋_GB2312" w:cs="仿宋_GB2312"/>
          <w:sz w:val="28"/>
          <w:lang w:bidi="ar"/>
        </w:rPr>
        <w:t>五、当事人使用本合同书时约定无需填写的条款，应在该条款处注明“无”等字样。</w:t>
      </w:r>
    </w:p>
    <w:p w14:paraId="1C6FDC32">
      <w:pPr>
        <w:pStyle w:val="6"/>
        <w:spacing w:after="240" w:afterLines="100" w:line="360" w:lineRule="auto"/>
        <w:ind w:firstLine="880"/>
        <w:rPr>
          <w:rFonts w:ascii="黑体" w:eastAsia="黑体" w:cs="黑体"/>
          <w:bCs/>
          <w:sz w:val="44"/>
        </w:rPr>
      </w:pPr>
    </w:p>
    <w:p w14:paraId="49CF3935">
      <w:pPr>
        <w:pStyle w:val="6"/>
        <w:spacing w:after="240" w:afterLines="100" w:line="360" w:lineRule="auto"/>
        <w:ind w:firstLine="880"/>
        <w:rPr>
          <w:rFonts w:ascii="黑体" w:eastAsia="黑体" w:cs="黑体"/>
          <w:bCs/>
          <w:sz w:val="44"/>
        </w:rPr>
      </w:pPr>
    </w:p>
    <w:p w14:paraId="64A7BCE2">
      <w:pPr>
        <w:pStyle w:val="6"/>
        <w:spacing w:after="240" w:afterLines="100" w:line="360" w:lineRule="auto"/>
        <w:rPr>
          <w:rFonts w:ascii="黑体" w:eastAsia="黑体" w:cs="黑体"/>
          <w:bCs/>
          <w:sz w:val="44"/>
        </w:rPr>
      </w:pPr>
    </w:p>
    <w:p w14:paraId="1A53EDEA">
      <w:pPr>
        <w:pStyle w:val="6"/>
        <w:spacing w:after="240" w:afterLines="100" w:line="360" w:lineRule="auto"/>
        <w:rPr>
          <w:rFonts w:ascii="黑体" w:eastAsia="黑体" w:cs="黑体"/>
          <w:bCs/>
          <w:sz w:val="44"/>
        </w:rPr>
      </w:pPr>
    </w:p>
    <w:p w14:paraId="7FF57816">
      <w:pPr>
        <w:pStyle w:val="6"/>
        <w:spacing w:after="240" w:afterLines="100" w:line="360" w:lineRule="auto"/>
        <w:ind w:firstLine="0"/>
        <w:jc w:val="both"/>
        <w:rPr>
          <w:rFonts w:hAnsi="宋体"/>
          <w:b/>
        </w:rPr>
      </w:pPr>
    </w:p>
    <w:p w14:paraId="50F6EBCB">
      <w:pPr>
        <w:rPr>
          <w:rFonts w:ascii="宋体" w:hAnsi="宋体" w:cs="宋体"/>
          <w:b/>
          <w:sz w:val="32"/>
          <w:szCs w:val="32"/>
        </w:rPr>
      </w:pPr>
      <w:r>
        <w:rPr>
          <w:rFonts w:hint="eastAsia" w:ascii="宋体" w:hAnsi="宋体" w:cs="宋体"/>
          <w:b/>
          <w:sz w:val="32"/>
          <w:szCs w:val="32"/>
        </w:rPr>
        <w:br w:type="page"/>
      </w:r>
      <w:bookmarkStart w:id="17" w:name="_GoBack"/>
      <w:bookmarkEnd w:id="17"/>
    </w:p>
    <w:p w14:paraId="247113CC">
      <w:pPr>
        <w:pStyle w:val="6"/>
        <w:spacing w:after="240" w:afterLines="100" w:line="360" w:lineRule="auto"/>
        <w:rPr>
          <w:rFonts w:hAnsi="宋体"/>
          <w:b/>
        </w:rPr>
      </w:pPr>
      <w:r>
        <w:rPr>
          <w:rFonts w:hint="eastAsia" w:hAnsi="宋体"/>
          <w:b/>
        </w:rPr>
        <w:t>技术服务合同</w:t>
      </w:r>
    </w:p>
    <w:p w14:paraId="047A3EA3">
      <w:pPr>
        <w:adjustRightInd w:val="0"/>
        <w:snapToGrid w:val="0"/>
        <w:spacing w:line="360" w:lineRule="auto"/>
        <w:ind w:firstLine="482" w:firstLineChars="200"/>
        <w:rPr>
          <w:rFonts w:ascii="Times New Roman" w:hAnsi="宋体" w:cs="宋体"/>
          <w:b/>
          <w:sz w:val="24"/>
          <w:lang w:bidi="ar"/>
        </w:rPr>
      </w:pPr>
    </w:p>
    <w:p w14:paraId="06E6B792">
      <w:pPr>
        <w:adjustRightInd w:val="0"/>
        <w:snapToGrid w:val="0"/>
        <w:spacing w:line="360" w:lineRule="auto"/>
        <w:ind w:firstLine="482" w:firstLineChars="200"/>
        <w:rPr>
          <w:rFonts w:ascii="宋体" w:hAnsi="宋体" w:cs="宋体"/>
          <w:b/>
          <w:sz w:val="24"/>
          <w:lang w:bidi="ar"/>
        </w:rPr>
      </w:pPr>
      <w:r>
        <w:rPr>
          <w:rFonts w:hint="eastAsia" w:ascii="Times New Roman" w:hAnsi="宋体" w:cs="宋体"/>
          <w:b/>
          <w:sz w:val="24"/>
          <w:lang w:bidi="ar"/>
        </w:rPr>
        <w:t>甲方：</w:t>
      </w:r>
      <w:r>
        <w:rPr>
          <w:rFonts w:hint="eastAsia" w:ascii="宋体" w:hAnsi="宋体" w:cs="宋体"/>
          <w:b/>
          <w:sz w:val="24"/>
          <w:u w:val="single"/>
          <w:lang w:eastAsia="zh-CN" w:bidi="ar"/>
        </w:rPr>
        <w:t>广州番禺产投建设管理有限公司</w:t>
      </w:r>
      <w:r>
        <w:rPr>
          <w:rFonts w:hint="eastAsia" w:ascii="宋体" w:hAnsi="宋体" w:cs="宋体"/>
          <w:b/>
          <w:sz w:val="24"/>
          <w:lang w:bidi="ar"/>
        </w:rPr>
        <w:t xml:space="preserve"> </w:t>
      </w:r>
    </w:p>
    <w:p w14:paraId="6F35EA74">
      <w:pPr>
        <w:adjustRightInd w:val="0"/>
        <w:snapToGrid w:val="0"/>
        <w:spacing w:line="360" w:lineRule="auto"/>
        <w:ind w:firstLine="482" w:firstLineChars="200"/>
        <w:rPr>
          <w:b/>
          <w:sz w:val="24"/>
        </w:rPr>
      </w:pPr>
      <w:r>
        <w:rPr>
          <w:rFonts w:hint="eastAsia" w:ascii="Times New Roman" w:hAnsi="宋体" w:cs="宋体"/>
          <w:b/>
          <w:sz w:val="24"/>
          <w:lang w:bidi="ar"/>
        </w:rPr>
        <w:t>乙方：</w:t>
      </w:r>
      <w:r>
        <w:rPr>
          <w:rFonts w:hint="eastAsia" w:ascii="宋体" w:hAnsi="宋体" w:cs="宋体"/>
          <w:b/>
          <w:sz w:val="24"/>
          <w:lang w:bidi="ar"/>
        </w:rPr>
        <w:t xml:space="preserve"> </w:t>
      </w:r>
      <w:r>
        <w:rPr>
          <w:rFonts w:hint="eastAsia" w:ascii="宋体" w:hAnsi="宋体" w:cs="宋体"/>
          <w:b/>
          <w:sz w:val="24"/>
          <w:u w:val="single"/>
          <w:lang w:bidi="ar"/>
        </w:rPr>
        <w:t xml:space="preserve">                        </w:t>
      </w:r>
    </w:p>
    <w:p w14:paraId="388543D0">
      <w:pPr>
        <w:adjustRightInd w:val="0"/>
        <w:snapToGrid w:val="0"/>
        <w:spacing w:line="360" w:lineRule="auto"/>
        <w:ind w:firstLine="480" w:firstLineChars="200"/>
        <w:rPr>
          <w:sz w:val="24"/>
        </w:rPr>
      </w:pPr>
      <w:r>
        <w:rPr>
          <w:rFonts w:hint="eastAsia" w:ascii="Times New Roman" w:hAnsi="宋体" w:cs="宋体"/>
          <w:sz w:val="24"/>
          <w:lang w:bidi="ar"/>
        </w:rPr>
        <w:t>根据《中华人民共和国建筑法》和</w:t>
      </w:r>
      <w:r>
        <w:rPr>
          <w:rFonts w:hint="eastAsia" w:ascii="宋体" w:hAnsi="宋体"/>
          <w:sz w:val="24"/>
          <w:szCs w:val="24"/>
        </w:rPr>
        <w:t>《中华人民共和国民法典》</w:t>
      </w:r>
      <w:r>
        <w:rPr>
          <w:rFonts w:hint="eastAsia" w:ascii="Times New Roman" w:hAnsi="宋体" w:cs="宋体"/>
          <w:sz w:val="24"/>
          <w:lang w:bidi="ar"/>
        </w:rPr>
        <w:t>的有关规定，经双方协商一致，签订本合同，以资共同遵守。</w:t>
      </w:r>
    </w:p>
    <w:p w14:paraId="4BC0C15B">
      <w:pPr>
        <w:spacing w:line="360" w:lineRule="auto"/>
        <w:ind w:left="2178" w:leftChars="228" w:hanging="1699" w:hangingChars="705"/>
        <w:outlineLvl w:val="0"/>
        <w:rPr>
          <w:rFonts w:ascii="Times New Roman" w:hAnsi="宋体" w:cs="宋体"/>
          <w:sz w:val="24"/>
          <w:u w:val="single"/>
          <w:lang w:bidi="ar"/>
        </w:rPr>
      </w:pPr>
      <w:bookmarkStart w:id="0" w:name="_Toc370832544"/>
      <w:bookmarkStart w:id="1" w:name="_Toc496830638"/>
      <w:r>
        <w:rPr>
          <w:rFonts w:hint="eastAsia" w:ascii="Times New Roman" w:hAnsi="宋体" w:cs="宋体"/>
          <w:b/>
          <w:sz w:val="24"/>
          <w:lang w:bidi="ar"/>
        </w:rPr>
        <w:t>一、项目名称：</w:t>
      </w:r>
      <w:bookmarkEnd w:id="0"/>
      <w:bookmarkEnd w:id="1"/>
      <w:r>
        <w:rPr>
          <w:rFonts w:hint="eastAsia" w:ascii="Times New Roman" w:hAnsi="宋体" w:cs="宋体"/>
          <w:sz w:val="24"/>
          <w:u w:val="single"/>
          <w:lang w:eastAsia="zh-CN" w:bidi="ar"/>
        </w:rPr>
        <w:t>广州市番禺区智车创新基地项目主体工程</w:t>
      </w:r>
      <w:r>
        <w:rPr>
          <w:rFonts w:hint="eastAsia" w:ascii="Times New Roman" w:hAnsi="宋体" w:cs="宋体"/>
          <w:sz w:val="24"/>
          <w:u w:val="single"/>
          <w:lang w:bidi="ar"/>
        </w:rPr>
        <w:t>检测、监测服务</w:t>
      </w:r>
    </w:p>
    <w:p w14:paraId="068D862F">
      <w:pPr>
        <w:spacing w:line="360" w:lineRule="auto"/>
        <w:ind w:firstLine="482" w:firstLineChars="200"/>
        <w:rPr>
          <w:rFonts w:hint="eastAsia" w:ascii="Times New Roman" w:hAnsi="宋体" w:eastAsia="宋体" w:cs="宋体"/>
          <w:sz w:val="24"/>
          <w:u w:val="single"/>
          <w:lang w:eastAsia="zh-CN" w:bidi="ar"/>
        </w:rPr>
      </w:pPr>
      <w:r>
        <w:rPr>
          <w:rFonts w:hint="eastAsia" w:ascii="Times New Roman" w:hAnsi="宋体" w:cs="宋体"/>
          <w:b/>
          <w:sz w:val="24"/>
          <w:lang w:bidi="ar"/>
        </w:rPr>
        <w:t>项目地点</w:t>
      </w:r>
      <w:r>
        <w:rPr>
          <w:rFonts w:hint="eastAsia" w:ascii="Times New Roman" w:hAnsi="Times New Roman" w:cs="宋体"/>
          <w:b/>
          <w:sz w:val="24"/>
          <w:lang w:bidi="ar"/>
        </w:rPr>
        <w:t>：</w:t>
      </w:r>
      <w:r>
        <w:rPr>
          <w:rFonts w:hint="eastAsia" w:ascii="宋体" w:hAnsi="宋体" w:cs="宋体"/>
          <w:sz w:val="24"/>
          <w:szCs w:val="24"/>
          <w:u w:val="single"/>
          <w:lang w:eastAsia="zh-CN"/>
        </w:rPr>
        <w:t>广州市番禺区石碁镇亚运大道南侧939-03地块</w:t>
      </w:r>
    </w:p>
    <w:p w14:paraId="6C260DC3">
      <w:pPr>
        <w:spacing w:line="360" w:lineRule="auto"/>
        <w:ind w:firstLine="482" w:firstLineChars="200"/>
        <w:rPr>
          <w:rFonts w:hint="eastAsia" w:ascii="宋体" w:hAnsi="宋体"/>
          <w:sz w:val="24"/>
          <w:u w:val="single"/>
        </w:rPr>
      </w:pPr>
      <w:r>
        <w:rPr>
          <w:rFonts w:hint="eastAsia" w:ascii="Times New Roman" w:hAnsi="宋体" w:cs="宋体"/>
          <w:b/>
          <w:sz w:val="24"/>
          <w:lang w:bidi="ar"/>
        </w:rPr>
        <w:t>项目概况：</w:t>
      </w:r>
      <w:r>
        <w:rPr>
          <w:rFonts w:hint="eastAsia" w:ascii="宋体" w:hAnsi="宋体"/>
          <w:sz w:val="24"/>
          <w:u w:val="single"/>
        </w:rPr>
        <w:t>项目位于广州市番禺区石碁镇亚运大道南侧939-03地块,项目整体定位为番禺智车创新基地，建成后计划引进汽车零部件制造企业。本次建设内容包括但不限于主体工程</w:t>
      </w:r>
      <w:r>
        <w:rPr>
          <w:rFonts w:hint="eastAsia" w:ascii="宋体" w:hAnsi="宋体"/>
          <w:color w:val="auto"/>
          <w:sz w:val="24"/>
          <w:szCs w:val="32"/>
          <w:highlight w:val="none"/>
          <w:u w:val="single"/>
          <w:lang w:eastAsia="zh-CN"/>
        </w:rPr>
        <w:t>、展厅工程、会议室装修工程、室外雕塑和标识工程等</w:t>
      </w:r>
      <w:r>
        <w:rPr>
          <w:rFonts w:hint="eastAsia" w:ascii="宋体" w:hAnsi="宋体"/>
          <w:color w:val="auto"/>
          <w:sz w:val="24"/>
          <w:szCs w:val="32"/>
          <w:highlight w:val="none"/>
          <w:u w:val="single"/>
          <w:lang w:val="en-US" w:eastAsia="zh-CN"/>
        </w:rPr>
        <w:t>检测监测服务</w:t>
      </w:r>
      <w:r>
        <w:rPr>
          <w:rFonts w:hint="eastAsia" w:ascii="宋体" w:hAnsi="宋体"/>
          <w:sz w:val="24"/>
          <w:u w:val="single"/>
        </w:rPr>
        <w:t>。项目用地面积27611.42m</w:t>
      </w:r>
      <w:r>
        <w:rPr>
          <w:rFonts w:hint="eastAsia" w:ascii="宋体" w:hAnsi="宋体"/>
          <w:sz w:val="24"/>
          <w:u w:val="single"/>
          <w:vertAlign w:val="superscript"/>
        </w:rPr>
        <w:t>2</w:t>
      </w:r>
      <w:r>
        <w:rPr>
          <w:rFonts w:hint="eastAsia" w:ascii="宋体" w:hAnsi="宋体"/>
          <w:sz w:val="24"/>
          <w:u w:val="single"/>
        </w:rPr>
        <w:t>，总建筑面积约119521.96m</w:t>
      </w:r>
      <w:r>
        <w:rPr>
          <w:rFonts w:hint="eastAsia" w:ascii="宋体" w:hAnsi="宋体"/>
          <w:sz w:val="24"/>
          <w:u w:val="single"/>
          <w:vertAlign w:val="superscript"/>
        </w:rPr>
        <w:t>2</w:t>
      </w:r>
      <w:r>
        <w:rPr>
          <w:rFonts w:hint="eastAsia" w:ascii="宋体" w:hAnsi="宋体"/>
          <w:sz w:val="24"/>
          <w:u w:val="single"/>
        </w:rPr>
        <w:t>。规模如下：</w:t>
      </w:r>
    </w:p>
    <w:p w14:paraId="702C75B9">
      <w:pPr>
        <w:spacing w:line="360" w:lineRule="auto"/>
        <w:ind w:firstLine="480" w:firstLineChars="200"/>
        <w:rPr>
          <w:rFonts w:hint="eastAsia" w:ascii="宋体" w:hAnsi="宋体"/>
          <w:sz w:val="24"/>
          <w:u w:val="single"/>
        </w:rPr>
      </w:pPr>
      <w:r>
        <w:rPr>
          <w:rFonts w:hint="eastAsia" w:ascii="宋体" w:hAnsi="宋体"/>
          <w:sz w:val="24"/>
          <w:u w:val="single"/>
        </w:rPr>
        <w:t>（1）1#-01厂房（8层），单体建筑面积约21731.13m</w:t>
      </w:r>
      <w:r>
        <w:rPr>
          <w:rFonts w:hint="eastAsia" w:ascii="宋体" w:hAnsi="宋体"/>
          <w:sz w:val="24"/>
          <w:u w:val="single"/>
          <w:vertAlign w:val="superscript"/>
        </w:rPr>
        <w:t>2</w:t>
      </w:r>
      <w:r>
        <w:rPr>
          <w:rFonts w:hint="eastAsia" w:ascii="宋体" w:hAnsi="宋体"/>
          <w:sz w:val="24"/>
          <w:u w:val="single"/>
        </w:rPr>
        <w:t>，H=48.65m，最大单跨9米。</w:t>
      </w:r>
    </w:p>
    <w:p w14:paraId="5852BFBE">
      <w:pPr>
        <w:spacing w:line="360" w:lineRule="auto"/>
        <w:ind w:firstLine="480" w:firstLineChars="200"/>
        <w:rPr>
          <w:rFonts w:hint="eastAsia" w:ascii="宋体" w:hAnsi="宋体"/>
          <w:sz w:val="24"/>
          <w:u w:val="single"/>
        </w:rPr>
      </w:pPr>
      <w:r>
        <w:rPr>
          <w:rFonts w:hint="eastAsia" w:ascii="宋体" w:hAnsi="宋体"/>
          <w:sz w:val="24"/>
          <w:u w:val="single"/>
        </w:rPr>
        <w:t>1#-02厂房（2层），单体建筑面积约3194.97m</w:t>
      </w:r>
      <w:r>
        <w:rPr>
          <w:rFonts w:hint="eastAsia" w:ascii="宋体" w:hAnsi="宋体"/>
          <w:sz w:val="24"/>
          <w:u w:val="single"/>
          <w:vertAlign w:val="superscript"/>
        </w:rPr>
        <w:t>2</w:t>
      </w:r>
      <w:r>
        <w:rPr>
          <w:rFonts w:hint="eastAsia" w:ascii="宋体" w:hAnsi="宋体"/>
          <w:sz w:val="24"/>
          <w:u w:val="single"/>
        </w:rPr>
        <w:t>，H=17.65m，最大单跨21.25米；</w:t>
      </w:r>
    </w:p>
    <w:p w14:paraId="388294B8">
      <w:pPr>
        <w:spacing w:line="360" w:lineRule="auto"/>
        <w:ind w:firstLine="480" w:firstLineChars="200"/>
        <w:rPr>
          <w:rFonts w:hint="eastAsia" w:ascii="宋体" w:hAnsi="宋体"/>
          <w:sz w:val="24"/>
          <w:u w:val="single"/>
        </w:rPr>
      </w:pPr>
      <w:r>
        <w:rPr>
          <w:rFonts w:hint="eastAsia" w:ascii="宋体" w:hAnsi="宋体"/>
          <w:sz w:val="24"/>
          <w:u w:val="single"/>
        </w:rPr>
        <w:t>1#-3#厂房（8层），单体建筑面积约21731.07m</w:t>
      </w:r>
      <w:r>
        <w:rPr>
          <w:rFonts w:hint="eastAsia" w:ascii="宋体" w:hAnsi="宋体"/>
          <w:sz w:val="24"/>
          <w:u w:val="single"/>
          <w:vertAlign w:val="superscript"/>
        </w:rPr>
        <w:t>2</w:t>
      </w:r>
      <w:r>
        <w:rPr>
          <w:rFonts w:hint="eastAsia" w:ascii="宋体" w:hAnsi="宋体"/>
          <w:sz w:val="24"/>
          <w:u w:val="single"/>
        </w:rPr>
        <w:t>，H=48.65m，最大单跨9米。</w:t>
      </w:r>
    </w:p>
    <w:p w14:paraId="3013156E">
      <w:pPr>
        <w:spacing w:line="360" w:lineRule="auto"/>
        <w:ind w:firstLine="480" w:firstLineChars="200"/>
        <w:rPr>
          <w:rFonts w:hint="eastAsia" w:ascii="宋体" w:hAnsi="宋体"/>
          <w:sz w:val="24"/>
          <w:u w:val="single"/>
        </w:rPr>
      </w:pPr>
      <w:r>
        <w:rPr>
          <w:rFonts w:hint="eastAsia" w:ascii="宋体" w:hAnsi="宋体"/>
          <w:sz w:val="24"/>
          <w:u w:val="single"/>
        </w:rPr>
        <w:t>（2）2#厂房（地上9层）及地下室（-1层)合共单体建筑面积约41222.47m</w:t>
      </w:r>
      <w:r>
        <w:rPr>
          <w:rFonts w:hint="eastAsia" w:ascii="宋体" w:hAnsi="宋体"/>
          <w:sz w:val="24"/>
          <w:u w:val="single"/>
          <w:vertAlign w:val="superscript"/>
        </w:rPr>
        <w:t>2</w:t>
      </w:r>
      <w:r>
        <w:rPr>
          <w:rFonts w:hint="eastAsia" w:ascii="宋体" w:hAnsi="宋体"/>
          <w:sz w:val="24"/>
          <w:u w:val="single"/>
        </w:rPr>
        <w:t>：2#厂房地上建筑面积约31760.08m</w:t>
      </w:r>
      <w:r>
        <w:rPr>
          <w:rFonts w:hint="eastAsia" w:ascii="宋体" w:hAnsi="宋体"/>
          <w:sz w:val="24"/>
          <w:u w:val="single"/>
          <w:vertAlign w:val="superscript"/>
        </w:rPr>
        <w:t>2</w:t>
      </w:r>
      <w:r>
        <w:rPr>
          <w:rFonts w:hint="eastAsia" w:ascii="宋体" w:hAnsi="宋体"/>
          <w:sz w:val="24"/>
          <w:u w:val="single"/>
        </w:rPr>
        <w:t>，H=53.15m，最大单跨16.8米；地下车库建筑面积约9462.39m</w:t>
      </w:r>
      <w:r>
        <w:rPr>
          <w:rFonts w:hint="eastAsia" w:ascii="宋体" w:hAnsi="宋体"/>
          <w:sz w:val="24"/>
          <w:u w:val="single"/>
          <w:vertAlign w:val="superscript"/>
        </w:rPr>
        <w:t>2</w:t>
      </w:r>
      <w:r>
        <w:rPr>
          <w:rFonts w:hint="eastAsia" w:ascii="宋体" w:hAnsi="宋体"/>
          <w:sz w:val="24"/>
          <w:u w:val="single"/>
        </w:rPr>
        <w:t>，H=4.8m，最大单跨12米。</w:t>
      </w:r>
    </w:p>
    <w:p w14:paraId="681CA20B">
      <w:pPr>
        <w:spacing w:line="360" w:lineRule="auto"/>
        <w:ind w:firstLine="480" w:firstLineChars="200"/>
        <w:rPr>
          <w:rFonts w:hint="eastAsia" w:ascii="宋体" w:hAnsi="宋体"/>
          <w:sz w:val="24"/>
          <w:u w:val="single"/>
        </w:rPr>
      </w:pPr>
      <w:r>
        <w:rPr>
          <w:rFonts w:hint="eastAsia" w:ascii="宋体" w:hAnsi="宋体"/>
          <w:sz w:val="24"/>
          <w:u w:val="single"/>
        </w:rPr>
        <w:t>（3）3#厂房（9层），单体建筑面积约31642.32m</w:t>
      </w:r>
      <w:r>
        <w:rPr>
          <w:rFonts w:hint="eastAsia" w:ascii="宋体" w:hAnsi="宋体"/>
          <w:sz w:val="24"/>
          <w:u w:val="single"/>
          <w:vertAlign w:val="superscript"/>
        </w:rPr>
        <w:t>2</w:t>
      </w:r>
      <w:r>
        <w:rPr>
          <w:rFonts w:hint="eastAsia" w:ascii="宋体" w:hAnsi="宋体"/>
          <w:sz w:val="24"/>
          <w:u w:val="single"/>
        </w:rPr>
        <w:t>，H=53.15m，最大单跨16.8米。</w:t>
      </w:r>
    </w:p>
    <w:p w14:paraId="12BD4D4C">
      <w:pPr>
        <w:numPr>
          <w:ilvl w:val="0"/>
          <w:numId w:val="1"/>
        </w:numPr>
        <w:spacing w:line="360" w:lineRule="auto"/>
        <w:ind w:firstLine="480" w:firstLineChars="200"/>
        <w:rPr>
          <w:rFonts w:hint="eastAsia" w:ascii="宋体" w:hAnsi="宋体"/>
          <w:sz w:val="24"/>
          <w:u w:val="single"/>
        </w:rPr>
      </w:pPr>
      <w:r>
        <w:rPr>
          <w:rFonts w:hint="eastAsia" w:ascii="宋体" w:hAnsi="宋体"/>
          <w:sz w:val="24"/>
          <w:u w:val="single"/>
        </w:rPr>
        <w:t>项目基坑最深深度4.75米(基坑安全等级为二级);地基基础设计等级为乙级。</w:t>
      </w:r>
    </w:p>
    <w:p w14:paraId="5F823BD7">
      <w:pPr>
        <w:numPr>
          <w:ilvl w:val="-1"/>
          <w:numId w:val="0"/>
        </w:numPr>
        <w:spacing w:line="360" w:lineRule="auto"/>
        <w:ind w:firstLine="480" w:firstLineChars="200"/>
        <w:rPr>
          <w:rFonts w:ascii="宋体"/>
          <w:sz w:val="24"/>
          <w:u w:val="single"/>
        </w:rPr>
      </w:pPr>
      <w:r>
        <w:rPr>
          <w:rFonts w:hint="eastAsia" w:ascii="宋体" w:hAnsi="宋体"/>
          <w:sz w:val="24"/>
          <w:u w:val="single"/>
        </w:rPr>
        <w:t>（具体以施工图纸等资料为准）。</w:t>
      </w:r>
    </w:p>
    <w:p w14:paraId="6F84550B">
      <w:pPr>
        <w:wordWrap w:val="0"/>
        <w:adjustRightInd w:val="0"/>
        <w:snapToGrid w:val="0"/>
        <w:spacing w:line="360" w:lineRule="auto"/>
        <w:ind w:firstLine="480" w:firstLineChars="200"/>
        <w:rPr>
          <w:rFonts w:ascii="宋体" w:hAnsi="宋体"/>
          <w:sz w:val="24"/>
          <w:szCs w:val="24"/>
          <w:u w:val="single"/>
        </w:rPr>
      </w:pPr>
      <w:r>
        <w:rPr>
          <w:rFonts w:hint="eastAsia" w:ascii="宋体" w:hAnsi="宋体"/>
          <w:sz w:val="24"/>
          <w:szCs w:val="24"/>
          <w:u w:val="single"/>
        </w:rPr>
        <w:t>根据本项目具体情况，如遇该项目的投资规模、结构形式、项目名称或者造价等发生调整（或变更，或增减），也可能会新增或减少、甚至取消部分子项工程，投标人应充分理解此风险并无条件接受不得拒绝，且投标下浮率固定不变。</w:t>
      </w:r>
    </w:p>
    <w:p w14:paraId="7556BDD1">
      <w:pPr>
        <w:spacing w:line="360" w:lineRule="auto"/>
        <w:ind w:firstLine="966" w:firstLineChars="401"/>
        <w:rPr>
          <w:rFonts w:hAnsi="宋体"/>
          <w:sz w:val="24"/>
        </w:rPr>
      </w:pPr>
      <w:r>
        <w:rPr>
          <w:rFonts w:hint="eastAsia" w:ascii="Times New Roman" w:hAnsi="Times New Roman" w:cs="宋体"/>
          <w:b/>
          <w:sz w:val="24"/>
          <w:lang w:bidi="ar"/>
        </w:rPr>
        <w:t>二、服务内容：</w:t>
      </w:r>
      <w:r>
        <w:rPr>
          <w:rFonts w:hAnsi="宋体"/>
          <w:sz w:val="24"/>
        </w:rPr>
        <w:t xml:space="preserve"> </w:t>
      </w:r>
    </w:p>
    <w:p w14:paraId="36DE518A">
      <w:pPr>
        <w:numPr>
          <w:ilvl w:val="-1"/>
          <w:numId w:val="0"/>
        </w:num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第三方检测服务包括但不限于</w:t>
      </w:r>
      <w:r>
        <w:rPr>
          <w:rFonts w:hint="eastAsia" w:ascii="宋体" w:hAnsi="宋体" w:cs="宋体"/>
          <w:color w:val="auto"/>
          <w:sz w:val="24"/>
          <w:szCs w:val="24"/>
          <w:highlight w:val="none"/>
          <w:u w:val="single"/>
          <w:lang w:eastAsia="zh-CN"/>
        </w:rPr>
        <w:t>：</w:t>
      </w:r>
      <w:r>
        <w:rPr>
          <w:rFonts w:hint="eastAsia" w:ascii="宋体" w:hAnsi="宋体" w:cs="宋体"/>
          <w:bCs/>
          <w:color w:val="auto"/>
          <w:sz w:val="24"/>
          <w:szCs w:val="24"/>
          <w:highlight w:val="none"/>
          <w:u w:val="single"/>
        </w:rPr>
        <w:t>见证取样检测（含所有材料和设备</w:t>
      </w:r>
      <w:r>
        <w:rPr>
          <w:rFonts w:hint="eastAsia" w:ascii="宋体" w:hAnsi="宋体" w:cs="宋体"/>
          <w:bCs/>
          <w:color w:val="auto"/>
          <w:sz w:val="24"/>
          <w:szCs w:val="24"/>
          <w:highlight w:val="none"/>
          <w:u w:val="single"/>
          <w:lang w:val="en-US" w:eastAsia="zh-CN"/>
        </w:rPr>
        <w:t>等</w:t>
      </w:r>
      <w:r>
        <w:rPr>
          <w:rFonts w:hint="eastAsia" w:ascii="宋体" w:hAnsi="宋体" w:cs="宋体"/>
          <w:bCs/>
          <w:color w:val="auto"/>
          <w:sz w:val="24"/>
          <w:szCs w:val="24"/>
          <w:highlight w:val="none"/>
          <w:u w:val="single"/>
        </w:rPr>
        <w:t>检测）、</w:t>
      </w:r>
      <w:r>
        <w:rPr>
          <w:rFonts w:hint="eastAsia" w:ascii="宋体" w:hAnsi="宋体" w:cs="宋体"/>
          <w:bCs/>
          <w:color w:val="auto"/>
          <w:sz w:val="24"/>
          <w:szCs w:val="24"/>
          <w:highlight w:val="none"/>
          <w:u w:val="single"/>
          <w:lang w:val="en-US" w:eastAsia="zh-CN"/>
        </w:rPr>
        <w:t>主体工程</w:t>
      </w:r>
      <w:r>
        <w:rPr>
          <w:rFonts w:hint="eastAsia" w:ascii="宋体" w:hAnsi="宋体" w:cs="宋体"/>
          <w:bCs/>
          <w:color w:val="auto"/>
          <w:sz w:val="24"/>
          <w:szCs w:val="24"/>
          <w:highlight w:val="none"/>
          <w:u w:val="single"/>
        </w:rPr>
        <w:t>地基基础检测、主体结构检测(含人防工程结构实体检测）、幕墙工程检测</w:t>
      </w:r>
      <w:r>
        <w:rPr>
          <w:rFonts w:hint="eastAsia" w:ascii="宋体" w:hAnsi="宋体" w:cs="宋体"/>
          <w:bCs/>
          <w:color w:val="auto"/>
          <w:sz w:val="24"/>
          <w:szCs w:val="24"/>
          <w:highlight w:val="none"/>
          <w:u w:val="single"/>
          <w:lang w:eastAsia="zh-CN"/>
        </w:rPr>
        <w:t>、门窗三性</w:t>
      </w:r>
      <w:r>
        <w:rPr>
          <w:rFonts w:hint="eastAsia" w:ascii="宋体" w:hAnsi="宋体" w:cs="宋体"/>
          <w:bCs/>
          <w:color w:val="auto"/>
          <w:sz w:val="24"/>
          <w:szCs w:val="24"/>
          <w:highlight w:val="none"/>
          <w:u w:val="single"/>
        </w:rPr>
        <w:t>检测、外墙工程检测、节能与绿建检测、智能检测、人防工程检测</w:t>
      </w:r>
      <w:r>
        <w:rPr>
          <w:rFonts w:hint="eastAsia" w:ascii="宋体" w:hAnsi="宋体" w:cs="宋体"/>
          <w:bCs/>
          <w:color w:val="auto"/>
          <w:sz w:val="24"/>
          <w:szCs w:val="24"/>
          <w:highlight w:val="none"/>
          <w:u w:val="single"/>
          <w:lang w:val="en-US" w:eastAsia="zh-CN"/>
        </w:rPr>
        <w:t>(若有)</w:t>
      </w:r>
      <w:r>
        <w:rPr>
          <w:rFonts w:hint="eastAsia" w:ascii="宋体" w:hAnsi="宋体" w:cs="宋体"/>
          <w:bCs/>
          <w:color w:val="auto"/>
          <w:sz w:val="24"/>
          <w:szCs w:val="24"/>
          <w:highlight w:val="none"/>
          <w:u w:val="single"/>
        </w:rPr>
        <w:t>、防雷检测、室内环境检测、室外工程检测、基坑回填检测、消防检测、水质检测</w:t>
      </w:r>
      <w:r>
        <w:rPr>
          <w:rFonts w:hint="eastAsia" w:ascii="宋体" w:hAnsi="宋体" w:cs="宋体"/>
          <w:bCs/>
          <w:color w:val="auto"/>
          <w:sz w:val="24"/>
          <w:szCs w:val="24"/>
          <w:highlight w:val="none"/>
          <w:u w:val="single"/>
          <w:lang w:val="en-US" w:eastAsia="zh-CN"/>
        </w:rPr>
        <w:t>(若有)</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海绵城市(若有)、水土保持(若有)、道路工程等</w:t>
      </w:r>
      <w:r>
        <w:rPr>
          <w:rFonts w:hint="eastAsia" w:ascii="宋体" w:hAnsi="宋体" w:cs="宋体"/>
          <w:bCs/>
          <w:color w:val="auto"/>
          <w:sz w:val="24"/>
          <w:szCs w:val="24"/>
          <w:highlight w:val="none"/>
          <w:u w:val="single"/>
        </w:rPr>
        <w:t>与本项目有关的按照GB 50618-2011《房屋建筑和市政基础设施工程质量检测技术管理规范》要求的其他检测内容</w:t>
      </w:r>
      <w:r>
        <w:rPr>
          <w:rFonts w:hint="eastAsia" w:ascii="宋体" w:hAnsi="宋体" w:cs="宋体"/>
          <w:bCs/>
          <w:color w:val="auto"/>
          <w:sz w:val="24"/>
          <w:szCs w:val="24"/>
          <w:highlight w:val="none"/>
          <w:u w:val="single"/>
          <w:lang w:eastAsia="zh-CN"/>
        </w:rPr>
        <w:t>（</w:t>
      </w:r>
      <w:r>
        <w:rPr>
          <w:rFonts w:hint="eastAsia" w:ascii="宋体" w:hAnsi="宋体"/>
          <w:sz w:val="24"/>
          <w:szCs w:val="24"/>
          <w:u w:val="single"/>
        </w:rPr>
        <w:t>具体实施工作内容以施工图纸及有关规范要求和甲方要求为准</w:t>
      </w:r>
      <w:r>
        <w:rPr>
          <w:rFonts w:hint="eastAsia" w:ascii="宋体" w:hAnsi="宋体"/>
          <w:sz w:val="24"/>
          <w:szCs w:val="24"/>
          <w:u w:val="single"/>
          <w:lang w:eastAsia="zh-CN"/>
        </w:rPr>
        <w:t>）</w:t>
      </w:r>
      <w:r>
        <w:rPr>
          <w:rFonts w:hint="eastAsia" w:ascii="宋体" w:hAnsi="宋体" w:cs="宋体"/>
          <w:color w:val="auto"/>
          <w:sz w:val="24"/>
          <w:szCs w:val="24"/>
          <w:highlight w:val="none"/>
          <w:u w:val="single"/>
        </w:rPr>
        <w:t>；</w:t>
      </w:r>
    </w:p>
    <w:p w14:paraId="2923E2CD">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监测服务包括但不限于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工程监</w:t>
      </w:r>
      <w:r>
        <w:rPr>
          <w:rFonts w:hint="eastAsia" w:ascii="宋体" w:hAnsi="宋体" w:cs="宋体"/>
          <w:color w:val="auto"/>
          <w:sz w:val="24"/>
          <w:szCs w:val="24"/>
          <w:highlight w:val="none"/>
          <w:u w:val="single"/>
        </w:rPr>
        <w:t>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高支模监测、主体沉降监测）</w:t>
      </w:r>
      <w:r>
        <w:rPr>
          <w:rFonts w:hint="eastAsia" w:ascii="宋体" w:hAnsi="宋体" w:cs="宋体"/>
          <w:color w:val="auto"/>
          <w:sz w:val="24"/>
          <w:szCs w:val="24"/>
          <w:highlight w:val="none"/>
          <w:u w:val="single"/>
        </w:rPr>
        <w:t>等内容</w:t>
      </w:r>
      <w:r>
        <w:rPr>
          <w:rFonts w:hint="eastAsia" w:ascii="宋体" w:hAnsi="宋体" w:cs="宋体"/>
          <w:color w:val="auto"/>
          <w:sz w:val="24"/>
          <w:szCs w:val="24"/>
          <w:highlight w:val="none"/>
          <w:u w:val="single"/>
          <w:lang w:val="en-US" w:eastAsia="zh-CN"/>
        </w:rPr>
        <w:t>；</w:t>
      </w:r>
    </w:p>
    <w:p w14:paraId="7C125BA0">
      <w:pPr>
        <w:tabs>
          <w:tab w:val="left" w:pos="7513"/>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）其他服务内容（投保报价中已经综合考虑了本部分工作的费用）：</w:t>
      </w:r>
    </w:p>
    <w:p w14:paraId="31D091C7">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14:paraId="0857DF5E">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②在进行检测任务的过程中与该工程相关的施工单位、监理单位、设计单位、项目建设管理单位、建设主管部门等相关单位的协调工作。投标人需在投标报价中综合考虑相关费用。</w:t>
      </w:r>
    </w:p>
    <w:p w14:paraId="005FCCA1">
      <w:pPr>
        <w:tabs>
          <w:tab w:val="left" w:pos="7513"/>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③检测数据的有关信息通过连接系统进行传输报送。</w:t>
      </w:r>
    </w:p>
    <w:p w14:paraId="424575D7">
      <w:pPr>
        <w:wordWrap w:val="0"/>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）检测的要求：依据《建设工程质量检测管理办法》（建设部令第</w:t>
      </w:r>
      <w:r>
        <w:rPr>
          <w:rFonts w:hint="eastAsia" w:ascii="宋体" w:hAnsi="宋体" w:cs="宋体"/>
          <w:color w:val="auto"/>
          <w:sz w:val="24"/>
          <w:szCs w:val="24"/>
          <w:highlight w:val="none"/>
          <w:u w:val="single"/>
          <w:lang w:val="en-US" w:eastAsia="zh-CN"/>
        </w:rPr>
        <w:t>57</w:t>
      </w:r>
      <w:r>
        <w:rPr>
          <w:rFonts w:hint="eastAsia" w:ascii="宋体" w:hAnsi="宋体" w:cs="宋体"/>
          <w:color w:val="auto"/>
          <w:sz w:val="24"/>
          <w:szCs w:val="24"/>
          <w:highlight w:val="none"/>
          <w:u w:val="single"/>
        </w:rPr>
        <w:t>号）及国家现行有关规范要求，根据本项目检测服务内容，中标人制定检测方案（含细化工程量清单），并报监理和建设单位审批同意后，方可实施。各专业项目进行实际检测前，需将具体检测方案和工程量报监理和建设单位审批同意后方可进行。未经建设单位审批同意擅自检测的，产生的相关检测费建设单位不予认可，由中标单位自负。中标人按照审批同意的工程量检测清单进场检测，实施过程中做好现场拍照留底记录，实际发生的检测工程量须由监理和建设单位现场负责人书面确认，否则不予结算。建设单位有权根据行业主管部门要求增加或减少计划表所列检测方法和数量。</w:t>
      </w:r>
    </w:p>
    <w:p w14:paraId="0EBD9340">
      <w:pPr>
        <w:wordWrap w:val="0"/>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本工程所涉及的检测工作，中标人需要独立完成本项目70%以上的检测工作（主要检测工作需要由中标人完成），剩余的非主要检测工作，如中标人不具备资质的，经招标人同意后可依法分包给具备相关资质的检测单位，但分包的检测工作不得再次分包。分包项目的检测质量和检测工期由中标单位负责。分包合同原则上由中标单位与分包签订。该部分检测内容纳入中标单位合同一并进行结算。</w:t>
      </w:r>
    </w:p>
    <w:p w14:paraId="11158737">
      <w:pPr>
        <w:tabs>
          <w:tab w:val="left" w:pos="7513"/>
        </w:tabs>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w:t>
      </w:r>
      <w:r>
        <w:rPr>
          <w:rFonts w:hint="eastAsia" w:ascii="宋体" w:hAnsi="宋体"/>
          <w:color w:val="auto"/>
          <w:sz w:val="24"/>
          <w:highlight w:val="none"/>
          <w:u w:val="single"/>
        </w:rPr>
        <w:t>具体检测与监测服务内容及数量包括但不限于施工图纸、合同、招标人要求及招标过程中发出的相关文件所包含的全部内容，检测与监测范围及内容要为本项目施工阶段及验收阶段的各项验收及质量评定提供依据，满足施工过程需要、竣工验收要求及相关主管监督部门的要求，同时也包括按要求出具合法有效的检测与监测成果报告。</w:t>
      </w:r>
      <w:r>
        <w:rPr>
          <w:rFonts w:hint="eastAsia" w:ascii="宋体" w:hAnsi="宋体" w:cs="宋体"/>
          <w:color w:val="auto"/>
          <w:sz w:val="24"/>
          <w:szCs w:val="24"/>
          <w:highlight w:val="none"/>
          <w:u w:val="single"/>
        </w:rPr>
        <w:t>工作具体详见施工图纸、</w:t>
      </w:r>
      <w:r>
        <w:rPr>
          <w:rFonts w:hint="eastAsia" w:ascii="宋体" w:hAnsi="宋体" w:cs="宋体"/>
          <w:color w:val="auto"/>
          <w:sz w:val="24"/>
          <w:szCs w:val="24"/>
          <w:highlight w:val="none"/>
          <w:u w:val="single"/>
          <w:lang w:val="en-US" w:eastAsia="zh-CN"/>
        </w:rPr>
        <w:t>甲方</w:t>
      </w:r>
      <w:r>
        <w:rPr>
          <w:rFonts w:hint="eastAsia" w:ascii="宋体" w:hAnsi="宋体" w:cs="宋体"/>
          <w:color w:val="auto"/>
          <w:sz w:val="24"/>
          <w:szCs w:val="24"/>
          <w:highlight w:val="none"/>
          <w:u w:val="single"/>
        </w:rPr>
        <w:t>要求及合同约定。</w:t>
      </w:r>
    </w:p>
    <w:p w14:paraId="074953F0">
      <w:pPr>
        <w:adjustRightInd w:val="0"/>
        <w:snapToGrid w:val="0"/>
        <w:spacing w:line="480" w:lineRule="exact"/>
        <w:ind w:firstLine="475" w:firstLineChars="198"/>
        <w:jc w:val="left"/>
        <w:rPr>
          <w:rFonts w:ascii="宋体" w:hAnsi="宋体"/>
          <w:sz w:val="24"/>
          <w:szCs w:val="24"/>
        </w:rPr>
      </w:pPr>
      <w:r>
        <w:rPr>
          <w:rFonts w:hint="eastAsia" w:ascii="宋体" w:hAnsi="宋体"/>
          <w:sz w:val="24"/>
          <w:szCs w:val="24"/>
        </w:rPr>
        <w:t>（一）工作要求：</w:t>
      </w:r>
    </w:p>
    <w:p w14:paraId="68DCE90F">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w:t>
      </w:r>
      <w:r>
        <w:rPr>
          <w:rFonts w:ascii="宋体" w:hAnsi="宋体"/>
          <w:sz w:val="24"/>
          <w:szCs w:val="24"/>
          <w:u w:val="single"/>
        </w:rPr>
        <w:t>1）根据设计文件、施工组织设计、相关规范和相关行政职能部门要求和招标人要求，结合项目实际情况，编制检测（监测）方案，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项目竣工验收和在城建档案馆备案，</w:t>
      </w:r>
      <w:r>
        <w:rPr>
          <w:rFonts w:hint="eastAsia" w:ascii="宋体" w:hAnsi="宋体"/>
          <w:sz w:val="24"/>
          <w:szCs w:val="24"/>
          <w:u w:val="single"/>
        </w:rPr>
        <w:t>乙方需在投标报价中综合考虑该项协调工作的费用。提供相关设备、实施相关检测和监测工作，配合完成项目属地行政主管部门相关备案工作。</w:t>
      </w:r>
    </w:p>
    <w:p w14:paraId="41BBAD92">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w:t>
      </w:r>
      <w:r>
        <w:rPr>
          <w:rFonts w:ascii="宋体" w:hAnsi="宋体"/>
          <w:sz w:val="24"/>
          <w:szCs w:val="24"/>
          <w:u w:val="single"/>
        </w:rPr>
        <w:t>2）在进行检测（监测）服务过程中，与该工程相关的建设单位、施工、监理、设计、咨询等相关单位及建设协调行政主管部门和监督部门协调，</w:t>
      </w:r>
      <w:r>
        <w:rPr>
          <w:rFonts w:hint="eastAsia" w:ascii="宋体" w:hAnsi="宋体"/>
          <w:sz w:val="24"/>
          <w:szCs w:val="24"/>
          <w:u w:val="single"/>
        </w:rPr>
        <w:t>乙方需在投标报价中综合考虑该项协调工作费用。</w:t>
      </w:r>
    </w:p>
    <w:p w14:paraId="64BB42BF">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w:t>
      </w:r>
      <w:r>
        <w:rPr>
          <w:rFonts w:ascii="宋体" w:hAnsi="宋体"/>
          <w:sz w:val="24"/>
          <w:szCs w:val="24"/>
          <w:u w:val="single"/>
        </w:rPr>
        <w:t>3）本招标项目已包含监督抽检的工作内容，监督抽检数量按建设行政主管部门要求实施，</w:t>
      </w:r>
      <w:r>
        <w:rPr>
          <w:rFonts w:hint="eastAsia" w:ascii="宋体" w:hAnsi="宋体"/>
          <w:sz w:val="24"/>
          <w:szCs w:val="24"/>
          <w:u w:val="single"/>
        </w:rPr>
        <w:t>乙方需在投标报价中综合考虑该部分费用。</w:t>
      </w:r>
    </w:p>
    <w:p w14:paraId="4C9511C9">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（4）按相关规定须与行业、行政监督部门传输报送检测(监测）数据信息的工作，且合同价中已经综合考虑了该项协调工作的费用。</w:t>
      </w:r>
    </w:p>
    <w:p w14:paraId="65BAA21F">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5）本项目允许分包。乙方需要独立完成本项目70%以上的检测监测工作（主要检测监测工作需要由乙方完成），剩余的非主要检测监测工作，乙方不具备资质的，经甲方同意后可依法分包给具备相关资质的检测单位，但分包的检测监测工作不得再次分包。</w:t>
      </w:r>
    </w:p>
    <w:p w14:paraId="6C9BC83F">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5）乙方承诺：中标后结合项目实际情况编制、申报监测方案，并确保监测方案符合有关规范要求及通过工程所在行政区域的交通局行政主管部门和监督部门的审核。保证技术成果能够通过相关部门认可，确保不因监测工作影响本工程项目的安全质量和建设进度。否则自愿放弃中标资格，并同意接受相关条款处罚。</w:t>
      </w:r>
    </w:p>
    <w:p w14:paraId="4A100C01">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rPr>
        <w:t xml:space="preserve">（二）服务方式： </w:t>
      </w:r>
      <w:r>
        <w:rPr>
          <w:rFonts w:hint="eastAsia" w:ascii="宋体" w:hAnsi="宋体"/>
          <w:sz w:val="24"/>
          <w:szCs w:val="24"/>
          <w:u w:val="single"/>
        </w:rPr>
        <w:t xml:space="preserve">按照甲方要求                                            </w:t>
      </w:r>
    </w:p>
    <w:p w14:paraId="0C93DDDB">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rPr>
        <w:t>（三）检测、监测标准：</w:t>
      </w:r>
      <w:r>
        <w:rPr>
          <w:rFonts w:hint="eastAsia" w:ascii="宋体" w:hAnsi="宋体"/>
          <w:sz w:val="24"/>
          <w:szCs w:val="24"/>
          <w:u w:val="single"/>
        </w:rPr>
        <w:t>按国家和省、市检测和监测规范和规章制度要求</w:t>
      </w:r>
      <w:r>
        <w:rPr>
          <w:rFonts w:hint="eastAsia" w:ascii="宋体" w:hAnsi="宋体"/>
          <w:sz w:val="24"/>
          <w:szCs w:val="24"/>
          <w:u w:val="single"/>
          <w:lang w:eastAsia="zh-CN"/>
        </w:rPr>
        <w:t>，</w:t>
      </w:r>
      <w:r>
        <w:rPr>
          <w:rFonts w:hint="eastAsia" w:ascii="宋体" w:hAnsi="宋体"/>
          <w:sz w:val="24"/>
          <w:szCs w:val="24"/>
          <w:u w:val="single"/>
          <w:lang w:val="en-US" w:eastAsia="zh-CN"/>
        </w:rPr>
        <w:t>符合合格标准。</w:t>
      </w:r>
    </w:p>
    <w:p w14:paraId="53B7BD43">
      <w:pPr>
        <w:widowControl/>
        <w:adjustRightInd w:val="0"/>
        <w:snapToGrid w:val="0"/>
        <w:spacing w:line="480" w:lineRule="exact"/>
        <w:ind w:firstLine="475" w:firstLineChars="198"/>
        <w:jc w:val="left"/>
        <w:rPr>
          <w:rFonts w:ascii="宋体" w:hAnsi="宋体"/>
          <w:sz w:val="24"/>
          <w:szCs w:val="24"/>
        </w:rPr>
      </w:pPr>
      <w:r>
        <w:rPr>
          <w:rFonts w:hint="eastAsia" w:ascii="宋体" w:hAnsi="宋体"/>
          <w:sz w:val="24"/>
          <w:szCs w:val="24"/>
        </w:rPr>
        <w:t>（四）服务要求：</w:t>
      </w:r>
    </w:p>
    <w:p w14:paraId="0120E452">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1）乙方须同施工单位交底协调好，避免监测点受到破坏或堆放建材而妨碍对该点进行监测时，如有破坏甲方不负任何责任。乙方对监测报告及成果文件的准备性负责，由于乙方的疏漏、错误造成工程质量事故的，乙方除负补救措施外，还须赔偿由此造成的损失。</w:t>
      </w:r>
    </w:p>
    <w:p w14:paraId="68C94546">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（2）乙方服务周期必须满足实际施工要求，无论因任何原因导致上述约定日期延期的，乙方应继续按照本合同约定提供检测监测服务，该等风险已综合考虑到合同总价之中，乙方不得因此主张增加费用。</w:t>
      </w:r>
    </w:p>
    <w:p w14:paraId="469D179B">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3）工作质量必须符合国家、省、市有关规范规程和规定的要求及设计要求，严格按照本合同约定的技术要求提供服务，保证合同项目检测监测工作及其成果资料的真实性、准确性、完整性、科学性和可靠性。做好检测原始记录，提供的成果资料应符合相关标准和项目状况。</w:t>
      </w:r>
    </w:p>
    <w:p w14:paraId="2CF0FCD8">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（4）乙方在中标后14天，需正式提供检测、监测实施计划，按照项目单位工程、分部工程进行划分，并明确检测、监测内容，工作开展的现场前置条件。</w:t>
      </w:r>
    </w:p>
    <w:p w14:paraId="63B80949">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（5）乙方在施工图纸经过审查7天内，依据总承包单位进度计划，提供各项检测、监测实施方案，28天内通过工程所在行政区域的相关建设行政主管部门和监督部门的审批。</w:t>
      </w:r>
    </w:p>
    <w:p w14:paraId="1C18EF40">
      <w:pPr>
        <w:widowControl/>
        <w:adjustRightInd w:val="0"/>
        <w:snapToGrid w:val="0"/>
        <w:spacing w:line="480" w:lineRule="exact"/>
        <w:ind w:firstLine="475" w:firstLineChars="198"/>
        <w:jc w:val="left"/>
        <w:rPr>
          <w:rFonts w:ascii="宋体" w:hAnsi="宋体"/>
          <w:sz w:val="24"/>
          <w:szCs w:val="24"/>
          <w:u w:val="single"/>
        </w:rPr>
      </w:pPr>
      <w:r>
        <w:rPr>
          <w:rFonts w:hint="eastAsia" w:ascii="宋体" w:hAnsi="宋体"/>
          <w:sz w:val="24"/>
          <w:szCs w:val="24"/>
          <w:u w:val="single"/>
        </w:rPr>
        <w:t>备注：乙方具有相关资质或对于检测项目中的个别参数，属于检测、监测设备昂贵或使用率低等原因的，乙方需自行委托其他具备资质的单位完成该项目参数的检验检测试验及监测业务，保证完成整体项目所有检验检测试验及监测工作，由此产生之费用已包含在合同金额中，甲方不另行计量支付。</w:t>
      </w:r>
    </w:p>
    <w:p w14:paraId="7EC5A8E8">
      <w:pPr>
        <w:widowControl/>
        <w:adjustRightInd w:val="0"/>
        <w:snapToGrid w:val="0"/>
        <w:spacing w:line="480" w:lineRule="exact"/>
        <w:ind w:firstLine="475" w:firstLineChars="198"/>
        <w:jc w:val="left"/>
        <w:rPr>
          <w:rFonts w:ascii="宋体" w:hAnsi="宋体" w:cs="宋体"/>
          <w:b/>
          <w:sz w:val="24"/>
        </w:rPr>
      </w:pPr>
      <w:bookmarkStart w:id="2" w:name="_Toc496830639"/>
      <w:r>
        <w:rPr>
          <w:rFonts w:hint="eastAsia" w:ascii="宋体" w:hAnsi="宋体"/>
          <w:sz w:val="24"/>
          <w:szCs w:val="24"/>
        </w:rPr>
        <w:t>（五）服务周期：</w:t>
      </w:r>
      <w:bookmarkEnd w:id="2"/>
      <w:r>
        <w:rPr>
          <w:rFonts w:hint="eastAsia" w:ascii="宋体" w:hAnsi="宋体"/>
          <w:sz w:val="24"/>
          <w:szCs w:val="24"/>
          <w:u w:val="single"/>
        </w:rPr>
        <w:t>自甲方书面通知进场至项目完成竣工验收备案为止，服务周期必须满足实际施工要求。</w:t>
      </w:r>
    </w:p>
    <w:p w14:paraId="21A2D915">
      <w:pPr>
        <w:spacing w:line="360" w:lineRule="auto"/>
        <w:ind w:firstLine="480"/>
        <w:rPr>
          <w:rFonts w:ascii="宋体" w:hAnsi="宋体" w:cs="宋体"/>
          <w:b/>
          <w:sz w:val="24"/>
        </w:rPr>
      </w:pPr>
      <w:r>
        <w:rPr>
          <w:rFonts w:hint="eastAsia" w:ascii="宋体" w:hAnsi="宋体" w:cs="宋体"/>
          <w:b/>
          <w:sz w:val="24"/>
          <w:lang w:bidi="ar"/>
        </w:rPr>
        <w:t>四、提交报告要求：</w:t>
      </w:r>
    </w:p>
    <w:p w14:paraId="753C3B53">
      <w:pPr>
        <w:spacing w:line="360" w:lineRule="auto"/>
        <w:ind w:firstLine="424" w:firstLineChars="177"/>
        <w:rPr>
          <w:sz w:val="24"/>
        </w:rPr>
      </w:pPr>
      <w:r>
        <w:rPr>
          <w:rFonts w:ascii="Times New Roman" w:hAnsi="Times New Roman"/>
          <w:sz w:val="24"/>
          <w:lang w:bidi="ar"/>
        </w:rPr>
        <w:t>1</w:t>
      </w:r>
      <w:r>
        <w:rPr>
          <w:rFonts w:hint="eastAsia" w:ascii="Times New Roman" w:hAnsi="Times New Roman" w:cs="宋体"/>
          <w:sz w:val="24"/>
          <w:lang w:bidi="ar"/>
        </w:rPr>
        <w:t>、乙方在每次检测、监测工作完成后，应在检测、监测工作结束后五天内向甲方提供正式检测、监测报告。检测、监测报告应提交一式</w:t>
      </w:r>
      <w:r>
        <w:rPr>
          <w:rFonts w:ascii="Times New Roman" w:hAnsi="Times New Roman"/>
          <w:sz w:val="24"/>
          <w:u w:val="single"/>
          <w:lang w:bidi="ar"/>
        </w:rPr>
        <w:t xml:space="preserve"> </w:t>
      </w:r>
      <w:r>
        <w:rPr>
          <w:rFonts w:hint="eastAsia" w:ascii="Times New Roman" w:hAnsi="Times New Roman"/>
          <w:sz w:val="24"/>
          <w:u w:val="single"/>
          <w:lang w:bidi="ar"/>
        </w:rPr>
        <w:t>伍</w:t>
      </w:r>
      <w:r>
        <w:rPr>
          <w:rFonts w:ascii="Times New Roman" w:hAnsi="Times New Roman"/>
          <w:sz w:val="24"/>
          <w:u w:val="single"/>
          <w:lang w:bidi="ar"/>
        </w:rPr>
        <w:t xml:space="preserve"> </w:t>
      </w:r>
      <w:r>
        <w:rPr>
          <w:rFonts w:hint="eastAsia" w:ascii="Times New Roman" w:hAnsi="Times New Roman" w:cs="宋体"/>
          <w:sz w:val="24"/>
          <w:lang w:bidi="ar"/>
        </w:rPr>
        <w:t>份（如甲方有需要，增加报告份数，乙方无条件免费提供）。</w:t>
      </w:r>
    </w:p>
    <w:p w14:paraId="610CCE7E">
      <w:pPr>
        <w:spacing w:line="360" w:lineRule="auto"/>
        <w:ind w:firstLine="424" w:firstLineChars="177"/>
        <w:rPr>
          <w:sz w:val="24"/>
        </w:rPr>
      </w:pPr>
      <w:r>
        <w:rPr>
          <w:rFonts w:ascii="Times New Roman" w:hAnsi="Times New Roman"/>
          <w:sz w:val="24"/>
          <w:lang w:bidi="ar"/>
        </w:rPr>
        <w:t>2</w:t>
      </w:r>
      <w:r>
        <w:rPr>
          <w:rFonts w:hint="eastAsia" w:ascii="Times New Roman" w:hAnsi="Times New Roman" w:cs="宋体"/>
          <w:sz w:val="24"/>
          <w:lang w:bidi="ar"/>
        </w:rPr>
        <w:t>、成果报告需加盖检测、监测报告专用章和计量认证章（</w:t>
      </w:r>
      <w:r>
        <w:rPr>
          <w:rFonts w:ascii="Times New Roman" w:hAnsi="Times New Roman"/>
          <w:sz w:val="24"/>
          <w:lang w:bidi="ar"/>
        </w:rPr>
        <w:t>CMA</w:t>
      </w:r>
      <w:r>
        <w:rPr>
          <w:rFonts w:hint="eastAsia" w:ascii="Times New Roman" w:hAnsi="Times New Roman" w:cs="宋体"/>
          <w:sz w:val="24"/>
          <w:lang w:bidi="ar"/>
        </w:rPr>
        <w:t>章）。检测、监测报告签认人员的检测、监测资格证书必须在乙方处注册并且有效。</w:t>
      </w:r>
    </w:p>
    <w:p w14:paraId="3C975391">
      <w:pPr>
        <w:spacing w:line="360" w:lineRule="auto"/>
        <w:ind w:firstLine="424" w:firstLineChars="177"/>
        <w:rPr>
          <w:sz w:val="24"/>
        </w:rPr>
      </w:pPr>
      <w:r>
        <w:rPr>
          <w:rFonts w:ascii="Times New Roman" w:hAnsi="Times New Roman"/>
          <w:sz w:val="24"/>
          <w:lang w:bidi="ar"/>
        </w:rPr>
        <w:t>3</w:t>
      </w:r>
      <w:r>
        <w:rPr>
          <w:rFonts w:hint="eastAsia" w:ascii="Times New Roman" w:hAnsi="Times New Roman" w:cs="宋体"/>
          <w:sz w:val="24"/>
          <w:lang w:bidi="ar"/>
        </w:rPr>
        <w:t>、所有检测、监测报告必须符合国家和地方现行的规范、标准。</w:t>
      </w:r>
    </w:p>
    <w:p w14:paraId="6F6C05D7">
      <w:pPr>
        <w:adjustRightInd w:val="0"/>
        <w:snapToGrid w:val="0"/>
        <w:spacing w:line="360" w:lineRule="auto"/>
        <w:ind w:firstLine="480" w:firstLineChars="200"/>
        <w:outlineLvl w:val="0"/>
        <w:rPr>
          <w:sz w:val="24"/>
        </w:rPr>
      </w:pPr>
      <w:bookmarkStart w:id="3" w:name="_Toc496830640"/>
      <w:r>
        <w:rPr>
          <w:rFonts w:ascii="Times New Roman" w:hAnsi="Times New Roman"/>
          <w:sz w:val="24"/>
          <w:lang w:bidi="ar"/>
        </w:rPr>
        <w:t>4</w:t>
      </w:r>
      <w:r>
        <w:rPr>
          <w:rFonts w:hint="eastAsia" w:ascii="Times New Roman" w:hAnsi="Times New Roman" w:cs="宋体"/>
          <w:sz w:val="24"/>
          <w:lang w:bidi="ar"/>
        </w:rPr>
        <w:t>、相关行政主管部门对检测、监测结果提出异议时，乙方应无条件配合复检，由此产生的相关费用由责任方承担。</w:t>
      </w:r>
      <w:bookmarkEnd w:id="3"/>
    </w:p>
    <w:p w14:paraId="2383F8D4">
      <w:pPr>
        <w:adjustRightInd w:val="0"/>
        <w:snapToGrid w:val="0"/>
        <w:spacing w:line="360" w:lineRule="auto"/>
        <w:ind w:firstLine="482" w:firstLineChars="200"/>
        <w:outlineLvl w:val="0"/>
        <w:rPr>
          <w:b/>
          <w:sz w:val="24"/>
        </w:rPr>
      </w:pPr>
      <w:bookmarkStart w:id="4" w:name="_Toc370832545"/>
      <w:bookmarkStart w:id="5" w:name="_Toc496830641"/>
      <w:r>
        <w:rPr>
          <w:rFonts w:hint="eastAsia" w:ascii="宋体" w:hAnsi="宋体" w:cs="宋体"/>
          <w:b/>
          <w:sz w:val="24"/>
          <w:lang w:bidi="ar"/>
        </w:rPr>
        <w:t>五、合同价：</w:t>
      </w:r>
      <w:bookmarkEnd w:id="4"/>
      <w:bookmarkEnd w:id="5"/>
      <w:r>
        <w:rPr>
          <w:rFonts w:ascii="Times New Roman" w:hAnsi="Times New Roman"/>
          <w:b/>
          <w:sz w:val="24"/>
          <w:lang w:bidi="ar"/>
        </w:rPr>
        <w:t xml:space="preserve"> </w:t>
      </w:r>
    </w:p>
    <w:p w14:paraId="23CDD39A">
      <w:pPr>
        <w:adjustRightInd w:val="0"/>
        <w:snapToGrid w:val="0"/>
        <w:spacing w:line="360" w:lineRule="auto"/>
        <w:ind w:firstLine="496" w:firstLineChars="200"/>
        <w:rPr>
          <w:rFonts w:ascii="宋体" w:hAnsi="宋体" w:cs="宋体"/>
          <w:bCs/>
          <w:spacing w:val="4"/>
          <w:sz w:val="24"/>
          <w:lang w:bidi="ar"/>
        </w:rPr>
      </w:pPr>
      <w:r>
        <w:rPr>
          <w:rFonts w:hint="eastAsia" w:ascii="宋体" w:hAnsi="宋体" w:cs="宋体"/>
          <w:bCs/>
          <w:spacing w:val="4"/>
          <w:sz w:val="24"/>
          <w:lang w:bidi="ar"/>
        </w:rPr>
        <w:t>1、</w:t>
      </w:r>
      <w:r>
        <w:rPr>
          <w:rFonts w:hint="eastAsia" w:ascii="宋体" w:hAnsi="宋体" w:cs="仿宋"/>
          <w:sz w:val="24"/>
          <w:szCs w:val="24"/>
        </w:rPr>
        <w:t>合同总价（含税）暂定金额为</w:t>
      </w:r>
      <w:r>
        <w:rPr>
          <w:rFonts w:hint="eastAsia" w:ascii="宋体" w:hAnsi="宋体" w:cs="仿宋"/>
          <w:sz w:val="24"/>
          <w:szCs w:val="24"/>
          <w:u w:val="single"/>
        </w:rPr>
        <w:t xml:space="preserve">      </w:t>
      </w:r>
      <w:r>
        <w:rPr>
          <w:rFonts w:hint="eastAsia" w:ascii="宋体" w:hAnsi="宋体" w:cs="仿宋"/>
          <w:sz w:val="24"/>
          <w:szCs w:val="24"/>
        </w:rPr>
        <w:t>元（人民币大写：</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宋体"/>
          <w:bCs/>
          <w:spacing w:val="4"/>
          <w:sz w:val="24"/>
          <w:lang w:bidi="ar"/>
        </w:rPr>
        <w:t>投标报价下浮率：</w:t>
      </w:r>
      <w:r>
        <w:rPr>
          <w:rFonts w:hint="eastAsia" w:ascii="宋体" w:hAnsi="宋体" w:cs="宋体"/>
          <w:bCs/>
          <w:spacing w:val="4"/>
          <w:sz w:val="24"/>
          <w:u w:val="single"/>
          <w:lang w:bidi="ar"/>
        </w:rPr>
        <w:t xml:space="preserve">        </w:t>
      </w:r>
      <w:r>
        <w:rPr>
          <w:rFonts w:hint="eastAsia" w:ascii="宋体" w:hAnsi="宋体" w:cs="宋体"/>
          <w:bCs/>
          <w:spacing w:val="4"/>
          <w:sz w:val="24"/>
          <w:lang w:bidi="ar"/>
        </w:rPr>
        <w:t>%。</w:t>
      </w:r>
      <w:r>
        <w:rPr>
          <w:rFonts w:hint="eastAsia" w:ascii="宋体" w:hAnsi="宋体" w:cs="宋体"/>
          <w:bCs/>
          <w:spacing w:val="4"/>
          <w:sz w:val="24"/>
          <w:lang w:eastAsia="zh-CN" w:bidi="ar"/>
        </w:rPr>
        <w:t>（</w:t>
      </w:r>
      <w:r>
        <w:rPr>
          <w:rFonts w:hint="eastAsia" w:ascii="宋体" w:hAnsi="宋体"/>
          <w:sz w:val="24"/>
          <w:szCs w:val="24"/>
        </w:rPr>
        <w:t>如</w:t>
      </w:r>
      <w:r>
        <w:rPr>
          <w:rFonts w:hint="eastAsia" w:ascii="宋体" w:hAnsi="宋体"/>
          <w:sz w:val="24"/>
          <w:szCs w:val="24"/>
          <w:lang w:val="en-US" w:eastAsia="zh-CN"/>
        </w:rPr>
        <w:t>属于</w:t>
      </w:r>
      <w:r>
        <w:rPr>
          <w:rFonts w:hint="eastAsia" w:ascii="宋体" w:hAnsi="宋体"/>
          <w:sz w:val="24"/>
          <w:szCs w:val="24"/>
        </w:rPr>
        <w:t>联合体</w:t>
      </w:r>
      <w:r>
        <w:rPr>
          <w:rFonts w:hint="eastAsia" w:ascii="宋体" w:hAnsi="宋体"/>
          <w:sz w:val="24"/>
          <w:szCs w:val="24"/>
          <w:lang w:val="en-US" w:eastAsia="zh-CN"/>
        </w:rPr>
        <w:t>的，合同价款的支付由联合体主办方统一申报，甲方向联合体主办方支付合同价款）</w:t>
      </w:r>
    </w:p>
    <w:p w14:paraId="04427B5A">
      <w:pPr>
        <w:adjustRightInd w:val="0"/>
        <w:snapToGrid w:val="0"/>
        <w:spacing w:line="360" w:lineRule="auto"/>
        <w:ind w:firstLine="496" w:firstLineChars="200"/>
        <w:rPr>
          <w:rFonts w:ascii="宋体" w:hAnsi="宋体" w:cs="宋体"/>
          <w:bCs/>
          <w:spacing w:val="4"/>
          <w:sz w:val="24"/>
          <w:lang w:bidi="ar"/>
        </w:rPr>
      </w:pPr>
      <w:r>
        <w:rPr>
          <w:rFonts w:hint="eastAsia" w:ascii="宋体" w:hAnsi="宋体" w:cs="宋体"/>
          <w:bCs/>
          <w:spacing w:val="4"/>
          <w:sz w:val="24"/>
          <w:lang w:val="en-US" w:eastAsia="zh-CN" w:bidi="ar"/>
        </w:rPr>
        <w:t>2</w:t>
      </w:r>
      <w:r>
        <w:rPr>
          <w:rFonts w:hint="eastAsia" w:ascii="宋体" w:hAnsi="宋体" w:cs="宋体"/>
          <w:bCs/>
          <w:spacing w:val="4"/>
          <w:sz w:val="24"/>
          <w:lang w:bidi="ar"/>
        </w:rPr>
        <w:t>、本合同工程量以实际发生（按甲方、监理人、受托人确认）进行计算，结算时依据实际工程量×收费标准单价×</w:t>
      </w:r>
      <w:r>
        <w:rPr>
          <w:rFonts w:hint="eastAsia" w:ascii="宋体" w:hAnsi="宋体" w:cs="宋体"/>
          <w:bCs/>
          <w:spacing w:val="4"/>
          <w:sz w:val="24"/>
          <w:lang w:val="en-US" w:eastAsia="zh-CN" w:bidi="ar"/>
        </w:rPr>
        <w:t>80%</w:t>
      </w:r>
      <w:r>
        <w:rPr>
          <w:rFonts w:hint="eastAsia" w:ascii="宋体" w:hAnsi="宋体" w:cs="宋体"/>
          <w:bCs/>
          <w:spacing w:val="4"/>
          <w:sz w:val="24"/>
          <w:lang w:bidi="ar"/>
        </w:rPr>
        <w:t>×（1-投标下浮率）结算，如结算价超过合同暂定价的，则按合同暂定价为最终结算价。</w:t>
      </w:r>
    </w:p>
    <w:p w14:paraId="2E69ACA5">
      <w:pPr>
        <w:tabs>
          <w:tab w:val="left" w:pos="7513"/>
        </w:tabs>
        <w:spacing w:line="360" w:lineRule="auto"/>
        <w:ind w:firstLine="496" w:firstLineChars="200"/>
        <w:rPr>
          <w:rFonts w:ascii="宋体" w:hAnsi="宋体" w:cs="宋体"/>
          <w:bCs/>
          <w:spacing w:val="4"/>
          <w:sz w:val="24"/>
          <w:lang w:bidi="ar"/>
        </w:rPr>
      </w:pPr>
      <w:r>
        <w:rPr>
          <w:rFonts w:hint="eastAsia" w:ascii="宋体" w:hAnsi="宋体" w:cs="宋体"/>
          <w:bCs/>
          <w:spacing w:val="4"/>
          <w:sz w:val="24"/>
          <w:lang w:bidi="ar"/>
        </w:rPr>
        <w:t>最终结算价已包含了为完成本项目招标内容要求所产生的所有不可预见的费用,包括</w:t>
      </w:r>
      <w:r>
        <w:rPr>
          <w:rFonts w:ascii="宋体" w:hAnsi="宋体" w:cs="宋体"/>
          <w:bCs/>
          <w:spacing w:val="4"/>
          <w:sz w:val="24"/>
          <w:lang w:bidi="ar"/>
        </w:rPr>
        <w:t>但不限于</w:t>
      </w:r>
      <w:r>
        <w:rPr>
          <w:rFonts w:hint="eastAsia" w:ascii="宋体" w:hAnsi="宋体" w:cs="宋体"/>
          <w:bCs/>
          <w:spacing w:val="4"/>
          <w:sz w:val="24"/>
          <w:lang w:bidi="ar"/>
        </w:rPr>
        <w:t>包工、包料、包设备设施、包工期、包质量、包安全、包文明作业、包与建设项目相关单位的协调以及本项目可能产生的风险等所有费用。</w:t>
      </w:r>
    </w:p>
    <w:p w14:paraId="2522241C">
      <w:pPr>
        <w:snapToGrid w:val="0"/>
        <w:spacing w:line="360" w:lineRule="auto"/>
        <w:ind w:firstLine="496" w:firstLineChars="200"/>
        <w:rPr>
          <w:rFonts w:ascii="宋体" w:hAnsi="宋体" w:cs="宋体"/>
          <w:bCs/>
          <w:spacing w:val="4"/>
          <w:sz w:val="24"/>
          <w:lang w:bidi="ar"/>
        </w:rPr>
      </w:pPr>
      <w:r>
        <w:rPr>
          <w:rFonts w:hint="eastAsia" w:ascii="宋体" w:hAnsi="宋体" w:cs="宋体"/>
          <w:bCs/>
          <w:spacing w:val="4"/>
          <w:sz w:val="24"/>
          <w:lang w:val="en-US" w:eastAsia="zh-CN" w:bidi="ar"/>
        </w:rPr>
        <w:t>3</w:t>
      </w:r>
      <w:r>
        <w:rPr>
          <w:rFonts w:hint="eastAsia" w:ascii="宋体" w:hAnsi="宋体" w:cs="宋体"/>
          <w:bCs/>
          <w:spacing w:val="4"/>
          <w:sz w:val="24"/>
          <w:lang w:bidi="ar"/>
        </w:rPr>
        <w:t>、项目实际发生的工程量单价按不超过《广东省房屋建筑和市政工程质量安全检测收费指导价（第一批）》（粤建检协〔2015〕8号）、《广东省既有房屋建筑安全性鉴定收费指导价》的通知（粤建检协〔2015〕8号）、</w:t>
      </w:r>
      <w:r>
        <w:rPr>
          <w:rFonts w:hint="eastAsia" w:ascii="Times New Roman" w:hAnsi="Times New Roman" w:cs="宋体"/>
          <w:bCs/>
          <w:spacing w:val="4"/>
          <w:sz w:val="24"/>
          <w:szCs w:val="24"/>
          <w:lang w:bidi="ar"/>
        </w:rPr>
        <w:t>《广东省绿色建筑计价指引》（粤建标〔2023〕29号）、</w:t>
      </w:r>
      <w:r>
        <w:rPr>
          <w:rFonts w:hint="eastAsia" w:ascii="宋体" w:hAnsi="宋体" w:cs="宋体"/>
          <w:bCs/>
          <w:spacing w:val="4"/>
          <w:sz w:val="24"/>
          <w:lang w:bidi="ar"/>
        </w:rPr>
        <w:t>《工程勘察设计收费管理规定》计价格[2002]10号的收费依据，基础上再结合投标下浮率计算的单价确定，如上述相关收费标准没有的项目，按以下优先顺序参照《房屋建筑和市政基础设施工程设计收费导则》中所附的《工程勘察设计收费标准》（2002年修订本）、《番禺区住房和建设局关于调整番禺区建设工程质量检测单位库检测收费标准的通知》，上述计费文件均没有的单价，按由甲乙双方参照市场价格协商确定，最终以评审审定为准，结算时按中标人投标时的下浮率结合合同相关条款进行结算，如结算价超过合同暂定价的，则按合同暂定价为最终结算价。</w:t>
      </w:r>
    </w:p>
    <w:p w14:paraId="27FF31AE">
      <w:pPr>
        <w:snapToGrid w:val="0"/>
        <w:spacing w:line="360" w:lineRule="auto"/>
        <w:ind w:firstLine="496" w:firstLineChars="200"/>
        <w:rPr>
          <w:rFonts w:ascii="宋体" w:hAnsi="宋体" w:cs="宋体"/>
          <w:bCs/>
          <w:spacing w:val="4"/>
          <w:sz w:val="24"/>
          <w:lang w:bidi="ar"/>
        </w:rPr>
      </w:pPr>
      <w:r>
        <w:rPr>
          <w:rFonts w:hint="eastAsia" w:ascii="宋体" w:hAnsi="宋体" w:cs="宋体"/>
          <w:bCs/>
          <w:spacing w:val="4"/>
          <w:sz w:val="24"/>
          <w:lang w:val="en-US" w:eastAsia="zh-CN" w:bidi="ar"/>
        </w:rPr>
        <w:t>4</w:t>
      </w:r>
      <w:r>
        <w:rPr>
          <w:rFonts w:hint="eastAsia" w:ascii="宋体" w:hAnsi="宋体" w:cs="宋体"/>
          <w:bCs/>
          <w:spacing w:val="4"/>
          <w:sz w:val="24"/>
          <w:lang w:bidi="ar"/>
        </w:rPr>
        <w:t>、中标总价已包括但不限于人工费、材料费、设备使用费、设备进出场费、检测试验费、各项措施费（包括但不限于：安全文明施工、临水临电安装、临时道路铺设、机械设备进出场、工作面清理及整理、检测配载、桩头处理、试坑开挖、疏干排水、工作搭架、工作棚、锚桩及焊接等相关费用）、报告编写费、各项管理费、以及所有因工程质量检测应交纳的政府规费、利润、税金、风险费用等，不论实际费用有无发生，亦不论各项费用有无涨落，均不再调整。甲方现场不提供办公及住宿等条件，所有费用由乙方在投标报价中综合考虑。</w:t>
      </w:r>
    </w:p>
    <w:p w14:paraId="54D571F2">
      <w:pPr>
        <w:snapToGrid w:val="0"/>
        <w:spacing w:line="360" w:lineRule="auto"/>
        <w:ind w:firstLine="496" w:firstLineChars="200"/>
        <w:rPr>
          <w:rFonts w:ascii="宋体" w:hAnsi="宋体" w:cs="宋体"/>
          <w:bCs/>
          <w:spacing w:val="4"/>
          <w:sz w:val="24"/>
        </w:rPr>
      </w:pPr>
      <w:r>
        <w:rPr>
          <w:rFonts w:hint="eastAsia" w:ascii="宋体" w:hAnsi="宋体" w:cs="宋体"/>
          <w:bCs/>
          <w:spacing w:val="4"/>
          <w:sz w:val="24"/>
          <w:lang w:val="en-US" w:eastAsia="zh-CN" w:bidi="ar"/>
        </w:rPr>
        <w:t>5</w:t>
      </w:r>
      <w:r>
        <w:rPr>
          <w:rFonts w:hint="eastAsia" w:ascii="宋体" w:hAnsi="宋体" w:cs="宋体"/>
          <w:bCs/>
          <w:spacing w:val="4"/>
          <w:sz w:val="24"/>
          <w:lang w:bidi="ar"/>
        </w:rPr>
        <w:t>、检测监测服务的工作量根据经甲方批准的检测方案，并结合工程量清单、现场实际情况由甲方、监理人、乙方三方进行签证确认，乙方自行增加的额外工作量将不被承认，最终以评审机构审定为准结算。</w:t>
      </w:r>
    </w:p>
    <w:p w14:paraId="14873D03">
      <w:pPr>
        <w:adjustRightInd w:val="0"/>
        <w:snapToGrid w:val="0"/>
        <w:spacing w:line="360" w:lineRule="auto"/>
        <w:ind w:firstLine="482" w:firstLineChars="200"/>
        <w:outlineLvl w:val="0"/>
        <w:rPr>
          <w:b/>
          <w:sz w:val="24"/>
        </w:rPr>
      </w:pPr>
      <w:bookmarkStart w:id="6" w:name="_Toc370832548"/>
      <w:bookmarkStart w:id="7" w:name="_Toc496830642"/>
      <w:r>
        <w:rPr>
          <w:rFonts w:hint="eastAsia" w:ascii="Times New Roman" w:hAnsi="Times New Roman" w:cs="宋体"/>
          <w:b/>
          <w:sz w:val="24"/>
          <w:lang w:bidi="ar"/>
        </w:rPr>
        <w:t>六</w:t>
      </w:r>
      <w:r>
        <w:rPr>
          <w:rFonts w:hint="eastAsia" w:ascii="Times New Roman" w:hAnsi="Times New Roman" w:cs="宋体"/>
          <w:b/>
          <w:bCs/>
          <w:sz w:val="24"/>
          <w:lang w:bidi="ar"/>
        </w:rPr>
        <w:t>、付款方式</w:t>
      </w:r>
      <w:bookmarkEnd w:id="6"/>
      <w:bookmarkEnd w:id="7"/>
    </w:p>
    <w:p w14:paraId="7E0FD6B3">
      <w:pPr>
        <w:adjustRightInd w:val="0"/>
        <w:snapToGrid w:val="0"/>
        <w:spacing w:line="360" w:lineRule="auto"/>
        <w:ind w:firstLine="480" w:firstLineChars="200"/>
        <w:rPr>
          <w:sz w:val="24"/>
        </w:rPr>
      </w:pPr>
      <w:r>
        <w:rPr>
          <w:rFonts w:ascii="Times New Roman" w:hAnsi="Times New Roman"/>
          <w:sz w:val="24"/>
          <w:lang w:bidi="ar"/>
        </w:rPr>
        <w:t>1</w:t>
      </w:r>
      <w:r>
        <w:rPr>
          <w:rFonts w:hint="eastAsia" w:ascii="Times New Roman" w:hAnsi="Times New Roman" w:cs="宋体"/>
          <w:sz w:val="24"/>
          <w:lang w:bidi="ar"/>
        </w:rPr>
        <w:t>、本合同检测部分不设预付款。</w:t>
      </w:r>
    </w:p>
    <w:p w14:paraId="143246EB">
      <w:pPr>
        <w:adjustRightInd w:val="0"/>
        <w:snapToGrid w:val="0"/>
        <w:spacing w:line="360" w:lineRule="auto"/>
        <w:ind w:firstLine="480" w:firstLineChars="200"/>
        <w:rPr>
          <w:sz w:val="24"/>
        </w:rPr>
      </w:pPr>
      <w:r>
        <w:rPr>
          <w:rFonts w:ascii="Times New Roman" w:hAnsi="Times New Roman"/>
          <w:sz w:val="24"/>
          <w:lang w:bidi="ar"/>
        </w:rPr>
        <w:t>2</w:t>
      </w:r>
      <w:r>
        <w:rPr>
          <w:rFonts w:hint="eastAsia" w:ascii="Times New Roman" w:hAnsi="Times New Roman" w:cs="宋体"/>
          <w:sz w:val="24"/>
          <w:lang w:bidi="ar"/>
        </w:rPr>
        <w:t>、乙方每季度最后一个月（3月、6月、9月、12月）申报按相应规定申请进度款。</w:t>
      </w:r>
    </w:p>
    <w:p w14:paraId="3F424938">
      <w:pPr>
        <w:adjustRightInd w:val="0"/>
        <w:snapToGrid w:val="0"/>
        <w:spacing w:line="360" w:lineRule="auto"/>
        <w:ind w:firstLine="480" w:firstLineChars="200"/>
        <w:rPr>
          <w:rFonts w:ascii="宋体" w:hAnsi="宋体" w:cs="宋体"/>
          <w:sz w:val="24"/>
          <w:lang w:bidi="ar"/>
        </w:rPr>
      </w:pPr>
      <w:r>
        <w:rPr>
          <w:rFonts w:ascii="Times New Roman" w:hAnsi="Times New Roman"/>
          <w:sz w:val="24"/>
          <w:lang w:bidi="ar"/>
        </w:rPr>
        <w:t>3</w:t>
      </w:r>
      <w:r>
        <w:rPr>
          <w:rFonts w:hint="eastAsia" w:ascii="Times New Roman" w:hAnsi="Times New Roman" w:cs="宋体"/>
          <w:sz w:val="24"/>
          <w:lang w:bidi="ar"/>
        </w:rPr>
        <w:t>、检测</w:t>
      </w:r>
      <w:r>
        <w:rPr>
          <w:rFonts w:hint="eastAsia" w:ascii="Times New Roman" w:hAnsi="Times New Roman" w:cs="宋体"/>
          <w:sz w:val="24"/>
          <w:lang w:val="en-US" w:eastAsia="zh-CN" w:bidi="ar"/>
        </w:rPr>
        <w:t>监测</w:t>
      </w:r>
      <w:r>
        <w:rPr>
          <w:rFonts w:hint="eastAsia" w:ascii="Times New Roman" w:hAnsi="Times New Roman" w:cs="宋体"/>
          <w:sz w:val="24"/>
          <w:lang w:bidi="ar"/>
        </w:rPr>
        <w:t>：乙方完成单项检测</w:t>
      </w:r>
      <w:r>
        <w:rPr>
          <w:rFonts w:hint="eastAsia" w:ascii="Times New Roman" w:hAnsi="Times New Roman" w:cs="宋体"/>
          <w:sz w:val="24"/>
          <w:lang w:val="en-US" w:eastAsia="zh-CN" w:bidi="ar"/>
        </w:rPr>
        <w:t>监测</w:t>
      </w:r>
      <w:r>
        <w:rPr>
          <w:rFonts w:hint="eastAsia" w:ascii="Times New Roman" w:hAnsi="Times New Roman" w:cs="宋体"/>
          <w:sz w:val="24"/>
          <w:lang w:bidi="ar"/>
        </w:rPr>
        <w:t>内容并按本合同约定向甲方提交最终成果报告或甲方确认的检测</w:t>
      </w:r>
      <w:r>
        <w:rPr>
          <w:rFonts w:hint="eastAsia" w:ascii="Times New Roman" w:hAnsi="Times New Roman" w:cs="宋体"/>
          <w:sz w:val="24"/>
          <w:lang w:val="en-US" w:eastAsia="zh-CN" w:bidi="ar"/>
        </w:rPr>
        <w:t>监测</w:t>
      </w:r>
      <w:r>
        <w:rPr>
          <w:rFonts w:hint="eastAsia" w:ascii="Times New Roman" w:hAnsi="Times New Roman" w:cs="宋体"/>
          <w:sz w:val="24"/>
          <w:lang w:bidi="ar"/>
        </w:rPr>
        <w:t>数量清单，支付相应完成工作量的</w:t>
      </w:r>
      <w:r>
        <w:rPr>
          <w:rFonts w:hint="eastAsia" w:ascii="Times New Roman" w:hAnsi="Times New Roman"/>
          <w:sz w:val="24"/>
          <w:lang w:bidi="ar"/>
        </w:rPr>
        <w:t>6</w:t>
      </w:r>
      <w:r>
        <w:rPr>
          <w:rFonts w:ascii="Times New Roman" w:hAnsi="Times New Roman"/>
          <w:sz w:val="24"/>
          <w:lang w:bidi="ar"/>
        </w:rPr>
        <w:t>0%</w:t>
      </w:r>
      <w:r>
        <w:rPr>
          <w:rFonts w:hint="eastAsia" w:ascii="Times New Roman" w:hAnsi="Times New Roman" w:cs="宋体"/>
          <w:sz w:val="24"/>
          <w:lang w:bidi="ar"/>
        </w:rPr>
        <w:t>，累计支付至合同暂定价（扣除暂列金，如有）的</w:t>
      </w:r>
      <w:r>
        <w:rPr>
          <w:rFonts w:hint="eastAsia" w:ascii="Times New Roman" w:hAnsi="Times New Roman"/>
          <w:sz w:val="24"/>
          <w:lang w:bidi="ar"/>
        </w:rPr>
        <w:t>6</w:t>
      </w:r>
      <w:r>
        <w:rPr>
          <w:rFonts w:ascii="Times New Roman" w:hAnsi="Times New Roman"/>
          <w:sz w:val="24"/>
          <w:lang w:bidi="ar"/>
        </w:rPr>
        <w:t>0%</w:t>
      </w:r>
      <w:r>
        <w:rPr>
          <w:rFonts w:hint="eastAsia" w:ascii="Times New Roman" w:hAnsi="Times New Roman" w:cs="宋体"/>
          <w:sz w:val="24"/>
          <w:lang w:bidi="ar"/>
        </w:rPr>
        <w:t>则停止支付。乙方完成合同约定范围内全部检测</w:t>
      </w:r>
      <w:r>
        <w:rPr>
          <w:rFonts w:hint="eastAsia" w:ascii="Times New Roman" w:hAnsi="Times New Roman" w:cs="宋体"/>
          <w:sz w:val="24"/>
          <w:lang w:val="en-US" w:eastAsia="zh-CN" w:bidi="ar"/>
        </w:rPr>
        <w:t>监测</w:t>
      </w:r>
      <w:r>
        <w:rPr>
          <w:rFonts w:hint="eastAsia" w:ascii="Times New Roman" w:hAnsi="Times New Roman" w:cs="宋体"/>
          <w:sz w:val="24"/>
          <w:lang w:bidi="ar"/>
        </w:rPr>
        <w:t>工作，并按合同约定向甲方提交全部最终成果报告后，双方</w:t>
      </w:r>
      <w:r>
        <w:rPr>
          <w:rFonts w:ascii="Times New Roman" w:hAnsi="Times New Roman" w:cs="宋体"/>
          <w:sz w:val="24"/>
          <w:lang w:bidi="ar"/>
        </w:rPr>
        <w:t>按实际</w:t>
      </w:r>
      <w:r>
        <w:rPr>
          <w:rFonts w:hint="eastAsia" w:ascii="Times New Roman" w:hAnsi="Times New Roman" w:cs="宋体"/>
          <w:sz w:val="24"/>
          <w:lang w:bidi="ar"/>
        </w:rPr>
        <w:t>检测</w:t>
      </w:r>
      <w:r>
        <w:rPr>
          <w:rFonts w:hint="eastAsia" w:ascii="Times New Roman" w:hAnsi="Times New Roman" w:cs="宋体"/>
          <w:sz w:val="24"/>
          <w:lang w:val="en-US" w:eastAsia="zh-CN" w:bidi="ar"/>
        </w:rPr>
        <w:t>监测</w:t>
      </w:r>
      <w:r>
        <w:rPr>
          <w:rFonts w:hint="eastAsia" w:ascii="Times New Roman" w:hAnsi="Times New Roman" w:cs="宋体"/>
          <w:sz w:val="24"/>
          <w:lang w:bidi="ar"/>
        </w:rPr>
        <w:t>工作</w:t>
      </w:r>
      <w:r>
        <w:rPr>
          <w:rFonts w:hint="eastAsia" w:ascii="宋体" w:hAnsi="宋体" w:cs="宋体"/>
          <w:sz w:val="24"/>
          <w:lang w:bidi="ar"/>
        </w:rPr>
        <w:t>量结算</w:t>
      </w:r>
      <w:r>
        <w:rPr>
          <w:rFonts w:ascii="宋体" w:hAnsi="宋体" w:cs="宋体"/>
          <w:sz w:val="24"/>
          <w:lang w:bidi="ar"/>
        </w:rPr>
        <w:t>服务费</w:t>
      </w:r>
      <w:r>
        <w:rPr>
          <w:rFonts w:hint="eastAsia" w:ascii="宋体" w:hAnsi="宋体" w:cs="宋体"/>
          <w:sz w:val="24"/>
          <w:lang w:bidi="ar"/>
        </w:rPr>
        <w:t>，</w:t>
      </w:r>
      <w:r>
        <w:rPr>
          <w:rFonts w:hint="eastAsia" w:ascii="Times New Roman" w:hAnsi="Times New Roman" w:cs="宋体"/>
          <w:sz w:val="24"/>
          <w:lang w:bidi="ar"/>
        </w:rPr>
        <w:t>支付至合同结算价的</w:t>
      </w:r>
      <w:r>
        <w:rPr>
          <w:rFonts w:ascii="Times New Roman" w:hAnsi="Times New Roman"/>
          <w:sz w:val="24"/>
          <w:lang w:bidi="ar"/>
        </w:rPr>
        <w:t>80%</w:t>
      </w:r>
      <w:r>
        <w:rPr>
          <w:rFonts w:hint="eastAsia" w:ascii="Times New Roman" w:hAnsi="Times New Roman" w:cs="宋体"/>
          <w:sz w:val="24"/>
          <w:lang w:bidi="ar"/>
        </w:rPr>
        <w:t>。项目竣工验收并顺利取得行业主管部门的质量监督报告后15个工作日内支付合同剩余款项</w:t>
      </w:r>
      <w:r>
        <w:rPr>
          <w:rFonts w:hint="eastAsia" w:ascii="宋体" w:hAnsi="宋体" w:cs="宋体"/>
          <w:sz w:val="24"/>
          <w:lang w:bidi="ar"/>
        </w:rPr>
        <w:t>。</w:t>
      </w:r>
    </w:p>
    <w:p w14:paraId="7819B70A">
      <w:pPr>
        <w:adjustRightInd w:val="0"/>
        <w:snapToGrid w:val="0"/>
        <w:spacing w:line="360" w:lineRule="auto"/>
        <w:ind w:firstLine="480" w:firstLineChars="200"/>
        <w:rPr>
          <w:rFonts w:ascii="Times New Roman" w:hAnsi="Times New Roman" w:cs="宋体"/>
          <w:sz w:val="24"/>
          <w:lang w:bidi="ar"/>
        </w:rPr>
      </w:pPr>
      <w:r>
        <w:rPr>
          <w:rFonts w:hint="eastAsia" w:ascii="Times New Roman" w:hAnsi="Times New Roman" w:cs="宋体"/>
          <w:sz w:val="24"/>
          <w:lang w:val="en-US" w:eastAsia="zh-CN" w:bidi="ar"/>
        </w:rPr>
        <w:t>4</w:t>
      </w:r>
      <w:r>
        <w:rPr>
          <w:rFonts w:hint="eastAsia" w:ascii="Times New Roman" w:hAnsi="Times New Roman" w:cs="宋体"/>
          <w:sz w:val="24"/>
          <w:lang w:bidi="ar"/>
        </w:rPr>
        <w:t>、如甲方发现乙方存在违约行为，可在发现当期的支付节点直接扣除乙方应支付的违约金或损失赔偿金。</w:t>
      </w:r>
    </w:p>
    <w:p w14:paraId="52B3452D">
      <w:pPr>
        <w:adjustRightInd w:val="0"/>
        <w:snapToGrid w:val="0"/>
        <w:spacing w:line="360" w:lineRule="auto"/>
        <w:ind w:firstLine="480" w:firstLineChars="200"/>
        <w:rPr>
          <w:rFonts w:ascii="Times New Roman" w:hAnsi="Times New Roman" w:cs="宋体"/>
          <w:sz w:val="24"/>
          <w:lang w:bidi="ar"/>
        </w:rPr>
      </w:pPr>
      <w:r>
        <w:rPr>
          <w:rFonts w:hint="eastAsia" w:ascii="Times New Roman" w:hAnsi="Times New Roman"/>
          <w:sz w:val="24"/>
          <w:lang w:val="en-US" w:eastAsia="zh-CN" w:bidi="ar"/>
        </w:rPr>
        <w:t>5</w:t>
      </w:r>
      <w:r>
        <w:rPr>
          <w:rFonts w:hint="eastAsia" w:ascii="Times New Roman" w:hAnsi="Times New Roman" w:cs="宋体"/>
          <w:sz w:val="24"/>
          <w:lang w:bidi="ar"/>
        </w:rPr>
        <w:t>、乙方在每次收取款项前须向甲方提供与所收款项金额相等合法有效的增值税专用发票，否则甲方有权拒绝支付该期款项。</w:t>
      </w:r>
    </w:p>
    <w:p w14:paraId="689814D1">
      <w:pPr>
        <w:adjustRightInd w:val="0"/>
        <w:snapToGrid w:val="0"/>
        <w:spacing w:line="360" w:lineRule="auto"/>
        <w:ind w:firstLine="480" w:firstLineChars="200"/>
        <w:rPr>
          <w:rFonts w:ascii="Times New Roman" w:hAnsi="Times New Roman" w:cs="宋体"/>
          <w:sz w:val="24"/>
          <w:highlight w:val="none"/>
          <w:lang w:bidi="ar"/>
        </w:rPr>
      </w:pPr>
      <w:r>
        <w:rPr>
          <w:rFonts w:hint="eastAsia" w:ascii="Times New Roman" w:hAnsi="Times New Roman" w:cs="宋体"/>
          <w:sz w:val="24"/>
          <w:highlight w:val="none"/>
          <w:lang w:val="en-US" w:eastAsia="zh-CN" w:bidi="ar"/>
        </w:rPr>
        <w:t>6</w:t>
      </w:r>
      <w:r>
        <w:rPr>
          <w:rFonts w:hint="eastAsia" w:ascii="Times New Roman" w:hAnsi="Times New Roman" w:cs="宋体"/>
          <w:sz w:val="24"/>
          <w:highlight w:val="none"/>
          <w:lang w:bidi="ar"/>
        </w:rPr>
        <w:t>、发票信息：申请本合同中涉及的所有应由</w:t>
      </w:r>
      <w:r>
        <w:rPr>
          <w:rFonts w:hint="eastAsia" w:ascii="Times New Roman" w:hAnsi="Times New Roman" w:cs="宋体"/>
          <w:sz w:val="24"/>
          <w:highlight w:val="none"/>
          <w:lang w:eastAsia="zh-CN" w:bidi="ar"/>
        </w:rPr>
        <w:t>广州番禺产投建设管理有限公司</w:t>
      </w:r>
      <w:r>
        <w:rPr>
          <w:rFonts w:hint="eastAsia" w:ascii="Times New Roman" w:hAnsi="Times New Roman" w:cs="宋体"/>
          <w:sz w:val="24"/>
          <w:highlight w:val="none"/>
          <w:lang w:bidi="ar"/>
        </w:rPr>
        <w:t>支付的款项时，承包人需遵守</w:t>
      </w:r>
      <w:r>
        <w:rPr>
          <w:rFonts w:hint="eastAsia" w:ascii="Times New Roman" w:hAnsi="Times New Roman" w:cs="宋体"/>
          <w:sz w:val="24"/>
          <w:highlight w:val="none"/>
          <w:lang w:val="en-US" w:eastAsia="zh-CN" w:bidi="ar"/>
        </w:rPr>
        <w:t>招标人</w:t>
      </w:r>
      <w:r>
        <w:rPr>
          <w:rFonts w:hint="eastAsia" w:ascii="Times New Roman" w:hAnsi="Times New Roman" w:cs="宋体"/>
          <w:sz w:val="24"/>
          <w:highlight w:val="none"/>
          <w:lang w:bidi="ar"/>
        </w:rPr>
        <w:t>支付的相关规定，向</w:t>
      </w:r>
      <w:r>
        <w:rPr>
          <w:rFonts w:hint="eastAsia" w:ascii="Times New Roman" w:hAnsi="Times New Roman" w:cs="宋体"/>
          <w:sz w:val="24"/>
          <w:highlight w:val="none"/>
          <w:lang w:eastAsia="zh-CN" w:bidi="ar"/>
        </w:rPr>
        <w:t>广州番禺产投建设管理有限公司</w:t>
      </w:r>
      <w:r>
        <w:rPr>
          <w:rFonts w:hint="eastAsia" w:ascii="Times New Roman" w:hAnsi="Times New Roman" w:cs="宋体"/>
          <w:sz w:val="24"/>
          <w:highlight w:val="none"/>
          <w:lang w:bidi="ar"/>
        </w:rPr>
        <w:t>开具增值税发票。增值税发票信息：</w:t>
      </w:r>
    </w:p>
    <w:p w14:paraId="18407EDB">
      <w:pPr>
        <w:adjustRightInd w:val="0"/>
        <w:snapToGrid w:val="0"/>
        <w:spacing w:line="360" w:lineRule="auto"/>
        <w:ind w:firstLine="480" w:firstLineChars="200"/>
        <w:rPr>
          <w:rFonts w:hint="eastAsia" w:ascii="Times New Roman" w:hAnsi="Times New Roman" w:cs="宋体"/>
          <w:sz w:val="24"/>
          <w:highlight w:val="none"/>
          <w:lang w:bidi="ar"/>
        </w:rPr>
      </w:pPr>
      <w:r>
        <w:rPr>
          <w:rFonts w:hint="eastAsia" w:ascii="Times New Roman" w:hAnsi="Times New Roman" w:cs="宋体"/>
          <w:sz w:val="24"/>
          <w:highlight w:val="none"/>
          <w:lang w:bidi="ar"/>
        </w:rPr>
        <w:t>单位名称：</w:t>
      </w:r>
      <w:r>
        <w:rPr>
          <w:rFonts w:hint="eastAsia" w:ascii="Times New Roman" w:hAnsi="Times New Roman" w:cs="宋体"/>
          <w:sz w:val="24"/>
          <w:highlight w:val="none"/>
          <w:lang w:eastAsia="zh-CN" w:bidi="ar"/>
        </w:rPr>
        <w:t>广州番禺产投建设管理有限公司</w:t>
      </w:r>
    </w:p>
    <w:p w14:paraId="032B4A24">
      <w:pPr>
        <w:adjustRightInd w:val="0"/>
        <w:snapToGrid w:val="0"/>
        <w:spacing w:line="360" w:lineRule="auto"/>
        <w:ind w:firstLine="480" w:firstLineChars="200"/>
        <w:rPr>
          <w:rFonts w:hint="eastAsia" w:ascii="Times New Roman" w:hAnsi="Times New Roman" w:cs="宋体"/>
          <w:sz w:val="24"/>
          <w:highlight w:val="none"/>
          <w:lang w:bidi="ar"/>
        </w:rPr>
      </w:pPr>
      <w:r>
        <w:rPr>
          <w:rFonts w:hint="eastAsia" w:ascii="Times New Roman" w:hAnsi="Times New Roman" w:cs="宋体"/>
          <w:sz w:val="24"/>
          <w:highlight w:val="none"/>
          <w:lang w:bidi="ar"/>
        </w:rPr>
        <w:t>地址：</w:t>
      </w:r>
      <w:r>
        <w:rPr>
          <w:rFonts w:hint="eastAsia" w:ascii="Times New Roman" w:hAnsi="Times New Roman" w:cs="宋体"/>
          <w:sz w:val="24"/>
          <w:highlight w:val="none"/>
          <w:lang w:eastAsia="zh-CN" w:bidi="ar"/>
        </w:rPr>
        <w:t>广州市番禺区市桥街桥兴大道11号（房地产大院2号楼）</w:t>
      </w:r>
    </w:p>
    <w:p w14:paraId="678B0D8C">
      <w:pPr>
        <w:adjustRightInd w:val="0"/>
        <w:snapToGrid w:val="0"/>
        <w:spacing w:line="360" w:lineRule="auto"/>
        <w:ind w:firstLine="480" w:firstLineChars="200"/>
        <w:rPr>
          <w:rFonts w:hint="eastAsia" w:ascii="Times New Roman" w:hAnsi="Times New Roman" w:cs="宋体"/>
          <w:sz w:val="24"/>
          <w:highlight w:val="none"/>
          <w:lang w:bidi="ar"/>
        </w:rPr>
      </w:pPr>
      <w:r>
        <w:rPr>
          <w:rFonts w:hint="eastAsia" w:ascii="Times New Roman" w:hAnsi="Times New Roman" w:cs="宋体"/>
          <w:sz w:val="24"/>
          <w:highlight w:val="none"/>
          <w:lang w:bidi="ar"/>
        </w:rPr>
        <w:t>统一社会信用代码：91440113MADFWRLQ9W</w:t>
      </w:r>
    </w:p>
    <w:p w14:paraId="10618015">
      <w:pPr>
        <w:adjustRightInd w:val="0"/>
        <w:snapToGrid w:val="0"/>
        <w:spacing w:line="360" w:lineRule="auto"/>
        <w:ind w:firstLine="480" w:firstLineChars="200"/>
        <w:rPr>
          <w:rFonts w:hint="eastAsia" w:ascii="Times New Roman" w:hAnsi="Times New Roman" w:cs="宋体"/>
          <w:sz w:val="24"/>
          <w:highlight w:val="none"/>
          <w:lang w:bidi="ar"/>
        </w:rPr>
      </w:pPr>
      <w:r>
        <w:rPr>
          <w:rFonts w:hint="eastAsia" w:ascii="Times New Roman" w:hAnsi="Times New Roman" w:cs="宋体"/>
          <w:sz w:val="24"/>
          <w:highlight w:val="none"/>
          <w:lang w:bidi="ar"/>
        </w:rPr>
        <w:t>单位开户行：中国建设银行股份有限公司广州番禺东区支行)</w:t>
      </w:r>
    </w:p>
    <w:p w14:paraId="5FB08F5D">
      <w:pPr>
        <w:adjustRightInd w:val="0"/>
        <w:snapToGrid w:val="0"/>
        <w:spacing w:line="360" w:lineRule="auto"/>
        <w:ind w:firstLine="480" w:firstLineChars="200"/>
        <w:rPr>
          <w:rFonts w:hint="eastAsia" w:ascii="Times New Roman" w:hAnsi="Times New Roman" w:cs="宋体"/>
          <w:sz w:val="24"/>
          <w:highlight w:val="none"/>
          <w:lang w:bidi="ar"/>
        </w:rPr>
      </w:pPr>
      <w:r>
        <w:rPr>
          <w:rFonts w:hint="eastAsia" w:ascii="Times New Roman" w:hAnsi="Times New Roman" w:cs="宋体"/>
          <w:sz w:val="24"/>
          <w:highlight w:val="none"/>
          <w:lang w:bidi="ar"/>
        </w:rPr>
        <w:t>开户行账号：</w:t>
      </w:r>
      <w:r>
        <w:rPr>
          <w:rFonts w:hint="eastAsia" w:ascii="Times New Roman" w:hAnsi="Times New Roman" w:cs="宋体"/>
          <w:sz w:val="24"/>
          <w:highlight w:val="none"/>
          <w:lang w:eastAsia="zh-CN" w:bidi="ar"/>
        </w:rPr>
        <w:t>44050153141609008888</w:t>
      </w:r>
    </w:p>
    <w:p w14:paraId="37F2E544">
      <w:pPr>
        <w:adjustRightInd w:val="0"/>
        <w:snapToGrid w:val="0"/>
        <w:spacing w:line="360" w:lineRule="auto"/>
        <w:ind w:firstLine="480" w:firstLineChars="200"/>
        <w:rPr>
          <w:rFonts w:hint="eastAsia" w:ascii="Times New Roman" w:hAnsi="Times New Roman" w:cs="宋体"/>
          <w:sz w:val="24"/>
          <w:highlight w:val="none"/>
          <w:lang w:bidi="ar"/>
        </w:rPr>
      </w:pPr>
      <w:r>
        <w:rPr>
          <w:rFonts w:hint="eastAsia" w:ascii="Times New Roman" w:hAnsi="Times New Roman" w:cs="宋体"/>
          <w:sz w:val="24"/>
          <w:highlight w:val="none"/>
          <w:lang w:bidi="ar"/>
        </w:rPr>
        <w:t>联系电话：</w:t>
      </w:r>
      <w:r>
        <w:rPr>
          <w:rFonts w:hint="eastAsia" w:ascii="Times New Roman" w:hAnsi="Times New Roman" w:cs="宋体"/>
          <w:sz w:val="24"/>
          <w:highlight w:val="none"/>
          <w:lang w:eastAsia="zh-CN" w:bidi="ar"/>
        </w:rPr>
        <w:t>020-84879080</w:t>
      </w:r>
    </w:p>
    <w:p w14:paraId="5F65E46C">
      <w:pPr>
        <w:pStyle w:val="6"/>
        <w:spacing w:line="500" w:lineRule="exact"/>
        <w:ind w:firstLine="643"/>
        <w:jc w:val="left"/>
        <w:rPr>
          <w:rFonts w:hAnsi="宋体" w:cs="仿宋"/>
          <w:sz w:val="24"/>
          <w:szCs w:val="24"/>
        </w:rPr>
      </w:pPr>
      <w:r>
        <w:rPr>
          <w:rFonts w:hint="eastAsia" w:hAnsi="宋体" w:cs="仿宋"/>
          <w:sz w:val="24"/>
          <w:szCs w:val="24"/>
        </w:rPr>
        <w:t>乙方银行账号信息：</w:t>
      </w:r>
    </w:p>
    <w:p w14:paraId="1C0C5B7E">
      <w:pPr>
        <w:spacing w:line="500" w:lineRule="exact"/>
        <w:ind w:firstLine="720" w:firstLineChars="300"/>
        <w:jc w:val="left"/>
        <w:rPr>
          <w:rFonts w:ascii="宋体" w:hAnsi="宋体"/>
          <w:sz w:val="24"/>
          <w:szCs w:val="24"/>
        </w:rPr>
      </w:pPr>
      <w:r>
        <w:rPr>
          <w:rFonts w:hint="eastAsia" w:ascii="宋体" w:hAnsi="宋体"/>
          <w:sz w:val="24"/>
          <w:szCs w:val="24"/>
        </w:rPr>
        <w:t>（1）</w:t>
      </w:r>
    </w:p>
    <w:p w14:paraId="1A56173F">
      <w:pPr>
        <w:spacing w:line="500" w:lineRule="exact"/>
        <w:ind w:firstLine="720" w:firstLineChars="300"/>
        <w:jc w:val="left"/>
        <w:rPr>
          <w:rFonts w:ascii="宋体" w:hAnsi="宋体"/>
          <w:sz w:val="24"/>
          <w:szCs w:val="24"/>
        </w:rPr>
      </w:pPr>
      <w:r>
        <w:rPr>
          <w:rFonts w:hint="eastAsia" w:ascii="宋体" w:hAnsi="宋体"/>
          <w:sz w:val="24"/>
          <w:szCs w:val="24"/>
        </w:rPr>
        <w:t>银行户名：</w:t>
      </w:r>
      <w:r>
        <w:rPr>
          <w:rFonts w:hint="eastAsia" w:ascii="宋体" w:hAnsi="宋体"/>
          <w:sz w:val="24"/>
          <w:szCs w:val="24"/>
          <w:u w:val="single"/>
        </w:rPr>
        <w:t xml:space="preserve">            </w:t>
      </w:r>
      <w:r>
        <w:rPr>
          <w:rFonts w:hint="eastAsia" w:ascii="宋体" w:hAnsi="宋体"/>
          <w:sz w:val="24"/>
          <w:szCs w:val="24"/>
        </w:rPr>
        <w:t xml:space="preserve">                         </w:t>
      </w:r>
    </w:p>
    <w:p w14:paraId="18838D87">
      <w:pPr>
        <w:spacing w:line="500" w:lineRule="exact"/>
        <w:ind w:firstLine="720" w:firstLineChars="300"/>
        <w:jc w:val="left"/>
        <w:rPr>
          <w:rFonts w:ascii="宋体" w:hAnsi="宋体"/>
          <w:sz w:val="24"/>
          <w:szCs w:val="24"/>
        </w:rPr>
      </w:pPr>
      <w:r>
        <w:rPr>
          <w:rFonts w:hint="eastAsia" w:ascii="宋体" w:hAnsi="宋体"/>
          <w:sz w:val="24"/>
          <w:szCs w:val="24"/>
        </w:rPr>
        <w:t>银行账号：</w:t>
      </w:r>
      <w:r>
        <w:rPr>
          <w:rFonts w:hint="eastAsia" w:ascii="宋体" w:hAnsi="宋体"/>
          <w:sz w:val="24"/>
          <w:szCs w:val="24"/>
          <w:u w:val="single"/>
        </w:rPr>
        <w:t xml:space="preserve">            </w:t>
      </w:r>
      <w:r>
        <w:rPr>
          <w:rFonts w:hint="eastAsia" w:ascii="宋体" w:hAnsi="宋体"/>
          <w:sz w:val="24"/>
          <w:szCs w:val="24"/>
        </w:rPr>
        <w:t xml:space="preserve">                             </w:t>
      </w:r>
    </w:p>
    <w:p w14:paraId="17730782">
      <w:pPr>
        <w:spacing w:line="500" w:lineRule="exact"/>
        <w:ind w:firstLine="720" w:firstLineChars="300"/>
        <w:jc w:val="left"/>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rPr>
        <w:t xml:space="preserve">                       </w:t>
      </w:r>
    </w:p>
    <w:p w14:paraId="603BDB05">
      <w:pPr>
        <w:spacing w:line="500" w:lineRule="exact"/>
        <w:ind w:firstLine="720" w:firstLineChars="300"/>
        <w:jc w:val="left"/>
        <w:rPr>
          <w:rFonts w:ascii="宋体" w:hAnsi="宋体"/>
          <w:sz w:val="24"/>
          <w:szCs w:val="24"/>
        </w:rPr>
      </w:pPr>
      <w:r>
        <w:rPr>
          <w:rFonts w:hint="eastAsia" w:ascii="宋体" w:hAnsi="宋体"/>
          <w:sz w:val="24"/>
          <w:szCs w:val="24"/>
        </w:rPr>
        <w:t>（(如</w:t>
      </w:r>
      <w:r>
        <w:rPr>
          <w:rFonts w:hint="eastAsia" w:ascii="宋体" w:hAnsi="宋体"/>
          <w:sz w:val="24"/>
          <w:szCs w:val="24"/>
          <w:lang w:val="en-US" w:eastAsia="zh-CN"/>
        </w:rPr>
        <w:t>属于</w:t>
      </w:r>
      <w:r>
        <w:rPr>
          <w:rFonts w:hint="eastAsia" w:ascii="宋体" w:hAnsi="宋体"/>
          <w:sz w:val="24"/>
          <w:szCs w:val="24"/>
        </w:rPr>
        <w:t>联合体</w:t>
      </w:r>
      <w:r>
        <w:rPr>
          <w:rFonts w:hint="eastAsia" w:ascii="宋体" w:hAnsi="宋体"/>
          <w:sz w:val="24"/>
          <w:szCs w:val="24"/>
          <w:lang w:val="en-US" w:eastAsia="zh-CN"/>
        </w:rPr>
        <w:t>的，开票信息填联合体主办方信息</w:t>
      </w:r>
      <w:r>
        <w:rPr>
          <w:rFonts w:hint="eastAsia" w:ascii="宋体" w:hAnsi="宋体"/>
          <w:sz w:val="24"/>
          <w:szCs w:val="24"/>
        </w:rPr>
        <w:t>)</w:t>
      </w:r>
    </w:p>
    <w:p w14:paraId="2C0049B5">
      <w:pPr>
        <w:spacing w:line="500" w:lineRule="exact"/>
        <w:ind w:firstLine="0" w:firstLineChars="0"/>
        <w:jc w:val="left"/>
        <w:rPr>
          <w:rFonts w:ascii="宋体" w:hAnsi="宋体"/>
          <w:sz w:val="24"/>
          <w:szCs w:val="24"/>
        </w:rPr>
      </w:pPr>
      <w:r>
        <w:rPr>
          <w:rFonts w:hint="eastAsia" w:ascii="宋体" w:hAnsi="宋体"/>
          <w:sz w:val="24"/>
          <w:szCs w:val="24"/>
        </w:rPr>
        <w:t xml:space="preserve"> </w:t>
      </w:r>
    </w:p>
    <w:p w14:paraId="2D29A789">
      <w:pPr>
        <w:spacing w:line="500" w:lineRule="exact"/>
        <w:ind w:firstLine="482" w:firstLineChars="200"/>
        <w:rPr>
          <w:rFonts w:ascii="宋体" w:hAnsi="宋体" w:cs="仿宋"/>
          <w:b/>
          <w:sz w:val="24"/>
          <w:szCs w:val="24"/>
        </w:rPr>
      </w:pPr>
      <w:r>
        <w:rPr>
          <w:rFonts w:hint="eastAsia" w:ascii="宋体" w:hAnsi="宋体" w:cs="仿宋"/>
          <w:b/>
          <w:sz w:val="24"/>
          <w:szCs w:val="24"/>
        </w:rPr>
        <w:t>本合同约定明示的付款时间不包含</w:t>
      </w:r>
      <w:r>
        <w:rPr>
          <w:rFonts w:hint="eastAsia" w:ascii="宋体" w:hAnsi="宋体" w:cs="仿宋"/>
          <w:b/>
          <w:sz w:val="24"/>
          <w:szCs w:val="24"/>
          <w:lang w:val="en-US" w:eastAsia="zh-CN"/>
        </w:rPr>
        <w:t>招标人</w:t>
      </w:r>
      <w:r>
        <w:rPr>
          <w:rFonts w:hint="eastAsia" w:ascii="宋体" w:hAnsi="宋体" w:cs="仿宋"/>
          <w:b/>
          <w:sz w:val="24"/>
          <w:szCs w:val="24"/>
        </w:rPr>
        <w:t>支付部门审批时间，乙方清楚本项目使用的是</w:t>
      </w:r>
      <w:r>
        <w:rPr>
          <w:rFonts w:hint="eastAsia" w:ascii="宋体" w:hAnsi="宋体" w:cs="仿宋"/>
          <w:b/>
          <w:sz w:val="24"/>
          <w:szCs w:val="24"/>
          <w:lang w:val="en-US" w:eastAsia="zh-CN"/>
        </w:rPr>
        <w:t>企业自筹资金</w:t>
      </w:r>
      <w:r>
        <w:rPr>
          <w:rFonts w:hint="eastAsia" w:ascii="宋体" w:hAnsi="宋体" w:cs="仿宋"/>
          <w:b/>
          <w:sz w:val="24"/>
          <w:szCs w:val="24"/>
        </w:rPr>
        <w:t>，并同意甲方向支付部门提出支付申请即视为已按时付款。</w:t>
      </w:r>
    </w:p>
    <w:p w14:paraId="5BCDD9F5">
      <w:pPr>
        <w:spacing w:line="500" w:lineRule="exact"/>
        <w:ind w:firstLine="720" w:firstLineChars="300"/>
        <w:jc w:val="left"/>
        <w:rPr>
          <w:rFonts w:ascii="宋体" w:hAnsi="宋体"/>
          <w:sz w:val="24"/>
          <w:szCs w:val="24"/>
        </w:rPr>
      </w:pPr>
    </w:p>
    <w:p w14:paraId="17D6C3AE">
      <w:pPr>
        <w:adjustRightInd w:val="0"/>
        <w:snapToGrid w:val="0"/>
        <w:spacing w:line="360" w:lineRule="auto"/>
        <w:ind w:firstLine="482" w:firstLineChars="200"/>
        <w:outlineLvl w:val="0"/>
        <w:rPr>
          <w:sz w:val="24"/>
        </w:rPr>
      </w:pPr>
      <w:bookmarkStart w:id="8" w:name="_Toc370832549"/>
      <w:bookmarkStart w:id="9" w:name="_Toc496830645"/>
      <w:r>
        <w:rPr>
          <w:rFonts w:hint="eastAsia" w:ascii="Times New Roman" w:hAnsi="Times New Roman" w:cs="宋体"/>
          <w:b/>
          <w:sz w:val="24"/>
          <w:lang w:bidi="ar"/>
        </w:rPr>
        <w:t>七、甲方责任</w:t>
      </w:r>
      <w:bookmarkEnd w:id="8"/>
      <w:bookmarkEnd w:id="9"/>
    </w:p>
    <w:p w14:paraId="3E92027C">
      <w:pPr>
        <w:adjustRightInd w:val="0"/>
        <w:snapToGrid w:val="0"/>
        <w:spacing w:line="360" w:lineRule="auto"/>
        <w:ind w:firstLine="480" w:firstLineChars="200"/>
        <w:rPr>
          <w:sz w:val="24"/>
        </w:rPr>
      </w:pPr>
      <w:r>
        <w:rPr>
          <w:rFonts w:ascii="Times New Roman" w:hAnsi="Times New Roman"/>
          <w:sz w:val="24"/>
          <w:lang w:bidi="ar"/>
        </w:rPr>
        <w:t>1</w:t>
      </w:r>
      <w:r>
        <w:rPr>
          <w:rFonts w:hint="eastAsia" w:ascii="Times New Roman" w:hAnsi="Times New Roman" w:cs="宋体"/>
          <w:sz w:val="24"/>
          <w:lang w:bidi="ar"/>
        </w:rPr>
        <w:t>、向乙方提供开展本项目工作所必须的设计文件、工程资料、技术资料等。</w:t>
      </w:r>
    </w:p>
    <w:p w14:paraId="1CD02A79">
      <w:pPr>
        <w:adjustRightInd w:val="0"/>
        <w:snapToGrid w:val="0"/>
        <w:spacing w:line="360" w:lineRule="auto"/>
        <w:ind w:firstLine="480" w:firstLineChars="200"/>
        <w:rPr>
          <w:sz w:val="24"/>
        </w:rPr>
      </w:pPr>
      <w:r>
        <w:rPr>
          <w:rFonts w:ascii="Times New Roman" w:hAnsi="Times New Roman"/>
          <w:sz w:val="24"/>
          <w:lang w:bidi="ar"/>
        </w:rPr>
        <w:t>2</w:t>
      </w:r>
      <w:r>
        <w:rPr>
          <w:rFonts w:hint="eastAsia" w:ascii="Times New Roman" w:hAnsi="Times New Roman" w:cs="宋体"/>
          <w:sz w:val="24"/>
          <w:lang w:bidi="ar"/>
        </w:rPr>
        <w:t>、甲方应在收到乙方书面提交并要求做出决定事宜的相关文件之日起</w:t>
      </w:r>
      <w:r>
        <w:rPr>
          <w:rFonts w:ascii="Times New Roman" w:hAnsi="Times New Roman"/>
          <w:sz w:val="24"/>
          <w:lang w:bidi="ar"/>
        </w:rPr>
        <w:t>3</w:t>
      </w:r>
      <w:r>
        <w:rPr>
          <w:rFonts w:hint="eastAsia" w:ascii="Times New Roman" w:hAnsi="Times New Roman" w:cs="宋体"/>
          <w:sz w:val="24"/>
          <w:lang w:bidi="ar"/>
        </w:rPr>
        <w:t>个工作日内做出书面答复。</w:t>
      </w:r>
    </w:p>
    <w:p w14:paraId="229F0A5A">
      <w:pPr>
        <w:adjustRightInd w:val="0"/>
        <w:snapToGrid w:val="0"/>
        <w:spacing w:line="360" w:lineRule="auto"/>
        <w:ind w:firstLine="480" w:firstLineChars="200"/>
        <w:rPr>
          <w:sz w:val="24"/>
        </w:rPr>
      </w:pPr>
      <w:r>
        <w:rPr>
          <w:rFonts w:ascii="Times New Roman" w:hAnsi="Times New Roman"/>
          <w:sz w:val="24"/>
          <w:lang w:bidi="ar"/>
        </w:rPr>
        <w:t>3</w:t>
      </w:r>
      <w:r>
        <w:rPr>
          <w:rFonts w:hint="eastAsia" w:ascii="Times New Roman" w:hAnsi="Times New Roman" w:cs="宋体"/>
          <w:sz w:val="24"/>
          <w:lang w:bidi="ar"/>
        </w:rPr>
        <w:t>、甲方应协调乙方与现场各方关系，负责提供检测监测的场地；告知监理人、施工单位检测部位及</w:t>
      </w:r>
      <w:r>
        <w:rPr>
          <w:rFonts w:hint="eastAsia" w:ascii="宋体" w:hAnsi="宋体"/>
          <w:sz w:val="24"/>
          <w:szCs w:val="24"/>
        </w:rPr>
        <w:t>基准点、观测点埋设</w:t>
      </w:r>
      <w:r>
        <w:rPr>
          <w:rFonts w:hint="eastAsia" w:ascii="Times New Roman" w:hAnsi="Times New Roman" w:cs="宋体"/>
          <w:sz w:val="24"/>
          <w:lang w:bidi="ar"/>
        </w:rPr>
        <w:t>位置并做好前期准备工作。</w:t>
      </w:r>
    </w:p>
    <w:p w14:paraId="7855AFAC">
      <w:pPr>
        <w:adjustRightInd w:val="0"/>
        <w:snapToGrid w:val="0"/>
        <w:spacing w:line="360" w:lineRule="auto"/>
        <w:ind w:firstLine="480" w:firstLineChars="200"/>
        <w:rPr>
          <w:sz w:val="24"/>
        </w:rPr>
      </w:pPr>
      <w:r>
        <w:rPr>
          <w:rFonts w:ascii="Times New Roman" w:hAnsi="Times New Roman"/>
          <w:sz w:val="24"/>
          <w:lang w:bidi="ar"/>
        </w:rPr>
        <w:t>4</w:t>
      </w:r>
      <w:r>
        <w:rPr>
          <w:rFonts w:hint="eastAsia" w:ascii="Times New Roman" w:hAnsi="Times New Roman" w:cs="宋体"/>
          <w:sz w:val="24"/>
          <w:lang w:bidi="ar"/>
        </w:rPr>
        <w:t>、选定检测部位、</w:t>
      </w:r>
      <w:r>
        <w:rPr>
          <w:rFonts w:hint="eastAsia" w:ascii="宋体" w:hAnsi="宋体"/>
          <w:sz w:val="24"/>
          <w:szCs w:val="24"/>
        </w:rPr>
        <w:t>基准点、观测点埋设位置</w:t>
      </w:r>
      <w:r>
        <w:rPr>
          <w:rFonts w:hint="eastAsia" w:ascii="Times New Roman" w:hAnsi="Times New Roman" w:cs="宋体"/>
          <w:sz w:val="24"/>
          <w:lang w:bidi="ar"/>
        </w:rPr>
        <w:t>。当已选定的桩</w:t>
      </w:r>
      <w:r>
        <w:rPr>
          <w:rFonts w:ascii="Times New Roman" w:hAnsi="Times New Roman"/>
          <w:sz w:val="24"/>
          <w:lang w:bidi="ar"/>
        </w:rPr>
        <w:t>(</w:t>
      </w:r>
      <w:r>
        <w:rPr>
          <w:rFonts w:hint="eastAsia" w:ascii="Times New Roman" w:hAnsi="Times New Roman" w:cs="宋体"/>
          <w:sz w:val="24"/>
          <w:lang w:bidi="ar"/>
        </w:rPr>
        <w:t>点</w:t>
      </w:r>
      <w:r>
        <w:rPr>
          <w:rFonts w:ascii="Times New Roman" w:hAnsi="Times New Roman"/>
          <w:sz w:val="24"/>
          <w:lang w:bidi="ar"/>
        </w:rPr>
        <w:t>)</w:t>
      </w:r>
      <w:r>
        <w:rPr>
          <w:rFonts w:hint="eastAsia" w:ascii="Times New Roman" w:hAnsi="Times New Roman" w:cs="宋体"/>
          <w:sz w:val="24"/>
          <w:lang w:bidi="ar"/>
        </w:rPr>
        <w:t>位无法满足现场检测条件要求时，甲方应负责重新选择桩</w:t>
      </w:r>
      <w:r>
        <w:rPr>
          <w:rFonts w:ascii="Times New Roman" w:hAnsi="Times New Roman"/>
          <w:sz w:val="24"/>
          <w:lang w:bidi="ar"/>
        </w:rPr>
        <w:t>(</w:t>
      </w:r>
      <w:r>
        <w:rPr>
          <w:rFonts w:hint="eastAsia" w:ascii="Times New Roman" w:hAnsi="Times New Roman" w:cs="宋体"/>
          <w:sz w:val="24"/>
          <w:lang w:bidi="ar"/>
        </w:rPr>
        <w:t>点</w:t>
      </w:r>
      <w:r>
        <w:rPr>
          <w:rFonts w:ascii="Times New Roman" w:hAnsi="Times New Roman"/>
          <w:sz w:val="24"/>
          <w:lang w:bidi="ar"/>
        </w:rPr>
        <w:t>)</w:t>
      </w:r>
      <w:r>
        <w:rPr>
          <w:rFonts w:hint="eastAsia" w:ascii="Times New Roman" w:hAnsi="Times New Roman" w:cs="宋体"/>
          <w:sz w:val="24"/>
          <w:lang w:bidi="ar"/>
        </w:rPr>
        <w:t>位。</w:t>
      </w:r>
    </w:p>
    <w:p w14:paraId="74D03CE0">
      <w:pPr>
        <w:adjustRightInd w:val="0"/>
        <w:snapToGrid w:val="0"/>
        <w:spacing w:line="360" w:lineRule="auto"/>
        <w:ind w:firstLine="480" w:firstLineChars="200"/>
        <w:rPr>
          <w:sz w:val="24"/>
        </w:rPr>
      </w:pPr>
      <w:r>
        <w:rPr>
          <w:rFonts w:ascii="Times New Roman" w:hAnsi="Times New Roman"/>
          <w:sz w:val="24"/>
          <w:lang w:bidi="ar"/>
        </w:rPr>
        <w:t>5</w:t>
      </w:r>
      <w:r>
        <w:rPr>
          <w:rFonts w:hint="eastAsia" w:ascii="Times New Roman" w:hAnsi="Times New Roman" w:cs="宋体"/>
          <w:sz w:val="24"/>
          <w:lang w:bidi="ar"/>
        </w:rPr>
        <w:t>、负责提供电源、水源接驳点各一个供乙方使用（水电使用费及其他相关费用由乙方承担）。</w:t>
      </w:r>
    </w:p>
    <w:p w14:paraId="066A648C">
      <w:pPr>
        <w:adjustRightInd w:val="0"/>
        <w:snapToGrid w:val="0"/>
        <w:spacing w:line="360" w:lineRule="auto"/>
        <w:ind w:firstLine="480" w:firstLineChars="200"/>
        <w:rPr>
          <w:bCs/>
          <w:sz w:val="24"/>
        </w:rPr>
      </w:pPr>
      <w:r>
        <w:rPr>
          <w:rFonts w:ascii="Times New Roman" w:hAnsi="Times New Roman"/>
          <w:sz w:val="24"/>
          <w:lang w:bidi="ar"/>
        </w:rPr>
        <w:t>6</w:t>
      </w:r>
      <w:r>
        <w:rPr>
          <w:rFonts w:hint="eastAsia" w:ascii="Times New Roman" w:hAnsi="Times New Roman" w:cs="宋体"/>
          <w:sz w:val="24"/>
          <w:lang w:bidi="ar"/>
        </w:rPr>
        <w:t>、组织本项目检测检测方案的审批及成果文件的审查和验收。</w:t>
      </w:r>
    </w:p>
    <w:p w14:paraId="7AFBC498">
      <w:pPr>
        <w:adjustRightInd w:val="0"/>
        <w:snapToGrid w:val="0"/>
        <w:spacing w:line="360" w:lineRule="auto"/>
        <w:ind w:firstLine="480" w:firstLineChars="200"/>
        <w:rPr>
          <w:sz w:val="24"/>
        </w:rPr>
      </w:pPr>
      <w:r>
        <w:rPr>
          <w:rFonts w:ascii="Times New Roman" w:hAnsi="Times New Roman"/>
          <w:sz w:val="24"/>
          <w:lang w:bidi="ar"/>
        </w:rPr>
        <w:t>7</w:t>
      </w:r>
      <w:r>
        <w:rPr>
          <w:rFonts w:hint="eastAsia" w:ascii="Times New Roman" w:hAnsi="Times New Roman" w:cs="宋体"/>
          <w:sz w:val="24"/>
          <w:lang w:bidi="ar"/>
        </w:rPr>
        <w:t>、为保障检测监测工作的顺利进行提供必要的协助。</w:t>
      </w:r>
    </w:p>
    <w:p w14:paraId="7DE4EDBB">
      <w:pPr>
        <w:adjustRightInd w:val="0"/>
        <w:snapToGrid w:val="0"/>
        <w:spacing w:line="360" w:lineRule="auto"/>
        <w:ind w:firstLine="482" w:firstLineChars="200"/>
        <w:outlineLvl w:val="0"/>
        <w:rPr>
          <w:b/>
          <w:sz w:val="24"/>
        </w:rPr>
      </w:pPr>
      <w:bookmarkStart w:id="10" w:name="_Toc370832550"/>
      <w:bookmarkStart w:id="11" w:name="_Toc496830646"/>
      <w:r>
        <w:rPr>
          <w:rFonts w:hint="eastAsia" w:ascii="Times New Roman" w:hAnsi="Times New Roman" w:cs="宋体"/>
          <w:b/>
          <w:sz w:val="24"/>
          <w:lang w:bidi="ar"/>
        </w:rPr>
        <w:t>八、乙方责任</w:t>
      </w:r>
      <w:bookmarkEnd w:id="10"/>
      <w:bookmarkEnd w:id="11"/>
    </w:p>
    <w:p w14:paraId="500C1D2E">
      <w:pPr>
        <w:spacing w:line="360" w:lineRule="auto"/>
        <w:ind w:firstLine="540"/>
        <w:rPr>
          <w:sz w:val="24"/>
        </w:rPr>
      </w:pPr>
      <w:r>
        <w:rPr>
          <w:rFonts w:ascii="Times New Roman" w:hAnsi="Times New Roman"/>
          <w:sz w:val="24"/>
          <w:lang w:bidi="ar"/>
        </w:rPr>
        <w:t>1</w:t>
      </w:r>
      <w:r>
        <w:rPr>
          <w:rFonts w:hint="eastAsia" w:ascii="Times New Roman" w:hAnsi="Times New Roman" w:cs="宋体"/>
          <w:sz w:val="24"/>
          <w:lang w:bidi="ar"/>
        </w:rPr>
        <w:t>、乙方应在收到中标通知书之日起</w:t>
      </w:r>
      <w:r>
        <w:rPr>
          <w:rFonts w:ascii="Times New Roman" w:hAnsi="Times New Roman"/>
          <w:sz w:val="24"/>
          <w:lang w:bidi="ar"/>
        </w:rPr>
        <w:t>5</w:t>
      </w:r>
      <w:r>
        <w:rPr>
          <w:rFonts w:hint="eastAsia" w:ascii="Times New Roman" w:hAnsi="Times New Roman" w:cs="宋体"/>
          <w:sz w:val="24"/>
          <w:lang w:bidi="ar"/>
        </w:rPr>
        <w:t>日内向甲方提交本合同约定项目的检测监测实施方案，经并经甲方、设计、施工、监理和安全监督单位会审后，按审核确定的方案实施，并按照有关规定送质量监督部门备案，甲方以此具体考核乙方的检测监测工作。如甲方要求乙方对检测监测实施方案等进行合理修改调整，乙方必须在收到甲方修改调整意见之日起</w:t>
      </w:r>
      <w:r>
        <w:rPr>
          <w:rFonts w:ascii="Times New Roman" w:hAnsi="Times New Roman"/>
          <w:sz w:val="24"/>
          <w:lang w:bidi="ar"/>
        </w:rPr>
        <w:t>3</w:t>
      </w:r>
      <w:r>
        <w:rPr>
          <w:rFonts w:hint="eastAsia" w:ascii="Times New Roman" w:hAnsi="Times New Roman" w:cs="宋体"/>
          <w:sz w:val="24"/>
          <w:lang w:bidi="ar"/>
        </w:rPr>
        <w:t>日内，按甲方要求完成修改调整并报甲方审核。</w:t>
      </w:r>
    </w:p>
    <w:p w14:paraId="416D818F">
      <w:pPr>
        <w:spacing w:line="360" w:lineRule="auto"/>
        <w:ind w:firstLine="540"/>
        <w:rPr>
          <w:sz w:val="24"/>
        </w:rPr>
      </w:pPr>
      <w:r>
        <w:rPr>
          <w:rFonts w:ascii="Times New Roman" w:hAnsi="Times New Roman"/>
          <w:sz w:val="24"/>
          <w:lang w:bidi="ar"/>
        </w:rPr>
        <w:t>2</w:t>
      </w:r>
      <w:r>
        <w:rPr>
          <w:rFonts w:hint="eastAsia" w:ascii="Times New Roman" w:hAnsi="Times New Roman" w:cs="宋体"/>
          <w:sz w:val="24"/>
          <w:lang w:bidi="ar"/>
        </w:rPr>
        <w:t>、乙方必须在甲方发出进场通知之日起</w:t>
      </w:r>
      <w:r>
        <w:rPr>
          <w:rFonts w:ascii="Times New Roman" w:hAnsi="Times New Roman"/>
          <w:sz w:val="24"/>
          <w:lang w:bidi="ar"/>
        </w:rPr>
        <w:t>24</w:t>
      </w:r>
      <w:r>
        <w:rPr>
          <w:rFonts w:hint="eastAsia" w:ascii="Times New Roman" w:hAnsi="Times New Roman" w:cs="宋体"/>
          <w:sz w:val="24"/>
          <w:lang w:bidi="ar"/>
        </w:rPr>
        <w:t>小时内，按甲方具体的要求进场，并立即开始履行本合同约定的义务。乙方必须按照其投标文件和检测监测实施方案的承诺，足额、按时派出工作人员和投入设备。当甲方的现场配合条件不能满足技术服务要求时，乙方可向甲方提出推迟进场申请，经甲方书面同意后方可推迟进场。</w:t>
      </w:r>
    </w:p>
    <w:p w14:paraId="08E64AD0">
      <w:pPr>
        <w:spacing w:line="360" w:lineRule="auto"/>
        <w:ind w:firstLine="540"/>
        <w:rPr>
          <w:sz w:val="24"/>
        </w:rPr>
      </w:pPr>
      <w:r>
        <w:rPr>
          <w:rFonts w:ascii="Times New Roman" w:hAnsi="Times New Roman"/>
          <w:sz w:val="24"/>
          <w:lang w:bidi="ar"/>
        </w:rPr>
        <w:t>3</w:t>
      </w:r>
      <w:r>
        <w:rPr>
          <w:rFonts w:hint="eastAsia" w:ascii="Times New Roman" w:hAnsi="Times New Roman" w:cs="宋体"/>
          <w:sz w:val="24"/>
          <w:lang w:bidi="ar"/>
        </w:rPr>
        <w:t>、乙方应自行完成本合同约定项目的检测监测技术服务工作，不得私自转包或分包。</w:t>
      </w:r>
      <w:r>
        <w:rPr>
          <w:rFonts w:hint="eastAsia" w:ascii="Times New Roman" w:hAnsi="宋体" w:cs="宋体"/>
          <w:sz w:val="24"/>
          <w:lang w:bidi="ar"/>
        </w:rPr>
        <w:t>如因项目进度需要等原因，</w:t>
      </w:r>
      <w:r>
        <w:rPr>
          <w:rFonts w:hint="eastAsia" w:ascii="Times New Roman" w:hAnsi="Times New Roman" w:cs="宋体"/>
          <w:sz w:val="24"/>
          <w:lang w:bidi="ar"/>
        </w:rPr>
        <w:t>乙方</w:t>
      </w:r>
      <w:r>
        <w:rPr>
          <w:rFonts w:hint="eastAsia" w:ascii="Times New Roman" w:hAnsi="宋体" w:cs="宋体"/>
          <w:sz w:val="24"/>
          <w:lang w:bidi="ar"/>
        </w:rPr>
        <w:t>在报甲方同意的情况下可另行发包给具有相应资质其它检验机构进行检验。但分包项目的检测质量和检测工期由乙方负责。分包合同原则上由乙方与另一方签订。该部分检测及费用内容纳入乙方合同一并进行结算。</w:t>
      </w:r>
    </w:p>
    <w:p w14:paraId="2EC78DCE">
      <w:pPr>
        <w:spacing w:line="360" w:lineRule="auto"/>
        <w:ind w:firstLine="540"/>
        <w:rPr>
          <w:sz w:val="24"/>
        </w:rPr>
      </w:pPr>
      <w:r>
        <w:rPr>
          <w:rFonts w:ascii="Times New Roman" w:hAnsi="Times New Roman"/>
          <w:sz w:val="24"/>
          <w:lang w:bidi="ar"/>
        </w:rPr>
        <w:t>4</w:t>
      </w:r>
      <w:r>
        <w:rPr>
          <w:rFonts w:hint="eastAsia" w:ascii="Times New Roman" w:hAnsi="Times New Roman" w:cs="宋体"/>
          <w:sz w:val="24"/>
          <w:lang w:bidi="ar"/>
        </w:rPr>
        <w:t>、乙方应科学、严谨地工作，按时提交各阶段的检测监测报告并对报告中数据的真实性、可靠性负责。</w:t>
      </w:r>
    </w:p>
    <w:p w14:paraId="04325507">
      <w:pPr>
        <w:spacing w:line="360" w:lineRule="auto"/>
        <w:ind w:firstLine="540"/>
        <w:rPr>
          <w:sz w:val="24"/>
        </w:rPr>
      </w:pPr>
      <w:r>
        <w:rPr>
          <w:rFonts w:ascii="Times New Roman" w:hAnsi="Times New Roman"/>
          <w:sz w:val="24"/>
          <w:lang w:bidi="ar"/>
        </w:rPr>
        <w:t>5</w:t>
      </w:r>
      <w:r>
        <w:rPr>
          <w:rFonts w:hint="eastAsia" w:ascii="Times New Roman" w:hAnsi="Times New Roman" w:cs="宋体"/>
          <w:sz w:val="24"/>
          <w:lang w:bidi="ar"/>
        </w:rPr>
        <w:t>、检测监测过程中，发现施工单位违反有关法律、法规、规范和工程建设强制性标准的行为，应及时向甲方报告。</w:t>
      </w:r>
    </w:p>
    <w:p w14:paraId="6613BB81">
      <w:pPr>
        <w:spacing w:line="360" w:lineRule="auto"/>
        <w:ind w:firstLine="540"/>
        <w:rPr>
          <w:sz w:val="24"/>
        </w:rPr>
      </w:pPr>
      <w:r>
        <w:rPr>
          <w:rFonts w:ascii="Times New Roman" w:hAnsi="Times New Roman"/>
          <w:sz w:val="24"/>
          <w:lang w:bidi="ar"/>
        </w:rPr>
        <w:t>6</w:t>
      </w:r>
      <w:r>
        <w:rPr>
          <w:rFonts w:hint="eastAsia" w:ascii="Times New Roman" w:hAnsi="Times New Roman" w:cs="宋体"/>
          <w:sz w:val="24"/>
          <w:lang w:bidi="ar"/>
        </w:rPr>
        <w:t>、乙方协调甲方、施工单位、监理单位以及设计单位的工作关系并组织本项目的检测监测工作，按照其投标文件和检测监测实施方案的承诺安排工作人员常驻现场，</w:t>
      </w:r>
      <w:r>
        <w:rPr>
          <w:rFonts w:ascii="Times New Roman" w:hAnsi="Times New Roman" w:cs="宋体"/>
          <w:sz w:val="24"/>
          <w:lang w:bidi="ar"/>
        </w:rPr>
        <w:t>驻场人</w:t>
      </w:r>
      <w:r>
        <w:rPr>
          <w:rFonts w:hint="eastAsia" w:ascii="Times New Roman" w:hAnsi="Times New Roman" w:cs="宋体"/>
          <w:sz w:val="24"/>
          <w:lang w:bidi="ar"/>
        </w:rPr>
        <w:t>数在</w:t>
      </w:r>
      <w:r>
        <w:rPr>
          <w:rFonts w:ascii="Times New Roman" w:hAnsi="Times New Roman" w:cs="宋体"/>
          <w:sz w:val="24"/>
          <w:lang w:bidi="ar"/>
        </w:rPr>
        <w:t>不低于</w:t>
      </w:r>
      <w:r>
        <w:rPr>
          <w:rFonts w:hint="eastAsia" w:ascii="Times New Roman" w:hAnsi="Times New Roman" w:cs="宋体"/>
          <w:sz w:val="24"/>
          <w:lang w:bidi="ar"/>
        </w:rPr>
        <w:t>投标文件和检测监测实施方案承诺的</w:t>
      </w:r>
      <w:r>
        <w:rPr>
          <w:rFonts w:ascii="Times New Roman" w:hAnsi="Times New Roman" w:cs="宋体"/>
          <w:sz w:val="24"/>
          <w:lang w:bidi="ar"/>
        </w:rPr>
        <w:t>条件下</w:t>
      </w:r>
      <w:r>
        <w:rPr>
          <w:rFonts w:hint="eastAsia" w:ascii="Times New Roman" w:hAnsi="Times New Roman" w:cs="宋体"/>
          <w:sz w:val="24"/>
          <w:lang w:bidi="ar"/>
        </w:rPr>
        <w:t>，</w:t>
      </w:r>
      <w:r>
        <w:rPr>
          <w:rFonts w:ascii="Times New Roman" w:hAnsi="Times New Roman" w:cs="宋体"/>
          <w:sz w:val="24"/>
          <w:lang w:bidi="ar"/>
        </w:rPr>
        <w:t>报</w:t>
      </w:r>
      <w:r>
        <w:rPr>
          <w:rFonts w:hint="eastAsia" w:ascii="Times New Roman" w:hAnsi="Times New Roman" w:cs="宋体"/>
          <w:sz w:val="24"/>
          <w:lang w:bidi="ar"/>
        </w:rPr>
        <w:t>甲方</w:t>
      </w:r>
      <w:r>
        <w:rPr>
          <w:rFonts w:ascii="Times New Roman" w:hAnsi="Times New Roman" w:cs="宋体"/>
          <w:sz w:val="24"/>
          <w:lang w:bidi="ar"/>
        </w:rPr>
        <w:t>审批</w:t>
      </w:r>
      <w:r>
        <w:rPr>
          <w:rFonts w:hint="eastAsia" w:ascii="Times New Roman" w:hAnsi="Times New Roman" w:cs="宋体"/>
          <w:sz w:val="24"/>
          <w:lang w:bidi="ar"/>
        </w:rPr>
        <w:t>同意</w:t>
      </w:r>
      <w:r>
        <w:rPr>
          <w:rFonts w:ascii="Times New Roman" w:hAnsi="Times New Roman" w:cs="宋体"/>
          <w:sz w:val="24"/>
          <w:lang w:bidi="ar"/>
        </w:rPr>
        <w:t>确定</w:t>
      </w:r>
      <w:r>
        <w:rPr>
          <w:rFonts w:hint="eastAsia" w:ascii="Times New Roman" w:hAnsi="Times New Roman" w:cs="宋体"/>
          <w:sz w:val="24"/>
          <w:lang w:bidi="ar"/>
        </w:rPr>
        <w:t>。</w:t>
      </w:r>
    </w:p>
    <w:p w14:paraId="423DCDBF">
      <w:pPr>
        <w:spacing w:line="360" w:lineRule="auto"/>
        <w:ind w:firstLine="540"/>
        <w:rPr>
          <w:sz w:val="24"/>
        </w:rPr>
      </w:pPr>
      <w:r>
        <w:rPr>
          <w:rFonts w:ascii="Times New Roman" w:hAnsi="Times New Roman"/>
          <w:sz w:val="24"/>
          <w:lang w:bidi="ar"/>
        </w:rPr>
        <w:t>7</w:t>
      </w:r>
      <w:r>
        <w:rPr>
          <w:rFonts w:hint="eastAsia" w:ascii="Times New Roman" w:hAnsi="Times New Roman" w:cs="宋体"/>
          <w:sz w:val="24"/>
          <w:lang w:bidi="ar"/>
        </w:rPr>
        <w:t>、乙方应自行解决现场项目组的办公和生活用房、设施、配套水电，以及交通、通讯费等，由此发生的费用已包含在投标综合单价报价中。</w:t>
      </w:r>
    </w:p>
    <w:p w14:paraId="05210800">
      <w:pPr>
        <w:spacing w:line="360" w:lineRule="auto"/>
        <w:ind w:firstLine="540"/>
        <w:rPr>
          <w:sz w:val="24"/>
        </w:rPr>
      </w:pPr>
      <w:r>
        <w:rPr>
          <w:rFonts w:ascii="Times New Roman" w:hAnsi="Times New Roman"/>
          <w:sz w:val="24"/>
          <w:lang w:bidi="ar"/>
        </w:rPr>
        <w:t>8</w:t>
      </w:r>
      <w:r>
        <w:rPr>
          <w:rFonts w:hint="eastAsia" w:ascii="Times New Roman" w:hAnsi="Times New Roman" w:cs="宋体"/>
          <w:sz w:val="24"/>
          <w:lang w:bidi="ar"/>
        </w:rPr>
        <w:t>、乙方应当配合工程设计和施工的需要提供相应的检测监测服务，并应按甲方要求，采取有效措施及时提供中间资料，以满足施工进度的需要。</w:t>
      </w:r>
    </w:p>
    <w:p w14:paraId="7B3D686D">
      <w:pPr>
        <w:spacing w:line="360" w:lineRule="auto"/>
        <w:ind w:firstLine="540"/>
        <w:rPr>
          <w:sz w:val="24"/>
        </w:rPr>
      </w:pPr>
      <w:r>
        <w:rPr>
          <w:rFonts w:ascii="Times New Roman" w:hAnsi="Times New Roman"/>
          <w:sz w:val="24"/>
          <w:lang w:bidi="ar"/>
        </w:rPr>
        <w:t>9</w:t>
      </w:r>
      <w:r>
        <w:rPr>
          <w:rFonts w:hint="eastAsia" w:ascii="Times New Roman" w:hAnsi="Times New Roman" w:cs="宋体"/>
          <w:sz w:val="24"/>
          <w:lang w:bidi="ar"/>
        </w:rPr>
        <w:t>、检测监测过程中，如因场地条件、设计方案的变更，需增减检测工程量或改变检测手段的，乙方均应及时向甲方报告，并在甲方书面批准后方可实施。</w:t>
      </w:r>
    </w:p>
    <w:p w14:paraId="064F6BCB">
      <w:pPr>
        <w:spacing w:line="360" w:lineRule="auto"/>
        <w:ind w:firstLine="540"/>
        <w:rPr>
          <w:sz w:val="24"/>
        </w:rPr>
      </w:pPr>
      <w:r>
        <w:rPr>
          <w:rFonts w:ascii="Times New Roman" w:hAnsi="Times New Roman"/>
          <w:sz w:val="24"/>
          <w:lang w:bidi="ar"/>
        </w:rPr>
        <w:t>10</w:t>
      </w:r>
      <w:r>
        <w:rPr>
          <w:rFonts w:hint="eastAsia" w:ascii="Times New Roman" w:hAnsi="Times New Roman" w:cs="宋体"/>
          <w:sz w:val="24"/>
          <w:lang w:bidi="ar"/>
        </w:rPr>
        <w:t>、对于甲方书面提交并要求作出决定的事宜，乙方应在收到之日起</w:t>
      </w:r>
      <w:r>
        <w:rPr>
          <w:rFonts w:ascii="Times New Roman" w:hAnsi="Times New Roman"/>
          <w:sz w:val="24"/>
          <w:lang w:bidi="ar"/>
        </w:rPr>
        <w:t>3</w:t>
      </w:r>
      <w:r>
        <w:rPr>
          <w:rFonts w:hint="eastAsia" w:ascii="Times New Roman" w:hAnsi="Times New Roman" w:cs="宋体"/>
          <w:sz w:val="24"/>
          <w:lang w:bidi="ar"/>
        </w:rPr>
        <w:t>个工作日内作出书面答复；对影响施工现场进度的事项应在</w:t>
      </w:r>
      <w:r>
        <w:rPr>
          <w:rFonts w:ascii="Times New Roman" w:hAnsi="Times New Roman"/>
          <w:sz w:val="24"/>
          <w:lang w:bidi="ar"/>
        </w:rPr>
        <w:t>24</w:t>
      </w:r>
      <w:r>
        <w:rPr>
          <w:rFonts w:hint="eastAsia" w:ascii="Times New Roman" w:hAnsi="Times New Roman" w:cs="宋体"/>
          <w:sz w:val="24"/>
          <w:lang w:bidi="ar"/>
        </w:rPr>
        <w:t>小时内作出具有明确处理意见的书面答复。</w:t>
      </w:r>
    </w:p>
    <w:p w14:paraId="696A7409">
      <w:pPr>
        <w:spacing w:line="360" w:lineRule="auto"/>
        <w:ind w:firstLine="540"/>
        <w:rPr>
          <w:sz w:val="24"/>
        </w:rPr>
      </w:pPr>
      <w:r>
        <w:rPr>
          <w:rFonts w:ascii="Times New Roman" w:hAnsi="Times New Roman"/>
          <w:sz w:val="24"/>
          <w:lang w:bidi="ar"/>
        </w:rPr>
        <w:t>11</w:t>
      </w:r>
      <w:r>
        <w:rPr>
          <w:rFonts w:hint="eastAsia" w:ascii="Times New Roman" w:hAnsi="Times New Roman" w:cs="宋体"/>
          <w:sz w:val="24"/>
          <w:lang w:bidi="ar"/>
        </w:rPr>
        <w:t>、按时进行现场试验取样、提交检测监测报告，负责资料、报告的打印、复印、装订、装箱等工作。</w:t>
      </w:r>
    </w:p>
    <w:p w14:paraId="514FFF4C">
      <w:pPr>
        <w:spacing w:line="360" w:lineRule="auto"/>
        <w:ind w:firstLine="540"/>
        <w:rPr>
          <w:sz w:val="24"/>
        </w:rPr>
      </w:pPr>
      <w:r>
        <w:rPr>
          <w:rFonts w:ascii="Times New Roman" w:hAnsi="Times New Roman"/>
          <w:sz w:val="24"/>
          <w:lang w:bidi="ar"/>
        </w:rPr>
        <w:t>12</w:t>
      </w:r>
      <w:r>
        <w:rPr>
          <w:rFonts w:hint="eastAsia" w:ascii="Times New Roman" w:hAnsi="Times New Roman" w:cs="宋体"/>
          <w:sz w:val="24"/>
          <w:lang w:bidi="ar"/>
        </w:rPr>
        <w:t>、向甲方提供非驻场式的技术咨询、支持服务，包括参加本项目相关会议、安排技术人员到现场解决相关问题。</w:t>
      </w:r>
    </w:p>
    <w:p w14:paraId="3996FA46">
      <w:pPr>
        <w:spacing w:line="360" w:lineRule="auto"/>
        <w:ind w:firstLine="540"/>
        <w:rPr>
          <w:sz w:val="24"/>
        </w:rPr>
      </w:pPr>
      <w:r>
        <w:rPr>
          <w:rFonts w:ascii="Times New Roman" w:hAnsi="Times New Roman"/>
          <w:sz w:val="24"/>
          <w:lang w:bidi="ar"/>
        </w:rPr>
        <w:t>13</w:t>
      </w:r>
      <w:r>
        <w:rPr>
          <w:rFonts w:hint="eastAsia" w:ascii="Times New Roman" w:hAnsi="Times New Roman" w:cs="宋体"/>
          <w:sz w:val="24"/>
          <w:lang w:bidi="ar"/>
        </w:rPr>
        <w:t>、应随时接受甲方、监理单位及质量安全监督部门的监督，为确保检测监测结果的正确，任何人不得干预检测监测结果。</w:t>
      </w:r>
    </w:p>
    <w:p w14:paraId="76A99523">
      <w:pPr>
        <w:spacing w:line="360" w:lineRule="auto"/>
        <w:ind w:firstLine="540"/>
        <w:rPr>
          <w:sz w:val="24"/>
        </w:rPr>
      </w:pPr>
      <w:r>
        <w:rPr>
          <w:rFonts w:ascii="Times New Roman" w:hAnsi="Times New Roman"/>
          <w:sz w:val="24"/>
          <w:lang w:bidi="ar"/>
        </w:rPr>
        <w:t>14</w:t>
      </w:r>
      <w:r>
        <w:rPr>
          <w:rFonts w:hint="eastAsia" w:ascii="Times New Roman" w:hAnsi="Times New Roman" w:cs="宋体"/>
          <w:sz w:val="24"/>
          <w:lang w:bidi="ar"/>
        </w:rPr>
        <w:t>、乙方必须按照投标文件的承诺建立现场管理机构。保证检测人员具备检测资格，保证持有的检测资质满足行业</w:t>
      </w:r>
      <w:r>
        <w:rPr>
          <w:rFonts w:ascii="Times New Roman" w:hAnsi="Times New Roman" w:cs="宋体"/>
          <w:sz w:val="24"/>
          <w:lang w:bidi="ar"/>
        </w:rPr>
        <w:t>主管部门的</w:t>
      </w:r>
      <w:r>
        <w:rPr>
          <w:rFonts w:hint="eastAsia" w:ascii="Times New Roman" w:hAnsi="Times New Roman" w:cs="宋体"/>
          <w:sz w:val="24"/>
          <w:lang w:bidi="ar"/>
        </w:rPr>
        <w:t>管理要求。</w:t>
      </w:r>
    </w:p>
    <w:p w14:paraId="01B2374C">
      <w:pPr>
        <w:spacing w:line="360" w:lineRule="auto"/>
        <w:ind w:firstLine="540"/>
        <w:rPr>
          <w:sz w:val="24"/>
        </w:rPr>
      </w:pPr>
      <w:r>
        <w:rPr>
          <w:rFonts w:ascii="Times New Roman" w:hAnsi="Times New Roman"/>
          <w:sz w:val="24"/>
          <w:lang w:bidi="ar"/>
        </w:rPr>
        <w:t>15</w:t>
      </w:r>
      <w:r>
        <w:rPr>
          <w:rFonts w:hint="eastAsia" w:ascii="Times New Roman" w:hAnsi="Times New Roman" w:cs="宋体"/>
          <w:sz w:val="24"/>
          <w:lang w:bidi="ar"/>
        </w:rPr>
        <w:t>、提供仪器设备，负责仪器设备安装及场内中转、进退场。保证计量器具在计量检定有效周期内。</w:t>
      </w:r>
    </w:p>
    <w:p w14:paraId="5BFD9915">
      <w:pPr>
        <w:spacing w:line="360" w:lineRule="auto"/>
        <w:ind w:firstLine="540"/>
        <w:rPr>
          <w:sz w:val="24"/>
        </w:rPr>
      </w:pPr>
      <w:r>
        <w:rPr>
          <w:rFonts w:ascii="Times New Roman" w:hAnsi="Times New Roman"/>
          <w:sz w:val="24"/>
          <w:lang w:bidi="ar"/>
        </w:rPr>
        <w:t>16</w:t>
      </w:r>
      <w:r>
        <w:rPr>
          <w:rFonts w:hint="eastAsia" w:ascii="Times New Roman" w:hAnsi="Times New Roman" w:cs="宋体"/>
          <w:sz w:val="24"/>
          <w:lang w:bidi="ar"/>
        </w:rPr>
        <w:t>、保证检测监测工作的客观、独立、公正，不得与施工单位串通，将检测监测不合格的工程出具合格检测监测报告或修改检测监测结论，损害甲方的利益，否则应按照本合同条款第十条的有关约定承担违约责任。</w:t>
      </w:r>
    </w:p>
    <w:p w14:paraId="49A4EFC9">
      <w:pPr>
        <w:spacing w:line="360" w:lineRule="auto"/>
        <w:ind w:firstLine="540"/>
        <w:rPr>
          <w:sz w:val="24"/>
        </w:rPr>
      </w:pPr>
      <w:r>
        <w:rPr>
          <w:rFonts w:ascii="Times New Roman" w:hAnsi="Times New Roman"/>
          <w:sz w:val="24"/>
          <w:lang w:bidi="ar"/>
        </w:rPr>
        <w:t>1</w:t>
      </w:r>
      <w:r>
        <w:rPr>
          <w:rFonts w:hint="eastAsia" w:ascii="Times New Roman" w:hAnsi="Times New Roman"/>
          <w:sz w:val="24"/>
          <w:lang w:bidi="ar"/>
        </w:rPr>
        <w:t>7</w:t>
      </w:r>
      <w:r>
        <w:rPr>
          <w:rFonts w:hint="eastAsia" w:ascii="Times New Roman" w:hAnsi="Times New Roman" w:cs="宋体"/>
          <w:sz w:val="24"/>
          <w:lang w:bidi="ar"/>
        </w:rPr>
        <w:t>、对检测监测过程中发现存在的质量问题，提出具体的处理意见和建议。</w:t>
      </w:r>
    </w:p>
    <w:p w14:paraId="04E6A67C">
      <w:pPr>
        <w:spacing w:line="360" w:lineRule="auto"/>
        <w:ind w:firstLine="540"/>
        <w:rPr>
          <w:sz w:val="24"/>
        </w:rPr>
      </w:pPr>
      <w:r>
        <w:rPr>
          <w:rFonts w:ascii="Times New Roman" w:hAnsi="Times New Roman"/>
          <w:sz w:val="24"/>
          <w:lang w:bidi="ar"/>
        </w:rPr>
        <w:t>1</w:t>
      </w:r>
      <w:r>
        <w:rPr>
          <w:rFonts w:hint="eastAsia" w:ascii="Times New Roman" w:hAnsi="Times New Roman"/>
          <w:sz w:val="24"/>
          <w:lang w:bidi="ar"/>
        </w:rPr>
        <w:t>8</w:t>
      </w:r>
      <w:r>
        <w:rPr>
          <w:rFonts w:hint="eastAsia" w:ascii="Times New Roman" w:hAnsi="Times New Roman" w:cs="宋体"/>
          <w:sz w:val="24"/>
          <w:lang w:bidi="ar"/>
        </w:rPr>
        <w:t>、乙方按商定的时间进场。</w:t>
      </w:r>
    </w:p>
    <w:p w14:paraId="0BE42841">
      <w:pPr>
        <w:spacing w:line="360" w:lineRule="auto"/>
        <w:ind w:firstLine="540"/>
        <w:rPr>
          <w:sz w:val="24"/>
        </w:rPr>
      </w:pPr>
      <w:r>
        <w:rPr>
          <w:rFonts w:hint="eastAsia" w:ascii="Times New Roman" w:hAnsi="Times New Roman"/>
          <w:sz w:val="24"/>
          <w:lang w:bidi="ar"/>
        </w:rPr>
        <w:t>19</w:t>
      </w:r>
      <w:r>
        <w:rPr>
          <w:rFonts w:hint="eastAsia" w:ascii="Times New Roman" w:hAnsi="Times New Roman" w:cs="宋体"/>
          <w:sz w:val="24"/>
          <w:lang w:bidi="ar"/>
        </w:rPr>
        <w:t>、除用于申报工程建设奖项评审外，乙方不得向第三方扩散、转让甲方提交的图纸及该项目的检测成果等技术经济资料，如果发生上述情况，甲方有权向乙方索赔。</w:t>
      </w:r>
    </w:p>
    <w:p w14:paraId="51BE1BB6">
      <w:pPr>
        <w:spacing w:line="360" w:lineRule="auto"/>
        <w:ind w:firstLine="540"/>
        <w:rPr>
          <w:rFonts w:ascii="Times New Roman" w:hAnsi="Times New Roman" w:cs="宋体"/>
          <w:sz w:val="24"/>
          <w:lang w:bidi="ar"/>
        </w:rPr>
      </w:pPr>
      <w:r>
        <w:rPr>
          <w:rFonts w:hint="eastAsia" w:ascii="Times New Roman" w:hAnsi="Times New Roman"/>
          <w:sz w:val="24"/>
          <w:lang w:bidi="ar"/>
        </w:rPr>
        <w:t>20</w:t>
      </w:r>
      <w:r>
        <w:rPr>
          <w:rFonts w:hint="eastAsia" w:ascii="Times New Roman" w:hAnsi="Times New Roman" w:cs="宋体"/>
          <w:sz w:val="24"/>
          <w:lang w:bidi="ar"/>
        </w:rPr>
        <w:t>、接受评审机构、</w:t>
      </w:r>
      <w:r>
        <w:rPr>
          <w:rFonts w:hint="eastAsia" w:ascii="Times New Roman" w:hAnsi="Times New Roman" w:cs="宋体"/>
          <w:sz w:val="24"/>
          <w:lang w:eastAsia="zh-CN" w:bidi="ar"/>
        </w:rPr>
        <w:t>广州番禺产投建设管理有限公司</w:t>
      </w:r>
      <w:r>
        <w:rPr>
          <w:rFonts w:hint="eastAsia" w:ascii="Times New Roman" w:hAnsi="Times New Roman" w:cs="宋体"/>
          <w:sz w:val="24"/>
          <w:lang w:bidi="ar"/>
        </w:rPr>
        <w:t>的审查和指导，</w:t>
      </w:r>
      <w:r>
        <w:rPr>
          <w:rFonts w:hint="eastAsia" w:ascii="Times New Roman" w:hAnsi="Times New Roman" w:cs="宋体"/>
          <w:sz w:val="24"/>
          <w:lang w:eastAsia="zh-CN" w:bidi="ar"/>
        </w:rPr>
        <w:t>广州番禺产投建设管理有限公司</w:t>
      </w:r>
      <w:r>
        <w:rPr>
          <w:rFonts w:hint="eastAsia" w:ascii="Times New Roman" w:hAnsi="Times New Roman" w:cs="宋体"/>
          <w:sz w:val="24"/>
          <w:lang w:bidi="ar"/>
        </w:rPr>
        <w:t>有权向乙方提出具体工作要求，并要求乙方做出解释、说明。</w:t>
      </w:r>
    </w:p>
    <w:p w14:paraId="4EDD59B6">
      <w:pPr>
        <w:spacing w:line="360" w:lineRule="auto"/>
        <w:ind w:firstLine="540"/>
        <w:rPr>
          <w:sz w:val="24"/>
        </w:rPr>
      </w:pPr>
      <w:r>
        <w:rPr>
          <w:rFonts w:hint="eastAsia" w:ascii="Times New Roman" w:hAnsi="Times New Roman" w:cs="宋体"/>
          <w:sz w:val="24"/>
          <w:lang w:bidi="ar"/>
        </w:rPr>
        <w:t>21、无条件向甲方提供检测监测报告进行验收。</w:t>
      </w:r>
    </w:p>
    <w:p w14:paraId="43508E1F">
      <w:pPr>
        <w:adjustRightInd w:val="0"/>
        <w:snapToGrid w:val="0"/>
        <w:spacing w:line="360" w:lineRule="auto"/>
        <w:ind w:firstLine="482" w:firstLineChars="200"/>
        <w:outlineLvl w:val="0"/>
        <w:rPr>
          <w:b/>
          <w:sz w:val="24"/>
        </w:rPr>
      </w:pPr>
      <w:bookmarkStart w:id="12" w:name="_Toc370832551"/>
      <w:bookmarkStart w:id="13" w:name="_Toc496830647"/>
      <w:r>
        <w:rPr>
          <w:rFonts w:hint="eastAsia" w:ascii="Times New Roman" w:hAnsi="Times New Roman" w:cs="宋体"/>
          <w:b/>
          <w:sz w:val="24"/>
          <w:lang w:bidi="ar"/>
        </w:rPr>
        <w:t>九、违约条款</w:t>
      </w:r>
      <w:bookmarkEnd w:id="12"/>
      <w:bookmarkEnd w:id="13"/>
    </w:p>
    <w:p w14:paraId="1ADFBFC1">
      <w:pPr>
        <w:spacing w:line="360" w:lineRule="auto"/>
        <w:ind w:firstLine="573"/>
        <w:rPr>
          <w:rFonts w:ascii="宋体" w:hAnsi="Courier New" w:cs="宋体"/>
          <w:sz w:val="24"/>
        </w:rPr>
      </w:pPr>
      <w:r>
        <w:rPr>
          <w:rFonts w:hint="eastAsia" w:ascii="宋体" w:hAnsi="Courier New" w:cs="宋体"/>
          <w:sz w:val="24"/>
          <w:lang w:bidi="ar"/>
        </w:rPr>
        <w:t>1.甲方违反合同约定逾期办理申报支付本合同约定费用，应从逾期之日后的第二十天起计向乙方支付逾付款项的同期银行活期存款利息。</w:t>
      </w:r>
    </w:p>
    <w:p w14:paraId="25741348">
      <w:pPr>
        <w:spacing w:line="360" w:lineRule="auto"/>
        <w:ind w:firstLine="573"/>
        <w:rPr>
          <w:rFonts w:ascii="宋体" w:hAnsi="Courier New" w:cs="宋体"/>
          <w:sz w:val="24"/>
        </w:rPr>
      </w:pPr>
      <w:r>
        <w:rPr>
          <w:rFonts w:hint="eastAsia" w:ascii="宋体" w:hAnsi="Courier New" w:cs="宋体"/>
          <w:sz w:val="24"/>
          <w:lang w:bidi="ar"/>
        </w:rPr>
        <w:t>2.甲方和</w:t>
      </w:r>
      <w:r>
        <w:rPr>
          <w:rFonts w:ascii="宋体" w:hAnsi="Courier New" w:cs="宋体"/>
          <w:sz w:val="24"/>
          <w:lang w:bidi="ar"/>
        </w:rPr>
        <w:t>监理人</w:t>
      </w:r>
      <w:r>
        <w:rPr>
          <w:rFonts w:hint="eastAsia" w:ascii="宋体" w:hAnsi="Courier New" w:cs="宋体"/>
          <w:sz w:val="24"/>
          <w:lang w:bidi="ar"/>
        </w:rPr>
        <w:t>须按</w:t>
      </w:r>
      <w:r>
        <w:rPr>
          <w:rFonts w:ascii="宋体" w:hAnsi="Courier New" w:cs="宋体"/>
          <w:sz w:val="24"/>
          <w:lang w:bidi="ar"/>
        </w:rPr>
        <w:t>合同条款</w:t>
      </w:r>
      <w:r>
        <w:rPr>
          <w:rFonts w:hint="eastAsia" w:ascii="宋体" w:hAnsi="Courier New" w:cs="宋体"/>
          <w:sz w:val="24"/>
          <w:lang w:bidi="ar"/>
        </w:rPr>
        <w:t>在约定的期限内对乙方已经完成的工作量进行确认，若超过约定期限五个工作日仍不回复或者确认的，乙方</w:t>
      </w:r>
      <w:r>
        <w:rPr>
          <w:rFonts w:ascii="宋体" w:hAnsi="Courier New" w:cs="宋体"/>
          <w:sz w:val="24"/>
          <w:lang w:bidi="ar"/>
        </w:rPr>
        <w:t>有权</w:t>
      </w:r>
      <w:r>
        <w:rPr>
          <w:rFonts w:hint="eastAsia" w:ascii="宋体" w:hAnsi="Courier New" w:cs="宋体"/>
          <w:sz w:val="24"/>
          <w:lang w:bidi="ar"/>
        </w:rPr>
        <w:t>书面</w:t>
      </w:r>
      <w:r>
        <w:rPr>
          <w:rFonts w:ascii="宋体" w:hAnsi="Courier New" w:cs="宋体"/>
          <w:sz w:val="24"/>
          <w:lang w:bidi="ar"/>
        </w:rPr>
        <w:t>通知</w:t>
      </w:r>
      <w:r>
        <w:rPr>
          <w:rFonts w:hint="eastAsia" w:ascii="宋体" w:hAnsi="Courier New" w:cs="宋体"/>
          <w:sz w:val="24"/>
          <w:lang w:bidi="ar"/>
        </w:rPr>
        <w:t>甲方追认</w:t>
      </w:r>
      <w:r>
        <w:rPr>
          <w:rFonts w:ascii="宋体" w:hAnsi="Courier New" w:cs="宋体"/>
          <w:sz w:val="24"/>
          <w:lang w:bidi="ar"/>
        </w:rPr>
        <w:t>相关</w:t>
      </w:r>
      <w:r>
        <w:rPr>
          <w:rFonts w:hint="eastAsia" w:ascii="宋体" w:hAnsi="Courier New" w:cs="宋体"/>
          <w:sz w:val="24"/>
          <w:lang w:bidi="ar"/>
        </w:rPr>
        <w:t>已完成</w:t>
      </w:r>
      <w:r>
        <w:rPr>
          <w:rFonts w:ascii="宋体" w:hAnsi="Courier New" w:cs="宋体"/>
          <w:sz w:val="24"/>
          <w:lang w:bidi="ar"/>
        </w:rPr>
        <w:t>工作量，</w:t>
      </w:r>
      <w:r>
        <w:rPr>
          <w:rFonts w:hint="eastAsia" w:ascii="宋体" w:hAnsi="Courier New" w:cs="宋体"/>
          <w:sz w:val="24"/>
          <w:lang w:bidi="ar"/>
        </w:rPr>
        <w:t>乙方将相关情况书面通知甲方并征得甲方同意后，可据此结算。</w:t>
      </w:r>
    </w:p>
    <w:p w14:paraId="309CBBD1">
      <w:pPr>
        <w:spacing w:line="360" w:lineRule="auto"/>
        <w:ind w:firstLine="573"/>
        <w:rPr>
          <w:rFonts w:ascii="宋体" w:hAnsi="Courier New" w:cs="宋体"/>
          <w:sz w:val="24"/>
        </w:rPr>
      </w:pPr>
      <w:r>
        <w:rPr>
          <w:rFonts w:hint="eastAsia" w:ascii="宋体" w:hAnsi="Courier New" w:cs="宋体"/>
          <w:sz w:val="24"/>
          <w:lang w:bidi="ar"/>
        </w:rPr>
        <w:t>3.乙方应严格按照设计要求及现场监理人员要求，及时到场进行工作。若乙方在合同签订后，经甲方催促不按时进场开展工作或进场后三次未能及时提交满足合同约定标准的检测监测报告，甲方有权解除合同，乙方应全额返还受影响段甲方已付款项并赔偿甲方相关损失。</w:t>
      </w:r>
    </w:p>
    <w:p w14:paraId="35823B2F">
      <w:pPr>
        <w:spacing w:line="360" w:lineRule="auto"/>
        <w:ind w:firstLine="573"/>
        <w:rPr>
          <w:rFonts w:ascii="宋体" w:hAnsi="Courier New" w:cs="宋体"/>
          <w:sz w:val="24"/>
        </w:rPr>
      </w:pPr>
      <w:r>
        <w:rPr>
          <w:rFonts w:hint="eastAsia" w:ascii="宋体" w:hAnsi="Courier New" w:cs="宋体"/>
          <w:sz w:val="24"/>
          <w:lang w:bidi="ar"/>
        </w:rPr>
        <w:t>4.如乙方提交的检测监测报告不能满足工程建设需要的，乙方应自负费用继续完善，直到满足甲方需要时为止。</w:t>
      </w:r>
    </w:p>
    <w:p w14:paraId="70B921E5">
      <w:pPr>
        <w:spacing w:line="360" w:lineRule="auto"/>
        <w:ind w:firstLine="573"/>
        <w:rPr>
          <w:rFonts w:ascii="宋体" w:hAnsi="Courier New" w:cs="宋体"/>
          <w:sz w:val="24"/>
        </w:rPr>
      </w:pPr>
      <w:r>
        <w:rPr>
          <w:rFonts w:hint="eastAsia" w:ascii="宋体" w:hAnsi="Courier New" w:cs="宋体"/>
          <w:sz w:val="24"/>
          <w:lang w:bidi="ar"/>
        </w:rPr>
        <w:t>5、乙方未按规定时间提交检测监测报告书，每超过一日，扣减合同暂定价的1‰。</w:t>
      </w:r>
    </w:p>
    <w:p w14:paraId="432AF191">
      <w:pPr>
        <w:spacing w:line="360" w:lineRule="auto"/>
        <w:ind w:firstLine="573"/>
        <w:rPr>
          <w:rFonts w:ascii="宋体" w:hAnsi="Courier New" w:cs="宋体"/>
          <w:sz w:val="24"/>
        </w:rPr>
      </w:pPr>
      <w:r>
        <w:rPr>
          <w:rFonts w:hint="eastAsia" w:ascii="宋体" w:hAnsi="Courier New" w:cs="宋体"/>
          <w:sz w:val="24"/>
          <w:lang w:bidi="ar"/>
        </w:rPr>
        <w:t>6、乙方不得以支付延迟或尚未结算等借口拖延报告提交，影响甲方工作。否则，乙方违约，甲方按500元/天扣罚乙方。</w:t>
      </w:r>
    </w:p>
    <w:p w14:paraId="29AF82FC">
      <w:pPr>
        <w:spacing w:line="360" w:lineRule="auto"/>
        <w:ind w:firstLine="573"/>
        <w:rPr>
          <w:rFonts w:ascii="宋体" w:hAnsi="Courier New" w:cs="宋体"/>
          <w:sz w:val="24"/>
        </w:rPr>
      </w:pPr>
      <w:r>
        <w:rPr>
          <w:rFonts w:hint="eastAsia" w:ascii="宋体" w:hAnsi="Courier New" w:cs="宋体"/>
          <w:sz w:val="24"/>
          <w:lang w:bidi="ar"/>
        </w:rPr>
        <w:t>7、因乙方检测监测工作不及时或其提供的检测资料不准确造成损失的，乙方应承担相应责任，赔偿由此给甲方造成的损失，赔偿金不超过本合同的总价。</w:t>
      </w:r>
    </w:p>
    <w:p w14:paraId="30FE033B">
      <w:pPr>
        <w:spacing w:line="360" w:lineRule="auto"/>
        <w:ind w:firstLine="573"/>
        <w:rPr>
          <w:rFonts w:ascii="宋体" w:hAnsi="Courier New" w:cs="宋体"/>
          <w:sz w:val="24"/>
        </w:rPr>
      </w:pPr>
      <w:r>
        <w:rPr>
          <w:rFonts w:hint="eastAsia" w:ascii="宋体" w:hAnsi="Courier New" w:cs="宋体"/>
          <w:sz w:val="24"/>
          <w:lang w:bidi="ar"/>
        </w:rPr>
        <w:t>7、任何一方向对方提出经济赔偿要求的，都应在赔偿事件发生后三十天内以书面形式提出。</w:t>
      </w:r>
    </w:p>
    <w:p w14:paraId="69D2037F">
      <w:pPr>
        <w:spacing w:line="360" w:lineRule="auto"/>
        <w:ind w:firstLine="573"/>
        <w:rPr>
          <w:rFonts w:ascii="宋体" w:hAnsi="Courier New" w:cs="宋体"/>
          <w:sz w:val="24"/>
        </w:rPr>
      </w:pPr>
      <w:r>
        <w:rPr>
          <w:rFonts w:hint="eastAsia" w:ascii="宋体" w:hAnsi="宋体" w:cs="宋体"/>
          <w:sz w:val="24"/>
          <w:lang w:bidi="ar"/>
        </w:rPr>
        <w:t>8、本合同若部分解除或全部解除后，乙方已经完成的且经甲方认可接收的检测成果在双方进行结算后，成果全部归甲方所有。</w:t>
      </w:r>
    </w:p>
    <w:p w14:paraId="16B1FD72">
      <w:pPr>
        <w:adjustRightInd w:val="0"/>
        <w:snapToGrid w:val="0"/>
        <w:spacing w:line="360" w:lineRule="auto"/>
        <w:ind w:firstLine="482" w:firstLineChars="200"/>
        <w:outlineLvl w:val="0"/>
        <w:rPr>
          <w:b/>
          <w:sz w:val="24"/>
        </w:rPr>
      </w:pPr>
      <w:bookmarkStart w:id="14" w:name="_Toc496830648"/>
      <w:bookmarkStart w:id="15" w:name="_Toc370832552"/>
      <w:r>
        <w:rPr>
          <w:rFonts w:hint="eastAsia" w:ascii="Times New Roman" w:hAnsi="Times New Roman" w:cs="宋体"/>
          <w:b/>
          <w:sz w:val="24"/>
          <w:lang w:bidi="ar"/>
        </w:rPr>
        <w:t>十、争议解决方式</w:t>
      </w:r>
      <w:bookmarkEnd w:id="14"/>
      <w:bookmarkEnd w:id="15"/>
    </w:p>
    <w:p w14:paraId="66D6695F">
      <w:pPr>
        <w:spacing w:line="360" w:lineRule="auto"/>
        <w:ind w:firstLine="480" w:firstLineChars="200"/>
        <w:rPr>
          <w:rFonts w:ascii="宋体" w:hAnsi="Courier New" w:cs="宋体"/>
          <w:sz w:val="24"/>
        </w:rPr>
      </w:pPr>
      <w:r>
        <w:rPr>
          <w:rFonts w:hint="eastAsia" w:ascii="宋体" w:hAnsi="Courier New" w:cs="宋体"/>
          <w:sz w:val="24"/>
          <w:lang w:bidi="ar"/>
        </w:rPr>
        <w:t>本合同发生纠纷后，经协商或调解不成时，甲乙双方可向检测工程所在地的人民法院提起诉讼，守约方因处理本合同项下纠纷所产生的费用（包括但不限于律师费、诉讼费、保全费、担保费、鉴定费、评估费、公证费等）由违约方承担。</w:t>
      </w:r>
    </w:p>
    <w:p w14:paraId="41A04738">
      <w:pPr>
        <w:spacing w:line="360" w:lineRule="auto"/>
        <w:ind w:firstLine="482" w:firstLineChars="200"/>
        <w:rPr>
          <w:rFonts w:ascii="宋体" w:hAnsi="宋体" w:cs="宋体"/>
          <w:kern w:val="0"/>
          <w:szCs w:val="21"/>
        </w:rPr>
      </w:pPr>
      <w:r>
        <w:rPr>
          <w:rFonts w:hint="eastAsia" w:ascii="Times New Roman" w:hAnsi="Times New Roman" w:cs="宋体"/>
          <w:b/>
          <w:sz w:val="24"/>
          <w:lang w:bidi="ar"/>
        </w:rPr>
        <w:t>十一、履约担保</w:t>
      </w:r>
    </w:p>
    <w:p w14:paraId="1905107B">
      <w:pPr>
        <w:spacing w:line="360" w:lineRule="auto"/>
        <w:ind w:firstLine="480" w:firstLineChars="200"/>
        <w:rPr>
          <w:rFonts w:ascii="宋体" w:hAnsi="宋体" w:cs="宋体"/>
          <w:kern w:val="0"/>
          <w:sz w:val="24"/>
        </w:rPr>
      </w:pPr>
      <w:r>
        <w:rPr>
          <w:rFonts w:hint="eastAsia" w:ascii="宋体" w:hAnsi="宋体" w:cs="宋体"/>
          <w:kern w:val="0"/>
          <w:sz w:val="24"/>
        </w:rPr>
        <w:t>乙方在收到中标通知书后的十五天内，并在与甲方签署合同前，乙方向甲方提交（供）合同价款5%的履约担保。履约担保可采用现金或支票或汇票、信用证、银行保函、保证保险、专业担保公司担保等方式提交，若乙方以银行转账或银行保函方式提供的，可按以下方式提交：</w:t>
      </w:r>
    </w:p>
    <w:p w14:paraId="157A0B3E">
      <w:pPr>
        <w:spacing w:line="360" w:lineRule="auto"/>
        <w:ind w:firstLine="480" w:firstLineChars="200"/>
        <w:rPr>
          <w:rFonts w:ascii="宋体" w:hAnsi="宋体" w:cs="宋体"/>
          <w:kern w:val="0"/>
          <w:sz w:val="24"/>
        </w:rPr>
      </w:pPr>
      <w:r>
        <w:rPr>
          <w:rFonts w:hint="eastAsia" w:ascii="宋体" w:hAnsi="宋体" w:cs="宋体"/>
          <w:kern w:val="0"/>
          <w:sz w:val="24"/>
        </w:rPr>
        <w:t>方式一：从中标人开户银行帐户中转帐或汇款到招标人以下银行帐户(收款单位：广州番禺产投建设管理有限公司，银行帐号：44050153141609008888，开户银行：中国建设银行股份有限公司广州番禺东区支行)。</w:t>
      </w:r>
    </w:p>
    <w:p w14:paraId="4783F6B4">
      <w:pPr>
        <w:spacing w:line="360" w:lineRule="auto"/>
        <w:ind w:firstLine="480" w:firstLineChars="200"/>
        <w:rPr>
          <w:rFonts w:ascii="宋体" w:hAnsi="宋体" w:cs="宋体"/>
          <w:kern w:val="0"/>
          <w:sz w:val="24"/>
        </w:rPr>
      </w:pPr>
      <w:r>
        <w:rPr>
          <w:rFonts w:hint="eastAsia" w:ascii="宋体" w:hAnsi="宋体" w:cs="宋体"/>
          <w:kern w:val="0"/>
          <w:sz w:val="24"/>
        </w:rPr>
        <w:t>方式二：乙方按本合同附件中的格式3向招标人提供保证额为中标价款的5%的履约保证金银行保函，该银行保函应由在中国注册的银行开具。</w:t>
      </w:r>
    </w:p>
    <w:p w14:paraId="7919A245">
      <w:pPr>
        <w:spacing w:line="360" w:lineRule="auto"/>
        <w:ind w:firstLine="480" w:firstLineChars="200"/>
        <w:rPr>
          <w:rFonts w:ascii="宋体" w:hAnsi="Courier New" w:cs="宋体"/>
          <w:b/>
          <w:sz w:val="24"/>
          <w:lang w:bidi="ar"/>
        </w:rPr>
      </w:pPr>
      <w:r>
        <w:rPr>
          <w:rFonts w:hint="eastAsia" w:ascii="宋体" w:hAnsi="宋体" w:cs="宋体"/>
          <w:kern w:val="0"/>
          <w:sz w:val="24"/>
        </w:rPr>
        <w:t>履约担保的有效期，是从合同开工日期起至合同工程竣工验收合格后28天止。履约保函到期后，如果合同约定的工作内容未完成，必须无条件延期。若确因估计不足导致合同期内保函时效期过期，乙方须重新提交新的履约保函，否则甲方有权拒付应付的合同款或有权在应付的合同款中直接扣除等额的款项作为履约保证金。甲方在履约担保有效期满后将履约保函（履约保证金无息、履约保函）退还给乙方。</w:t>
      </w:r>
    </w:p>
    <w:p w14:paraId="0D87441A">
      <w:pPr>
        <w:spacing w:line="360" w:lineRule="auto"/>
        <w:ind w:firstLine="482" w:firstLineChars="200"/>
        <w:rPr>
          <w:rFonts w:ascii="宋体" w:hAnsi="Courier New" w:cs="宋体"/>
          <w:b/>
          <w:sz w:val="24"/>
        </w:rPr>
      </w:pPr>
      <w:r>
        <w:rPr>
          <w:rFonts w:hint="eastAsia" w:ascii="宋体" w:hAnsi="Courier New" w:cs="宋体"/>
          <w:b/>
          <w:sz w:val="24"/>
          <w:lang w:bidi="ar"/>
        </w:rPr>
        <w:t>十三、其它</w:t>
      </w:r>
    </w:p>
    <w:p w14:paraId="2E183577">
      <w:pPr>
        <w:spacing w:line="360" w:lineRule="auto"/>
        <w:ind w:firstLine="480" w:firstLineChars="200"/>
        <w:rPr>
          <w:rFonts w:ascii="宋体" w:hAnsi="Courier New" w:cs="宋体"/>
          <w:sz w:val="24"/>
        </w:rPr>
      </w:pPr>
      <w:r>
        <w:rPr>
          <w:rFonts w:hint="eastAsia" w:ascii="宋体" w:hAnsi="Courier New" w:cs="宋体"/>
          <w:sz w:val="24"/>
          <w:lang w:bidi="ar"/>
        </w:rPr>
        <w:t>本合同自双方签字盖章后生效。本合同一式十份，</w:t>
      </w:r>
      <w:r>
        <w:rPr>
          <w:rFonts w:hint="eastAsia" w:ascii="宋体" w:hAnsi="宋体" w:cs="宋体"/>
          <w:sz w:val="24"/>
          <w:lang w:bidi="ar"/>
        </w:rPr>
        <w:t>甲方六份，乙方四份，</w:t>
      </w:r>
      <w:r>
        <w:rPr>
          <w:rFonts w:hint="eastAsia" w:ascii="宋体" w:hAnsi="Courier New" w:cs="宋体"/>
          <w:sz w:val="24"/>
          <w:lang w:bidi="ar"/>
        </w:rPr>
        <w:t>具有同等法律效力。</w:t>
      </w:r>
    </w:p>
    <w:p w14:paraId="125D6746">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（以下无正文）</w:t>
      </w:r>
    </w:p>
    <w:p w14:paraId="64F5217A">
      <w:pPr>
        <w:adjustRightInd w:val="0"/>
        <w:snapToGrid w:val="0"/>
        <w:spacing w:line="360" w:lineRule="auto"/>
        <w:rPr>
          <w:rFonts w:ascii="宋体" w:hAnsi="宋体" w:cs="宋体"/>
          <w:sz w:val="24"/>
        </w:rPr>
      </w:pPr>
      <w:r>
        <w:rPr>
          <w:rFonts w:hint="eastAsia" w:ascii="宋体" w:hAnsi="宋体" w:cs="宋体"/>
          <w:sz w:val="24"/>
          <w:lang w:bidi="ar"/>
        </w:rPr>
        <w:t>甲方（盖章）：                       乙方（盖章）：</w:t>
      </w:r>
    </w:p>
    <w:p w14:paraId="7083C235">
      <w:pPr>
        <w:adjustRightInd w:val="0"/>
        <w:snapToGrid w:val="0"/>
        <w:spacing w:line="360" w:lineRule="auto"/>
        <w:rPr>
          <w:rFonts w:ascii="宋体" w:hAnsi="宋体" w:cs="宋体"/>
          <w:sz w:val="24"/>
        </w:rPr>
      </w:pPr>
      <w:r>
        <w:rPr>
          <w:rFonts w:hint="eastAsia" w:ascii="宋体" w:hAnsi="宋体" w:cs="宋体"/>
          <w:sz w:val="24"/>
          <w:lang w:bidi="ar"/>
        </w:rPr>
        <w:t>法定代表人（签字）：                   法定代表人（签字）：</w:t>
      </w:r>
    </w:p>
    <w:p w14:paraId="25145F76">
      <w:pPr>
        <w:adjustRightInd w:val="0"/>
        <w:snapToGrid w:val="0"/>
        <w:spacing w:line="360" w:lineRule="auto"/>
        <w:rPr>
          <w:rFonts w:ascii="宋体" w:hAnsi="宋体" w:cs="宋体"/>
          <w:sz w:val="24"/>
        </w:rPr>
      </w:pPr>
      <w:r>
        <w:rPr>
          <w:rFonts w:hint="eastAsia" w:ascii="宋体" w:hAnsi="宋体" w:cs="宋体"/>
          <w:sz w:val="24"/>
          <w:lang w:bidi="ar"/>
        </w:rPr>
        <w:t>经办人：                               经办人：</w:t>
      </w:r>
    </w:p>
    <w:p w14:paraId="28F67457">
      <w:pPr>
        <w:adjustRightInd w:val="0"/>
        <w:snapToGrid w:val="0"/>
        <w:spacing w:line="360" w:lineRule="auto"/>
        <w:rPr>
          <w:rFonts w:ascii="宋体" w:hAnsi="宋体" w:cs="宋体"/>
          <w:sz w:val="24"/>
        </w:rPr>
      </w:pPr>
      <w:r>
        <w:rPr>
          <w:rFonts w:hint="eastAsia" w:ascii="宋体" w:hAnsi="宋体" w:cs="宋体"/>
          <w:sz w:val="24"/>
          <w:lang w:bidi="ar"/>
        </w:rPr>
        <w:t>甲方地址：                           乙方地址：</w:t>
      </w:r>
    </w:p>
    <w:p w14:paraId="4FD2842D">
      <w:pPr>
        <w:adjustRightInd w:val="0"/>
        <w:snapToGrid w:val="0"/>
        <w:spacing w:line="360" w:lineRule="auto"/>
        <w:rPr>
          <w:rFonts w:ascii="宋体" w:hAnsi="宋体" w:cs="宋体"/>
          <w:sz w:val="24"/>
        </w:rPr>
      </w:pPr>
      <w:r>
        <w:rPr>
          <w:rFonts w:hint="eastAsia" w:ascii="宋体" w:hAnsi="宋体" w:cs="宋体"/>
          <w:sz w:val="24"/>
          <w:lang w:bidi="ar"/>
        </w:rPr>
        <w:t>邮政编码：                             邮政编码：</w:t>
      </w:r>
    </w:p>
    <w:p w14:paraId="575165D0">
      <w:pPr>
        <w:adjustRightInd w:val="0"/>
        <w:snapToGrid w:val="0"/>
        <w:spacing w:line="360" w:lineRule="auto"/>
        <w:rPr>
          <w:rFonts w:ascii="宋体" w:hAnsi="宋体" w:cs="宋体"/>
          <w:sz w:val="24"/>
        </w:rPr>
      </w:pPr>
      <w:r>
        <w:rPr>
          <w:rFonts w:hint="eastAsia" w:ascii="宋体" w:hAnsi="宋体" w:cs="宋体"/>
          <w:sz w:val="24"/>
          <w:lang w:bidi="ar"/>
        </w:rPr>
        <w:t>电话：                                 电话：</w:t>
      </w:r>
    </w:p>
    <w:p w14:paraId="2EF1B4F1">
      <w:pPr>
        <w:adjustRightInd w:val="0"/>
        <w:snapToGrid w:val="0"/>
        <w:spacing w:line="360" w:lineRule="auto"/>
        <w:rPr>
          <w:rFonts w:ascii="宋体" w:hAnsi="宋体" w:cs="宋体"/>
          <w:sz w:val="24"/>
        </w:rPr>
      </w:pPr>
      <w:r>
        <w:rPr>
          <w:rFonts w:hint="eastAsia" w:ascii="宋体" w:hAnsi="宋体" w:cs="宋体"/>
          <w:sz w:val="24"/>
          <w:lang w:bidi="ar"/>
        </w:rPr>
        <w:t>传真：                                 传真：</w:t>
      </w:r>
    </w:p>
    <w:p w14:paraId="25682E58">
      <w:pPr>
        <w:adjustRightInd w:val="0"/>
        <w:snapToGrid w:val="0"/>
        <w:spacing w:line="360" w:lineRule="auto"/>
        <w:rPr>
          <w:rFonts w:ascii="宋体" w:hAnsi="宋体" w:cs="宋体"/>
          <w:sz w:val="24"/>
        </w:rPr>
      </w:pPr>
      <w:r>
        <w:rPr>
          <w:rFonts w:hint="eastAsia" w:ascii="宋体" w:hAnsi="宋体" w:cs="宋体"/>
          <w:sz w:val="24"/>
          <w:lang w:bidi="ar"/>
        </w:rPr>
        <w:t>开户银行：                             开户银行：</w:t>
      </w:r>
    </w:p>
    <w:p w14:paraId="4D6B5FF8">
      <w:pPr>
        <w:adjustRightInd w:val="0"/>
        <w:snapToGrid w:val="0"/>
        <w:spacing w:line="360" w:lineRule="auto"/>
        <w:rPr>
          <w:rFonts w:ascii="宋体" w:hAnsi="宋体" w:cs="宋体"/>
          <w:szCs w:val="21"/>
        </w:rPr>
      </w:pPr>
      <w:r>
        <w:rPr>
          <w:rFonts w:hint="eastAsia" w:ascii="宋体" w:hAnsi="宋体" w:cs="宋体"/>
          <w:sz w:val="24"/>
          <w:lang w:bidi="ar"/>
        </w:rPr>
        <w:t>银行帐户：                             银行帐户：</w:t>
      </w:r>
      <w:r>
        <w:rPr>
          <w:rFonts w:hint="eastAsia" w:ascii="宋体" w:hAnsi="宋体"/>
          <w:sz w:val="24"/>
          <w:lang w:bidi="ar"/>
        </w:rPr>
        <w:br w:type="page"/>
      </w:r>
    </w:p>
    <w:p w14:paraId="181678E5">
      <w:pPr>
        <w:adjustRightInd w:val="0"/>
        <w:snapToGrid w:val="0"/>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一</w:t>
      </w:r>
      <w:r>
        <w:rPr>
          <w:rFonts w:hint="eastAsia" w:ascii="宋体" w:hAnsi="宋体" w:cs="宋体"/>
          <w:b/>
          <w:szCs w:val="21"/>
        </w:rPr>
        <w:t xml:space="preserve">： </w:t>
      </w:r>
    </w:p>
    <w:p w14:paraId="65AC37FE">
      <w:pPr>
        <w:adjustRightInd w:val="0"/>
        <w:snapToGrid w:val="0"/>
        <w:spacing w:line="360" w:lineRule="auto"/>
        <w:jc w:val="center"/>
        <w:rPr>
          <w:rFonts w:ascii="宋体" w:hAnsi="宋体" w:cs="宋体"/>
          <w:b/>
          <w:sz w:val="32"/>
          <w:szCs w:val="32"/>
        </w:rPr>
      </w:pPr>
      <w:r>
        <w:rPr>
          <w:rFonts w:hint="eastAsia" w:ascii="宋体" w:hAnsi="宋体" w:cs="宋体"/>
          <w:b/>
          <w:sz w:val="32"/>
          <w:szCs w:val="32"/>
        </w:rPr>
        <w:t>保 密 协 议</w:t>
      </w:r>
    </w:p>
    <w:p w14:paraId="602599EF">
      <w:pPr>
        <w:adjustRightInd w:val="0"/>
        <w:snapToGrid w:val="0"/>
        <w:spacing w:line="360" w:lineRule="auto"/>
        <w:ind w:firstLine="422" w:firstLineChars="200"/>
        <w:rPr>
          <w:rFonts w:ascii="宋体" w:hAnsi="宋体" w:cs="宋体"/>
          <w:b/>
          <w:szCs w:val="21"/>
        </w:rPr>
      </w:pPr>
    </w:p>
    <w:p w14:paraId="45EC2154">
      <w:pPr>
        <w:adjustRightInd w:val="0"/>
        <w:snapToGrid w:val="0"/>
        <w:spacing w:line="360" w:lineRule="auto"/>
        <w:ind w:firstLine="422" w:firstLineChars="200"/>
        <w:rPr>
          <w:rFonts w:ascii="宋体" w:hAnsi="宋体" w:cs="宋体"/>
          <w:szCs w:val="21"/>
          <w:u w:val="single"/>
        </w:rPr>
      </w:pPr>
      <w:r>
        <w:rPr>
          <w:rFonts w:hint="eastAsia" w:ascii="宋体" w:hAnsi="宋体" w:cs="宋体"/>
          <w:b/>
          <w:szCs w:val="21"/>
        </w:rPr>
        <w:t>甲方：</w:t>
      </w:r>
      <w:r>
        <w:rPr>
          <w:rFonts w:hint="eastAsia" w:ascii="宋体" w:cs="宋体"/>
          <w:b/>
          <w:szCs w:val="21"/>
          <w:u w:val="single"/>
          <w:lang w:eastAsia="zh-CN"/>
        </w:rPr>
        <w:t>广州番禺产投建设管理有限公司</w:t>
      </w:r>
      <w:r>
        <w:rPr>
          <w:rFonts w:hint="eastAsia" w:ascii="宋体" w:hAnsi="宋体" w:cs="宋体"/>
          <w:b/>
          <w:szCs w:val="21"/>
          <w:u w:val="single"/>
        </w:rPr>
        <w:t xml:space="preserve"> </w:t>
      </w:r>
    </w:p>
    <w:p w14:paraId="329FA680">
      <w:pPr>
        <w:adjustRightInd w:val="0"/>
        <w:snapToGrid w:val="0"/>
        <w:spacing w:line="360" w:lineRule="auto"/>
        <w:ind w:firstLine="422" w:firstLineChars="200"/>
        <w:rPr>
          <w:rFonts w:ascii="宋体" w:hAnsi="宋体" w:cs="宋体"/>
          <w:szCs w:val="21"/>
        </w:rPr>
      </w:pPr>
      <w:r>
        <w:rPr>
          <w:rFonts w:hint="eastAsia" w:ascii="宋体" w:hAnsi="宋体" w:cs="宋体"/>
          <w:b/>
          <w:szCs w:val="21"/>
        </w:rPr>
        <w:t>乙方：</w:t>
      </w:r>
      <w:r>
        <w:rPr>
          <w:rFonts w:hint="eastAsia" w:ascii="宋体" w:cs="宋体"/>
          <w:b/>
          <w:szCs w:val="21"/>
          <w:u w:val="single"/>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szCs w:val="21"/>
        </w:rPr>
        <w:t xml:space="preserve">                          </w:t>
      </w:r>
    </w:p>
    <w:p w14:paraId="583EEF30">
      <w:pPr>
        <w:adjustRightInd w:val="0"/>
        <w:snapToGrid w:val="0"/>
        <w:spacing w:line="360" w:lineRule="auto"/>
        <w:ind w:firstLine="420" w:firstLineChars="200"/>
        <w:rPr>
          <w:rFonts w:ascii="宋体" w:hAnsi="宋体" w:cs="宋体"/>
          <w:szCs w:val="21"/>
        </w:rPr>
      </w:pPr>
      <w:r>
        <w:rPr>
          <w:rFonts w:hint="eastAsia" w:ascii="宋体" w:hAnsi="宋体" w:cs="宋体"/>
          <w:szCs w:val="21"/>
        </w:rPr>
        <w:t>鉴于乙方在xx工程检测监测项目（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14:paraId="03F49125">
      <w:pPr>
        <w:adjustRightInd w:val="0"/>
        <w:snapToGrid w:val="0"/>
        <w:spacing w:line="360" w:lineRule="auto"/>
        <w:outlineLvl w:val="0"/>
        <w:rPr>
          <w:rFonts w:ascii="宋体" w:hAnsi="宋体" w:cs="宋体"/>
          <w:szCs w:val="21"/>
        </w:rPr>
      </w:pPr>
      <w:r>
        <w:rPr>
          <w:rFonts w:hint="eastAsia" w:ascii="宋体" w:hAnsi="宋体" w:cs="宋体"/>
          <w:szCs w:val="21"/>
        </w:rPr>
        <w:t>一、“保密资料”包括：</w:t>
      </w:r>
    </w:p>
    <w:p w14:paraId="0D980EC3">
      <w:pPr>
        <w:adjustRightInd w:val="0"/>
        <w:snapToGrid w:val="0"/>
        <w:spacing w:line="360" w:lineRule="auto"/>
        <w:ind w:firstLine="420" w:firstLineChars="200"/>
        <w:rPr>
          <w:rFonts w:ascii="宋体" w:hAnsi="宋体" w:cs="宋体"/>
          <w:szCs w:val="21"/>
        </w:rPr>
      </w:pPr>
      <w:r>
        <w:rPr>
          <w:rFonts w:hint="eastAsia" w:ascii="宋体" w:hAnsi="宋体" w:cs="宋体"/>
          <w:szCs w:val="21"/>
        </w:rPr>
        <w:t>（一）甲方向乙方披露或将要披露的与本项目相关的所有商业秘密、技术秘密以及其他甲方尚未公开的资料。</w:t>
      </w:r>
    </w:p>
    <w:p w14:paraId="3F9C2214">
      <w:pPr>
        <w:adjustRightInd w:val="0"/>
        <w:snapToGrid w:val="0"/>
        <w:spacing w:line="360" w:lineRule="auto"/>
        <w:ind w:firstLine="420" w:firstLineChars="200"/>
        <w:rPr>
          <w:rFonts w:ascii="宋体" w:hAnsi="宋体" w:cs="宋体"/>
          <w:szCs w:val="21"/>
        </w:rPr>
      </w:pPr>
      <w:r>
        <w:rPr>
          <w:rFonts w:hint="eastAsia" w:ascii="宋体" w:hAnsi="宋体" w:cs="宋体"/>
          <w:szCs w:val="21"/>
        </w:rPr>
        <w:t>（二）乙方在项目中形成的任何分析、编辑、研究、咨询成果或其他文件资料。</w:t>
      </w:r>
    </w:p>
    <w:p w14:paraId="6F5EEA92">
      <w:pPr>
        <w:adjustRightInd w:val="0"/>
        <w:snapToGrid w:val="0"/>
        <w:spacing w:line="360" w:lineRule="auto"/>
        <w:ind w:firstLine="420" w:firstLineChars="200"/>
        <w:rPr>
          <w:rFonts w:ascii="宋体" w:hAnsi="宋体" w:cs="宋体"/>
          <w:szCs w:val="21"/>
        </w:rPr>
      </w:pPr>
      <w:r>
        <w:rPr>
          <w:rFonts w:hint="eastAsia" w:ascii="宋体" w:hAnsi="宋体" w:cs="宋体"/>
          <w:szCs w:val="21"/>
        </w:rPr>
        <w:t>以上资料包括书面的、口头的、图形的、电磁的或其它任何形式的资料，包括但不限于数据、模型、样品、草案、技术、方法、仪器设备和其它资料。</w:t>
      </w:r>
    </w:p>
    <w:p w14:paraId="340C94CC">
      <w:pPr>
        <w:adjustRightInd w:val="0"/>
        <w:snapToGrid w:val="0"/>
        <w:spacing w:line="360" w:lineRule="auto"/>
        <w:outlineLvl w:val="0"/>
        <w:rPr>
          <w:rFonts w:ascii="宋体" w:hAnsi="宋体" w:cs="宋体"/>
          <w:szCs w:val="21"/>
        </w:rPr>
      </w:pPr>
      <w:r>
        <w:rPr>
          <w:rFonts w:hint="eastAsia" w:ascii="宋体" w:hAnsi="宋体" w:cs="宋体"/>
          <w:szCs w:val="21"/>
        </w:rPr>
        <w:t>二、xx工程检测监测项目项目定义：</w:t>
      </w:r>
    </w:p>
    <w:p w14:paraId="31B0561F">
      <w:pPr>
        <w:adjustRightInd w:val="0"/>
        <w:snapToGrid w:val="0"/>
        <w:spacing w:line="360" w:lineRule="auto"/>
        <w:ind w:firstLine="420" w:firstLineChars="200"/>
        <w:rPr>
          <w:rFonts w:ascii="宋体" w:hAnsi="宋体" w:cs="宋体"/>
          <w:szCs w:val="21"/>
        </w:rPr>
      </w:pPr>
      <w:r>
        <w:rPr>
          <w:rFonts w:hint="eastAsia" w:ascii="宋体" w:hAnsi="宋体" w:cs="宋体"/>
          <w:szCs w:val="21"/>
        </w:rPr>
        <w:t>专指甲乙双方与</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r>
        <w:rPr>
          <w:rFonts w:hint="eastAsia" w:ascii="宋体" w:hAnsi="宋体" w:cs="宋体"/>
          <w:szCs w:val="21"/>
        </w:rPr>
        <w:t>签订的xx工程检测监测项目项目合同。</w:t>
      </w:r>
    </w:p>
    <w:p w14:paraId="590EDD62">
      <w:pPr>
        <w:adjustRightInd w:val="0"/>
        <w:snapToGrid w:val="0"/>
        <w:spacing w:line="360" w:lineRule="auto"/>
        <w:outlineLvl w:val="0"/>
        <w:rPr>
          <w:rFonts w:ascii="宋体" w:hAnsi="宋体" w:cs="宋体"/>
          <w:szCs w:val="21"/>
        </w:rPr>
      </w:pPr>
      <w:r>
        <w:rPr>
          <w:rFonts w:hint="eastAsia" w:ascii="宋体" w:hAnsi="宋体" w:cs="宋体"/>
          <w:szCs w:val="21"/>
        </w:rPr>
        <w:t>三、保密义务：</w:t>
      </w:r>
    </w:p>
    <w:p w14:paraId="236F0ACE">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14:paraId="2487753F">
      <w:pPr>
        <w:adjustRightInd w:val="0"/>
        <w:snapToGrid w:val="0"/>
        <w:spacing w:line="360" w:lineRule="auto"/>
        <w:ind w:firstLine="420" w:firstLineChars="200"/>
        <w:rPr>
          <w:rFonts w:ascii="宋体" w:hAnsi="宋体" w:cs="宋体"/>
          <w:szCs w:val="21"/>
        </w:rPr>
      </w:pPr>
      <w:r>
        <w:rPr>
          <w:rFonts w:hint="eastAsia" w:ascii="宋体" w:hAnsi="宋体" w:cs="宋体"/>
          <w:szCs w:val="21"/>
        </w:rPr>
        <w:t>2.乙方保证采取所有必要的方法对甲方提供的保密资料进行保密，包括但不限于执行和坚持适当的作业程序来避免非授权透露、使用或复制保密资料；</w:t>
      </w:r>
    </w:p>
    <w:p w14:paraId="633D0C8E">
      <w:pPr>
        <w:adjustRightInd w:val="0"/>
        <w:snapToGrid w:val="0"/>
        <w:spacing w:line="360" w:lineRule="auto"/>
        <w:ind w:firstLine="420" w:firstLineChars="200"/>
        <w:rPr>
          <w:rFonts w:ascii="宋体" w:hAnsi="宋体" w:cs="宋体"/>
          <w:szCs w:val="21"/>
        </w:rPr>
      </w:pPr>
      <w:r>
        <w:rPr>
          <w:rFonts w:hint="eastAsia" w:ascii="宋体" w:hAnsi="宋体" w:cs="宋体"/>
          <w:szCs w:val="21"/>
        </w:rPr>
        <w:t>3.乙方保证在任何情况下，除依照法律强制性的要求外，不向任何第三方透露或披露甲方的保密资料以及本协议的存在或本协议的任何内容；</w:t>
      </w:r>
    </w:p>
    <w:p w14:paraId="119937AA">
      <w:pPr>
        <w:adjustRightInd w:val="0"/>
        <w:snapToGrid w:val="0"/>
        <w:spacing w:line="360" w:lineRule="auto"/>
        <w:ind w:firstLine="420" w:firstLineChars="200"/>
        <w:rPr>
          <w:rFonts w:ascii="宋体" w:hAnsi="宋体" w:cs="宋体"/>
          <w:szCs w:val="21"/>
        </w:rPr>
      </w:pPr>
      <w:r>
        <w:rPr>
          <w:rFonts w:hint="eastAsia" w:ascii="宋体" w:hAnsi="宋体" w:cs="宋体"/>
          <w:szCs w:val="21"/>
        </w:rPr>
        <w:t>4. 如果乙方基于法律、法规、判决、裁定（包括按照传票、法院或政府处理程序）的要求而必需披露相关的保密资料，乙方应当事先尽快通知甲方，同时，乙方应当尽最大的努力帮助甲方有效地防止或限制该保密资料的传播。</w:t>
      </w:r>
    </w:p>
    <w:p w14:paraId="2E6840D4">
      <w:pPr>
        <w:adjustRightInd w:val="0"/>
        <w:snapToGrid w:val="0"/>
        <w:spacing w:line="360" w:lineRule="auto"/>
        <w:ind w:firstLine="420" w:firstLineChars="200"/>
        <w:rPr>
          <w:rFonts w:ascii="宋体" w:hAnsi="宋体" w:cs="宋体"/>
          <w:szCs w:val="21"/>
        </w:rPr>
      </w:pPr>
      <w:r>
        <w:rPr>
          <w:rFonts w:hint="eastAsia" w:ascii="宋体" w:hAnsi="宋体" w:cs="宋体"/>
          <w:szCs w:val="21"/>
        </w:rPr>
        <w:t>5. 乙方不得有损害甲方利益的其他泄密和使用行为。</w:t>
      </w:r>
    </w:p>
    <w:p w14:paraId="6E1FCA1B">
      <w:pPr>
        <w:adjustRightInd w:val="0"/>
        <w:snapToGrid w:val="0"/>
        <w:spacing w:line="360" w:lineRule="auto"/>
        <w:outlineLvl w:val="0"/>
        <w:rPr>
          <w:rFonts w:ascii="宋体" w:hAnsi="宋体" w:cs="宋体"/>
          <w:szCs w:val="21"/>
        </w:rPr>
      </w:pPr>
      <w:r>
        <w:rPr>
          <w:rFonts w:hint="eastAsia" w:ascii="宋体" w:hAnsi="宋体" w:cs="宋体"/>
          <w:szCs w:val="21"/>
        </w:rPr>
        <w:t>四、保密资料的使用方式和不使用义务：</w:t>
      </w:r>
    </w:p>
    <w:p w14:paraId="46F82F7F">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1.乙方只能为完成本项目而使用保密资料；</w:t>
      </w:r>
    </w:p>
    <w:p w14:paraId="33B61D2A">
      <w:pPr>
        <w:adjustRightInd w:val="0"/>
        <w:snapToGrid w:val="0"/>
        <w:spacing w:line="360" w:lineRule="auto"/>
        <w:ind w:firstLine="420" w:firstLineChars="200"/>
        <w:rPr>
          <w:rFonts w:ascii="宋体" w:hAnsi="宋体" w:cs="宋体"/>
          <w:szCs w:val="21"/>
        </w:rPr>
      </w:pPr>
      <w:r>
        <w:rPr>
          <w:rFonts w:hint="eastAsia" w:ascii="宋体" w:hAnsi="宋体" w:cs="宋体"/>
          <w:szCs w:val="21"/>
        </w:rPr>
        <w:t>2.除乙方为完成本项目需要时而将保密资料披露给必需直接参与本项工作、必需知晓保密资料的职员之外，乙方不能将保密资料透露给其它任何人；</w:t>
      </w:r>
    </w:p>
    <w:p w14:paraId="2D53BFF6">
      <w:pPr>
        <w:adjustRightInd w:val="0"/>
        <w:snapToGrid w:val="0"/>
        <w:spacing w:line="360" w:lineRule="auto"/>
        <w:ind w:firstLine="420" w:firstLineChars="200"/>
        <w:rPr>
          <w:rFonts w:ascii="宋体" w:hAnsi="宋体" w:cs="宋体"/>
          <w:szCs w:val="21"/>
        </w:rPr>
      </w:pPr>
      <w:r>
        <w:rPr>
          <w:rFonts w:hint="eastAsia" w:ascii="宋体" w:hAnsi="宋体" w:cs="宋体"/>
          <w:szCs w:val="21"/>
        </w:rPr>
        <w:t>3.乙方不能将此保密资料的全部或部分进行复制或仿造；</w:t>
      </w:r>
    </w:p>
    <w:p w14:paraId="5AB4C04E">
      <w:pPr>
        <w:adjustRightInd w:val="0"/>
        <w:snapToGrid w:val="0"/>
        <w:spacing w:line="360" w:lineRule="auto"/>
        <w:ind w:firstLine="420" w:firstLineChars="200"/>
        <w:rPr>
          <w:rFonts w:ascii="宋体" w:hAnsi="宋体" w:cs="宋体"/>
          <w:szCs w:val="21"/>
        </w:rPr>
      </w:pPr>
      <w:r>
        <w:rPr>
          <w:rFonts w:hint="eastAsia" w:ascii="宋体" w:hAnsi="宋体" w:cs="宋体"/>
          <w:szCs w:val="21"/>
        </w:rPr>
        <w:t>4.乙方应当告知并以适当方式要求其参与本项工作之雇员遵守本协议规定，若参与本项工作之雇员（包括已离职员工）违反本协议规定，乙方应承担连带责任。</w:t>
      </w:r>
    </w:p>
    <w:p w14:paraId="0D2F10B5">
      <w:pPr>
        <w:adjustRightInd w:val="0"/>
        <w:snapToGrid w:val="0"/>
        <w:spacing w:line="360" w:lineRule="auto"/>
        <w:outlineLvl w:val="0"/>
        <w:rPr>
          <w:rFonts w:ascii="宋体" w:hAnsi="宋体" w:cs="宋体"/>
          <w:szCs w:val="21"/>
        </w:rPr>
      </w:pPr>
      <w:r>
        <w:rPr>
          <w:rFonts w:hint="eastAsia" w:ascii="宋体" w:hAnsi="宋体" w:cs="宋体"/>
          <w:szCs w:val="21"/>
        </w:rPr>
        <w:t>五、保密资料的交回：</w:t>
      </w:r>
    </w:p>
    <w:p w14:paraId="3E2C2C6D">
      <w:pPr>
        <w:adjustRightInd w:val="0"/>
        <w:snapToGrid w:val="0"/>
        <w:spacing w:line="360" w:lineRule="auto"/>
        <w:ind w:firstLine="420" w:firstLineChars="200"/>
        <w:rPr>
          <w:rFonts w:ascii="宋体" w:hAnsi="宋体" w:cs="宋体"/>
          <w:szCs w:val="21"/>
        </w:rPr>
      </w:pPr>
      <w:r>
        <w:rPr>
          <w:rFonts w:hint="eastAsia" w:ascii="宋体" w:hAnsi="宋体" w:cs="宋体"/>
          <w:szCs w:val="21"/>
        </w:rPr>
        <w:t>1.当甲方以书面形式要求乙方交回保密资料时，乙方应当立即交回所有书面的或其他有形的保密资料以及所有描述和概括该保密资料的文件；</w:t>
      </w:r>
    </w:p>
    <w:p w14:paraId="6B4E9140">
      <w:pPr>
        <w:adjustRightInd w:val="0"/>
        <w:snapToGrid w:val="0"/>
        <w:spacing w:line="360" w:lineRule="auto"/>
        <w:ind w:firstLine="420" w:firstLineChars="200"/>
        <w:rPr>
          <w:rFonts w:ascii="宋体" w:hAnsi="宋体" w:cs="宋体"/>
          <w:szCs w:val="21"/>
        </w:rPr>
      </w:pPr>
      <w:r>
        <w:rPr>
          <w:rFonts w:hint="eastAsia" w:ascii="宋体" w:hAnsi="宋体" w:cs="宋体"/>
          <w:szCs w:val="21"/>
        </w:rPr>
        <w:t>2.没有甲方的书面许可，乙方不得丢弃和处理任何书面的或其他有形的保密资料。</w:t>
      </w:r>
    </w:p>
    <w:p w14:paraId="04F90B3C">
      <w:pPr>
        <w:adjustRightInd w:val="0"/>
        <w:snapToGrid w:val="0"/>
        <w:spacing w:line="360" w:lineRule="auto"/>
        <w:outlineLvl w:val="0"/>
        <w:rPr>
          <w:rFonts w:ascii="宋体" w:hAnsi="宋体" w:cs="宋体"/>
          <w:szCs w:val="21"/>
        </w:rPr>
      </w:pPr>
      <w:r>
        <w:rPr>
          <w:rFonts w:hint="eastAsia" w:ascii="宋体" w:hAnsi="宋体" w:cs="宋体"/>
          <w:szCs w:val="21"/>
        </w:rPr>
        <w:t>六、知识产权：</w:t>
      </w:r>
    </w:p>
    <w:p w14:paraId="4293D67D">
      <w:pPr>
        <w:adjustRightInd w:val="0"/>
        <w:snapToGrid w:val="0"/>
        <w:spacing w:line="360" w:lineRule="auto"/>
        <w:ind w:firstLine="420" w:firstLineChars="200"/>
        <w:rPr>
          <w:rFonts w:ascii="宋体" w:hAnsi="宋体" w:cs="宋体"/>
          <w:szCs w:val="21"/>
        </w:rPr>
      </w:pPr>
      <w:r>
        <w:rPr>
          <w:rFonts w:hint="eastAsia" w:ascii="宋体" w:hAnsi="宋体" w:cs="宋体"/>
          <w:szCs w:val="21"/>
        </w:rPr>
        <w:t>除非甲方明确地授权，乙方不能认为甲方授予其包含该保密资料的任何专利权、专利申请权、商标权、著作权、商业秘密或其它的知识产权。</w:t>
      </w:r>
    </w:p>
    <w:p w14:paraId="4412BA33">
      <w:pPr>
        <w:adjustRightInd w:val="0"/>
        <w:snapToGrid w:val="0"/>
        <w:spacing w:line="360" w:lineRule="auto"/>
        <w:outlineLvl w:val="0"/>
        <w:rPr>
          <w:rFonts w:ascii="宋体" w:hAnsi="宋体" w:cs="宋体"/>
          <w:szCs w:val="21"/>
        </w:rPr>
      </w:pPr>
      <w:r>
        <w:rPr>
          <w:rFonts w:hint="eastAsia" w:ascii="宋体" w:hAnsi="宋体" w:cs="宋体"/>
          <w:szCs w:val="21"/>
        </w:rPr>
        <w:t>七、违约救济：如果发生乙方违约，双方同意依如下条款处理：</w:t>
      </w:r>
    </w:p>
    <w:p w14:paraId="19DAB36B">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1.乙方应当尽最大的努力帮助甲方有效地防止或限制该保密资料的传播或按照甲方的指示采取有效的方法对该保密资料进行保密，所需费用由乙方承担；</w:t>
      </w:r>
    </w:p>
    <w:p w14:paraId="39BEB297">
      <w:pPr>
        <w:adjustRightInd w:val="0"/>
        <w:snapToGrid w:val="0"/>
        <w:spacing w:line="360" w:lineRule="auto"/>
        <w:ind w:firstLine="420" w:firstLineChars="200"/>
        <w:rPr>
          <w:rFonts w:ascii="宋体" w:hAnsi="宋体" w:cs="宋体"/>
          <w:szCs w:val="21"/>
        </w:rPr>
      </w:pPr>
      <w:r>
        <w:rPr>
          <w:rFonts w:hint="eastAsia" w:ascii="宋体" w:hAnsi="宋体" w:cs="宋体"/>
          <w:szCs w:val="21"/>
        </w:rPr>
        <w:t>2.乙方应当赔偿甲方的所有损失，包括但不限于法院诉讼的费用、合理的律师酬金和费用、所有损失或损害等等。</w:t>
      </w:r>
    </w:p>
    <w:p w14:paraId="4FDC49BD">
      <w:pPr>
        <w:adjustRightInd w:val="0"/>
        <w:snapToGrid w:val="0"/>
        <w:spacing w:line="360" w:lineRule="auto"/>
        <w:ind w:firstLine="420" w:firstLineChars="200"/>
        <w:rPr>
          <w:rFonts w:ascii="宋体" w:hAnsi="宋体" w:cs="宋体"/>
          <w:szCs w:val="21"/>
        </w:rPr>
      </w:pPr>
      <w:r>
        <w:rPr>
          <w:rFonts w:hint="eastAsia" w:ascii="宋体" w:hAnsi="宋体" w:cs="宋体"/>
          <w:szCs w:val="21"/>
        </w:rPr>
        <w:t>同时，乙方按项目合同费用总金额的15%向甲方支付违约金。</w:t>
      </w:r>
    </w:p>
    <w:p w14:paraId="3C48DFBB">
      <w:pPr>
        <w:adjustRightInd w:val="0"/>
        <w:snapToGrid w:val="0"/>
        <w:spacing w:line="360" w:lineRule="auto"/>
        <w:outlineLvl w:val="0"/>
        <w:rPr>
          <w:rFonts w:ascii="宋体" w:hAnsi="宋体" w:cs="宋体"/>
          <w:szCs w:val="21"/>
        </w:rPr>
      </w:pPr>
      <w:r>
        <w:rPr>
          <w:rFonts w:hint="eastAsia" w:ascii="宋体" w:hAnsi="宋体" w:cs="宋体"/>
          <w:szCs w:val="21"/>
        </w:rPr>
        <w:t>八、适用法律：</w:t>
      </w:r>
    </w:p>
    <w:p w14:paraId="12B8607F">
      <w:pPr>
        <w:adjustRightInd w:val="0"/>
        <w:snapToGrid w:val="0"/>
        <w:spacing w:line="360" w:lineRule="auto"/>
        <w:ind w:firstLine="420" w:firstLineChars="200"/>
        <w:rPr>
          <w:rFonts w:ascii="宋体" w:hAnsi="宋体" w:cs="宋体"/>
          <w:szCs w:val="21"/>
        </w:rPr>
      </w:pPr>
      <w:r>
        <w:rPr>
          <w:rFonts w:hint="eastAsia" w:ascii="宋体" w:hAnsi="宋体" w:cs="宋体"/>
          <w:szCs w:val="21"/>
        </w:rPr>
        <w:t>本协议适用中华人民共和国法律，并在所有方面依其进行解释。</w:t>
      </w:r>
    </w:p>
    <w:p w14:paraId="66733FD7">
      <w:pPr>
        <w:adjustRightInd w:val="0"/>
        <w:snapToGrid w:val="0"/>
        <w:spacing w:line="360" w:lineRule="auto"/>
        <w:outlineLvl w:val="0"/>
        <w:rPr>
          <w:rFonts w:ascii="宋体" w:hAnsi="宋体" w:cs="宋体"/>
          <w:szCs w:val="21"/>
        </w:rPr>
      </w:pPr>
      <w:r>
        <w:rPr>
          <w:rFonts w:hint="eastAsia" w:ascii="宋体" w:hAnsi="宋体" w:cs="宋体"/>
          <w:szCs w:val="21"/>
        </w:rPr>
        <w:t>九、争议和裁决</w:t>
      </w:r>
    </w:p>
    <w:p w14:paraId="2A41B7CA">
      <w:pPr>
        <w:autoSpaceDE w:val="0"/>
        <w:autoSpaceDN w:val="0"/>
        <w:adjustRightInd w:val="0"/>
        <w:spacing w:line="360" w:lineRule="auto"/>
        <w:ind w:firstLine="540"/>
        <w:rPr>
          <w:rFonts w:ascii="宋体" w:hAnsi="宋体" w:cs="宋体"/>
          <w:szCs w:val="21"/>
        </w:rPr>
      </w:pPr>
      <w:r>
        <w:rPr>
          <w:rFonts w:hint="eastAsia" w:ascii="宋体" w:hAnsi="宋体" w:cs="宋体"/>
          <w:szCs w:val="21"/>
        </w:rPr>
        <w:t>双方约定，凡因执行本合同所发生的与本合同有关的一切争议，当和解或调解不成时，选择下列第</w:t>
      </w:r>
      <w:r>
        <w:rPr>
          <w:rFonts w:hint="eastAsia" w:ascii="宋体" w:hAnsi="宋体" w:cs="宋体"/>
          <w:szCs w:val="21"/>
          <w:u w:val="single"/>
        </w:rPr>
        <w:t>（2）</w:t>
      </w:r>
      <w:r>
        <w:rPr>
          <w:rFonts w:hint="eastAsia" w:ascii="宋体" w:hAnsi="宋体" w:cs="宋体"/>
          <w:szCs w:val="21"/>
        </w:rPr>
        <w:t>种方式解决：</w:t>
      </w:r>
    </w:p>
    <w:p w14:paraId="6B4DAC27">
      <w:pPr>
        <w:autoSpaceDE w:val="0"/>
        <w:autoSpaceDN w:val="0"/>
        <w:adjustRightInd w:val="0"/>
        <w:spacing w:line="360" w:lineRule="auto"/>
        <w:ind w:firstLine="540"/>
        <w:rPr>
          <w:rFonts w:ascii="宋体" w:hAnsi="宋体" w:cs="宋体"/>
          <w:szCs w:val="21"/>
        </w:rPr>
      </w:pPr>
      <w:r>
        <w:rPr>
          <w:rFonts w:hint="eastAsia" w:ascii="宋体" w:hAnsi="宋体" w:cs="宋体"/>
          <w:szCs w:val="21"/>
        </w:rPr>
        <w:t xml:space="preserve">（1）将争议提交 </w:t>
      </w:r>
      <w:r>
        <w:rPr>
          <w:rFonts w:hint="eastAsia" w:ascii="宋体" w:hAnsi="宋体" w:cs="宋体"/>
          <w:szCs w:val="21"/>
          <w:u w:val="single"/>
        </w:rPr>
        <w:t xml:space="preserve">  </w:t>
      </w:r>
      <w:r>
        <w:rPr>
          <w:rFonts w:hint="eastAsia" w:ascii="宋体" w:hAnsi="宋体" w:cs="宋体"/>
          <w:b/>
          <w:szCs w:val="21"/>
          <w:u w:val="single"/>
        </w:rPr>
        <w:t xml:space="preserve"> 广州  </w:t>
      </w:r>
      <w:r>
        <w:rPr>
          <w:rFonts w:hint="eastAsia" w:ascii="宋体" w:hAnsi="宋体" w:cs="宋体"/>
          <w:szCs w:val="21"/>
          <w:u w:val="single"/>
        </w:rPr>
        <w:t xml:space="preserve"> </w:t>
      </w:r>
      <w:r>
        <w:rPr>
          <w:rFonts w:hint="eastAsia" w:ascii="宋体" w:hAnsi="宋体" w:cs="宋体"/>
          <w:szCs w:val="21"/>
        </w:rPr>
        <w:t>仲裁委员会仲裁；</w:t>
      </w:r>
    </w:p>
    <w:p w14:paraId="53D9F792">
      <w:pPr>
        <w:autoSpaceDE w:val="0"/>
        <w:autoSpaceDN w:val="0"/>
        <w:adjustRightInd w:val="0"/>
        <w:spacing w:line="360" w:lineRule="auto"/>
        <w:ind w:firstLine="540"/>
        <w:rPr>
          <w:rFonts w:ascii="宋体" w:hAnsi="宋体" w:cs="宋体"/>
          <w:szCs w:val="21"/>
          <w:u w:val="single"/>
        </w:rPr>
      </w:pPr>
      <w:r>
        <w:rPr>
          <w:rFonts w:hint="eastAsia" w:ascii="宋体" w:hAnsi="宋体" w:cs="宋体"/>
          <w:szCs w:val="21"/>
        </w:rPr>
        <w:t>（2）依法向当地</w:t>
      </w:r>
      <w:r>
        <w:rPr>
          <w:rFonts w:hint="eastAsia" w:ascii="宋体" w:hAnsi="宋体" w:cs="宋体"/>
          <w:szCs w:val="21"/>
          <w:u w:val="single"/>
        </w:rPr>
        <w:t xml:space="preserve">  </w:t>
      </w:r>
      <w:r>
        <w:rPr>
          <w:rFonts w:hint="eastAsia"/>
          <w:b/>
          <w:u w:val="single"/>
        </w:rPr>
        <w:t>甲方所在地有管辖权的</w:t>
      </w:r>
      <w:r>
        <w:rPr>
          <w:rFonts w:hint="eastAsia" w:ascii="宋体" w:hAnsi="宋体" w:cs="宋体"/>
          <w:b/>
          <w:szCs w:val="21"/>
          <w:u w:val="single"/>
        </w:rPr>
        <w:t xml:space="preserve">法院   </w:t>
      </w:r>
      <w:r>
        <w:rPr>
          <w:rFonts w:hint="eastAsia" w:ascii="宋体" w:hAnsi="宋体" w:cs="宋体"/>
          <w:szCs w:val="21"/>
        </w:rPr>
        <w:t>提起诉讼。</w:t>
      </w:r>
    </w:p>
    <w:p w14:paraId="0AF2A5F8">
      <w:pPr>
        <w:adjustRightInd w:val="0"/>
        <w:snapToGrid w:val="0"/>
        <w:spacing w:line="360" w:lineRule="auto"/>
        <w:outlineLvl w:val="0"/>
        <w:rPr>
          <w:rFonts w:ascii="宋体" w:hAnsi="宋体" w:cs="宋体"/>
          <w:szCs w:val="21"/>
        </w:rPr>
      </w:pPr>
      <w:r>
        <w:rPr>
          <w:rFonts w:hint="eastAsia" w:ascii="宋体" w:hAnsi="宋体" w:cs="宋体"/>
          <w:szCs w:val="21"/>
        </w:rPr>
        <w:t>十、协议的生效：</w:t>
      </w:r>
    </w:p>
    <w:p w14:paraId="73C544F6">
      <w:pPr>
        <w:adjustRightInd w:val="0"/>
        <w:snapToGrid w:val="0"/>
        <w:spacing w:line="360" w:lineRule="auto"/>
        <w:ind w:firstLine="420" w:firstLineChars="200"/>
        <w:rPr>
          <w:rFonts w:ascii="宋体" w:hAnsi="宋体" w:cs="宋体"/>
          <w:szCs w:val="21"/>
        </w:rPr>
      </w:pPr>
      <w:r>
        <w:rPr>
          <w:rFonts w:hint="eastAsia" w:hAnsi="宋体" w:cs="宋体"/>
          <w:szCs w:val="21"/>
          <w:lang w:val="zh-CN"/>
        </w:rPr>
        <w:t>本协议</w:t>
      </w:r>
      <w:r>
        <w:rPr>
          <w:rFonts w:hint="eastAsia" w:ascii="宋体" w:hAnsi="宋体" w:cs="宋体"/>
          <w:szCs w:val="21"/>
          <w:lang w:val="zh-CN"/>
        </w:rPr>
        <w:t>一式</w:t>
      </w:r>
      <w:r>
        <w:rPr>
          <w:rFonts w:hint="eastAsia" w:ascii="宋体" w:hAnsi="宋体" w:cs="宋体"/>
          <w:szCs w:val="21"/>
        </w:rPr>
        <w:t>十</w:t>
      </w:r>
      <w:r>
        <w:rPr>
          <w:rFonts w:hint="eastAsia" w:ascii="宋体" w:hAnsi="宋体" w:cs="宋体"/>
          <w:szCs w:val="21"/>
          <w:lang w:val="zh-CN"/>
        </w:rPr>
        <w:t>份，其中</w:t>
      </w:r>
      <w:r>
        <w:rPr>
          <w:rFonts w:hint="eastAsia" w:ascii="宋体" w:hAnsi="宋体" w:cs="宋体"/>
          <w:szCs w:val="21"/>
        </w:rPr>
        <w:t>甲方六份，乙方四份</w:t>
      </w:r>
      <w:r>
        <w:rPr>
          <w:rFonts w:hint="eastAsia" w:ascii="宋体" w:hAnsi="宋体" w:cs="宋体"/>
          <w:szCs w:val="21"/>
          <w:lang w:val="zh-CN"/>
        </w:rPr>
        <w:t>。</w:t>
      </w:r>
      <w:r>
        <w:rPr>
          <w:rFonts w:hint="eastAsia" w:ascii="宋体" w:hAnsi="宋体" w:cs="宋体"/>
          <w:szCs w:val="21"/>
        </w:rPr>
        <w:t>正副本具同等法律效力。</w:t>
      </w:r>
    </w:p>
    <w:p w14:paraId="0F3BEC61">
      <w:pPr>
        <w:adjustRightInd w:val="0"/>
        <w:snapToGrid w:val="0"/>
        <w:spacing w:line="360" w:lineRule="auto"/>
        <w:ind w:left="-178" w:leftChars="-85" w:right="-178" w:rightChars="-85" w:firstLine="420" w:firstLineChars="200"/>
        <w:rPr>
          <w:rFonts w:ascii="宋体" w:hAnsi="宋体" w:cs="宋体"/>
          <w:szCs w:val="21"/>
        </w:rPr>
      </w:pPr>
    </w:p>
    <w:p w14:paraId="05057A5B">
      <w:pPr>
        <w:adjustRightInd w:val="0"/>
        <w:snapToGrid w:val="0"/>
        <w:spacing w:line="360" w:lineRule="auto"/>
        <w:ind w:left="-178" w:leftChars="-85" w:right="-178" w:rightChars="-85" w:firstLine="420" w:firstLineChars="200"/>
        <w:rPr>
          <w:rFonts w:ascii="宋体" w:hAnsi="宋体" w:cs="宋体"/>
          <w:szCs w:val="21"/>
        </w:rPr>
      </w:pPr>
      <w:r>
        <w:rPr>
          <w:rFonts w:hint="eastAsia" w:ascii="宋体" w:hAnsi="宋体" w:cs="宋体"/>
          <w:szCs w:val="21"/>
        </w:rPr>
        <w:t>甲方（盖章）：                             乙方（盖章）：</w:t>
      </w:r>
    </w:p>
    <w:p w14:paraId="66558AD4">
      <w:pPr>
        <w:tabs>
          <w:tab w:val="left" w:pos="426"/>
        </w:tabs>
        <w:adjustRightInd w:val="0"/>
        <w:snapToGrid w:val="0"/>
        <w:spacing w:line="360" w:lineRule="auto"/>
        <w:ind w:left="-178" w:leftChars="-85" w:right="-178" w:rightChars="-85" w:firstLine="422" w:firstLineChars="200"/>
        <w:rPr>
          <w:rFonts w:ascii="宋体" w:cs="宋体"/>
          <w:b/>
          <w:szCs w:val="21"/>
          <w:u w:val="single"/>
        </w:rPr>
      </w:pPr>
      <w:r>
        <w:rPr>
          <w:rFonts w:hint="eastAsia" w:ascii="宋体" w:cs="宋体"/>
          <w:b/>
          <w:szCs w:val="21"/>
          <w:u w:val="single"/>
        </w:rPr>
        <w:t>广州番禺产投建设管理有限公司</w:t>
      </w:r>
    </w:p>
    <w:p w14:paraId="3B3F6975">
      <w:pPr>
        <w:tabs>
          <w:tab w:val="left" w:pos="426"/>
        </w:tabs>
        <w:adjustRightInd w:val="0"/>
        <w:snapToGrid w:val="0"/>
        <w:spacing w:line="360" w:lineRule="auto"/>
        <w:ind w:left="-178" w:leftChars="-85" w:right="-178" w:rightChars="-85" w:firstLine="422"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                                   </w:t>
      </w:r>
    </w:p>
    <w:p w14:paraId="0A2439BE">
      <w:pPr>
        <w:adjustRightInd w:val="0"/>
        <w:snapToGrid w:val="0"/>
        <w:spacing w:before="120" w:beforeLines="50" w:after="120" w:afterLines="50" w:line="360" w:lineRule="auto"/>
        <w:ind w:left="-178" w:leftChars="-85" w:right="-178" w:rightChars="-85" w:firstLine="420" w:firstLineChars="200"/>
        <w:rPr>
          <w:rFonts w:ascii="宋体" w:hAnsi="宋体" w:cs="宋体"/>
          <w:szCs w:val="21"/>
        </w:rPr>
      </w:pPr>
      <w:r>
        <w:rPr>
          <w:rFonts w:hint="eastAsia" w:ascii="宋体" w:hAnsi="宋体" w:cs="宋体"/>
          <w:szCs w:val="21"/>
        </w:rPr>
        <w:t>法定代表人：                              法定代表人：</w:t>
      </w:r>
    </w:p>
    <w:p w14:paraId="032B64F8">
      <w:pPr>
        <w:adjustRightInd w:val="0"/>
        <w:snapToGrid w:val="0"/>
        <w:spacing w:before="120" w:beforeLines="50" w:after="120" w:afterLines="50" w:line="360" w:lineRule="auto"/>
        <w:ind w:left="-178" w:leftChars="-85" w:right="-178" w:rightChars="-85" w:firstLine="420" w:firstLineChars="200"/>
        <w:rPr>
          <w:rFonts w:ascii="宋体" w:hAnsi="宋体" w:cs="宋体"/>
          <w:szCs w:val="21"/>
        </w:rPr>
      </w:pPr>
      <w:r>
        <w:rPr>
          <w:rFonts w:hint="eastAsia" w:ascii="宋体" w:hAnsi="宋体" w:cs="宋体"/>
          <w:szCs w:val="21"/>
        </w:rPr>
        <w:t>或签约代表人：                            或签约代表人：</w:t>
      </w:r>
    </w:p>
    <w:p w14:paraId="0A7E415E">
      <w:pPr>
        <w:adjustRightInd w:val="0"/>
        <w:snapToGrid w:val="0"/>
        <w:spacing w:line="360" w:lineRule="auto"/>
        <w:ind w:left="-178" w:leftChars="-85" w:right="-178" w:rightChars="-85" w:firstLine="420" w:firstLineChars="200"/>
        <w:rPr>
          <w:rFonts w:ascii="宋体" w:hAnsi="宋体" w:cs="宋体"/>
          <w:szCs w:val="21"/>
        </w:rPr>
      </w:pPr>
      <w:r>
        <w:rPr>
          <w:rFonts w:hint="eastAsia" w:ascii="宋体" w:hAnsi="宋体" w:cs="宋体"/>
          <w:szCs w:val="21"/>
        </w:rPr>
        <w:t xml:space="preserve">地址：                                    地址：   </w:t>
      </w:r>
    </w:p>
    <w:p w14:paraId="236FC15D">
      <w:pPr>
        <w:shd w:val="clear" w:color="auto" w:fill="FFFFFF"/>
        <w:adjustRightInd w:val="0"/>
        <w:spacing w:line="360" w:lineRule="auto"/>
        <w:rPr>
          <w:rFonts w:ascii="宋体" w:hAnsi="宋体" w:cs="宋体"/>
          <w:szCs w:val="21"/>
        </w:rPr>
      </w:pPr>
      <w:r>
        <w:rPr>
          <w:rFonts w:hint="eastAsia" w:ascii="宋体" w:hAnsi="宋体" w:cs="宋体"/>
          <w:szCs w:val="21"/>
        </w:rPr>
        <w:t xml:space="preserve">  签订日期：2025年   月    日               签订日期：2025 年   月    日</w:t>
      </w:r>
    </w:p>
    <w:p w14:paraId="24D71B79">
      <w:pPr>
        <w:spacing w:line="360" w:lineRule="auto"/>
        <w:rPr>
          <w:rFonts w:ascii="楷体_GB2312" w:hAnsi="宋体" w:cs="楷体_GB2312"/>
          <w:sz w:val="24"/>
        </w:rPr>
      </w:pPr>
      <w:r>
        <w:rPr>
          <w:rFonts w:hint="eastAsia" w:ascii="宋体" w:hAnsi="宋体" w:cs="宋体"/>
          <w:szCs w:val="21"/>
          <w:lang w:val="zh-CN"/>
        </w:rPr>
        <w:t>签订地点： 广州市番禺区</w:t>
      </w:r>
    </w:p>
    <w:p w14:paraId="0C92434B">
      <w:pPr>
        <w:pStyle w:val="3"/>
        <w:spacing w:before="0" w:line="500" w:lineRule="exact"/>
        <w:rPr>
          <w:rFonts w:ascii="宋体" w:hAnsi="宋体" w:eastAsia="宋体" w:cs="宋体"/>
          <w:bCs w:val="0"/>
          <w:kern w:val="2"/>
          <w:sz w:val="21"/>
          <w:szCs w:val="21"/>
        </w:rPr>
      </w:pPr>
      <w:r>
        <w:rPr>
          <w:rFonts w:hint="eastAsia" w:ascii="仿宋_GB2312" w:cs="仿宋_GB2312"/>
        </w:rPr>
        <w:t>附件</w:t>
      </w:r>
      <w:r>
        <w:rPr>
          <w:rFonts w:hint="eastAsia" w:ascii="仿宋_GB2312" w:cs="仿宋_GB2312"/>
          <w:lang w:val="en-US" w:eastAsia="zh-CN"/>
        </w:rPr>
        <w:t xml:space="preserve">二  </w:t>
      </w:r>
      <w:r>
        <w:rPr>
          <w:rFonts w:hint="eastAsia" w:ascii="宋体" w:hAnsi="宋体" w:eastAsia="宋体" w:cs="宋体"/>
          <w:bCs w:val="0"/>
          <w:kern w:val="2"/>
          <w:sz w:val="21"/>
          <w:szCs w:val="21"/>
        </w:rPr>
        <w:t>履约保函格式</w:t>
      </w:r>
    </w:p>
    <w:p w14:paraId="11486245">
      <w:pPr>
        <w:jc w:val="center"/>
        <w:rPr>
          <w:b/>
          <w:sz w:val="24"/>
        </w:rPr>
      </w:pPr>
    </w:p>
    <w:p w14:paraId="7509E7DC">
      <w:pPr>
        <w:jc w:val="center"/>
        <w:rPr>
          <w:b/>
          <w:sz w:val="24"/>
        </w:rPr>
      </w:pPr>
      <w:r>
        <w:rPr>
          <w:rFonts w:hint="eastAsia"/>
          <w:b/>
          <w:sz w:val="24"/>
        </w:rPr>
        <w:t>履约保证金银行保函（格式）</w:t>
      </w:r>
    </w:p>
    <w:p w14:paraId="0D07FA4D">
      <w:pPr>
        <w:jc w:val="center"/>
        <w:rPr>
          <w:b/>
          <w:sz w:val="24"/>
        </w:rPr>
      </w:pPr>
    </w:p>
    <w:p w14:paraId="1035A852">
      <w:pPr>
        <w:rPr>
          <w:sz w:val="24"/>
        </w:rPr>
      </w:pPr>
      <w:r>
        <w:rPr>
          <w:rFonts w:hint="eastAsia"/>
          <w:sz w:val="24"/>
        </w:rPr>
        <w:t>致：[甲方]</w:t>
      </w:r>
    </w:p>
    <w:p w14:paraId="74D87EEB">
      <w:pPr>
        <w:rPr>
          <w:sz w:val="24"/>
        </w:rPr>
      </w:pPr>
    </w:p>
    <w:p w14:paraId="1F211F4B">
      <w:pPr>
        <w:ind w:firstLine="480" w:firstLineChars="200"/>
        <w:rPr>
          <w:sz w:val="24"/>
        </w:rPr>
      </w:pPr>
      <w:r>
        <w:rPr>
          <w:rFonts w:hint="eastAsia"/>
          <w:sz w:val="24"/>
        </w:rPr>
        <w:t>鉴于</w:t>
      </w:r>
      <w:r>
        <w:rPr>
          <w:rFonts w:hint="eastAsia"/>
          <w:sz w:val="24"/>
          <w:u w:val="single"/>
        </w:rPr>
        <w:t xml:space="preserve">             </w:t>
      </w:r>
      <w:r>
        <w:rPr>
          <w:rFonts w:hint="eastAsia"/>
          <w:sz w:val="24"/>
        </w:rPr>
        <w:t>[乙方名称]（以下简称“乙方”）已中标，已（拟）与</w:t>
      </w:r>
      <w:r>
        <w:rPr>
          <w:rFonts w:hint="eastAsia"/>
          <w:sz w:val="24"/>
          <w:u w:val="single"/>
          <w:lang w:eastAsia="zh-CN"/>
        </w:rPr>
        <w:t>广州番禺产投建设管理有限公司</w:t>
      </w:r>
      <w:r>
        <w:rPr>
          <w:rFonts w:hint="eastAsia"/>
          <w:sz w:val="24"/>
        </w:rPr>
        <w:t>[甲方名称]（以下简称“甲方”）就</w:t>
      </w:r>
      <w:r>
        <w:rPr>
          <w:rFonts w:hint="eastAsia"/>
          <w:sz w:val="24"/>
          <w:u w:val="single"/>
        </w:rPr>
        <w:t xml:space="preserve">                       </w:t>
      </w:r>
      <w:r>
        <w:rPr>
          <w:rFonts w:hint="eastAsia"/>
          <w:sz w:val="24"/>
        </w:rPr>
        <w:t>[项目名称]签订</w:t>
      </w:r>
      <w:r>
        <w:rPr>
          <w:rFonts w:hint="eastAsia"/>
          <w:sz w:val="24"/>
          <w:u w:val="single"/>
        </w:rPr>
        <w:t xml:space="preserve">                       </w:t>
      </w:r>
      <w:r>
        <w:rPr>
          <w:rFonts w:hint="eastAsia"/>
          <w:sz w:val="24"/>
        </w:rPr>
        <w:t>（下称“合同”）。</w:t>
      </w:r>
    </w:p>
    <w:p w14:paraId="5FCD4C7C">
      <w:pPr>
        <w:ind w:firstLine="480" w:firstLineChars="200"/>
        <w:rPr>
          <w:sz w:val="24"/>
        </w:rPr>
      </w:pPr>
      <w:r>
        <w:rPr>
          <w:rFonts w:hint="eastAsia"/>
          <w:sz w:val="24"/>
        </w:rPr>
        <w:t>鉴于你方（甲方）在招标文件及合同中均要求乙方通过经认可的银行向你方提交合同规定金额的保证金，作为乙方履行合同责任的担保，且本银行同意为乙方出具本银行保函。</w:t>
      </w:r>
    </w:p>
    <w:p w14:paraId="3CFD71B5">
      <w:pPr>
        <w:ind w:firstLine="480" w:firstLineChars="200"/>
        <w:rPr>
          <w:sz w:val="24"/>
        </w:rPr>
      </w:pPr>
      <w:r>
        <w:rPr>
          <w:rFonts w:hint="eastAsia"/>
          <w:sz w:val="24"/>
        </w:rPr>
        <w:t>本银行作为担保人在此代表乙方向你方确认承担支付人民币</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的担保责任，在你方第一次书面索赔通知书提出要求得到上述金额内的任何付款时，本行在五个工作日内支付，不挑剔、不争辩、也不要求你方出具证明或说明背景或理由。你方可以要求一次性支付，也可以分多次要求支付，但总额不得超过人民币</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w:t>
      </w:r>
    </w:p>
    <w:p w14:paraId="3CF6681E">
      <w:pPr>
        <w:ind w:firstLine="480" w:firstLineChars="200"/>
        <w:rPr>
          <w:sz w:val="24"/>
        </w:rPr>
      </w:pPr>
      <w:r>
        <w:rPr>
          <w:rFonts w:hint="eastAsia"/>
          <w:sz w:val="24"/>
        </w:rPr>
        <w:t>本银行放弃你方应先向乙方要求赔偿上述金额然后再向本银行提出要求的权利。</w:t>
      </w:r>
    </w:p>
    <w:p w14:paraId="6BC7CD83">
      <w:pPr>
        <w:ind w:firstLine="480" w:firstLineChars="200"/>
        <w:rPr>
          <w:sz w:val="24"/>
        </w:rPr>
      </w:pPr>
      <w:r>
        <w:rPr>
          <w:rFonts w:hint="eastAsia"/>
          <w:sz w:val="24"/>
        </w:rPr>
        <w:t>本银行还同意：在你方（甲方）和乙方之间的合同条款、合同项下的工程或合同文件发生变化、补充或修改后，本银行承担本保函的责任也不改变；上述变化、补充或修改也无须通知本银行。</w:t>
      </w:r>
    </w:p>
    <w:p w14:paraId="4069203C">
      <w:pPr>
        <w:ind w:firstLine="480" w:firstLineChars="200"/>
        <w:rPr>
          <w:sz w:val="24"/>
        </w:rPr>
      </w:pPr>
      <w:r>
        <w:rPr>
          <w:rFonts w:hint="eastAsia"/>
          <w:sz w:val="24"/>
        </w:rPr>
        <w:t>本保函的有效期自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日起至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日（工程完工后一年）内保持有效，并在本保函有效期内不可撤销。</w:t>
      </w:r>
    </w:p>
    <w:p w14:paraId="0AB694D9">
      <w:pPr>
        <w:ind w:firstLine="480" w:firstLineChars="200"/>
        <w:rPr>
          <w:sz w:val="24"/>
        </w:rPr>
      </w:pPr>
      <w:r>
        <w:rPr>
          <w:rFonts w:hint="eastAsia"/>
          <w:sz w:val="24"/>
        </w:rPr>
        <w:t>未经本银行书面同意，本保函不得转让。</w:t>
      </w:r>
    </w:p>
    <w:p w14:paraId="207F13F0">
      <w:pPr>
        <w:ind w:firstLine="480" w:firstLineChars="200"/>
        <w:rPr>
          <w:sz w:val="24"/>
        </w:rPr>
      </w:pPr>
    </w:p>
    <w:p w14:paraId="14E3145D">
      <w:pPr>
        <w:ind w:firstLine="480" w:firstLineChars="200"/>
        <w:rPr>
          <w:sz w:val="24"/>
        </w:rPr>
      </w:pPr>
    </w:p>
    <w:p w14:paraId="5B7DE6FB">
      <w:pPr>
        <w:ind w:firstLine="480" w:firstLineChars="200"/>
        <w:rPr>
          <w:sz w:val="24"/>
        </w:rPr>
      </w:pPr>
      <w:r>
        <w:rPr>
          <w:rFonts w:hint="eastAsia"/>
          <w:sz w:val="24"/>
        </w:rPr>
        <w:t>担保人：</w:t>
      </w:r>
      <w:r>
        <w:rPr>
          <w:rFonts w:hint="eastAsia"/>
          <w:sz w:val="24"/>
          <w:u w:val="single"/>
        </w:rPr>
        <w:t xml:space="preserve">                                        （盖章）</w:t>
      </w:r>
    </w:p>
    <w:p w14:paraId="173ECCE6">
      <w:pPr>
        <w:ind w:firstLine="480" w:firstLineChars="200"/>
        <w:rPr>
          <w:sz w:val="24"/>
        </w:rPr>
      </w:pPr>
      <w:r>
        <w:rPr>
          <w:rFonts w:hint="eastAsia"/>
          <w:sz w:val="24"/>
        </w:rPr>
        <w:t>法定代表人或委托代理人：</w:t>
      </w:r>
      <w:r>
        <w:rPr>
          <w:rFonts w:hint="eastAsia"/>
          <w:sz w:val="24"/>
          <w:u w:val="single"/>
        </w:rPr>
        <w:t xml:space="preserve">                  （签字或盖章）</w:t>
      </w:r>
    </w:p>
    <w:p w14:paraId="1BC1638A">
      <w:pPr>
        <w:ind w:firstLine="480" w:firstLineChars="200"/>
        <w:rPr>
          <w:sz w:val="24"/>
        </w:rPr>
      </w:pPr>
      <w:r>
        <w:rPr>
          <w:rFonts w:hint="eastAsia"/>
          <w:sz w:val="24"/>
        </w:rPr>
        <w:t>地址：</w:t>
      </w:r>
    </w:p>
    <w:p w14:paraId="6782FC17">
      <w:pPr>
        <w:ind w:firstLine="480" w:firstLineChars="200"/>
        <w:rPr>
          <w:sz w:val="24"/>
        </w:rPr>
      </w:pPr>
      <w:r>
        <w:rPr>
          <w:rFonts w:hint="eastAsia"/>
          <w:sz w:val="24"/>
        </w:rPr>
        <w:t>银行名称：</w:t>
      </w:r>
    </w:p>
    <w:p w14:paraId="5EB5E255">
      <w:pPr>
        <w:ind w:firstLine="480" w:firstLineChars="200"/>
        <w:rPr>
          <w:sz w:val="24"/>
        </w:rPr>
      </w:pPr>
      <w:r>
        <w:rPr>
          <w:rFonts w:hint="eastAsia"/>
          <w:sz w:val="24"/>
        </w:rPr>
        <w:t>日期：</w:t>
      </w:r>
      <w:r>
        <w:rPr>
          <w:rFonts w:hint="eastAsia"/>
          <w:sz w:val="24"/>
          <w:u w:val="single"/>
        </w:rPr>
        <w:t xml:space="preserve">          年     月      日</w:t>
      </w:r>
    </w:p>
    <w:p w14:paraId="55E6584A">
      <w:pPr>
        <w:ind w:firstLine="480" w:firstLineChars="200"/>
        <w:rPr>
          <w:sz w:val="24"/>
          <w:u w:val="single"/>
        </w:rPr>
      </w:pPr>
      <w:r>
        <w:rPr>
          <w:rFonts w:hint="eastAsia"/>
          <w:sz w:val="24"/>
        </w:rPr>
        <w:t>经办网点：</w:t>
      </w:r>
      <w:r>
        <w:rPr>
          <w:rFonts w:hint="eastAsia"/>
          <w:sz w:val="24"/>
          <w:u w:val="single"/>
        </w:rPr>
        <w:t xml:space="preserve">                              </w:t>
      </w:r>
      <w:r>
        <w:rPr>
          <w:rFonts w:hint="eastAsia"/>
          <w:sz w:val="24"/>
        </w:rPr>
        <w:t>经办人：</w:t>
      </w:r>
      <w:r>
        <w:rPr>
          <w:rFonts w:hint="eastAsia"/>
          <w:sz w:val="24"/>
          <w:u w:val="single"/>
        </w:rPr>
        <w:t xml:space="preserve">                         </w:t>
      </w:r>
    </w:p>
    <w:p w14:paraId="395F6958">
      <w:pPr>
        <w:ind w:firstLine="480" w:firstLineChars="200"/>
        <w:rPr>
          <w:sz w:val="24"/>
          <w:u w:val="single"/>
        </w:rPr>
      </w:pPr>
      <w:r>
        <w:rPr>
          <w:rFonts w:hint="eastAsia"/>
          <w:sz w:val="24"/>
        </w:rPr>
        <w:t>联系电话（手机及固话）：</w:t>
      </w:r>
      <w:r>
        <w:rPr>
          <w:rFonts w:hint="eastAsia"/>
          <w:sz w:val="24"/>
          <w:u w:val="single"/>
        </w:rPr>
        <w:t xml:space="preserve">                       </w:t>
      </w:r>
    </w:p>
    <w:p w14:paraId="70790B24">
      <w:pPr>
        <w:spacing w:line="360" w:lineRule="auto"/>
        <w:rPr>
          <w:rFonts w:ascii="仿宋_GB2312" w:cs="仿宋_GB2312"/>
          <w:sz w:val="24"/>
        </w:rPr>
      </w:pPr>
    </w:p>
    <w:p w14:paraId="39C39670">
      <w:pPr>
        <w:widowControl/>
        <w:autoSpaceDE w:val="0"/>
        <w:autoSpaceDN w:val="0"/>
        <w:adjustRightInd w:val="0"/>
        <w:spacing w:line="360" w:lineRule="auto"/>
        <w:rPr>
          <w:rFonts w:ascii="宋体" w:hAnsi="宋体" w:cs="宋体"/>
          <w:spacing w:val="-1"/>
          <w:sz w:val="24"/>
          <w:lang w:bidi="ar"/>
        </w:rPr>
      </w:pPr>
    </w:p>
    <w:p w14:paraId="0875E26D">
      <w:pPr>
        <w:widowControl/>
        <w:autoSpaceDE w:val="0"/>
        <w:autoSpaceDN w:val="0"/>
        <w:adjustRightInd w:val="0"/>
        <w:spacing w:line="360" w:lineRule="auto"/>
        <w:rPr>
          <w:rFonts w:ascii="宋体" w:hAnsi="宋体" w:cs="宋体"/>
          <w:spacing w:val="-1"/>
          <w:sz w:val="24"/>
          <w:lang w:bidi="ar"/>
        </w:rPr>
      </w:pPr>
    </w:p>
    <w:p w14:paraId="384B01D5">
      <w:pPr>
        <w:widowControl/>
        <w:autoSpaceDE w:val="0"/>
        <w:autoSpaceDN w:val="0"/>
        <w:adjustRightInd w:val="0"/>
        <w:spacing w:line="360" w:lineRule="auto"/>
        <w:rPr>
          <w:rFonts w:ascii="宋体" w:hAnsi="宋体" w:cs="宋体"/>
          <w:spacing w:val="-1"/>
          <w:sz w:val="24"/>
          <w:lang w:bidi="ar"/>
        </w:rPr>
      </w:pPr>
    </w:p>
    <w:p w14:paraId="2DBFA864">
      <w:pPr>
        <w:widowControl/>
        <w:autoSpaceDE w:val="0"/>
        <w:autoSpaceDN w:val="0"/>
        <w:adjustRightInd w:val="0"/>
        <w:spacing w:line="360" w:lineRule="auto"/>
        <w:rPr>
          <w:rFonts w:ascii="宋体" w:hAnsi="宋体" w:cs="宋体"/>
          <w:spacing w:val="-1"/>
          <w:sz w:val="24"/>
          <w:lang w:bidi="ar"/>
        </w:rPr>
      </w:pPr>
    </w:p>
    <w:p w14:paraId="48D00C93">
      <w:pPr>
        <w:widowControl/>
        <w:autoSpaceDE w:val="0"/>
        <w:autoSpaceDN w:val="0"/>
        <w:adjustRightInd w:val="0"/>
        <w:spacing w:line="360" w:lineRule="auto"/>
        <w:rPr>
          <w:rFonts w:ascii="宋体" w:hAnsi="宋体" w:cs="宋体"/>
          <w:spacing w:val="-1"/>
          <w:sz w:val="24"/>
          <w:lang w:bidi="ar"/>
        </w:rPr>
      </w:pPr>
    </w:p>
    <w:p w14:paraId="3C15BD05">
      <w:pPr>
        <w:widowControl/>
        <w:autoSpaceDE w:val="0"/>
        <w:autoSpaceDN w:val="0"/>
        <w:adjustRightInd w:val="0"/>
        <w:spacing w:line="360" w:lineRule="auto"/>
        <w:rPr>
          <w:rFonts w:ascii="宋体" w:hAnsi="宋体" w:cs="宋体"/>
          <w:spacing w:val="-1"/>
          <w:sz w:val="24"/>
          <w:lang w:bidi="ar"/>
        </w:rPr>
      </w:pPr>
    </w:p>
    <w:p w14:paraId="157085FB">
      <w:pPr>
        <w:widowControl/>
        <w:autoSpaceDE w:val="0"/>
        <w:autoSpaceDN w:val="0"/>
        <w:adjustRightInd w:val="0"/>
        <w:spacing w:line="360" w:lineRule="auto"/>
        <w:rPr>
          <w:rFonts w:ascii="宋体" w:hAnsi="宋体" w:cs="宋体"/>
          <w:spacing w:val="-1"/>
          <w:sz w:val="24"/>
          <w:lang w:bidi="ar"/>
        </w:rPr>
      </w:pPr>
    </w:p>
    <w:p w14:paraId="78B3262C">
      <w:pPr>
        <w:widowControl/>
        <w:autoSpaceDE w:val="0"/>
        <w:autoSpaceDN w:val="0"/>
        <w:adjustRightInd w:val="0"/>
        <w:spacing w:line="360" w:lineRule="auto"/>
        <w:rPr>
          <w:rFonts w:ascii="宋体" w:hAnsi="宋体" w:cs="宋体"/>
          <w:spacing w:val="-1"/>
          <w:sz w:val="24"/>
          <w:lang w:bidi="ar"/>
        </w:rPr>
      </w:pPr>
      <w:r>
        <w:rPr>
          <w:rFonts w:hint="eastAsia" w:ascii="宋体" w:hAnsi="宋体" w:cs="宋体"/>
          <w:spacing w:val="-1"/>
          <w:sz w:val="24"/>
          <w:lang w:bidi="ar"/>
        </w:rPr>
        <w:t>附件</w:t>
      </w:r>
      <w:r>
        <w:rPr>
          <w:rFonts w:hint="eastAsia" w:ascii="宋体" w:hAnsi="宋体" w:cs="宋体"/>
          <w:spacing w:val="-1"/>
          <w:sz w:val="24"/>
          <w:lang w:val="en-US" w:eastAsia="zh-CN" w:bidi="ar"/>
        </w:rPr>
        <w:t>三</w:t>
      </w:r>
      <w:r>
        <w:rPr>
          <w:rFonts w:hint="eastAsia" w:ascii="宋体" w:hAnsi="宋体" w:cs="宋体"/>
          <w:spacing w:val="-1"/>
          <w:sz w:val="24"/>
          <w:lang w:bidi="ar"/>
        </w:rPr>
        <w:t>：中标通知书</w:t>
      </w:r>
    </w:p>
    <w:p w14:paraId="067E12CC">
      <w:pPr>
        <w:widowControl/>
        <w:autoSpaceDE w:val="0"/>
        <w:autoSpaceDN w:val="0"/>
        <w:adjustRightInd w:val="0"/>
        <w:spacing w:line="360" w:lineRule="auto"/>
        <w:rPr>
          <w:rFonts w:ascii="宋体" w:hAnsi="宋体" w:cs="宋体"/>
          <w:spacing w:val="-1"/>
          <w:sz w:val="24"/>
          <w:lang w:bidi="ar"/>
        </w:rPr>
      </w:pPr>
      <w:bookmarkStart w:id="16" w:name="_Toc169192092"/>
      <w:r>
        <w:rPr>
          <w:rFonts w:hint="eastAsia" w:ascii="宋体" w:hAnsi="宋体" w:cs="宋体"/>
          <w:spacing w:val="-1"/>
          <w:sz w:val="24"/>
          <w:lang w:bidi="ar"/>
        </w:rPr>
        <w:t>附件</w:t>
      </w:r>
      <w:r>
        <w:rPr>
          <w:rFonts w:hint="eastAsia" w:ascii="宋体" w:hAnsi="宋体" w:cs="宋体"/>
          <w:spacing w:val="-1"/>
          <w:sz w:val="24"/>
          <w:lang w:val="en-US" w:eastAsia="zh-CN" w:bidi="ar"/>
        </w:rPr>
        <w:t>四</w:t>
      </w:r>
      <w:r>
        <w:rPr>
          <w:rFonts w:hint="eastAsia" w:ascii="宋体" w:hAnsi="宋体" w:cs="宋体"/>
          <w:spacing w:val="-1"/>
          <w:sz w:val="24"/>
          <w:lang w:bidi="ar"/>
        </w:rPr>
        <w:t>：拟投入本项目的人员名单</w:t>
      </w:r>
      <w:bookmarkEnd w:id="16"/>
    </w:p>
    <w:p w14:paraId="722C43A5">
      <w:pPr>
        <w:widowControl/>
        <w:autoSpaceDE w:val="0"/>
        <w:autoSpaceDN w:val="0"/>
        <w:adjustRightInd w:val="0"/>
        <w:spacing w:line="360" w:lineRule="auto"/>
        <w:rPr>
          <w:rFonts w:ascii="宋体" w:hAnsi="宋体" w:cs="宋体"/>
          <w:spacing w:val="-1"/>
          <w:sz w:val="24"/>
          <w:lang w:bidi="ar"/>
        </w:rPr>
      </w:pPr>
      <w:r>
        <w:rPr>
          <w:rFonts w:hint="eastAsia" w:ascii="宋体" w:hAnsi="宋体" w:cs="宋体"/>
          <w:spacing w:val="-1"/>
          <w:sz w:val="24"/>
          <w:lang w:bidi="ar"/>
        </w:rPr>
        <w:t>附件</w:t>
      </w:r>
      <w:r>
        <w:rPr>
          <w:rFonts w:hint="eastAsia" w:ascii="宋体" w:hAnsi="宋体" w:cs="宋体"/>
          <w:spacing w:val="-1"/>
          <w:sz w:val="24"/>
          <w:lang w:val="en-US" w:eastAsia="zh-CN" w:bidi="ar"/>
        </w:rPr>
        <w:t>五</w:t>
      </w:r>
      <w:r>
        <w:rPr>
          <w:rFonts w:hint="eastAsia" w:ascii="宋体" w:hAnsi="宋体" w:cs="宋体"/>
          <w:spacing w:val="-1"/>
          <w:sz w:val="24"/>
          <w:lang w:bidi="ar"/>
        </w:rPr>
        <w:t>：联合体协议书（如有）</w:t>
      </w:r>
    </w:p>
    <w:p w14:paraId="5B773B2A">
      <w:pPr>
        <w:widowControl/>
        <w:autoSpaceDE w:val="0"/>
        <w:autoSpaceDN w:val="0"/>
        <w:adjustRightInd w:val="0"/>
        <w:spacing w:line="360" w:lineRule="auto"/>
        <w:rPr>
          <w:rFonts w:ascii="宋体" w:hAnsi="宋体" w:cs="宋体"/>
          <w:spacing w:val="-1"/>
          <w:sz w:val="24"/>
          <w:lang w:bidi="ar"/>
        </w:rPr>
      </w:pPr>
    </w:p>
    <w:p w14:paraId="12717E6D">
      <w:pPr>
        <w:pStyle w:val="3"/>
        <w:spacing w:before="0" w:line="500" w:lineRule="exact"/>
      </w:pPr>
    </w:p>
    <w:p w14:paraId="51E5A705"/>
    <w:sectPr>
      <w:footerReference r:id="rId3" w:type="default"/>
      <w:pgSz w:w="11907" w:h="16840"/>
      <w:pgMar w:top="1474" w:right="907" w:bottom="1588"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5066">
    <w:pPr>
      <w:pStyle w:val="8"/>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230F6">
                          <w:pPr>
                            <w:pStyle w:val="8"/>
                            <w:jc w:val="center"/>
                          </w:pPr>
                          <w:r>
                            <w:rPr>
                              <w:rStyle w:val="12"/>
                              <w:rFonts w:cs="Times New Roman"/>
                              <w:sz w:val="21"/>
                              <w:szCs w:val="22"/>
                            </w:rPr>
                            <w:fldChar w:fldCharType="begin"/>
                          </w:r>
                          <w:r>
                            <w:rPr>
                              <w:rStyle w:val="12"/>
                              <w:rFonts w:cs="Times New Roman"/>
                              <w:sz w:val="21"/>
                              <w:szCs w:val="22"/>
                            </w:rPr>
                            <w:instrText xml:space="preserve">PAGE   \* MERGEFORMAT</w:instrText>
                          </w:r>
                          <w:r>
                            <w:rPr>
                              <w:rStyle w:val="12"/>
                              <w:rFonts w:cs="Times New Roman"/>
                              <w:sz w:val="21"/>
                              <w:szCs w:val="22"/>
                            </w:rPr>
                            <w:fldChar w:fldCharType="separate"/>
                          </w:r>
                          <w:r>
                            <w:rPr>
                              <w:rStyle w:val="12"/>
                              <w:rFonts w:cs="Times New Roman"/>
                              <w:sz w:val="21"/>
                              <w:szCs w:val="22"/>
                              <w:lang w:val="zh-CN"/>
                            </w:rPr>
                            <w:t>18</w:t>
                          </w:r>
                          <w:r>
                            <w:rPr>
                              <w:rStyle w:val="12"/>
                              <w:rFonts w:cs="Times New Roman"/>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E230F6">
                    <w:pPr>
                      <w:pStyle w:val="8"/>
                      <w:jc w:val="center"/>
                    </w:pPr>
                    <w:r>
                      <w:rPr>
                        <w:rStyle w:val="12"/>
                        <w:rFonts w:cs="Times New Roman"/>
                        <w:sz w:val="21"/>
                        <w:szCs w:val="22"/>
                      </w:rPr>
                      <w:fldChar w:fldCharType="begin"/>
                    </w:r>
                    <w:r>
                      <w:rPr>
                        <w:rStyle w:val="12"/>
                        <w:rFonts w:cs="Times New Roman"/>
                        <w:sz w:val="21"/>
                        <w:szCs w:val="22"/>
                      </w:rPr>
                      <w:instrText xml:space="preserve">PAGE   \* MERGEFORMAT</w:instrText>
                    </w:r>
                    <w:r>
                      <w:rPr>
                        <w:rStyle w:val="12"/>
                        <w:rFonts w:cs="Times New Roman"/>
                        <w:sz w:val="21"/>
                        <w:szCs w:val="22"/>
                      </w:rPr>
                      <w:fldChar w:fldCharType="separate"/>
                    </w:r>
                    <w:r>
                      <w:rPr>
                        <w:rStyle w:val="12"/>
                        <w:rFonts w:cs="Times New Roman"/>
                        <w:sz w:val="21"/>
                        <w:szCs w:val="22"/>
                        <w:lang w:val="zh-CN"/>
                      </w:rPr>
                      <w:t>18</w:t>
                    </w:r>
                    <w:r>
                      <w:rPr>
                        <w:rStyle w:val="12"/>
                        <w:rFonts w:cs="Times New Roman"/>
                        <w:sz w:val="21"/>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38497"/>
    <w:multiLevelType w:val="singleLevel"/>
    <w:tmpl w:val="8CE3849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zA2ZDAzMjI2Mzg3ZDdjN2IzMmRjNmU0OWIyNGIifQ=="/>
  </w:docVars>
  <w:rsids>
    <w:rsidRoot w:val="6C312A1C"/>
    <w:rsid w:val="000306F9"/>
    <w:rsid w:val="00204462"/>
    <w:rsid w:val="0028021B"/>
    <w:rsid w:val="003A1178"/>
    <w:rsid w:val="00425A51"/>
    <w:rsid w:val="004D429C"/>
    <w:rsid w:val="006349B9"/>
    <w:rsid w:val="006B6833"/>
    <w:rsid w:val="006C30E7"/>
    <w:rsid w:val="00776B4B"/>
    <w:rsid w:val="007B2F0A"/>
    <w:rsid w:val="008D078C"/>
    <w:rsid w:val="00AF4E82"/>
    <w:rsid w:val="00B574A0"/>
    <w:rsid w:val="00C172D9"/>
    <w:rsid w:val="00DA2C84"/>
    <w:rsid w:val="00DE013B"/>
    <w:rsid w:val="00EF3E48"/>
    <w:rsid w:val="00F4419F"/>
    <w:rsid w:val="00F45C14"/>
    <w:rsid w:val="00FC1371"/>
    <w:rsid w:val="01AC726F"/>
    <w:rsid w:val="04035D62"/>
    <w:rsid w:val="0AD007F3"/>
    <w:rsid w:val="0C40319B"/>
    <w:rsid w:val="0CFC6F45"/>
    <w:rsid w:val="0F6F37D9"/>
    <w:rsid w:val="0F713E58"/>
    <w:rsid w:val="16EE36AF"/>
    <w:rsid w:val="17372CF8"/>
    <w:rsid w:val="184B341D"/>
    <w:rsid w:val="1A377C0E"/>
    <w:rsid w:val="1F243655"/>
    <w:rsid w:val="1F393A07"/>
    <w:rsid w:val="207E7B93"/>
    <w:rsid w:val="28CE1337"/>
    <w:rsid w:val="29E83614"/>
    <w:rsid w:val="2A57508D"/>
    <w:rsid w:val="2DCE076A"/>
    <w:rsid w:val="2ED3636D"/>
    <w:rsid w:val="2EED2478"/>
    <w:rsid w:val="2F2B2DBD"/>
    <w:rsid w:val="31635843"/>
    <w:rsid w:val="32E71669"/>
    <w:rsid w:val="357F7560"/>
    <w:rsid w:val="3B350E3B"/>
    <w:rsid w:val="3DDD2263"/>
    <w:rsid w:val="420816C3"/>
    <w:rsid w:val="42F0421D"/>
    <w:rsid w:val="4528327A"/>
    <w:rsid w:val="46AF5804"/>
    <w:rsid w:val="46DA5B72"/>
    <w:rsid w:val="475C3613"/>
    <w:rsid w:val="500C08A4"/>
    <w:rsid w:val="517E3D9A"/>
    <w:rsid w:val="52F56F2D"/>
    <w:rsid w:val="54DC6B78"/>
    <w:rsid w:val="55EF44F3"/>
    <w:rsid w:val="55F93EBE"/>
    <w:rsid w:val="560B30FA"/>
    <w:rsid w:val="59350D8B"/>
    <w:rsid w:val="5A2302F0"/>
    <w:rsid w:val="5AE85E98"/>
    <w:rsid w:val="5C2C4423"/>
    <w:rsid w:val="5D814068"/>
    <w:rsid w:val="5E9B7945"/>
    <w:rsid w:val="5EB0028C"/>
    <w:rsid w:val="5FFC4413"/>
    <w:rsid w:val="60600E46"/>
    <w:rsid w:val="60E463D5"/>
    <w:rsid w:val="66A112A2"/>
    <w:rsid w:val="66D60D74"/>
    <w:rsid w:val="68D36371"/>
    <w:rsid w:val="6C312A1C"/>
    <w:rsid w:val="6D8B0789"/>
    <w:rsid w:val="6F886F22"/>
    <w:rsid w:val="6FA93DAC"/>
    <w:rsid w:val="720251D9"/>
    <w:rsid w:val="724C0CF6"/>
    <w:rsid w:val="726504C6"/>
    <w:rsid w:val="795B559B"/>
    <w:rsid w:val="7B045AE9"/>
    <w:rsid w:val="7DC03007"/>
    <w:rsid w:val="7F4712B0"/>
    <w:rsid w:val="7FA8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next w:val="1"/>
    <w:qFormat/>
    <w:uiPriority w:val="0"/>
    <w:pPr>
      <w:keepNext/>
      <w:keepLines/>
      <w:spacing w:before="260" w:line="640" w:lineRule="exact"/>
      <w:ind w:firstLine="482" w:firstLineChars="200"/>
      <w:outlineLvl w:val="2"/>
    </w:pPr>
    <w:rPr>
      <w:rFonts w:ascii="仿宋" w:hAnsi="仿宋" w:eastAsia="仿宋" w:cs="仿宋"/>
      <w:b/>
      <w:bCs/>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alibri" w:eastAsia="宋体" w:cs="Times New Roman"/>
      <w:kern w:val="2"/>
      <w:sz w:val="21"/>
      <w:szCs w:val="22"/>
      <w:lang w:val="en-US" w:eastAsia="zh-CN" w:bidi="ar-SA"/>
    </w:rPr>
  </w:style>
  <w:style w:type="paragraph" w:styleId="4">
    <w:name w:val="annotation text"/>
    <w:basedOn w:val="1"/>
    <w:qFormat/>
    <w:uiPriority w:val="0"/>
    <w:pPr>
      <w:jc w:val="left"/>
    </w:pPr>
  </w:style>
  <w:style w:type="paragraph" w:styleId="5">
    <w:name w:val="Body Text 3"/>
    <w:qFormat/>
    <w:uiPriority w:val="0"/>
    <w:pPr>
      <w:widowControl w:val="0"/>
      <w:jc w:val="both"/>
    </w:pPr>
    <w:rPr>
      <w:rFonts w:ascii="宋体" w:hAnsi="Calibri" w:eastAsia="宋体" w:cs="Times New Roman"/>
      <w:kern w:val="2"/>
      <w:sz w:val="24"/>
      <w:lang w:val="en-US" w:eastAsia="zh-CN" w:bidi="ar-SA"/>
    </w:rPr>
  </w:style>
  <w:style w:type="paragraph" w:styleId="6">
    <w:name w:val="Body Text Indent"/>
    <w:qFormat/>
    <w:uiPriority w:val="0"/>
    <w:pPr>
      <w:ind w:firstLine="630"/>
      <w:jc w:val="center"/>
    </w:pPr>
    <w:rPr>
      <w:rFonts w:ascii="宋体" w:hAnsi="Times New Roman" w:eastAsia="宋体" w:cs="宋体"/>
      <w:kern w:val="2"/>
      <w:sz w:val="32"/>
      <w:szCs w:val="32"/>
      <w:lang w:val="en-US" w:eastAsia="zh-CN" w:bidi="ar-SA"/>
    </w:rPr>
  </w:style>
  <w:style w:type="paragraph" w:styleId="7">
    <w:name w:val="Balloon Text"/>
    <w:basedOn w:val="1"/>
    <w:link w:val="15"/>
    <w:qFormat/>
    <w:uiPriority w:val="0"/>
    <w:rPr>
      <w:sz w:val="18"/>
      <w:szCs w:val="18"/>
    </w:rPr>
  </w:style>
  <w:style w:type="paragraph" w:styleId="8">
    <w:name w:val="footer"/>
    <w:qFormat/>
    <w:uiPriority w:val="99"/>
    <w:pPr>
      <w:tabs>
        <w:tab w:val="center" w:pos="4153"/>
        <w:tab w:val="right" w:pos="8306"/>
      </w:tabs>
      <w:snapToGrid w:val="0"/>
    </w:pPr>
    <w:rPr>
      <w:rFonts w:ascii="Calibri" w:hAnsi="Calibri" w:eastAsia="宋体" w:cs="Calibri"/>
      <w:kern w:val="2"/>
      <w:sz w:val="18"/>
      <w:szCs w:val="18"/>
      <w:lang w:val="en-US" w:eastAsia="zh-CN" w:bidi="ar-SA"/>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style>
  <w:style w:type="paragraph" w:customStyle="1" w:styleId="1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4">
    <w:name w:val="页眉 Char"/>
    <w:basedOn w:val="11"/>
    <w:link w:val="9"/>
    <w:qFormat/>
    <w:uiPriority w:val="0"/>
    <w:rPr>
      <w:rFonts w:ascii="Calibri" w:hAnsi="Calibri" w:eastAsia="宋体" w:cs="Times New Roman"/>
      <w:kern w:val="2"/>
      <w:sz w:val="18"/>
      <w:szCs w:val="18"/>
    </w:rPr>
  </w:style>
  <w:style w:type="character" w:customStyle="1" w:styleId="15">
    <w:name w:val="批注框文本 Char"/>
    <w:basedOn w:val="11"/>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11129</Words>
  <Characters>11477</Characters>
  <Lines>92</Lines>
  <Paragraphs>26</Paragraphs>
  <TotalTime>1</TotalTime>
  <ScaleCrop>false</ScaleCrop>
  <LinksUpToDate>false</LinksUpToDate>
  <CharactersWithSpaces>12625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2025-03-18T02:51:00Z</dcterms:created>
  <dc:creator>Administrator</dc:creator>
  <cp:lastModifiedBy>S.</cp:lastModifiedBy>
  <cp:lastPrinted>2025-11-25T01:08:44Z</cp:lastPrinted>
  <dcterms:modified xsi:type="dcterms:W3CDTF">2025-11-25T01:08:49Z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A9135C55DA614B3B99152CF6B31F6BA7_13</vt:lpwstr>
  </property>
  <property fmtid="{D5CDD505-2E9C-101B-9397-08002B2CF9AE}" pid="4" name="KSOTemplateDocerSaveRecord">
    <vt:lpwstr>eyJoZGlkIjoiNWFjMWRkMTUzMDVkMTczNjYyNDY3NjhkNTZmODkxYmMiLCJ1c2VySWQiOiIxMzEyNDAwMzI1In0=</vt:lpwstr>
  </property>
</Properties>
</file>