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rPr>
          <w:color w:val="000000" w:themeColor="text1"/>
          <w:highlight w:val="none"/>
          <w14:textFill>
            <w14:solidFill>
              <w14:schemeClr w14:val="tx1"/>
            </w14:solidFill>
          </w14:textFill>
        </w:rPr>
      </w:pPr>
      <w:bookmarkStart w:id="425" w:name="_GoBack"/>
    </w:p>
    <w:p>
      <w:pPr>
        <w:pStyle w:val="17"/>
        <w:shd w:val="clear"/>
        <w:rPr>
          <w:color w:val="000000" w:themeColor="text1"/>
          <w:highlight w:val="none"/>
          <w14:textFill>
            <w14:solidFill>
              <w14:schemeClr w14:val="tx1"/>
            </w14:solidFill>
          </w14:textFill>
        </w:rPr>
      </w:pPr>
    </w:p>
    <w:p>
      <w:pPr>
        <w:shd w:val="clear"/>
        <w:spacing w:line="360" w:lineRule="auto"/>
        <w:ind w:left="-567" w:leftChars="-270" w:right="-624" w:rightChars="-297"/>
        <w:jc w:val="center"/>
        <w:rPr>
          <w:rFonts w:ascii="宋体" w:hAnsi="宋体" w:cs="宋体"/>
          <w:b/>
          <w:color w:val="000000" w:themeColor="text1"/>
          <w:kern w:val="2"/>
          <w:sz w:val="52"/>
          <w:szCs w:val="48"/>
          <w:highlight w:val="none"/>
          <w14:textFill>
            <w14:solidFill>
              <w14:schemeClr w14:val="tx1"/>
            </w14:solidFill>
          </w14:textFill>
        </w:rPr>
      </w:pPr>
    </w:p>
    <w:p>
      <w:pPr>
        <w:pStyle w:val="17"/>
        <w:shd w:val="clear"/>
        <w:spacing w:line="360" w:lineRule="auto"/>
        <w:jc w:val="center"/>
        <w:rPr>
          <w:rFonts w:hint="eastAsia" w:cs="宋体"/>
          <w:b/>
          <w:color w:val="000000" w:themeColor="text1"/>
          <w:kern w:val="2"/>
          <w:sz w:val="56"/>
          <w:szCs w:val="48"/>
          <w:highlight w:val="none"/>
          <w:lang w:val="en-US" w:eastAsia="zh-CN" w:bidi="ar"/>
          <w14:textFill>
            <w14:solidFill>
              <w14:schemeClr w14:val="tx1"/>
            </w14:solidFill>
          </w14:textFill>
        </w:rPr>
      </w:pPr>
      <w:r>
        <w:rPr>
          <w:rFonts w:hint="eastAsia" w:cs="宋体"/>
          <w:b/>
          <w:color w:val="000000" w:themeColor="text1"/>
          <w:kern w:val="2"/>
          <w:sz w:val="56"/>
          <w:szCs w:val="48"/>
          <w:highlight w:val="none"/>
          <w:lang w:val="en-US" w:eastAsia="zh-CN" w:bidi="ar"/>
          <w14:textFill>
            <w14:solidFill>
              <w14:schemeClr w14:val="tx1"/>
            </w14:solidFill>
          </w14:textFill>
        </w:rPr>
        <w:t>白云数智产业中心项目施工图设计</w:t>
      </w:r>
    </w:p>
    <w:p>
      <w:pPr>
        <w:pStyle w:val="17"/>
        <w:shd w:val="clear"/>
        <w:spacing w:line="360" w:lineRule="auto"/>
        <w:jc w:val="center"/>
        <w:rPr>
          <w:rFonts w:hint="eastAsia" w:eastAsia="宋体"/>
          <w:color w:val="000000" w:themeColor="text1"/>
          <w:highlight w:val="none"/>
          <w:lang w:val="en-US" w:eastAsia="zh-CN"/>
          <w14:textFill>
            <w14:solidFill>
              <w14:schemeClr w14:val="tx1"/>
            </w14:solidFill>
          </w14:textFill>
        </w:rPr>
      </w:pPr>
      <w:r>
        <w:rPr>
          <w:rFonts w:hint="eastAsia" w:cs="宋体"/>
          <w:b/>
          <w:color w:val="000000" w:themeColor="text1"/>
          <w:kern w:val="2"/>
          <w:sz w:val="56"/>
          <w:szCs w:val="48"/>
          <w:highlight w:val="none"/>
          <w:lang w:val="en-US" w:eastAsia="zh-CN" w:bidi="ar"/>
          <w14:textFill>
            <w14:solidFill>
              <w14:schemeClr w14:val="tx1"/>
            </w14:solidFill>
          </w14:textFill>
        </w:rPr>
        <w:t>施工总承包（EPC）</w:t>
      </w:r>
    </w:p>
    <w:p>
      <w:pPr>
        <w:pStyle w:val="17"/>
        <w:shd w:val="clear"/>
        <w:spacing w:line="360" w:lineRule="auto"/>
        <w:rPr>
          <w:color w:val="000000" w:themeColor="text1"/>
          <w:highlight w:val="none"/>
          <w14:textFill>
            <w14:solidFill>
              <w14:schemeClr w14:val="tx1"/>
            </w14:solidFill>
          </w14:textFill>
        </w:rPr>
      </w:pPr>
    </w:p>
    <w:p>
      <w:pPr>
        <w:pStyle w:val="17"/>
        <w:shd w:val="clear"/>
        <w:spacing w:line="360" w:lineRule="auto"/>
        <w:rPr>
          <w:color w:val="000000" w:themeColor="text1"/>
          <w:highlight w:val="none"/>
          <w14:textFill>
            <w14:solidFill>
              <w14:schemeClr w14:val="tx1"/>
            </w14:solidFill>
          </w14:textFill>
        </w:rPr>
      </w:pPr>
    </w:p>
    <w:p>
      <w:pPr>
        <w:shd w:val="clear"/>
        <w:spacing w:line="360" w:lineRule="auto"/>
        <w:jc w:val="center"/>
        <w:rPr>
          <w:rFonts w:ascii="宋体" w:hAnsi="宋体" w:cs="宋体"/>
          <w:color w:val="000000" w:themeColor="text1"/>
          <w:kern w:val="1"/>
          <w:sz w:val="72"/>
          <w:szCs w:val="72"/>
          <w:highlight w:val="none"/>
          <w14:textFill>
            <w14:solidFill>
              <w14:schemeClr w14:val="tx1"/>
            </w14:solidFill>
          </w14:textFill>
        </w:rPr>
      </w:pPr>
    </w:p>
    <w:p>
      <w:pPr>
        <w:shd w:val="clear"/>
        <w:spacing w:line="360" w:lineRule="auto"/>
        <w:jc w:val="center"/>
        <w:rPr>
          <w:rFonts w:ascii="宋体" w:hAnsi="宋体" w:cs="宋体"/>
          <w:color w:val="000000" w:themeColor="text1"/>
          <w:kern w:val="1"/>
          <w:sz w:val="84"/>
          <w:szCs w:val="84"/>
          <w:highlight w:val="none"/>
          <w14:textFill>
            <w14:solidFill>
              <w14:schemeClr w14:val="tx1"/>
            </w14:solidFill>
          </w14:textFill>
        </w:rPr>
      </w:pPr>
      <w:r>
        <w:rPr>
          <w:rFonts w:hint="eastAsia" w:ascii="宋体" w:hAnsi="宋体" w:cs="宋体"/>
          <w:b/>
          <w:bCs/>
          <w:color w:val="000000" w:themeColor="text1"/>
          <w:kern w:val="1"/>
          <w:sz w:val="84"/>
          <w:szCs w:val="84"/>
          <w:highlight w:val="none"/>
          <w14:textFill>
            <w14:solidFill>
              <w14:schemeClr w14:val="tx1"/>
            </w14:solidFill>
          </w14:textFill>
        </w:rPr>
        <w:t>招 标 文 件</w:t>
      </w:r>
    </w:p>
    <w:p>
      <w:pPr>
        <w:shd w:val="clear"/>
        <w:spacing w:line="360" w:lineRule="auto"/>
        <w:jc w:val="center"/>
        <w:rPr>
          <w:rFonts w:ascii="宋体" w:hAnsi="宋体" w:cs="宋体"/>
          <w:color w:val="000000" w:themeColor="text1"/>
          <w:kern w:val="1"/>
          <w:sz w:val="48"/>
          <w:szCs w:val="21"/>
          <w:highlight w:val="none"/>
          <w14:textFill>
            <w14:solidFill>
              <w14:schemeClr w14:val="tx1"/>
            </w14:solidFill>
          </w14:textFill>
        </w:rPr>
      </w:pPr>
    </w:p>
    <w:p>
      <w:pPr>
        <w:pStyle w:val="17"/>
        <w:shd w:val="clear"/>
        <w:spacing w:line="360" w:lineRule="auto"/>
        <w:rPr>
          <w:color w:val="000000" w:themeColor="text1"/>
          <w:highlight w:val="none"/>
          <w14:textFill>
            <w14:solidFill>
              <w14:schemeClr w14:val="tx1"/>
            </w14:solidFill>
          </w14:textFill>
        </w:rPr>
      </w:pPr>
    </w:p>
    <w:p>
      <w:pPr>
        <w:pStyle w:val="18"/>
        <w:shd w:val="clear"/>
        <w:rPr>
          <w:color w:val="000000" w:themeColor="text1"/>
          <w:highlight w:val="none"/>
          <w14:textFill>
            <w14:solidFill>
              <w14:schemeClr w14:val="tx1"/>
            </w14:solidFill>
          </w14:textFill>
        </w:rPr>
      </w:pPr>
    </w:p>
    <w:p>
      <w:pPr>
        <w:pStyle w:val="18"/>
        <w:shd w:val="clear"/>
        <w:rPr>
          <w:color w:val="000000" w:themeColor="text1"/>
          <w:highlight w:val="none"/>
          <w14:textFill>
            <w14:solidFill>
              <w14:schemeClr w14:val="tx1"/>
            </w14:solidFill>
          </w14:textFill>
        </w:rPr>
      </w:pPr>
    </w:p>
    <w:p>
      <w:pPr>
        <w:pStyle w:val="18"/>
        <w:shd w:val="clear"/>
        <w:rPr>
          <w:color w:val="000000" w:themeColor="text1"/>
          <w:highlight w:val="none"/>
          <w14:textFill>
            <w14:solidFill>
              <w14:schemeClr w14:val="tx1"/>
            </w14:solidFill>
          </w14:textFill>
        </w:rPr>
      </w:pPr>
    </w:p>
    <w:p>
      <w:pPr>
        <w:pStyle w:val="18"/>
        <w:shd w:val="clear"/>
        <w:rPr>
          <w:color w:val="000000" w:themeColor="text1"/>
          <w:highlight w:val="none"/>
          <w14:textFill>
            <w14:solidFill>
              <w14:schemeClr w14:val="tx1"/>
            </w14:solidFill>
          </w14:textFill>
        </w:rPr>
      </w:pPr>
    </w:p>
    <w:p>
      <w:pPr>
        <w:pStyle w:val="18"/>
        <w:shd w:val="clear"/>
        <w:rPr>
          <w:color w:val="000000" w:themeColor="text1"/>
          <w:highlight w:val="none"/>
          <w14:textFill>
            <w14:solidFill>
              <w14:schemeClr w14:val="tx1"/>
            </w14:solidFill>
          </w14:textFill>
        </w:rPr>
      </w:pPr>
    </w:p>
    <w:p>
      <w:pPr>
        <w:shd w:val="clear"/>
        <w:spacing w:line="360" w:lineRule="auto"/>
        <w:rPr>
          <w:rFonts w:ascii="宋体" w:hAnsi="宋体" w:cs="宋体"/>
          <w:color w:val="000000" w:themeColor="text1"/>
          <w:kern w:val="1"/>
          <w:highlight w:val="none"/>
          <w14:textFill>
            <w14:solidFill>
              <w14:schemeClr w14:val="tx1"/>
            </w14:solidFill>
          </w14:textFill>
        </w:rPr>
      </w:pPr>
    </w:p>
    <w:p>
      <w:pPr>
        <w:pStyle w:val="17"/>
        <w:shd w:val="clear"/>
        <w:rPr>
          <w:color w:val="000000" w:themeColor="text1"/>
          <w:highlight w:val="none"/>
          <w:lang w:val="en-US"/>
          <w14:textFill>
            <w14:solidFill>
              <w14:schemeClr w14:val="tx1"/>
            </w14:solidFill>
          </w14:textFill>
        </w:rPr>
      </w:pPr>
    </w:p>
    <w:p>
      <w:pPr>
        <w:shd w:val="clear"/>
        <w:spacing w:line="360" w:lineRule="auto"/>
        <w:ind w:firstLine="707" w:firstLineChars="220"/>
        <w:rPr>
          <w:rFonts w:hint="eastAsia" w:ascii="宋体" w:hAnsi="宋体" w:eastAsia="宋体" w:cs="宋体"/>
          <w:b/>
          <w:color w:val="000000" w:themeColor="text1"/>
          <w:kern w:val="1"/>
          <w:sz w:val="32"/>
          <w:szCs w:val="32"/>
          <w:highlight w:val="none"/>
          <w:lang w:eastAsia="zh-CN"/>
          <w14:textFill>
            <w14:solidFill>
              <w14:schemeClr w14:val="tx1"/>
            </w14:solidFill>
          </w14:textFill>
        </w:rPr>
      </w:pPr>
      <w:r>
        <w:rPr>
          <w:rFonts w:hint="eastAsia" w:ascii="宋体" w:hAnsi="宋体" w:cs="宋体"/>
          <w:b/>
          <w:color w:val="000000" w:themeColor="text1"/>
          <w:kern w:val="1"/>
          <w:sz w:val="32"/>
          <w:szCs w:val="32"/>
          <w:highlight w:val="none"/>
          <w14:textFill>
            <w14:solidFill>
              <w14:schemeClr w14:val="tx1"/>
            </w14:solidFill>
          </w14:textFill>
        </w:rPr>
        <w:t>招   标   人：</w:t>
      </w:r>
      <w:r>
        <w:rPr>
          <w:rFonts w:hint="eastAsia" w:ascii="宋体" w:hAnsi="宋体" w:cs="宋体"/>
          <w:b/>
          <w:color w:val="000000" w:themeColor="text1"/>
          <w:kern w:val="1"/>
          <w:sz w:val="32"/>
          <w:szCs w:val="32"/>
          <w:highlight w:val="none"/>
          <w:lang w:eastAsia="zh-CN"/>
          <w14:textFill>
            <w14:solidFill>
              <w14:schemeClr w14:val="tx1"/>
            </w14:solidFill>
          </w14:textFill>
        </w:rPr>
        <w:t>广州白云城市数智云技术有限公司</w:t>
      </w:r>
    </w:p>
    <w:p>
      <w:pPr>
        <w:pStyle w:val="30"/>
        <w:shd w:val="clear"/>
        <w:spacing w:line="360" w:lineRule="auto"/>
        <w:ind w:firstLine="643" w:firstLineChars="200"/>
        <w:rPr>
          <w:rFonts w:ascii="宋体" w:hAnsi="宋体" w:cs="宋体"/>
          <w:b/>
          <w:color w:val="000000" w:themeColor="text1"/>
          <w:kern w:val="1"/>
          <w:sz w:val="32"/>
          <w:szCs w:val="32"/>
          <w:highlight w:val="none"/>
          <w14:textFill>
            <w14:solidFill>
              <w14:schemeClr w14:val="tx1"/>
            </w14:solidFill>
          </w14:textFill>
        </w:rPr>
      </w:pPr>
      <w:bookmarkStart w:id="0" w:name="_Hlk69809718"/>
      <w:r>
        <w:rPr>
          <w:rFonts w:hint="eastAsia" w:ascii="宋体" w:hAnsi="宋体" w:cs="宋体"/>
          <w:b/>
          <w:color w:val="000000" w:themeColor="text1"/>
          <w:kern w:val="1"/>
          <w:sz w:val="32"/>
          <w:szCs w:val="32"/>
          <w:highlight w:val="none"/>
          <w14:textFill>
            <w14:solidFill>
              <w14:schemeClr w14:val="tx1"/>
            </w14:solidFill>
          </w14:textFill>
        </w:rPr>
        <w:t>招标代理机构：</w:t>
      </w:r>
      <w:bookmarkEnd w:id="0"/>
      <w:r>
        <w:rPr>
          <w:rFonts w:hint="eastAsia" w:ascii="宋体" w:hAnsi="宋体" w:cs="宋体"/>
          <w:b/>
          <w:color w:val="000000" w:themeColor="text1"/>
          <w:kern w:val="1"/>
          <w:sz w:val="32"/>
          <w:szCs w:val="32"/>
          <w:highlight w:val="none"/>
          <w14:textFill>
            <w14:solidFill>
              <w14:schemeClr w14:val="tx1"/>
            </w14:solidFill>
          </w14:textFill>
        </w:rPr>
        <w:t>广州市白云工程咨询管理有限公司</w:t>
      </w:r>
    </w:p>
    <w:p>
      <w:pPr>
        <w:pStyle w:val="30"/>
        <w:shd w:val="clear"/>
        <w:spacing w:line="360" w:lineRule="auto"/>
        <w:ind w:firstLine="643" w:firstLineChars="200"/>
        <w:rPr>
          <w:rFonts w:ascii="宋体" w:hAnsi="宋体" w:cs="宋体"/>
          <w:b/>
          <w:color w:val="000000" w:themeColor="text1"/>
          <w:kern w:val="1"/>
          <w:sz w:val="32"/>
          <w:szCs w:val="32"/>
          <w:highlight w:val="none"/>
          <w14:textFill>
            <w14:solidFill>
              <w14:schemeClr w14:val="tx1"/>
            </w14:solidFill>
          </w14:textFill>
        </w:rPr>
      </w:pPr>
      <w:r>
        <w:rPr>
          <w:rFonts w:hint="eastAsia" w:ascii="宋体" w:hAnsi="宋体" w:cs="宋体"/>
          <w:b/>
          <w:color w:val="000000" w:themeColor="text1"/>
          <w:kern w:val="2"/>
          <w:sz w:val="32"/>
          <w:szCs w:val="32"/>
          <w:highlight w:val="none"/>
          <w14:textFill>
            <w14:solidFill>
              <w14:schemeClr w14:val="tx1"/>
            </w14:solidFill>
          </w14:textFill>
        </w:rPr>
        <w:t xml:space="preserve">日 </w:t>
      </w:r>
      <w:r>
        <w:rPr>
          <w:rFonts w:ascii="宋体" w:hAnsi="宋体" w:cs="宋体"/>
          <w:b/>
          <w:color w:val="000000" w:themeColor="text1"/>
          <w:kern w:val="2"/>
          <w:sz w:val="32"/>
          <w:szCs w:val="32"/>
          <w:highlight w:val="none"/>
          <w14:textFill>
            <w14:solidFill>
              <w14:schemeClr w14:val="tx1"/>
            </w14:solidFill>
          </w14:textFill>
        </w:rPr>
        <w:t xml:space="preserve">       </w:t>
      </w:r>
      <w:r>
        <w:rPr>
          <w:rFonts w:hint="eastAsia" w:ascii="宋体" w:hAnsi="宋体" w:cs="宋体"/>
          <w:b/>
          <w:color w:val="000000" w:themeColor="text1"/>
          <w:kern w:val="2"/>
          <w:sz w:val="32"/>
          <w:szCs w:val="32"/>
          <w:highlight w:val="none"/>
          <w14:textFill>
            <w14:solidFill>
              <w14:schemeClr w14:val="tx1"/>
            </w14:solidFill>
          </w14:textFill>
        </w:rPr>
        <w:t>期：</w:t>
      </w:r>
      <w:r>
        <w:rPr>
          <w:rFonts w:hint="eastAsia" w:ascii="宋体" w:hAnsi="宋体" w:cs="宋体"/>
          <w:b/>
          <w:color w:val="000000" w:themeColor="text1"/>
          <w:kern w:val="1"/>
          <w:sz w:val="32"/>
          <w:szCs w:val="32"/>
          <w:highlight w:val="none"/>
          <w14:textFill>
            <w14:solidFill>
              <w14:schemeClr w14:val="tx1"/>
            </w14:solidFill>
          </w14:textFill>
        </w:rPr>
        <w:t>2025年</w:t>
      </w:r>
      <w:r>
        <w:rPr>
          <w:rFonts w:hint="eastAsia" w:ascii="宋体" w:hAnsi="宋体" w:cs="宋体"/>
          <w:b/>
          <w:color w:val="000000" w:themeColor="text1"/>
          <w:kern w:val="1"/>
          <w:sz w:val="32"/>
          <w:szCs w:val="32"/>
          <w:highlight w:val="none"/>
          <w:lang w:val="en-US" w:eastAsia="zh-CN"/>
          <w14:textFill>
            <w14:solidFill>
              <w14:schemeClr w14:val="tx1"/>
            </w14:solidFill>
          </w14:textFill>
        </w:rPr>
        <w:t>11</w:t>
      </w:r>
      <w:r>
        <w:rPr>
          <w:rFonts w:hint="eastAsia" w:ascii="宋体" w:hAnsi="宋体" w:cs="宋体"/>
          <w:b/>
          <w:color w:val="000000" w:themeColor="text1"/>
          <w:kern w:val="1"/>
          <w:sz w:val="32"/>
          <w:szCs w:val="32"/>
          <w:highlight w:val="none"/>
          <w14:textFill>
            <w14:solidFill>
              <w14:schemeClr w14:val="tx1"/>
            </w14:solidFill>
          </w14:textFill>
        </w:rPr>
        <w:t>月</w:t>
      </w:r>
      <w:bookmarkStart w:id="1" w:name="_Toc247527532"/>
      <w:bookmarkEnd w:id="1"/>
      <w:bookmarkStart w:id="2" w:name="_Toc367729707"/>
      <w:bookmarkEnd w:id="2"/>
      <w:bookmarkStart w:id="3" w:name="_Toc300834926"/>
      <w:bookmarkEnd w:id="3"/>
      <w:bookmarkStart w:id="4" w:name="_Toc144974478"/>
      <w:bookmarkEnd w:id="4"/>
      <w:bookmarkStart w:id="5" w:name="_Toc152042286"/>
      <w:bookmarkEnd w:id="5"/>
    </w:p>
    <w:p>
      <w:pPr>
        <w:pStyle w:val="30"/>
        <w:shd w:val="clear"/>
        <w:spacing w:line="360" w:lineRule="auto"/>
        <w:ind w:firstLine="3092" w:firstLineChars="1100"/>
        <w:rPr>
          <w:rFonts w:ascii="宋体" w:hAnsi="宋体" w:cs="宋体"/>
          <w:b/>
          <w:color w:val="000000" w:themeColor="text1"/>
          <w:sz w:val="28"/>
          <w:highlight w:val="none"/>
          <w14:textFill>
            <w14:solidFill>
              <w14:schemeClr w14:val="tx1"/>
            </w14:solidFill>
          </w14:textFill>
        </w:rPr>
        <w:sectPr>
          <w:headerReference r:id="rId4" w:type="first"/>
          <w:headerReference r:id="rId3" w:type="default"/>
          <w:footerReference r:id="rId5" w:type="default"/>
          <w:pgSz w:w="11906" w:h="16838"/>
          <w:pgMar w:top="1440" w:right="1269" w:bottom="1440" w:left="1597" w:header="851" w:footer="992" w:gutter="0"/>
          <w:pgBorders>
            <w:top w:val="none" w:sz="0" w:space="0"/>
            <w:left w:val="none" w:sz="0" w:space="0"/>
            <w:bottom w:val="none" w:sz="0" w:space="0"/>
            <w:right w:val="none" w:sz="0" w:space="0"/>
          </w:pgBorders>
          <w:pgNumType w:start="0"/>
          <w:cols w:space="720" w:num="1"/>
        </w:sectPr>
      </w:pPr>
    </w:p>
    <w:p>
      <w:pPr>
        <w:pStyle w:val="30"/>
        <w:shd w:val="clear"/>
        <w:spacing w:line="360" w:lineRule="auto"/>
        <w:ind w:firstLine="3092" w:firstLineChars="1100"/>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目     录</w:t>
      </w:r>
    </w:p>
    <w:p>
      <w:pPr>
        <w:pStyle w:val="25"/>
        <w:shd w:val="clear"/>
        <w:tabs>
          <w:tab w:val="right" w:leader="dot" w:pos="9040"/>
        </w:tabs>
        <w:spacing w:line="360" w:lineRule="auto"/>
        <w:rPr>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fldChar w:fldCharType="begin"/>
      </w:r>
      <w:r>
        <w:rPr>
          <w:rFonts w:hint="eastAsia" w:ascii="宋体" w:hAnsi="宋体" w:cs="宋体"/>
          <w:color w:val="000000" w:themeColor="text1"/>
          <w:sz w:val="22"/>
          <w:szCs w:val="22"/>
          <w:highlight w:val="none"/>
          <w14:textFill>
            <w14:solidFill>
              <w14:schemeClr w14:val="tx1"/>
            </w14:solidFill>
          </w14:textFill>
        </w:rPr>
        <w:instrText xml:space="preserve"> TOC \o </w:instrText>
      </w:r>
      <w:r>
        <w:rPr>
          <w:rFonts w:hint="eastAsia" w:ascii="宋体" w:hAnsi="宋体" w:cs="宋体"/>
          <w:color w:val="000000" w:themeColor="text1"/>
          <w:sz w:val="22"/>
          <w:szCs w:val="22"/>
          <w:highlight w:val="none"/>
          <w14:textFill>
            <w14:solidFill>
              <w14:schemeClr w14:val="tx1"/>
            </w14:solidFill>
          </w14:textFill>
        </w:rPr>
        <w:fldChar w:fldCharType="separate"/>
      </w:r>
      <w:bookmarkStart w:id="6" w:name="_Toc247527533"/>
      <w:bookmarkEnd w:id="6"/>
      <w:bookmarkStart w:id="7" w:name="_Toc144974479"/>
      <w:bookmarkEnd w:id="7"/>
      <w:bookmarkStart w:id="8" w:name="_Toc247513932"/>
      <w:bookmarkEnd w:id="8"/>
      <w:bookmarkStart w:id="9" w:name="_Toc152042287"/>
      <w:bookmarkEnd w:id="9"/>
      <w:bookmarkStart w:id="10" w:name="_Toc152045511"/>
      <w:bookmarkEnd w:id="10"/>
      <w:r>
        <w:rPr>
          <w:rFonts w:ascii="宋体" w:hAnsi="宋体" w:cs="宋体"/>
          <w:color w:val="000000" w:themeColor="text1"/>
          <w:sz w:val="22"/>
          <w:szCs w:val="22"/>
          <w:highlight w:val="none"/>
          <w14:textFill>
            <w14:solidFill>
              <w14:schemeClr w14:val="tx1"/>
            </w14:solidFill>
          </w14:textFill>
        </w:rPr>
        <w:t xml:space="preserve">第一章 </w:t>
      </w:r>
      <w:r>
        <w:rPr>
          <w:rFonts w:hint="eastAsia" w:ascii="宋体" w:hAnsi="宋体" w:cs="宋体"/>
          <w:color w:val="000000" w:themeColor="text1"/>
          <w:sz w:val="22"/>
          <w:szCs w:val="22"/>
          <w:highlight w:val="none"/>
          <w14:textFill>
            <w14:solidFill>
              <w14:schemeClr w14:val="tx1"/>
            </w14:solidFill>
          </w14:textFill>
        </w:rPr>
        <w:t>招标公告（另册）</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_Toc17070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2</w:t>
      </w:r>
      <w:r>
        <w:rPr>
          <w:color w:val="000000" w:themeColor="text1"/>
          <w:sz w:val="22"/>
          <w:szCs w:val="22"/>
          <w:highlight w:val="none"/>
          <w14:textFill>
            <w14:solidFill>
              <w14:schemeClr w14:val="tx1"/>
            </w14:solidFill>
          </w14:textFill>
        </w:rPr>
        <w:fldChar w:fldCharType="end"/>
      </w:r>
    </w:p>
    <w:p>
      <w:pPr>
        <w:pStyle w:val="25"/>
        <w:shd w:val="clear"/>
        <w:tabs>
          <w:tab w:val="right" w:leader="dot" w:pos="9040"/>
        </w:tabs>
        <w:spacing w:line="360" w:lineRule="auto"/>
        <w:rPr>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第二章 投标人须知</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_Toc28666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3</w:t>
      </w:r>
      <w:r>
        <w:rPr>
          <w:color w:val="000000" w:themeColor="text1"/>
          <w:sz w:val="22"/>
          <w:szCs w:val="22"/>
          <w:highlight w:val="none"/>
          <w14:textFill>
            <w14:solidFill>
              <w14:schemeClr w14:val="tx1"/>
            </w14:solidFill>
          </w14:textFill>
        </w:rPr>
        <w:fldChar w:fldCharType="end"/>
      </w:r>
    </w:p>
    <w:p>
      <w:pPr>
        <w:pStyle w:val="25"/>
        <w:shd w:val="clear"/>
        <w:tabs>
          <w:tab w:val="right" w:leader="dot" w:pos="9040"/>
        </w:tabs>
        <w:spacing w:line="360" w:lineRule="auto"/>
        <w:rPr>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第三章 评标办法（综合评估法）</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_Toc16394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28</w:t>
      </w:r>
      <w:r>
        <w:rPr>
          <w:color w:val="000000" w:themeColor="text1"/>
          <w:sz w:val="22"/>
          <w:szCs w:val="22"/>
          <w:highlight w:val="none"/>
          <w14:textFill>
            <w14:solidFill>
              <w14:schemeClr w14:val="tx1"/>
            </w14:solidFill>
          </w14:textFill>
        </w:rPr>
        <w:fldChar w:fldCharType="end"/>
      </w:r>
    </w:p>
    <w:p>
      <w:pPr>
        <w:pStyle w:val="25"/>
        <w:shd w:val="clear"/>
        <w:tabs>
          <w:tab w:val="right" w:leader="dot" w:pos="9040"/>
        </w:tabs>
        <w:spacing w:line="360" w:lineRule="auto"/>
        <w:rPr>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第四章 合同条款及格式</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_Toc16039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44</w:t>
      </w:r>
      <w:r>
        <w:rPr>
          <w:color w:val="000000" w:themeColor="text1"/>
          <w:sz w:val="22"/>
          <w:szCs w:val="22"/>
          <w:highlight w:val="none"/>
          <w14:textFill>
            <w14:solidFill>
              <w14:schemeClr w14:val="tx1"/>
            </w14:solidFill>
          </w14:textFill>
        </w:rPr>
        <w:fldChar w:fldCharType="end"/>
      </w:r>
    </w:p>
    <w:p>
      <w:pPr>
        <w:pStyle w:val="25"/>
        <w:shd w:val="clear"/>
        <w:tabs>
          <w:tab w:val="right" w:leader="dot" w:pos="9040"/>
        </w:tabs>
        <w:spacing w:line="360" w:lineRule="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第五章 招标人要求</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_Toc16641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44</w:t>
      </w:r>
      <w:r>
        <w:rPr>
          <w:color w:val="000000" w:themeColor="text1"/>
          <w:sz w:val="22"/>
          <w:szCs w:val="22"/>
          <w:highlight w:val="none"/>
          <w14:textFill>
            <w14:solidFill>
              <w14:schemeClr w14:val="tx1"/>
            </w14:solidFill>
          </w14:textFill>
        </w:rPr>
        <w:fldChar w:fldCharType="end"/>
      </w:r>
    </w:p>
    <w:p>
      <w:pPr>
        <w:pStyle w:val="25"/>
        <w:shd w:val="clear"/>
        <w:tabs>
          <w:tab w:val="right" w:leader="dot" w:pos="9040"/>
        </w:tabs>
        <w:spacing w:line="360" w:lineRule="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第六章 招标人提供的资料</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_Toc3467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46</w:t>
      </w:r>
      <w:r>
        <w:rPr>
          <w:color w:val="000000" w:themeColor="text1"/>
          <w:sz w:val="22"/>
          <w:szCs w:val="22"/>
          <w:highlight w:val="none"/>
          <w14:textFill>
            <w14:solidFill>
              <w14:schemeClr w14:val="tx1"/>
            </w14:solidFill>
          </w14:textFill>
        </w:rPr>
        <w:fldChar w:fldCharType="end"/>
      </w:r>
    </w:p>
    <w:p>
      <w:pPr>
        <w:pStyle w:val="25"/>
        <w:shd w:val="clear"/>
        <w:tabs>
          <w:tab w:val="right" w:leader="dot" w:pos="9040"/>
        </w:tabs>
        <w:spacing w:line="360" w:lineRule="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第七章 投标文件格式</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_Toc18390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47</w:t>
      </w:r>
      <w:r>
        <w:rPr>
          <w:color w:val="000000" w:themeColor="text1"/>
          <w:sz w:val="22"/>
          <w:szCs w:val="22"/>
          <w:highlight w:val="none"/>
          <w14:textFill>
            <w14:solidFill>
              <w14:schemeClr w14:val="tx1"/>
            </w14:solidFill>
          </w14:textFill>
        </w:rPr>
        <w:fldChar w:fldCharType="end"/>
      </w:r>
    </w:p>
    <w:p>
      <w:pPr>
        <w:pStyle w:val="25"/>
        <w:shd w:val="clear"/>
        <w:tabs>
          <w:tab w:val="right" w:leader="dot" w:pos="9040"/>
        </w:tabs>
        <w:spacing w:line="360" w:lineRule="auto"/>
        <w:rPr>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第八章 </w:t>
      </w:r>
      <w:r>
        <w:rPr>
          <w:rFonts w:hint="eastAsia" w:ascii="宋体" w:hAnsi="宋体" w:cs="宋体"/>
          <w:color w:val="000000" w:themeColor="text1"/>
          <w:sz w:val="22"/>
          <w:szCs w:val="22"/>
          <w:highlight w:val="none"/>
          <w:lang w:eastAsia="zh-CN"/>
          <w14:textFill>
            <w14:solidFill>
              <w14:schemeClr w14:val="tx1"/>
            </w14:solidFill>
          </w14:textFill>
        </w:rPr>
        <w:t>最高投标限价</w:t>
      </w:r>
      <w:r>
        <w:rPr>
          <w:rFonts w:hint="eastAsia" w:ascii="宋体" w:hAnsi="宋体" w:cs="宋体"/>
          <w:color w:val="000000" w:themeColor="text1"/>
          <w:sz w:val="22"/>
          <w:szCs w:val="22"/>
          <w:highlight w:val="none"/>
          <w14:textFill>
            <w14:solidFill>
              <w14:schemeClr w14:val="tx1"/>
            </w14:solidFill>
          </w14:textFill>
        </w:rPr>
        <w:t>细项汇总表</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_Toc5889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74</w:t>
      </w:r>
      <w:r>
        <w:rPr>
          <w:color w:val="000000" w:themeColor="text1"/>
          <w:sz w:val="22"/>
          <w:szCs w:val="22"/>
          <w:highlight w:val="none"/>
          <w14:textFill>
            <w14:solidFill>
              <w14:schemeClr w14:val="tx1"/>
            </w14:solidFill>
          </w14:textFill>
        </w:rPr>
        <w:fldChar w:fldCharType="end"/>
      </w:r>
    </w:p>
    <w:p>
      <w:pPr>
        <w:pStyle w:val="25"/>
        <w:shd w:val="clear"/>
        <w:tabs>
          <w:tab w:val="right" w:leader="dot" w:pos="9297"/>
        </w:tabs>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fldChar w:fldCharType="end"/>
      </w:r>
      <w:bookmarkStart w:id="11" w:name="_Toc247513950"/>
      <w:bookmarkEnd w:id="11"/>
      <w:bookmarkStart w:id="12" w:name="_Toc152042303"/>
      <w:bookmarkEnd w:id="12"/>
      <w:bookmarkStart w:id="13" w:name="_Toc152045526"/>
      <w:bookmarkEnd w:id="13"/>
      <w:bookmarkStart w:id="14" w:name="_Toc144974495"/>
      <w:bookmarkEnd w:id="14"/>
      <w:bookmarkStart w:id="15" w:name="_Toc144974494"/>
      <w:bookmarkEnd w:id="15"/>
      <w:bookmarkStart w:id="16" w:name="_Toc247527550"/>
      <w:bookmarkEnd w:id="16"/>
      <w:bookmarkStart w:id="17" w:name="_Toc247513949"/>
      <w:bookmarkEnd w:id="17"/>
      <w:bookmarkStart w:id="18" w:name="_Toc152045527"/>
      <w:bookmarkEnd w:id="18"/>
      <w:bookmarkStart w:id="19" w:name="_Toc247527551"/>
      <w:bookmarkEnd w:id="19"/>
      <w:bookmarkStart w:id="20" w:name="_Toc152042302"/>
      <w:bookmarkEnd w:id="20"/>
      <w:bookmarkStart w:id="21" w:name="_Toc443505819"/>
      <w:bookmarkEnd w:id="21"/>
    </w:p>
    <w:p>
      <w:pPr>
        <w:pStyle w:val="3"/>
        <w:numPr>
          <w:ilvl w:val="0"/>
          <w:numId w:val="1"/>
        </w:numPr>
        <w:shd w:val="clear"/>
        <w:spacing w:line="360" w:lineRule="auto"/>
        <w:jc w:val="center"/>
        <w:rPr>
          <w:rFonts w:ascii="宋体" w:hAnsi="宋体" w:cs="宋体"/>
          <w:color w:val="000000" w:themeColor="text1"/>
          <w:highlight w:val="none"/>
          <w14:textFill>
            <w14:solidFill>
              <w14:schemeClr w14:val="tx1"/>
            </w14:solidFill>
          </w14:textFill>
        </w:rPr>
      </w:pPr>
      <w:bookmarkStart w:id="22" w:name="_Toc5620293"/>
      <w:r>
        <w:rPr>
          <w:rFonts w:ascii="宋体" w:hAnsi="宋体" w:cs="宋体"/>
          <w:color w:val="000000" w:themeColor="text1"/>
          <w:highlight w:val="none"/>
          <w14:textFill>
            <w14:solidFill>
              <w14:schemeClr w14:val="tx1"/>
            </w14:solidFill>
          </w14:textFill>
        </w:rPr>
        <w:br w:type="page"/>
      </w:r>
      <w:r>
        <w:rPr>
          <w:rFonts w:hint="eastAsia" w:ascii="宋体" w:hAnsi="宋体" w:cs="宋体"/>
          <w:color w:val="000000" w:themeColor="text1"/>
          <w:highlight w:val="none"/>
          <w14:textFill>
            <w14:solidFill>
              <w14:schemeClr w14:val="tx1"/>
            </w14:solidFill>
          </w14:textFill>
        </w:rPr>
        <w:t xml:space="preserve"> </w:t>
      </w:r>
      <w:bookmarkStart w:id="23" w:name="_Toc17070"/>
      <w:r>
        <w:rPr>
          <w:rFonts w:hint="eastAsia" w:ascii="宋体" w:hAnsi="宋体" w:cs="宋体"/>
          <w:color w:val="000000" w:themeColor="text1"/>
          <w:highlight w:val="none"/>
          <w14:textFill>
            <w14:solidFill>
              <w14:schemeClr w14:val="tx1"/>
            </w14:solidFill>
          </w14:textFill>
        </w:rPr>
        <w:t>招标公告（另册）</w:t>
      </w:r>
      <w:bookmarkEnd w:id="22"/>
      <w:bookmarkEnd w:id="23"/>
    </w:p>
    <w:p>
      <w:pPr>
        <w:pStyle w:val="17"/>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shd w:val="clear"/>
        <w:spacing w:after="100" w:line="360" w:lineRule="auto"/>
        <w:jc w:val="center"/>
        <w:rPr>
          <w:rFonts w:ascii="宋体" w:hAnsi="宋体" w:cs="宋体"/>
          <w:color w:val="000000" w:themeColor="text1"/>
          <w:kern w:val="1"/>
          <w:highlight w:val="none"/>
          <w14:textFill>
            <w14:solidFill>
              <w14:schemeClr w14:val="tx1"/>
            </w14:solidFill>
          </w14:textFill>
        </w:rPr>
      </w:pPr>
      <w:bookmarkStart w:id="24" w:name="_Toc12275"/>
      <w:bookmarkEnd w:id="24"/>
      <w:bookmarkStart w:id="25" w:name="_Toc28666"/>
      <w:bookmarkStart w:id="26" w:name="_Toc5620294"/>
      <w:r>
        <w:rPr>
          <w:rFonts w:hint="eastAsia" w:ascii="宋体" w:hAnsi="宋体" w:cs="宋体"/>
          <w:color w:val="000000" w:themeColor="text1"/>
          <w:kern w:val="1"/>
          <w:highlight w:val="none"/>
          <w14:textFill>
            <w14:solidFill>
              <w14:schemeClr w14:val="tx1"/>
            </w14:solidFill>
          </w14:textFill>
        </w:rPr>
        <w:t>第二章 投标人须知</w:t>
      </w:r>
      <w:bookmarkEnd w:id="25"/>
      <w:bookmarkEnd w:id="26"/>
    </w:p>
    <w:p>
      <w:pPr>
        <w:pStyle w:val="4"/>
        <w:shd w:val="clear"/>
        <w:spacing w:before="100" w:after="100" w:line="360" w:lineRule="auto"/>
        <w:jc w:val="center"/>
        <w:rPr>
          <w:rFonts w:ascii="宋体" w:hAnsi="宋体" w:eastAsia="宋体" w:cs="宋体"/>
          <w:color w:val="000000" w:themeColor="text1"/>
          <w:highlight w:val="none"/>
          <w:lang w:val="zh-CN"/>
          <w14:textFill>
            <w14:solidFill>
              <w14:schemeClr w14:val="tx1"/>
            </w14:solidFill>
          </w14:textFill>
        </w:rPr>
      </w:pPr>
      <w:bookmarkStart w:id="27" w:name="_Toc30749"/>
      <w:bookmarkEnd w:id="27"/>
      <w:bookmarkStart w:id="28" w:name="_Toc152045528"/>
      <w:bookmarkEnd w:id="28"/>
      <w:bookmarkStart w:id="29" w:name="_Toc357089510"/>
      <w:bookmarkEnd w:id="29"/>
      <w:bookmarkStart w:id="30" w:name="_Toc144974496"/>
      <w:bookmarkEnd w:id="30"/>
      <w:bookmarkStart w:id="31" w:name="_Toc247513951"/>
      <w:bookmarkEnd w:id="31"/>
      <w:bookmarkStart w:id="32" w:name="_Toc300834948"/>
      <w:bookmarkEnd w:id="32"/>
      <w:bookmarkStart w:id="33" w:name="_Toc443505821"/>
      <w:bookmarkEnd w:id="33"/>
      <w:bookmarkStart w:id="34" w:name="_Toc247527552"/>
      <w:bookmarkEnd w:id="34"/>
      <w:bookmarkStart w:id="35" w:name="_Toc152042304"/>
      <w:bookmarkEnd w:id="35"/>
      <w:bookmarkStart w:id="36" w:name="_Toc6703"/>
      <w:bookmarkEnd w:id="36"/>
      <w:bookmarkStart w:id="37" w:name="_Toc362816479"/>
      <w:bookmarkEnd w:id="37"/>
      <w:bookmarkStart w:id="38" w:name="_Toc5620295"/>
      <w:bookmarkStart w:id="39" w:name="_Toc18684"/>
      <w:r>
        <w:rPr>
          <w:rFonts w:hint="eastAsia" w:ascii="宋体" w:hAnsi="宋体" w:eastAsia="宋体" w:cs="宋体"/>
          <w:color w:val="000000" w:themeColor="text1"/>
          <w:highlight w:val="none"/>
          <w:lang w:val="zh-CN"/>
          <w14:textFill>
            <w14:solidFill>
              <w14:schemeClr w14:val="tx1"/>
            </w14:solidFill>
          </w14:textFill>
        </w:rPr>
        <w:t>投标人须知前附表</w:t>
      </w:r>
      <w:bookmarkEnd w:id="38"/>
      <w:bookmarkEnd w:id="39"/>
    </w:p>
    <w:tbl>
      <w:tblPr>
        <w:tblStyle w:val="35"/>
        <w:tblW w:w="9592" w:type="dxa"/>
        <w:jc w:val="center"/>
        <w:tblLayout w:type="fixed"/>
        <w:tblCellMar>
          <w:top w:w="0" w:type="dxa"/>
          <w:left w:w="108" w:type="dxa"/>
          <w:bottom w:w="0" w:type="dxa"/>
          <w:right w:w="108" w:type="dxa"/>
        </w:tblCellMar>
      </w:tblPr>
      <w:tblGrid>
        <w:gridCol w:w="884"/>
        <w:gridCol w:w="2513"/>
        <w:gridCol w:w="6195"/>
      </w:tblGrid>
      <w:tr>
        <w:tblPrEx>
          <w:tblCellMar>
            <w:top w:w="0" w:type="dxa"/>
            <w:left w:w="108" w:type="dxa"/>
            <w:bottom w:w="0" w:type="dxa"/>
            <w:right w:w="108" w:type="dxa"/>
          </w:tblCellMar>
        </w:tblPrEx>
        <w:trPr>
          <w:trHeight w:val="570" w:hRule="atLeast"/>
          <w:tblHeader/>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134" w:right="-107"/>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条款号</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  款  名  称</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编  列  内  容</w:t>
            </w:r>
          </w:p>
        </w:tc>
      </w:tr>
      <w:tr>
        <w:tblPrEx>
          <w:tblCellMar>
            <w:top w:w="0" w:type="dxa"/>
            <w:left w:w="108" w:type="dxa"/>
            <w:bottom w:w="0" w:type="dxa"/>
            <w:right w:w="108" w:type="dxa"/>
          </w:tblCellMar>
        </w:tblPrEx>
        <w:trPr>
          <w:trHeight w:val="128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1.1.2</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招标人</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eastAsia" w:ascii="宋体" w:hAnsi="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名称：</w:t>
            </w:r>
            <w:r>
              <w:rPr>
                <w:rFonts w:hint="eastAsia" w:ascii="宋体" w:hAnsi="宋体" w:cs="宋体"/>
                <w:color w:val="000000" w:themeColor="text1"/>
                <w:sz w:val="21"/>
                <w:szCs w:val="21"/>
                <w:highlight w:val="none"/>
                <w:u w:val="single"/>
                <w:lang w:val="zh-CN" w:eastAsia="zh-CN"/>
                <w14:textFill>
                  <w14:solidFill>
                    <w14:schemeClr w14:val="tx1"/>
                  </w14:solidFill>
                </w14:textFill>
              </w:rPr>
              <w:t>广州白云城市数智云技术有限公司</w:t>
            </w:r>
          </w:p>
          <w:p>
            <w:pPr>
              <w:keepNext w:val="0"/>
              <w:keepLines w:val="0"/>
              <w:suppressLineNumbers w:val="0"/>
              <w:shd w:val="clear"/>
              <w:spacing w:before="0" w:beforeAutospacing="0" w:after="0" w:afterAutospacing="0" w:line="360" w:lineRule="auto"/>
              <w:ind w:left="0" w:right="0"/>
              <w:rPr>
                <w:rFonts w:hint="eastAsia" w:ascii="宋体" w:hAnsi="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地址：</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广州市白云区齐富路88号之五1001室</w:t>
            </w:r>
          </w:p>
          <w:p>
            <w:pPr>
              <w:keepNext w:val="0"/>
              <w:keepLines w:val="0"/>
              <w:suppressLineNumbers w:val="0"/>
              <w:shd w:val="clear"/>
              <w:spacing w:before="0" w:beforeAutospacing="0" w:after="0" w:afterAutospacing="0" w:line="360" w:lineRule="auto"/>
              <w:ind w:left="0" w:right="0"/>
              <w:rPr>
                <w:rFonts w:hint="eastAsia" w:ascii="宋体" w:hAnsi="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联系人：</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梁工、欧工  </w:t>
            </w:r>
          </w:p>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电话：</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18566335463、17769473282 </w:t>
            </w:r>
          </w:p>
        </w:tc>
      </w:tr>
      <w:tr>
        <w:tblPrEx>
          <w:tblCellMar>
            <w:top w:w="0" w:type="dxa"/>
            <w:left w:w="108" w:type="dxa"/>
            <w:bottom w:w="0" w:type="dxa"/>
            <w:right w:w="108" w:type="dxa"/>
          </w:tblCellMar>
        </w:tblPrEx>
        <w:trPr>
          <w:trHeight w:val="1951"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1.1.3</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招标代理机构</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r>
              <w:rPr>
                <w:rFonts w:hint="eastAsia" w:ascii="宋体" w:hAnsi="宋体" w:cs="宋体"/>
                <w:color w:val="000000" w:themeColor="text1"/>
                <w:szCs w:val="21"/>
                <w:highlight w:val="none"/>
                <w:u w:val="single"/>
                <w14:textFill>
                  <w14:solidFill>
                    <w14:schemeClr w14:val="tx1"/>
                  </w14:solidFill>
                </w14:textFill>
              </w:rPr>
              <w:t>广州市白云工程咨询管理有限公司</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u w:val="single"/>
                <w14:textFill>
                  <w14:solidFill>
                    <w14:schemeClr w14:val="tx1"/>
                  </w14:solidFill>
                </w14:textFill>
              </w:rPr>
              <w:t>广州市白云区齐富路88号C座5-6楼</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u w:val="single"/>
                <w:lang w:val="en-US" w:eastAsia="zh-CN"/>
                <w14:textFill>
                  <w14:solidFill>
                    <w14:schemeClr w14:val="tx1"/>
                  </w14:solidFill>
                </w14:textFill>
              </w:rPr>
              <w:t>张</w:t>
            </w:r>
            <w:r>
              <w:rPr>
                <w:rFonts w:hint="eastAsia" w:ascii="宋体" w:hAnsi="宋体" w:cs="宋体"/>
                <w:color w:val="000000" w:themeColor="text1"/>
                <w:szCs w:val="21"/>
                <w:highlight w:val="none"/>
                <w:u w:val="single"/>
                <w14:textFill>
                  <w14:solidFill>
                    <w14:schemeClr w14:val="tx1"/>
                  </w14:solidFill>
                </w14:textFill>
              </w:rPr>
              <w:t>工、肖工</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r>
              <w:rPr>
                <w:rFonts w:hint="default" w:ascii="宋体" w:hAnsi="宋体" w:cs="宋体"/>
                <w:color w:val="000000" w:themeColor="text1"/>
                <w:szCs w:val="21"/>
                <w:highlight w:val="none"/>
                <w:u w:val="single"/>
                <w14:textFill>
                  <w14:solidFill>
                    <w14:schemeClr w14:val="tx1"/>
                  </w14:solidFill>
                </w14:textFill>
              </w:rPr>
              <w:t>020-35622940</w:t>
            </w:r>
          </w:p>
        </w:tc>
      </w:tr>
      <w:tr>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1.1.4</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项目名称</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000000" w:themeColor="text1"/>
                <w:kern w:val="1"/>
                <w:szCs w:val="21"/>
                <w:highlight w:val="none"/>
                <w:lang w:eastAsia="zh-CN"/>
                <w14:textFill>
                  <w14:solidFill>
                    <w14:schemeClr w14:val="tx1"/>
                  </w14:solidFill>
                </w14:textFill>
              </w:rPr>
            </w:pPr>
            <w:r>
              <w:rPr>
                <w:rFonts w:hint="eastAsia" w:ascii="宋体" w:hAnsi="宋体" w:cs="宋体"/>
                <w:color w:val="000000" w:themeColor="text1"/>
                <w:kern w:val="1"/>
                <w:szCs w:val="21"/>
                <w:highlight w:val="none"/>
                <w:lang w:eastAsia="zh-CN"/>
                <w14:textFill>
                  <w14:solidFill>
                    <w14:schemeClr w14:val="tx1"/>
                  </w14:solidFill>
                </w14:textFill>
              </w:rPr>
              <w:t>白云数智产业中心项目施工图设计施工总承包（EPC）</w:t>
            </w:r>
          </w:p>
        </w:tc>
      </w:tr>
      <w:tr>
        <w:tblPrEx>
          <w:tblCellMar>
            <w:top w:w="0" w:type="dxa"/>
            <w:left w:w="108" w:type="dxa"/>
            <w:bottom w:w="0" w:type="dxa"/>
            <w:right w:w="108" w:type="dxa"/>
          </w:tblCellMar>
        </w:tblPrEx>
        <w:trPr>
          <w:trHeight w:val="36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1.1.5</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建设地点</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见本项目招标公告</w:t>
            </w:r>
          </w:p>
        </w:tc>
      </w:tr>
      <w:tr>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1.2.1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资金来源及比例</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见本项目招标公告</w:t>
            </w:r>
          </w:p>
        </w:tc>
      </w:tr>
      <w:tr>
        <w:tblPrEx>
          <w:tblCellMar>
            <w:top w:w="0" w:type="dxa"/>
            <w:left w:w="108" w:type="dxa"/>
            <w:bottom w:w="0" w:type="dxa"/>
            <w:right w:w="108" w:type="dxa"/>
          </w:tblCellMar>
        </w:tblPrEx>
        <w:trPr>
          <w:trHeight w:val="39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1.2.2</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资金落实情况</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已落实</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1.3.1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招标范围</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见本项目招标公告及合同约定条款</w:t>
            </w:r>
          </w:p>
        </w:tc>
      </w:tr>
      <w:tr>
        <w:tblPrEx>
          <w:tblCellMar>
            <w:top w:w="0" w:type="dxa"/>
            <w:left w:w="108" w:type="dxa"/>
            <w:bottom w:w="0" w:type="dxa"/>
            <w:right w:w="108" w:type="dxa"/>
          </w:tblCellMar>
        </w:tblPrEx>
        <w:trPr>
          <w:trHeight w:val="41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计划工期</w:t>
            </w:r>
          </w:p>
        </w:tc>
        <w:tc>
          <w:tcPr>
            <w:tcW w:w="6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见本项目招标公告及合同约定条款</w:t>
            </w:r>
          </w:p>
        </w:tc>
      </w:tr>
      <w:tr>
        <w:tblPrEx>
          <w:tblCellMar>
            <w:top w:w="0" w:type="dxa"/>
            <w:left w:w="108" w:type="dxa"/>
            <w:bottom w:w="0" w:type="dxa"/>
            <w:right w:w="108" w:type="dxa"/>
          </w:tblCellMar>
        </w:tblPrEx>
        <w:trPr>
          <w:trHeight w:val="4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1.3.3</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质量标准</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见本项目招标公告及合同约定条款</w:t>
            </w:r>
          </w:p>
        </w:tc>
      </w:tr>
      <w:tr>
        <w:tblPrEx>
          <w:tblCellMar>
            <w:top w:w="0" w:type="dxa"/>
            <w:left w:w="108" w:type="dxa"/>
            <w:bottom w:w="0" w:type="dxa"/>
            <w:right w:w="108" w:type="dxa"/>
          </w:tblCellMar>
        </w:tblPrEx>
        <w:trPr>
          <w:trHeight w:val="57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1.4.1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投标人资质条件、能力和信誉</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见本项目招标公告</w:t>
            </w:r>
          </w:p>
        </w:tc>
      </w:tr>
      <w:tr>
        <w:tblPrEx>
          <w:tblCellMar>
            <w:top w:w="0" w:type="dxa"/>
            <w:left w:w="108" w:type="dxa"/>
            <w:bottom w:w="0" w:type="dxa"/>
            <w:right w:w="108" w:type="dxa"/>
          </w:tblCellMar>
        </w:tblPrEx>
        <w:trPr>
          <w:trHeight w:val="75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1.4.2</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是否接受联合体投标</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1"/>
              <w:keepNext w:val="0"/>
              <w:keepLines w:val="0"/>
              <w:suppressLineNumbers w:val="0"/>
              <w:shd w:val="clear"/>
              <w:spacing w:before="0" w:beforeAutospacing="0" w:after="0" w:afterAutospacing="0" w:line="360" w:lineRule="auto"/>
              <w:ind w:left="0" w:right="0"/>
              <w:rPr>
                <w:rFonts w:hint="default"/>
                <w:color w:val="000000" w:themeColor="text1"/>
                <w:kern w:val="1"/>
                <w:sz w:val="21"/>
                <w:szCs w:val="21"/>
                <w:highlight w:val="none"/>
                <w14:textFill>
                  <w14:solidFill>
                    <w14:schemeClr w14:val="tx1"/>
                  </w14:solidFill>
                </w14:textFill>
              </w:rPr>
            </w:pPr>
            <w:r>
              <w:rPr>
                <w:rFonts w:hint="eastAsia"/>
                <w:color w:val="000000" w:themeColor="text1"/>
                <w:kern w:val="1"/>
                <w:sz w:val="21"/>
                <w:szCs w:val="21"/>
                <w:highlight w:val="none"/>
                <w14:textFill>
                  <w14:solidFill>
                    <w14:schemeClr w14:val="tx1"/>
                  </w14:solidFill>
                </w14:textFill>
              </w:rPr>
              <w:t>□不接受</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接受，应满足下列要求：</w:t>
            </w:r>
            <w:r>
              <w:rPr>
                <w:rFonts w:hint="eastAsia" w:ascii="宋体" w:hAnsi="宋体" w:cs="宋体"/>
                <w:color w:val="000000" w:themeColor="text1"/>
                <w:szCs w:val="21"/>
                <w:highlight w:val="none"/>
                <w14:textFill>
                  <w14:solidFill>
                    <w14:schemeClr w14:val="tx1"/>
                  </w14:solidFill>
                </w14:textFill>
              </w:rPr>
              <w:t>见本项目招标公告要求。</w:t>
            </w:r>
          </w:p>
        </w:tc>
      </w:tr>
      <w:tr>
        <w:tblPrEx>
          <w:tblCellMar>
            <w:top w:w="0" w:type="dxa"/>
            <w:left w:w="108" w:type="dxa"/>
            <w:bottom w:w="0" w:type="dxa"/>
            <w:right w:w="108" w:type="dxa"/>
          </w:tblCellMar>
        </w:tblPrEx>
        <w:trPr>
          <w:trHeight w:val="84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1.5</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费用承担和设计成果补偿</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不补偿</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□补偿，补偿标准：</w:t>
            </w:r>
            <w:r>
              <w:rPr>
                <w:rFonts w:hint="eastAsia" w:ascii="宋体" w:hAnsi="宋体" w:cs="宋体"/>
                <w:color w:val="000000" w:themeColor="text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92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1.9.1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踏勘</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不组织：自行踏勘。</w:t>
            </w:r>
          </w:p>
          <w:p>
            <w:pPr>
              <w:keepNext w:val="0"/>
              <w:keepLines w:val="0"/>
              <w:suppressLineNumbers w:val="0"/>
              <w:shd w:val="clear"/>
              <w:tabs>
                <w:tab w:val="center" w:pos="2950"/>
              </w:tabs>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□组织，踏勘时间：</w:t>
            </w:r>
            <w:r>
              <w:rPr>
                <w:rFonts w:hint="eastAsia" w:ascii="宋体" w:hAnsi="宋体" w:cs="宋体"/>
                <w:color w:val="000000" w:themeColor="text1"/>
                <w:kern w:val="1"/>
                <w:szCs w:val="21"/>
                <w:highlight w:val="none"/>
                <w14:textFill>
                  <w14:solidFill>
                    <w14:schemeClr w14:val="tx1"/>
                  </w14:solidFill>
                </w14:textFill>
              </w:rPr>
              <w:tab/>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踏勘集中地点：</w:t>
            </w:r>
          </w:p>
        </w:tc>
      </w:tr>
      <w:tr>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1.10.1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投标预备会</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1"/>
              <w:keepNext w:val="0"/>
              <w:keepLines w:val="0"/>
              <w:suppressLineNumbers w:val="0"/>
              <w:shd w:val="clear"/>
              <w:spacing w:before="0" w:beforeAutospacing="0" w:after="0" w:afterAutospacing="0" w:line="360" w:lineRule="auto"/>
              <w:ind w:left="0" w:right="0"/>
              <w:rPr>
                <w:rFonts w:hint="default"/>
                <w:color w:val="000000" w:themeColor="text1"/>
                <w:kern w:val="1"/>
                <w:sz w:val="21"/>
                <w:szCs w:val="21"/>
                <w:highlight w:val="none"/>
                <w14:textFill>
                  <w14:solidFill>
                    <w14:schemeClr w14:val="tx1"/>
                  </w14:solidFill>
                </w14:textFill>
              </w:rPr>
            </w:pPr>
            <w:r>
              <w:rPr>
                <w:rFonts w:hint="eastAsia"/>
                <w:color w:val="000000" w:themeColor="text1"/>
                <w:kern w:val="1"/>
                <w:sz w:val="21"/>
                <w:szCs w:val="21"/>
                <w:highlight w:val="none"/>
                <w14:textFill>
                  <w14:solidFill>
                    <w14:schemeClr w14:val="tx1"/>
                  </w14:solidFill>
                </w14:textFill>
              </w:rPr>
              <w:t>■不召开</w:t>
            </w:r>
          </w:p>
          <w:p>
            <w:pPr>
              <w:keepNext w:val="0"/>
              <w:keepLines w:val="0"/>
              <w:widowControl/>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召开，召开时间：另行通知</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召开地点：</w:t>
            </w:r>
          </w:p>
        </w:tc>
      </w:tr>
      <w:tr>
        <w:tblPrEx>
          <w:tblCellMar>
            <w:top w:w="0" w:type="dxa"/>
            <w:left w:w="108" w:type="dxa"/>
            <w:bottom w:w="0" w:type="dxa"/>
            <w:right w:w="108" w:type="dxa"/>
          </w:tblCellMar>
        </w:tblPrEx>
        <w:trPr>
          <w:trHeight w:val="1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1.10.2</w:t>
            </w:r>
          </w:p>
        </w:tc>
        <w:tc>
          <w:tcPr>
            <w:tcW w:w="2513"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suppressLineNumbers w:val="0"/>
              <w:shd w:val="clear"/>
              <w:spacing w:before="0" w:beforeAutospacing="0" w:after="0" w:afterAutospacing="0" w:line="360" w:lineRule="auto"/>
              <w:ind w:left="0" w:right="0" w:firstLine="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招标答疑</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1.本项目采用网上答疑方式。</w:t>
            </w:r>
          </w:p>
          <w:p>
            <w:pPr>
              <w:keepNext w:val="0"/>
              <w:keepLines w:val="0"/>
              <w:suppressLineNumbers w:val="0"/>
              <w:shd w:val="clear"/>
              <w:spacing w:before="0" w:beforeAutospacing="0" w:after="0" w:afterAutospacing="0" w:line="360" w:lineRule="auto"/>
              <w:ind w:left="0" w:right="0"/>
              <w:jc w:val="left"/>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2.投标人疑问期限：在投标截止日期前18日，将投标疑问</w:t>
            </w:r>
            <w:r>
              <w:rPr>
                <w:rFonts w:hint="eastAsia" w:ascii="宋体" w:hAnsi="宋体"/>
                <w:color w:val="000000" w:themeColor="text1"/>
                <w:szCs w:val="21"/>
                <w:highlight w:val="none"/>
                <w14:textFill>
                  <w14:solidFill>
                    <w14:schemeClr w14:val="tx1"/>
                  </w14:solidFill>
                </w14:textFill>
              </w:rPr>
              <w:t>通过</w:t>
            </w:r>
            <w:r>
              <w:rPr>
                <w:rFonts w:hint="eastAsia" w:ascii="宋体" w:hAnsi="宋体"/>
                <w:color w:val="000000" w:themeColor="text1"/>
                <w:szCs w:val="21"/>
                <w:highlight w:val="none"/>
                <w:u w:val="single"/>
                <w14:textFill>
                  <w14:solidFill>
                    <w14:schemeClr w14:val="tx1"/>
                  </w14:solidFill>
                </w14:textFill>
              </w:rPr>
              <w:t>广州交易集团有限公司（广州公共资源交易中心）</w:t>
            </w:r>
            <w:r>
              <w:rPr>
                <w:rFonts w:hint="eastAsia" w:ascii="宋体" w:hAnsi="宋体"/>
                <w:color w:val="000000" w:themeColor="text1"/>
                <w:szCs w:val="21"/>
                <w:highlight w:val="none"/>
                <w14:textFill>
                  <w14:solidFill>
                    <w14:schemeClr w14:val="tx1"/>
                  </w14:solidFill>
                </w14:textFill>
              </w:rPr>
              <w:t>交易平台提交</w:t>
            </w:r>
            <w:r>
              <w:rPr>
                <w:rFonts w:hint="eastAsia" w:ascii="宋体" w:hAnsi="宋体" w:cs="宋体"/>
                <w:color w:val="000000" w:themeColor="text1"/>
                <w:kern w:val="1"/>
                <w:szCs w:val="21"/>
                <w:highlight w:val="none"/>
                <w14:textFill>
                  <w14:solidFill>
                    <w14:schemeClr w14:val="tx1"/>
                  </w14:solidFill>
                </w14:textFill>
              </w:rPr>
              <w:t>。</w:t>
            </w:r>
          </w:p>
          <w:p>
            <w:pPr>
              <w:keepNext w:val="0"/>
              <w:keepLines w:val="0"/>
              <w:suppressLineNumbers w:val="0"/>
              <w:shd w:val="clear"/>
              <w:spacing w:before="0" w:beforeAutospacing="0" w:after="0" w:afterAutospacing="0" w:line="360" w:lineRule="auto"/>
              <w:ind w:left="0" w:right="24"/>
              <w:jc w:val="left"/>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3.招标人澄清、修补或答疑期限：在递交投标文件截止日期前15日，答疑纪要在广州交易集团有限公司（广州公共资源交易中心）（http://www.gzggzy.cn/）</w:t>
            </w:r>
            <w:r>
              <w:rPr>
                <w:rFonts w:hint="eastAsia" w:ascii="宋体" w:hAnsi="宋体" w:cs="宋体"/>
                <w:color w:val="000000" w:themeColor="text1"/>
                <w:kern w:val="1"/>
                <w:szCs w:val="21"/>
                <w:highlight w:val="non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广东省招标投标监管网</w:t>
            </w:r>
            <w:r>
              <w:rPr>
                <w:rFonts w:hint="eastAsia" w:ascii="宋体" w:hAnsi="宋体" w:cs="宋体"/>
                <w:color w:val="000000" w:themeColor="text1"/>
                <w:kern w:val="1"/>
                <w:szCs w:val="21"/>
                <w:highlight w:val="none"/>
                <w14:textFill>
                  <w14:solidFill>
                    <w14:schemeClr w14:val="tx1"/>
                  </w14:solidFill>
                </w14:textFill>
              </w:rPr>
              <w:t xml:space="preserve">发布。 </w:t>
            </w:r>
          </w:p>
          <w:p>
            <w:pPr>
              <w:keepNext w:val="0"/>
              <w:keepLines w:val="0"/>
              <w:suppressLineNumbers w:val="0"/>
              <w:shd w:val="clear"/>
              <w:spacing w:before="0" w:beforeAutospacing="0" w:after="0" w:afterAutospacing="0" w:line="360" w:lineRule="auto"/>
              <w:ind w:left="0" w:right="24"/>
              <w:jc w:val="left"/>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4.网上答疑的相关事项详见本章第2.2款。</w:t>
            </w:r>
          </w:p>
        </w:tc>
      </w:tr>
      <w:tr>
        <w:tblPrEx>
          <w:tblCellMar>
            <w:top w:w="0" w:type="dxa"/>
            <w:left w:w="108" w:type="dxa"/>
            <w:bottom w:w="0" w:type="dxa"/>
            <w:right w:w="108" w:type="dxa"/>
          </w:tblCellMar>
        </w:tblPrEx>
        <w:trPr>
          <w:trHeight w:val="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1.11.1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招标人规定由分包人承担的工作</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1.11.2</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投标人拟分包的工作</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1"/>
              <w:keepNext w:val="0"/>
              <w:keepLines w:val="0"/>
              <w:suppressLineNumbers w:val="0"/>
              <w:shd w:val="clear"/>
              <w:spacing w:before="0" w:beforeAutospacing="0" w:after="0" w:afterAutospacing="0" w:line="360" w:lineRule="auto"/>
              <w:ind w:left="0" w:right="0"/>
              <w:rPr>
                <w:rFonts w:hint="default"/>
                <w:color w:val="000000" w:themeColor="text1"/>
                <w:kern w:val="1"/>
                <w:sz w:val="21"/>
                <w:szCs w:val="2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w:t>
            </w:r>
            <w:r>
              <w:rPr>
                <w:rFonts w:hint="eastAsia"/>
                <w:color w:val="000000" w:themeColor="text1"/>
                <w:kern w:val="1"/>
                <w:sz w:val="21"/>
                <w:szCs w:val="21"/>
                <w:highlight w:val="none"/>
                <w14:textFill>
                  <w14:solidFill>
                    <w14:schemeClr w14:val="tx1"/>
                  </w14:solidFill>
                </w14:textFill>
              </w:rPr>
              <w:t>不允许</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允许，</w:t>
            </w:r>
            <w:r>
              <w:rPr>
                <w:rFonts w:hint="eastAsia" w:ascii="宋体" w:hAnsi="宋体" w:cs="宋体"/>
                <w:color w:val="000000" w:themeColor="text1"/>
                <w:szCs w:val="21"/>
                <w:highlight w:val="none"/>
                <w14:textFill>
                  <w14:solidFill>
                    <w14:schemeClr w14:val="tx1"/>
                  </w14:solidFill>
                </w14:textFill>
              </w:rPr>
              <w:t>允许非主体、非关键性工程进行分包，分包需经招标人审核批准后分包给具有相应资质和能力的专业单位实施。</w:t>
            </w:r>
          </w:p>
        </w:tc>
      </w:tr>
      <w:tr>
        <w:tblPrEx>
          <w:tblCellMar>
            <w:top w:w="0" w:type="dxa"/>
            <w:left w:w="108" w:type="dxa"/>
            <w:bottom w:w="0" w:type="dxa"/>
            <w:right w:w="108" w:type="dxa"/>
          </w:tblCellMar>
        </w:tblPrEx>
        <w:trPr>
          <w:trHeight w:val="10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default" w:ascii="宋体" w:hAnsi="宋体" w:cs="宋体"/>
                <w:color w:val="000000" w:themeColor="text1"/>
                <w:kern w:val="1"/>
                <w:szCs w:val="21"/>
                <w:highlight w:val="none"/>
                <w14:textFill>
                  <w14:solidFill>
                    <w14:schemeClr w14:val="tx1"/>
                  </w14:solidFill>
                </w14:textFill>
              </w:rPr>
              <w:t>1.12</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偏离</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1"/>
              <w:keepNext w:val="0"/>
              <w:keepLines w:val="0"/>
              <w:suppressLineNumbers w:val="0"/>
              <w:shd w:val="clear"/>
              <w:spacing w:before="0" w:beforeAutospacing="0" w:after="0" w:afterAutospacing="0" w:line="360" w:lineRule="auto"/>
              <w:ind w:left="0" w:right="0"/>
              <w:rPr>
                <w:rFonts w:hint="default"/>
                <w:color w:val="000000" w:themeColor="text1"/>
                <w:kern w:val="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r>
              <w:rPr>
                <w:rFonts w:hint="eastAsia"/>
                <w:color w:val="000000" w:themeColor="text1"/>
                <w:kern w:val="1"/>
                <w:sz w:val="21"/>
                <w:szCs w:val="21"/>
                <w:highlight w:val="none"/>
                <w14:textFill>
                  <w14:solidFill>
                    <w14:schemeClr w14:val="tx1"/>
                  </w14:solidFill>
                </w14:textFill>
              </w:rPr>
              <w:t>不允许</w:t>
            </w:r>
          </w:p>
          <w:p>
            <w:pPr>
              <w:pStyle w:val="11"/>
              <w:keepNext w:val="0"/>
              <w:keepLines w:val="0"/>
              <w:suppressLineNumbers w:val="0"/>
              <w:shd w:val="clear"/>
              <w:spacing w:before="0" w:beforeAutospacing="0" w:after="0" w:afterAutospacing="0" w:line="360" w:lineRule="auto"/>
              <w:ind w:left="0" w:right="0"/>
              <w:rPr>
                <w:rFonts w:hint="default"/>
                <w:color w:val="000000" w:themeColor="text1"/>
                <w:kern w:val="1"/>
                <w:sz w:val="21"/>
                <w:szCs w:val="21"/>
                <w:highlight w:val="none"/>
                <w14:textFill>
                  <w14:solidFill>
                    <w14:schemeClr w14:val="tx1"/>
                  </w14:solidFill>
                </w14:textFill>
              </w:rPr>
            </w:pPr>
            <w:r>
              <w:rPr>
                <w:rFonts w:hint="eastAsia"/>
                <w:color w:val="000000" w:themeColor="text1"/>
                <w:kern w:val="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允许，允许偏离的内容、偏离范围和幅度：满足第三章《评标办法》规定的有效性审查标准。</w:t>
            </w:r>
          </w:p>
        </w:tc>
      </w:tr>
      <w:tr>
        <w:tblPrEx>
          <w:tblCellMar>
            <w:top w:w="0" w:type="dxa"/>
            <w:left w:w="108" w:type="dxa"/>
            <w:bottom w:w="0" w:type="dxa"/>
            <w:right w:w="108" w:type="dxa"/>
          </w:tblCellMar>
        </w:tblPrEx>
        <w:trPr>
          <w:trHeight w:val="6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构成招标文件的其他资料</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答疑纪要、澄清文件等（如有）</w:t>
            </w:r>
          </w:p>
        </w:tc>
      </w:tr>
      <w:tr>
        <w:tblPrEx>
          <w:tblCellMar>
            <w:top w:w="0" w:type="dxa"/>
            <w:left w:w="108" w:type="dxa"/>
            <w:bottom w:w="0" w:type="dxa"/>
            <w:right w:w="108" w:type="dxa"/>
          </w:tblCellMar>
        </w:tblPrEx>
        <w:trPr>
          <w:trHeight w:val="1211"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w:t>
            </w:r>
            <w:r>
              <w:rPr>
                <w:rFonts w:hint="default" w:ascii="宋体" w:hAnsi="宋体" w:cs="宋体"/>
                <w:color w:val="000000" w:themeColor="text1"/>
                <w:kern w:val="1"/>
                <w:szCs w:val="21"/>
                <w:highlight w:val="none"/>
                <w14:textFill>
                  <w14:solidFill>
                    <w14:schemeClr w14:val="tx1"/>
                  </w14:solidFill>
                </w14:textFill>
              </w:rPr>
              <w:t>.2.1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投标人要求澄清招标文件的截止时间</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7"/>
              <w:keepNext w:val="0"/>
              <w:keepLines w:val="0"/>
              <w:suppressLineNumbers w:val="0"/>
              <w:shd w:val="clear"/>
              <w:spacing w:before="0" w:beforeAutospacing="0" w:after="0" w:afterAutospacing="0" w:line="360" w:lineRule="auto"/>
              <w:ind w:left="0" w:right="0"/>
              <w:rPr>
                <w:rFonts w:hint="default" w:cs="宋体"/>
                <w:color w:val="000000" w:themeColor="text1"/>
                <w:sz w:val="21"/>
                <w:szCs w:val="21"/>
                <w:highlight w:val="none"/>
                <w:lang w:val="en-US"/>
                <w14:textFill>
                  <w14:solidFill>
                    <w14:schemeClr w14:val="tx1"/>
                  </w14:solidFill>
                </w14:textFill>
              </w:rPr>
            </w:pPr>
            <w:r>
              <w:rPr>
                <w:rFonts w:hint="eastAsia" w:cs="宋体"/>
                <w:color w:val="000000" w:themeColor="text1"/>
                <w:sz w:val="21"/>
                <w:szCs w:val="21"/>
                <w:highlight w:val="none"/>
                <w:lang w:val="en-US"/>
                <w14:textFill>
                  <w14:solidFill>
                    <w14:schemeClr w14:val="tx1"/>
                  </w14:solidFill>
                </w14:textFill>
              </w:rPr>
              <w:t>时间：在提交投标文件截止时间18天前提出。</w:t>
            </w:r>
          </w:p>
          <w:p>
            <w:pPr>
              <w:pStyle w:val="17"/>
              <w:keepNext w:val="0"/>
              <w:keepLines w:val="0"/>
              <w:suppressLineNumbers w:val="0"/>
              <w:shd w:val="clear"/>
              <w:spacing w:before="0" w:beforeAutospacing="0" w:after="0" w:afterAutospacing="0" w:line="360" w:lineRule="auto"/>
              <w:ind w:left="0" w:right="0"/>
              <w:rPr>
                <w:rFonts w:hint="default"/>
                <w:color w:val="000000" w:themeColor="text1"/>
                <w:highlight w:val="none"/>
                <w:lang w:val="en-US"/>
                <w14:textFill>
                  <w14:solidFill>
                    <w14:schemeClr w14:val="tx1"/>
                  </w14:solidFill>
                </w14:textFill>
              </w:rPr>
            </w:pPr>
            <w:r>
              <w:rPr>
                <w:rFonts w:hint="eastAsia" w:cs="宋体"/>
                <w:color w:val="000000" w:themeColor="text1"/>
                <w:sz w:val="21"/>
                <w:szCs w:val="21"/>
                <w:highlight w:val="none"/>
                <w:lang w:val="en-US"/>
                <w14:textFill>
                  <w14:solidFill>
                    <w14:schemeClr w14:val="tx1"/>
                  </w14:solidFill>
                </w14:textFill>
              </w:rPr>
              <w:t>形式：投标人疑问通过网上提交。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具体操作方法详见《建设工程全流程电子化项目操作指南》。</w:t>
            </w:r>
          </w:p>
        </w:tc>
      </w:tr>
      <w:tr>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2.2.3</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投标人确认收到答疑纪要或澄清的时间</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在广州交易集团有限公司（广州公共资源交易中心）网上答疑专区</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广东省招标投标监管网</w:t>
            </w:r>
            <w:r>
              <w:rPr>
                <w:rFonts w:hint="eastAsia" w:ascii="宋体" w:hAnsi="宋体" w:cs="宋体"/>
                <w:color w:val="000000" w:themeColor="text1"/>
                <w:szCs w:val="21"/>
                <w:highlight w:val="none"/>
                <w14:textFill>
                  <w14:solidFill>
                    <w14:schemeClr w14:val="tx1"/>
                  </w14:solidFill>
                </w14:textFill>
              </w:rPr>
              <w:t>发布时视为投标人收到。</w:t>
            </w:r>
          </w:p>
        </w:tc>
      </w:tr>
      <w:tr>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2.3.2</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投标人确认收到招标文件修改的时间</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在广州交易集团有限公司（广州公共资源交易中心）网上答疑专区</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广东省招标投标监管网</w:t>
            </w:r>
            <w:r>
              <w:rPr>
                <w:rFonts w:hint="eastAsia" w:ascii="宋体" w:hAnsi="宋体" w:cs="宋体"/>
                <w:color w:val="000000" w:themeColor="text1"/>
                <w:szCs w:val="21"/>
                <w:highlight w:val="none"/>
                <w14:textFill>
                  <w14:solidFill>
                    <w14:schemeClr w14:val="tx1"/>
                  </w14:solidFill>
                </w14:textFill>
              </w:rPr>
              <w:t>发布时视为投标人收到。</w:t>
            </w:r>
          </w:p>
        </w:tc>
      </w:tr>
      <w:tr>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3.1.1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构成投标文件的其他资料</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见第七章《投标文件格式》要求</w:t>
            </w:r>
          </w:p>
        </w:tc>
      </w:tr>
      <w:tr>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w:t>
            </w:r>
            <w:r>
              <w:rPr>
                <w:rFonts w:hint="default" w:ascii="宋体" w:hAnsi="宋体" w:cs="宋体"/>
                <w:color w:val="000000" w:themeColor="text1"/>
                <w:kern w:val="1"/>
                <w:szCs w:val="21"/>
                <w:highlight w:val="none"/>
                <w14:textFill>
                  <w14:solidFill>
                    <w14:schemeClr w14:val="tx1"/>
                  </w14:solidFill>
                </w14:textFill>
              </w:rPr>
              <w:t>.2.1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报价方式</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投标报价由</w:t>
            </w:r>
            <w:r>
              <w:rPr>
                <w:rFonts w:hint="eastAsia" w:ascii="宋体" w:hAnsi="宋体" w:cs="宋体"/>
                <w:color w:val="000000" w:themeColor="text1"/>
                <w:szCs w:val="21"/>
                <w:highlight w:val="none"/>
                <w:lang w:eastAsia="zh-CN"/>
                <w14:textFill>
                  <w14:solidFill>
                    <w14:schemeClr w14:val="tx1"/>
                  </w14:solidFill>
                </w14:textFill>
              </w:rPr>
              <w:t>施工图设计费</w:t>
            </w:r>
            <w:r>
              <w:rPr>
                <w:rFonts w:hint="eastAsia" w:ascii="宋体" w:hAnsi="宋体" w:cs="宋体"/>
                <w:color w:val="000000" w:themeColor="text1"/>
                <w:szCs w:val="21"/>
                <w:highlight w:val="none"/>
                <w14:textFill>
                  <w14:solidFill>
                    <w14:schemeClr w14:val="tx1"/>
                  </w14:solidFill>
                </w14:textFill>
              </w:rPr>
              <w:t>、工程费投标报价组成。本项目</w:t>
            </w:r>
            <w:r>
              <w:rPr>
                <w:rFonts w:hint="eastAsia" w:ascii="宋体" w:hAnsi="宋体" w:cs="宋体"/>
                <w:color w:val="000000" w:themeColor="text1"/>
                <w:szCs w:val="21"/>
                <w:highlight w:val="none"/>
                <w:lang w:eastAsia="zh-CN"/>
                <w14:textFill>
                  <w14:solidFill>
                    <w14:schemeClr w14:val="tx1"/>
                  </w14:solidFill>
                </w14:textFill>
              </w:rPr>
              <w:t>施工图设计费</w:t>
            </w:r>
            <w:r>
              <w:rPr>
                <w:rFonts w:hint="eastAsia" w:ascii="宋体" w:hAnsi="宋体" w:cs="宋体"/>
                <w:color w:val="000000" w:themeColor="text1"/>
                <w:szCs w:val="21"/>
                <w:highlight w:val="none"/>
                <w14:textFill>
                  <w14:solidFill>
                    <w14:schemeClr w14:val="tx1"/>
                  </w14:solidFill>
                </w14:textFill>
              </w:rPr>
              <w:t>、工程费投标报价同时采用下浮率报价和数值报价方式，最终按实结算。报价下浮率以百分比计，数值报价以元计，精确到小数点后2位，投标人对</w:t>
            </w:r>
            <w:r>
              <w:rPr>
                <w:rFonts w:hint="eastAsia" w:ascii="宋体" w:hAnsi="宋体" w:cs="宋体"/>
                <w:color w:val="000000" w:themeColor="text1"/>
                <w:szCs w:val="21"/>
                <w:highlight w:val="none"/>
                <w:lang w:eastAsia="zh-CN"/>
                <w14:textFill>
                  <w14:solidFill>
                    <w14:schemeClr w14:val="tx1"/>
                  </w14:solidFill>
                </w14:textFill>
              </w:rPr>
              <w:t>施工图设计费</w:t>
            </w:r>
            <w:r>
              <w:rPr>
                <w:rFonts w:hint="eastAsia" w:ascii="宋体" w:hAnsi="宋体" w:cs="宋体"/>
                <w:color w:val="000000" w:themeColor="text1"/>
                <w:szCs w:val="21"/>
                <w:highlight w:val="none"/>
                <w14:textFill>
                  <w14:solidFill>
                    <w14:schemeClr w14:val="tx1"/>
                  </w14:solidFill>
                </w14:textFill>
              </w:rPr>
              <w:t>、工程费投标报价只能报一个投标数值报价和下浮率报价，如下浮率报价和数值报价不一致时，以下浮率报价为准。</w:t>
            </w:r>
          </w:p>
        </w:tc>
      </w:tr>
      <w:tr>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3.2.</w:t>
            </w:r>
            <w:r>
              <w:rPr>
                <w:rFonts w:hint="default" w:ascii="宋体" w:hAnsi="宋体" w:cs="宋体"/>
                <w:color w:val="000000" w:themeColor="text1"/>
                <w:kern w:val="1"/>
                <w:szCs w:val="21"/>
                <w:highlight w:val="none"/>
                <w14:textFill>
                  <w14:solidFill>
                    <w14:schemeClr w14:val="tx1"/>
                  </w14:solidFill>
                </w14:textFill>
              </w:rPr>
              <w:t>4</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kern w:val="1"/>
                <w:szCs w:val="21"/>
                <w:highlight w:val="none"/>
                <w:lang w:eastAsia="zh-CN"/>
                <w14:textFill>
                  <w14:solidFill>
                    <w14:schemeClr w14:val="tx1"/>
                  </w14:solidFill>
                </w14:textFill>
              </w:rPr>
            </w:pPr>
            <w:r>
              <w:rPr>
                <w:rFonts w:hint="eastAsia" w:ascii="宋体" w:hAnsi="宋体" w:cs="宋体"/>
                <w:color w:val="000000" w:themeColor="text1"/>
                <w:kern w:val="1"/>
                <w:szCs w:val="21"/>
                <w:highlight w:val="none"/>
                <w:lang w:eastAsia="zh-CN"/>
                <w14:textFill>
                  <w14:solidFill>
                    <w14:schemeClr w14:val="tx1"/>
                  </w14:solidFill>
                </w14:textFill>
              </w:rPr>
              <w:t>最高投标限价</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tabs>
                <w:tab w:val="left" w:pos="105"/>
              </w:tabs>
              <w:adjustRightInd w:val="0"/>
              <w:snapToGrid w:val="0"/>
              <w:spacing w:before="0" w:beforeAutospacing="0" w:after="0" w:afterAutospacing="0" w:line="360" w:lineRule="auto"/>
              <w:ind w:left="0" w:right="0"/>
              <w:jc w:val="left"/>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bCs/>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本次</w:t>
            </w:r>
            <w:r>
              <w:rPr>
                <w:rFonts w:hint="eastAsia" w:ascii="宋体" w:hAnsi="宋体" w:cs="宋体"/>
                <w:color w:val="000000" w:themeColor="text1"/>
                <w:szCs w:val="21"/>
                <w:highlight w:val="none"/>
                <w:lang w:val="en-US" w:eastAsia="zh-CN"/>
                <w14:textFill>
                  <w14:solidFill>
                    <w14:schemeClr w14:val="tx1"/>
                  </w14:solidFill>
                </w14:textFill>
              </w:rPr>
              <w:t>最</w:t>
            </w:r>
            <w:r>
              <w:rPr>
                <w:rFonts w:hint="eastAsia" w:ascii="宋体" w:hAnsi="宋体" w:eastAsia="宋体" w:cs="宋体"/>
                <w:color w:val="000000" w:themeColor="text1"/>
                <w:sz w:val="21"/>
                <w:szCs w:val="21"/>
                <w:highlight w:val="none"/>
                <w14:textFill>
                  <w14:solidFill>
                    <w14:schemeClr w14:val="tx1"/>
                  </w14:solidFill>
                </w14:textFill>
              </w:rPr>
              <w:t>高投标限价为</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2824.06 </w:t>
            </w:r>
            <w:r>
              <w:rPr>
                <w:rFonts w:hint="eastAsia" w:ascii="宋体" w:hAnsi="宋体" w:eastAsia="宋体" w:cs="宋体"/>
                <w:color w:val="000000" w:themeColor="text1"/>
                <w:sz w:val="21"/>
                <w:szCs w:val="21"/>
                <w:highlight w:val="none"/>
                <w14:textFill>
                  <w14:solidFill>
                    <w14:schemeClr w14:val="tx1"/>
                  </w14:solidFill>
                </w14:textFill>
              </w:rPr>
              <w:t>万元，其中：</w:t>
            </w:r>
            <w:r>
              <w:rPr>
                <w:rFonts w:hint="eastAsia" w:ascii="宋体" w:hAnsi="宋体" w:eastAsia="宋体" w:cs="宋体"/>
                <w:color w:val="000000" w:themeColor="text1"/>
                <w:sz w:val="21"/>
                <w:szCs w:val="21"/>
                <w:highlight w:val="none"/>
                <w:lang w:eastAsia="zh-CN"/>
                <w14:textFill>
                  <w14:solidFill>
                    <w14:schemeClr w14:val="tx1"/>
                  </w14:solidFill>
                </w14:textFill>
              </w:rPr>
              <w:t>施工图设计费</w:t>
            </w:r>
            <w:r>
              <w:rPr>
                <w:rFonts w:hint="eastAsia" w:ascii="宋体" w:hAnsi="宋体" w:eastAsia="宋体" w:cs="宋体"/>
                <w:color w:val="000000" w:themeColor="text1"/>
                <w:sz w:val="21"/>
                <w:szCs w:val="21"/>
                <w:highlight w:val="none"/>
                <w14:textFill>
                  <w14:solidFill>
                    <w14:schemeClr w14:val="tx1"/>
                  </w14:solidFill>
                </w14:textFill>
              </w:rPr>
              <w:t>最高投标限价为</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29.51 </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cs="宋体"/>
                <w:color w:val="000000" w:themeColor="text1"/>
                <w:sz w:val="21"/>
                <w:szCs w:val="21"/>
                <w:highlight w:val="none"/>
                <w:lang w:eastAsia="zh-CN"/>
                <w14:textFill>
                  <w14:solidFill>
                    <w14:schemeClr w14:val="tx1"/>
                  </w14:solidFill>
                </w14:textFill>
              </w:rPr>
              <w:t>工程费</w:t>
            </w:r>
            <w:r>
              <w:rPr>
                <w:rFonts w:hint="eastAsia" w:ascii="宋体" w:hAnsi="宋体" w:eastAsia="宋体" w:cs="宋体"/>
                <w:color w:val="000000" w:themeColor="text1"/>
                <w:sz w:val="21"/>
                <w:szCs w:val="21"/>
                <w:highlight w:val="none"/>
                <w14:textFill>
                  <w14:solidFill>
                    <w14:schemeClr w14:val="tx1"/>
                  </w14:solidFill>
                </w14:textFill>
              </w:rPr>
              <w:t>最高投标限价为</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2794.55 </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cs="宋体"/>
                <w:color w:val="000000" w:themeColor="text1"/>
                <w:szCs w:val="21"/>
                <w:highlight w:val="none"/>
                <w14:textFill>
                  <w14:solidFill>
                    <w14:schemeClr w14:val="tx1"/>
                  </w14:solidFill>
                </w14:textFill>
              </w:rPr>
              <w:t>。</w:t>
            </w:r>
          </w:p>
          <w:p>
            <w:pPr>
              <w:keepNext w:val="0"/>
              <w:keepLines w:val="0"/>
              <w:widowControl/>
              <w:suppressLineNumbers w:val="0"/>
              <w:shd w:val="clear"/>
              <w:tabs>
                <w:tab w:val="left" w:pos="105"/>
              </w:tabs>
              <w:adjustRightInd w:val="0"/>
              <w:snapToGrid w:val="0"/>
              <w:spacing w:before="0" w:beforeAutospacing="0" w:after="0" w:afterAutospacing="0" w:line="360" w:lineRule="auto"/>
              <w:ind w:left="0" w:right="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2、投标时投标人除填报投标报价外，需同时填报投标下浮率，投标人未按要求报价或投标报价（含</w:t>
            </w:r>
            <w:r>
              <w:rPr>
                <w:rFonts w:hint="eastAsia" w:ascii="宋体" w:hAnsi="宋体" w:cs="宋体"/>
                <w:color w:val="000000" w:themeColor="text1"/>
                <w:szCs w:val="21"/>
                <w:highlight w:val="none"/>
                <w:lang w:eastAsia="zh-CN"/>
                <w14:textFill>
                  <w14:solidFill>
                    <w14:schemeClr w14:val="tx1"/>
                  </w14:solidFill>
                </w14:textFill>
              </w:rPr>
              <w:t>施工图设计费</w:t>
            </w:r>
            <w:r>
              <w:rPr>
                <w:rFonts w:hint="eastAsia" w:ascii="宋体" w:hAnsi="宋体" w:cs="宋体"/>
                <w:color w:val="000000" w:themeColor="text1"/>
                <w:szCs w:val="21"/>
                <w:highlight w:val="none"/>
                <w14:textFill>
                  <w14:solidFill>
                    <w14:schemeClr w14:val="tx1"/>
                  </w14:solidFill>
                </w14:textFill>
              </w:rPr>
              <w:t>报价、工程费报价）高于上述相应</w:t>
            </w:r>
            <w:r>
              <w:rPr>
                <w:rFonts w:hint="eastAsia" w:ascii="宋体" w:hAnsi="宋体" w:cs="宋体"/>
                <w:color w:val="000000" w:themeColor="text1"/>
                <w:szCs w:val="21"/>
                <w:highlight w:val="none"/>
                <w:lang w:eastAsia="zh-CN"/>
                <w14:textFill>
                  <w14:solidFill>
                    <w14:schemeClr w14:val="tx1"/>
                  </w14:solidFill>
                </w14:textFill>
              </w:rPr>
              <w:t>最高投标限价</w:t>
            </w:r>
            <w:r>
              <w:rPr>
                <w:rFonts w:hint="eastAsia" w:ascii="宋体" w:hAnsi="宋体" w:cs="宋体"/>
                <w:color w:val="000000" w:themeColor="text1"/>
                <w:szCs w:val="21"/>
                <w:highlight w:val="none"/>
                <w14:textFill>
                  <w14:solidFill>
                    <w14:schemeClr w14:val="tx1"/>
                  </w14:solidFill>
                </w14:textFill>
              </w:rPr>
              <w:t>的为无效标。</w:t>
            </w:r>
          </w:p>
        </w:tc>
      </w:tr>
      <w:tr>
        <w:tblPrEx>
          <w:tblCellMar>
            <w:top w:w="0" w:type="dxa"/>
            <w:left w:w="108" w:type="dxa"/>
            <w:bottom w:w="0" w:type="dxa"/>
            <w:right w:w="108" w:type="dxa"/>
          </w:tblCellMar>
        </w:tblPrEx>
        <w:trPr>
          <w:trHeight w:val="321"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3.2.</w:t>
            </w:r>
            <w:r>
              <w:rPr>
                <w:rFonts w:hint="default" w:ascii="宋体" w:hAnsi="宋体" w:cs="宋体"/>
                <w:color w:val="000000" w:themeColor="text1"/>
                <w:kern w:val="1"/>
                <w:szCs w:val="21"/>
                <w:highlight w:val="none"/>
                <w14:textFill>
                  <w14:solidFill>
                    <w14:schemeClr w14:val="tx1"/>
                  </w14:solidFill>
                </w14:textFill>
              </w:rPr>
              <w:t>5</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投标报价的其他要求</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投标报价由</w:t>
            </w:r>
            <w:r>
              <w:rPr>
                <w:rFonts w:hint="eastAsia" w:ascii="宋体" w:hAnsi="宋体" w:cs="宋体"/>
                <w:color w:val="000000" w:themeColor="text1"/>
                <w:szCs w:val="21"/>
                <w:highlight w:val="none"/>
                <w:lang w:eastAsia="zh-CN"/>
                <w14:textFill>
                  <w14:solidFill>
                    <w14:schemeClr w14:val="tx1"/>
                  </w14:solidFill>
                </w14:textFill>
              </w:rPr>
              <w:t>施工图设计费</w:t>
            </w:r>
            <w:r>
              <w:rPr>
                <w:rFonts w:hint="eastAsia" w:ascii="宋体" w:hAnsi="宋体" w:cs="宋体"/>
                <w:color w:val="000000" w:themeColor="text1"/>
                <w:szCs w:val="21"/>
                <w:highlight w:val="none"/>
                <w14:textFill>
                  <w14:solidFill>
                    <w14:schemeClr w14:val="tx1"/>
                  </w14:solidFill>
                </w14:textFill>
              </w:rPr>
              <w:t>、工程费报价组成。</w:t>
            </w:r>
          </w:p>
          <w:p>
            <w:pPr>
              <w:keepNext w:val="0"/>
              <w:keepLines w:val="0"/>
              <w:suppressLineNumbers w:val="0"/>
              <w:shd w:val="clear"/>
              <w:spacing w:before="0" w:beforeAutospacing="0" w:after="0" w:afterAutospacing="0" w:line="360" w:lineRule="auto"/>
              <w:ind w:left="0" w:righ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施工图设计费</w:t>
            </w:r>
            <w:r>
              <w:rPr>
                <w:rFonts w:hint="eastAsia" w:ascii="宋体" w:hAnsi="宋体" w:cs="宋体"/>
                <w:color w:val="000000" w:themeColor="text1"/>
                <w:szCs w:val="21"/>
                <w:highlight w:val="none"/>
                <w14:textFill>
                  <w14:solidFill>
                    <w14:schemeClr w14:val="tx1"/>
                  </w14:solidFill>
                </w14:textFill>
              </w:rPr>
              <w:t>：</w:t>
            </w:r>
          </w:p>
          <w:p>
            <w:pPr>
              <w:keepNext w:val="0"/>
              <w:keepLines w:val="0"/>
              <w:suppressLineNumbers w:val="0"/>
              <w:shd w:val="clear"/>
              <w:spacing w:before="0" w:beforeAutospacing="0" w:after="0" w:afterAutospacing="0" w:line="360" w:lineRule="auto"/>
              <w:ind w:left="0" w:righ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施工图设计费</w:t>
            </w:r>
            <w:r>
              <w:rPr>
                <w:rFonts w:hint="eastAsia" w:ascii="宋体" w:hAnsi="宋体" w:cs="宋体"/>
                <w:color w:val="000000" w:themeColor="text1"/>
                <w:szCs w:val="21"/>
                <w:highlight w:val="none"/>
                <w14:textFill>
                  <w14:solidFill>
                    <w14:schemeClr w14:val="tx1"/>
                  </w14:solidFill>
                </w14:textFill>
              </w:rPr>
              <w:t>投标报价=</w:t>
            </w:r>
            <w:r>
              <w:rPr>
                <w:rFonts w:hint="eastAsia" w:ascii="宋体" w:hAnsi="宋体" w:cs="宋体"/>
                <w:color w:val="000000" w:themeColor="text1"/>
                <w:szCs w:val="21"/>
                <w:highlight w:val="none"/>
                <w:lang w:eastAsia="zh-CN"/>
                <w14:textFill>
                  <w14:solidFill>
                    <w14:schemeClr w14:val="tx1"/>
                  </w14:solidFill>
                </w14:textFill>
              </w:rPr>
              <w:t>施工图设计费</w:t>
            </w:r>
            <w:r>
              <w:rPr>
                <w:rFonts w:hint="eastAsia" w:ascii="宋体" w:hAnsi="宋体" w:cs="宋体"/>
                <w:color w:val="000000" w:themeColor="text1"/>
                <w:szCs w:val="21"/>
                <w:highlight w:val="none"/>
                <w14:textFill>
                  <w14:solidFill>
                    <w14:schemeClr w14:val="tx1"/>
                  </w14:solidFill>
                </w14:textFill>
              </w:rPr>
              <w:t>最高投标限价×（1-投标下浮率）；下浮率以百分比计算，精确到小数点后2位；结算方式及最终结算价以合同文件约定为准。</w:t>
            </w:r>
          </w:p>
          <w:p>
            <w:pPr>
              <w:keepNext w:val="0"/>
              <w:keepLines w:val="0"/>
              <w:suppressLineNumbers w:val="0"/>
              <w:shd w:val="clear"/>
              <w:spacing w:before="0" w:beforeAutospacing="0" w:after="0" w:afterAutospacing="0" w:line="360" w:lineRule="auto"/>
              <w:ind w:left="0" w:righ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2、工程费：</w:t>
            </w:r>
          </w:p>
          <w:p>
            <w:pPr>
              <w:keepNext w:val="0"/>
              <w:keepLines w:val="0"/>
              <w:suppressLineNumbers w:val="0"/>
              <w:shd w:val="clear"/>
              <w:spacing w:before="0" w:beforeAutospacing="0" w:after="0" w:afterAutospacing="0" w:line="360" w:lineRule="auto"/>
              <w:ind w:left="0" w:righ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工程费由投标人根据招标文件要求及企业自身情况填报投标报价及下浮率，工程费投标报价=工程费最高限价×(1-下浮率)，下浮率以百分比计算，精确到小数点后2位；结算方式及最终结算价以合同文件约定为准。</w:t>
            </w:r>
          </w:p>
          <w:p>
            <w:pPr>
              <w:keepNext w:val="0"/>
              <w:keepLines w:val="0"/>
              <w:suppressLineNumbers w:val="0"/>
              <w:shd w:val="clear"/>
              <w:spacing w:before="0" w:beforeAutospacing="0" w:after="0" w:afterAutospacing="0" w:line="360" w:lineRule="auto"/>
              <w:ind w:left="0" w:righ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项目施工图审查通过后，根据最终确认的施工图纸，采用清单模式编制施工图预算，经招标人/项目建设管理单位审核后，按投标下浮率及合同约定的方法，得出合同价格清单的单价组成的新总价，作为计量和结算的依据；工程费结算原则以合同约定为准。</w:t>
            </w:r>
          </w:p>
          <w:p>
            <w:pPr>
              <w:keepNext w:val="0"/>
              <w:keepLines w:val="0"/>
              <w:suppressLineNumbers w:val="0"/>
              <w:shd w:val="clear"/>
              <w:spacing w:before="0" w:beforeAutospacing="0" w:after="0" w:afterAutospacing="0" w:line="360" w:lineRule="auto"/>
              <w:ind w:left="0" w:righ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4、本项目实行全过程限额设计施工，限额投资。经审定的预算金额不超过审定概算中的工程费和发布的工程费最高投标限价。</w:t>
            </w:r>
          </w:p>
          <w:p>
            <w:pPr>
              <w:keepNext w:val="0"/>
              <w:keepLines w:val="0"/>
              <w:suppressLineNumbers w:val="0"/>
              <w:shd w:val="clear"/>
              <w:spacing w:before="0" w:beforeAutospacing="0" w:after="0" w:afterAutospacing="0" w:line="360" w:lineRule="auto"/>
              <w:ind w:left="0" w:right="0"/>
              <w:rPr>
                <w:rFonts w:hint="default"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5、合同签订时，以中标价为暂定合同价。合同结算价最终以招标人/项目建设管理单位审定金额为准。</w:t>
            </w: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3.3.1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投标有效期</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120</w:t>
            </w:r>
            <w:r>
              <w:rPr>
                <w:rFonts w:hint="eastAsia" w:ascii="宋体" w:hAnsi="宋体" w:cs="宋体"/>
                <w:color w:val="000000" w:themeColor="text1"/>
                <w:szCs w:val="21"/>
                <w:highlight w:val="none"/>
                <w14:textFill>
                  <w14:solidFill>
                    <w14:schemeClr w14:val="tx1"/>
                  </w14:solidFill>
                </w14:textFill>
              </w:rPr>
              <w:t>日历天（从投标截止之日计起）</w:t>
            </w:r>
          </w:p>
        </w:tc>
      </w:tr>
      <w:tr>
        <w:tblPrEx>
          <w:tblCellMar>
            <w:top w:w="0" w:type="dxa"/>
            <w:left w:w="108" w:type="dxa"/>
            <w:bottom w:w="0" w:type="dxa"/>
            <w:right w:w="108" w:type="dxa"/>
          </w:tblCellMar>
        </w:tblPrEx>
        <w:trPr>
          <w:trHeight w:val="4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3.4</w:t>
            </w:r>
            <w:r>
              <w:rPr>
                <w:rFonts w:hint="default" w:ascii="宋体" w:hAnsi="宋体" w:cs="宋体"/>
                <w:color w:val="000000" w:themeColor="text1"/>
                <w:kern w:val="1"/>
                <w:szCs w:val="21"/>
                <w:highlight w:val="none"/>
                <w14:textFill>
                  <w14:solidFill>
                    <w14:schemeClr w14:val="tx1"/>
                  </w14:solidFill>
                </w14:textFill>
              </w:rPr>
              <w:t>.1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投标保证金</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eastAsia"/>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是否要求投标人递交投标保证金：</w:t>
            </w:r>
          </w:p>
          <w:p>
            <w:pPr>
              <w:keepNext w:val="0"/>
              <w:keepLines w:val="0"/>
              <w:suppressLineNumbers w:val="0"/>
              <w:shd w:val="clear"/>
              <w:spacing w:before="0" w:beforeAutospacing="0" w:after="0" w:afterAutospacing="0" w:line="360" w:lineRule="auto"/>
              <w:ind w:left="0" w:right="0"/>
              <w:rPr>
                <w:rFonts w:hint="eastAsia"/>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□不要求递交投标保证金。</w:t>
            </w:r>
          </w:p>
          <w:p>
            <w:pPr>
              <w:keepNext w:val="0"/>
              <w:keepLines w:val="0"/>
              <w:suppressLineNumbers w:val="0"/>
              <w:shd w:val="clear"/>
              <w:spacing w:before="0" w:beforeAutospacing="0" w:after="0" w:afterAutospacing="0" w:line="360" w:lineRule="auto"/>
              <w:ind w:left="0" w:right="0"/>
              <w:rPr>
                <w:rFonts w:hint="eastAsia"/>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■要求递交投标保证金。</w:t>
            </w:r>
          </w:p>
          <w:p>
            <w:pPr>
              <w:keepNext w:val="0"/>
              <w:keepLines w:val="0"/>
              <w:suppressLineNumbers w:val="0"/>
              <w:shd w:val="clear"/>
              <w:spacing w:before="0" w:beforeAutospacing="0" w:after="0" w:afterAutospacing="0" w:line="360" w:lineRule="auto"/>
              <w:ind w:left="0" w:right="0"/>
              <w:rPr>
                <w:rFonts w:hint="eastAsia"/>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投标保证金的金额：</w:t>
            </w:r>
            <w:r>
              <w:rPr>
                <w:rFonts w:hint="eastAsia"/>
                <w:color w:val="000000" w:themeColor="text1"/>
                <w:highlight w:val="none"/>
                <w:u w:val="single"/>
                <w:lang w:val="en-US" w:eastAsia="zh-CN" w:bidi="ar"/>
                <w14:textFill>
                  <w14:solidFill>
                    <w14:schemeClr w14:val="tx1"/>
                  </w14:solidFill>
                </w14:textFill>
              </w:rPr>
              <w:t>50</w:t>
            </w:r>
            <w:r>
              <w:rPr>
                <w:rFonts w:hint="eastAsia"/>
                <w:color w:val="000000" w:themeColor="text1"/>
                <w:highlight w:val="none"/>
                <w:lang w:bidi="ar"/>
                <w14:textFill>
                  <w14:solidFill>
                    <w14:schemeClr w14:val="tx1"/>
                  </w14:solidFill>
                </w14:textFill>
              </w:rPr>
              <w:t xml:space="preserve">万元 </w:t>
            </w:r>
          </w:p>
          <w:p>
            <w:pPr>
              <w:keepNext w:val="0"/>
              <w:keepLines w:val="0"/>
              <w:suppressLineNumbers w:val="0"/>
              <w:shd w:val="clear"/>
              <w:spacing w:before="0" w:beforeAutospacing="0" w:after="0" w:afterAutospacing="0" w:line="360" w:lineRule="auto"/>
              <w:ind w:left="0" w:right="0"/>
              <w:rPr>
                <w:rFonts w:hint="eastAsia"/>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投标保证金有效期：与投标有效期一致。</w:t>
            </w:r>
          </w:p>
          <w:p>
            <w:pPr>
              <w:keepNext w:val="0"/>
              <w:keepLines w:val="0"/>
              <w:suppressLineNumbers w:val="0"/>
              <w:shd w:val="clear"/>
              <w:spacing w:before="0" w:beforeAutospacing="0" w:after="0" w:afterAutospacing="0" w:line="360" w:lineRule="auto"/>
              <w:ind w:left="0" w:right="0"/>
              <w:rPr>
                <w:rFonts w:hint="eastAsia"/>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具体要求：</w:t>
            </w:r>
          </w:p>
          <w:p>
            <w:pPr>
              <w:keepNext w:val="0"/>
              <w:keepLines w:val="0"/>
              <w:suppressLineNumbers w:val="0"/>
              <w:shd w:val="clear"/>
              <w:spacing w:before="0" w:beforeAutospacing="0" w:after="0" w:afterAutospacing="0" w:line="360" w:lineRule="auto"/>
              <w:ind w:left="0" w:right="0"/>
              <w:rPr>
                <w:rFonts w:hint="eastAsia"/>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1、收取方式：</w:t>
            </w:r>
          </w:p>
          <w:p>
            <w:pPr>
              <w:keepNext w:val="0"/>
              <w:keepLines w:val="0"/>
              <w:suppressLineNumbers w:val="0"/>
              <w:shd w:val="clear"/>
              <w:spacing w:before="0" w:beforeAutospacing="0" w:after="0" w:afterAutospacing="0" w:line="360" w:lineRule="auto"/>
              <w:ind w:left="0" w:right="0"/>
              <w:rPr>
                <w:rFonts w:hint="eastAsia"/>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（1）如采用现金、支票或者汇票形式提交的，由广州交易集团有限公司（广州公共资源交易中心）代收，投标保证金须从投标人基本账户递交；</w:t>
            </w:r>
          </w:p>
          <w:p>
            <w:pPr>
              <w:keepNext w:val="0"/>
              <w:keepLines w:val="0"/>
              <w:suppressLineNumbers w:val="0"/>
              <w:shd w:val="clear"/>
              <w:spacing w:before="0" w:beforeAutospacing="0" w:after="0" w:afterAutospacing="0" w:line="360" w:lineRule="auto"/>
              <w:ind w:left="0" w:right="0"/>
              <w:rPr>
                <w:rFonts w:hint="eastAsia"/>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收款单位：广州交易集团有限公司</w:t>
            </w:r>
          </w:p>
          <w:p>
            <w:pPr>
              <w:keepNext w:val="0"/>
              <w:keepLines w:val="0"/>
              <w:suppressLineNumbers w:val="0"/>
              <w:shd w:val="clear"/>
              <w:spacing w:before="0" w:beforeAutospacing="0" w:after="0" w:afterAutospacing="0" w:line="360" w:lineRule="auto"/>
              <w:ind w:left="0" w:right="0"/>
              <w:rPr>
                <w:rFonts w:hint="eastAsia"/>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银行账号：44001583404059333333</w:t>
            </w:r>
          </w:p>
          <w:p>
            <w:pPr>
              <w:keepNext w:val="0"/>
              <w:keepLines w:val="0"/>
              <w:suppressLineNumbers w:val="0"/>
              <w:shd w:val="clear"/>
              <w:spacing w:before="0" w:beforeAutospacing="0" w:after="0" w:afterAutospacing="0" w:line="360" w:lineRule="auto"/>
              <w:ind w:left="0" w:right="0"/>
              <w:rPr>
                <w:rFonts w:hint="eastAsia"/>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开户银行：中国建设银行天润路支行</w:t>
            </w:r>
          </w:p>
          <w:p>
            <w:pPr>
              <w:keepNext w:val="0"/>
              <w:keepLines w:val="0"/>
              <w:suppressLineNumbers w:val="0"/>
              <w:shd w:val="clear"/>
              <w:spacing w:before="0" w:beforeAutospacing="0" w:after="0" w:afterAutospacing="0" w:line="360" w:lineRule="auto"/>
              <w:ind w:left="0" w:right="0"/>
              <w:rPr>
                <w:rFonts w:hint="eastAsia"/>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具体操作要求详见广州交易集团有限公司（广州公共资源交易中心）有关指引，递交事宜请自行咨询交易中心；请各投标人在投标文件递交截止时间前按上述金额递交至广州交易集团有限公司（广州公共资源交易中心），款项到账后，投标人在完成投标登记后至投标截止时间前，可登陆交易中心网站，在基本户投标保证金栏目内将上述到账资金转到对应的投标项目，完成保证金缴纳。保证金到账情况以开标时广州交易集团有限公司（广州公共资源交易中心）数据库查询的信息为准。</w:t>
            </w:r>
          </w:p>
          <w:p>
            <w:pPr>
              <w:keepNext w:val="0"/>
              <w:keepLines w:val="0"/>
              <w:suppressLineNumbers w:val="0"/>
              <w:shd w:val="clear"/>
              <w:spacing w:before="0" w:beforeAutospacing="0" w:after="0" w:afterAutospacing="0" w:line="360" w:lineRule="auto"/>
              <w:ind w:left="0" w:right="0"/>
              <w:rPr>
                <w:rFonts w:hint="eastAsia"/>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2）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或联合体牵头单位）电子印章。如投标人选择在开标前提交纸质原件的，可在投标截止时间前单独密封递交至开标室（时间及地点同递交备用投标文件电子光盘的时间及地点）。</w:t>
            </w:r>
          </w:p>
          <w:p>
            <w:pPr>
              <w:keepNext w:val="0"/>
              <w:keepLines w:val="0"/>
              <w:suppressLineNumbers w:val="0"/>
              <w:shd w:val="clear"/>
              <w:spacing w:before="0" w:beforeAutospacing="0" w:after="0" w:afterAutospacing="0" w:line="360" w:lineRule="auto"/>
              <w:ind w:left="0" w:right="0"/>
              <w:rPr>
                <w:rFonts w:hint="eastAsia"/>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（3）采用电子形式的保函、担保或保证保险提交投标保证金的，开具及递交以广州交易集团有限公司（广州公共资源交易中心）的相关操作指引为准。</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）投标保证金有效期应当与投标有效期一致。</w:t>
            </w:r>
          </w:p>
          <w:p>
            <w:pPr>
              <w:keepNext w:val="0"/>
              <w:keepLines w:val="0"/>
              <w:suppressLineNumbers w:val="0"/>
              <w:shd w:val="clear"/>
              <w:spacing w:before="0" w:beforeAutospacing="0" w:after="0" w:afterAutospacing="0" w:line="360" w:lineRule="auto"/>
              <w:ind w:left="0" w:right="0"/>
              <w:rPr>
                <w:rFonts w:hint="default"/>
                <w:color w:val="000000" w:themeColor="text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）如联合体投标，投标保证金由</w:t>
            </w:r>
            <w:r>
              <w:rPr>
                <w:rFonts w:hint="eastAsia" w:ascii="宋体" w:hAnsi="宋体" w:cs="宋体"/>
                <w:b/>
                <w:bCs/>
                <w:color w:val="000000" w:themeColor="text1"/>
                <w:szCs w:val="21"/>
                <w:highlight w:val="none"/>
                <w14:textFill>
                  <w14:solidFill>
                    <w14:schemeClr w14:val="tx1"/>
                  </w14:solidFill>
                </w14:textFill>
              </w:rPr>
              <w:t>联合体</w:t>
            </w:r>
            <w:r>
              <w:rPr>
                <w:rFonts w:hint="eastAsia" w:ascii="宋体" w:hAnsi="宋体" w:cs="宋体"/>
                <w:b/>
                <w:bCs/>
                <w:color w:val="000000" w:themeColor="text1"/>
                <w:szCs w:val="21"/>
                <w:highlight w:val="none"/>
                <w:lang w:eastAsia="zh-CN"/>
                <w14:textFill>
                  <w14:solidFill>
                    <w14:schemeClr w14:val="tx1"/>
                  </w14:solidFill>
                </w14:textFill>
              </w:rPr>
              <w:t>牵头单位</w:t>
            </w:r>
            <w:r>
              <w:rPr>
                <w:rFonts w:hint="eastAsia" w:ascii="宋体" w:hAnsi="宋体" w:cs="宋体"/>
                <w:color w:val="000000" w:themeColor="text1"/>
                <w:szCs w:val="21"/>
                <w:highlight w:val="none"/>
                <w14:textFill>
                  <w14:solidFill>
                    <w14:schemeClr w14:val="tx1"/>
                  </w14:solidFill>
                </w14:textFill>
              </w:rPr>
              <w:t>缴纳</w:t>
            </w:r>
            <w:r>
              <w:rPr>
                <w:rFonts w:hint="eastAsia"/>
                <w:color w:val="000000" w:themeColor="text1"/>
                <w:highlight w:val="none"/>
                <w:lang w:bidi="ar"/>
                <w14:textFill>
                  <w14:solidFill>
                    <w14:schemeClr w14:val="tx1"/>
                  </w14:solidFill>
                </w14:textFill>
              </w:rPr>
              <w:t>。</w:t>
            </w:r>
          </w:p>
        </w:tc>
      </w:tr>
      <w:tr>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3.6</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是否允许递交备选投标方案</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1"/>
              <w:keepNext w:val="0"/>
              <w:keepLines w:val="0"/>
              <w:suppressLineNumbers w:val="0"/>
              <w:shd w:val="clear"/>
              <w:spacing w:before="0" w:beforeAutospacing="0" w:after="0" w:afterAutospacing="0" w:line="360" w:lineRule="auto"/>
              <w:ind w:left="0" w:right="0"/>
              <w:rPr>
                <w:rFonts w:hint="default"/>
                <w:color w:val="000000" w:themeColor="text1"/>
                <w:kern w:val="1"/>
                <w:sz w:val="21"/>
                <w:szCs w:val="21"/>
                <w:highlight w:val="none"/>
                <w14:textFill>
                  <w14:solidFill>
                    <w14:schemeClr w14:val="tx1"/>
                  </w14:solidFill>
                </w14:textFill>
              </w:rPr>
            </w:pPr>
            <w:r>
              <w:rPr>
                <w:rFonts w:hint="eastAsia"/>
                <w:color w:val="000000" w:themeColor="text1"/>
                <w:kern w:val="1"/>
                <w:sz w:val="21"/>
                <w:szCs w:val="21"/>
                <w:highlight w:val="none"/>
                <w14:textFill>
                  <w14:solidFill>
                    <w14:schemeClr w14:val="tx1"/>
                  </w14:solidFill>
                </w14:textFill>
              </w:rPr>
              <w:t>■不允许</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□允许</w:t>
            </w:r>
          </w:p>
        </w:tc>
      </w:tr>
      <w:tr>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3.7.</w:t>
            </w:r>
            <w:r>
              <w:rPr>
                <w:rFonts w:hint="default" w:ascii="宋体" w:hAnsi="宋体" w:cs="宋体"/>
                <w:color w:val="000000" w:themeColor="text1"/>
                <w:kern w:val="1"/>
                <w:szCs w:val="21"/>
                <w:highlight w:val="none"/>
                <w14:textFill>
                  <w14:solidFill>
                    <w14:schemeClr w14:val="tx1"/>
                  </w14:solidFill>
                </w14:textFill>
              </w:rPr>
              <w:t>3</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文件盖章签署</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hint="eastAsia" w:ascii="宋体" w:hAnsi="宋体" w:cs="宋体"/>
                <w:bCs/>
                <w:color w:val="000000" w:themeColor="text1"/>
                <w:szCs w:val="21"/>
                <w:highlight w:val="none"/>
                <w14:textFill>
                  <w14:solidFill>
                    <w14:schemeClr w14:val="tx1"/>
                  </w14:solidFill>
                </w14:textFill>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tblPrEx>
          <w:tblCellMar>
            <w:top w:w="0" w:type="dxa"/>
            <w:left w:w="108" w:type="dxa"/>
            <w:bottom w:w="0" w:type="dxa"/>
            <w:right w:w="108" w:type="dxa"/>
          </w:tblCellMar>
        </w:tblPrEx>
        <w:trPr>
          <w:trHeight w:val="145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w:t>
            </w:r>
            <w:r>
              <w:rPr>
                <w:rFonts w:hint="default" w:ascii="宋体" w:hAnsi="宋体" w:cs="宋体"/>
                <w:color w:val="000000" w:themeColor="text1"/>
                <w:kern w:val="1"/>
                <w:szCs w:val="21"/>
                <w:highlight w:val="none"/>
                <w14:textFill>
                  <w14:solidFill>
                    <w14:schemeClr w14:val="tx1"/>
                  </w14:solidFill>
                </w14:textFill>
              </w:rPr>
              <w:t>.1.1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投标文件加密要求</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1、网上递交的电子投标文件须进行加密。具体操作详见广州交易集团有限公司（广州公共资源交易中心）交易平台相关操作指南。</w:t>
            </w:r>
          </w:p>
          <w:p>
            <w:pPr>
              <w:keepNext w:val="0"/>
              <w:keepLines w:val="0"/>
              <w:suppressLineNumbers w:val="0"/>
              <w:shd w:val="clear"/>
              <w:spacing w:before="0" w:beforeAutospacing="0" w:after="0" w:afterAutospacing="0" w:line="360" w:lineRule="auto"/>
              <w:ind w:left="0" w:right="0"/>
              <w:rPr>
                <w:rFonts w:hint="default"/>
                <w:color w:val="000000" w:themeColor="text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2、未按要求加密的投标文件，招标人将予以拒收。</w:t>
            </w:r>
          </w:p>
        </w:tc>
      </w:tr>
      <w:tr>
        <w:tblPrEx>
          <w:tblCellMar>
            <w:top w:w="0" w:type="dxa"/>
            <w:left w:w="108" w:type="dxa"/>
            <w:bottom w:w="0" w:type="dxa"/>
            <w:right w:w="108" w:type="dxa"/>
          </w:tblCellMar>
        </w:tblPrEx>
        <w:trPr>
          <w:trHeight w:val="39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w:t>
            </w:r>
            <w:r>
              <w:rPr>
                <w:rFonts w:hint="default" w:ascii="宋体" w:hAnsi="宋体" w:cs="宋体"/>
                <w:color w:val="000000" w:themeColor="text1"/>
                <w:kern w:val="1"/>
                <w:szCs w:val="21"/>
                <w:highlight w:val="none"/>
                <w14:textFill>
                  <w14:solidFill>
                    <w14:schemeClr w14:val="tx1"/>
                  </w14:solidFill>
                </w14:textFill>
              </w:rPr>
              <w:t>.1.2</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封套上应载明的信息</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如有提交备用电子投标文件光盘或</w:t>
            </w:r>
            <w:r>
              <w:rPr>
                <w:rFonts w:hint="default" w:ascii="宋体" w:hAnsi="宋体" w:cs="宋体"/>
                <w:color w:val="000000" w:themeColor="text1"/>
                <w:szCs w:val="21"/>
                <w:highlight w:val="none"/>
                <w14:textFill>
                  <w14:solidFill>
                    <w14:schemeClr w14:val="tx1"/>
                  </w14:solidFill>
                </w14:textFill>
              </w:rPr>
              <w:t>u盘，封套上应注明如下信息：</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招标人名称：</w:t>
            </w:r>
            <w:r>
              <w:rPr>
                <w:rFonts w:hint="default" w:ascii="宋体" w:hAnsi="宋体" w:cs="宋体"/>
                <w:color w:val="000000" w:themeColor="text1"/>
                <w:szCs w:val="21"/>
                <w:highlight w:val="none"/>
                <w:u w:val="single"/>
                <w14:textFill>
                  <w14:solidFill>
                    <w14:schemeClr w14:val="tx1"/>
                  </w14:solidFill>
                </w14:textFill>
              </w:rPr>
              <w:t xml:space="preserve">               </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招标人地址：</w:t>
            </w:r>
            <w:r>
              <w:rPr>
                <w:rFonts w:hint="default" w:ascii="宋体" w:hAnsi="宋体" w:cs="宋体"/>
                <w:color w:val="000000" w:themeColor="text1"/>
                <w:szCs w:val="21"/>
                <w:highlight w:val="none"/>
                <w:u w:val="single"/>
                <w14:textFill>
                  <w14:solidFill>
                    <w14:schemeClr w14:val="tx1"/>
                  </w14:solidFill>
                </w14:textFill>
              </w:rPr>
              <w:t xml:space="preserve">               </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招标项目投标文件</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招标项目编号：</w:t>
            </w:r>
            <w:r>
              <w:rPr>
                <w:rFonts w:hint="default" w:ascii="宋体" w:hAnsi="宋体" w:cs="宋体"/>
                <w:color w:val="000000" w:themeColor="text1"/>
                <w:szCs w:val="21"/>
                <w:highlight w:val="none"/>
                <w:u w:val="single"/>
                <w14:textFill>
                  <w14:solidFill>
                    <w14:schemeClr w14:val="tx1"/>
                  </w14:solidFill>
                </w14:textFill>
              </w:rPr>
              <w:t xml:space="preserve">        </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w:t>
            </w:r>
            <w:r>
              <w:rPr>
                <w:rFonts w:hint="default" w:ascii="宋体" w:hAnsi="宋体" w:cs="宋体"/>
                <w:color w:val="000000" w:themeColor="text1"/>
                <w:szCs w:val="21"/>
                <w:highlight w:val="none"/>
                <w:u w:val="single"/>
                <w14:textFill>
                  <w14:solidFill>
                    <w14:schemeClr w14:val="tx1"/>
                  </w14:solidFill>
                </w14:textFill>
              </w:rPr>
              <w:t xml:space="preserve">         </w:t>
            </w:r>
            <w:r>
              <w:rPr>
                <w:rFonts w:hint="default" w:ascii="宋体" w:hAnsi="宋体" w:cs="宋体"/>
                <w:color w:val="000000" w:themeColor="text1"/>
                <w:szCs w:val="21"/>
                <w:highlight w:val="none"/>
                <w14:textFill>
                  <w14:solidFill>
                    <w14:schemeClr w14:val="tx1"/>
                  </w14:solidFill>
                </w14:textFill>
              </w:rPr>
              <w:t xml:space="preserve">      </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w:t>
            </w:r>
            <w:r>
              <w:rPr>
                <w:rFonts w:hint="default"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default"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default"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r>
              <w:rPr>
                <w:rFonts w:hint="default"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时</w:t>
            </w:r>
            <w:r>
              <w:rPr>
                <w:rFonts w:hint="default"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分前不得开启（填入开标时间）</w:t>
            </w:r>
          </w:p>
        </w:tc>
      </w:tr>
      <w:tr>
        <w:tblPrEx>
          <w:tblCellMar>
            <w:top w:w="0" w:type="dxa"/>
            <w:left w:w="108" w:type="dxa"/>
            <w:bottom w:w="0" w:type="dxa"/>
            <w:right w:w="108" w:type="dxa"/>
          </w:tblCellMar>
        </w:tblPrEx>
        <w:trPr>
          <w:trHeight w:val="1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4.2.</w:t>
            </w:r>
            <w:r>
              <w:rPr>
                <w:rFonts w:hint="default" w:ascii="宋体" w:hAnsi="宋体" w:cs="宋体"/>
                <w:color w:val="000000" w:themeColor="text1"/>
                <w:kern w:val="1"/>
                <w:szCs w:val="21"/>
                <w:highlight w:val="none"/>
                <w14:textFill>
                  <w14:solidFill>
                    <w14:schemeClr w14:val="tx1"/>
                  </w14:solidFill>
                </w14:textFill>
              </w:rPr>
              <w:t>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bCs/>
                <w:color w:val="000000" w:themeColor="text1"/>
                <w:kern w:val="1"/>
                <w:szCs w:val="21"/>
                <w:highlight w:val="none"/>
                <w14:textFill>
                  <w14:solidFill>
                    <w14:schemeClr w14:val="tx1"/>
                  </w14:solidFill>
                </w14:textFill>
              </w:rPr>
              <w:t>投标截止时间</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投标截止时间：</w:t>
            </w:r>
            <w:r>
              <w:rPr>
                <w:rFonts w:hint="eastAsia" w:ascii="宋体" w:hAnsi="宋体" w:cs="宋体"/>
                <w:color w:val="000000" w:themeColor="text1"/>
                <w:szCs w:val="21"/>
                <w:highlight w:val="none"/>
                <w:u w:val="single"/>
                <w14:textFill>
                  <w14:solidFill>
                    <w14:schemeClr w14:val="tx1"/>
                  </w14:solidFill>
                </w14:textFill>
              </w:rPr>
              <w:t>20</w:t>
            </w:r>
            <w:r>
              <w:rPr>
                <w:rFonts w:hint="default" w:ascii="宋体" w:hAnsi="宋体" w:cs="宋体"/>
                <w:color w:val="000000" w:themeColor="text1"/>
                <w:szCs w:val="21"/>
                <w:highlight w:val="none"/>
                <w:u w:val="single"/>
                <w14:textFill>
                  <w14:solidFill>
                    <w14:schemeClr w14:val="tx1"/>
                  </w14:solidFill>
                </w14:textFill>
              </w:rPr>
              <w:t>2</w:t>
            </w:r>
            <w:r>
              <w:rPr>
                <w:rFonts w:hint="eastAsia" w:ascii="宋体" w:hAnsi="宋体" w:cs="宋体"/>
                <w:color w:val="000000" w:themeColor="text1"/>
                <w:szCs w:val="21"/>
                <w:highlight w:val="none"/>
                <w:u w:val="singl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分；</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具体时间可以到广州交易集团有限公司（广州公共资源交易中心）网站的项目查询(日程安排、答疑纪要)中输入本项目编号或项目名称进行查询。</w:t>
            </w:r>
          </w:p>
        </w:tc>
      </w:tr>
      <w:tr>
        <w:tblPrEx>
          <w:tblCellMar>
            <w:top w:w="0" w:type="dxa"/>
            <w:left w:w="108" w:type="dxa"/>
            <w:bottom w:w="0" w:type="dxa"/>
            <w:right w:w="108" w:type="dxa"/>
          </w:tblCellMar>
        </w:tblPrEx>
        <w:trPr>
          <w:trHeight w:val="447" w:hRule="atLeast"/>
          <w:jc w:val="center"/>
        </w:trPr>
        <w:tc>
          <w:tcPr>
            <w:tcW w:w="884"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2513"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开标时间和地点</w:t>
            </w:r>
          </w:p>
        </w:tc>
        <w:tc>
          <w:tcPr>
            <w:tcW w:w="6195" w:type="dxa"/>
            <w:tcBorders>
              <w:top w:val="single" w:color="auto" w:sz="4" w:space="0"/>
              <w:left w:val="single" w:color="000000"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招标人在本章第</w:t>
            </w:r>
            <w:r>
              <w:rPr>
                <w:rFonts w:hint="default" w:ascii="宋体" w:hAnsi="宋体" w:cs="宋体"/>
                <w:color w:val="000000" w:themeColor="text1"/>
                <w:szCs w:val="21"/>
                <w:highlight w:val="none"/>
                <w14:textFill>
                  <w14:solidFill>
                    <w14:schemeClr w14:val="tx1"/>
                  </w14:solidFill>
                </w14:textFill>
              </w:rPr>
              <w:t xml:space="preserve"> 4.2.1</w:t>
            </w:r>
            <w:r>
              <w:rPr>
                <w:rFonts w:hint="eastAsia" w:ascii="宋体" w:hAnsi="宋体" w:cs="宋体"/>
                <w:color w:val="000000" w:themeColor="text1"/>
                <w:szCs w:val="21"/>
                <w:highlight w:val="none"/>
                <w14:textFill>
                  <w14:solidFill>
                    <w14:schemeClr w14:val="tx1"/>
                  </w14:solidFill>
                </w14:textFill>
              </w:rPr>
              <w:t>项规定的投标截止时间（开标时间）</w:t>
            </w:r>
            <w:r>
              <w:rPr>
                <w:rFonts w:hint="default" w:ascii="宋体" w:hAnsi="宋体" w:cs="宋体"/>
                <w:color w:val="000000" w:themeColor="text1"/>
                <w:szCs w:val="21"/>
                <w:highlight w:val="none"/>
                <w14:textFill>
                  <w14:solidFill>
                    <w14:schemeClr w14:val="tx1"/>
                  </w14:solidFill>
                </w14:textFill>
              </w:rPr>
              <w:t>,在</w:t>
            </w:r>
            <w:r>
              <w:rPr>
                <w:rFonts w:hint="eastAsia" w:ascii="宋体" w:hAnsi="宋体" w:cs="宋体"/>
                <w:color w:val="000000" w:themeColor="text1"/>
                <w:szCs w:val="21"/>
                <w:highlight w:val="none"/>
                <w14:textFill>
                  <w14:solidFill>
                    <w14:schemeClr w14:val="tx1"/>
                  </w14:solidFill>
                </w14:textFill>
              </w:rPr>
              <w:t>广州交易集团有限公司（广州公共资源交易中心）</w:t>
            </w:r>
            <w:r>
              <w:rPr>
                <w:rFonts w:hint="default" w:ascii="宋体" w:hAnsi="宋体" w:cs="宋体"/>
                <w:color w:val="000000" w:themeColor="text1"/>
                <w:szCs w:val="21"/>
                <w:highlight w:val="none"/>
                <w:u w:val="single"/>
                <w14:textFill>
                  <w14:solidFill>
                    <w14:schemeClr w14:val="tx1"/>
                  </w14:solidFill>
                </w14:textFill>
              </w:rPr>
              <w:t xml:space="preserve">第   </w:t>
            </w:r>
            <w:r>
              <w:rPr>
                <w:rFonts w:hint="eastAsia" w:ascii="宋体" w:hAnsi="宋体" w:cs="宋体"/>
                <w:color w:val="000000" w:themeColor="text1"/>
                <w:szCs w:val="21"/>
                <w:highlight w:val="none"/>
                <w:u w:val="single"/>
                <w14:textFill>
                  <w14:solidFill>
                    <w14:schemeClr w14:val="tx1"/>
                  </w14:solidFill>
                </w14:textFill>
              </w:rPr>
              <w:t>开标室</w:t>
            </w:r>
            <w:r>
              <w:rPr>
                <w:rFonts w:hint="eastAsia" w:ascii="宋体" w:hAnsi="宋体" w:cs="宋体"/>
                <w:color w:val="000000" w:themeColor="text1"/>
                <w:szCs w:val="21"/>
                <w:highlight w:val="none"/>
                <w14:textFill>
                  <w14:solidFill>
                    <w14:schemeClr w14:val="tx1"/>
                  </w14:solidFill>
                </w14:textFill>
              </w:rPr>
              <w:t>通过广州交易集团有限公司（广州公共资源交易中心）交易平台公开开标。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递交备用电子投标文件时间：</w:t>
            </w:r>
            <w:r>
              <w:rPr>
                <w:rFonts w:hint="default"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14:textFill>
                  <w14:solidFill>
                    <w14:schemeClr w14:val="tx1"/>
                  </w14:solidFill>
                </w14:textFill>
              </w:rPr>
              <w:t>5年</w:t>
            </w:r>
            <w:r>
              <w:rPr>
                <w:rFonts w:hint="default"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月</w:t>
            </w:r>
            <w:r>
              <w:rPr>
                <w:rFonts w:hint="default"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日</w:t>
            </w:r>
            <w:r>
              <w:rPr>
                <w:rFonts w:hint="default"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时</w:t>
            </w:r>
            <w:r>
              <w:rPr>
                <w:rFonts w:hint="default"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分至</w:t>
            </w:r>
            <w:r>
              <w:rPr>
                <w:rFonts w:hint="default"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14:textFill>
                  <w14:solidFill>
                    <w14:schemeClr w14:val="tx1"/>
                  </w14:solidFill>
                </w14:textFill>
              </w:rPr>
              <w:t>5年</w:t>
            </w:r>
            <w:r>
              <w:rPr>
                <w:rFonts w:hint="default"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月</w:t>
            </w:r>
            <w:r>
              <w:rPr>
                <w:rFonts w:hint="default"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日</w:t>
            </w:r>
            <w:r>
              <w:rPr>
                <w:rFonts w:hint="default"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时</w:t>
            </w:r>
            <w:r>
              <w:rPr>
                <w:rFonts w:hint="default"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；递交地点：同开标地点。</w:t>
            </w:r>
          </w:p>
          <w:p>
            <w:pPr>
              <w:keepNext w:val="0"/>
              <w:keepLines w:val="0"/>
              <w:widowControl/>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具体时间、地点可以到广州交易集团有限公司（广州公共资源交易中心）网站的项目查询</w:t>
            </w:r>
            <w:r>
              <w:rPr>
                <w:rFonts w:hint="default" w:ascii="宋体" w:hAnsi="宋体" w:cs="宋体"/>
                <w:color w:val="000000" w:themeColor="text1"/>
                <w:szCs w:val="21"/>
                <w:highlight w:val="none"/>
                <w14:textFill>
                  <w14:solidFill>
                    <w14:schemeClr w14:val="tx1"/>
                  </w14:solidFill>
                </w14:textFill>
              </w:rPr>
              <w:t>(日程安排、答疑纪要)中输入本项目编号或项目名称进行查询。</w:t>
            </w:r>
          </w:p>
        </w:tc>
      </w:tr>
      <w:tr>
        <w:tblPrEx>
          <w:tblCellMar>
            <w:top w:w="0" w:type="dxa"/>
            <w:left w:w="108" w:type="dxa"/>
            <w:bottom w:w="0" w:type="dxa"/>
            <w:right w:w="108" w:type="dxa"/>
          </w:tblCellMar>
        </w:tblPrEx>
        <w:trPr>
          <w:trHeight w:val="552" w:hRule="atLeast"/>
          <w:jc w:val="center"/>
        </w:trPr>
        <w:tc>
          <w:tcPr>
            <w:tcW w:w="884" w:type="dxa"/>
            <w:tcBorders>
              <w:top w:val="single" w:color="auto"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6.1.1</w:t>
            </w:r>
          </w:p>
        </w:tc>
        <w:tc>
          <w:tcPr>
            <w:tcW w:w="2513" w:type="dxa"/>
            <w:tcBorders>
              <w:top w:val="single" w:color="auto"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评标委员会的组建</w:t>
            </w:r>
          </w:p>
        </w:tc>
        <w:tc>
          <w:tcPr>
            <w:tcW w:w="6195"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评标由招标人依法组建的评标委员会负责。</w:t>
            </w:r>
          </w:p>
          <w:p>
            <w:pPr>
              <w:keepNext w:val="0"/>
              <w:keepLines w:val="0"/>
              <w:widowControl/>
              <w:suppressLineNumbers w:val="0"/>
              <w:shd w:val="clear"/>
              <w:spacing w:before="0" w:beforeAutospacing="0" w:after="0" w:afterAutospacing="0" w:line="360" w:lineRule="auto"/>
              <w:ind w:left="0" w:right="0"/>
              <w:rPr>
                <w:rFonts w:hint="default"/>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备注：招标人可以根据项目需要，先随机抽取所需数量两倍或以上的评标专家至评标场所后，再随机抽取参评专家。未被抽中的专家应服从招标人和交易服务机构的安排，不得干扰评标工作。</w:t>
            </w:r>
          </w:p>
        </w:tc>
      </w:tr>
      <w:tr>
        <w:tblPrEx>
          <w:tblCellMar>
            <w:top w:w="0" w:type="dxa"/>
            <w:left w:w="108" w:type="dxa"/>
            <w:bottom w:w="0" w:type="dxa"/>
            <w:right w:w="108" w:type="dxa"/>
          </w:tblCellMar>
        </w:tblPrEx>
        <w:trPr>
          <w:trHeight w:val="5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7.1</w:t>
            </w:r>
            <w:r>
              <w:rPr>
                <w:rFonts w:hint="default" w:ascii="宋体" w:hAnsi="宋体" w:cs="宋体"/>
                <w:color w:val="000000" w:themeColor="text1"/>
                <w:kern w:val="1"/>
                <w:szCs w:val="21"/>
                <w:highlight w:val="none"/>
                <w14:textFill>
                  <w14:solidFill>
                    <w14:schemeClr w14:val="tx1"/>
                  </w14:solidFill>
                </w14:textFill>
              </w:rPr>
              <w:t>.1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是否授权评标委员会确定中标人</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w:t>
            </w:r>
          </w:p>
          <w:p>
            <w:pPr>
              <w:keepNext w:val="0"/>
              <w:keepLines w:val="0"/>
              <w:widowControl/>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■否，推荐的中标候选人数：</w:t>
            </w:r>
            <w:r>
              <w:rPr>
                <w:rFonts w:hint="eastAsia" w:ascii="宋体" w:hAnsi="宋体" w:cs="宋体"/>
                <w:color w:val="000000" w:themeColor="text1"/>
                <w:szCs w:val="21"/>
                <w:highlight w:val="none"/>
                <w:u w:val="single"/>
                <w14:textFill>
                  <w14:solidFill>
                    <w14:schemeClr w14:val="tx1"/>
                  </w14:solidFill>
                </w14:textFill>
              </w:rPr>
              <w:t>3人</w:t>
            </w:r>
          </w:p>
        </w:tc>
      </w:tr>
      <w:tr>
        <w:tblPrEx>
          <w:tblCellMar>
            <w:top w:w="0" w:type="dxa"/>
            <w:left w:w="108" w:type="dxa"/>
            <w:bottom w:w="0" w:type="dxa"/>
            <w:right w:w="108" w:type="dxa"/>
          </w:tblCellMar>
        </w:tblPrEx>
        <w:trPr>
          <w:trHeight w:val="692" w:hRule="atLeast"/>
          <w:jc w:val="center"/>
        </w:trPr>
        <w:tc>
          <w:tcPr>
            <w:tcW w:w="884" w:type="dxa"/>
            <w:tcBorders>
              <w:top w:val="single" w:color="000000" w:sz="4" w:space="0"/>
              <w:left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7.2</w:t>
            </w:r>
            <w:r>
              <w:rPr>
                <w:rFonts w:hint="default" w:ascii="宋体" w:hAnsi="宋体" w:cs="宋体"/>
                <w:color w:val="000000" w:themeColor="text1"/>
                <w:kern w:val="1"/>
                <w:szCs w:val="21"/>
                <w:highlight w:val="none"/>
                <w14:textFill>
                  <w14:solidFill>
                    <w14:schemeClr w14:val="tx1"/>
                  </w14:solidFill>
                </w14:textFill>
              </w:rPr>
              <w:t>.1</w:t>
            </w:r>
          </w:p>
        </w:tc>
        <w:tc>
          <w:tcPr>
            <w:tcW w:w="2513" w:type="dxa"/>
            <w:tcBorders>
              <w:top w:val="single" w:color="000000" w:sz="4" w:space="0"/>
              <w:left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中标候选人公示媒介</w:t>
            </w:r>
          </w:p>
        </w:tc>
        <w:tc>
          <w:tcPr>
            <w:tcW w:w="6195" w:type="dxa"/>
            <w:tcBorders>
              <w:top w:val="single" w:color="000000" w:sz="4" w:space="0"/>
              <w:left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广州交易集团有限公司（广州公共资源交易中心）网站、中国招标投标公共服务平台、广东省招标投标监管网。</w:t>
            </w:r>
          </w:p>
          <w:p>
            <w:pPr>
              <w:keepNext w:val="0"/>
              <w:keepLines w:val="0"/>
              <w:widowControl/>
              <w:suppressLineNumbers w:val="0"/>
              <w:shd w:val="clear"/>
              <w:spacing w:before="0" w:beforeAutospacing="0" w:after="0" w:afterAutospacing="0" w:line="360" w:lineRule="auto"/>
              <w:ind w:left="0" w:right="0"/>
              <w:rPr>
                <w:rFonts w:hint="default"/>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7.4.1</w:t>
            </w:r>
          </w:p>
        </w:tc>
        <w:tc>
          <w:tcPr>
            <w:tcW w:w="2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履约担保</w:t>
            </w:r>
          </w:p>
        </w:tc>
        <w:tc>
          <w:tcPr>
            <w:tcW w:w="6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履约担保的形式：以合同约定为准。</w:t>
            </w:r>
          </w:p>
          <w:p>
            <w:pPr>
              <w:keepNext w:val="0"/>
              <w:keepLines w:val="0"/>
              <w:widowControl/>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履约担保的金额：工程总承包中标金额的10%，具体以合同约定为准。</w:t>
            </w:r>
          </w:p>
        </w:tc>
      </w:tr>
      <w:tr>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9</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需要补充的其他内容</w:t>
            </w:r>
          </w:p>
        </w:tc>
      </w:tr>
      <w:tr>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建设工程质量检测单位：</w:t>
            </w:r>
          </w:p>
          <w:p>
            <w:pPr>
              <w:keepNext w:val="0"/>
              <w:keepLines w:val="0"/>
              <w:suppressLineNumbers w:val="0"/>
              <w:shd w:val="clear"/>
              <w:spacing w:before="0" w:beforeAutospacing="0" w:after="0" w:afterAutospacing="0" w:line="360" w:lineRule="auto"/>
              <w:ind w:left="0" w:right="0"/>
              <w:rPr>
                <w:rFonts w:hint="default" w:ascii="Times New Roman" w:hAnsi="Times New Roman" w:cs="Times New Roman"/>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9.2</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施工保修期限：不低于《建设工程质量管理条例》规定的标准，具体详见合同约定条款。</w:t>
            </w: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9.3</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在招标和合同实施期间，招标人要求投标人和承包人遵守最高的道德标准。</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1、对本条款的规定，特定义如下词汇：</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1）“腐败行为”是指在招标或合同执行期间，通过提供、给予、接受或索要任何有价值的东西，从而影响招标人有关人员工作的行为；</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pPr>
              <w:keepNext w:val="0"/>
              <w:keepLines w:val="0"/>
              <w:widowControl/>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2、如果投标人被认定在本招标的竞争中有腐败或欺诈行为，则会被取消投标资格。</w:t>
            </w:r>
          </w:p>
        </w:tc>
      </w:tr>
      <w:tr>
        <w:tblPrEx>
          <w:tblCellMar>
            <w:top w:w="0" w:type="dxa"/>
            <w:left w:w="108" w:type="dxa"/>
            <w:bottom w:w="0" w:type="dxa"/>
            <w:right w:w="108" w:type="dxa"/>
          </w:tblCellMar>
        </w:tblPrEx>
        <w:trPr>
          <w:trHeight w:val="90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9.4</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承包方式：包设计、包工、包料、包设备、包工期、包质量、包造价控制、包安全、包文明施工、包项目协调管理、包验收移交、包竣工资料收集整理、包保修。结算方式具体按合同条款规定。</w:t>
            </w:r>
          </w:p>
          <w:p>
            <w:pPr>
              <w:keepNext w:val="0"/>
              <w:keepLines w:val="0"/>
              <w:widowControl/>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项目在施工阶段，因工程实施环境变化等任何因素引起的设计和施工调整、设计和施工最终造价不得超过</w:t>
            </w:r>
            <w:r>
              <w:rPr>
                <w:rFonts w:hint="eastAsia" w:ascii="宋体" w:hAnsi="宋体" w:cs="宋体"/>
                <w:color w:val="000000" w:themeColor="text1"/>
                <w:szCs w:val="21"/>
                <w:highlight w:val="none"/>
                <w:lang w:eastAsia="zh-CN"/>
                <w14:textFill>
                  <w14:solidFill>
                    <w14:schemeClr w14:val="tx1"/>
                  </w14:solidFill>
                </w14:textFill>
              </w:rPr>
              <w:t>最高投标限价</w:t>
            </w:r>
            <w:r>
              <w:rPr>
                <w:rFonts w:hint="eastAsia" w:ascii="宋体" w:hAnsi="宋体" w:cs="宋体"/>
                <w:color w:val="000000" w:themeColor="text1"/>
                <w:szCs w:val="21"/>
                <w:highlight w:val="none"/>
                <w14:textFill>
                  <w14:solidFill>
                    <w14:schemeClr w14:val="tx1"/>
                  </w14:solidFill>
                </w14:textFill>
              </w:rPr>
              <w:t>。</w:t>
            </w:r>
          </w:p>
          <w:p>
            <w:pPr>
              <w:keepNext w:val="0"/>
              <w:keepLines w:val="0"/>
              <w:widowControl/>
              <w:suppressLineNumbers w:val="0"/>
              <w:shd w:val="clear"/>
              <w:spacing w:before="0" w:beforeAutospacing="0" w:after="0" w:afterAutospacing="0" w:line="360" w:lineRule="auto"/>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本工程实行全过程限额设计施工，限额投资。工程变更需经过建设单位审定后方可实施。</w:t>
            </w:r>
          </w:p>
        </w:tc>
      </w:tr>
      <w:tr>
        <w:tblPrEx>
          <w:tblCellMar>
            <w:top w:w="0" w:type="dxa"/>
            <w:left w:w="108" w:type="dxa"/>
            <w:bottom w:w="0" w:type="dxa"/>
            <w:right w:w="108" w:type="dxa"/>
          </w:tblCellMar>
        </w:tblPrEx>
        <w:trPr>
          <w:trHeight w:val="104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9.5</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施工图即使通过审查备案，但如未达到国家、地方的行业标准、规范等及招标人设计任务书规定标准和深度，招标人要求完善的，属于设计失误（由招标人牵头认定是否设计失误），招标人不承担任何费用。</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9.6</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pStyle w:val="62"/>
              <w:keepNext w:val="0"/>
              <w:keepLines w:val="0"/>
              <w:suppressLineNumbers w:val="0"/>
              <w:shd w:val="clear"/>
              <w:tabs>
                <w:tab w:val="left" w:pos="0"/>
              </w:tabs>
              <w:spacing w:before="0" w:beforeAutospacing="0" w:after="0" w:afterAutospacing="0" w:line="360" w:lineRule="auto"/>
              <w:ind w:left="0" w:right="0" w:firstLine="0" w:firstLineChars="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1、中标人需按照粤建管</w:t>
            </w:r>
            <w:r>
              <w:rPr>
                <w:rFonts w:hint="default" w:ascii="宋体" w:hAnsi="宋体" w:cs="宋体"/>
                <w:color w:val="000000" w:themeColor="text1"/>
                <w:szCs w:val="21"/>
                <w:highlight w:val="none"/>
                <w14:textFill>
                  <w14:solidFill>
                    <w14:schemeClr w14:val="tx1"/>
                  </w14:solidFill>
                </w14:textFill>
              </w:rPr>
              <w:t>[2007]39</w:t>
            </w:r>
            <w:r>
              <w:rPr>
                <w:rFonts w:hint="eastAsia" w:ascii="宋体" w:hAnsi="宋体" w:cs="宋体"/>
                <w:color w:val="000000" w:themeColor="text1"/>
                <w:szCs w:val="21"/>
                <w:highlight w:val="none"/>
                <w14:textFill>
                  <w14:solidFill>
                    <w14:schemeClr w14:val="tx1"/>
                  </w14:solidFill>
                </w14:textFill>
              </w:rPr>
              <w:t>号文的规定、广州市建委穗建筑</w:t>
            </w:r>
            <w:r>
              <w:rPr>
                <w:rFonts w:hint="default" w:ascii="宋体" w:hAnsi="宋体" w:cs="宋体"/>
                <w:color w:val="000000" w:themeColor="text1"/>
                <w:szCs w:val="21"/>
                <w:highlight w:val="none"/>
                <w14:textFill>
                  <w14:solidFill>
                    <w14:schemeClr w14:val="tx1"/>
                  </w14:solidFill>
                </w14:textFill>
              </w:rPr>
              <w:t>[1999]175</w:t>
            </w:r>
            <w:r>
              <w:rPr>
                <w:rFonts w:hint="eastAsia" w:ascii="宋体" w:hAnsi="宋体" w:cs="宋体"/>
                <w:color w:val="000000" w:themeColor="text1"/>
                <w:szCs w:val="21"/>
                <w:highlight w:val="none"/>
                <w14:textFill>
                  <w14:solidFill>
                    <w14:schemeClr w14:val="tx1"/>
                  </w14:solidFill>
                </w14:textFill>
              </w:rPr>
              <w:t>号文及《建筑施工安全检查标准》（</w:t>
            </w:r>
            <w:r>
              <w:rPr>
                <w:rFonts w:hint="default" w:ascii="宋体" w:hAnsi="宋体" w:cs="宋体"/>
                <w:color w:val="000000" w:themeColor="text1"/>
                <w:szCs w:val="21"/>
                <w:highlight w:val="none"/>
                <w14:textFill>
                  <w14:solidFill>
                    <w14:schemeClr w14:val="tx1"/>
                  </w14:solidFill>
                </w14:textFill>
              </w:rPr>
              <w:t>JGJ59-2011</w:t>
            </w:r>
            <w:r>
              <w:rPr>
                <w:rFonts w:hint="eastAsia" w:ascii="宋体" w:hAnsi="宋体" w:cs="宋体"/>
                <w:color w:val="000000" w:themeColor="text1"/>
                <w:szCs w:val="21"/>
                <w:highlight w:val="none"/>
                <w14:textFill>
                  <w14:solidFill>
                    <w14:schemeClr w14:val="tx1"/>
                  </w14:solidFill>
                </w14:textFill>
              </w:rPr>
              <w:t>）、穗建质函</w:t>
            </w:r>
            <w:r>
              <w:rPr>
                <w:rFonts w:hint="default" w:ascii="宋体" w:hAnsi="宋体" w:cs="宋体"/>
                <w:color w:val="000000" w:themeColor="text1"/>
                <w:szCs w:val="21"/>
                <w:highlight w:val="none"/>
                <w14:textFill>
                  <w14:solidFill>
                    <w14:schemeClr w14:val="tx1"/>
                  </w14:solidFill>
                </w14:textFill>
              </w:rPr>
              <w:t>[2014]3205</w:t>
            </w:r>
            <w:r>
              <w:rPr>
                <w:rFonts w:hint="eastAsia" w:ascii="宋体" w:hAnsi="宋体" w:cs="宋体"/>
                <w:color w:val="000000" w:themeColor="text1"/>
                <w:szCs w:val="21"/>
                <w:highlight w:val="none"/>
                <w14:textFill>
                  <w14:solidFill>
                    <w14:schemeClr w14:val="tx1"/>
                  </w14:solidFill>
                </w14:textFill>
              </w:rPr>
              <w:t>号文的有关规定做好安全文明施工各项工作，否则由招标人另行委托队伍施工，其费用由中标人自行负责。（注：前述文件有更新的，按最新的发文规定执行。）</w:t>
            </w:r>
          </w:p>
          <w:p>
            <w:pPr>
              <w:pStyle w:val="62"/>
              <w:keepNext w:val="0"/>
              <w:keepLines w:val="0"/>
              <w:suppressLineNumbers w:val="0"/>
              <w:shd w:val="clear"/>
              <w:tabs>
                <w:tab w:val="left" w:pos="0"/>
              </w:tabs>
              <w:spacing w:before="0" w:beforeAutospacing="0" w:after="0" w:afterAutospacing="0" w:line="360" w:lineRule="auto"/>
              <w:ind w:left="0" w:right="0" w:firstLine="0" w:firstLineChars="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标人（联合体投标的由联合体牵头方提供）必须根据本项目合同规定的时间要求及时出具履约担保，如中标人无法及时提供履约担保的，视为自动放弃中标资格。招标人可以按照评标委员会提出的中标候选人名单排序依次确定其他中标候选人为中标人</w:t>
            </w:r>
            <w:r>
              <w:rPr>
                <w:rFonts w:hint="default"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也可以重新招标。</w:t>
            </w:r>
          </w:p>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3、投标人如在本项目中存在串通投标、在投标文件中提供虚假材料的、行贿情形的，中标无效，并上报行政监督部门。行政监督部门将对其违法行为进行行政处罚并通报。</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10</w:t>
            </w:r>
          </w:p>
        </w:tc>
        <w:tc>
          <w:tcPr>
            <w:tcW w:w="2513" w:type="dxa"/>
            <w:tcBorders>
              <w:top w:val="single" w:color="000000" w:sz="4" w:space="0"/>
              <w:left w:val="single" w:color="000000" w:sz="4" w:space="0"/>
              <w:bottom w:val="single" w:color="000000" w:sz="4" w:space="0"/>
              <w:right w:val="single" w:color="auto" w:sz="4" w:space="0"/>
            </w:tcBorders>
            <w:vAlign w:val="center"/>
          </w:tcPr>
          <w:p>
            <w:pPr>
              <w:pStyle w:val="62"/>
              <w:keepNext w:val="0"/>
              <w:keepLines w:val="0"/>
              <w:suppressLineNumbers w:val="0"/>
              <w:shd w:val="clear"/>
              <w:tabs>
                <w:tab w:val="left" w:pos="0"/>
              </w:tabs>
              <w:spacing w:before="0" w:beforeAutospacing="0" w:after="0" w:afterAutospacing="0" w:line="360" w:lineRule="auto"/>
              <w:ind w:left="0" w:right="0" w:firstLine="0" w:firstLineChars="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电子招标投标</w:t>
            </w:r>
          </w:p>
        </w:tc>
        <w:tc>
          <w:tcPr>
            <w:tcW w:w="6195"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□否</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是，具体要求：</w:t>
            </w:r>
          </w:p>
          <w:p>
            <w:pPr>
              <w:pStyle w:val="17"/>
              <w:keepNext w:val="0"/>
              <w:keepLines w:val="0"/>
              <w:suppressLineNumbers w:val="0"/>
              <w:shd w:val="clear"/>
              <w:spacing w:before="0" w:beforeAutospacing="0" w:after="0" w:afterAutospacing="0" w:line="360" w:lineRule="auto"/>
              <w:ind w:left="0" w:right="0"/>
              <w:rPr>
                <w:rFonts w:hint="default" w:cs="宋体"/>
                <w:color w:val="000000" w:themeColor="text1"/>
                <w:kern w:val="1"/>
                <w:sz w:val="21"/>
                <w:szCs w:val="21"/>
                <w:highlight w:val="none"/>
                <w:lang w:val="en-US"/>
                <w14:textFill>
                  <w14:solidFill>
                    <w14:schemeClr w14:val="tx1"/>
                  </w14:solidFill>
                </w14:textFill>
              </w:rPr>
            </w:pPr>
            <w:r>
              <w:rPr>
                <w:rFonts w:hint="default" w:cs="宋体"/>
                <w:color w:val="000000" w:themeColor="text1"/>
                <w:kern w:val="1"/>
                <w:sz w:val="21"/>
                <w:szCs w:val="21"/>
                <w:highlight w:val="none"/>
                <w:lang w:val="en-US"/>
                <w14:textFill>
                  <w14:solidFill>
                    <w14:schemeClr w14:val="tx1"/>
                  </w14:solidFill>
                </w14:textFill>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对投标文件加盖电子印章。投标文</w:t>
            </w:r>
            <w:r>
              <w:rPr>
                <w:rFonts w:hint="eastAsia" w:cs="宋体"/>
                <w:color w:val="000000" w:themeColor="text1"/>
                <w:kern w:val="1"/>
                <w:sz w:val="21"/>
                <w:szCs w:val="21"/>
                <w:highlight w:val="none"/>
                <w:lang w:val="en-US"/>
                <w14:textFill>
                  <w14:solidFill>
                    <w14:schemeClr w14:val="tx1"/>
                  </w14:solidFill>
                </w14:textFill>
              </w:rPr>
              <w:t>件中需个人签字或盖章的，应在线下完成后扫描上传。具体操作详见广州交易集团有限公司（广州公共资源交易中心）网站最新发布的《建设工程全流程电子化项目操作指南》。</w:t>
            </w:r>
          </w:p>
          <w:p>
            <w:pPr>
              <w:pStyle w:val="17"/>
              <w:keepNext w:val="0"/>
              <w:keepLines w:val="0"/>
              <w:suppressLineNumbers w:val="0"/>
              <w:shd w:val="clear"/>
              <w:spacing w:before="0" w:beforeAutospacing="0" w:after="0" w:afterAutospacing="0" w:line="360" w:lineRule="auto"/>
              <w:ind w:left="0" w:right="0"/>
              <w:rPr>
                <w:rFonts w:hint="default" w:cs="宋体"/>
                <w:color w:val="000000" w:themeColor="text1"/>
                <w:kern w:val="1"/>
                <w:sz w:val="21"/>
                <w:szCs w:val="21"/>
                <w:highlight w:val="none"/>
                <w:lang w:val="en-US"/>
                <w14:textFill>
                  <w14:solidFill>
                    <w14:schemeClr w14:val="tx1"/>
                  </w14:solidFill>
                </w14:textFill>
              </w:rPr>
            </w:pPr>
            <w:r>
              <w:rPr>
                <w:rFonts w:hint="default" w:cs="宋体"/>
                <w:color w:val="000000" w:themeColor="text1"/>
                <w:kern w:val="1"/>
                <w:sz w:val="21"/>
                <w:szCs w:val="21"/>
                <w:highlight w:val="none"/>
                <w:lang w:val="en-US"/>
                <w14:textFill>
                  <w14:solidFill>
                    <w14:schemeClr w14:val="tx1"/>
                  </w14:solidFill>
                </w14:textFill>
              </w:rPr>
              <w:t>2、现场提交备用资料</w:t>
            </w:r>
          </w:p>
          <w:p>
            <w:pPr>
              <w:pStyle w:val="17"/>
              <w:keepNext w:val="0"/>
              <w:keepLines w:val="0"/>
              <w:suppressLineNumbers w:val="0"/>
              <w:shd w:val="clear"/>
              <w:spacing w:before="0" w:beforeAutospacing="0" w:after="0" w:afterAutospacing="0" w:line="360" w:lineRule="auto"/>
              <w:ind w:left="0" w:right="0"/>
              <w:rPr>
                <w:rFonts w:hint="default"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w:t>
            </w:r>
            <w:r>
              <w:rPr>
                <w:rFonts w:hint="default" w:cs="宋体"/>
                <w:color w:val="000000" w:themeColor="text1"/>
                <w:kern w:val="1"/>
                <w:sz w:val="21"/>
                <w:szCs w:val="21"/>
                <w:highlight w:val="none"/>
                <w:lang w:val="en-US"/>
                <w14:textFill>
                  <w14:solidFill>
                    <w14:schemeClr w14:val="tx1"/>
                  </w14:solidFill>
                </w14:textFill>
              </w:rPr>
              <w:t>1）投标人可</w:t>
            </w:r>
            <w:r>
              <w:rPr>
                <w:rFonts w:hint="eastAsia" w:cs="宋体"/>
                <w:color w:val="000000" w:themeColor="text1"/>
                <w:kern w:val="1"/>
                <w:sz w:val="21"/>
                <w:szCs w:val="21"/>
                <w:highlight w:val="none"/>
                <w:lang w:val="en-US"/>
                <w14:textFill>
                  <w14:solidFill>
                    <w14:schemeClr w14:val="tx1"/>
                  </w14:solidFill>
                </w14:textFill>
              </w:rPr>
              <w:t>制作非加密的电子投标文件，以光盘或</w:t>
            </w:r>
            <w:r>
              <w:rPr>
                <w:rFonts w:hint="default" w:cs="宋体"/>
                <w:color w:val="000000" w:themeColor="text1"/>
                <w:kern w:val="1"/>
                <w:sz w:val="21"/>
                <w:szCs w:val="21"/>
                <w:highlight w:val="none"/>
                <w:lang w:val="en-US"/>
                <w14:textFill>
                  <w14:solidFill>
                    <w14:schemeClr w14:val="tx1"/>
                  </w14:solidFill>
                </w14:textFill>
              </w:rPr>
              <w:t>U盘为储存介质在投标须知前附表第5.1项规定的时间、地点提交备用。</w:t>
            </w:r>
            <w:r>
              <w:rPr>
                <w:rFonts w:hint="default" w:cs="宋体"/>
                <w:b/>
                <w:color w:val="000000" w:themeColor="text1"/>
                <w:kern w:val="1"/>
                <w:sz w:val="21"/>
                <w:szCs w:val="21"/>
                <w:highlight w:val="none"/>
                <w:lang w:val="en-US"/>
                <w14:textFill>
                  <w14:solidFill>
                    <w14:schemeClr w14:val="tx1"/>
                  </w14:solidFill>
                </w14:textFill>
              </w:rPr>
              <w:t>备用电子投标文件应密封在密封袋中，并在封口处加盖投标人单位公章</w:t>
            </w:r>
            <w:r>
              <w:rPr>
                <w:rFonts w:hint="eastAsia" w:cs="宋体"/>
                <w:b/>
                <w:color w:val="000000" w:themeColor="text1"/>
                <w:kern w:val="1"/>
                <w:sz w:val="21"/>
                <w:szCs w:val="21"/>
                <w:highlight w:val="none"/>
                <w:lang w:val="en-US"/>
                <w14:textFill>
                  <w14:solidFill>
                    <w14:schemeClr w14:val="tx1"/>
                  </w14:solidFill>
                </w14:textFill>
              </w:rPr>
              <w:t>。</w:t>
            </w:r>
            <w:r>
              <w:rPr>
                <w:rFonts w:hint="default" w:cs="宋体"/>
                <w:color w:val="000000" w:themeColor="text1"/>
                <w:kern w:val="1"/>
                <w:sz w:val="21"/>
                <w:szCs w:val="21"/>
                <w:highlight w:val="none"/>
                <w:lang w:val="en-US"/>
                <w14:textFill>
                  <w14:solidFill>
                    <w14:schemeClr w14:val="tx1"/>
                  </w14:solidFill>
                </w14:textFill>
              </w:rPr>
              <w:t>密封袋上应写明的内容见投标人须知前附表要求4.1.2。</w:t>
            </w:r>
          </w:p>
          <w:p>
            <w:pPr>
              <w:pStyle w:val="17"/>
              <w:keepNext w:val="0"/>
              <w:keepLines w:val="0"/>
              <w:suppressLineNumbers w:val="0"/>
              <w:shd w:val="clear"/>
              <w:spacing w:before="0" w:beforeAutospacing="0" w:after="0" w:afterAutospacing="0" w:line="360" w:lineRule="auto"/>
              <w:ind w:left="0" w:right="0"/>
              <w:rPr>
                <w:rFonts w:hint="default"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w:t>
            </w:r>
            <w:r>
              <w:rPr>
                <w:rFonts w:hint="default" w:cs="宋体"/>
                <w:color w:val="000000" w:themeColor="text1"/>
                <w:kern w:val="1"/>
                <w:sz w:val="21"/>
                <w:szCs w:val="21"/>
                <w:highlight w:val="none"/>
                <w:lang w:val="en-US"/>
                <w14:textFill>
                  <w14:solidFill>
                    <w14:schemeClr w14:val="tx1"/>
                  </w14:solidFill>
                </w14:textFill>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pPr>
              <w:pStyle w:val="17"/>
              <w:keepNext w:val="0"/>
              <w:keepLines w:val="0"/>
              <w:suppressLineNumbers w:val="0"/>
              <w:shd w:val="clear"/>
              <w:spacing w:before="0" w:beforeAutospacing="0" w:after="0" w:afterAutospacing="0" w:line="360" w:lineRule="auto"/>
              <w:ind w:left="0" w:right="0"/>
              <w:rPr>
                <w:rFonts w:hint="default" w:cs="宋体"/>
                <w:color w:val="000000" w:themeColor="text1"/>
                <w:kern w:val="1"/>
                <w:sz w:val="21"/>
                <w:szCs w:val="21"/>
                <w:highlight w:val="none"/>
                <w:lang w:val="en-US"/>
                <w14:textFill>
                  <w14:solidFill>
                    <w14:schemeClr w14:val="tx1"/>
                  </w14:solidFill>
                </w14:textFill>
              </w:rPr>
            </w:pPr>
            <w:r>
              <w:rPr>
                <w:rFonts w:hint="default" w:cs="宋体"/>
                <w:color w:val="000000" w:themeColor="text1"/>
                <w:kern w:val="1"/>
                <w:sz w:val="21"/>
                <w:szCs w:val="21"/>
                <w:highlight w:val="none"/>
                <w:lang w:val="en-US"/>
                <w14:textFill>
                  <w14:solidFill>
                    <w14:schemeClr w14:val="tx1"/>
                  </w14:solidFill>
                </w14:textFill>
              </w:rPr>
              <w:t>3、补救方案</w:t>
            </w:r>
          </w:p>
          <w:p>
            <w:pPr>
              <w:pStyle w:val="17"/>
              <w:keepNext w:val="0"/>
              <w:keepLines w:val="0"/>
              <w:suppressLineNumbers w:val="0"/>
              <w:shd w:val="clear"/>
              <w:spacing w:before="0" w:beforeAutospacing="0" w:after="0" w:afterAutospacing="0" w:line="360" w:lineRule="auto"/>
              <w:ind w:left="0" w:right="0"/>
              <w:rPr>
                <w:rFonts w:hint="default"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w:t>
            </w:r>
            <w:r>
              <w:rPr>
                <w:rFonts w:hint="default" w:cs="宋体"/>
                <w:color w:val="000000" w:themeColor="text1"/>
                <w:kern w:val="1"/>
                <w:sz w:val="21"/>
                <w:szCs w:val="21"/>
                <w:highlight w:val="none"/>
                <w:lang w:val="en-US"/>
                <w14:textFill>
                  <w14:solidFill>
                    <w14:schemeClr w14:val="tx1"/>
                  </w14:solidFill>
                </w14:textFill>
              </w:rPr>
              <w:t>1）投标文件解密失败的补救方案：</w:t>
            </w:r>
          </w:p>
          <w:p>
            <w:pPr>
              <w:pStyle w:val="17"/>
              <w:keepNext w:val="0"/>
              <w:keepLines w:val="0"/>
              <w:suppressLineNumbers w:val="0"/>
              <w:shd w:val="clear"/>
              <w:spacing w:before="0" w:beforeAutospacing="0" w:after="0" w:afterAutospacing="0" w:line="360" w:lineRule="auto"/>
              <w:ind w:left="0" w:right="0"/>
              <w:rPr>
                <w:rFonts w:hint="default"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在规定时间内，因投标人之外原因导致的电子投标文件解密失败，在开标现场读取备用电子投标文件内容，继续开标程序。评标委员会对其投标文件的评审以递交的备用电子投标文件内容为准。</w:t>
            </w:r>
          </w:p>
          <w:p>
            <w:pPr>
              <w:pStyle w:val="17"/>
              <w:keepNext w:val="0"/>
              <w:keepLines w:val="0"/>
              <w:suppressLineNumbers w:val="0"/>
              <w:shd w:val="clear"/>
              <w:spacing w:before="0" w:beforeAutospacing="0" w:after="0" w:afterAutospacing="0" w:line="360" w:lineRule="auto"/>
              <w:ind w:left="0" w:right="0"/>
              <w:rPr>
                <w:rFonts w:hint="default"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w:t>
            </w:r>
            <w:r>
              <w:rPr>
                <w:rFonts w:hint="default" w:cs="宋体"/>
                <w:color w:val="000000" w:themeColor="text1"/>
                <w:kern w:val="1"/>
                <w:sz w:val="21"/>
                <w:szCs w:val="21"/>
                <w:highlight w:val="none"/>
                <w:lang w:val="en-US"/>
                <w14:textFill>
                  <w14:solidFill>
                    <w14:schemeClr w14:val="tx1"/>
                  </w14:solidFill>
                </w14:textFill>
              </w:rPr>
              <w:t>2）评标时突发情况的补救方案</w:t>
            </w:r>
          </w:p>
          <w:p>
            <w:pPr>
              <w:pStyle w:val="17"/>
              <w:keepNext w:val="0"/>
              <w:keepLines w:val="0"/>
              <w:suppressLineNumbers w:val="0"/>
              <w:shd w:val="clear"/>
              <w:spacing w:before="0" w:beforeAutospacing="0" w:after="0" w:afterAutospacing="0" w:line="360" w:lineRule="auto"/>
              <w:ind w:left="0" w:right="0"/>
              <w:rPr>
                <w:rFonts w:hint="default"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若遇不可抗力发生（如：网络瘫痪、服务器损坏、交易系统故障短期无法恢复等因素），由评标委员会开启现场递交的全部电子投标文件，并按递交的电子投标文件内容进行评审。</w:t>
            </w:r>
          </w:p>
          <w:p>
            <w:pPr>
              <w:pStyle w:val="62"/>
              <w:keepNext w:val="0"/>
              <w:keepLines w:val="0"/>
              <w:suppressLineNumbers w:val="0"/>
              <w:shd w:val="clear"/>
              <w:tabs>
                <w:tab w:val="left" w:pos="0"/>
              </w:tabs>
              <w:spacing w:before="0" w:beforeAutospacing="0" w:after="0" w:afterAutospacing="0" w:line="360" w:lineRule="auto"/>
              <w:ind w:left="0" w:right="0" w:firstLine="0" w:firstLineChars="0"/>
              <w:jc w:val="left"/>
              <w:rPr>
                <w:rFonts w:hint="default" w:ascii="宋体" w:hAnsi="宋体" w:cs="宋体"/>
                <w:color w:val="000000" w:themeColor="text1"/>
                <w:szCs w:val="21"/>
                <w:highlight w:val="none"/>
                <w14:textFill>
                  <w14:solidFill>
                    <w14:schemeClr w14:val="tx1"/>
                  </w14:solidFill>
                </w14:textFill>
              </w:rPr>
            </w:pPr>
            <w:r>
              <w:rPr>
                <w:rFonts w:hint="eastAsia" w:cs="宋体"/>
                <w:color w:val="000000" w:themeColor="text1"/>
                <w:kern w:val="1"/>
                <w:szCs w:val="21"/>
                <w:highlight w:val="none"/>
                <w14:textFill>
                  <w14:solidFill>
                    <w14:schemeClr w14:val="tx1"/>
                  </w14:solidFill>
                </w14:textFill>
              </w:rPr>
              <w:t>（</w:t>
            </w:r>
            <w:r>
              <w:rPr>
                <w:rFonts w:hint="default" w:cs="宋体"/>
                <w:color w:val="000000" w:themeColor="text1"/>
                <w:kern w:val="1"/>
                <w:szCs w:val="21"/>
                <w:highlight w:val="none"/>
                <w14:textFill>
                  <w14:solidFill>
                    <w14:schemeClr w14:val="tx1"/>
                  </w14:solidFill>
                </w14:textFill>
              </w:rPr>
              <w:t>3）除发生上述情况外，开标评标均以投标人通过交易平台网上递交的电子投标文件为准。</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default" w:ascii="宋体" w:hAnsi="宋体" w:eastAsia="宋体" w:cs="宋体"/>
                <w:color w:val="000000" w:themeColor="text1"/>
                <w:szCs w:val="21"/>
                <w:highlight w:val="none"/>
                <w14:textFill>
                  <w14:solidFill>
                    <w14:schemeClr w14:val="tx1"/>
                  </w14:solidFill>
                </w14:textFill>
              </w:rPr>
              <w:t>11</w:t>
            </w:r>
            <w:r>
              <w:rPr>
                <w:rFonts w:hint="eastAsia" w:ascii="宋体" w:hAnsi="宋体" w:eastAsia="宋体" w:cs="宋体"/>
                <w:color w:val="000000" w:themeColor="text1"/>
                <w:szCs w:val="21"/>
                <w:highlight w:val="none"/>
                <w:lang w:val="en-US" w:eastAsia="zh-CN"/>
                <w14:textFill>
                  <w14:solidFill>
                    <w14:schemeClr w14:val="tx1"/>
                  </w14:solidFill>
                </w14:textFill>
              </w:rPr>
              <w:t>.3</w:t>
            </w:r>
          </w:p>
        </w:tc>
        <w:tc>
          <w:tcPr>
            <w:tcW w:w="2513" w:type="dxa"/>
            <w:tcBorders>
              <w:top w:val="single" w:color="000000" w:sz="4" w:space="0"/>
              <w:left w:val="single" w:color="000000" w:sz="4" w:space="0"/>
              <w:bottom w:val="single" w:color="000000" w:sz="4" w:space="0"/>
              <w:right w:val="single" w:color="auto" w:sz="4" w:space="0"/>
            </w:tcBorders>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default" w:ascii="宋体" w:hAnsi="宋体" w:eastAsia="宋体" w:cs="宋体"/>
                <w:color w:val="000000" w:themeColor="text1"/>
                <w:szCs w:val="21"/>
                <w:highlight w:val="none"/>
                <w14:textFill>
                  <w14:solidFill>
                    <w14:schemeClr w14:val="tx1"/>
                  </w14:solidFill>
                </w14:textFill>
              </w:rPr>
              <w:t>其他要求</w:t>
            </w:r>
          </w:p>
        </w:tc>
        <w:tc>
          <w:tcPr>
            <w:tcW w:w="6195"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ind w:left="0" w:right="0"/>
              <w:rPr>
                <w:rFonts w:hint="eastAsia" w:eastAsia="宋体"/>
                <w:color w:val="000000" w:themeColor="text1"/>
                <w:highlight w:val="none"/>
                <w:lang w:eastAsia="zh-CN"/>
                <w14:textFill>
                  <w14:solidFill>
                    <w14:schemeClr w14:val="tx1"/>
                  </w14:solidFill>
                </w14:textFill>
              </w:rPr>
            </w:pPr>
            <w:r>
              <w:rPr>
                <w:rFonts w:hint="default" w:ascii="宋体" w:hAnsi="宋体" w:eastAsia="宋体" w:cs="宋体"/>
                <w:color w:val="000000" w:themeColor="text1"/>
                <w:szCs w:val="21"/>
                <w:highlight w:val="none"/>
                <w14:textFill>
                  <w14:solidFill>
                    <w14:schemeClr w14:val="tx1"/>
                  </w14:solidFill>
                </w14:textFill>
              </w:rPr>
              <w:t>本项目中标人中标后需接受</w:t>
            </w:r>
            <w:r>
              <w:rPr>
                <w:rFonts w:hint="eastAsia" w:ascii="宋体" w:hAnsi="宋体" w:cs="宋体"/>
                <w:color w:val="000000" w:themeColor="text1"/>
                <w:szCs w:val="21"/>
                <w:highlight w:val="none"/>
                <w:lang w:val="en-US" w:eastAsia="zh-CN"/>
                <w14:textFill>
                  <w14:solidFill>
                    <w14:schemeClr w14:val="tx1"/>
                  </w14:solidFill>
                </w14:textFill>
              </w:rPr>
              <w:t>建设单位</w:t>
            </w:r>
            <w:r>
              <w:rPr>
                <w:rFonts w:hint="default" w:ascii="宋体" w:hAnsi="宋体" w:eastAsia="宋体" w:cs="宋体"/>
                <w:color w:val="000000" w:themeColor="text1"/>
                <w:szCs w:val="21"/>
                <w:highlight w:val="none"/>
                <w14:textFill>
                  <w14:solidFill>
                    <w14:schemeClr w14:val="tx1"/>
                  </w14:solidFill>
                </w14:textFill>
              </w:rPr>
              <w:t>和</w:t>
            </w:r>
            <w:r>
              <w:rPr>
                <w:rFonts w:hint="eastAsia" w:ascii="宋体" w:hAnsi="宋体" w:cs="宋体"/>
                <w:color w:val="000000" w:themeColor="text1"/>
                <w:szCs w:val="21"/>
                <w:highlight w:val="none"/>
                <w:lang w:val="en-US" w:eastAsia="zh-CN"/>
                <w14:textFill>
                  <w14:solidFill>
                    <w14:schemeClr w14:val="tx1"/>
                  </w14:solidFill>
                </w14:textFill>
              </w:rPr>
              <w:t>其</w:t>
            </w:r>
            <w:r>
              <w:rPr>
                <w:rFonts w:hint="default" w:ascii="宋体" w:hAnsi="宋体" w:eastAsia="宋体" w:cs="宋体"/>
                <w:color w:val="000000" w:themeColor="text1"/>
                <w:szCs w:val="21"/>
                <w:highlight w:val="none"/>
                <w14:textFill>
                  <w14:solidFill>
                    <w14:schemeClr w14:val="tx1"/>
                  </w14:solidFill>
                </w14:textFill>
              </w:rPr>
              <w:t>委托的建设管理单位的管理。</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2513" w:type="dxa"/>
            <w:tcBorders>
              <w:top w:val="single" w:color="000000" w:sz="4" w:space="0"/>
              <w:left w:val="single" w:color="000000" w:sz="4" w:space="0"/>
              <w:bottom w:val="single" w:color="000000" w:sz="4" w:space="0"/>
              <w:right w:val="single" w:color="auto" w:sz="4" w:space="0"/>
            </w:tcBorders>
            <w:vAlign w:val="center"/>
          </w:tcPr>
          <w:p>
            <w:pPr>
              <w:pStyle w:val="62"/>
              <w:keepNext w:val="0"/>
              <w:keepLines w:val="0"/>
              <w:suppressLineNumbers w:val="0"/>
              <w:shd w:val="clear"/>
              <w:tabs>
                <w:tab w:val="left" w:pos="0"/>
              </w:tabs>
              <w:spacing w:before="0" w:beforeAutospacing="0" w:after="0" w:afterAutospacing="0" w:line="360" w:lineRule="auto"/>
              <w:ind w:left="0" w:right="0" w:firstLine="0" w:firstLineChars="0"/>
              <w:jc w:val="left"/>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招标人对中标人参与“百千万工程”的具体要求</w:t>
            </w:r>
          </w:p>
        </w:tc>
        <w:tc>
          <w:tcPr>
            <w:tcW w:w="6195"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1.施工中标单位应切实履行《招标公告》“投标人声明”中 “第十</w:t>
            </w:r>
            <w:r>
              <w:rPr>
                <w:rFonts w:hint="eastAsia" w:ascii="宋体" w:hAnsi="宋体" w:cs="Courier New"/>
                <w:color w:val="000000" w:themeColor="text1"/>
                <w:szCs w:val="21"/>
                <w:highlight w:val="none"/>
                <w:lang w:val="en-US" w:eastAsia="zh-CN"/>
                <w14:textFill>
                  <w14:solidFill>
                    <w14:schemeClr w14:val="tx1"/>
                  </w14:solidFill>
                </w14:textFill>
              </w:rPr>
              <w:t>一</w:t>
            </w:r>
            <w:r>
              <w:rPr>
                <w:rFonts w:hint="eastAsia" w:ascii="宋体" w:hAnsi="宋体" w:cs="Courier New"/>
                <w:color w:val="000000" w:themeColor="text1"/>
                <w:szCs w:val="21"/>
                <w:highlight w:val="none"/>
                <w14:textFill>
                  <w14:solidFill>
                    <w14:schemeClr w14:val="tx1"/>
                  </w14:solidFill>
                </w14:textFill>
              </w:rPr>
              <w:t>条”承诺，结合自身实际，在《白云区“百千万工程”建筑业企业帮扶建设项目库》中自愿认领、帮扶公益性项目。</w:t>
            </w:r>
          </w:p>
          <w:p>
            <w:pPr>
              <w:keepNext w:val="0"/>
              <w:keepLines w:val="0"/>
              <w:suppressLineNumbers w:val="0"/>
              <w:shd w:val="clear"/>
              <w:spacing w:before="0" w:beforeAutospacing="0" w:after="0" w:afterAutospacing="0" w:line="360" w:lineRule="auto"/>
              <w:ind w:left="0" w:right="0"/>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施工中标单位自愿帮扶公益性项目的，可以根据企业资质及自身优势和特点，优先认领建设（管理）单位、施工中标单位（如有）已结对帮扶对象的“百千万工程”项目；其次按照就近就便原则，优先认领招标项目所在地的项目。”</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2513" w:type="dxa"/>
            <w:tcBorders>
              <w:top w:val="single" w:color="000000" w:sz="4" w:space="0"/>
              <w:left w:val="single" w:color="000000" w:sz="4" w:space="0"/>
              <w:bottom w:val="single" w:color="000000" w:sz="4" w:space="0"/>
              <w:right w:val="single" w:color="auto" w:sz="4" w:space="0"/>
            </w:tcBorders>
            <w:vAlign w:val="center"/>
          </w:tcPr>
          <w:p>
            <w:pPr>
              <w:pStyle w:val="62"/>
              <w:keepNext w:val="0"/>
              <w:keepLines w:val="0"/>
              <w:suppressLineNumbers w:val="0"/>
              <w:shd w:val="clear"/>
              <w:tabs>
                <w:tab w:val="left" w:pos="0"/>
              </w:tabs>
              <w:spacing w:before="0" w:beforeAutospacing="0" w:after="0" w:afterAutospacing="0" w:line="360" w:lineRule="auto"/>
              <w:ind w:left="0" w:right="0" w:firstLine="0" w:firstLineChars="0"/>
              <w:jc w:val="left"/>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氢燃料电池汽车的投入要求</w:t>
            </w:r>
          </w:p>
        </w:tc>
        <w:tc>
          <w:tcPr>
            <w:tcW w:w="6195"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投标人应承诺氢燃料电池汽车作为混凝土搅拌车和建筑废弃物运输车在本项目的投入使用。</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2513" w:type="dxa"/>
            <w:tcBorders>
              <w:top w:val="single" w:color="000000" w:sz="4" w:space="0"/>
              <w:left w:val="single" w:color="000000" w:sz="4" w:space="0"/>
              <w:bottom w:val="single" w:color="000000" w:sz="4" w:space="0"/>
              <w:right w:val="single" w:color="auto" w:sz="4" w:space="0"/>
            </w:tcBorders>
            <w:vAlign w:val="center"/>
          </w:tcPr>
          <w:p>
            <w:pPr>
              <w:pStyle w:val="62"/>
              <w:keepNext w:val="0"/>
              <w:keepLines w:val="0"/>
              <w:suppressLineNumbers w:val="0"/>
              <w:shd w:val="clear"/>
              <w:tabs>
                <w:tab w:val="left" w:pos="0"/>
              </w:tabs>
              <w:spacing w:before="0" w:beforeAutospacing="0" w:after="0" w:afterAutospacing="0" w:line="360" w:lineRule="auto"/>
              <w:ind w:left="0" w:right="0" w:firstLine="0" w:firstLineChars="0"/>
              <w:jc w:val="left"/>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其他</w:t>
            </w:r>
          </w:p>
        </w:tc>
        <w:tc>
          <w:tcPr>
            <w:tcW w:w="6195"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中标人按广州交易集团有限公司的规定，向广州交易集团有限公司代缴交易服务费，其费用包含在中标人投标报价中，招标人不另行支付。</w:t>
            </w:r>
          </w:p>
        </w:tc>
      </w:tr>
    </w:tbl>
    <w:p>
      <w:pPr>
        <w:pStyle w:val="4"/>
        <w:shd w:val="clear"/>
        <w:spacing w:line="360" w:lineRule="auto"/>
        <w:rPr>
          <w:rFonts w:ascii="宋体" w:hAnsi="宋体" w:eastAsia="宋体" w:cs="宋体"/>
          <w:color w:val="000000" w:themeColor="text1"/>
          <w:highlight w:val="none"/>
          <w:lang w:val="zh-CN"/>
          <w14:textFill>
            <w14:solidFill>
              <w14:schemeClr w14:val="tx1"/>
            </w14:solidFill>
          </w14:textFill>
        </w:rPr>
      </w:pPr>
      <w:bookmarkStart w:id="40" w:name="_Toc362816480"/>
      <w:bookmarkEnd w:id="40"/>
      <w:bookmarkStart w:id="41" w:name="_Toc247527553"/>
      <w:bookmarkEnd w:id="41"/>
      <w:bookmarkStart w:id="42" w:name="_Toc443505822"/>
      <w:bookmarkEnd w:id="42"/>
      <w:bookmarkStart w:id="43" w:name="_Toc152045529"/>
      <w:bookmarkEnd w:id="43"/>
      <w:bookmarkStart w:id="44" w:name="_Toc357089511"/>
      <w:bookmarkEnd w:id="44"/>
      <w:bookmarkStart w:id="45" w:name="_Toc247513952"/>
      <w:bookmarkEnd w:id="45"/>
      <w:bookmarkStart w:id="46" w:name="_Toc152042305"/>
      <w:bookmarkEnd w:id="46"/>
      <w:bookmarkStart w:id="47" w:name="_Toc144974497"/>
      <w:bookmarkEnd w:id="47"/>
      <w:bookmarkStart w:id="48" w:name="_Toc300834949"/>
      <w:bookmarkEnd w:id="48"/>
      <w:r>
        <w:rPr>
          <w:rFonts w:hint="eastAsia" w:ascii="宋体" w:hAnsi="宋体" w:eastAsia="宋体" w:cs="宋体"/>
          <w:color w:val="000000" w:themeColor="text1"/>
          <w:highlight w:val="none"/>
          <w:lang w:val="zh-CN"/>
          <w14:textFill>
            <w14:solidFill>
              <w14:schemeClr w14:val="tx1"/>
            </w14:solidFill>
          </w14:textFill>
        </w:rPr>
        <w:br w:type="page"/>
      </w:r>
      <w:bookmarkStart w:id="49" w:name="_Toc224"/>
      <w:bookmarkEnd w:id="49"/>
      <w:bookmarkStart w:id="50" w:name="_Toc13193"/>
      <w:bookmarkEnd w:id="50"/>
      <w:bookmarkStart w:id="51" w:name="_Toc5620296"/>
      <w:bookmarkStart w:id="52" w:name="_Toc15796"/>
      <w:r>
        <w:rPr>
          <w:rFonts w:hint="eastAsia" w:ascii="宋体" w:hAnsi="宋体" w:eastAsia="宋体" w:cs="宋体"/>
          <w:color w:val="000000" w:themeColor="text1"/>
          <w:highlight w:val="none"/>
          <w:lang w:val="zh-CN"/>
          <w14:textFill>
            <w14:solidFill>
              <w14:schemeClr w14:val="tx1"/>
            </w14:solidFill>
          </w14:textFill>
        </w:rPr>
        <w:t>1. 总则</w:t>
      </w:r>
      <w:bookmarkEnd w:id="51"/>
      <w:bookmarkEnd w:id="52"/>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53" w:name="_Toc357089512"/>
      <w:bookmarkEnd w:id="53"/>
      <w:bookmarkStart w:id="54" w:name="_Toc300834950"/>
      <w:bookmarkEnd w:id="54"/>
      <w:bookmarkStart w:id="55" w:name="_Toc247513953"/>
      <w:bookmarkEnd w:id="55"/>
      <w:bookmarkStart w:id="56" w:name="_Toc144974498"/>
      <w:bookmarkEnd w:id="56"/>
      <w:bookmarkStart w:id="57" w:name="_Toc152042306"/>
      <w:bookmarkEnd w:id="57"/>
      <w:bookmarkStart w:id="58" w:name="_Toc152045530"/>
      <w:bookmarkEnd w:id="58"/>
      <w:bookmarkStart w:id="59" w:name="_Toc356469178"/>
      <w:bookmarkEnd w:id="59"/>
      <w:bookmarkStart w:id="60" w:name="_Toc362816481"/>
      <w:bookmarkEnd w:id="60"/>
      <w:bookmarkStart w:id="61" w:name="_Toc247527554"/>
      <w:bookmarkEnd w:id="61"/>
      <w:bookmarkStart w:id="62" w:name="_Toc5620297"/>
      <w:bookmarkStart w:id="63" w:name="_Toc14593"/>
      <w:r>
        <w:rPr>
          <w:rFonts w:hint="eastAsia" w:ascii="宋体" w:hAnsi="宋体" w:eastAsia="宋体"/>
          <w:b/>
          <w:color w:val="000000" w:themeColor="text1"/>
          <w:sz w:val="24"/>
          <w:szCs w:val="24"/>
          <w:highlight w:val="none"/>
          <w14:textFill>
            <w14:solidFill>
              <w14:schemeClr w14:val="tx1"/>
            </w14:solidFill>
          </w14:textFill>
        </w:rPr>
        <w:t>1.1 项目概况</w:t>
      </w:r>
      <w:bookmarkEnd w:id="62"/>
      <w:bookmarkEnd w:id="63"/>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1.1.1 根据《中华人民共和国招标投标法》等有关法律、法规和规章的规定，本招标项目已具备招标条件，现对该项目进行招标。</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1.1.2 招标人：见投标人须知前附表。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1.1.3 招标代理机构：见投标人须知前附表。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1.1.4 招标项目名称：见投标人须知前附表。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1.1.5 项目建设地点：见投标人须知前附表。</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64" w:name="_Toc300834951"/>
      <w:bookmarkEnd w:id="64"/>
      <w:bookmarkStart w:id="65" w:name="_Toc362816482"/>
      <w:bookmarkEnd w:id="65"/>
      <w:bookmarkStart w:id="66" w:name="_Toc152045531"/>
      <w:bookmarkEnd w:id="66"/>
      <w:bookmarkStart w:id="67" w:name="_Toc144974499"/>
      <w:bookmarkEnd w:id="67"/>
      <w:bookmarkStart w:id="68" w:name="_Toc152042307"/>
      <w:bookmarkEnd w:id="68"/>
      <w:bookmarkStart w:id="69" w:name="_Toc356469179"/>
      <w:bookmarkEnd w:id="69"/>
      <w:bookmarkStart w:id="70" w:name="_Toc247513954"/>
      <w:bookmarkEnd w:id="70"/>
      <w:bookmarkStart w:id="71" w:name="_Toc247527555"/>
      <w:bookmarkEnd w:id="71"/>
      <w:bookmarkStart w:id="72" w:name="_Toc357089513"/>
      <w:bookmarkEnd w:id="72"/>
      <w:bookmarkStart w:id="73" w:name="_Toc5620298"/>
      <w:bookmarkStart w:id="74" w:name="_Toc28844"/>
      <w:r>
        <w:rPr>
          <w:rFonts w:hint="eastAsia" w:ascii="宋体" w:hAnsi="宋体" w:eastAsia="宋体"/>
          <w:b/>
          <w:color w:val="000000" w:themeColor="text1"/>
          <w:sz w:val="24"/>
          <w:szCs w:val="24"/>
          <w:highlight w:val="none"/>
          <w14:textFill>
            <w14:solidFill>
              <w14:schemeClr w14:val="tx1"/>
            </w14:solidFill>
          </w14:textFill>
        </w:rPr>
        <w:t>1.2 项目的资金来源和落实情况</w:t>
      </w:r>
      <w:bookmarkEnd w:id="73"/>
      <w:bookmarkEnd w:id="74"/>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1.2.1 资金来源及比例：见投标人须知前附表。</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1.2.2 资金落实情况：见投标人须知前附表。</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75" w:name="_Toc356469180"/>
      <w:bookmarkEnd w:id="75"/>
      <w:bookmarkStart w:id="76" w:name="_Toc357089514"/>
      <w:bookmarkEnd w:id="76"/>
      <w:bookmarkStart w:id="77" w:name="_Toc362816483"/>
      <w:bookmarkEnd w:id="77"/>
      <w:bookmarkStart w:id="78" w:name="_Toc300834952"/>
      <w:bookmarkEnd w:id="78"/>
      <w:bookmarkStart w:id="79" w:name="_Toc144974500"/>
      <w:bookmarkEnd w:id="79"/>
      <w:bookmarkStart w:id="80" w:name="_Toc152045532"/>
      <w:bookmarkEnd w:id="80"/>
      <w:bookmarkStart w:id="81" w:name="_Toc247527556"/>
      <w:bookmarkEnd w:id="81"/>
      <w:bookmarkStart w:id="82" w:name="_Toc152042308"/>
      <w:bookmarkEnd w:id="82"/>
      <w:bookmarkStart w:id="83" w:name="_Toc247513955"/>
      <w:bookmarkEnd w:id="83"/>
      <w:bookmarkStart w:id="84" w:name="_Toc5620299"/>
      <w:bookmarkStart w:id="85" w:name="_Toc27428"/>
      <w:r>
        <w:rPr>
          <w:rFonts w:hint="eastAsia" w:ascii="宋体" w:hAnsi="宋体" w:eastAsia="宋体"/>
          <w:b/>
          <w:color w:val="000000" w:themeColor="text1"/>
          <w:sz w:val="24"/>
          <w:szCs w:val="24"/>
          <w:highlight w:val="none"/>
          <w14:textFill>
            <w14:solidFill>
              <w14:schemeClr w14:val="tx1"/>
            </w14:solidFill>
          </w14:textFill>
        </w:rPr>
        <w:t>1.3 招标范围、计划工期和质量标准</w:t>
      </w:r>
      <w:bookmarkEnd w:id="84"/>
      <w:bookmarkEnd w:id="85"/>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1.3.1 招标范围：见投标人须知前附表。</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1.3.2 计划工期：见投标人须知前附表。</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1.3.3 质量标准：见投标人须知前附表。</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86" w:name="_Toc247513957"/>
      <w:bookmarkEnd w:id="86"/>
      <w:bookmarkStart w:id="87" w:name="_Toc152042310"/>
      <w:bookmarkEnd w:id="87"/>
      <w:bookmarkStart w:id="88" w:name="_Toc247527558"/>
      <w:bookmarkEnd w:id="88"/>
      <w:bookmarkStart w:id="89" w:name="_Toc144974502"/>
      <w:bookmarkEnd w:id="89"/>
      <w:bookmarkStart w:id="90" w:name="_Toc152045534"/>
      <w:bookmarkEnd w:id="90"/>
      <w:bookmarkStart w:id="91" w:name="_Toc300834954"/>
      <w:bookmarkEnd w:id="91"/>
      <w:bookmarkStart w:id="92" w:name="_Toc5620300"/>
      <w:bookmarkStart w:id="93" w:name="_Toc31933"/>
      <w:r>
        <w:rPr>
          <w:rFonts w:hint="eastAsia" w:ascii="宋体" w:hAnsi="宋体" w:eastAsia="宋体"/>
          <w:b/>
          <w:color w:val="000000" w:themeColor="text1"/>
          <w:sz w:val="24"/>
          <w:szCs w:val="24"/>
          <w:highlight w:val="none"/>
          <w14:textFill>
            <w14:solidFill>
              <w14:schemeClr w14:val="tx1"/>
            </w14:solidFill>
          </w14:textFill>
        </w:rPr>
        <w:t>1.4投标人资格要求</w:t>
      </w:r>
      <w:bookmarkEnd w:id="92"/>
      <w:bookmarkEnd w:id="93"/>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1.4.1</w:t>
      </w:r>
      <w:r>
        <w:rPr>
          <w:rFonts w:hint="eastAsia" w:ascii="宋体" w:hAnsi="宋体" w:cs="宋体"/>
          <w:color w:val="000000" w:themeColor="text1"/>
          <w:kern w:val="1"/>
          <w:highlight w:val="none"/>
          <w:u w:val="single"/>
          <w14:textFill>
            <w14:solidFill>
              <w14:schemeClr w14:val="tx1"/>
            </w14:solidFill>
          </w14:textFill>
        </w:rPr>
        <w:t>投标人资格要求详见招标公告。</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1.4.2 投标人须知前附表规定接受联合体投标的，除应符合本章第1.4.1项和投标人须知前附表的要求外，还应遵守以下规定： </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（1）联合体各方应按招标</w:t>
      </w:r>
      <w:r>
        <w:rPr>
          <w:rFonts w:hint="eastAsia" w:ascii="宋体" w:hAnsi="宋体" w:cs="宋体"/>
          <w:color w:val="000000" w:themeColor="text1"/>
          <w:kern w:val="1"/>
          <w:highlight w:val="none"/>
          <w:lang w:val="en-US" w:eastAsia="zh-CN"/>
          <w14:textFill>
            <w14:solidFill>
              <w14:schemeClr w14:val="tx1"/>
            </w14:solidFill>
          </w14:textFill>
        </w:rPr>
        <w:t>公告</w:t>
      </w:r>
      <w:r>
        <w:rPr>
          <w:rFonts w:hint="eastAsia" w:ascii="宋体" w:hAnsi="宋体" w:cs="宋体"/>
          <w:color w:val="000000" w:themeColor="text1"/>
          <w:kern w:val="1"/>
          <w:highlight w:val="none"/>
          <w14:textFill>
            <w14:solidFill>
              <w14:schemeClr w14:val="tx1"/>
            </w14:solidFill>
          </w14:textFill>
        </w:rPr>
        <w:t>提供的格式签订联合体协议书，明确联合体牵头人和各方权利义务；</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（2）由同一专业的单位组成的联合体，按照资质等级较低的单位确定资质等级；</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（3）联合体各方不得再以自己名义单独或参加其他联合体在本招标项目中投标。</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1.4.3 投标人不得存在下列情形之一：</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（一）为招标人不具有独立法人资格的附属机构（单位）；</w:t>
      </w:r>
    </w:p>
    <w:p>
      <w:pPr>
        <w:shd w:val="clear"/>
        <w:spacing w:line="360" w:lineRule="auto"/>
        <w:ind w:firstLine="420"/>
        <w:rPr>
          <w:rFonts w:ascii="宋体" w:hAnsi="宋体" w:cs="宋体"/>
          <w:strike/>
          <w:color w:val="000000" w:themeColor="text1"/>
          <w:kern w:val="1"/>
          <w:highlight w:val="none"/>
          <w:u w:val="single"/>
          <w14:textFill>
            <w14:solidFill>
              <w14:schemeClr w14:val="tx1"/>
            </w14:solidFill>
          </w14:textFill>
        </w:rPr>
      </w:pPr>
      <w:r>
        <w:rPr>
          <w:rFonts w:hint="eastAsia" w:ascii="宋体" w:hAnsi="宋体" w:cs="宋体"/>
          <w:strike w:val="0"/>
          <w:color w:val="000000" w:themeColor="text1"/>
          <w:kern w:val="1"/>
          <w:highlight w:val="none"/>
          <w:u w:val="single"/>
          <w14:textFill>
            <w14:solidFill>
              <w14:schemeClr w14:val="tx1"/>
            </w14:solidFill>
          </w14:textFill>
        </w:rPr>
        <w:t>（二）为本标段前期准备提供咨询服务或者与提供咨询服务的机构存在附属关系的（已公开项目建议书、可行性研究报告等前期成果文件的编制单位除外）；</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（三）为本标段监理人或者与本标段监理人存在隶属关系或者其他利害关系；</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（四）为本标段的代建人；</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（五）为本标段提供招标代理服务的；</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（六）与本标段的监理人或代建人或招标代理机构同为一个法定代表人的；</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（七）与本标段的监理人或代建人或招标代理机构互相控股或参股的；</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（八）与本标段的监理人或代建人或招标代理机构相互任职或工作的；</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（九）与本标段的检测机构有隶属关系或者其他利害关系；</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 xml:space="preserve">（十）与招标人存在利害关系且可能影响招标公正性； </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（十二）被责令停产停业、暂扣或者吊销许可证、暂扣或者吊销执照的（本项事实应当以根据《中华人民共和国行政处罚法》依法作出并已经生效的行政处罚决定为认定依据。）；</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（十三）进入清算程序，或被宣布破产，或其他丧失履约能力的情形；</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（十五）法律法规规定的其他情形。</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1.4.4 单位负责人为同一人或者存在控股、管理关系的不同单位，不得同时参加本招标项目投标。</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94" w:name="_Toc144974503"/>
      <w:bookmarkEnd w:id="94"/>
      <w:bookmarkStart w:id="95" w:name="_Toc152045535"/>
      <w:bookmarkEnd w:id="95"/>
      <w:bookmarkStart w:id="96" w:name="_Toc357089516"/>
      <w:bookmarkEnd w:id="96"/>
      <w:bookmarkStart w:id="97" w:name="_Toc300834955"/>
      <w:bookmarkEnd w:id="97"/>
      <w:bookmarkStart w:id="98" w:name="_Toc247513958"/>
      <w:bookmarkEnd w:id="98"/>
      <w:bookmarkStart w:id="99" w:name="_Toc356469182"/>
      <w:bookmarkEnd w:id="99"/>
      <w:bookmarkStart w:id="100" w:name="_Toc247527559"/>
      <w:bookmarkEnd w:id="100"/>
      <w:bookmarkStart w:id="101" w:name="_Toc362816485"/>
      <w:bookmarkEnd w:id="101"/>
      <w:bookmarkStart w:id="102" w:name="_Toc152042311"/>
      <w:bookmarkEnd w:id="102"/>
      <w:bookmarkStart w:id="103" w:name="_Toc5620301"/>
      <w:bookmarkStart w:id="104" w:name="_Toc21668"/>
      <w:r>
        <w:rPr>
          <w:rFonts w:hint="eastAsia" w:ascii="宋体" w:hAnsi="宋体" w:eastAsia="宋体"/>
          <w:b/>
          <w:color w:val="000000" w:themeColor="text1"/>
          <w:sz w:val="24"/>
          <w:szCs w:val="24"/>
          <w:highlight w:val="none"/>
          <w14:textFill>
            <w14:solidFill>
              <w14:schemeClr w14:val="tx1"/>
            </w14:solidFill>
          </w14:textFill>
        </w:rPr>
        <w:t>1.5 费用承担和设计成果补偿</w:t>
      </w:r>
      <w:bookmarkEnd w:id="103"/>
      <w:bookmarkEnd w:id="104"/>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1.5.1 投标人准备和参加投标活动发生的费用自理。</w:t>
      </w:r>
    </w:p>
    <w:p>
      <w:pPr>
        <w:shd w:val="clear"/>
        <w:spacing w:line="360" w:lineRule="auto"/>
        <w:ind w:firstLine="420"/>
        <w:rPr>
          <w:rFonts w:hint="eastAsia"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1.5.2 </w:t>
      </w:r>
      <w:r>
        <w:rPr>
          <w:rFonts w:hint="eastAsia" w:ascii="宋体" w:hAnsi="宋体" w:cs="宋体"/>
          <w:color w:val="000000" w:themeColor="text1"/>
          <w:kern w:val="1"/>
          <w:highlight w:val="none"/>
          <w:u w:val="single"/>
          <w14:textFill>
            <w14:solidFill>
              <w14:schemeClr w14:val="tx1"/>
            </w14:solidFill>
          </w14:textFill>
        </w:rPr>
        <w:t>招标人在征得未中标人的同意后有权免费使用未中标人设计成果。</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05" w:name="_Toc247527560"/>
      <w:bookmarkEnd w:id="105"/>
      <w:bookmarkStart w:id="106" w:name="_Toc152042312"/>
      <w:bookmarkEnd w:id="106"/>
      <w:bookmarkStart w:id="107" w:name="_Toc362816486"/>
      <w:bookmarkEnd w:id="107"/>
      <w:bookmarkStart w:id="108" w:name="_Toc247513959"/>
      <w:bookmarkEnd w:id="108"/>
      <w:bookmarkStart w:id="109" w:name="_Toc152045536"/>
      <w:bookmarkEnd w:id="109"/>
      <w:bookmarkStart w:id="110" w:name="_Toc300834956"/>
      <w:bookmarkEnd w:id="110"/>
      <w:bookmarkStart w:id="111" w:name="_Toc144974504"/>
      <w:bookmarkEnd w:id="111"/>
      <w:bookmarkStart w:id="112" w:name="_Toc357089517"/>
      <w:bookmarkEnd w:id="112"/>
      <w:bookmarkStart w:id="113" w:name="_Toc356469183"/>
      <w:bookmarkEnd w:id="113"/>
      <w:bookmarkStart w:id="114" w:name="_Toc5620302"/>
      <w:bookmarkStart w:id="115" w:name="_Toc14287"/>
      <w:r>
        <w:rPr>
          <w:rFonts w:hint="eastAsia" w:ascii="宋体" w:hAnsi="宋体" w:eastAsia="宋体"/>
          <w:b/>
          <w:color w:val="000000" w:themeColor="text1"/>
          <w:sz w:val="24"/>
          <w:szCs w:val="24"/>
          <w:highlight w:val="none"/>
          <w14:textFill>
            <w14:solidFill>
              <w14:schemeClr w14:val="tx1"/>
            </w14:solidFill>
          </w14:textFill>
        </w:rPr>
        <w:t>1.6 保密</w:t>
      </w:r>
      <w:bookmarkEnd w:id="114"/>
      <w:bookmarkEnd w:id="115"/>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参与招标投标活动的各方应对招标文件和投标文件中的商业和技术等秘密保密，否则应承担相应的法律责任。</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16" w:name="_Toc362816487"/>
      <w:bookmarkEnd w:id="116"/>
      <w:bookmarkStart w:id="117" w:name="_Toc356469184"/>
      <w:bookmarkEnd w:id="117"/>
      <w:bookmarkStart w:id="118" w:name="_Toc152042313"/>
      <w:bookmarkEnd w:id="118"/>
      <w:bookmarkStart w:id="119" w:name="_Toc247527561"/>
      <w:bookmarkEnd w:id="119"/>
      <w:bookmarkStart w:id="120" w:name="_Toc357089518"/>
      <w:bookmarkEnd w:id="120"/>
      <w:bookmarkStart w:id="121" w:name="_Toc144974505"/>
      <w:bookmarkEnd w:id="121"/>
      <w:bookmarkStart w:id="122" w:name="_Toc152045537"/>
      <w:bookmarkEnd w:id="122"/>
      <w:bookmarkStart w:id="123" w:name="_Toc247513960"/>
      <w:bookmarkEnd w:id="123"/>
      <w:bookmarkStart w:id="124" w:name="_Toc300834957"/>
      <w:bookmarkEnd w:id="124"/>
      <w:bookmarkStart w:id="125" w:name="_Toc5620303"/>
      <w:bookmarkStart w:id="126" w:name="_Toc23256"/>
      <w:r>
        <w:rPr>
          <w:rFonts w:hint="eastAsia" w:ascii="宋体" w:hAnsi="宋体" w:eastAsia="宋体"/>
          <w:b/>
          <w:color w:val="000000" w:themeColor="text1"/>
          <w:sz w:val="24"/>
          <w:szCs w:val="24"/>
          <w:highlight w:val="none"/>
          <w14:textFill>
            <w14:solidFill>
              <w14:schemeClr w14:val="tx1"/>
            </w14:solidFill>
          </w14:textFill>
        </w:rPr>
        <w:t>1.7 语言文字</w:t>
      </w:r>
      <w:bookmarkEnd w:id="125"/>
      <w:bookmarkEnd w:id="126"/>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招标投标文件使用的语言文字为中文。专用术语使用外文的，应附有中文注释。</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27" w:name="_Toc247527562"/>
      <w:bookmarkEnd w:id="127"/>
      <w:bookmarkStart w:id="128" w:name="_Toc152045538"/>
      <w:bookmarkEnd w:id="128"/>
      <w:bookmarkStart w:id="129" w:name="_Toc144974506"/>
      <w:bookmarkEnd w:id="129"/>
      <w:bookmarkStart w:id="130" w:name="_Toc247513961"/>
      <w:bookmarkEnd w:id="130"/>
      <w:bookmarkStart w:id="131" w:name="_Toc362816488"/>
      <w:bookmarkEnd w:id="131"/>
      <w:bookmarkStart w:id="132" w:name="_Toc152042314"/>
      <w:bookmarkEnd w:id="132"/>
      <w:bookmarkStart w:id="133" w:name="_Toc300834958"/>
      <w:bookmarkEnd w:id="133"/>
      <w:bookmarkStart w:id="134" w:name="_Toc356469185"/>
      <w:bookmarkEnd w:id="134"/>
      <w:bookmarkStart w:id="135" w:name="_Toc357089519"/>
      <w:bookmarkEnd w:id="135"/>
      <w:bookmarkStart w:id="136" w:name="_Toc9356"/>
      <w:bookmarkStart w:id="137" w:name="_Toc5620304"/>
      <w:r>
        <w:rPr>
          <w:rFonts w:hint="eastAsia" w:ascii="宋体" w:hAnsi="宋体" w:eastAsia="宋体"/>
          <w:b/>
          <w:color w:val="000000" w:themeColor="text1"/>
          <w:sz w:val="24"/>
          <w:szCs w:val="24"/>
          <w:highlight w:val="none"/>
          <w14:textFill>
            <w14:solidFill>
              <w14:schemeClr w14:val="tx1"/>
            </w14:solidFill>
          </w14:textFill>
        </w:rPr>
        <w:t>1.8 计量单位</w:t>
      </w:r>
      <w:bookmarkEnd w:id="136"/>
      <w:bookmarkEnd w:id="137"/>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1.8.1 所有计量均采用中华人民共和国法定计量单位。</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1.8.2 本工程投标报价采用的币种为人民币。</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38" w:name="_Toc356469186"/>
      <w:bookmarkEnd w:id="138"/>
      <w:bookmarkStart w:id="139" w:name="_Toc300834959"/>
      <w:bookmarkEnd w:id="139"/>
      <w:bookmarkStart w:id="140" w:name="_Toc247513962"/>
      <w:bookmarkEnd w:id="140"/>
      <w:bookmarkStart w:id="141" w:name="_Toc152042315"/>
      <w:bookmarkEnd w:id="141"/>
      <w:bookmarkStart w:id="142" w:name="_Toc152045539"/>
      <w:bookmarkEnd w:id="142"/>
      <w:bookmarkStart w:id="143" w:name="_Toc144974507"/>
      <w:bookmarkEnd w:id="143"/>
      <w:bookmarkStart w:id="144" w:name="_Toc362816489"/>
      <w:bookmarkEnd w:id="144"/>
      <w:bookmarkStart w:id="145" w:name="_Toc357089520"/>
      <w:bookmarkEnd w:id="145"/>
      <w:bookmarkStart w:id="146" w:name="_Toc247527563"/>
      <w:bookmarkEnd w:id="146"/>
      <w:bookmarkStart w:id="147" w:name="_Toc5620305"/>
      <w:bookmarkStart w:id="148" w:name="_Toc9654"/>
      <w:r>
        <w:rPr>
          <w:rFonts w:hint="eastAsia" w:ascii="宋体" w:hAnsi="宋体" w:eastAsia="宋体"/>
          <w:b/>
          <w:color w:val="000000" w:themeColor="text1"/>
          <w:sz w:val="24"/>
          <w:szCs w:val="24"/>
          <w:highlight w:val="none"/>
          <w14:textFill>
            <w14:solidFill>
              <w14:schemeClr w14:val="tx1"/>
            </w14:solidFill>
          </w14:textFill>
        </w:rPr>
        <w:t>1.9 踏勘现场</w:t>
      </w:r>
      <w:bookmarkEnd w:id="147"/>
      <w:bookmarkEnd w:id="148"/>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1.9.1 投标人须知前附表规定组织踏勘现场的，招标人按投标人须知前附表规定的时间、地点组织投标人踏勘项目现场。 </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1.9.2 投标人踏勘现场发生的费用自理。</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1.9.3 除招标人的原因外，投标人自行负责在踏勘现场中所发生的人员伤亡和财产损失。</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1.9.4</w:t>
      </w:r>
      <w:r>
        <w:rPr>
          <w:rFonts w:hint="eastAsia" w:ascii="宋体" w:hAnsi="宋体" w:cs="宋体"/>
          <w:color w:val="000000" w:themeColor="text1"/>
          <w:kern w:val="1"/>
          <w:highlight w:val="none"/>
          <w:u w:val="single"/>
          <w14:textFill>
            <w14:solidFill>
              <w14:schemeClr w14:val="tx1"/>
            </w14:solidFill>
          </w14:textFill>
        </w:rPr>
        <w:t>现场由投标人自行踏勘，投标人不进行踏勘的，视为已熟知现场条件，自行承担相关风险。招标人不对投标人自行踏勘现场作出的判断和决策负责。</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49" w:name="_Toc144974508"/>
      <w:bookmarkEnd w:id="149"/>
      <w:bookmarkStart w:id="150" w:name="_Toc247527564"/>
      <w:bookmarkEnd w:id="150"/>
      <w:bookmarkStart w:id="151" w:name="_Toc152042316"/>
      <w:bookmarkEnd w:id="151"/>
      <w:bookmarkStart w:id="152" w:name="_Toc152045540"/>
      <w:bookmarkEnd w:id="152"/>
      <w:bookmarkStart w:id="153" w:name="_Toc247513963"/>
      <w:bookmarkEnd w:id="153"/>
      <w:bookmarkStart w:id="154" w:name="_Toc357089521"/>
      <w:bookmarkEnd w:id="154"/>
      <w:bookmarkStart w:id="155" w:name="_Toc362816490"/>
      <w:bookmarkEnd w:id="155"/>
      <w:bookmarkStart w:id="156" w:name="_Toc356469187"/>
      <w:bookmarkEnd w:id="156"/>
      <w:bookmarkStart w:id="157" w:name="_Toc300834960"/>
      <w:bookmarkEnd w:id="157"/>
      <w:bookmarkStart w:id="158" w:name="_Toc25429"/>
      <w:bookmarkStart w:id="159" w:name="_Toc5620306"/>
      <w:r>
        <w:rPr>
          <w:rFonts w:hint="eastAsia" w:ascii="宋体" w:hAnsi="宋体" w:eastAsia="宋体"/>
          <w:b/>
          <w:color w:val="000000" w:themeColor="text1"/>
          <w:sz w:val="24"/>
          <w:szCs w:val="24"/>
          <w:highlight w:val="none"/>
          <w14:textFill>
            <w14:solidFill>
              <w14:schemeClr w14:val="tx1"/>
            </w14:solidFill>
          </w14:textFill>
        </w:rPr>
        <w:t>1.10 投标预备会</w:t>
      </w:r>
      <w:bookmarkEnd w:id="158"/>
      <w:bookmarkEnd w:id="159"/>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1.10.1</w:t>
      </w:r>
      <w:r>
        <w:rPr>
          <w:rFonts w:hint="eastAsia" w:ascii="宋体" w:hAnsi="宋体" w:cs="宋体"/>
          <w:color w:val="000000" w:themeColor="text1"/>
          <w:kern w:val="1"/>
          <w:highlight w:val="none"/>
          <w:u w:val="single"/>
          <w14:textFill>
            <w14:solidFill>
              <w14:schemeClr w14:val="tx1"/>
            </w14:solidFill>
          </w14:textFill>
        </w:rPr>
        <w:t>本项目不召开投标预备会。</w:t>
      </w:r>
      <w:r>
        <w:rPr>
          <w:rFonts w:hint="eastAsia" w:ascii="宋体" w:hAnsi="宋体" w:cs="宋体"/>
          <w:color w:val="000000" w:themeColor="text1"/>
          <w:szCs w:val="21"/>
          <w:highlight w:val="none"/>
          <w:u w:val="single"/>
          <w14:textFill>
            <w14:solidFill>
              <w14:schemeClr w14:val="tx1"/>
            </w14:solidFill>
          </w14:textFill>
        </w:rPr>
        <w:t>投标人对本项目有疑问，应在投标人须知前附表1</w:t>
      </w:r>
      <w:r>
        <w:rPr>
          <w:rFonts w:ascii="宋体" w:hAnsi="宋体" w:cs="宋体"/>
          <w:color w:val="000000" w:themeColor="text1"/>
          <w:szCs w:val="21"/>
          <w:highlight w:val="none"/>
          <w:u w:val="single"/>
          <w14:textFill>
            <w14:solidFill>
              <w14:schemeClr w14:val="tx1"/>
            </w14:solidFill>
          </w14:textFill>
        </w:rPr>
        <w:t>.10.2</w:t>
      </w:r>
      <w:r>
        <w:rPr>
          <w:rFonts w:hint="eastAsia" w:ascii="宋体" w:hAnsi="宋体" w:cs="宋体"/>
          <w:color w:val="000000" w:themeColor="text1"/>
          <w:szCs w:val="21"/>
          <w:highlight w:val="none"/>
          <w:u w:val="single"/>
          <w14:textFill>
            <w14:solidFill>
              <w14:schemeClr w14:val="tx1"/>
            </w14:solidFill>
          </w14:textFill>
        </w:rPr>
        <w:t>规定的时间内，通过登录广州交易集团有限公司（广州公共资源交易中心）网站交易系统将问题提交给招标人或招标代理人。</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w:t>
      </w:r>
      <w:r>
        <w:rPr>
          <w:rFonts w:ascii="宋体" w:hAnsi="宋体" w:cs="宋体"/>
          <w:color w:val="000000" w:themeColor="text1"/>
          <w:kern w:val="1"/>
          <w:highlight w:val="none"/>
          <w14:textFill>
            <w14:solidFill>
              <w14:schemeClr w14:val="tx1"/>
            </w14:solidFill>
          </w14:textFill>
        </w:rPr>
        <w:t xml:space="preserve">.10.2 </w:t>
      </w:r>
      <w:r>
        <w:rPr>
          <w:rFonts w:hint="eastAsia" w:ascii="宋体" w:hAnsi="宋体" w:cs="宋体"/>
          <w:color w:val="000000" w:themeColor="text1"/>
          <w:kern w:val="1"/>
          <w:highlight w:val="none"/>
          <w:u w:val="single"/>
          <w14:textFill>
            <w14:solidFill>
              <w14:schemeClr w14:val="tx1"/>
            </w14:solidFill>
          </w14:textFill>
        </w:rPr>
        <w:t>招标答疑方式按投标人须知前附表规定。</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60" w:name="_Toc144974509"/>
      <w:bookmarkEnd w:id="160"/>
      <w:bookmarkStart w:id="161" w:name="_Toc152045541"/>
      <w:bookmarkEnd w:id="161"/>
      <w:bookmarkStart w:id="162" w:name="_Toc300834961"/>
      <w:bookmarkEnd w:id="162"/>
      <w:bookmarkStart w:id="163" w:name="_Toc152042317"/>
      <w:bookmarkEnd w:id="163"/>
      <w:bookmarkStart w:id="164" w:name="_Toc356469188"/>
      <w:bookmarkEnd w:id="164"/>
      <w:bookmarkStart w:id="165" w:name="_Toc357089522"/>
      <w:bookmarkEnd w:id="165"/>
      <w:bookmarkStart w:id="166" w:name="_Toc247513964"/>
      <w:bookmarkEnd w:id="166"/>
      <w:bookmarkStart w:id="167" w:name="_Toc247527565"/>
      <w:bookmarkEnd w:id="167"/>
      <w:bookmarkStart w:id="168" w:name="_Toc362816491"/>
      <w:bookmarkEnd w:id="168"/>
      <w:bookmarkStart w:id="169" w:name="_Toc4945"/>
      <w:bookmarkStart w:id="170" w:name="_Toc5620307"/>
      <w:r>
        <w:rPr>
          <w:rFonts w:hint="eastAsia" w:ascii="宋体" w:hAnsi="宋体" w:eastAsia="宋体"/>
          <w:b/>
          <w:color w:val="000000" w:themeColor="text1"/>
          <w:sz w:val="24"/>
          <w:szCs w:val="24"/>
          <w:highlight w:val="none"/>
          <w14:textFill>
            <w14:solidFill>
              <w14:schemeClr w14:val="tx1"/>
            </w14:solidFill>
          </w14:textFill>
        </w:rPr>
        <w:t>1.11 分包</w:t>
      </w:r>
      <w:bookmarkEnd w:id="169"/>
      <w:bookmarkEnd w:id="170"/>
    </w:p>
    <w:p>
      <w:pPr>
        <w:shd w:val="clear"/>
        <w:spacing w:line="360" w:lineRule="auto"/>
        <w:ind w:firstLine="420" w:firstLineChars="20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1.11.1 投标人须知前附表规定应当由分包人实施的非主体、非关键性工作，投标人应当按照</w:t>
      </w:r>
      <w:r>
        <w:rPr>
          <w:rFonts w:hint="eastAsia" w:ascii="宋体" w:hAnsi="宋体" w:cs="宋体"/>
          <w:color w:val="000000" w:themeColor="text1"/>
          <w:kern w:val="1"/>
          <w:highlight w:val="none"/>
          <w:u w:val="single"/>
          <w14:textFill>
            <w14:solidFill>
              <w14:schemeClr w14:val="tx1"/>
            </w14:solidFill>
          </w14:textFill>
        </w:rPr>
        <w:t>第五章“招标人要求”</w:t>
      </w:r>
      <w:r>
        <w:rPr>
          <w:rFonts w:hint="eastAsia" w:ascii="宋体" w:hAnsi="宋体" w:cs="宋体"/>
          <w:color w:val="000000" w:themeColor="text1"/>
          <w:kern w:val="1"/>
          <w:highlight w:val="none"/>
          <w14:textFill>
            <w14:solidFill>
              <w14:schemeClr w14:val="tx1"/>
            </w14:solidFill>
          </w14:textFill>
        </w:rPr>
        <w:t>的规定提供分包人侯选名单及其相应资料。</w:t>
      </w:r>
    </w:p>
    <w:p>
      <w:pPr>
        <w:shd w:val="clear"/>
        <w:spacing w:line="360" w:lineRule="auto"/>
        <w:ind w:firstLine="420" w:firstLineChars="20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1.11.2 招标人允许投标人在中标后将中标项目的部分非主体、非关键性工作进行分包的，应符合投标人须知前附表规定的分包内容、资质要求等限制性条件。</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71" w:name="_Toc300834962"/>
      <w:bookmarkEnd w:id="171"/>
      <w:bookmarkStart w:id="172" w:name="_Toc356469189"/>
      <w:bookmarkEnd w:id="172"/>
      <w:bookmarkStart w:id="173" w:name="_Toc357089523"/>
      <w:bookmarkEnd w:id="173"/>
      <w:bookmarkStart w:id="174" w:name="_Toc362816492"/>
      <w:bookmarkEnd w:id="174"/>
      <w:bookmarkStart w:id="175" w:name="_Toc247527566"/>
      <w:bookmarkEnd w:id="175"/>
      <w:bookmarkStart w:id="176" w:name="_Toc247513965"/>
      <w:bookmarkEnd w:id="176"/>
      <w:bookmarkStart w:id="177" w:name="_Toc5620308"/>
      <w:bookmarkStart w:id="178" w:name="_Toc1093"/>
      <w:r>
        <w:rPr>
          <w:rFonts w:hint="eastAsia" w:ascii="宋体" w:hAnsi="宋体" w:eastAsia="宋体"/>
          <w:b/>
          <w:color w:val="000000" w:themeColor="text1"/>
          <w:sz w:val="24"/>
          <w:szCs w:val="24"/>
          <w:highlight w:val="none"/>
          <w14:textFill>
            <w14:solidFill>
              <w14:schemeClr w14:val="tx1"/>
            </w14:solidFill>
          </w14:textFill>
        </w:rPr>
        <w:t>1.12 偏离</w:t>
      </w:r>
      <w:bookmarkEnd w:id="177"/>
      <w:bookmarkEnd w:id="178"/>
    </w:p>
    <w:p>
      <w:pPr>
        <w:shd w:val="clear"/>
        <w:spacing w:line="360" w:lineRule="auto"/>
        <w:ind w:firstLine="420" w:firstLineChars="20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见投标人须知前附表。</w:t>
      </w:r>
    </w:p>
    <w:p>
      <w:pPr>
        <w:pStyle w:val="4"/>
        <w:shd w:val="clear"/>
        <w:spacing w:line="360" w:lineRule="auto"/>
        <w:rPr>
          <w:rFonts w:ascii="宋体" w:hAnsi="宋体" w:eastAsia="宋体" w:cs="宋体"/>
          <w:color w:val="000000" w:themeColor="text1"/>
          <w:highlight w:val="none"/>
          <w:lang w:val="zh-CN"/>
          <w14:textFill>
            <w14:solidFill>
              <w14:schemeClr w14:val="tx1"/>
            </w14:solidFill>
          </w14:textFill>
        </w:rPr>
      </w:pPr>
      <w:bookmarkStart w:id="179" w:name="_Toc25799"/>
      <w:bookmarkEnd w:id="179"/>
      <w:bookmarkStart w:id="180" w:name="_Toc144974510"/>
      <w:bookmarkEnd w:id="180"/>
      <w:bookmarkStart w:id="181" w:name="_Toc443505823"/>
      <w:bookmarkEnd w:id="181"/>
      <w:bookmarkStart w:id="182" w:name="_Toc362816493"/>
      <w:bookmarkEnd w:id="182"/>
      <w:bookmarkStart w:id="183" w:name="_Toc300834963"/>
      <w:bookmarkEnd w:id="183"/>
      <w:bookmarkStart w:id="184" w:name="_Toc23951"/>
      <w:bookmarkEnd w:id="184"/>
      <w:bookmarkStart w:id="185" w:name="_Toc152045542"/>
      <w:bookmarkEnd w:id="185"/>
      <w:bookmarkStart w:id="186" w:name="_Toc357089524"/>
      <w:bookmarkEnd w:id="186"/>
      <w:bookmarkStart w:id="187" w:name="_Toc152042318"/>
      <w:bookmarkEnd w:id="187"/>
      <w:bookmarkStart w:id="188" w:name="_Toc247513966"/>
      <w:bookmarkEnd w:id="188"/>
      <w:bookmarkStart w:id="189" w:name="_Toc247527567"/>
      <w:bookmarkEnd w:id="189"/>
      <w:bookmarkStart w:id="190" w:name="_Toc15458"/>
      <w:bookmarkStart w:id="191" w:name="_Toc5620309"/>
      <w:r>
        <w:rPr>
          <w:rFonts w:hint="eastAsia" w:ascii="宋体" w:hAnsi="宋体" w:eastAsia="宋体" w:cs="宋体"/>
          <w:color w:val="000000" w:themeColor="text1"/>
          <w:highlight w:val="none"/>
          <w:lang w:val="zh-CN"/>
          <w14:textFill>
            <w14:solidFill>
              <w14:schemeClr w14:val="tx1"/>
            </w14:solidFill>
          </w14:textFill>
        </w:rPr>
        <w:t>2. 招标文件</w:t>
      </w:r>
      <w:bookmarkEnd w:id="190"/>
      <w:bookmarkEnd w:id="191"/>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92" w:name="_Toc356469191"/>
      <w:bookmarkEnd w:id="192"/>
      <w:bookmarkStart w:id="193" w:name="_Toc300834964"/>
      <w:bookmarkEnd w:id="193"/>
      <w:bookmarkStart w:id="194" w:name="_Toc357089525"/>
      <w:bookmarkEnd w:id="194"/>
      <w:bookmarkStart w:id="195" w:name="_Toc144974511"/>
      <w:bookmarkEnd w:id="195"/>
      <w:bookmarkStart w:id="196" w:name="_Toc152045543"/>
      <w:bookmarkEnd w:id="196"/>
      <w:bookmarkStart w:id="197" w:name="_Toc152042319"/>
      <w:bookmarkEnd w:id="197"/>
      <w:bookmarkStart w:id="198" w:name="_Toc362816494"/>
      <w:bookmarkEnd w:id="198"/>
      <w:bookmarkStart w:id="199" w:name="_Toc247513967"/>
      <w:bookmarkEnd w:id="199"/>
      <w:bookmarkStart w:id="200" w:name="_Toc247527568"/>
      <w:bookmarkEnd w:id="200"/>
      <w:bookmarkStart w:id="201" w:name="_Toc5620310"/>
      <w:bookmarkStart w:id="202" w:name="_Toc2576"/>
      <w:r>
        <w:rPr>
          <w:rFonts w:hint="eastAsia" w:ascii="宋体" w:hAnsi="宋体" w:eastAsia="宋体"/>
          <w:b/>
          <w:color w:val="000000" w:themeColor="text1"/>
          <w:sz w:val="24"/>
          <w:szCs w:val="24"/>
          <w:highlight w:val="none"/>
          <w14:textFill>
            <w14:solidFill>
              <w14:schemeClr w14:val="tx1"/>
            </w14:solidFill>
          </w14:textFill>
        </w:rPr>
        <w:t>2.1 招标文件的组成</w:t>
      </w:r>
      <w:bookmarkEnd w:id="201"/>
      <w:bookmarkEnd w:id="202"/>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2.1.1本招标文件包括：</w:t>
      </w:r>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（1）招标公告；</w:t>
      </w:r>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（2）投标人须知；</w:t>
      </w:r>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（3）评标办法；</w:t>
      </w:r>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（4）合同条款及格式；</w:t>
      </w:r>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（5）</w:t>
      </w:r>
      <w:r>
        <w:rPr>
          <w:rFonts w:hint="eastAsia" w:ascii="宋体" w:hAnsi="宋体" w:cs="宋体"/>
          <w:color w:val="000000" w:themeColor="text1"/>
          <w:kern w:val="1"/>
          <w:highlight w:val="none"/>
          <w:u w:val="single"/>
          <w14:textFill>
            <w14:solidFill>
              <w14:schemeClr w14:val="tx1"/>
            </w14:solidFill>
          </w14:textFill>
        </w:rPr>
        <w:t>招标人要求</w:t>
      </w:r>
      <w:r>
        <w:rPr>
          <w:rFonts w:hint="eastAsia" w:ascii="宋体" w:hAnsi="宋体" w:cs="宋体"/>
          <w:color w:val="000000" w:themeColor="text1"/>
          <w:kern w:val="1"/>
          <w:highlight w:val="none"/>
          <w14:textFill>
            <w14:solidFill>
              <w14:schemeClr w14:val="tx1"/>
            </w14:solidFill>
          </w14:textFill>
        </w:rPr>
        <w:t>；</w:t>
      </w:r>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（6）</w:t>
      </w:r>
      <w:r>
        <w:rPr>
          <w:rFonts w:hint="eastAsia" w:ascii="宋体" w:hAnsi="宋体" w:cs="宋体"/>
          <w:color w:val="000000" w:themeColor="text1"/>
          <w:kern w:val="1"/>
          <w:highlight w:val="none"/>
          <w:u w:val="single"/>
          <w14:textFill>
            <w14:solidFill>
              <w14:schemeClr w14:val="tx1"/>
            </w14:solidFill>
          </w14:textFill>
        </w:rPr>
        <w:t>招标人提供的资料</w:t>
      </w:r>
      <w:r>
        <w:rPr>
          <w:rFonts w:hint="eastAsia" w:ascii="宋体" w:hAnsi="宋体" w:cs="宋体"/>
          <w:color w:val="000000" w:themeColor="text1"/>
          <w:kern w:val="1"/>
          <w:highlight w:val="none"/>
          <w14:textFill>
            <w14:solidFill>
              <w14:schemeClr w14:val="tx1"/>
            </w14:solidFill>
          </w14:textFill>
        </w:rPr>
        <w:t>；</w:t>
      </w:r>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（7）投标文件格式；</w:t>
      </w:r>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（8）</w:t>
      </w:r>
      <w:r>
        <w:rPr>
          <w:rFonts w:hint="eastAsia" w:ascii="宋体" w:hAnsi="宋体" w:cs="宋体"/>
          <w:color w:val="000000" w:themeColor="text1"/>
          <w:kern w:val="1"/>
          <w:highlight w:val="none"/>
          <w:u w:val="single"/>
          <w:lang w:eastAsia="zh-CN"/>
          <w14:textFill>
            <w14:solidFill>
              <w14:schemeClr w14:val="tx1"/>
            </w14:solidFill>
          </w14:textFill>
        </w:rPr>
        <w:t>最高投标限价</w:t>
      </w:r>
      <w:r>
        <w:rPr>
          <w:rFonts w:hint="eastAsia" w:ascii="宋体" w:hAnsi="宋体" w:cs="宋体"/>
          <w:color w:val="000000" w:themeColor="text1"/>
          <w:kern w:val="1"/>
          <w:highlight w:val="none"/>
          <w:u w:val="single"/>
          <w14:textFill>
            <w14:solidFill>
              <w14:schemeClr w14:val="tx1"/>
            </w14:solidFill>
          </w14:textFill>
        </w:rPr>
        <w:t>细项汇总表</w:t>
      </w:r>
      <w:r>
        <w:rPr>
          <w:rFonts w:hint="eastAsia" w:ascii="宋体" w:hAnsi="宋体" w:cs="宋体"/>
          <w:color w:val="000000" w:themeColor="text1"/>
          <w:kern w:val="1"/>
          <w:highlight w:val="none"/>
          <w14:textFill>
            <w14:solidFill>
              <w14:schemeClr w14:val="tx1"/>
            </w14:solidFill>
          </w14:textFill>
        </w:rPr>
        <w:t>。</w:t>
      </w:r>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2.1.2根据本章第1.10款、第2.2款和第2.3款对招标文件所作的澄清、修改，构成招标文件的组成部分。</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203" w:name="_Toc356469192"/>
      <w:bookmarkEnd w:id="203"/>
      <w:bookmarkStart w:id="204" w:name="_Toc152045544"/>
      <w:bookmarkEnd w:id="204"/>
      <w:bookmarkStart w:id="205" w:name="_Toc144974512"/>
      <w:bookmarkEnd w:id="205"/>
      <w:bookmarkStart w:id="206" w:name="_Toc247527569"/>
      <w:bookmarkEnd w:id="206"/>
      <w:bookmarkStart w:id="207" w:name="_Toc247513968"/>
      <w:bookmarkEnd w:id="207"/>
      <w:bookmarkStart w:id="208" w:name="_Toc300834965"/>
      <w:bookmarkEnd w:id="208"/>
      <w:bookmarkStart w:id="209" w:name="_Toc357089526"/>
      <w:bookmarkEnd w:id="209"/>
      <w:bookmarkStart w:id="210" w:name="_Toc152042320"/>
      <w:bookmarkEnd w:id="210"/>
      <w:bookmarkStart w:id="211" w:name="_Toc362816495"/>
      <w:bookmarkEnd w:id="211"/>
      <w:bookmarkStart w:id="212" w:name="_Toc14885"/>
      <w:bookmarkStart w:id="213" w:name="_Toc5620311"/>
      <w:r>
        <w:rPr>
          <w:rFonts w:hint="eastAsia" w:ascii="宋体" w:hAnsi="宋体" w:eastAsia="宋体"/>
          <w:b/>
          <w:color w:val="000000" w:themeColor="text1"/>
          <w:sz w:val="24"/>
          <w:szCs w:val="24"/>
          <w:highlight w:val="none"/>
          <w14:textFill>
            <w14:solidFill>
              <w14:schemeClr w14:val="tx1"/>
            </w14:solidFill>
          </w14:textFill>
        </w:rPr>
        <w:t>2.2 招标文件的澄清</w:t>
      </w:r>
      <w:bookmarkEnd w:id="212"/>
      <w:bookmarkEnd w:id="213"/>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2.2.1 投标人应仔细阅读和检查招标文件的全部内容。如发现缺页或附件不全，应及时向招标人提出，以便补齐。</w:t>
      </w:r>
      <w:r>
        <w:rPr>
          <w:rFonts w:hint="eastAsia" w:ascii="宋体" w:hAnsi="宋体" w:cs="宋体"/>
          <w:color w:val="000000" w:themeColor="text1"/>
          <w:kern w:val="1"/>
          <w:szCs w:val="21"/>
          <w:highlight w:val="none"/>
          <w:u w:val="single"/>
          <w14:textFill>
            <w14:solidFill>
              <w14:schemeClr w14:val="tx1"/>
            </w14:solidFill>
          </w14:textFill>
        </w:rPr>
        <w:t>如有疑问，可在投标人须知前附表规定的时间内通过广州交易集团有限公司（广州公共资源交易中心）网站交易系统将问题提交给招标人或招标代理人。</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2.2.2</w:t>
      </w:r>
      <w:r>
        <w:rPr>
          <w:rFonts w:hint="eastAsia" w:ascii="宋体" w:hAnsi="宋体" w:cs="宋体"/>
          <w:color w:val="000000" w:themeColor="text1"/>
          <w:kern w:val="1"/>
          <w:szCs w:val="21"/>
          <w:highlight w:val="none"/>
          <w:u w:val="single"/>
          <w14:textFill>
            <w14:solidFill>
              <w14:schemeClr w14:val="tx1"/>
            </w14:solidFill>
          </w14:textFill>
        </w:rPr>
        <w:t>招标人应在投标截止时间15日前解答投标人对招标文件提出的疑问，形成答疑纪要，并在广州交易集团有限公司（广州公共资源交易中心）网站“项目查询（日程安排、答疑纪要）”专区发布，</w:t>
      </w:r>
      <w:r>
        <w:rPr>
          <w:rFonts w:hint="eastAsia" w:ascii="宋体" w:hAnsi="宋体" w:cs="宋体"/>
          <w:color w:val="000000" w:themeColor="text1"/>
          <w:kern w:val="1"/>
          <w:szCs w:val="21"/>
          <w:highlight w:val="none"/>
          <w14:textFill>
            <w14:solidFill>
              <w14:schemeClr w14:val="tx1"/>
            </w14:solidFill>
          </w14:textFill>
        </w:rPr>
        <w:t>但不指明问题的来源。澄清发出的时间距本章第 4.2.1 项规定的投标截止时间不足 15 日的，并且澄清内容可能影响投标文件编制的，将相应延长投标截止时间。</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2.2.3</w:t>
      </w:r>
      <w:r>
        <w:rPr>
          <w:rFonts w:hint="eastAsia" w:ascii="宋体" w:hAnsi="宋体" w:cs="宋体"/>
          <w:color w:val="000000" w:themeColor="text1"/>
          <w:kern w:val="1"/>
          <w:szCs w:val="21"/>
          <w:highlight w:val="none"/>
          <w:u w:val="single"/>
          <w14:textFill>
            <w14:solidFill>
              <w14:schemeClr w14:val="tx1"/>
            </w14:solidFill>
          </w14:textFill>
        </w:rPr>
        <w:t>招标答疑纪要一经在广州交易集团有限公司（广州公共资源交易中心）网站发布，视作已发放给所有投标人。</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2.2.4招标答疑纪要为招标文件的一部分。投标人可在广州交易集团有限公司（广州公共资源交易中心）网站浏览、下载招标答疑纪要。</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2.2.5若招标答疑纪要与招标文件有矛盾时，以广州交易集团有限公司（广州公共资源交易中心）网站最后发布的答疑纪要为准。</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214" w:name="_Toc144974513"/>
      <w:bookmarkEnd w:id="214"/>
      <w:bookmarkStart w:id="215" w:name="_Toc362816496"/>
      <w:bookmarkEnd w:id="215"/>
      <w:bookmarkStart w:id="216" w:name="_Toc247527570"/>
      <w:bookmarkEnd w:id="216"/>
      <w:bookmarkStart w:id="217" w:name="_Toc152042321"/>
      <w:bookmarkEnd w:id="217"/>
      <w:bookmarkStart w:id="218" w:name="_Toc356469193"/>
      <w:bookmarkEnd w:id="218"/>
      <w:bookmarkStart w:id="219" w:name="_Toc247513969"/>
      <w:bookmarkEnd w:id="219"/>
      <w:bookmarkStart w:id="220" w:name="_Toc357089527"/>
      <w:bookmarkEnd w:id="220"/>
      <w:bookmarkStart w:id="221" w:name="_Toc300834966"/>
      <w:bookmarkEnd w:id="221"/>
      <w:bookmarkStart w:id="222" w:name="_Toc152045545"/>
      <w:bookmarkEnd w:id="222"/>
      <w:bookmarkStart w:id="223" w:name="_Toc11509"/>
      <w:bookmarkStart w:id="224" w:name="_Toc5620312"/>
      <w:r>
        <w:rPr>
          <w:rFonts w:hint="eastAsia" w:ascii="宋体" w:hAnsi="宋体" w:eastAsia="宋体"/>
          <w:b/>
          <w:color w:val="000000" w:themeColor="text1"/>
          <w:sz w:val="24"/>
          <w:szCs w:val="24"/>
          <w:highlight w:val="none"/>
          <w14:textFill>
            <w14:solidFill>
              <w14:schemeClr w14:val="tx1"/>
            </w14:solidFill>
          </w14:textFill>
        </w:rPr>
        <w:t>2.3 招标文件的修改</w:t>
      </w:r>
      <w:bookmarkEnd w:id="223"/>
      <w:bookmarkEnd w:id="224"/>
    </w:p>
    <w:p>
      <w:pPr>
        <w:pStyle w:val="33"/>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2.3.1</w:t>
      </w:r>
      <w:r>
        <w:rPr>
          <w:rFonts w:hint="eastAsia" w:ascii="宋体" w:hAnsi="宋体" w:cs="宋体"/>
          <w:color w:val="000000" w:themeColor="text1"/>
          <w:szCs w:val="21"/>
          <w:highlight w:val="none"/>
          <w:u w:val="single"/>
          <w14:textFill>
            <w14:solidFill>
              <w14:schemeClr w14:val="tx1"/>
            </w14:solidFill>
          </w14:textFill>
        </w:rPr>
        <w:t>招标文件发出后,在提交投标文件截止时间15日前，招标人可对招标文件进行必要的澄清或修改。</w:t>
      </w:r>
    </w:p>
    <w:p>
      <w:pPr>
        <w:pStyle w:val="33"/>
        <w:shd w:val="clear"/>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2.3.2</w:t>
      </w:r>
      <w:r>
        <w:rPr>
          <w:rFonts w:hint="eastAsia" w:ascii="宋体" w:hAnsi="宋体" w:cs="宋体"/>
          <w:color w:val="000000" w:themeColor="text1"/>
          <w:szCs w:val="21"/>
          <w:highlight w:val="none"/>
          <w:u w:val="single"/>
          <w14:textFill>
            <w14:solidFill>
              <w14:schemeClr w14:val="tx1"/>
            </w14:solidFill>
          </w14:textFill>
        </w:rPr>
        <w:t>招标文件的澄清或修改在广州交易集团有限公司（广州公共资源交易中心）网站、广东省招标投标监管网发布。招标文件的澄清或修改一经在广州交易集团有限公司（广州公共资源交易中心）网站</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广东省招标投标监管网发布，视作已发放给所有投标人，招标文件的修改内容作为招标文件的组成部分，具有约束作用。</w:t>
      </w:r>
    </w:p>
    <w:p>
      <w:pPr>
        <w:pStyle w:val="33"/>
        <w:shd w:val="clear"/>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2.3.3招标文件的澄清、修改均以广州交易集团有限公司（广州公共资源交易中心）网站</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广东省招标投标监管网发布的内容为准。当招标文件的澄清、修改在同一内容的表述不一致时，以广州交易集团有限公司（广州公共资源交易中心）网站</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广东省招标投标监管网最后发布的内容为准。</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pStyle w:val="4"/>
        <w:shd w:val="clear"/>
        <w:spacing w:line="360" w:lineRule="auto"/>
        <w:rPr>
          <w:rFonts w:ascii="宋体" w:hAnsi="宋体" w:eastAsia="宋体" w:cs="宋体"/>
          <w:color w:val="000000" w:themeColor="text1"/>
          <w:highlight w:val="none"/>
          <w:lang w:val="zh-CN"/>
          <w14:textFill>
            <w14:solidFill>
              <w14:schemeClr w14:val="tx1"/>
            </w14:solidFill>
          </w14:textFill>
        </w:rPr>
      </w:pPr>
      <w:bookmarkStart w:id="225" w:name="_Toc357089528"/>
      <w:bookmarkEnd w:id="225"/>
      <w:bookmarkStart w:id="226" w:name="_Toc152042322"/>
      <w:bookmarkEnd w:id="226"/>
      <w:bookmarkStart w:id="227" w:name="_Toc247527571"/>
      <w:bookmarkEnd w:id="227"/>
      <w:bookmarkStart w:id="228" w:name="_Toc6320"/>
      <w:bookmarkEnd w:id="228"/>
      <w:bookmarkStart w:id="229" w:name="_Toc27122"/>
      <w:bookmarkEnd w:id="229"/>
      <w:bookmarkStart w:id="230" w:name="_Toc362816497"/>
      <w:bookmarkEnd w:id="230"/>
      <w:bookmarkStart w:id="231" w:name="_Toc144974514"/>
      <w:bookmarkEnd w:id="231"/>
      <w:bookmarkStart w:id="232" w:name="_Toc152045546"/>
      <w:bookmarkEnd w:id="232"/>
      <w:bookmarkStart w:id="233" w:name="_Toc410240234"/>
      <w:bookmarkEnd w:id="233"/>
      <w:bookmarkStart w:id="234" w:name="_Toc247513970"/>
      <w:bookmarkEnd w:id="234"/>
      <w:bookmarkStart w:id="235" w:name="_Toc443505825"/>
      <w:bookmarkEnd w:id="235"/>
      <w:bookmarkStart w:id="236" w:name="_Toc375931087"/>
      <w:bookmarkEnd w:id="236"/>
      <w:bookmarkStart w:id="237" w:name="_Toc300834967"/>
      <w:bookmarkEnd w:id="237"/>
      <w:bookmarkStart w:id="238" w:name="_Toc5620313"/>
      <w:bookmarkStart w:id="239" w:name="_Toc8206"/>
      <w:r>
        <w:rPr>
          <w:rFonts w:hint="eastAsia" w:ascii="宋体" w:hAnsi="宋体" w:eastAsia="宋体" w:cs="宋体"/>
          <w:color w:val="000000" w:themeColor="text1"/>
          <w:highlight w:val="none"/>
          <w:lang w:val="zh-CN"/>
          <w14:textFill>
            <w14:solidFill>
              <w14:schemeClr w14:val="tx1"/>
            </w14:solidFill>
          </w14:textFill>
        </w:rPr>
        <w:t>3. 投标文件</w:t>
      </w:r>
      <w:bookmarkEnd w:id="238"/>
      <w:bookmarkEnd w:id="239"/>
    </w:p>
    <w:p>
      <w:pPr>
        <w:pStyle w:val="5"/>
        <w:shd w:val="clear"/>
        <w:spacing w:line="360" w:lineRule="auto"/>
        <w:rPr>
          <w:rFonts w:ascii="宋体" w:hAnsi="宋体" w:eastAsia="宋体"/>
          <w:b/>
          <w:bCs/>
          <w:color w:val="000000" w:themeColor="text1"/>
          <w:sz w:val="24"/>
          <w:szCs w:val="24"/>
          <w:highlight w:val="none"/>
          <w14:textFill>
            <w14:solidFill>
              <w14:schemeClr w14:val="tx1"/>
            </w14:solidFill>
          </w14:textFill>
        </w:rPr>
      </w:pPr>
      <w:bookmarkStart w:id="240" w:name="_Toc357089529"/>
      <w:bookmarkEnd w:id="240"/>
      <w:bookmarkStart w:id="241" w:name="_Toc362816498"/>
      <w:bookmarkEnd w:id="241"/>
      <w:bookmarkStart w:id="242" w:name="_Toc247527572"/>
      <w:bookmarkEnd w:id="242"/>
      <w:bookmarkStart w:id="243" w:name="_Toc300834968"/>
      <w:bookmarkEnd w:id="243"/>
      <w:bookmarkStart w:id="244" w:name="_Toc247513971"/>
      <w:bookmarkEnd w:id="244"/>
      <w:bookmarkStart w:id="245" w:name="_Toc152045547"/>
      <w:bookmarkEnd w:id="245"/>
      <w:bookmarkStart w:id="246" w:name="_Toc152042323"/>
      <w:bookmarkEnd w:id="246"/>
      <w:bookmarkStart w:id="247" w:name="_Toc356469195"/>
      <w:bookmarkEnd w:id="247"/>
      <w:bookmarkStart w:id="248" w:name="_Toc144974515"/>
      <w:bookmarkEnd w:id="248"/>
      <w:bookmarkStart w:id="249" w:name="_Toc5620314"/>
      <w:bookmarkStart w:id="250" w:name="_Toc9754"/>
      <w:r>
        <w:rPr>
          <w:rFonts w:hint="eastAsia" w:ascii="宋体" w:hAnsi="宋体" w:eastAsia="宋体"/>
          <w:b/>
          <w:bCs/>
          <w:color w:val="000000" w:themeColor="text1"/>
          <w:sz w:val="24"/>
          <w:szCs w:val="24"/>
          <w:highlight w:val="none"/>
          <w14:textFill>
            <w14:solidFill>
              <w14:schemeClr w14:val="tx1"/>
            </w14:solidFill>
          </w14:textFill>
        </w:rPr>
        <w:t>3.1 投标文件的组成</w:t>
      </w:r>
      <w:bookmarkEnd w:id="249"/>
      <w:bookmarkEnd w:id="250"/>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3.1.1投标文件由资格审查文件、工程总承包实施方案技术投标文件、工程总承包实施方案经济投标文件三部分组成。</w:t>
      </w:r>
    </w:p>
    <w:p>
      <w:pPr>
        <w:shd w:val="clear"/>
        <w:spacing w:before="120" w:line="360" w:lineRule="auto"/>
        <w:ind w:firstLine="420"/>
        <w:rPr>
          <w:rFonts w:ascii="宋体" w:hAnsi="宋体" w:cs="宋体"/>
          <w:b/>
          <w:bCs/>
          <w:color w:val="000000" w:themeColor="text1"/>
          <w:kern w:val="1"/>
          <w:szCs w:val="21"/>
          <w:highlight w:val="none"/>
          <w14:textFill>
            <w14:solidFill>
              <w14:schemeClr w14:val="tx1"/>
            </w14:solidFill>
          </w14:textFill>
        </w:rPr>
      </w:pPr>
      <w:r>
        <w:rPr>
          <w:rFonts w:hint="eastAsia" w:ascii="宋体" w:hAnsi="宋体" w:cs="宋体"/>
          <w:b/>
          <w:bCs/>
          <w:color w:val="000000" w:themeColor="text1"/>
          <w:kern w:val="1"/>
          <w:szCs w:val="21"/>
          <w:highlight w:val="none"/>
          <w14:textFill>
            <w14:solidFill>
              <w14:schemeClr w14:val="tx1"/>
            </w14:solidFill>
          </w14:textFill>
        </w:rPr>
        <w:t>3.1.2资格审查文件</w:t>
      </w:r>
    </w:p>
    <w:p>
      <w:pPr>
        <w:pStyle w:val="33"/>
        <w:shd w:val="clear"/>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主要包括下列内容：</w:t>
      </w:r>
    </w:p>
    <w:p>
      <w:pPr>
        <w:pStyle w:val="33"/>
        <w:shd w:val="clear"/>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（1）封面：写明项目名称、资格审查文件、投标人单位及年月日；加盖投标人电子印章（联合体投标的，“投标人”一栏需书写所有联合体成员的单位全称，由牵头方签署、盖章）；</w:t>
      </w:r>
    </w:p>
    <w:p>
      <w:pPr>
        <w:pStyle w:val="33"/>
        <w:shd w:val="clear"/>
        <w:spacing w:line="360" w:lineRule="auto"/>
        <w:ind w:left="-1"/>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目录</w:t>
      </w:r>
    </w:p>
    <w:p>
      <w:pPr>
        <w:pStyle w:val="33"/>
        <w:shd w:val="clear"/>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按照招标公告附件一</w:t>
      </w:r>
      <w:bookmarkStart w:id="251" w:name="_Toc253143223"/>
      <w:bookmarkStart w:id="252" w:name="_Toc249845976"/>
      <w:bookmarkStart w:id="253" w:name="_Toc249846231"/>
      <w:bookmarkStart w:id="254" w:name="_Toc245024004"/>
      <w:bookmarkStart w:id="255" w:name="_Toc266093552"/>
      <w:bookmarkStart w:id="256" w:name="_Toc439245992"/>
      <w:bookmarkStart w:id="257" w:name="_Toc266881404"/>
      <w:r>
        <w:rPr>
          <w:rFonts w:hint="eastAsia" w:ascii="宋体" w:hAnsi="宋体" w:cs="宋体"/>
          <w:color w:val="000000" w:themeColor="text1"/>
          <w:szCs w:val="21"/>
          <w:highlight w:val="none"/>
          <w14:textFill>
            <w14:solidFill>
              <w14:schemeClr w14:val="tx1"/>
            </w14:solidFill>
          </w14:textFill>
        </w:rPr>
        <w:t>：《资格审查资料及其他取自广州市住建行业信用管理平台登记的信息一览表</w:t>
      </w:r>
      <w:bookmarkEnd w:id="251"/>
      <w:bookmarkEnd w:id="252"/>
      <w:bookmarkEnd w:id="253"/>
      <w:bookmarkEnd w:id="254"/>
      <w:bookmarkEnd w:id="255"/>
      <w:bookmarkEnd w:id="256"/>
      <w:bookmarkEnd w:id="257"/>
      <w:r>
        <w:rPr>
          <w:rFonts w:hint="eastAsia" w:ascii="宋体" w:hAnsi="宋体" w:cs="宋体"/>
          <w:color w:val="000000" w:themeColor="text1"/>
          <w:szCs w:val="21"/>
          <w:highlight w:val="none"/>
          <w14:textFill>
            <w14:solidFill>
              <w14:schemeClr w14:val="tx1"/>
            </w14:solidFill>
          </w14:textFill>
        </w:rPr>
        <w:t>》进行编制的所有资料。</w:t>
      </w:r>
    </w:p>
    <w:p>
      <w:pPr>
        <w:pStyle w:val="33"/>
        <w:shd w:val="clear"/>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）满足招标公告中投标人合格条件的其他资料。</w:t>
      </w:r>
    </w:p>
    <w:p>
      <w:pPr>
        <w:pStyle w:val="33"/>
        <w:shd w:val="clear"/>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pStyle w:val="33"/>
        <w:shd w:val="clear"/>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2）未在招标公告第3条单列的资审合格条件，不作为资审不合格的依据。</w:t>
      </w:r>
    </w:p>
    <w:p>
      <w:pPr>
        <w:shd w:val="clear"/>
        <w:spacing w:before="120" w:line="360" w:lineRule="auto"/>
        <w:ind w:firstLine="420"/>
        <w:rPr>
          <w:rFonts w:ascii="宋体" w:hAnsi="宋体" w:cs="宋体"/>
          <w:b/>
          <w:color w:val="000000" w:themeColor="text1"/>
          <w:kern w:val="1"/>
          <w:szCs w:val="21"/>
          <w:highlight w:val="none"/>
          <w14:textFill>
            <w14:solidFill>
              <w14:schemeClr w14:val="tx1"/>
            </w14:solidFill>
          </w14:textFill>
        </w:rPr>
      </w:pPr>
      <w:bookmarkStart w:id="258" w:name="_Toc5620315"/>
      <w:r>
        <w:rPr>
          <w:rFonts w:hint="eastAsia" w:ascii="宋体" w:hAnsi="宋体" w:cs="宋体"/>
          <w:b/>
          <w:bCs/>
          <w:color w:val="000000" w:themeColor="text1"/>
          <w:kern w:val="1"/>
          <w:szCs w:val="21"/>
          <w:highlight w:val="none"/>
          <w14:textFill>
            <w14:solidFill>
              <w14:schemeClr w14:val="tx1"/>
            </w14:solidFill>
          </w14:textFill>
        </w:rPr>
        <w:t>3</w:t>
      </w:r>
      <w:r>
        <w:rPr>
          <w:rFonts w:ascii="宋体" w:hAnsi="宋体" w:cs="宋体"/>
          <w:b/>
          <w:bCs/>
          <w:color w:val="000000" w:themeColor="text1"/>
          <w:kern w:val="1"/>
          <w:szCs w:val="21"/>
          <w:highlight w:val="none"/>
          <w14:textFill>
            <w14:solidFill>
              <w14:schemeClr w14:val="tx1"/>
            </w14:solidFill>
          </w14:textFill>
        </w:rPr>
        <w:t>.1.3</w:t>
      </w:r>
      <w:bookmarkStart w:id="259" w:name="_Hlk55920752"/>
      <w:bookmarkStart w:id="260" w:name="_Hlk56585161"/>
      <w:r>
        <w:rPr>
          <w:rFonts w:hint="eastAsia" w:ascii="宋体" w:hAnsi="宋体" w:cs="宋体"/>
          <w:b/>
          <w:color w:val="000000" w:themeColor="text1"/>
          <w:kern w:val="1"/>
          <w:szCs w:val="21"/>
          <w:highlight w:val="none"/>
          <w14:textFill>
            <w14:solidFill>
              <w14:schemeClr w14:val="tx1"/>
            </w14:solidFill>
          </w14:textFill>
        </w:rPr>
        <w:t>工程总承包实施方案</w:t>
      </w:r>
      <w:bookmarkEnd w:id="259"/>
      <w:r>
        <w:rPr>
          <w:rFonts w:hint="eastAsia" w:ascii="宋体" w:hAnsi="宋体" w:cs="宋体"/>
          <w:b/>
          <w:color w:val="000000" w:themeColor="text1"/>
          <w:kern w:val="1"/>
          <w:szCs w:val="21"/>
          <w:highlight w:val="none"/>
          <w14:textFill>
            <w14:solidFill>
              <w14:schemeClr w14:val="tx1"/>
            </w14:solidFill>
          </w14:textFill>
        </w:rPr>
        <w:t>技术投标文件</w:t>
      </w:r>
      <w:bookmarkEnd w:id="260"/>
    </w:p>
    <w:p>
      <w:pPr>
        <w:shd w:val="clear"/>
        <w:spacing w:line="360" w:lineRule="auto"/>
        <w:ind w:left="426"/>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应包含但不限于以下内容：</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（1）封面：</w:t>
      </w:r>
      <w:bookmarkStart w:id="261" w:name="_Hlk56347369"/>
      <w:r>
        <w:rPr>
          <w:rFonts w:hint="eastAsia" w:ascii="宋体" w:hAnsi="宋体" w:cs="宋体"/>
          <w:color w:val="000000" w:themeColor="text1"/>
          <w:kern w:val="1"/>
          <w:szCs w:val="21"/>
          <w:highlight w:val="none"/>
          <w14:textFill>
            <w14:solidFill>
              <w14:schemeClr w14:val="tx1"/>
            </w14:solidFill>
          </w14:textFill>
        </w:rPr>
        <w:t>写明项目名称、工程总承包实施方案技术投标文件、投标人单位及年月日；加盖投标人电子印章（联合体投标的，“投标人”一栏需书写所有联合体成员的单位全称，由牵头方签署、盖章）；</w:t>
      </w:r>
      <w:bookmarkEnd w:id="261"/>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2</w:t>
      </w:r>
      <w:r>
        <w:rPr>
          <w:rFonts w:hint="eastAsia" w:ascii="宋体" w:hAnsi="宋体" w:cs="宋体"/>
          <w:color w:val="000000" w:themeColor="text1"/>
          <w:kern w:val="1"/>
          <w:szCs w:val="21"/>
          <w:highlight w:val="none"/>
          <w14:textFill>
            <w14:solidFill>
              <w14:schemeClr w14:val="tx1"/>
            </w14:solidFill>
          </w14:textFill>
        </w:rPr>
        <w:t>）目录；</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3</w:t>
      </w: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投标函》</w:t>
      </w:r>
      <w:r>
        <w:rPr>
          <w:rFonts w:hint="eastAsia" w:ascii="宋体" w:hAnsi="宋体" w:cs="宋体"/>
          <w:color w:val="000000" w:themeColor="text1"/>
          <w:kern w:val="1"/>
          <w:szCs w:val="21"/>
          <w:highlight w:val="none"/>
          <w14:textFill>
            <w14:solidFill>
              <w14:schemeClr w14:val="tx1"/>
            </w14:solidFill>
          </w14:textFill>
        </w:rPr>
        <w:t>(按招标文件的要求填写)；</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4</w:t>
      </w:r>
      <w:r>
        <w:rPr>
          <w:rFonts w:hint="eastAsia" w:ascii="宋体" w:hAnsi="宋体" w:cs="宋体"/>
          <w:color w:val="000000" w:themeColor="text1"/>
          <w:kern w:val="1"/>
          <w:szCs w:val="21"/>
          <w:highlight w:val="none"/>
          <w14:textFill>
            <w14:solidFill>
              <w14:schemeClr w14:val="tx1"/>
            </w14:solidFill>
          </w14:textFill>
        </w:rPr>
        <w:t>）《设计投标书》；(按招标文件的要求填写)</w:t>
      </w:r>
      <w:r>
        <w:rPr>
          <w:rFonts w:ascii="宋体" w:hAnsi="宋体" w:cs="宋体"/>
          <w:color w:val="000000" w:themeColor="text1"/>
          <w:kern w:val="1"/>
          <w:szCs w:val="21"/>
          <w:highlight w:val="none"/>
          <w14:textFill>
            <w14:solidFill>
              <w14:schemeClr w14:val="tx1"/>
            </w14:solidFill>
          </w14:textFill>
        </w:rPr>
        <w:t xml:space="preserve"> </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（5）《技术投标书》；（按招标文件的要求填写）</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6</w:t>
      </w:r>
      <w:r>
        <w:rPr>
          <w:rFonts w:hint="eastAsia" w:ascii="宋体" w:hAnsi="宋体" w:cs="宋体"/>
          <w:color w:val="000000" w:themeColor="text1"/>
          <w:kern w:val="1"/>
          <w:szCs w:val="21"/>
          <w:highlight w:val="none"/>
          <w14:textFill>
            <w14:solidFill>
              <w14:schemeClr w14:val="tx1"/>
            </w14:solidFill>
          </w14:textFill>
        </w:rPr>
        <w:t>）《投标承诺书》；(按招标文件的要求填写)</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bookmarkStart w:id="262" w:name="_Hlk55921098"/>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7</w:t>
      </w:r>
      <w:r>
        <w:rPr>
          <w:rFonts w:hint="eastAsia" w:ascii="宋体" w:hAnsi="宋体" w:cs="宋体"/>
          <w:color w:val="000000" w:themeColor="text1"/>
          <w:kern w:val="1"/>
          <w:szCs w:val="21"/>
          <w:highlight w:val="none"/>
          <w14:textFill>
            <w14:solidFill>
              <w14:schemeClr w14:val="tx1"/>
            </w14:solidFill>
          </w14:textFill>
        </w:rPr>
        <w:t>）《法定代表人证明书》、《授权委托书》；</w:t>
      </w:r>
      <w:bookmarkEnd w:id="262"/>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8</w:t>
      </w:r>
      <w:r>
        <w:rPr>
          <w:rFonts w:hint="eastAsia" w:ascii="宋体" w:hAnsi="宋体" w:cs="宋体"/>
          <w:color w:val="000000" w:themeColor="text1"/>
          <w:kern w:val="1"/>
          <w:szCs w:val="21"/>
          <w:highlight w:val="none"/>
          <w14:textFill>
            <w14:solidFill>
              <w14:schemeClr w14:val="tx1"/>
            </w14:solidFill>
          </w14:textFill>
        </w:rPr>
        <w:t>）《设计主要负责人配备表》；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9</w:t>
      </w:r>
      <w:r>
        <w:rPr>
          <w:rFonts w:hint="eastAsia" w:ascii="宋体" w:hAnsi="宋体" w:cs="宋体"/>
          <w:color w:val="000000" w:themeColor="text1"/>
          <w:kern w:val="1"/>
          <w:szCs w:val="21"/>
          <w:highlight w:val="none"/>
          <w14:textFill>
            <w14:solidFill>
              <w14:schemeClr w14:val="tx1"/>
            </w14:solidFill>
          </w14:textFill>
        </w:rPr>
        <w:t>）《拟投入本项目施工主要负责人员简历表》；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10</w:t>
      </w:r>
      <w:r>
        <w:rPr>
          <w:rFonts w:hint="eastAsia" w:ascii="宋体" w:hAnsi="宋体" w:cs="宋体"/>
          <w:color w:val="000000" w:themeColor="text1"/>
          <w:kern w:val="1"/>
          <w:szCs w:val="21"/>
          <w:highlight w:val="none"/>
          <w14:textFill>
            <w14:solidFill>
              <w14:schemeClr w14:val="tx1"/>
            </w14:solidFill>
          </w14:textFill>
        </w:rPr>
        <w:t>）《拟投入本项目施工人员一览表》；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11</w:t>
      </w:r>
      <w:r>
        <w:rPr>
          <w:rFonts w:hint="eastAsia" w:ascii="宋体" w:hAnsi="宋体" w:cs="宋体"/>
          <w:color w:val="000000" w:themeColor="text1"/>
          <w:kern w:val="1"/>
          <w:szCs w:val="21"/>
          <w:highlight w:val="none"/>
          <w14:textFill>
            <w14:solidFill>
              <w14:schemeClr w14:val="tx1"/>
            </w14:solidFill>
          </w14:textFill>
        </w:rPr>
        <w:t>）</w:t>
      </w:r>
      <w:r>
        <w:rPr>
          <w:rFonts w:hint="eastAsia" w:cs="宋体"/>
          <w:color w:val="000000" w:themeColor="text1"/>
          <w:kern w:val="1"/>
          <w:szCs w:val="21"/>
          <w:highlight w:val="none"/>
          <w14:textFill>
            <w14:solidFill>
              <w14:schemeClr w14:val="tx1"/>
            </w14:solidFill>
          </w14:textFill>
        </w:rPr>
        <w:t>《</w:t>
      </w:r>
      <w:bookmarkStart w:id="263" w:name="_Hlk55921535"/>
      <w:r>
        <w:rPr>
          <w:rFonts w:hint="eastAsia" w:cs="宋体"/>
          <w:color w:val="000000" w:themeColor="text1"/>
          <w:kern w:val="1"/>
          <w:szCs w:val="21"/>
          <w:highlight w:val="none"/>
          <w14:textFill>
            <w14:solidFill>
              <w14:schemeClr w14:val="tx1"/>
            </w14:solidFill>
          </w14:textFill>
        </w:rPr>
        <w:t>设计工程业绩</w:t>
      </w:r>
      <w:bookmarkEnd w:id="263"/>
      <w:r>
        <w:rPr>
          <w:rFonts w:hint="eastAsia" w:cs="宋体"/>
          <w:color w:val="000000" w:themeColor="text1"/>
          <w:kern w:val="1"/>
          <w:szCs w:val="21"/>
          <w:highlight w:val="none"/>
          <w14:textFill>
            <w14:solidFill>
              <w14:schemeClr w14:val="tx1"/>
            </w14:solidFill>
          </w14:textFill>
        </w:rPr>
        <w:t>表》、《投标人设计工程业绩获奖情况表》；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w:t>
      </w:r>
      <w:r>
        <w:rPr>
          <w:rFonts w:ascii="宋体" w:hAnsi="宋体" w:cs="宋体"/>
          <w:color w:val="000000" w:themeColor="text1"/>
          <w:kern w:val="1"/>
          <w:szCs w:val="21"/>
          <w:highlight w:val="none"/>
          <w14:textFill>
            <w14:solidFill>
              <w14:schemeClr w14:val="tx1"/>
            </w14:solidFill>
          </w14:textFill>
        </w:rPr>
        <w:t>2</w:t>
      </w:r>
      <w:r>
        <w:rPr>
          <w:rFonts w:hint="eastAsia" w:ascii="宋体" w:hAnsi="宋体" w:cs="宋体"/>
          <w:color w:val="000000" w:themeColor="text1"/>
          <w:kern w:val="1"/>
          <w:szCs w:val="21"/>
          <w:highlight w:val="none"/>
          <w14:textFill>
            <w14:solidFill>
              <w14:schemeClr w14:val="tx1"/>
            </w14:solidFill>
          </w14:textFill>
        </w:rPr>
        <w:t>）《</w:t>
      </w:r>
      <w:bookmarkStart w:id="264" w:name="_Hlk55921436"/>
      <w:r>
        <w:rPr>
          <w:rFonts w:hint="eastAsia" w:ascii="宋体" w:hAnsi="宋体" w:cs="宋体"/>
          <w:color w:val="000000" w:themeColor="text1"/>
          <w:kern w:val="1"/>
          <w:szCs w:val="21"/>
          <w:highlight w:val="none"/>
          <w14:textFill>
            <w14:solidFill>
              <w14:schemeClr w14:val="tx1"/>
            </w14:solidFill>
          </w14:textFill>
        </w:rPr>
        <w:t>施工工程业绩表</w:t>
      </w:r>
      <w:bookmarkEnd w:id="264"/>
      <w:r>
        <w:rPr>
          <w:rFonts w:hint="eastAsia" w:ascii="宋体" w:hAnsi="宋体" w:cs="宋体"/>
          <w:color w:val="000000" w:themeColor="text1"/>
          <w:kern w:val="1"/>
          <w:szCs w:val="21"/>
          <w:highlight w:val="none"/>
          <w14:textFill>
            <w14:solidFill>
              <w14:schemeClr w14:val="tx1"/>
            </w14:solidFill>
          </w14:textFill>
        </w:rPr>
        <w:t>》、《投标人施工工程业绩获奖情况表》；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w:t>
      </w:r>
      <w:r>
        <w:rPr>
          <w:rFonts w:ascii="宋体" w:hAnsi="宋体" w:cs="宋体"/>
          <w:color w:val="000000" w:themeColor="text1"/>
          <w:kern w:val="1"/>
          <w:szCs w:val="21"/>
          <w:highlight w:val="none"/>
          <w14:textFill>
            <w14:solidFill>
              <w14:schemeClr w14:val="tx1"/>
            </w14:solidFill>
          </w14:textFill>
        </w:rPr>
        <w:t>3</w:t>
      </w:r>
      <w:r>
        <w:rPr>
          <w:rFonts w:hint="eastAsia" w:ascii="宋体" w:hAnsi="宋体" w:cs="宋体"/>
          <w:color w:val="000000" w:themeColor="text1"/>
          <w:kern w:val="1"/>
          <w:szCs w:val="21"/>
          <w:highlight w:val="none"/>
          <w14:textFill>
            <w14:solidFill>
              <w14:schemeClr w14:val="tx1"/>
            </w14:solidFill>
          </w14:textFill>
        </w:rPr>
        <w:t>）施工组织设计方案；</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w:t>
      </w:r>
      <w:r>
        <w:rPr>
          <w:rFonts w:ascii="宋体" w:hAnsi="宋体" w:cs="宋体"/>
          <w:color w:val="000000" w:themeColor="text1"/>
          <w:kern w:val="1"/>
          <w:szCs w:val="21"/>
          <w:highlight w:val="none"/>
          <w14:textFill>
            <w14:solidFill>
              <w14:schemeClr w14:val="tx1"/>
            </w14:solidFill>
          </w14:textFill>
        </w:rPr>
        <w:t>4</w:t>
      </w:r>
      <w:r>
        <w:rPr>
          <w:rFonts w:hint="eastAsia" w:ascii="宋体" w:hAnsi="宋体" w:cs="宋体"/>
          <w:color w:val="000000" w:themeColor="text1"/>
          <w:kern w:val="1"/>
          <w:szCs w:val="21"/>
          <w:highlight w:val="none"/>
          <w14:textFill>
            <w14:solidFill>
              <w14:schemeClr w14:val="tx1"/>
            </w14:solidFill>
          </w14:textFill>
        </w:rPr>
        <w:t>）《参与编制工程总承包实施方案技术投标文件人员名单》；（按照招标文件要求填写）</w:t>
      </w:r>
    </w:p>
    <w:p>
      <w:pPr>
        <w:shd w:val="clear"/>
        <w:spacing w:line="360" w:lineRule="auto"/>
        <w:ind w:firstLine="420"/>
        <w:rPr>
          <w:rFonts w:ascii="宋体" w:hAnsi="宋体" w:cs="宋体"/>
          <w:strike w:val="0"/>
          <w:color w:val="000000" w:themeColor="text1"/>
          <w:kern w:val="1"/>
          <w:szCs w:val="21"/>
          <w:highlight w:val="none"/>
          <w14:textFill>
            <w14:solidFill>
              <w14:schemeClr w14:val="tx1"/>
            </w14:solidFill>
          </w14:textFill>
        </w:rPr>
      </w:pPr>
      <w:r>
        <w:rPr>
          <w:rFonts w:hint="eastAsia" w:ascii="宋体" w:hAnsi="宋体" w:cs="宋体"/>
          <w:strike w:val="0"/>
          <w:color w:val="000000" w:themeColor="text1"/>
          <w:kern w:val="1"/>
          <w:szCs w:val="21"/>
          <w:highlight w:val="none"/>
          <w14:textFill>
            <w14:solidFill>
              <w14:schemeClr w14:val="tx1"/>
            </w14:solidFill>
          </w14:textFill>
        </w:rPr>
        <w:t>（1</w:t>
      </w:r>
      <w:r>
        <w:rPr>
          <w:rFonts w:ascii="宋体" w:hAnsi="宋体" w:cs="宋体"/>
          <w:strike w:val="0"/>
          <w:color w:val="000000" w:themeColor="text1"/>
          <w:kern w:val="1"/>
          <w:szCs w:val="21"/>
          <w:highlight w:val="none"/>
          <w14:textFill>
            <w14:solidFill>
              <w14:schemeClr w14:val="tx1"/>
            </w14:solidFill>
          </w14:textFill>
        </w:rPr>
        <w:t>5</w:t>
      </w:r>
      <w:r>
        <w:rPr>
          <w:rFonts w:hint="eastAsia" w:ascii="宋体" w:hAnsi="宋体" w:cs="宋体"/>
          <w:strike w:val="0"/>
          <w:color w:val="000000" w:themeColor="text1"/>
          <w:kern w:val="1"/>
          <w:szCs w:val="21"/>
          <w:highlight w:val="none"/>
          <w14:textFill>
            <w14:solidFill>
              <w14:schemeClr w14:val="tx1"/>
            </w14:solidFill>
          </w14:textFill>
        </w:rPr>
        <w:t>）投标保证金；</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16</w:t>
      </w:r>
      <w:r>
        <w:rPr>
          <w:rFonts w:hint="eastAsia" w:ascii="宋体" w:hAnsi="宋体" w:cs="宋体"/>
          <w:color w:val="000000" w:themeColor="text1"/>
          <w:kern w:val="1"/>
          <w:szCs w:val="21"/>
          <w:highlight w:val="none"/>
          <w14:textFill>
            <w14:solidFill>
              <w14:schemeClr w14:val="tx1"/>
            </w14:solidFill>
          </w14:textFill>
        </w:rPr>
        <w:t>）投标人认为应该提供的其他资料；</w:t>
      </w:r>
    </w:p>
    <w:p>
      <w:pPr>
        <w:shd w:val="clear"/>
        <w:spacing w:before="120" w:line="360" w:lineRule="auto"/>
        <w:ind w:firstLine="422"/>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 xml:space="preserve">3.1.4 </w:t>
      </w:r>
      <w:bookmarkStart w:id="265" w:name="_Hlk55921623"/>
      <w:r>
        <w:rPr>
          <w:rFonts w:hint="eastAsia" w:ascii="宋体" w:hAnsi="宋体" w:cs="宋体"/>
          <w:b/>
          <w:color w:val="000000" w:themeColor="text1"/>
          <w:kern w:val="1"/>
          <w:szCs w:val="21"/>
          <w:highlight w:val="none"/>
          <w14:textFill>
            <w14:solidFill>
              <w14:schemeClr w14:val="tx1"/>
            </w14:solidFill>
          </w14:textFill>
        </w:rPr>
        <w:t>工程总承包实施方案</w:t>
      </w:r>
      <w:bookmarkEnd w:id="265"/>
      <w:r>
        <w:rPr>
          <w:rFonts w:hint="eastAsia" w:ascii="宋体" w:hAnsi="宋体" w:cs="宋体"/>
          <w:b/>
          <w:color w:val="000000" w:themeColor="text1"/>
          <w:kern w:val="1"/>
          <w:szCs w:val="21"/>
          <w:highlight w:val="none"/>
          <w14:textFill>
            <w14:solidFill>
              <w14:schemeClr w14:val="tx1"/>
            </w14:solidFill>
          </w14:textFill>
        </w:rPr>
        <w:t>经济投标文件</w:t>
      </w:r>
    </w:p>
    <w:p>
      <w:pPr>
        <w:shd w:val="clear"/>
        <w:tabs>
          <w:tab w:val="left" w:pos="1125"/>
        </w:tabs>
        <w:spacing w:line="360" w:lineRule="auto"/>
        <w:ind w:firstLine="420"/>
        <w:rPr>
          <w:rFonts w:ascii="宋体" w:hAnsi="宋体" w:cs="宋体"/>
          <w:color w:val="000000" w:themeColor="text1"/>
          <w:kern w:val="1"/>
          <w:szCs w:val="21"/>
          <w:highlight w:val="none"/>
          <w14:textFill>
            <w14:solidFill>
              <w14:schemeClr w14:val="tx1"/>
            </w14:solidFill>
          </w14:textFill>
        </w:rPr>
      </w:pPr>
      <w:bookmarkStart w:id="266" w:name="_Hlk56585096"/>
      <w:r>
        <w:rPr>
          <w:rFonts w:hint="eastAsia" w:ascii="宋体" w:hAnsi="宋体" w:cs="宋体"/>
          <w:color w:val="000000" w:themeColor="text1"/>
          <w:kern w:val="1"/>
          <w:szCs w:val="21"/>
          <w:highlight w:val="none"/>
          <w14:textFill>
            <w14:solidFill>
              <w14:schemeClr w14:val="tx1"/>
            </w14:solidFill>
          </w14:textFill>
        </w:rPr>
        <w:t>主要包括下列内容：</w:t>
      </w:r>
      <w:bookmarkEnd w:id="266"/>
    </w:p>
    <w:p>
      <w:pPr>
        <w:numPr>
          <w:ilvl w:val="0"/>
          <w:numId w:val="2"/>
        </w:numPr>
        <w:shd w:val="clear"/>
        <w:spacing w:line="360" w:lineRule="auto"/>
        <w:ind w:left="0"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封面：写明项目名称、工程总承包实施方案经济投标文件、投标人单位及年月日；加盖投标人电子印章（联合体投标的，“投标人”一栏需书写所有联合体成员的单位全称，由牵头方签署、盖章）；</w:t>
      </w:r>
    </w:p>
    <w:p>
      <w:pPr>
        <w:numPr>
          <w:ilvl w:val="0"/>
          <w:numId w:val="2"/>
        </w:numPr>
        <w:shd w:val="clear"/>
        <w:tabs>
          <w:tab w:val="left" w:pos="1125"/>
        </w:tabs>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目录</w:t>
      </w:r>
    </w:p>
    <w:p>
      <w:pPr>
        <w:numPr>
          <w:ilvl w:val="0"/>
          <w:numId w:val="2"/>
        </w:numPr>
        <w:shd w:val="clear"/>
        <w:tabs>
          <w:tab w:val="left" w:pos="1125"/>
        </w:tabs>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《经济标投标书》（按招标文件的要求填写）；</w:t>
      </w:r>
    </w:p>
    <w:p>
      <w:pPr>
        <w:numPr>
          <w:ilvl w:val="0"/>
          <w:numId w:val="2"/>
        </w:numPr>
        <w:shd w:val="clear"/>
        <w:tabs>
          <w:tab w:val="left" w:pos="1125"/>
        </w:tabs>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lang w:eastAsia="zh-CN"/>
          <w14:textFill>
            <w14:solidFill>
              <w14:schemeClr w14:val="tx1"/>
            </w14:solidFill>
          </w14:textFill>
        </w:rPr>
        <w:t>施工图设计费</w:t>
      </w:r>
      <w:r>
        <w:rPr>
          <w:rFonts w:hint="eastAsia" w:ascii="宋体" w:hAnsi="宋体" w:cs="宋体"/>
          <w:color w:val="000000" w:themeColor="text1"/>
          <w:kern w:val="1"/>
          <w:szCs w:val="21"/>
          <w:highlight w:val="none"/>
          <w14:textFill>
            <w14:solidFill>
              <w14:schemeClr w14:val="tx1"/>
            </w14:solidFill>
          </w14:textFill>
        </w:rPr>
        <w:t>用明细表》（按招标文件的要求填写）；</w:t>
      </w:r>
    </w:p>
    <w:p>
      <w:pPr>
        <w:numPr>
          <w:ilvl w:val="0"/>
          <w:numId w:val="2"/>
        </w:numPr>
        <w:shd w:val="clear"/>
        <w:tabs>
          <w:tab w:val="left" w:pos="1125"/>
        </w:tabs>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《参与编制工程总承包实施方案经济投标文件人员名单》（按招标文件的要求填写）；</w:t>
      </w:r>
    </w:p>
    <w:p>
      <w:pPr>
        <w:numPr>
          <w:ilvl w:val="0"/>
          <w:numId w:val="2"/>
        </w:numPr>
        <w:shd w:val="clear"/>
        <w:tabs>
          <w:tab w:val="left" w:pos="1125"/>
        </w:tabs>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投标人认为应该提供的其他资料；</w:t>
      </w:r>
    </w:p>
    <w:p>
      <w:pPr>
        <w:pStyle w:val="5"/>
        <w:shd w:val="clear"/>
        <w:spacing w:line="360" w:lineRule="auto"/>
        <w:rPr>
          <w:rFonts w:ascii="宋体" w:hAnsi="宋体" w:eastAsia="宋体"/>
          <w:b/>
          <w:bCs/>
          <w:color w:val="000000" w:themeColor="text1"/>
          <w:sz w:val="24"/>
          <w:szCs w:val="24"/>
          <w:highlight w:val="none"/>
          <w14:textFill>
            <w14:solidFill>
              <w14:schemeClr w14:val="tx1"/>
            </w14:solidFill>
          </w14:textFill>
        </w:rPr>
      </w:pPr>
      <w:bookmarkStart w:id="267" w:name="_Toc28699"/>
      <w:r>
        <w:rPr>
          <w:rFonts w:hint="eastAsia" w:ascii="宋体" w:hAnsi="宋体" w:eastAsia="宋体"/>
          <w:b/>
          <w:bCs/>
          <w:color w:val="000000" w:themeColor="text1"/>
          <w:sz w:val="24"/>
          <w:szCs w:val="24"/>
          <w:highlight w:val="none"/>
          <w14:textFill>
            <w14:solidFill>
              <w14:schemeClr w14:val="tx1"/>
            </w14:solidFill>
          </w14:textFill>
        </w:rPr>
        <w:t>3.2 投标报价</w:t>
      </w:r>
      <w:bookmarkEnd w:id="258"/>
      <w:bookmarkEnd w:id="267"/>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3.2.1 </w:t>
      </w:r>
      <w:r>
        <w:rPr>
          <w:rFonts w:hint="eastAsia" w:ascii="宋体" w:hAnsi="宋体" w:cs="宋体"/>
          <w:color w:val="000000" w:themeColor="text1"/>
          <w:kern w:val="1"/>
          <w:highlight w:val="none"/>
          <w:u w:val="single"/>
          <w14:textFill>
            <w14:solidFill>
              <w14:schemeClr w14:val="tx1"/>
            </w14:solidFill>
          </w14:textFill>
        </w:rPr>
        <w:t>本工程的投标报价方式见投标须知前附表。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3.2.2 投标人应</w:t>
      </w:r>
      <w:r>
        <w:rPr>
          <w:rFonts w:hint="eastAsia" w:ascii="宋体" w:hAnsi="宋体" w:cs="宋体"/>
          <w:color w:val="000000" w:themeColor="text1"/>
          <w:kern w:val="1"/>
          <w:highlight w:val="none"/>
          <w14:textFill>
            <w14:solidFill>
              <w14:schemeClr w14:val="tx1"/>
            </w14:solidFill>
          </w14:textFill>
        </w:rPr>
        <w:t>充分了解</w:t>
      </w:r>
      <w:r>
        <w:rPr>
          <w:rFonts w:hint="eastAsia" w:ascii="宋体" w:hAnsi="宋体" w:cs="宋体"/>
          <w:color w:val="000000" w:themeColor="text1"/>
          <w:kern w:val="1"/>
          <w:szCs w:val="21"/>
          <w:highlight w:val="none"/>
          <w14:textFill>
            <w14:solidFill>
              <w14:schemeClr w14:val="tx1"/>
            </w14:solidFill>
          </w14:textFill>
        </w:rPr>
        <w:t>施工场地的位置、周边环境、道路、装卸、保管、安装限制以及影响投标报价的其他要素。投标人根据投标设计，结合市场情况进行投标报价。</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3.2.3 投标人在投标截止时间前修改投标函中的投标报价总额，应同时修改投标文件中的相应报价，投标报价总额为各分项金额之和。此修改须符合本章第4.3款的有关要求。</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3.2.</w:t>
      </w:r>
      <w:r>
        <w:rPr>
          <w:rFonts w:ascii="宋体" w:hAnsi="宋体" w:cs="宋体"/>
          <w:color w:val="000000" w:themeColor="text1"/>
          <w:kern w:val="1"/>
          <w:highlight w:val="none"/>
          <w14:textFill>
            <w14:solidFill>
              <w14:schemeClr w14:val="tx1"/>
            </w14:solidFill>
          </w14:textFill>
        </w:rPr>
        <w:t>4</w:t>
      </w:r>
      <w:r>
        <w:rPr>
          <w:rFonts w:hint="eastAsia" w:ascii="宋体" w:hAnsi="宋体" w:cs="宋体"/>
          <w:color w:val="000000" w:themeColor="text1"/>
          <w:kern w:val="1"/>
          <w:highlight w:val="none"/>
          <w14:textFill>
            <w14:solidFill>
              <w14:schemeClr w14:val="tx1"/>
            </w14:solidFill>
          </w14:textFill>
        </w:rPr>
        <w:t xml:space="preserve"> 招标人设有</w:t>
      </w:r>
      <w:r>
        <w:rPr>
          <w:rFonts w:hint="eastAsia" w:ascii="宋体" w:hAnsi="宋体" w:cs="宋体"/>
          <w:color w:val="000000" w:themeColor="text1"/>
          <w:kern w:val="1"/>
          <w:highlight w:val="none"/>
          <w:lang w:eastAsia="zh-CN"/>
          <w14:textFill>
            <w14:solidFill>
              <w14:schemeClr w14:val="tx1"/>
            </w14:solidFill>
          </w14:textFill>
        </w:rPr>
        <w:t>最高投标限价</w:t>
      </w:r>
      <w:r>
        <w:rPr>
          <w:rFonts w:hint="eastAsia" w:ascii="宋体" w:hAnsi="宋体" w:cs="宋体"/>
          <w:color w:val="000000" w:themeColor="text1"/>
          <w:kern w:val="1"/>
          <w:highlight w:val="none"/>
          <w14:textFill>
            <w14:solidFill>
              <w14:schemeClr w14:val="tx1"/>
            </w14:solidFill>
          </w14:textFill>
        </w:rPr>
        <w:t>的，投标人的</w:t>
      </w:r>
      <w:r>
        <w:rPr>
          <w:rFonts w:hint="eastAsia" w:ascii="宋体" w:hAnsi="宋体" w:cs="宋体"/>
          <w:color w:val="000000" w:themeColor="text1"/>
          <w:kern w:val="1"/>
          <w:highlight w:val="none"/>
          <w:lang w:eastAsia="zh-CN"/>
          <w14:textFill>
            <w14:solidFill>
              <w14:schemeClr w14:val="tx1"/>
            </w14:solidFill>
          </w14:textFill>
        </w:rPr>
        <w:t>施工图设计费</w:t>
      </w:r>
      <w:r>
        <w:rPr>
          <w:rFonts w:hint="eastAsia" w:ascii="宋体" w:hAnsi="宋体" w:cs="宋体"/>
          <w:color w:val="000000" w:themeColor="text1"/>
          <w:kern w:val="1"/>
          <w:highlight w:val="none"/>
          <w14:textFill>
            <w14:solidFill>
              <w14:schemeClr w14:val="tx1"/>
            </w14:solidFill>
          </w14:textFill>
        </w:rPr>
        <w:t>、工程费所报金额不得超出招标人规定的相应的</w:t>
      </w:r>
      <w:r>
        <w:rPr>
          <w:rFonts w:hint="eastAsia" w:ascii="宋体" w:hAnsi="宋体" w:cs="宋体"/>
          <w:color w:val="000000" w:themeColor="text1"/>
          <w:kern w:val="1"/>
          <w:highlight w:val="none"/>
          <w:lang w:eastAsia="zh-CN"/>
          <w14:textFill>
            <w14:solidFill>
              <w14:schemeClr w14:val="tx1"/>
            </w14:solidFill>
          </w14:textFill>
        </w:rPr>
        <w:t>最高投标限价</w:t>
      </w:r>
      <w:r>
        <w:rPr>
          <w:rFonts w:hint="eastAsia" w:ascii="宋体" w:hAnsi="宋体" w:cs="宋体"/>
          <w:color w:val="000000" w:themeColor="text1"/>
          <w:kern w:val="1"/>
          <w:highlight w:val="none"/>
          <w14:textFill>
            <w14:solidFill>
              <w14:schemeClr w14:val="tx1"/>
            </w14:solidFill>
          </w14:textFill>
        </w:rPr>
        <w:t>，</w:t>
      </w:r>
      <w:r>
        <w:rPr>
          <w:rFonts w:hint="eastAsia" w:ascii="宋体" w:hAnsi="宋体" w:cs="宋体"/>
          <w:color w:val="000000" w:themeColor="text1"/>
          <w:kern w:val="1"/>
          <w:highlight w:val="none"/>
          <w:lang w:eastAsia="zh-CN"/>
          <w14:textFill>
            <w14:solidFill>
              <w14:schemeClr w14:val="tx1"/>
            </w14:solidFill>
          </w14:textFill>
        </w:rPr>
        <w:t>最高投标限价</w:t>
      </w:r>
      <w:r>
        <w:rPr>
          <w:rFonts w:hint="eastAsia" w:ascii="宋体" w:hAnsi="宋体" w:cs="宋体"/>
          <w:color w:val="000000" w:themeColor="text1"/>
          <w:kern w:val="1"/>
          <w:highlight w:val="none"/>
          <w14:textFill>
            <w14:solidFill>
              <w14:schemeClr w14:val="tx1"/>
            </w14:solidFill>
          </w14:textFill>
        </w:rPr>
        <w:t>在投标人须知前附表中载明。</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w:t>
      </w:r>
      <w:r>
        <w:rPr>
          <w:rFonts w:ascii="宋体" w:hAnsi="宋体" w:cs="宋体"/>
          <w:color w:val="000000" w:themeColor="text1"/>
          <w:kern w:val="1"/>
          <w:szCs w:val="21"/>
          <w:highlight w:val="none"/>
          <w:u w:val="single"/>
          <w14:textFill>
            <w14:solidFill>
              <w14:schemeClr w14:val="tx1"/>
            </w14:solidFill>
          </w14:textFill>
        </w:rPr>
        <w:t>4</w:t>
      </w:r>
      <w:r>
        <w:rPr>
          <w:rFonts w:hint="eastAsia" w:ascii="宋体" w:hAnsi="宋体" w:cs="宋体"/>
          <w:color w:val="000000" w:themeColor="text1"/>
          <w:kern w:val="1"/>
          <w:szCs w:val="21"/>
          <w:highlight w:val="none"/>
          <w:u w:val="single"/>
          <w14:textFill>
            <w14:solidFill>
              <w14:schemeClr w14:val="tx1"/>
            </w14:solidFill>
          </w14:textFill>
        </w:rPr>
        <w:t>.1招标人按照招标需求制定最高投标限价，有两个含义：①最高投标限价总价，②</w:t>
      </w:r>
      <w:r>
        <w:rPr>
          <w:rFonts w:hint="eastAsia" w:ascii="宋体" w:hAnsi="宋体" w:cs="宋体"/>
          <w:color w:val="000000" w:themeColor="text1"/>
          <w:kern w:val="1"/>
          <w:szCs w:val="21"/>
          <w:highlight w:val="none"/>
          <w:u w:val="single"/>
          <w:lang w:eastAsia="zh-CN"/>
          <w14:textFill>
            <w14:solidFill>
              <w14:schemeClr w14:val="tx1"/>
            </w14:solidFill>
          </w14:textFill>
        </w:rPr>
        <w:t>施工图设计费</w:t>
      </w:r>
      <w:r>
        <w:rPr>
          <w:rFonts w:hint="eastAsia" w:ascii="宋体" w:hAnsi="宋体" w:cs="宋体"/>
          <w:color w:val="000000" w:themeColor="text1"/>
          <w:kern w:val="1"/>
          <w:szCs w:val="21"/>
          <w:highlight w:val="none"/>
          <w:u w:val="single"/>
          <w14:textFill>
            <w14:solidFill>
              <w14:schemeClr w14:val="tx1"/>
            </w14:solidFill>
          </w14:textFill>
        </w:rPr>
        <w:t>最高投标限价、</w:t>
      </w:r>
      <w:r>
        <w:rPr>
          <w:rFonts w:hint="eastAsia" w:ascii="宋体" w:hAnsi="宋体" w:cs="宋体"/>
          <w:color w:val="000000" w:themeColor="text1"/>
          <w:kern w:val="1"/>
          <w:szCs w:val="21"/>
          <w:highlight w:val="none"/>
          <w:u w:val="single"/>
          <w:lang w:eastAsia="zh-CN"/>
          <w14:textFill>
            <w14:solidFill>
              <w14:schemeClr w14:val="tx1"/>
            </w14:solidFill>
          </w14:textFill>
        </w:rPr>
        <w:t>工程费</w:t>
      </w:r>
      <w:r>
        <w:rPr>
          <w:rFonts w:hint="eastAsia" w:ascii="宋体" w:hAnsi="宋体" w:cs="宋体"/>
          <w:color w:val="000000" w:themeColor="text1"/>
          <w:kern w:val="1"/>
          <w:szCs w:val="21"/>
          <w:highlight w:val="none"/>
          <w:u w:val="single"/>
          <w14:textFill>
            <w14:solidFill>
              <w14:schemeClr w14:val="tx1"/>
            </w14:solidFill>
          </w14:textFill>
        </w:rPr>
        <w:t>最高投标限价</w:t>
      </w:r>
      <w:r>
        <w:rPr>
          <w:rFonts w:hint="eastAsia" w:ascii="宋体" w:hAnsi="宋体" w:cs="宋体"/>
          <w:color w:val="000000" w:themeColor="text1"/>
          <w:kern w:val="1"/>
          <w:szCs w:val="21"/>
          <w:highlight w:val="none"/>
          <w:u w:val="single"/>
          <w:lang w:val="en-US" w:eastAsia="zh-CN"/>
          <w14:textFill>
            <w14:solidFill>
              <w14:schemeClr w14:val="tx1"/>
            </w14:solidFill>
          </w14:textFill>
        </w:rPr>
        <w:t>两</w:t>
      </w:r>
      <w:r>
        <w:rPr>
          <w:rFonts w:hint="eastAsia" w:ascii="宋体" w:hAnsi="宋体" w:cs="宋体"/>
          <w:color w:val="000000" w:themeColor="text1"/>
          <w:kern w:val="1"/>
          <w:szCs w:val="21"/>
          <w:highlight w:val="none"/>
          <w:u w:val="single"/>
          <w14:textFill>
            <w14:solidFill>
              <w14:schemeClr w14:val="tx1"/>
            </w14:solidFill>
          </w14:textFill>
        </w:rPr>
        <w:t>个分项价。投标人按照招标人提供的招标清单中列出的费用项目予以报价。其中</w:t>
      </w:r>
      <w:r>
        <w:rPr>
          <w:rFonts w:hint="eastAsia" w:ascii="宋体" w:hAnsi="宋体" w:cs="宋体"/>
          <w:color w:val="000000" w:themeColor="text1"/>
          <w:kern w:val="1"/>
          <w:szCs w:val="21"/>
          <w:highlight w:val="none"/>
          <w:u w:val="single"/>
          <w:lang w:eastAsia="zh-CN"/>
          <w14:textFill>
            <w14:solidFill>
              <w14:schemeClr w14:val="tx1"/>
            </w14:solidFill>
          </w14:textFill>
        </w:rPr>
        <w:t>施工图设计费</w:t>
      </w:r>
      <w:r>
        <w:rPr>
          <w:rFonts w:hint="eastAsia" w:ascii="宋体" w:hAnsi="宋体" w:cs="宋体"/>
          <w:color w:val="000000" w:themeColor="text1"/>
          <w:kern w:val="1"/>
          <w:szCs w:val="21"/>
          <w:highlight w:val="none"/>
          <w:u w:val="single"/>
          <w14:textFill>
            <w14:solidFill>
              <w14:schemeClr w14:val="tx1"/>
            </w14:solidFill>
          </w14:textFill>
        </w:rPr>
        <w:t>、</w:t>
      </w:r>
      <w:r>
        <w:rPr>
          <w:rFonts w:hint="eastAsia" w:ascii="宋体" w:hAnsi="宋体" w:cs="宋体"/>
          <w:color w:val="000000" w:themeColor="text1"/>
          <w:kern w:val="1"/>
          <w:szCs w:val="21"/>
          <w:highlight w:val="none"/>
          <w:u w:val="single"/>
          <w:lang w:eastAsia="zh-CN"/>
          <w14:textFill>
            <w14:solidFill>
              <w14:schemeClr w14:val="tx1"/>
            </w14:solidFill>
          </w14:textFill>
        </w:rPr>
        <w:t>工程费</w:t>
      </w:r>
      <w:r>
        <w:rPr>
          <w:rFonts w:hint="eastAsia" w:ascii="宋体" w:hAnsi="宋体" w:cs="宋体"/>
          <w:color w:val="000000" w:themeColor="text1"/>
          <w:kern w:val="1"/>
          <w:szCs w:val="21"/>
          <w:highlight w:val="none"/>
          <w:u w:val="single"/>
          <w14:textFill>
            <w14:solidFill>
              <w14:schemeClr w14:val="tx1"/>
            </w14:solidFill>
          </w14:textFill>
        </w:rPr>
        <w:t>所报金额不得超出招标人规定的相应的最高投标限价。</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w:t>
      </w:r>
      <w:r>
        <w:rPr>
          <w:rFonts w:ascii="宋体" w:hAnsi="宋体" w:cs="宋体"/>
          <w:color w:val="000000" w:themeColor="text1"/>
          <w:kern w:val="1"/>
          <w:szCs w:val="21"/>
          <w:highlight w:val="none"/>
          <w:u w:val="single"/>
          <w14:textFill>
            <w14:solidFill>
              <w14:schemeClr w14:val="tx1"/>
            </w14:solidFill>
          </w14:textFill>
        </w:rPr>
        <w:t>4</w:t>
      </w:r>
      <w:r>
        <w:rPr>
          <w:rFonts w:hint="eastAsia" w:ascii="宋体" w:hAnsi="宋体" w:cs="宋体"/>
          <w:color w:val="000000" w:themeColor="text1"/>
          <w:kern w:val="1"/>
          <w:szCs w:val="21"/>
          <w:highlight w:val="none"/>
          <w:u w:val="single"/>
          <w14:textFill>
            <w14:solidFill>
              <w14:schemeClr w14:val="tx1"/>
            </w14:solidFill>
          </w14:textFill>
        </w:rPr>
        <w:t>.1.1投标报价每一项费用只允许有一个报价，任何有选择的报价或未填报单价的投标文件将不予接受。</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w:t>
      </w:r>
      <w:r>
        <w:rPr>
          <w:rFonts w:ascii="宋体" w:hAnsi="宋体" w:cs="宋体"/>
          <w:color w:val="000000" w:themeColor="text1"/>
          <w:kern w:val="1"/>
          <w:szCs w:val="21"/>
          <w:highlight w:val="none"/>
          <w:u w:val="single"/>
          <w14:textFill>
            <w14:solidFill>
              <w14:schemeClr w14:val="tx1"/>
            </w14:solidFill>
          </w14:textFill>
        </w:rPr>
        <w:t>4</w:t>
      </w:r>
      <w:r>
        <w:rPr>
          <w:rFonts w:hint="eastAsia" w:ascii="宋体" w:hAnsi="宋体" w:cs="宋体"/>
          <w:color w:val="000000" w:themeColor="text1"/>
          <w:kern w:val="1"/>
          <w:szCs w:val="21"/>
          <w:highlight w:val="none"/>
          <w:u w:val="single"/>
          <w14:textFill>
            <w14:solidFill>
              <w14:schemeClr w14:val="tx1"/>
            </w14:solidFill>
          </w14:textFill>
        </w:rPr>
        <w:t>.1.2投标人的投标总报价，包括</w:t>
      </w:r>
      <w:r>
        <w:rPr>
          <w:rFonts w:hint="eastAsia" w:ascii="宋体" w:hAnsi="宋体" w:cs="宋体"/>
          <w:color w:val="000000" w:themeColor="text1"/>
          <w:kern w:val="1"/>
          <w:szCs w:val="21"/>
          <w:highlight w:val="none"/>
          <w:u w:val="single"/>
          <w:lang w:eastAsia="zh-CN"/>
          <w14:textFill>
            <w14:solidFill>
              <w14:schemeClr w14:val="tx1"/>
            </w14:solidFill>
          </w14:textFill>
        </w:rPr>
        <w:t>施工图设计费</w:t>
      </w:r>
      <w:r>
        <w:rPr>
          <w:rFonts w:hint="eastAsia" w:ascii="宋体" w:hAnsi="宋体" w:cs="宋体"/>
          <w:color w:val="000000" w:themeColor="text1"/>
          <w:kern w:val="1"/>
          <w:szCs w:val="21"/>
          <w:highlight w:val="none"/>
          <w:u w:val="single"/>
          <w14:textFill>
            <w14:solidFill>
              <w14:schemeClr w14:val="tx1"/>
            </w14:solidFill>
          </w14:textFill>
        </w:rPr>
        <w:t>和</w:t>
      </w:r>
      <w:r>
        <w:rPr>
          <w:rFonts w:hint="eastAsia" w:ascii="宋体" w:hAnsi="宋体" w:cs="宋体"/>
          <w:color w:val="000000" w:themeColor="text1"/>
          <w:kern w:val="1"/>
          <w:szCs w:val="21"/>
          <w:highlight w:val="none"/>
          <w:u w:val="single"/>
          <w:lang w:eastAsia="zh-CN"/>
          <w14:textFill>
            <w14:solidFill>
              <w14:schemeClr w14:val="tx1"/>
            </w14:solidFill>
          </w14:textFill>
        </w:rPr>
        <w:t>工程费</w:t>
      </w:r>
      <w:r>
        <w:rPr>
          <w:rFonts w:hint="eastAsia" w:ascii="宋体" w:hAnsi="宋体" w:cs="宋体"/>
          <w:color w:val="000000" w:themeColor="text1"/>
          <w:kern w:val="1"/>
          <w:szCs w:val="21"/>
          <w:highlight w:val="none"/>
          <w:u w:val="single"/>
          <w14:textFill>
            <w14:solidFill>
              <w14:schemeClr w14:val="tx1"/>
            </w14:solidFill>
          </w14:textFill>
        </w:rPr>
        <w:t>。投标人应按照投标须知前附表第1.3.2 项的工期要求，在投标须知前附表第1.1.5项的建设地点，完成投标须知前附表第1.3.1项的招标范围内列明工作的全部费用，包括但不限于完成全部设计、建安工程工作的成本、利润、税金、技术措施费、大型机械进出场费、风险费以及政策性文件规定费用等，不得以任何理由予以重复计算。</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3.2.</w:t>
      </w:r>
      <w:r>
        <w:rPr>
          <w:rFonts w:ascii="宋体" w:hAnsi="宋体" w:cs="宋体"/>
          <w:color w:val="000000" w:themeColor="text1"/>
          <w:kern w:val="1"/>
          <w:szCs w:val="21"/>
          <w:highlight w:val="none"/>
          <w14:textFill>
            <w14:solidFill>
              <w14:schemeClr w14:val="tx1"/>
            </w14:solidFill>
          </w14:textFill>
        </w:rPr>
        <w:t>5</w:t>
      </w:r>
      <w:r>
        <w:rPr>
          <w:rFonts w:hint="eastAsia" w:ascii="宋体" w:hAnsi="宋体" w:cs="宋体"/>
          <w:color w:val="000000" w:themeColor="text1"/>
          <w:kern w:val="1"/>
          <w:highlight w:val="none"/>
          <w14:textFill>
            <w14:solidFill>
              <w14:schemeClr w14:val="tx1"/>
            </w14:solidFill>
          </w14:textFill>
        </w:rPr>
        <w:t>投标报价的其他要求见投标人须知前附表。</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3.2.</w:t>
      </w:r>
      <w:r>
        <w:rPr>
          <w:rFonts w:ascii="宋体" w:hAnsi="宋体" w:cs="宋体"/>
          <w:color w:val="000000" w:themeColor="text1"/>
          <w:kern w:val="1"/>
          <w:highlight w:val="none"/>
          <w:u w:val="single"/>
          <w14:textFill>
            <w14:solidFill>
              <w14:schemeClr w14:val="tx1"/>
            </w14:solidFill>
          </w14:textFill>
        </w:rPr>
        <w:t>6</w:t>
      </w:r>
      <w:r>
        <w:rPr>
          <w:rFonts w:hint="eastAsia" w:ascii="宋体" w:hAnsi="宋体" w:cs="宋体"/>
          <w:color w:val="000000" w:themeColor="text1"/>
          <w:kern w:val="1"/>
          <w:highlight w:val="none"/>
          <w:u w:val="single"/>
          <w14:textFill>
            <w14:solidFill>
              <w14:schemeClr w14:val="tx1"/>
            </w14:solidFill>
          </w14:textFill>
        </w:rPr>
        <w:t>本项目投标报价采用的币种为人民币。</w:t>
      </w:r>
    </w:p>
    <w:p>
      <w:pPr>
        <w:pStyle w:val="5"/>
        <w:shd w:val="clear"/>
        <w:spacing w:before="240" w:beforeLines="100" w:after="240" w:afterLines="100" w:line="360" w:lineRule="auto"/>
        <w:ind w:firstLine="351"/>
        <w:rPr>
          <w:rFonts w:ascii="宋体" w:hAnsi="宋体" w:eastAsia="宋体"/>
          <w:b/>
          <w:color w:val="000000" w:themeColor="text1"/>
          <w:sz w:val="24"/>
          <w:szCs w:val="24"/>
          <w:highlight w:val="none"/>
          <w14:textFill>
            <w14:solidFill>
              <w14:schemeClr w14:val="tx1"/>
            </w14:solidFill>
          </w14:textFill>
        </w:rPr>
      </w:pPr>
      <w:bookmarkStart w:id="268" w:name="_Toc5620316"/>
      <w:bookmarkStart w:id="269" w:name="_Toc20247"/>
      <w:r>
        <w:rPr>
          <w:rFonts w:hint="eastAsia" w:ascii="宋体" w:hAnsi="宋体" w:eastAsia="宋体"/>
          <w:b/>
          <w:color w:val="000000" w:themeColor="text1"/>
          <w:sz w:val="24"/>
          <w:szCs w:val="24"/>
          <w:highlight w:val="none"/>
          <w14:textFill>
            <w14:solidFill>
              <w14:schemeClr w14:val="tx1"/>
            </w14:solidFill>
          </w14:textFill>
        </w:rPr>
        <w:t>3.3 投标有效期</w:t>
      </w:r>
      <w:bookmarkEnd w:id="268"/>
      <w:bookmarkEnd w:id="269"/>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3.3.1</w:t>
      </w:r>
      <w:r>
        <w:rPr>
          <w:rFonts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highlight w:val="none"/>
          <w14:textFill>
            <w14:solidFill>
              <w14:schemeClr w14:val="tx1"/>
            </w14:solidFill>
          </w14:textFill>
        </w:rPr>
        <w:t>投标有效期按须知前附表的规定。</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3.3.2 在投标有效期内，投标人撤销或修改其投标文件的，应承担招标文件和法律规定的责任。</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3.3.3 出现特殊情况需要延</w:t>
      </w:r>
      <w:r>
        <w:rPr>
          <w:rFonts w:hint="eastAsia" w:ascii="宋体" w:hAnsi="宋体" w:cs="宋体"/>
          <w:strike w:val="0"/>
          <w:dstrike w:val="0"/>
          <w:color w:val="000000" w:themeColor="text1"/>
          <w:kern w:val="1"/>
          <w:szCs w:val="21"/>
          <w:highlight w:val="none"/>
          <w14:textFill>
            <w14:solidFill>
              <w14:schemeClr w14:val="tx1"/>
            </w14:solidFill>
          </w14:textFill>
        </w:rPr>
        <w:t>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5"/>
        <w:shd w:val="clear"/>
        <w:spacing w:before="240" w:beforeLines="100" w:after="240" w:afterLines="100" w:line="360" w:lineRule="auto"/>
        <w:ind w:firstLine="363"/>
        <w:rPr>
          <w:rFonts w:ascii="宋体" w:hAnsi="宋体" w:eastAsia="宋体"/>
          <w:b/>
          <w:strike w:val="0"/>
          <w:dstrike w:val="0"/>
          <w:color w:val="000000" w:themeColor="text1"/>
          <w:sz w:val="24"/>
          <w:szCs w:val="24"/>
          <w:highlight w:val="none"/>
          <w14:textFill>
            <w14:solidFill>
              <w14:schemeClr w14:val="tx1"/>
            </w14:solidFill>
          </w14:textFill>
        </w:rPr>
      </w:pPr>
      <w:bookmarkStart w:id="270" w:name="_Toc5620317"/>
      <w:bookmarkStart w:id="271" w:name="_Toc18133"/>
      <w:r>
        <w:rPr>
          <w:rFonts w:hint="eastAsia" w:ascii="宋体" w:hAnsi="宋体" w:eastAsia="宋体"/>
          <w:b/>
          <w:strike w:val="0"/>
          <w:dstrike w:val="0"/>
          <w:color w:val="000000" w:themeColor="text1"/>
          <w:sz w:val="24"/>
          <w:szCs w:val="24"/>
          <w:highlight w:val="none"/>
          <w14:textFill>
            <w14:solidFill>
              <w14:schemeClr w14:val="tx1"/>
            </w14:solidFill>
          </w14:textFill>
        </w:rPr>
        <w:t>3.4 投标保证金</w:t>
      </w:r>
      <w:bookmarkEnd w:id="270"/>
      <w:bookmarkEnd w:id="271"/>
    </w:p>
    <w:p>
      <w:pPr>
        <w:shd w:val="clear"/>
        <w:spacing w:line="360" w:lineRule="auto"/>
        <w:ind w:firstLine="420" w:firstLineChars="200"/>
        <w:rPr>
          <w:rFonts w:ascii="宋体" w:hAnsi="宋体"/>
          <w:strike w:val="0"/>
          <w:dstrike w:val="0"/>
          <w:color w:val="000000" w:themeColor="text1"/>
          <w:highlight w:val="none"/>
          <w14:textFill>
            <w14:solidFill>
              <w14:schemeClr w14:val="tx1"/>
            </w14:solidFill>
          </w14:textFill>
        </w:rPr>
      </w:pPr>
      <w:r>
        <w:rPr>
          <w:rFonts w:ascii="宋体" w:hAnsi="宋体"/>
          <w:strike w:val="0"/>
          <w:dstrike w:val="0"/>
          <w:color w:val="000000" w:themeColor="text1"/>
          <w:highlight w:val="none"/>
          <w14:textFill>
            <w14:solidFill>
              <w14:schemeClr w14:val="tx1"/>
            </w14:solidFill>
          </w14:textFill>
        </w:rPr>
        <w:t>3.4.1</w:t>
      </w:r>
      <w:r>
        <w:rPr>
          <w:rFonts w:hint="eastAsia" w:ascii="宋体" w:hAnsi="宋体"/>
          <w:strike w:val="0"/>
          <w:dstrike w:val="0"/>
          <w:color w:val="000000" w:themeColor="text1"/>
          <w:highlight w:val="none"/>
          <w:u w:val="single"/>
          <w14:textFill>
            <w14:solidFill>
              <w14:schemeClr w14:val="tx1"/>
            </w14:solidFill>
          </w14:textFill>
        </w:rPr>
        <w:t>投标人在开标开始时间前（含开标开始时间），应按投标人须知前附表规定的金额、担保形式递交投标保证金</w:t>
      </w:r>
      <w:r>
        <w:rPr>
          <w:rFonts w:hint="eastAsia" w:ascii="宋体" w:hAnsi="宋体"/>
          <w:strike w:val="0"/>
          <w:dstrike w:val="0"/>
          <w:color w:val="000000" w:themeColor="text1"/>
          <w:highlight w:val="none"/>
          <w14:textFill>
            <w14:solidFill>
              <w14:schemeClr w14:val="tx1"/>
            </w14:solidFill>
          </w14:textFill>
        </w:rPr>
        <w:t>，并作为其投标文件的组成部分。</w:t>
      </w:r>
    </w:p>
    <w:p>
      <w:pPr>
        <w:shd w:val="clear"/>
        <w:spacing w:line="360" w:lineRule="auto"/>
        <w:ind w:firstLine="420" w:firstLineChars="200"/>
        <w:rPr>
          <w:rFonts w:ascii="宋体" w:hAnsi="宋体"/>
          <w:strike w:val="0"/>
          <w:dstrike w:val="0"/>
          <w:color w:val="000000" w:themeColor="text1"/>
          <w:highlight w:val="none"/>
          <w14:textFill>
            <w14:solidFill>
              <w14:schemeClr w14:val="tx1"/>
            </w14:solidFill>
          </w14:textFill>
        </w:rPr>
      </w:pPr>
      <w:r>
        <w:rPr>
          <w:rFonts w:ascii="宋体" w:hAnsi="宋体"/>
          <w:strike w:val="0"/>
          <w:dstrike w:val="0"/>
          <w:color w:val="000000" w:themeColor="text1"/>
          <w:highlight w:val="none"/>
          <w14:textFill>
            <w14:solidFill>
              <w14:schemeClr w14:val="tx1"/>
            </w14:solidFill>
          </w14:textFill>
        </w:rPr>
        <w:t xml:space="preserve">3.4.2 </w:t>
      </w:r>
      <w:r>
        <w:rPr>
          <w:rFonts w:hint="eastAsia" w:ascii="宋体" w:hAnsi="宋体"/>
          <w:strike w:val="0"/>
          <w:dstrike w:val="0"/>
          <w:color w:val="000000" w:themeColor="text1"/>
          <w:highlight w:val="none"/>
          <w14:textFill>
            <w14:solidFill>
              <w14:schemeClr w14:val="tx1"/>
            </w14:solidFill>
          </w14:textFill>
        </w:rPr>
        <w:t>投标人不按本章第</w:t>
      </w:r>
      <w:r>
        <w:rPr>
          <w:rFonts w:ascii="宋体" w:hAnsi="宋体"/>
          <w:strike w:val="0"/>
          <w:dstrike w:val="0"/>
          <w:color w:val="000000" w:themeColor="text1"/>
          <w:highlight w:val="none"/>
          <w14:textFill>
            <w14:solidFill>
              <w14:schemeClr w14:val="tx1"/>
            </w14:solidFill>
          </w14:textFill>
        </w:rPr>
        <w:t>3.4.1</w:t>
      </w:r>
      <w:r>
        <w:rPr>
          <w:rFonts w:hint="eastAsia" w:ascii="宋体" w:hAnsi="宋体"/>
          <w:strike w:val="0"/>
          <w:dstrike w:val="0"/>
          <w:color w:val="000000" w:themeColor="text1"/>
          <w:highlight w:val="none"/>
          <w14:textFill>
            <w14:solidFill>
              <w14:schemeClr w14:val="tx1"/>
            </w14:solidFill>
          </w14:textFill>
        </w:rPr>
        <w:t>项要求提交投标保证金的，评标委员会将否决其投标。</w:t>
      </w:r>
    </w:p>
    <w:p>
      <w:pPr>
        <w:shd w:val="clear"/>
        <w:spacing w:line="360" w:lineRule="auto"/>
        <w:ind w:firstLine="420" w:firstLineChars="200"/>
        <w:rPr>
          <w:rFonts w:ascii="宋体" w:hAnsi="宋体"/>
          <w:strike w:val="0"/>
          <w:dstrike w:val="0"/>
          <w:color w:val="000000" w:themeColor="text1"/>
          <w:highlight w:val="none"/>
          <w14:textFill>
            <w14:solidFill>
              <w14:schemeClr w14:val="tx1"/>
            </w14:solidFill>
          </w14:textFill>
        </w:rPr>
      </w:pPr>
      <w:r>
        <w:rPr>
          <w:rFonts w:ascii="宋体" w:hAnsi="宋体"/>
          <w:strike w:val="0"/>
          <w:dstrike w:val="0"/>
          <w:color w:val="000000" w:themeColor="text1"/>
          <w:highlight w:val="none"/>
          <w14:textFill>
            <w14:solidFill>
              <w14:schemeClr w14:val="tx1"/>
            </w14:solidFill>
          </w14:textFill>
        </w:rPr>
        <w:t>3.4.3</w:t>
      </w:r>
      <w:r>
        <w:rPr>
          <w:rFonts w:hint="eastAsia"/>
          <w:strike w:val="0"/>
          <w:dstrike w:val="0"/>
          <w:color w:val="000000" w:themeColor="text1"/>
          <w:highlight w:val="none"/>
          <w:u w:val="single"/>
          <w14:textFill>
            <w14:solidFill>
              <w14:schemeClr w14:val="tx1"/>
            </w14:solidFill>
          </w14:textFill>
        </w:rPr>
        <w:t>未中标的投标保证金将尽快退还，最迟不超过招标人与中标人签订合同后的5个工作日。中标人的投标保证金，在签署合同并按要求提供了履约担保后予以退还。</w:t>
      </w:r>
    </w:p>
    <w:p>
      <w:pPr>
        <w:shd w:val="clear"/>
        <w:spacing w:line="360" w:lineRule="auto"/>
        <w:ind w:firstLine="420" w:firstLineChars="200"/>
        <w:rPr>
          <w:rFonts w:ascii="宋体" w:hAnsi="宋体"/>
          <w:strike w:val="0"/>
          <w:dstrike w:val="0"/>
          <w:color w:val="000000" w:themeColor="text1"/>
          <w:highlight w:val="none"/>
          <w14:textFill>
            <w14:solidFill>
              <w14:schemeClr w14:val="tx1"/>
            </w14:solidFill>
          </w14:textFill>
        </w:rPr>
      </w:pPr>
      <w:r>
        <w:rPr>
          <w:rFonts w:hint="eastAsia" w:ascii="宋体" w:hAnsi="宋体"/>
          <w:strike w:val="0"/>
          <w:dstrike w:val="0"/>
          <w:color w:val="000000" w:themeColor="text1"/>
          <w:highlight w:val="none"/>
          <w14:textFill>
            <w14:solidFill>
              <w14:schemeClr w14:val="tx1"/>
            </w14:solidFill>
          </w14:textFill>
        </w:rPr>
        <w:t>3.4.4投标人有下列情形的</w:t>
      </w:r>
      <w:r>
        <w:rPr>
          <w:rFonts w:ascii="宋体" w:hAnsi="宋体"/>
          <w:strike w:val="0"/>
          <w:dstrike w:val="0"/>
          <w:color w:val="000000" w:themeColor="text1"/>
          <w:highlight w:val="none"/>
          <w14:textFill>
            <w14:solidFill>
              <w14:schemeClr w14:val="tx1"/>
            </w14:solidFill>
          </w14:textFill>
        </w:rPr>
        <w:t>，</w:t>
      </w:r>
      <w:r>
        <w:rPr>
          <w:rFonts w:hint="eastAsia" w:ascii="宋体" w:hAnsi="宋体"/>
          <w:strike w:val="0"/>
          <w:dstrike w:val="0"/>
          <w:color w:val="000000" w:themeColor="text1"/>
          <w:highlight w:val="none"/>
          <w14:textFill>
            <w14:solidFill>
              <w14:schemeClr w14:val="tx1"/>
            </w14:solidFill>
          </w14:textFill>
        </w:rPr>
        <w:t>将自愿接受：通报批评，记录不良行为，列入黑名单，并暂停企业参加建设单位项目招投标活动一年，不予退还投标保证金。</w:t>
      </w:r>
    </w:p>
    <w:p>
      <w:pPr>
        <w:shd w:val="clear"/>
        <w:spacing w:line="360" w:lineRule="auto"/>
        <w:ind w:firstLine="315" w:firstLineChars="150"/>
        <w:rPr>
          <w:rFonts w:ascii="宋体" w:hAnsi="宋体"/>
          <w:strike w:val="0"/>
          <w:dstrike w:val="0"/>
          <w:color w:val="000000" w:themeColor="text1"/>
          <w:highlight w:val="none"/>
          <w14:textFill>
            <w14:solidFill>
              <w14:schemeClr w14:val="tx1"/>
            </w14:solidFill>
          </w14:textFill>
        </w:rPr>
      </w:pPr>
      <w:r>
        <w:rPr>
          <w:rFonts w:ascii="宋体" w:hAnsi="宋体"/>
          <w:strike w:val="0"/>
          <w:dstrike w:val="0"/>
          <w:color w:val="000000" w:themeColor="text1"/>
          <w:highlight w:val="none"/>
          <w14:textFill>
            <w14:solidFill>
              <w14:schemeClr w14:val="tx1"/>
            </w14:solidFill>
          </w14:textFill>
        </w:rPr>
        <w:t>（1）</w:t>
      </w:r>
      <w:r>
        <w:rPr>
          <w:rFonts w:hint="eastAsia" w:ascii="宋体" w:hAnsi="宋体"/>
          <w:strike w:val="0"/>
          <w:dstrike w:val="0"/>
          <w:color w:val="000000" w:themeColor="text1"/>
          <w:highlight w:val="none"/>
          <w14:textFill>
            <w14:solidFill>
              <w14:schemeClr w14:val="tx1"/>
            </w14:solidFill>
          </w14:textFill>
        </w:rPr>
        <w:t>投标人在规定的投标有效期内撤销或修改其投标文件；</w:t>
      </w:r>
    </w:p>
    <w:p>
      <w:pPr>
        <w:shd w:val="clear"/>
        <w:tabs>
          <w:tab w:val="left" w:pos="7711"/>
        </w:tabs>
        <w:spacing w:line="360" w:lineRule="auto"/>
        <w:ind w:firstLine="315" w:firstLineChars="150"/>
        <w:rPr>
          <w:rFonts w:ascii="宋体" w:hAnsi="宋体"/>
          <w:strike w:val="0"/>
          <w:dstrike w:val="0"/>
          <w:color w:val="000000" w:themeColor="text1"/>
          <w:highlight w:val="none"/>
          <w:u w:val="single"/>
          <w14:textFill>
            <w14:solidFill>
              <w14:schemeClr w14:val="tx1"/>
            </w14:solidFill>
          </w14:textFill>
        </w:rPr>
      </w:pPr>
      <w:r>
        <w:rPr>
          <w:rFonts w:ascii="宋体" w:hAnsi="宋体"/>
          <w:strike w:val="0"/>
          <w:dstrike w:val="0"/>
          <w:color w:val="000000" w:themeColor="text1"/>
          <w:highlight w:val="none"/>
          <w:u w:val="single"/>
          <w14:textFill>
            <w14:solidFill>
              <w14:schemeClr w14:val="tx1"/>
            </w14:solidFill>
          </w14:textFill>
        </w:rPr>
        <w:t>（</w:t>
      </w:r>
      <w:r>
        <w:rPr>
          <w:rFonts w:hint="eastAsia" w:ascii="宋体" w:hAnsi="宋体"/>
          <w:strike w:val="0"/>
          <w:dstrike w:val="0"/>
          <w:color w:val="000000" w:themeColor="text1"/>
          <w:highlight w:val="none"/>
          <w:u w:val="single"/>
          <w14:textFill>
            <w14:solidFill>
              <w14:schemeClr w14:val="tx1"/>
            </w14:solidFill>
          </w14:textFill>
        </w:rPr>
        <w:t>2</w:t>
      </w:r>
      <w:r>
        <w:rPr>
          <w:rFonts w:ascii="宋体" w:hAnsi="宋体"/>
          <w:strike w:val="0"/>
          <w:dstrike w:val="0"/>
          <w:color w:val="000000" w:themeColor="text1"/>
          <w:highlight w:val="none"/>
          <w:u w:val="single"/>
          <w14:textFill>
            <w14:solidFill>
              <w14:schemeClr w14:val="tx1"/>
            </w14:solidFill>
          </w14:textFill>
        </w:rPr>
        <w:t>）</w:t>
      </w:r>
      <w:r>
        <w:rPr>
          <w:rFonts w:hint="eastAsia" w:ascii="宋体" w:hAnsi="宋体"/>
          <w:strike w:val="0"/>
          <w:dstrike w:val="0"/>
          <w:color w:val="000000" w:themeColor="text1"/>
          <w:highlight w:val="none"/>
          <w:u w:val="single"/>
          <w14:textFill>
            <w14:solidFill>
              <w14:schemeClr w14:val="tx1"/>
            </w14:solidFill>
          </w14:textFill>
        </w:rPr>
        <w:t>投标人提供了虚假的证明材料；</w:t>
      </w:r>
    </w:p>
    <w:p>
      <w:pPr>
        <w:shd w:val="clear"/>
        <w:spacing w:line="360" w:lineRule="auto"/>
        <w:ind w:firstLine="315" w:firstLineChars="150"/>
        <w:rPr>
          <w:rFonts w:ascii="宋体" w:hAnsi="宋体"/>
          <w:strike w:val="0"/>
          <w:dstrike w:val="0"/>
          <w:color w:val="000000" w:themeColor="text1"/>
          <w:highlight w:val="none"/>
          <w:u w:val="single"/>
          <w14:textFill>
            <w14:solidFill>
              <w14:schemeClr w14:val="tx1"/>
            </w14:solidFill>
          </w14:textFill>
        </w:rPr>
      </w:pPr>
      <w:r>
        <w:rPr>
          <w:rFonts w:ascii="宋体" w:hAnsi="宋体"/>
          <w:strike w:val="0"/>
          <w:dstrike w:val="0"/>
          <w:color w:val="000000" w:themeColor="text1"/>
          <w:highlight w:val="none"/>
          <w:u w:val="single"/>
          <w14:textFill>
            <w14:solidFill>
              <w14:schemeClr w14:val="tx1"/>
            </w14:solidFill>
          </w14:textFill>
        </w:rPr>
        <w:t>（</w:t>
      </w:r>
      <w:r>
        <w:rPr>
          <w:rFonts w:hint="eastAsia" w:ascii="宋体" w:hAnsi="宋体"/>
          <w:strike w:val="0"/>
          <w:dstrike w:val="0"/>
          <w:color w:val="000000" w:themeColor="text1"/>
          <w:highlight w:val="none"/>
          <w:u w:val="single"/>
          <w14:textFill>
            <w14:solidFill>
              <w14:schemeClr w14:val="tx1"/>
            </w14:solidFill>
          </w14:textFill>
        </w:rPr>
        <w:t>3</w:t>
      </w:r>
      <w:r>
        <w:rPr>
          <w:rFonts w:ascii="宋体" w:hAnsi="宋体"/>
          <w:strike w:val="0"/>
          <w:dstrike w:val="0"/>
          <w:color w:val="000000" w:themeColor="text1"/>
          <w:highlight w:val="none"/>
          <w:u w:val="single"/>
          <w14:textFill>
            <w14:solidFill>
              <w14:schemeClr w14:val="tx1"/>
            </w14:solidFill>
          </w14:textFill>
        </w:rPr>
        <w:t>）</w:t>
      </w:r>
      <w:r>
        <w:rPr>
          <w:rFonts w:hint="eastAsia" w:ascii="宋体" w:hAnsi="宋体"/>
          <w:strike w:val="0"/>
          <w:dstrike w:val="0"/>
          <w:color w:val="000000" w:themeColor="text1"/>
          <w:highlight w:val="none"/>
          <w:u w:val="single"/>
          <w14:textFill>
            <w14:solidFill>
              <w14:schemeClr w14:val="tx1"/>
            </w14:solidFill>
          </w14:textFill>
        </w:rPr>
        <w:t>中标候选人放弃中标；</w:t>
      </w:r>
    </w:p>
    <w:p>
      <w:pPr>
        <w:shd w:val="clear"/>
        <w:spacing w:line="360" w:lineRule="auto"/>
        <w:ind w:firstLine="315"/>
        <w:rPr>
          <w:rFonts w:ascii="宋体" w:hAnsi="宋体" w:cs="宋体"/>
          <w:strike w:val="0"/>
          <w:dstrike w:val="0"/>
          <w:color w:val="000000" w:themeColor="text1"/>
          <w:kern w:val="1"/>
          <w:szCs w:val="21"/>
          <w:highlight w:val="none"/>
          <w14:textFill>
            <w14:solidFill>
              <w14:schemeClr w14:val="tx1"/>
            </w14:solidFill>
          </w14:textFill>
        </w:rPr>
      </w:pPr>
      <w:r>
        <w:rPr>
          <w:rFonts w:ascii="宋体" w:hAnsi="宋体"/>
          <w:strike w:val="0"/>
          <w:dstrike w:val="0"/>
          <w:color w:val="000000" w:themeColor="text1"/>
          <w:highlight w:val="none"/>
          <w:u w:val="single"/>
          <w14:textFill>
            <w14:solidFill>
              <w14:schemeClr w14:val="tx1"/>
            </w14:solidFill>
          </w14:textFill>
        </w:rPr>
        <w:t>（</w:t>
      </w:r>
      <w:r>
        <w:rPr>
          <w:rFonts w:hint="eastAsia" w:ascii="宋体" w:hAnsi="宋体"/>
          <w:strike w:val="0"/>
          <w:dstrike w:val="0"/>
          <w:color w:val="000000" w:themeColor="text1"/>
          <w:highlight w:val="none"/>
          <w:u w:val="single"/>
          <w14:textFill>
            <w14:solidFill>
              <w14:schemeClr w14:val="tx1"/>
            </w14:solidFill>
          </w14:textFill>
        </w:rPr>
        <w:t>4</w:t>
      </w:r>
      <w:r>
        <w:rPr>
          <w:rFonts w:ascii="宋体" w:hAnsi="宋体"/>
          <w:strike w:val="0"/>
          <w:dstrike w:val="0"/>
          <w:color w:val="000000" w:themeColor="text1"/>
          <w:highlight w:val="none"/>
          <w:u w:val="single"/>
          <w14:textFill>
            <w14:solidFill>
              <w14:schemeClr w14:val="tx1"/>
            </w14:solidFill>
          </w14:textFill>
        </w:rPr>
        <w:t>）</w:t>
      </w:r>
      <w:r>
        <w:rPr>
          <w:rFonts w:hint="eastAsia" w:ascii="宋体" w:hAnsi="宋体"/>
          <w:strike w:val="0"/>
          <w:dstrike w:val="0"/>
          <w:color w:val="000000" w:themeColor="text1"/>
          <w:highlight w:val="none"/>
          <w:u w:val="single"/>
          <w14:textFill>
            <w14:solidFill>
              <w14:schemeClr w14:val="tx1"/>
            </w14:solidFill>
          </w14:textFill>
        </w:rPr>
        <w:t>中标人在收到中标通知书后，无正当理由拒签合同或未按招标文件规定提交履约担保。</w:t>
      </w:r>
    </w:p>
    <w:p>
      <w:pPr>
        <w:pStyle w:val="5"/>
        <w:shd w:val="clear"/>
        <w:spacing w:before="240" w:beforeLines="100" w:after="240" w:afterLines="100" w:line="360" w:lineRule="auto"/>
        <w:ind w:firstLine="0"/>
        <w:rPr>
          <w:rFonts w:ascii="宋体" w:hAnsi="宋体" w:eastAsia="宋体"/>
          <w:b/>
          <w:color w:val="000000" w:themeColor="text1"/>
          <w:sz w:val="24"/>
          <w:szCs w:val="24"/>
          <w:highlight w:val="none"/>
          <w14:textFill>
            <w14:solidFill>
              <w14:schemeClr w14:val="tx1"/>
            </w14:solidFill>
          </w14:textFill>
        </w:rPr>
      </w:pPr>
      <w:bookmarkStart w:id="272" w:name="_Toc32372"/>
      <w:bookmarkStart w:id="273" w:name="_Toc5620318"/>
      <w:r>
        <w:rPr>
          <w:rFonts w:hint="eastAsia" w:ascii="宋体" w:hAnsi="宋体" w:eastAsia="宋体"/>
          <w:b/>
          <w:color w:val="000000" w:themeColor="text1"/>
          <w:sz w:val="24"/>
          <w:szCs w:val="24"/>
          <w:highlight w:val="none"/>
          <w14:textFill>
            <w14:solidFill>
              <w14:schemeClr w14:val="tx1"/>
            </w14:solidFill>
          </w14:textFill>
        </w:rPr>
        <w:t>3.5 资格审查</w:t>
      </w:r>
      <w:bookmarkEnd w:id="272"/>
      <w:bookmarkEnd w:id="273"/>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本项目采用电子化资格后审，由评标委员会负责对投标人的资格进行审查，评标时只对通过资格评审的投标人进行下一阶段的评审。</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b/>
          <w:color w:val="000000" w:themeColor="text1"/>
          <w:highlight w:val="none"/>
          <w:u w:val="single"/>
          <w14:textFill>
            <w14:solidFill>
              <w14:schemeClr w14:val="tx1"/>
            </w14:solidFill>
          </w14:textFill>
        </w:rPr>
        <w:t>资审合格后，投标人的资格发生变化而不满足投标人合格条件，在发出中标通知书前，资格问题仍未解决的，招标人将取消其中标资格</w:t>
      </w:r>
      <w:r>
        <w:rPr>
          <w:rFonts w:hint="eastAsia" w:ascii="宋体" w:hAnsi="宋体"/>
          <w:b/>
          <w:color w:val="000000" w:themeColor="text1"/>
          <w:highlight w:val="none"/>
          <w14:textFill>
            <w14:solidFill>
              <w14:schemeClr w14:val="tx1"/>
            </w14:solidFill>
          </w14:textFill>
        </w:rPr>
        <w:t>。</w:t>
      </w:r>
    </w:p>
    <w:p>
      <w:pPr>
        <w:pStyle w:val="17"/>
        <w:shd w:val="clear"/>
        <w:spacing w:line="360" w:lineRule="auto"/>
        <w:rPr>
          <w:color w:val="000000" w:themeColor="text1"/>
          <w:highlight w:val="none"/>
          <w:lang w:val="en-US"/>
          <w14:textFill>
            <w14:solidFill>
              <w14:schemeClr w14:val="tx1"/>
            </w14:solidFill>
          </w14:textFill>
        </w:rPr>
      </w:pPr>
    </w:p>
    <w:p>
      <w:pPr>
        <w:pStyle w:val="5"/>
        <w:shd w:val="clear"/>
        <w:spacing w:before="240" w:beforeLines="100" w:after="240" w:afterLines="100" w:line="360" w:lineRule="auto"/>
        <w:ind w:firstLine="0"/>
        <w:rPr>
          <w:rFonts w:ascii="宋体" w:hAnsi="宋体" w:eastAsia="宋体"/>
          <w:b/>
          <w:color w:val="000000" w:themeColor="text1"/>
          <w:sz w:val="24"/>
          <w:szCs w:val="24"/>
          <w:highlight w:val="none"/>
          <w14:textFill>
            <w14:solidFill>
              <w14:schemeClr w14:val="tx1"/>
            </w14:solidFill>
          </w14:textFill>
        </w:rPr>
      </w:pPr>
      <w:bookmarkStart w:id="274" w:name="_Toc9278"/>
      <w:bookmarkStart w:id="275" w:name="_Toc5620319"/>
      <w:r>
        <w:rPr>
          <w:rFonts w:hint="eastAsia" w:ascii="宋体" w:hAnsi="宋体" w:eastAsia="宋体"/>
          <w:b/>
          <w:color w:val="000000" w:themeColor="text1"/>
          <w:sz w:val="24"/>
          <w:szCs w:val="24"/>
          <w:highlight w:val="none"/>
          <w14:textFill>
            <w14:solidFill>
              <w14:schemeClr w14:val="tx1"/>
            </w14:solidFill>
          </w14:textFill>
        </w:rPr>
        <w:t>3.6 备选投标方案</w:t>
      </w:r>
      <w:bookmarkEnd w:id="274"/>
      <w:bookmarkEnd w:id="275"/>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除投标人须知前附表另有规定外，投标人不得递交备选投标方案。</w:t>
      </w:r>
    </w:p>
    <w:p>
      <w:pPr>
        <w:pStyle w:val="5"/>
        <w:shd w:val="clear"/>
        <w:spacing w:before="240" w:beforeLines="100" w:after="240" w:afterLines="100" w:line="360" w:lineRule="auto"/>
        <w:ind w:firstLine="0"/>
        <w:rPr>
          <w:rFonts w:ascii="宋体" w:hAnsi="宋体" w:eastAsia="宋体"/>
          <w:b/>
          <w:color w:val="000000" w:themeColor="text1"/>
          <w:sz w:val="24"/>
          <w:szCs w:val="24"/>
          <w:highlight w:val="none"/>
          <w14:textFill>
            <w14:solidFill>
              <w14:schemeClr w14:val="tx1"/>
            </w14:solidFill>
          </w14:textFill>
        </w:rPr>
      </w:pPr>
      <w:bookmarkStart w:id="276" w:name="_Toc5620320"/>
      <w:bookmarkStart w:id="277" w:name="_Toc4446"/>
      <w:r>
        <w:rPr>
          <w:rFonts w:hint="eastAsia" w:ascii="宋体" w:hAnsi="宋体" w:eastAsia="宋体"/>
          <w:b/>
          <w:color w:val="000000" w:themeColor="text1"/>
          <w:sz w:val="24"/>
          <w:szCs w:val="24"/>
          <w:highlight w:val="none"/>
          <w14:textFill>
            <w14:solidFill>
              <w14:schemeClr w14:val="tx1"/>
            </w14:solidFill>
          </w14:textFill>
        </w:rPr>
        <w:t>3.7 投标文件的编制</w:t>
      </w:r>
      <w:bookmarkEnd w:id="276"/>
      <w:bookmarkEnd w:id="277"/>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3.7.1 投标文件应按第七章“投标文件格式”进行编写，如有必要，可以增加附页，作为投标文件的组成部分。</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3.7.2 投标文件应当对招标文件有关招标范围、投标有效期、工期、质量标准、招标人要求等实质性内容作出响应。</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3.7.3</w:t>
      </w:r>
      <w:r>
        <w:rPr>
          <w:rFonts w:hint="eastAsia" w:ascii="宋体" w:hAnsi="宋体" w:cs="宋体"/>
          <w:color w:val="000000" w:themeColor="text1"/>
          <w:kern w:val="1"/>
          <w:highlight w:val="none"/>
          <w:u w:val="single"/>
          <w14:textFill>
            <w14:solidFill>
              <w14:schemeClr w14:val="tx1"/>
            </w14:solidFill>
          </w14:textFill>
        </w:rPr>
        <w:t>投标文件全部采用电子文档，投标文件所附证书证件及证明文件均为原件扫描件，并应采用单位数字证书加盖电子印章。招标文件所附格式要求盖章处及招标文件要求投标文件盖章处需采用单位数字证书，对投标文件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hint="eastAsia" w:ascii="宋体" w:hAnsi="宋体" w:cs="宋体"/>
          <w:bCs/>
          <w:color w:val="000000" w:themeColor="text1"/>
          <w:szCs w:val="21"/>
          <w:highlight w:val="none"/>
          <w:u w:val="single"/>
          <w14:textFill>
            <w14:solidFill>
              <w14:schemeClr w14:val="tx1"/>
            </w14:solidFill>
          </w14:textFill>
        </w:rPr>
        <w:t>。</w:t>
      </w:r>
      <w:r>
        <w:rPr>
          <w:rFonts w:hint="eastAsia" w:ascii="宋体" w:hAnsi="宋体" w:cs="宋体"/>
          <w:b/>
          <w:bCs/>
          <w:color w:val="000000" w:themeColor="text1"/>
          <w:szCs w:val="21"/>
          <w:highlight w:val="none"/>
          <w:u w:val="single"/>
          <w14:textFill>
            <w14:solidFill>
              <w14:schemeClr w14:val="tx1"/>
            </w14:solidFill>
          </w14:textFill>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pPr>
        <w:pStyle w:val="4"/>
        <w:shd w:val="clear"/>
        <w:spacing w:before="240" w:beforeLines="100" w:after="240" w:afterLines="100" w:line="360" w:lineRule="auto"/>
        <w:rPr>
          <w:rFonts w:ascii="宋体" w:hAnsi="宋体" w:eastAsia="宋体" w:cs="宋体"/>
          <w:color w:val="000000" w:themeColor="text1"/>
          <w:highlight w:val="none"/>
          <w:lang w:val="zh-CN"/>
          <w14:textFill>
            <w14:solidFill>
              <w14:schemeClr w14:val="tx1"/>
            </w14:solidFill>
          </w14:textFill>
        </w:rPr>
      </w:pPr>
      <w:bookmarkStart w:id="278" w:name="_Toc3979"/>
      <w:bookmarkEnd w:id="278"/>
      <w:bookmarkStart w:id="279" w:name="_Toc443505826"/>
      <w:bookmarkEnd w:id="279"/>
      <w:bookmarkStart w:id="280" w:name="_Toc8024"/>
      <w:bookmarkEnd w:id="280"/>
      <w:bookmarkStart w:id="281" w:name="_Toc8504"/>
      <w:bookmarkStart w:id="282" w:name="_Toc5620321"/>
      <w:r>
        <w:rPr>
          <w:rFonts w:hint="eastAsia" w:ascii="宋体" w:hAnsi="宋体" w:eastAsia="宋体" w:cs="宋体"/>
          <w:color w:val="000000" w:themeColor="text1"/>
          <w:highlight w:val="none"/>
          <w:lang w:val="zh-CN"/>
          <w14:textFill>
            <w14:solidFill>
              <w14:schemeClr w14:val="tx1"/>
            </w14:solidFill>
          </w14:textFill>
        </w:rPr>
        <w:t>4. 投标</w:t>
      </w:r>
      <w:bookmarkEnd w:id="281"/>
      <w:bookmarkEnd w:id="282"/>
    </w:p>
    <w:p>
      <w:pPr>
        <w:pStyle w:val="5"/>
        <w:shd w:val="clear"/>
        <w:spacing w:line="360" w:lineRule="auto"/>
        <w:ind w:firstLine="118"/>
        <w:rPr>
          <w:rFonts w:ascii="宋体" w:hAnsi="宋体" w:eastAsia="宋体"/>
          <w:b/>
          <w:bCs/>
          <w:color w:val="000000" w:themeColor="text1"/>
          <w:sz w:val="24"/>
          <w:szCs w:val="24"/>
          <w:highlight w:val="none"/>
          <w14:textFill>
            <w14:solidFill>
              <w14:schemeClr w14:val="tx1"/>
            </w14:solidFill>
          </w14:textFill>
        </w:rPr>
      </w:pPr>
      <w:bookmarkStart w:id="283" w:name="_Toc357089537"/>
      <w:bookmarkEnd w:id="283"/>
      <w:bookmarkStart w:id="284" w:name="_Toc362816506"/>
      <w:bookmarkEnd w:id="284"/>
      <w:bookmarkStart w:id="285" w:name="_Toc21485"/>
      <w:bookmarkStart w:id="286" w:name="_Toc5620322"/>
      <w:r>
        <w:rPr>
          <w:rFonts w:hint="eastAsia" w:ascii="宋体" w:hAnsi="宋体" w:eastAsia="宋体"/>
          <w:b/>
          <w:bCs/>
          <w:color w:val="000000" w:themeColor="text1"/>
          <w:sz w:val="24"/>
          <w:szCs w:val="24"/>
          <w:highlight w:val="none"/>
          <w14:textFill>
            <w14:solidFill>
              <w14:schemeClr w14:val="tx1"/>
            </w14:solidFill>
          </w14:textFill>
        </w:rPr>
        <w:t>4.1 投标文件的密封和标记</w:t>
      </w:r>
      <w:bookmarkEnd w:id="285"/>
      <w:bookmarkEnd w:id="286"/>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ascii="宋体" w:hAnsi="宋体" w:cs="宋体"/>
          <w:color w:val="000000" w:themeColor="text1"/>
          <w:kern w:val="1"/>
          <w:highlight w:val="none"/>
          <w:u w:val="single"/>
          <w14:textFill>
            <w14:solidFill>
              <w14:schemeClr w14:val="tx1"/>
            </w14:solidFill>
          </w14:textFill>
        </w:rPr>
        <w:t xml:space="preserve">4.1.1 </w:t>
      </w:r>
      <w:r>
        <w:rPr>
          <w:rFonts w:hint="eastAsia" w:ascii="宋体" w:hAnsi="宋体" w:cs="宋体"/>
          <w:color w:val="000000" w:themeColor="text1"/>
          <w:kern w:val="1"/>
          <w:highlight w:val="none"/>
          <w:u w:val="single"/>
          <w14:textFill>
            <w14:solidFill>
              <w14:schemeClr w14:val="tx1"/>
            </w14:solidFill>
          </w14:textFill>
        </w:rPr>
        <w:t>投标人应当按照招标文件和电子招标投标交易平台的要求加密投标文件，具体要求见投标人须知前附表。</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ascii="宋体" w:hAnsi="宋体" w:cs="宋体"/>
          <w:color w:val="000000" w:themeColor="text1"/>
          <w:kern w:val="1"/>
          <w:highlight w:val="none"/>
          <w:u w:val="single"/>
          <w14:textFill>
            <w14:solidFill>
              <w14:schemeClr w14:val="tx1"/>
            </w14:solidFill>
          </w14:textFill>
        </w:rPr>
        <w:t xml:space="preserve">4.1.2 </w:t>
      </w:r>
      <w:r>
        <w:rPr>
          <w:rFonts w:hint="eastAsia" w:ascii="宋体" w:hAnsi="宋体" w:cs="宋体"/>
          <w:color w:val="000000" w:themeColor="text1"/>
          <w:kern w:val="1"/>
          <w:highlight w:val="none"/>
          <w:u w:val="single"/>
          <w14:textFill>
            <w14:solidFill>
              <w14:schemeClr w14:val="tx1"/>
            </w14:solidFill>
          </w14:textFill>
        </w:rPr>
        <w:t>如有提交备用电子投标文件，封套上应写明的内容见投标人须知前附表。</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ascii="宋体" w:hAnsi="宋体" w:cs="宋体"/>
          <w:color w:val="000000" w:themeColor="text1"/>
          <w:kern w:val="1"/>
          <w:highlight w:val="none"/>
          <w:u w:val="single"/>
          <w14:textFill>
            <w14:solidFill>
              <w14:schemeClr w14:val="tx1"/>
            </w14:solidFill>
          </w14:textFill>
        </w:rPr>
        <w:t>4.1.3投标人在投标截止期后逾期或未在指定地点递交备用电子投标文件的，或投标人递交的备用电子投标文件未按招标文件要求密封或未在密封处盖章的，或投标人</w:t>
      </w:r>
      <w:r>
        <w:rPr>
          <w:rFonts w:hint="eastAsia" w:ascii="宋体" w:hAnsi="宋体" w:cs="宋体"/>
          <w:color w:val="000000" w:themeColor="text1"/>
          <w:kern w:val="1"/>
          <w:highlight w:val="none"/>
          <w:u w:val="single"/>
          <w14:textFill>
            <w14:solidFill>
              <w14:schemeClr w14:val="tx1"/>
            </w14:solidFill>
          </w14:textFill>
        </w:rPr>
        <w:t>代表未凭法定代表人证明书原件、授权委托书原件（仅限于非法定代表人）、本人身份证原件按要求递交备用电子投标文件的，招标人将予以拒收。</w:t>
      </w:r>
    </w:p>
    <w:p>
      <w:pPr>
        <w:pStyle w:val="5"/>
        <w:shd w:val="clear"/>
        <w:spacing w:line="360" w:lineRule="auto"/>
        <w:ind w:firstLine="118"/>
        <w:rPr>
          <w:rFonts w:ascii="宋体" w:hAnsi="宋体" w:eastAsia="宋体"/>
          <w:b/>
          <w:bCs/>
          <w:color w:val="000000" w:themeColor="text1"/>
          <w:sz w:val="24"/>
          <w:szCs w:val="24"/>
          <w:highlight w:val="none"/>
          <w14:textFill>
            <w14:solidFill>
              <w14:schemeClr w14:val="tx1"/>
            </w14:solidFill>
          </w14:textFill>
        </w:rPr>
      </w:pPr>
      <w:bookmarkStart w:id="287" w:name="_Toc5620323"/>
      <w:bookmarkStart w:id="288" w:name="_Toc7472"/>
      <w:r>
        <w:rPr>
          <w:rFonts w:hint="eastAsia" w:ascii="宋体" w:hAnsi="宋体" w:eastAsia="宋体"/>
          <w:b/>
          <w:bCs/>
          <w:color w:val="000000" w:themeColor="text1"/>
          <w:sz w:val="24"/>
          <w:szCs w:val="24"/>
          <w:highlight w:val="none"/>
          <w14:textFill>
            <w14:solidFill>
              <w14:schemeClr w14:val="tx1"/>
            </w14:solidFill>
          </w14:textFill>
        </w:rPr>
        <w:t xml:space="preserve">4.2 </w:t>
      </w:r>
      <w:r>
        <w:rPr>
          <w:rFonts w:hint="eastAsia" w:ascii="宋体" w:hAnsi="宋体" w:eastAsia="宋体"/>
          <w:b/>
          <w:bCs/>
          <w:color w:val="000000" w:themeColor="text1"/>
          <w:sz w:val="24"/>
          <w:szCs w:val="24"/>
          <w:highlight w:val="none"/>
          <w:u w:val="single"/>
          <w14:textFill>
            <w14:solidFill>
              <w14:schemeClr w14:val="tx1"/>
            </w14:solidFill>
          </w14:textFill>
        </w:rPr>
        <w:t>投标文件的递交、接收、封存</w:t>
      </w:r>
      <w:bookmarkEnd w:id="287"/>
      <w:bookmarkEnd w:id="288"/>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ascii="宋体" w:hAnsi="宋体" w:cs="宋体"/>
          <w:color w:val="000000" w:themeColor="text1"/>
          <w:kern w:val="1"/>
          <w:highlight w:val="none"/>
          <w:u w:val="single"/>
          <w14:textFill>
            <w14:solidFill>
              <w14:schemeClr w14:val="tx1"/>
            </w14:solidFill>
          </w14:textFill>
        </w:rPr>
        <w:t xml:space="preserve">4.2.1 </w:t>
      </w:r>
      <w:r>
        <w:rPr>
          <w:rFonts w:hint="eastAsia" w:ascii="宋体" w:hAnsi="宋体" w:cs="宋体"/>
          <w:color w:val="000000" w:themeColor="text1"/>
          <w:kern w:val="1"/>
          <w:highlight w:val="none"/>
          <w:u w:val="single"/>
          <w14:textFill>
            <w14:solidFill>
              <w14:schemeClr w14:val="tx1"/>
            </w14:solidFill>
          </w14:textFill>
        </w:rPr>
        <w:t>投标人应在投标人须知前附表规定的投标截止时间前递交投标文件。</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ascii="宋体" w:hAnsi="宋体" w:cs="宋体"/>
          <w:color w:val="000000" w:themeColor="text1"/>
          <w:kern w:val="1"/>
          <w:highlight w:val="none"/>
          <w:u w:val="single"/>
          <w14:textFill>
            <w14:solidFill>
              <w14:schemeClr w14:val="tx1"/>
            </w14:solidFill>
          </w14:textFill>
        </w:rPr>
        <w:t>4.2.2投标人通过下载招标文件的</w:t>
      </w:r>
      <w:r>
        <w:rPr>
          <w:rFonts w:hint="eastAsia" w:ascii="宋体" w:hAnsi="宋体" w:cs="宋体"/>
          <w:b/>
          <w:color w:val="000000" w:themeColor="text1"/>
          <w:kern w:val="1"/>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kern w:val="1"/>
          <w:highlight w:val="none"/>
          <w:u w:val="single"/>
          <w14:textFill>
            <w14:solidFill>
              <w14:schemeClr w14:val="tx1"/>
            </w14:solidFill>
          </w14:textFill>
        </w:rPr>
        <w:t>电子招标投标交易平台递交电子投标文件。</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ascii="宋体" w:hAnsi="宋体" w:cs="宋体"/>
          <w:color w:val="000000" w:themeColor="text1"/>
          <w:kern w:val="1"/>
          <w:highlight w:val="none"/>
          <w:u w:val="single"/>
          <w14:textFill>
            <w14:solidFill>
              <w14:schemeClr w14:val="tx1"/>
            </w14:solidFill>
          </w14:textFill>
        </w:rPr>
        <w:t>4.2.3投标人完成电子投标文件上传后，电子招标投标交易平台即时向投标人发出递交回执通知。递交时间以递交回执通知载明的传输完成时间为准。</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ascii="宋体" w:hAnsi="宋体" w:cs="宋体"/>
          <w:color w:val="000000" w:themeColor="text1"/>
          <w:kern w:val="1"/>
          <w:highlight w:val="none"/>
          <w:u w:val="single"/>
          <w14:textFill>
            <w14:solidFill>
              <w14:schemeClr w14:val="tx1"/>
            </w14:solidFill>
          </w14:textFill>
        </w:rPr>
        <w:t>4.2.4</w:t>
      </w:r>
      <w:r>
        <w:rPr>
          <w:rFonts w:hint="eastAsia" w:ascii="宋体" w:hAnsi="宋体" w:cs="宋体"/>
          <w:color w:val="000000" w:themeColor="text1"/>
          <w:kern w:val="1"/>
          <w:highlight w:val="none"/>
          <w:u w:val="single"/>
          <w14:textFill>
            <w14:solidFill>
              <w14:schemeClr w14:val="tx1"/>
            </w14:solidFill>
          </w14:textFill>
        </w:rPr>
        <w:t>到投标截止时间止，若电子招标投标交易平台收到的投标文件少于</w:t>
      </w:r>
      <w:r>
        <w:rPr>
          <w:rFonts w:ascii="宋体" w:hAnsi="宋体" w:cs="宋体"/>
          <w:color w:val="000000" w:themeColor="text1"/>
          <w:kern w:val="1"/>
          <w:highlight w:val="none"/>
          <w:u w:val="single"/>
          <w14:textFill>
            <w14:solidFill>
              <w14:schemeClr w14:val="tx1"/>
            </w14:solidFill>
          </w14:textFill>
        </w:rPr>
        <w:t>3家的，本项目招标失败，将依法重新招标。</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ascii="宋体" w:hAnsi="宋体" w:cs="宋体"/>
          <w:color w:val="000000" w:themeColor="text1"/>
          <w:kern w:val="1"/>
          <w:highlight w:val="none"/>
          <w:u w:val="single"/>
          <w14:textFill>
            <w14:solidFill>
              <w14:schemeClr w14:val="tx1"/>
            </w14:solidFill>
          </w14:textFill>
        </w:rPr>
        <w:t xml:space="preserve">4.2.5 </w:t>
      </w:r>
      <w:r>
        <w:rPr>
          <w:rFonts w:hint="eastAsia" w:ascii="宋体" w:hAnsi="宋体" w:cs="宋体"/>
          <w:color w:val="000000" w:themeColor="text1"/>
          <w:kern w:val="1"/>
          <w:highlight w:val="none"/>
          <w:u w:val="single"/>
          <w14:textFill>
            <w14:solidFill>
              <w14:schemeClr w14:val="tx1"/>
            </w14:solidFill>
          </w14:textFill>
        </w:rPr>
        <w:t>逾期送达的投标文件，电子招标投标交易平台将予以拒收。</w:t>
      </w:r>
    </w:p>
    <w:p>
      <w:pPr>
        <w:pStyle w:val="5"/>
        <w:shd w:val="clear"/>
        <w:spacing w:line="360" w:lineRule="auto"/>
        <w:ind w:firstLine="118"/>
        <w:rPr>
          <w:rFonts w:ascii="宋体" w:hAnsi="宋体" w:eastAsia="宋体"/>
          <w:b/>
          <w:bCs/>
          <w:color w:val="000000" w:themeColor="text1"/>
          <w:sz w:val="24"/>
          <w:szCs w:val="24"/>
          <w:highlight w:val="none"/>
          <w14:textFill>
            <w14:solidFill>
              <w14:schemeClr w14:val="tx1"/>
            </w14:solidFill>
          </w14:textFill>
        </w:rPr>
      </w:pPr>
      <w:bookmarkStart w:id="289" w:name="_Toc357089539"/>
      <w:bookmarkEnd w:id="289"/>
      <w:bookmarkStart w:id="290" w:name="_Toc362816508"/>
      <w:bookmarkEnd w:id="290"/>
      <w:bookmarkStart w:id="291" w:name="_Toc17582"/>
      <w:bookmarkStart w:id="292" w:name="_Toc5620324"/>
      <w:r>
        <w:rPr>
          <w:rFonts w:hint="eastAsia" w:ascii="宋体" w:hAnsi="宋体" w:eastAsia="宋体"/>
          <w:b/>
          <w:bCs/>
          <w:color w:val="000000" w:themeColor="text1"/>
          <w:sz w:val="24"/>
          <w:szCs w:val="24"/>
          <w:highlight w:val="none"/>
          <w14:textFill>
            <w14:solidFill>
              <w14:schemeClr w14:val="tx1"/>
            </w14:solidFill>
          </w14:textFill>
        </w:rPr>
        <w:t>4.3 投标文件的修改与撤回</w:t>
      </w:r>
      <w:bookmarkEnd w:id="291"/>
      <w:bookmarkEnd w:id="292"/>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4.3.1 在投标人须知前附表第</w:t>
      </w:r>
      <w:r>
        <w:rPr>
          <w:rFonts w:ascii="宋体" w:hAnsi="宋体" w:cs="宋体"/>
          <w:color w:val="000000" w:themeColor="text1"/>
          <w:kern w:val="1"/>
          <w:highlight w:val="none"/>
          <w:u w:val="single"/>
          <w14:textFill>
            <w14:solidFill>
              <w14:schemeClr w14:val="tx1"/>
            </w14:solidFill>
          </w14:textFill>
        </w:rPr>
        <w:t>4.2.1</w:t>
      </w:r>
      <w:r>
        <w:rPr>
          <w:rFonts w:hint="eastAsia" w:ascii="宋体" w:hAnsi="宋体" w:cs="宋体"/>
          <w:color w:val="000000" w:themeColor="text1"/>
          <w:kern w:val="1"/>
          <w:highlight w:val="none"/>
          <w:u w:val="single"/>
          <w14:textFill>
            <w14:solidFill>
              <w14:schemeClr w14:val="tx1"/>
            </w14:solidFill>
          </w14:textFill>
        </w:rPr>
        <w:t>项规定的投标截止时间前，投标人可以修改或撤回已递交的投标文件，但需在交易平台发出撤回通知。</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4.3.2 投标人修改或撤回已递交投标文件的通知，应按照本章第 3.7.3项的要求加盖电子印章。电子招标投标交易平台收到通知后，即时向投标人发出确认回执通知。</w:t>
      </w:r>
    </w:p>
    <w:p>
      <w:pPr>
        <w:shd w:val="clear"/>
        <w:spacing w:line="360" w:lineRule="auto"/>
        <w:ind w:firstLine="420"/>
        <w:rPr>
          <w:rFonts w:ascii="宋体" w:hAnsi="宋体" w:cs="宋体"/>
          <w:strike w:val="0"/>
          <w:color w:val="000000" w:themeColor="text1"/>
          <w:kern w:val="1"/>
          <w:highlight w:val="none"/>
          <w:u w:val="single"/>
          <w14:textFill>
            <w14:solidFill>
              <w14:schemeClr w14:val="tx1"/>
            </w14:solidFill>
          </w14:textFill>
        </w:rPr>
      </w:pPr>
      <w:r>
        <w:rPr>
          <w:rFonts w:hint="eastAsia" w:ascii="宋体" w:hAnsi="宋体" w:cs="宋体"/>
          <w:strike w:val="0"/>
          <w:color w:val="000000" w:themeColor="text1"/>
          <w:kern w:val="1"/>
          <w:highlight w:val="none"/>
          <w:u w:val="single"/>
          <w14:textFill>
            <w14:solidFill>
              <w14:schemeClr w14:val="tx1"/>
            </w14:solidFill>
          </w14:textFill>
        </w:rPr>
        <w:t xml:space="preserve">4.3.3 </w:t>
      </w:r>
      <w:r>
        <w:rPr>
          <w:rFonts w:hint="eastAsia" w:ascii="宋体" w:hAnsi="宋体"/>
          <w:strike w:val="0"/>
          <w:color w:val="000000" w:themeColor="text1"/>
          <w:szCs w:val="21"/>
          <w:highlight w:val="none"/>
          <w:u w:val="single"/>
          <w14:textFill>
            <w14:solidFill>
              <w14:schemeClr w14:val="tx1"/>
            </w14:solidFill>
          </w14:textFill>
        </w:rPr>
        <w:t>投标人撤回投标文件的，招标人自收到投标人撤回通知之日起 5 日内退还已收取的投标保证金。</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w:t>
      </w:r>
      <w:r>
        <w:rPr>
          <w:rFonts w:ascii="宋体" w:hAnsi="宋体" w:cs="宋体"/>
          <w:color w:val="000000" w:themeColor="text1"/>
          <w:kern w:val="1"/>
          <w:highlight w:val="none"/>
          <w:u w:val="single"/>
          <w14:textFill>
            <w14:solidFill>
              <w14:schemeClr w14:val="tx1"/>
            </w14:solidFill>
          </w14:textFill>
        </w:rPr>
        <w:t xml:space="preserve">.3.4 </w:t>
      </w:r>
      <w:r>
        <w:rPr>
          <w:rFonts w:hint="eastAsia" w:ascii="宋体" w:hAnsi="宋体"/>
          <w:color w:val="000000" w:themeColor="text1"/>
          <w:szCs w:val="21"/>
          <w:highlight w:val="none"/>
          <w:u w:val="single"/>
          <w14:textFill>
            <w14:solidFill>
              <w14:schemeClr w14:val="tx1"/>
            </w14:solidFill>
          </w14:textFill>
        </w:rPr>
        <w:t>修改的内容为投标文件的组成部分修改的投标文件应按照本章第 3 条、第 4 条的规定进行编制和递交。</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4.3.</w:t>
      </w:r>
      <w:r>
        <w:rPr>
          <w:rFonts w:ascii="宋体" w:hAnsi="宋体" w:cs="宋体"/>
          <w:color w:val="000000" w:themeColor="text1"/>
          <w:kern w:val="1"/>
          <w:highlight w:val="none"/>
          <w:u w:val="single"/>
          <w14:textFill>
            <w14:solidFill>
              <w14:schemeClr w14:val="tx1"/>
            </w14:solidFill>
          </w14:textFill>
        </w:rPr>
        <w:t>5</w:t>
      </w:r>
      <w:r>
        <w:rPr>
          <w:rFonts w:hint="eastAsia" w:ascii="宋体" w:hAnsi="宋体" w:cs="宋体"/>
          <w:color w:val="000000" w:themeColor="text1"/>
          <w:kern w:val="1"/>
          <w:highlight w:val="none"/>
          <w:u w:val="single"/>
          <w14:textFill>
            <w14:solidFill>
              <w14:schemeClr w14:val="tx1"/>
            </w14:solidFill>
          </w14:textFill>
        </w:rPr>
        <w:t xml:space="preserve"> 在投标截止时间之后，投标人不得补充、修改和更换投标文件。</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4.3.</w:t>
      </w:r>
      <w:r>
        <w:rPr>
          <w:rFonts w:ascii="宋体" w:hAnsi="宋体" w:cs="宋体"/>
          <w:color w:val="000000" w:themeColor="text1"/>
          <w:kern w:val="1"/>
          <w:highlight w:val="none"/>
          <w:u w:val="single"/>
          <w14:textFill>
            <w14:solidFill>
              <w14:schemeClr w14:val="tx1"/>
            </w14:solidFill>
          </w14:textFill>
        </w:rPr>
        <w:t>6</w:t>
      </w:r>
      <w:r>
        <w:rPr>
          <w:rFonts w:hint="eastAsia" w:ascii="宋体" w:hAnsi="宋体" w:cs="宋体"/>
          <w:color w:val="000000" w:themeColor="text1"/>
          <w:kern w:val="1"/>
          <w:highlight w:val="none"/>
          <w:u w:val="single"/>
          <w14:textFill>
            <w14:solidFill>
              <w14:schemeClr w14:val="tx1"/>
            </w14:solidFill>
          </w14:textFill>
        </w:rPr>
        <w:t xml:space="preserve"> 在投标截止后，投标人在投标文件格式中规定的有效期终止日前，投标人不能撤回投标文件，否则招标人有权就其撤回行为报告政府主管部门载入不良信用记录。</w:t>
      </w:r>
    </w:p>
    <w:p>
      <w:pPr>
        <w:pStyle w:val="4"/>
        <w:shd w:val="clear"/>
        <w:spacing w:before="240" w:beforeLines="100" w:after="240" w:afterLines="100" w:line="360" w:lineRule="auto"/>
        <w:rPr>
          <w:rFonts w:ascii="宋体" w:hAnsi="宋体" w:eastAsia="宋体" w:cs="宋体"/>
          <w:color w:val="000000" w:themeColor="text1"/>
          <w:highlight w:val="none"/>
          <w:lang w:val="zh-CN"/>
          <w14:textFill>
            <w14:solidFill>
              <w14:schemeClr w14:val="tx1"/>
            </w14:solidFill>
          </w14:textFill>
        </w:rPr>
      </w:pPr>
      <w:bookmarkStart w:id="293" w:name="_Toc443505828"/>
      <w:bookmarkEnd w:id="293"/>
      <w:bookmarkStart w:id="294" w:name="_Toc16809"/>
      <w:bookmarkEnd w:id="294"/>
      <w:bookmarkStart w:id="295" w:name="_Toc7909"/>
      <w:bookmarkEnd w:id="295"/>
      <w:bookmarkStart w:id="296" w:name="_Toc3600"/>
      <w:r>
        <w:rPr>
          <w:rFonts w:hint="eastAsia" w:ascii="宋体" w:hAnsi="宋体" w:eastAsia="宋体" w:cs="宋体"/>
          <w:color w:val="000000" w:themeColor="text1"/>
          <w:highlight w:val="none"/>
          <w:lang w:val="zh-CN"/>
          <w14:textFill>
            <w14:solidFill>
              <w14:schemeClr w14:val="tx1"/>
            </w14:solidFill>
          </w14:textFill>
        </w:rPr>
        <w:t>5. 开标</w:t>
      </w:r>
      <w:bookmarkEnd w:id="296"/>
    </w:p>
    <w:p>
      <w:pPr>
        <w:pStyle w:val="5"/>
        <w:shd w:val="clear"/>
        <w:spacing w:line="360" w:lineRule="auto"/>
        <w:ind w:firstLine="118"/>
        <w:rPr>
          <w:rFonts w:ascii="宋体" w:hAnsi="宋体" w:eastAsia="宋体"/>
          <w:b/>
          <w:bCs/>
          <w:color w:val="000000" w:themeColor="text1"/>
          <w:sz w:val="24"/>
          <w:szCs w:val="24"/>
          <w:highlight w:val="none"/>
          <w14:textFill>
            <w14:solidFill>
              <w14:schemeClr w14:val="tx1"/>
            </w14:solidFill>
          </w14:textFill>
        </w:rPr>
      </w:pPr>
      <w:bookmarkStart w:id="297" w:name="_Toc21830"/>
      <w:r>
        <w:rPr>
          <w:rFonts w:hint="eastAsia" w:ascii="宋体" w:hAnsi="宋体" w:eastAsia="宋体"/>
          <w:b/>
          <w:bCs/>
          <w:color w:val="000000" w:themeColor="text1"/>
          <w:sz w:val="24"/>
          <w:szCs w:val="24"/>
          <w:highlight w:val="none"/>
          <w14:textFill>
            <w14:solidFill>
              <w14:schemeClr w14:val="tx1"/>
            </w14:solidFill>
          </w14:textFill>
        </w:rPr>
        <w:t>5.1 开标时间和地点</w:t>
      </w:r>
      <w:bookmarkEnd w:id="297"/>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招标人在本章第 4.2.1 项规定的投标截止时间（开标时间）,通过电子招标投标交易平台公 开开标。</w:t>
      </w:r>
    </w:p>
    <w:p>
      <w:pPr>
        <w:pStyle w:val="5"/>
        <w:shd w:val="clear"/>
        <w:spacing w:line="360" w:lineRule="auto"/>
        <w:ind w:firstLine="118"/>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5.2 开标程序</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u w:val="single"/>
          <w14:textFill>
            <w14:solidFill>
              <w14:schemeClr w14:val="tx1"/>
            </w14:solidFill>
          </w14:textFill>
        </w:rPr>
        <w:t xml:space="preserve">5.2.1 </w:t>
      </w:r>
      <w:r>
        <w:rPr>
          <w:rFonts w:hint="eastAsia" w:ascii="宋体" w:hAnsi="宋体" w:cs="宋体"/>
          <w:color w:val="000000" w:themeColor="text1"/>
          <w:kern w:val="1"/>
          <w:szCs w:val="21"/>
          <w:highlight w:val="none"/>
          <w:u w:val="single"/>
          <w14:textFill>
            <w14:solidFill>
              <w14:schemeClr w14:val="tx1"/>
            </w14:solidFill>
          </w14:textFill>
        </w:rPr>
        <w:t>招标人按投标须知前附表所规定的时间和地点公开开标。截标后，</w:t>
      </w:r>
      <w:r>
        <w:rPr>
          <w:rFonts w:hint="eastAsia" w:ascii="宋体" w:hAnsi="宋体" w:cs="宋体"/>
          <w:color w:val="000000" w:themeColor="text1"/>
          <w:kern w:val="1"/>
          <w:highlight w:val="none"/>
          <w:u w:val="single"/>
          <w14:textFill>
            <w14:solidFill>
              <w14:schemeClr w14:val="tx1"/>
            </w14:solidFill>
          </w14:textFill>
        </w:rPr>
        <w:t>开标开始时间因故推迟的</w:t>
      </w:r>
      <w:r>
        <w:rPr>
          <w:rFonts w:hint="eastAsia" w:ascii="宋体" w:hAnsi="宋体" w:cs="宋体"/>
          <w:color w:val="000000" w:themeColor="text1"/>
          <w:kern w:val="1"/>
          <w:szCs w:val="21"/>
          <w:highlight w:val="none"/>
          <w:u w:val="single"/>
          <w14:textFill>
            <w14:solidFill>
              <w14:schemeClr w14:val="tx1"/>
            </w14:solidFill>
          </w14:textFill>
        </w:rPr>
        <w:t>，相关评标信息仍以原递交投标文件截止时间的信息为准。</w:t>
      </w:r>
    </w:p>
    <w:p>
      <w:pPr>
        <w:shd w:val="clear"/>
        <w:spacing w:line="360" w:lineRule="auto"/>
        <w:ind w:firstLine="458"/>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u w:val="single"/>
          <w14:textFill>
            <w14:solidFill>
              <w14:schemeClr w14:val="tx1"/>
            </w14:solidFill>
          </w14:textFill>
        </w:rPr>
        <w:t>5.2.2开标由招标人或委托招标代理单位主持。</w:t>
      </w:r>
    </w:p>
    <w:p>
      <w:pPr>
        <w:shd w:val="clear"/>
        <w:spacing w:line="360" w:lineRule="auto"/>
        <w:ind w:firstLine="458"/>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u w:val="single"/>
          <w14:textFill>
            <w14:solidFill>
              <w14:schemeClr w14:val="tx1"/>
            </w14:solidFill>
          </w14:textFill>
        </w:rPr>
        <w:t>5.2.3</w:t>
      </w:r>
      <w:r>
        <w:rPr>
          <w:rFonts w:hint="eastAsia" w:ascii="宋体" w:hAnsi="宋体" w:cs="宋体"/>
          <w:color w:val="000000" w:themeColor="text1"/>
          <w:kern w:val="1"/>
          <w:szCs w:val="21"/>
          <w:highlight w:val="none"/>
          <w:u w:val="single"/>
          <w14:textFill>
            <w14:solidFill>
              <w14:schemeClr w14:val="tx1"/>
            </w14:solidFill>
          </w14:textFill>
        </w:rPr>
        <w:t>开标细则</w:t>
      </w:r>
    </w:p>
    <w:p>
      <w:pPr>
        <w:shd w:val="clear"/>
        <w:spacing w:line="360" w:lineRule="auto"/>
        <w:ind w:firstLine="458"/>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（1）投标文件解密；</w:t>
      </w:r>
    </w:p>
    <w:p>
      <w:pPr>
        <w:shd w:val="clear"/>
        <w:spacing w:line="360" w:lineRule="auto"/>
        <w:ind w:firstLine="458"/>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（2）资格审查文件、工程总承包实施方案技术投标文件、工程总承包实施方案经济投标文件同时公开开标；</w:t>
      </w:r>
    </w:p>
    <w:p>
      <w:pPr>
        <w:shd w:val="clear"/>
        <w:spacing w:line="360" w:lineRule="auto"/>
        <w:ind w:firstLine="458"/>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（3）开标时宣读下列内容，并予以记录，记录提交评标委员会评审：</w:t>
      </w:r>
    </w:p>
    <w:p>
      <w:pPr>
        <w:shd w:val="clear"/>
        <w:spacing w:line="360" w:lineRule="auto"/>
        <w:ind w:firstLine="458"/>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开标时，宣读a、投标人名称；b、有无法定代表人证明书及授权委托证明书；c、总工期；d、质量标准；e、项目负责人姓名；f、设计负责人姓名；g、投标总报价；</w:t>
      </w:r>
      <w:r>
        <w:rPr>
          <w:rFonts w:hint="eastAsia" w:ascii="宋体" w:hAnsi="宋体" w:cs="宋体"/>
          <w:strike w:val="0"/>
          <w:dstrike w:val="0"/>
          <w:color w:val="000000" w:themeColor="text1"/>
          <w:kern w:val="1"/>
          <w:szCs w:val="21"/>
          <w:highlight w:val="none"/>
          <w:u w:val="single"/>
          <w14:textFill>
            <w14:solidFill>
              <w14:schemeClr w14:val="tx1"/>
            </w14:solidFill>
          </w14:textFill>
        </w:rPr>
        <w:t>h、投标保证金等主要</w:t>
      </w:r>
      <w:r>
        <w:rPr>
          <w:rFonts w:hint="eastAsia" w:ascii="宋体" w:hAnsi="宋体" w:cs="宋体"/>
          <w:color w:val="000000" w:themeColor="text1"/>
          <w:kern w:val="1"/>
          <w:szCs w:val="21"/>
          <w:highlight w:val="none"/>
          <w:u w:val="single"/>
          <w14:textFill>
            <w14:solidFill>
              <w14:schemeClr w14:val="tx1"/>
            </w14:solidFill>
          </w14:textFill>
        </w:rPr>
        <w:t>内容以及开标记录表中的其他必要内容。招标人或招标代理对开标过程进行记录，并存档备查，投标人代表、招标人代表、监标人、记录人等有关人员在开标记录上签字确认；若有关人员不签字的，不影响开标程序；</w:t>
      </w:r>
    </w:p>
    <w:p>
      <w:pPr>
        <w:shd w:val="clear"/>
        <w:spacing w:line="360" w:lineRule="auto"/>
        <w:ind w:firstLine="458"/>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u w:val="single"/>
          <w14:textFill>
            <w14:solidFill>
              <w14:schemeClr w14:val="tx1"/>
            </w14:solidFill>
          </w14:textFill>
        </w:rPr>
        <w:t xml:space="preserve">5.2.4 </w:t>
      </w:r>
      <w:r>
        <w:rPr>
          <w:rFonts w:hint="eastAsia" w:ascii="宋体" w:hAnsi="宋体"/>
          <w:color w:val="000000" w:themeColor="text1"/>
          <w:szCs w:val="21"/>
          <w:highlight w:val="none"/>
          <w:u w:val="single"/>
          <w14:textFill>
            <w14:solidFill>
              <w14:schemeClr w14:val="tx1"/>
            </w14:solidFill>
          </w14:textFill>
        </w:rPr>
        <w:t>投标截止时间前未完成投标文件传输的或因投标人之外的原因造成投标文件未解密且投标人未递交备用电子投标文件的，视为</w:t>
      </w:r>
      <w:r>
        <w:rPr>
          <w:rFonts w:hint="eastAsia" w:ascii="宋体" w:hAnsi="宋体"/>
          <w:color w:val="000000" w:themeColor="text1"/>
          <w:szCs w:val="21"/>
          <w:highlight w:val="none"/>
          <w:u w:val="single"/>
          <w:lang w:eastAsia="zh-CN"/>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撤回投标文件。因投标人原因造成投标文件未解密的或未在投标截止时间后一小时内解密的，视为撤销其投标文件。</w:t>
      </w:r>
    </w:p>
    <w:p>
      <w:pPr>
        <w:shd w:val="clear"/>
        <w:spacing w:line="360" w:lineRule="auto"/>
        <w:ind w:firstLine="458"/>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u w:val="single"/>
          <w14:textFill>
            <w14:solidFill>
              <w14:schemeClr w14:val="tx1"/>
            </w14:solidFill>
          </w14:textFill>
        </w:rPr>
        <w:t>5.2.5</w:t>
      </w:r>
      <w:r>
        <w:rPr>
          <w:rFonts w:hint="eastAsia" w:ascii="宋体" w:hAnsi="宋体"/>
          <w:color w:val="000000" w:themeColor="text1"/>
          <w:szCs w:val="21"/>
          <w:highlight w:val="none"/>
          <w:u w:val="single"/>
          <w14:textFill>
            <w14:solidFill>
              <w14:schemeClr w14:val="tx1"/>
            </w14:solidFill>
          </w14:textFill>
        </w:rPr>
        <w:t>开标时，两个（含两个）以上的投标人加密打包投标文件电脑机器特征码一致的，不参与下一程序，并由评标委员会否决其投标。</w:t>
      </w:r>
    </w:p>
    <w:p>
      <w:pPr>
        <w:pStyle w:val="5"/>
        <w:shd w:val="clear"/>
        <w:spacing w:line="360" w:lineRule="auto"/>
        <w:ind w:firstLine="118"/>
        <w:rPr>
          <w:rFonts w:ascii="宋体" w:hAnsi="宋体" w:eastAsia="宋体"/>
          <w:b/>
          <w:bCs/>
          <w:color w:val="000000" w:themeColor="text1"/>
          <w:sz w:val="24"/>
          <w:szCs w:val="24"/>
          <w:highlight w:val="none"/>
          <w14:textFill>
            <w14:solidFill>
              <w14:schemeClr w14:val="tx1"/>
            </w14:solidFill>
          </w14:textFill>
        </w:rPr>
      </w:pPr>
      <w:bookmarkStart w:id="298" w:name="_Toc11457"/>
      <w:r>
        <w:rPr>
          <w:rFonts w:ascii="宋体" w:hAnsi="宋体" w:eastAsia="宋体"/>
          <w:b/>
          <w:bCs/>
          <w:color w:val="000000" w:themeColor="text1"/>
          <w:sz w:val="24"/>
          <w:szCs w:val="24"/>
          <w:highlight w:val="none"/>
          <w14:textFill>
            <w14:solidFill>
              <w14:schemeClr w14:val="tx1"/>
            </w14:solidFill>
          </w14:textFill>
        </w:rPr>
        <w:t xml:space="preserve">5.3 </w:t>
      </w:r>
      <w:r>
        <w:rPr>
          <w:rFonts w:hint="eastAsia" w:ascii="宋体" w:hAnsi="宋体" w:eastAsia="宋体"/>
          <w:b/>
          <w:bCs/>
          <w:color w:val="000000" w:themeColor="text1"/>
          <w:sz w:val="24"/>
          <w:szCs w:val="24"/>
          <w:highlight w:val="none"/>
          <w14:textFill>
            <w14:solidFill>
              <w14:schemeClr w14:val="tx1"/>
            </w14:solidFill>
          </w14:textFill>
        </w:rPr>
        <w:t>开标异议</w:t>
      </w:r>
      <w:bookmarkEnd w:id="298"/>
    </w:p>
    <w:p>
      <w:pPr>
        <w:shd w:val="clear"/>
        <w:spacing w:line="360" w:lineRule="auto"/>
        <w:ind w:firstLine="359"/>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pStyle w:val="4"/>
        <w:shd w:val="clear"/>
        <w:spacing w:before="240" w:beforeLines="100" w:after="240" w:afterLines="100" w:line="360" w:lineRule="auto"/>
        <w:rPr>
          <w:rFonts w:ascii="宋体" w:hAnsi="宋体" w:eastAsia="宋体" w:cs="宋体"/>
          <w:color w:val="000000" w:themeColor="text1"/>
          <w:highlight w:val="none"/>
          <w:lang w:val="zh-CN"/>
          <w14:textFill>
            <w14:solidFill>
              <w14:schemeClr w14:val="tx1"/>
            </w14:solidFill>
          </w14:textFill>
        </w:rPr>
      </w:pPr>
      <w:bookmarkStart w:id="299" w:name="_Toc23707"/>
      <w:bookmarkEnd w:id="299"/>
      <w:bookmarkStart w:id="300" w:name="_Toc20998"/>
      <w:bookmarkEnd w:id="300"/>
      <w:bookmarkStart w:id="301" w:name="_Toc5620328"/>
      <w:bookmarkStart w:id="302" w:name="_Toc6507"/>
      <w:r>
        <w:rPr>
          <w:rFonts w:hint="eastAsia" w:ascii="宋体" w:hAnsi="宋体" w:eastAsia="宋体" w:cs="宋体"/>
          <w:color w:val="000000" w:themeColor="text1"/>
          <w:highlight w:val="none"/>
          <w:lang w:val="zh-CN"/>
          <w14:textFill>
            <w14:solidFill>
              <w14:schemeClr w14:val="tx1"/>
            </w14:solidFill>
          </w14:textFill>
        </w:rPr>
        <w:t>6. 评标</w:t>
      </w:r>
      <w:bookmarkEnd w:id="301"/>
      <w:bookmarkEnd w:id="302"/>
    </w:p>
    <w:p>
      <w:pPr>
        <w:pStyle w:val="5"/>
        <w:shd w:val="clear"/>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03" w:name="_Toc5620329"/>
      <w:bookmarkStart w:id="304" w:name="_Toc19143"/>
      <w:r>
        <w:rPr>
          <w:rFonts w:hint="eastAsia" w:ascii="宋体" w:hAnsi="宋体" w:eastAsia="宋体"/>
          <w:color w:val="000000" w:themeColor="text1"/>
          <w:sz w:val="21"/>
          <w:szCs w:val="21"/>
          <w:highlight w:val="none"/>
          <w14:textFill>
            <w14:solidFill>
              <w14:schemeClr w14:val="tx1"/>
            </w14:solidFill>
          </w14:textFill>
        </w:rPr>
        <w:t>6.1 评标委员会</w:t>
      </w:r>
      <w:bookmarkEnd w:id="303"/>
      <w:bookmarkEnd w:id="304"/>
    </w:p>
    <w:p>
      <w:pPr>
        <w:shd w:val="clear"/>
        <w:spacing w:line="360" w:lineRule="auto"/>
        <w:ind w:firstLine="420"/>
        <w:rPr>
          <w:rFonts w:hint="eastAsia"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6.1.1</w:t>
      </w:r>
      <w:r>
        <w:rPr>
          <w:rFonts w:hint="eastAsia" w:ascii="宋体" w:hAnsi="宋体" w:cs="宋体"/>
          <w:color w:val="000000" w:themeColor="text1"/>
          <w:kern w:val="1"/>
          <w:szCs w:val="21"/>
          <w:highlight w:val="none"/>
          <w:u w:val="single"/>
          <w14:textFill>
            <w14:solidFill>
              <w14:schemeClr w14:val="tx1"/>
            </w14:solidFill>
          </w14:textFill>
        </w:rPr>
        <w:t>评标由招标人依法组建的评标委员会负责。</w:t>
      </w:r>
    </w:p>
    <w:p>
      <w:pPr>
        <w:shd w:val="clear"/>
        <w:spacing w:line="360" w:lineRule="auto"/>
        <w:ind w:firstLine="420"/>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备注：招标人可以根据项目需要，先随机抽取所需数量两倍或以上的评标专家至评标场所后，再随机抽取参评专家。未被抽中的专家应服从招标人和交易服务机构的安排，不得干扰评标工作。</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6.1.2 评标委员会在开始评标前，应了解评标专家的职责及守则，认真阅读本章附件一《评标委员会成员声明》的内容并签名，签字后方可进行评标；</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6.1.3评标委员会成员有下列情形之一的，应当回避：</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（1）投标人或投标人主要负责人的近亲属；</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（2）项目主管部门或者行政监督部门的人员；</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（3）与投标人有经济利益关系，可能影响对投标公正评审的；</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（4）曾因在招标、评标以及其他与招标投标有关活动中从事违法行为而受过行政处罚或刑事处罚的；</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（5）与投标人有其他利害关系。</w:t>
      </w:r>
    </w:p>
    <w:p>
      <w:pPr>
        <w:pStyle w:val="5"/>
        <w:shd w:val="clear"/>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05" w:name="_Toc443505829"/>
      <w:bookmarkEnd w:id="305"/>
      <w:bookmarkStart w:id="306" w:name="_Toc5620330"/>
      <w:bookmarkStart w:id="307" w:name="_Toc7827"/>
      <w:r>
        <w:rPr>
          <w:rFonts w:hint="eastAsia" w:ascii="宋体" w:hAnsi="宋体" w:eastAsia="宋体"/>
          <w:color w:val="000000" w:themeColor="text1"/>
          <w:sz w:val="21"/>
          <w:szCs w:val="21"/>
          <w:highlight w:val="none"/>
          <w14:textFill>
            <w14:solidFill>
              <w14:schemeClr w14:val="tx1"/>
            </w14:solidFill>
          </w14:textFill>
        </w:rPr>
        <w:t>6.2 评标原则</w:t>
      </w:r>
      <w:bookmarkEnd w:id="306"/>
      <w:bookmarkEnd w:id="307"/>
      <w:r>
        <w:rPr>
          <w:rFonts w:hint="eastAsia" w:ascii="宋体" w:hAnsi="宋体" w:eastAsia="宋体"/>
          <w:color w:val="000000" w:themeColor="text1"/>
          <w:sz w:val="21"/>
          <w:szCs w:val="21"/>
          <w:highlight w:val="none"/>
          <w14:textFill>
            <w14:solidFill>
              <w14:schemeClr w14:val="tx1"/>
            </w14:solidFill>
          </w14:textFill>
        </w:rPr>
        <w:tab/>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评标活动遵循公平、公正、科学和择优的原则。</w:t>
      </w:r>
    </w:p>
    <w:p>
      <w:pPr>
        <w:pStyle w:val="5"/>
        <w:shd w:val="clear"/>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08" w:name="_Toc16832"/>
      <w:bookmarkStart w:id="309" w:name="_Toc5620331"/>
      <w:r>
        <w:rPr>
          <w:rFonts w:hint="eastAsia" w:ascii="宋体" w:hAnsi="宋体" w:eastAsia="宋体"/>
          <w:color w:val="000000" w:themeColor="text1"/>
          <w:sz w:val="21"/>
          <w:szCs w:val="21"/>
          <w:highlight w:val="none"/>
          <w14:textFill>
            <w14:solidFill>
              <w14:schemeClr w14:val="tx1"/>
            </w14:solidFill>
          </w14:textFill>
        </w:rPr>
        <w:t>6.3 评标</w:t>
      </w:r>
      <w:bookmarkEnd w:id="308"/>
      <w:bookmarkEnd w:id="309"/>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评标委员会按照第三章“评标办法”规定的方法、评审因素、标准和程序对投标文件进行评审。第三章“评标办法”没有规定的方法、评审因素和标准，不作为评标依据。</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在评审过程中，评标委员会可以以书面形式要求投标人就资格审查文件和投标文件中含义不明确的内容进行书面说明并提供相关材料。</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评标委员会经评审，认为所有投标都不符合招标文件要求的，可以否决所有投标。所有投标被否决后，招标人应当依法重新招标。</w:t>
      </w:r>
    </w:p>
    <w:p>
      <w:pPr>
        <w:pStyle w:val="5"/>
        <w:shd w:val="clear"/>
        <w:spacing w:before="0" w:after="0" w:line="360" w:lineRule="auto"/>
        <w:ind w:firstLine="0"/>
        <w:rPr>
          <w:rFonts w:ascii="宋体" w:hAnsi="宋体" w:eastAsia="宋体"/>
          <w:color w:val="000000" w:themeColor="text1"/>
          <w:sz w:val="21"/>
          <w:szCs w:val="21"/>
          <w:highlight w:val="none"/>
          <w:u w:val="single"/>
          <w14:textFill>
            <w14:solidFill>
              <w14:schemeClr w14:val="tx1"/>
            </w14:solidFill>
          </w14:textFill>
        </w:rPr>
      </w:pPr>
      <w:bookmarkStart w:id="310" w:name="_Toc14839"/>
      <w:bookmarkStart w:id="311" w:name="_Toc5620332"/>
      <w:r>
        <w:rPr>
          <w:rFonts w:hint="eastAsia" w:ascii="宋体" w:hAnsi="宋体" w:eastAsia="宋体"/>
          <w:color w:val="000000" w:themeColor="text1"/>
          <w:sz w:val="21"/>
          <w:szCs w:val="21"/>
          <w:highlight w:val="none"/>
          <w:u w:val="single"/>
          <w14:textFill>
            <w14:solidFill>
              <w14:schemeClr w14:val="tx1"/>
            </w14:solidFill>
          </w14:textFill>
        </w:rPr>
        <w:t>6.4评标过程的保密</w:t>
      </w:r>
      <w:bookmarkEnd w:id="310"/>
      <w:bookmarkEnd w:id="311"/>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6.4.1 开标后，直至授予中标人合同为止，凡属于对资格审查文件和投标文件的审查、澄清、评价和比较有关的资料以及中标候选人的推荐情况，与评标有关的其他任何情况均严格保密。</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6.4.2 在资格审查文件和投标文件的评审和比较、中标候选人推荐以及授予合同的过程中，投标人向招标人和评标委员会施加影响的任何行为，都将会导致其投标被拒绝。</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6.4.3 中标人确定后，招标人不对未中标人就评标过程以及未能中标原因作出任何解释。未中标人不得向评标委员会组成人员或其他有关人员索问评标过程的情况和材料。</w:t>
      </w:r>
    </w:p>
    <w:p>
      <w:pPr>
        <w:pStyle w:val="4"/>
        <w:shd w:val="clear"/>
        <w:spacing w:before="240" w:beforeLines="100" w:after="240" w:afterLines="100" w:line="360" w:lineRule="auto"/>
        <w:rPr>
          <w:rFonts w:ascii="宋体" w:hAnsi="宋体" w:eastAsia="宋体" w:cs="宋体"/>
          <w:color w:val="000000" w:themeColor="text1"/>
          <w:highlight w:val="none"/>
          <w:lang w:val="zh-CN"/>
          <w14:textFill>
            <w14:solidFill>
              <w14:schemeClr w14:val="tx1"/>
            </w14:solidFill>
          </w14:textFill>
        </w:rPr>
      </w:pPr>
      <w:bookmarkStart w:id="312" w:name="_Toc7746"/>
      <w:bookmarkEnd w:id="312"/>
      <w:bookmarkStart w:id="313" w:name="_Toc27077"/>
      <w:bookmarkEnd w:id="313"/>
      <w:bookmarkStart w:id="314" w:name="_Toc13256"/>
      <w:bookmarkStart w:id="315" w:name="_Toc5620333"/>
      <w:r>
        <w:rPr>
          <w:rFonts w:hint="eastAsia" w:ascii="宋体" w:hAnsi="宋体" w:eastAsia="宋体" w:cs="宋体"/>
          <w:color w:val="000000" w:themeColor="text1"/>
          <w:highlight w:val="none"/>
          <w:lang w:val="zh-CN"/>
          <w14:textFill>
            <w14:solidFill>
              <w14:schemeClr w14:val="tx1"/>
            </w14:solidFill>
          </w14:textFill>
        </w:rPr>
        <w:t>7. 合同授予</w:t>
      </w:r>
      <w:bookmarkEnd w:id="314"/>
      <w:bookmarkEnd w:id="315"/>
    </w:p>
    <w:p>
      <w:pPr>
        <w:pStyle w:val="5"/>
        <w:shd w:val="clear"/>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16" w:name="_Toc18404"/>
      <w:bookmarkStart w:id="317" w:name="_Toc5620334"/>
      <w:r>
        <w:rPr>
          <w:rFonts w:hint="eastAsia" w:ascii="宋体" w:hAnsi="宋体" w:eastAsia="宋体"/>
          <w:color w:val="000000" w:themeColor="text1"/>
          <w:sz w:val="21"/>
          <w:szCs w:val="21"/>
          <w:highlight w:val="none"/>
          <w14:textFill>
            <w14:solidFill>
              <w14:schemeClr w14:val="tx1"/>
            </w14:solidFill>
          </w14:textFill>
        </w:rPr>
        <w:t>7.1 定标方式</w:t>
      </w:r>
      <w:bookmarkEnd w:id="316"/>
      <w:bookmarkEnd w:id="317"/>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7.1.1除投标人须知前附表规定评标委员会直接确定中标人外，招标人依据评标委员会推荐的中标候选人确定中标人，评标委员会推荐中标候选人的人数见投标人须知前附表。</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7.1.2 依法必须进行公开招标的项目，招标人应当确定排名第一的中标候选人为中标人。</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pPr>
        <w:pStyle w:val="5"/>
        <w:shd w:val="clear"/>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18" w:name="_Toc19474"/>
      <w:bookmarkStart w:id="319" w:name="_Toc5620335"/>
      <w:r>
        <w:rPr>
          <w:rFonts w:hint="eastAsia" w:ascii="宋体" w:hAnsi="宋体" w:eastAsia="宋体"/>
          <w:color w:val="000000" w:themeColor="text1"/>
          <w:sz w:val="21"/>
          <w:szCs w:val="21"/>
          <w:highlight w:val="none"/>
          <w14:textFill>
            <w14:solidFill>
              <w14:schemeClr w14:val="tx1"/>
            </w14:solidFill>
          </w14:textFill>
        </w:rPr>
        <w:t>7.2 中标候选人公示</w:t>
      </w:r>
      <w:bookmarkEnd w:id="318"/>
      <w:bookmarkEnd w:id="319"/>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7.2.1</w:t>
      </w:r>
      <w:r>
        <w:rPr>
          <w:rFonts w:hint="eastAsia" w:ascii="宋体" w:hAnsi="宋体" w:cs="宋体"/>
          <w:color w:val="000000" w:themeColor="text1"/>
          <w:kern w:val="1"/>
          <w:highlight w:val="none"/>
          <w14:textFill>
            <w14:solidFill>
              <w14:schemeClr w14:val="tx1"/>
            </w14:solidFill>
          </w14:textFill>
        </w:rPr>
        <w:t>招标人在投标人须知前附表规定的媒介公示中标候选人</w:t>
      </w:r>
      <w:r>
        <w:rPr>
          <w:rFonts w:hint="eastAsia" w:ascii="宋体" w:hAnsi="宋体" w:cs="宋体"/>
          <w:color w:val="000000" w:themeColor="text1"/>
          <w:kern w:val="1"/>
          <w:szCs w:val="21"/>
          <w:highlight w:val="none"/>
          <w14:textFill>
            <w14:solidFill>
              <w14:schemeClr w14:val="tx1"/>
            </w14:solidFill>
          </w14:textFill>
        </w:rPr>
        <w:t>。</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7.2.2在产生中标候选人后，招标人将中标候选人的投标文件商务部分文件的电子文件（包括人员、业绩、奖项等资料）在广州交易集团有限公司（广州公共资源交易中心）和广东省招标投标监管网公开。</w:t>
      </w:r>
    </w:p>
    <w:p>
      <w:pPr>
        <w:pStyle w:val="5"/>
        <w:shd w:val="clear"/>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20" w:name="_Toc28278"/>
      <w:bookmarkStart w:id="321" w:name="_Toc5620336"/>
      <w:r>
        <w:rPr>
          <w:rFonts w:hint="eastAsia" w:ascii="宋体" w:hAnsi="宋体" w:eastAsia="宋体"/>
          <w:color w:val="000000" w:themeColor="text1"/>
          <w:sz w:val="21"/>
          <w:szCs w:val="21"/>
          <w:highlight w:val="none"/>
          <w14:textFill>
            <w14:solidFill>
              <w14:schemeClr w14:val="tx1"/>
            </w14:solidFill>
          </w14:textFill>
        </w:rPr>
        <w:t>7.3 中标通知</w:t>
      </w:r>
      <w:bookmarkEnd w:id="320"/>
      <w:bookmarkEnd w:id="321"/>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7.3.1在本章第3.3 款规定的投标有效期内，</w:t>
      </w:r>
      <w:r>
        <w:rPr>
          <w:rFonts w:hint="eastAsia" w:ascii="宋体" w:hAnsi="宋体" w:cs="宋体"/>
          <w:color w:val="000000" w:themeColor="text1"/>
          <w:kern w:val="1"/>
          <w:highlight w:val="none"/>
          <w:u w:val="single"/>
          <w14:textFill>
            <w14:solidFill>
              <w14:schemeClr w14:val="tx1"/>
            </w14:solidFill>
          </w14:textFill>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7.3.2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pPr>
        <w:pStyle w:val="5"/>
        <w:shd w:val="clear"/>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22" w:name="_Toc5620337"/>
      <w:bookmarkStart w:id="323" w:name="_Toc26932"/>
      <w:r>
        <w:rPr>
          <w:rFonts w:hint="eastAsia" w:ascii="宋体" w:hAnsi="宋体" w:eastAsia="宋体"/>
          <w:color w:val="000000" w:themeColor="text1"/>
          <w:sz w:val="21"/>
          <w:szCs w:val="21"/>
          <w:highlight w:val="none"/>
          <w14:textFill>
            <w14:solidFill>
              <w14:schemeClr w14:val="tx1"/>
            </w14:solidFill>
          </w14:textFill>
        </w:rPr>
        <w:t>7.4 履约担保</w:t>
      </w:r>
      <w:bookmarkEnd w:id="322"/>
      <w:bookmarkEnd w:id="323"/>
    </w:p>
    <w:p>
      <w:pPr>
        <w:shd w:val="clear"/>
        <w:spacing w:line="360" w:lineRule="auto"/>
        <w:ind w:firstLine="420"/>
        <w:rPr>
          <w:rFonts w:ascii="宋体" w:hAnsi="宋体" w:cs="宋体"/>
          <w:strike w:val="0"/>
          <w:dstrike w:val="0"/>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7.4.1 </w:t>
      </w:r>
      <w:r>
        <w:rPr>
          <w:rFonts w:hint="eastAsia" w:ascii="宋体" w:hAnsi="宋体" w:cs="宋体"/>
          <w:color w:val="000000" w:themeColor="text1"/>
          <w:kern w:val="1"/>
          <w:szCs w:val="21"/>
          <w:highlight w:val="none"/>
          <w:u w:val="single"/>
          <w14:textFill>
            <w14:solidFill>
              <w14:schemeClr w14:val="tx1"/>
            </w14:solidFill>
          </w14:textFill>
        </w:rPr>
        <w:t>在签订合同</w:t>
      </w:r>
      <w:r>
        <w:rPr>
          <w:rFonts w:hint="eastAsia" w:ascii="宋体" w:hAnsi="宋体" w:cs="宋体"/>
          <w:color w:val="000000" w:themeColor="text1"/>
          <w:kern w:val="1"/>
          <w:szCs w:val="21"/>
          <w:highlight w:val="none"/>
          <w:u w:val="single"/>
          <w:lang w:val="en-US" w:eastAsia="zh-CN"/>
          <w14:textFill>
            <w14:solidFill>
              <w14:schemeClr w14:val="tx1"/>
            </w14:solidFill>
          </w14:textFill>
        </w:rPr>
        <w:t>后30日内</w:t>
      </w:r>
      <w:r>
        <w:rPr>
          <w:rFonts w:hint="eastAsia" w:ascii="宋体" w:hAnsi="宋体" w:cs="宋体"/>
          <w:color w:val="000000" w:themeColor="text1"/>
          <w:kern w:val="1"/>
          <w:szCs w:val="21"/>
          <w:highlight w:val="none"/>
          <w:u w:val="single"/>
          <w14:textFill>
            <w14:solidFill>
              <w14:schemeClr w14:val="tx1"/>
            </w14:solidFill>
          </w14:textFill>
        </w:rPr>
        <w:t>，中标人应按投标人须知前附表规定的担保形式和金额向招标人提交履约担保</w:t>
      </w:r>
      <w:r>
        <w:rPr>
          <w:rFonts w:ascii="宋体" w:hAnsi="宋体" w:cs="宋体"/>
          <w:color w:val="000000" w:themeColor="text1"/>
          <w:szCs w:val="21"/>
          <w:highlight w:val="none"/>
          <w:u w:val="single"/>
          <w14:textFill>
            <w14:solidFill>
              <w14:schemeClr w14:val="tx1"/>
            </w14:solidFill>
          </w14:textFill>
        </w:rPr>
        <w:t>，具体以合同约定为准</w:t>
      </w:r>
      <w:r>
        <w:rPr>
          <w:rFonts w:hint="eastAsia" w:ascii="宋体" w:hAnsi="宋体" w:cs="宋体"/>
          <w:color w:val="000000" w:themeColor="text1"/>
          <w:kern w:val="1"/>
          <w:szCs w:val="21"/>
          <w:highlight w:val="none"/>
          <w:u w:val="single"/>
          <w14:textFill>
            <w14:solidFill>
              <w14:schemeClr w14:val="tx1"/>
            </w14:solidFill>
          </w14:textFill>
        </w:rPr>
        <w:t>。</w:t>
      </w:r>
    </w:p>
    <w:p>
      <w:pPr>
        <w:shd w:val="clear"/>
        <w:spacing w:line="360" w:lineRule="auto"/>
        <w:ind w:firstLine="420"/>
        <w:rPr>
          <w:rFonts w:ascii="宋体" w:hAnsi="宋体" w:cs="宋体"/>
          <w:strike w:val="0"/>
          <w:dstrike w:val="0"/>
          <w:color w:val="000000" w:themeColor="text1"/>
          <w:kern w:val="1"/>
          <w:szCs w:val="21"/>
          <w:highlight w:val="none"/>
          <w14:textFill>
            <w14:solidFill>
              <w14:schemeClr w14:val="tx1"/>
            </w14:solidFill>
          </w14:textFill>
        </w:rPr>
      </w:pPr>
      <w:r>
        <w:rPr>
          <w:rFonts w:hint="eastAsia" w:ascii="宋体" w:hAnsi="宋体" w:cs="宋体"/>
          <w:strike w:val="0"/>
          <w:dstrike w:val="0"/>
          <w:color w:val="000000" w:themeColor="text1"/>
          <w:kern w:val="1"/>
          <w:szCs w:val="21"/>
          <w:highlight w:val="none"/>
          <w14:textFill>
            <w14:solidFill>
              <w14:schemeClr w14:val="tx1"/>
            </w14:solidFill>
          </w14:textFill>
        </w:rPr>
        <w:t>7.4.2 中标人不能按本章第7.4.1项要求提交履约担保的，视为放弃中标，</w:t>
      </w:r>
      <w:r>
        <w:rPr>
          <w:rFonts w:hint="eastAsia"/>
          <w:strike w:val="0"/>
          <w:dstrike w:val="0"/>
          <w:color w:val="000000" w:themeColor="text1"/>
          <w:highlight w:val="none"/>
          <w14:textFill>
            <w14:solidFill>
              <w14:schemeClr w14:val="tx1"/>
            </w14:solidFill>
          </w14:textFill>
        </w:rPr>
        <w:t>其投标保证金不予退还，</w:t>
      </w:r>
      <w:r>
        <w:rPr>
          <w:rFonts w:hint="eastAsia" w:ascii="宋体" w:hAnsi="宋体" w:cs="宋体"/>
          <w:strike w:val="0"/>
          <w:dstrike w:val="0"/>
          <w:color w:val="000000" w:themeColor="text1"/>
          <w:kern w:val="1"/>
          <w:szCs w:val="21"/>
          <w:highlight w:val="none"/>
          <w14:textFill>
            <w14:solidFill>
              <w14:schemeClr w14:val="tx1"/>
            </w14:solidFill>
          </w14:textFill>
        </w:rPr>
        <w:t>给招标人造成损失的，中标人还应当予以赔偿。</w:t>
      </w:r>
    </w:p>
    <w:p>
      <w:pPr>
        <w:pStyle w:val="5"/>
        <w:shd w:val="clear"/>
        <w:spacing w:before="0" w:after="0" w:line="360" w:lineRule="auto"/>
        <w:ind w:firstLine="0"/>
        <w:rPr>
          <w:rFonts w:ascii="宋体" w:hAnsi="宋体" w:eastAsia="宋体"/>
          <w:strike w:val="0"/>
          <w:dstrike w:val="0"/>
          <w:color w:val="000000" w:themeColor="text1"/>
          <w:sz w:val="21"/>
          <w:szCs w:val="21"/>
          <w:highlight w:val="none"/>
          <w14:textFill>
            <w14:solidFill>
              <w14:schemeClr w14:val="tx1"/>
            </w14:solidFill>
          </w14:textFill>
        </w:rPr>
      </w:pPr>
      <w:bookmarkStart w:id="324" w:name="_Toc18213"/>
      <w:bookmarkStart w:id="325" w:name="_Toc5620338"/>
      <w:r>
        <w:rPr>
          <w:rFonts w:hint="eastAsia" w:ascii="宋体" w:hAnsi="宋体" w:eastAsia="宋体"/>
          <w:strike w:val="0"/>
          <w:dstrike w:val="0"/>
          <w:color w:val="000000" w:themeColor="text1"/>
          <w:sz w:val="21"/>
          <w:szCs w:val="21"/>
          <w:highlight w:val="none"/>
          <w14:textFill>
            <w14:solidFill>
              <w14:schemeClr w14:val="tx1"/>
            </w14:solidFill>
          </w14:textFill>
        </w:rPr>
        <w:t>7.5 签订合同</w:t>
      </w:r>
      <w:bookmarkEnd w:id="324"/>
      <w:bookmarkEnd w:id="325"/>
    </w:p>
    <w:p>
      <w:pPr>
        <w:shd w:val="clear"/>
        <w:spacing w:line="360" w:lineRule="auto"/>
        <w:ind w:firstLine="420"/>
        <w:rPr>
          <w:rFonts w:ascii="宋体" w:hAnsi="宋体" w:cs="宋体"/>
          <w:b/>
          <w:strike w:val="0"/>
          <w:dstrike w:val="0"/>
          <w:color w:val="000000" w:themeColor="text1"/>
          <w:kern w:val="1"/>
          <w:szCs w:val="24"/>
          <w:highlight w:val="none"/>
          <w14:textFill>
            <w14:solidFill>
              <w14:schemeClr w14:val="tx1"/>
            </w14:solidFill>
          </w14:textFill>
        </w:rPr>
      </w:pPr>
      <w:r>
        <w:rPr>
          <w:rFonts w:hint="eastAsia" w:ascii="宋体" w:hAnsi="宋体" w:cs="宋体"/>
          <w:strike w:val="0"/>
          <w:dstrike w:val="0"/>
          <w:color w:val="000000" w:themeColor="text1"/>
          <w:kern w:val="1"/>
          <w:highlight w:val="none"/>
          <w14:textFill>
            <w14:solidFill>
              <w14:schemeClr w14:val="tx1"/>
            </w14:solidFill>
          </w14:textFill>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strike w:val="0"/>
          <w:dstrike w:val="0"/>
          <w:color w:val="000000" w:themeColor="text1"/>
          <w:kern w:val="1"/>
          <w:szCs w:val="21"/>
          <w:highlight w:val="none"/>
          <w14:textFill>
            <w14:solidFill>
              <w14:schemeClr w14:val="tx1"/>
            </w14:solidFill>
          </w14:textFill>
        </w:rPr>
        <w:t>，</w:t>
      </w:r>
      <w:r>
        <w:rPr>
          <w:rFonts w:hint="eastAsia"/>
          <w:strike w:val="0"/>
          <w:dstrike w:val="0"/>
          <w:color w:val="000000" w:themeColor="text1"/>
          <w:highlight w:val="none"/>
          <w14:textFill>
            <w14:solidFill>
              <w14:schemeClr w14:val="tx1"/>
            </w14:solidFill>
          </w14:textFill>
        </w:rPr>
        <w:t>其投标保证金不予退还，</w:t>
      </w:r>
      <w:r>
        <w:rPr>
          <w:rFonts w:hint="eastAsia" w:ascii="宋体" w:hAnsi="宋体" w:cs="宋体"/>
          <w:strike w:val="0"/>
          <w:dstrike w:val="0"/>
          <w:color w:val="000000" w:themeColor="text1"/>
          <w:kern w:val="1"/>
          <w:szCs w:val="21"/>
          <w:highlight w:val="none"/>
          <w:u w:val="single"/>
          <w14:textFill>
            <w14:solidFill>
              <w14:schemeClr w14:val="tx1"/>
            </w14:solidFill>
          </w14:textFill>
        </w:rPr>
        <w:t>给招标人造成损失的，中标人还应当予以赔偿。</w:t>
      </w:r>
      <w:r>
        <w:rPr>
          <w:rFonts w:hint="eastAsia" w:ascii="宋体" w:hAnsi="宋体" w:cs="宋体"/>
          <w:strike w:val="0"/>
          <w:dstrike w:val="0"/>
          <w:color w:val="000000" w:themeColor="text1"/>
          <w:kern w:val="1"/>
          <w:highlight w:val="none"/>
          <w14:textFill>
            <w14:solidFill>
              <w14:schemeClr w14:val="tx1"/>
            </w14:solidFill>
          </w14:textFill>
        </w:rPr>
        <w:t xml:space="preserve"> </w:t>
      </w:r>
      <w:bookmarkStart w:id="326" w:name="_Toc443505830"/>
      <w:bookmarkEnd w:id="326"/>
      <w:bookmarkStart w:id="327" w:name="_Toc15670"/>
      <w:bookmarkEnd w:id="327"/>
      <w:bookmarkStart w:id="328" w:name="_Toc11555"/>
      <w:bookmarkEnd w:id="328"/>
    </w:p>
    <w:p>
      <w:pPr>
        <w:shd w:val="clear"/>
        <w:spacing w:line="360" w:lineRule="auto"/>
        <w:ind w:firstLine="420"/>
        <w:rPr>
          <w:rFonts w:ascii="宋体" w:hAnsi="宋体" w:cs="宋体"/>
          <w:strike w:val="0"/>
          <w:dstrike w:val="0"/>
          <w:color w:val="000000" w:themeColor="text1"/>
          <w:kern w:val="1"/>
          <w:highlight w:val="none"/>
          <w14:textFill>
            <w14:solidFill>
              <w14:schemeClr w14:val="tx1"/>
            </w14:solidFill>
          </w14:textFill>
        </w:rPr>
      </w:pPr>
      <w:r>
        <w:rPr>
          <w:rFonts w:hint="eastAsia" w:ascii="宋体" w:hAnsi="宋体" w:cs="宋体"/>
          <w:strike w:val="0"/>
          <w:dstrike w:val="0"/>
          <w:color w:val="000000" w:themeColor="text1"/>
          <w:kern w:val="1"/>
          <w:highlight w:val="none"/>
          <w14:textFill>
            <w14:solidFill>
              <w14:schemeClr w14:val="tx1"/>
            </w14:solidFill>
          </w14:textFill>
        </w:rPr>
        <w:t>7.5.2 发出中标通知书后，招标人无正当理由拒签合同</w:t>
      </w:r>
      <w:r>
        <w:rPr>
          <w:rFonts w:hint="eastAsia"/>
          <w:strike w:val="0"/>
          <w:dstrike w:val="0"/>
          <w:color w:val="000000" w:themeColor="text1"/>
          <w:highlight w:val="none"/>
          <w14:textFill>
            <w14:solidFill>
              <w14:schemeClr w14:val="tx1"/>
            </w14:solidFill>
          </w14:textFill>
        </w:rPr>
        <w:t>的，招标人向中标人退还投标保证金；</w:t>
      </w:r>
      <w:r>
        <w:rPr>
          <w:rFonts w:hint="eastAsia" w:ascii="宋体" w:hAnsi="宋体" w:cs="宋体"/>
          <w:strike w:val="0"/>
          <w:dstrike w:val="0"/>
          <w:color w:val="000000" w:themeColor="text1"/>
          <w:kern w:val="1"/>
          <w:highlight w:val="none"/>
          <w14:textFill>
            <w14:solidFill>
              <w14:schemeClr w14:val="tx1"/>
            </w14:solidFill>
          </w14:textFill>
        </w:rPr>
        <w:t>给中标人造成损失的，还应当赔偿损失。</w:t>
      </w:r>
    </w:p>
    <w:p>
      <w:pPr>
        <w:pStyle w:val="4"/>
        <w:shd w:val="clear"/>
        <w:spacing w:before="240" w:beforeLines="100" w:after="240" w:afterLines="100" w:line="360" w:lineRule="auto"/>
        <w:rPr>
          <w:rFonts w:ascii="宋体" w:hAnsi="宋体" w:eastAsia="宋体" w:cs="宋体"/>
          <w:color w:val="000000" w:themeColor="text1"/>
          <w:highlight w:val="none"/>
          <w:lang w:val="zh-CN"/>
          <w14:textFill>
            <w14:solidFill>
              <w14:schemeClr w14:val="tx1"/>
            </w14:solidFill>
          </w14:textFill>
        </w:rPr>
      </w:pPr>
      <w:bookmarkStart w:id="329" w:name="_Toc30835"/>
      <w:bookmarkEnd w:id="329"/>
      <w:bookmarkStart w:id="330" w:name="_Toc21320"/>
      <w:bookmarkEnd w:id="330"/>
      <w:bookmarkStart w:id="331" w:name="_Toc443505831"/>
      <w:bookmarkEnd w:id="331"/>
      <w:bookmarkStart w:id="332" w:name="_Toc5620339"/>
      <w:bookmarkStart w:id="333" w:name="_Toc9984"/>
      <w:r>
        <w:rPr>
          <w:rFonts w:hint="eastAsia" w:ascii="宋体" w:hAnsi="宋体" w:eastAsia="宋体" w:cs="宋体"/>
          <w:color w:val="000000" w:themeColor="text1"/>
          <w:highlight w:val="none"/>
          <w:lang w:val="zh-CN"/>
          <w14:textFill>
            <w14:solidFill>
              <w14:schemeClr w14:val="tx1"/>
            </w14:solidFill>
          </w14:textFill>
        </w:rPr>
        <w:t>8. 纪律和监督</w:t>
      </w:r>
      <w:bookmarkEnd w:id="332"/>
      <w:bookmarkEnd w:id="333"/>
    </w:p>
    <w:p>
      <w:pPr>
        <w:shd w:val="clear"/>
        <w:spacing w:line="360" w:lineRule="auto"/>
        <w:rPr>
          <w:rFonts w:ascii="宋体" w:hAnsi="宋体" w:cs="宋体"/>
          <w:color w:val="000000" w:themeColor="text1"/>
          <w:kern w:val="1"/>
          <w:szCs w:val="21"/>
          <w:highlight w:val="none"/>
          <w:lang w:val="zh-CN"/>
          <w14:textFill>
            <w14:solidFill>
              <w14:schemeClr w14:val="tx1"/>
            </w14:solidFill>
          </w14:textFill>
        </w:rPr>
      </w:pPr>
      <w:bookmarkStart w:id="334" w:name="_Toc30367"/>
      <w:bookmarkEnd w:id="334"/>
      <w:bookmarkStart w:id="335" w:name="_Toc7252"/>
      <w:bookmarkEnd w:id="335"/>
      <w:bookmarkStart w:id="336" w:name="_Toc443505832"/>
      <w:bookmarkEnd w:id="336"/>
      <w:bookmarkStart w:id="337" w:name="_Toc5620340"/>
      <w:r>
        <w:rPr>
          <w:rFonts w:hint="eastAsia" w:ascii="宋体" w:hAnsi="宋体" w:cs="宋体"/>
          <w:color w:val="000000" w:themeColor="text1"/>
          <w:kern w:val="1"/>
          <w:szCs w:val="21"/>
          <w:highlight w:val="none"/>
          <w:lang w:val="zh-CN"/>
          <w14:textFill>
            <w14:solidFill>
              <w14:schemeClr w14:val="tx1"/>
            </w14:solidFill>
          </w14:textFill>
        </w:rPr>
        <w:t>8.1 对招标人的纪律要求</w:t>
      </w:r>
      <w:bookmarkEnd w:id="337"/>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招标人</w:t>
      </w:r>
      <w:r>
        <w:rPr>
          <w:rFonts w:hint="eastAsia" w:ascii="宋体" w:hAnsi="宋体" w:cs="宋体"/>
          <w:color w:val="000000" w:themeColor="text1"/>
          <w:kern w:val="1"/>
          <w:highlight w:val="none"/>
          <w:lang w:eastAsia="zh-CN"/>
          <w14:textFill>
            <w14:solidFill>
              <w14:schemeClr w14:val="tx1"/>
            </w14:solidFill>
          </w14:textFill>
        </w:rPr>
        <w:t>不得泄露</w:t>
      </w:r>
      <w:r>
        <w:rPr>
          <w:rFonts w:hint="eastAsia" w:ascii="宋体" w:hAnsi="宋体" w:cs="宋体"/>
          <w:color w:val="000000" w:themeColor="text1"/>
          <w:kern w:val="1"/>
          <w:highlight w:val="none"/>
          <w14:textFill>
            <w14:solidFill>
              <w14:schemeClr w14:val="tx1"/>
            </w14:solidFill>
          </w14:textFill>
        </w:rPr>
        <w:t>招标投标活动中应当保密的情况和资料，不得与投标人串通损害国家利益、社会公共利益或者他人合法权益。</w:t>
      </w:r>
    </w:p>
    <w:p>
      <w:pPr>
        <w:shd w:val="clear"/>
        <w:spacing w:line="360" w:lineRule="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8.2 对投标人的纪律要求</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spacing w:line="360" w:lineRule="auto"/>
        <w:rPr>
          <w:rFonts w:ascii="宋体" w:hAnsi="宋体" w:cs="宋体"/>
          <w:color w:val="000000" w:themeColor="text1"/>
          <w:kern w:val="1"/>
          <w:highlight w:val="none"/>
          <w14:textFill>
            <w14:solidFill>
              <w14:schemeClr w14:val="tx1"/>
            </w14:solidFill>
          </w14:textFill>
        </w:rPr>
      </w:pPr>
      <w:r>
        <w:rPr>
          <w:rFonts w:hint="eastAsia" w:ascii="宋体" w:hAnsi="宋体" w:cs="宋体"/>
          <w:bCs/>
          <w:color w:val="000000" w:themeColor="text1"/>
          <w:kern w:val="1"/>
          <w:szCs w:val="21"/>
          <w:highlight w:val="none"/>
          <w14:textFill>
            <w14:solidFill>
              <w14:schemeClr w14:val="tx1"/>
            </w14:solidFill>
          </w14:textFill>
        </w:rPr>
        <w:t xml:space="preserve">8.3 </w:t>
      </w:r>
      <w:r>
        <w:rPr>
          <w:rFonts w:hint="eastAsia" w:ascii="宋体" w:hAnsi="宋体" w:cs="宋体"/>
          <w:color w:val="000000" w:themeColor="text1"/>
          <w:kern w:val="1"/>
          <w:highlight w:val="none"/>
          <w14:textFill>
            <w14:solidFill>
              <w14:schemeClr w14:val="tx1"/>
            </w14:solidFill>
          </w14:textFill>
        </w:rPr>
        <w:t>对评标委员会成员的纪律要求</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评标委员会成员不得收受他人的财物或者其他好处，不得向他人</w:t>
      </w:r>
      <w:r>
        <w:rPr>
          <w:rFonts w:hint="eastAsia" w:ascii="宋体" w:hAnsi="宋体" w:cs="宋体"/>
          <w:color w:val="000000" w:themeColor="text1"/>
          <w:kern w:val="1"/>
          <w:highlight w:val="none"/>
          <w:lang w:eastAsia="zh-CN"/>
          <w14:textFill>
            <w14:solidFill>
              <w14:schemeClr w14:val="tx1"/>
            </w14:solidFill>
          </w14:textFill>
        </w:rPr>
        <w:t>透露</w:t>
      </w:r>
      <w:r>
        <w:rPr>
          <w:rFonts w:hint="eastAsia" w:ascii="宋体" w:hAnsi="宋体" w:cs="宋体"/>
          <w:color w:val="000000" w:themeColor="text1"/>
          <w:kern w:val="1"/>
          <w:highlight w:val="none"/>
          <w14:textFill>
            <w14:solidFill>
              <w14:schemeClr w14:val="tx1"/>
            </w14:solidFill>
          </w14:textFill>
        </w:rPr>
        <w:t>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hd w:val="clear"/>
        <w:spacing w:line="360" w:lineRule="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8.4 对与评标活动有关的工作人员的纪律要求</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与评标活动有关的工作人员不得收受他人的财物或者其他好处，不得向他人</w:t>
      </w:r>
      <w:r>
        <w:rPr>
          <w:rFonts w:hint="eastAsia" w:ascii="宋体" w:hAnsi="宋体" w:cs="宋体"/>
          <w:color w:val="000000" w:themeColor="text1"/>
          <w:kern w:val="1"/>
          <w:highlight w:val="none"/>
          <w:lang w:eastAsia="zh-CN"/>
          <w14:textFill>
            <w14:solidFill>
              <w14:schemeClr w14:val="tx1"/>
            </w14:solidFill>
          </w14:textFill>
        </w:rPr>
        <w:t>透露</w:t>
      </w:r>
      <w:r>
        <w:rPr>
          <w:rFonts w:hint="eastAsia" w:ascii="宋体" w:hAnsi="宋体" w:cs="宋体"/>
          <w:color w:val="000000" w:themeColor="text1"/>
          <w:kern w:val="1"/>
          <w:highlight w:val="none"/>
          <w14:textFill>
            <w14:solidFill>
              <w14:schemeClr w14:val="tx1"/>
            </w14:solidFill>
          </w14:textFill>
        </w:rPr>
        <w:t>对投标文件的评审和比较、中标候选人的推荐情况以及评标有关的其他情况。在评标活动中，与评标活动有关的工作人员不得擅离职守，影响评标程序正常进行。</w:t>
      </w:r>
    </w:p>
    <w:p>
      <w:pPr>
        <w:shd w:val="clear"/>
        <w:spacing w:line="360" w:lineRule="auto"/>
        <w:rPr>
          <w:rFonts w:ascii="宋体" w:hAnsi="宋体" w:cs="宋体"/>
          <w:color w:val="000000" w:themeColor="text1"/>
          <w:kern w:val="1"/>
          <w:highlight w:val="none"/>
          <w14:textFill>
            <w14:solidFill>
              <w14:schemeClr w14:val="tx1"/>
            </w14:solidFill>
          </w14:textFill>
        </w:rPr>
      </w:pPr>
      <w:r>
        <w:rPr>
          <w:rFonts w:hint="eastAsia" w:ascii="宋体" w:hAnsi="宋体" w:cs="宋体"/>
          <w:bCs/>
          <w:color w:val="000000" w:themeColor="text1"/>
          <w:kern w:val="1"/>
          <w:szCs w:val="21"/>
          <w:highlight w:val="none"/>
          <w14:textFill>
            <w14:solidFill>
              <w14:schemeClr w14:val="tx1"/>
            </w14:solidFill>
          </w14:textFill>
        </w:rPr>
        <w:t>8.5 投诉</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投标人和其他利害关系人认为本次招标活动违反法律、法规和规章规定的，有权向有关行政监督部门投诉。</w:t>
      </w:r>
    </w:p>
    <w:p>
      <w:pPr>
        <w:pStyle w:val="4"/>
        <w:shd w:val="clear"/>
        <w:spacing w:line="360" w:lineRule="auto"/>
        <w:rPr>
          <w:rFonts w:ascii="宋体" w:hAnsi="宋体" w:eastAsia="宋体" w:cs="宋体"/>
          <w:color w:val="000000" w:themeColor="text1"/>
          <w:highlight w:val="none"/>
          <w:lang w:val="zh-CN"/>
          <w14:textFill>
            <w14:solidFill>
              <w14:schemeClr w14:val="tx1"/>
            </w14:solidFill>
          </w14:textFill>
        </w:rPr>
      </w:pPr>
      <w:bookmarkStart w:id="338" w:name="_Toc443505833"/>
      <w:bookmarkEnd w:id="338"/>
      <w:bookmarkStart w:id="339" w:name="_Toc10775"/>
      <w:bookmarkEnd w:id="339"/>
      <w:bookmarkStart w:id="340" w:name="_Toc17396"/>
      <w:bookmarkEnd w:id="340"/>
      <w:bookmarkStart w:id="341" w:name="_Toc5620341"/>
      <w:bookmarkStart w:id="342" w:name="_Toc11223"/>
      <w:r>
        <w:rPr>
          <w:rFonts w:hint="eastAsia" w:ascii="宋体" w:hAnsi="宋体" w:eastAsia="宋体" w:cs="宋体"/>
          <w:color w:val="000000" w:themeColor="text1"/>
          <w:highlight w:val="none"/>
          <w:lang w:val="zh-CN"/>
          <w14:textFill>
            <w14:solidFill>
              <w14:schemeClr w14:val="tx1"/>
            </w14:solidFill>
          </w14:textFill>
        </w:rPr>
        <w:t>9. 需要补充的其他内容</w:t>
      </w:r>
      <w:bookmarkEnd w:id="341"/>
      <w:bookmarkEnd w:id="342"/>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需要补充的其他内容：见投标人须知前附表。</w:t>
      </w:r>
    </w:p>
    <w:p>
      <w:pPr>
        <w:pStyle w:val="4"/>
        <w:shd w:val="clear"/>
        <w:spacing w:line="360" w:lineRule="auto"/>
        <w:rPr>
          <w:rFonts w:ascii="宋体" w:hAnsi="宋体" w:eastAsia="宋体" w:cs="宋体"/>
          <w:color w:val="000000" w:themeColor="text1"/>
          <w:highlight w:val="none"/>
          <w:lang w:val="zh-CN"/>
          <w14:textFill>
            <w14:solidFill>
              <w14:schemeClr w14:val="tx1"/>
            </w14:solidFill>
          </w14:textFill>
        </w:rPr>
      </w:pPr>
      <w:bookmarkStart w:id="343" w:name="_Toc26121"/>
      <w:bookmarkEnd w:id="343"/>
      <w:bookmarkStart w:id="344" w:name="_Toc3028"/>
      <w:bookmarkEnd w:id="344"/>
      <w:bookmarkStart w:id="345" w:name="_Toc443505834"/>
      <w:bookmarkEnd w:id="345"/>
      <w:bookmarkStart w:id="346" w:name="_Toc10563"/>
      <w:bookmarkStart w:id="347" w:name="_Toc5620342"/>
      <w:r>
        <w:rPr>
          <w:rFonts w:hint="eastAsia" w:ascii="宋体" w:hAnsi="宋体" w:eastAsia="宋体" w:cs="宋体"/>
          <w:color w:val="000000" w:themeColor="text1"/>
          <w:highlight w:val="none"/>
          <w:lang w:val="zh-CN"/>
          <w14:textFill>
            <w14:solidFill>
              <w14:schemeClr w14:val="tx1"/>
            </w14:solidFill>
          </w14:textFill>
        </w:rPr>
        <w:t>10. 电子招标投标</w:t>
      </w:r>
      <w:bookmarkEnd w:id="346"/>
      <w:bookmarkEnd w:id="347"/>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本招标项目是否采用电子招标投标方式，见投标人须知前附表。</w:t>
      </w:r>
    </w:p>
    <w:p>
      <w:pPr>
        <w:pStyle w:val="4"/>
        <w:shd w:val="clear"/>
        <w:spacing w:line="360" w:lineRule="auto"/>
        <w:rPr>
          <w:rFonts w:ascii="宋体" w:hAnsi="宋体" w:eastAsia="宋体" w:cs="宋体"/>
          <w:color w:val="000000" w:themeColor="text1"/>
          <w:highlight w:val="none"/>
          <w:u w:val="single"/>
          <w:lang w:val="zh-CN"/>
          <w14:textFill>
            <w14:solidFill>
              <w14:schemeClr w14:val="tx1"/>
            </w14:solidFill>
          </w14:textFill>
        </w:rPr>
      </w:pPr>
      <w:bookmarkStart w:id="348" w:name="_Toc25267"/>
      <w:bookmarkEnd w:id="348"/>
      <w:bookmarkStart w:id="349" w:name="_Toc20042"/>
      <w:bookmarkEnd w:id="349"/>
      <w:bookmarkStart w:id="350" w:name="_Toc32213"/>
      <w:bookmarkStart w:id="351" w:name="_Toc5620343"/>
      <w:r>
        <w:rPr>
          <w:rFonts w:hint="eastAsia" w:ascii="宋体" w:hAnsi="宋体" w:eastAsia="宋体" w:cs="宋体"/>
          <w:color w:val="000000" w:themeColor="text1"/>
          <w:highlight w:val="none"/>
          <w:u w:val="single"/>
          <w:lang w:val="zh-CN"/>
          <w14:textFill>
            <w14:solidFill>
              <w14:schemeClr w14:val="tx1"/>
            </w14:solidFill>
          </w14:textFill>
        </w:rPr>
        <w:t>11.其他</w:t>
      </w:r>
      <w:bookmarkEnd w:id="350"/>
      <w:bookmarkEnd w:id="351"/>
    </w:p>
    <w:p>
      <w:pPr>
        <w:shd w:val="clear"/>
        <w:spacing w:line="360" w:lineRule="auto"/>
        <w:rPr>
          <w:rFonts w:ascii="宋体" w:hAnsi="宋体" w:cs="宋体"/>
          <w:color w:val="000000" w:themeColor="text1"/>
          <w:kern w:val="1"/>
          <w:highlight w:val="none"/>
          <w:u w:val="single"/>
          <w14:textFill>
            <w14:solidFill>
              <w14:schemeClr w14:val="tx1"/>
            </w14:solidFill>
          </w14:textFill>
        </w:rPr>
      </w:pPr>
      <w:bookmarkStart w:id="352" w:name="_Toc5620344"/>
      <w:r>
        <w:rPr>
          <w:rFonts w:hint="eastAsia" w:ascii="宋体" w:hAnsi="宋体" w:cs="宋体"/>
          <w:color w:val="000000" w:themeColor="text1"/>
          <w:kern w:val="1"/>
          <w:highlight w:val="none"/>
          <w:u w:val="single"/>
          <w14:textFill>
            <w14:solidFill>
              <w14:schemeClr w14:val="tx1"/>
            </w14:solidFill>
          </w14:textFill>
        </w:rPr>
        <w:t>11.1 投标人按招标文件要求递交的所有资料,若存在虚假材料，一经发现或被投诉，经确认证实后，招标人将取消其投标资格，并上报给相关主管部门予以通报。</w:t>
      </w:r>
      <w:bookmarkEnd w:id="352"/>
    </w:p>
    <w:p>
      <w:pPr>
        <w:shd w:val="clear"/>
        <w:spacing w:line="360" w:lineRule="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11.2投标人如在本项目中存在串通投标、在投标文件中提供虚假材料的、行贿情形的，中标无效，该投标人将被招标人列入黑名单并限制其投标。行政监督部门将对其违法行为进行政处罚并通报。</w:t>
      </w:r>
    </w:p>
    <w:p>
      <w:pPr>
        <w:shd w:val="clear"/>
        <w:rPr>
          <w:rFonts w:ascii="宋体" w:hAnsi="宋体" w:cs="宋体"/>
          <w:color w:val="000000" w:themeColor="text1"/>
          <w:kern w:val="1"/>
          <w:highlight w:val="none"/>
          <w14:textFill>
            <w14:solidFill>
              <w14:schemeClr w14:val="tx1"/>
            </w14:solidFill>
          </w14:textFill>
        </w:rPr>
      </w:pPr>
      <w:r>
        <w:rPr>
          <w:rFonts w:ascii="宋体" w:hAnsi="宋体" w:cs="宋体"/>
          <w:color w:val="000000" w:themeColor="text1"/>
          <w:kern w:val="1"/>
          <w:highlight w:val="none"/>
          <w14:textFill>
            <w14:solidFill>
              <w14:schemeClr w14:val="tx1"/>
            </w14:solidFill>
          </w14:textFill>
        </w:rPr>
        <w:br w:type="page"/>
      </w:r>
    </w:p>
    <w:p>
      <w:pPr>
        <w:pStyle w:val="17"/>
        <w:shd w:val="clear"/>
        <w:rPr>
          <w:color w:val="000000" w:themeColor="text1"/>
          <w:sz w:val="22"/>
          <w:highlight w:val="none"/>
          <w:lang w:val="en-US"/>
          <w14:textFill>
            <w14:solidFill>
              <w14:schemeClr w14:val="tx1"/>
            </w14:solidFill>
          </w14:textFill>
        </w:rPr>
      </w:pPr>
      <w:r>
        <w:rPr>
          <w:rFonts w:hint="eastAsia"/>
          <w:color w:val="000000" w:themeColor="text1"/>
          <w:sz w:val="22"/>
          <w:highlight w:val="none"/>
          <w:lang w:val="en-US"/>
          <w14:textFill>
            <w14:solidFill>
              <w14:schemeClr w14:val="tx1"/>
            </w14:solidFill>
          </w14:textFill>
        </w:rPr>
        <w:t>附件一：</w:t>
      </w:r>
    </w:p>
    <w:p>
      <w:pPr>
        <w:shd w:val="clear"/>
        <w:rPr>
          <w:color w:val="000000" w:themeColor="text1"/>
          <w:highlight w:val="none"/>
          <w14:textFill>
            <w14:solidFill>
              <w14:schemeClr w14:val="tx1"/>
            </w14:solidFill>
          </w14:textFill>
        </w:rPr>
      </w:pPr>
    </w:p>
    <w:p>
      <w:pPr>
        <w:shd w:val="clear"/>
        <w:ind w:firstLine="643" w:firstLineChars="200"/>
        <w:jc w:val="center"/>
        <w:rPr>
          <w:rFonts w:ascii="宋体" w:hAnsi="宋体" w:cs="宋体"/>
          <w:b/>
          <w:bCs/>
          <w:color w:val="000000" w:themeColor="text1"/>
          <w:sz w:val="32"/>
          <w:szCs w:val="24"/>
          <w:highlight w:val="none"/>
          <w14:textFill>
            <w14:solidFill>
              <w14:schemeClr w14:val="tx1"/>
            </w14:solidFill>
          </w14:textFill>
        </w:rPr>
      </w:pPr>
      <w:r>
        <w:rPr>
          <w:rFonts w:hint="eastAsia" w:ascii="宋体" w:hAnsi="宋体" w:cs="宋体"/>
          <w:b/>
          <w:bCs/>
          <w:color w:val="000000" w:themeColor="text1"/>
          <w:sz w:val="32"/>
          <w:szCs w:val="24"/>
          <w:highlight w:val="none"/>
          <w14:textFill>
            <w14:solidFill>
              <w14:schemeClr w14:val="tx1"/>
            </w14:solidFill>
          </w14:textFill>
        </w:rPr>
        <w:t>评标委员会成员声明</w:t>
      </w:r>
    </w:p>
    <w:p>
      <w:pPr>
        <w:shd w:val="clear"/>
        <w:spacing w:line="360" w:lineRule="auto"/>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u w:val="single"/>
          <w14:textFill>
            <w14:solidFill>
              <w14:schemeClr w14:val="tx1"/>
            </w14:solidFill>
          </w14:textFill>
        </w:rPr>
        <w:t xml:space="preserve">   本项目招标人  </w:t>
      </w:r>
      <w:r>
        <w:rPr>
          <w:rFonts w:hint="eastAsia" w:ascii="宋体" w:hAnsi="宋体" w:cs="宋体"/>
          <w:color w:val="000000" w:themeColor="text1"/>
          <w:sz w:val="24"/>
          <w:szCs w:val="21"/>
          <w:highlight w:val="none"/>
          <w14:textFill>
            <w14:solidFill>
              <w14:schemeClr w14:val="tx1"/>
            </w14:solidFill>
          </w14:textFill>
        </w:rPr>
        <w:t>：</w:t>
      </w:r>
    </w:p>
    <w:p>
      <w:pPr>
        <w:shd w:val="clear"/>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本人就参与</w:t>
      </w:r>
      <w:r>
        <w:rPr>
          <w:rFonts w:hint="eastAsia" w:ascii="宋体" w:hAnsi="宋体" w:cs="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项目的评标工作，作出郑重声明：</w:t>
      </w:r>
    </w:p>
    <w:p>
      <w:pPr>
        <w:shd w:val="clear"/>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hd w:val="clear"/>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hd w:val="clear"/>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hd w:val="clear"/>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hd w:val="clear"/>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hd w:val="clear"/>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如果本人违反上述声明内容，造成的后果由本人自行承担。</w:t>
      </w:r>
    </w:p>
    <w:p>
      <w:pPr>
        <w:shd w:val="clear"/>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p>
    <w:p>
      <w:pPr>
        <w:shd w:val="clear"/>
        <w:spacing w:line="360" w:lineRule="auto"/>
        <w:ind w:firstLine="480" w:firstLineChars="200"/>
        <w:rPr>
          <w:rFonts w:ascii="仿宋_GB2312" w:eastAsia="仿宋_GB2312"/>
          <w:color w:val="000000" w:themeColor="text1"/>
          <w:sz w:val="24"/>
          <w:szCs w:val="21"/>
          <w:highlight w:val="none"/>
          <w:u w:val="singl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 xml:space="preserve">                             声明人：</w:t>
      </w:r>
      <w:r>
        <w:rPr>
          <w:rFonts w:hint="eastAsia" w:ascii="宋体" w:hAnsi="宋体" w:cs="宋体"/>
          <w:color w:val="000000" w:themeColor="text1"/>
          <w:sz w:val="24"/>
          <w:szCs w:val="21"/>
          <w:highlight w:val="none"/>
          <w:u w:val="single"/>
          <w14:textFill>
            <w14:solidFill>
              <w14:schemeClr w14:val="tx1"/>
            </w14:solidFill>
          </w14:textFill>
        </w:rPr>
        <w:t xml:space="preserve">（签名） </w:t>
      </w:r>
      <w:r>
        <w:rPr>
          <w:rFonts w:hint="eastAsia" w:ascii="仿宋_GB2312" w:eastAsia="仿宋_GB2312"/>
          <w:color w:val="000000" w:themeColor="text1"/>
          <w:sz w:val="24"/>
          <w:szCs w:val="21"/>
          <w:highlight w:val="none"/>
          <w:u w:val="single"/>
          <w14:textFill>
            <w14:solidFill>
              <w14:schemeClr w14:val="tx1"/>
            </w14:solidFill>
          </w14:textFill>
        </w:rPr>
        <w:t xml:space="preserve"> </w:t>
      </w:r>
    </w:p>
    <w:p>
      <w:pPr>
        <w:pStyle w:val="17"/>
        <w:shd w:val="clear"/>
        <w:rPr>
          <w:color w:val="000000" w:themeColor="text1"/>
          <w:highlight w:val="none"/>
          <w:lang w:val="en-US"/>
          <w14:textFill>
            <w14:solidFill>
              <w14:schemeClr w14:val="tx1"/>
            </w14:solidFill>
          </w14:textFill>
        </w:rPr>
        <w:sectPr>
          <w:footerReference r:id="rId6" w:type="default"/>
          <w:pgSz w:w="11906" w:h="16838"/>
          <w:pgMar w:top="1440" w:right="1269" w:bottom="1440" w:left="1597" w:header="851" w:footer="992" w:gutter="0"/>
          <w:pgBorders>
            <w:top w:val="none" w:sz="0" w:space="0"/>
            <w:left w:val="none" w:sz="0" w:space="0"/>
            <w:bottom w:val="none" w:sz="0" w:space="0"/>
            <w:right w:val="none" w:sz="0" w:space="0"/>
          </w:pgBorders>
          <w:pgNumType w:fmt="decimal" w:start="1"/>
          <w:cols w:space="720" w:num="1"/>
        </w:sectPr>
      </w:pPr>
    </w:p>
    <w:p>
      <w:pPr>
        <w:keepNext/>
        <w:keepLines/>
        <w:shd w:val="clear"/>
        <w:spacing w:before="120" w:after="120" w:line="360" w:lineRule="auto"/>
        <w:ind w:firstLine="136"/>
        <w:rPr>
          <w:rFonts w:ascii="宋体" w:hAnsi="宋体"/>
          <w:color w:val="000000" w:themeColor="text1"/>
          <w:highlight w:val="none"/>
          <w14:textFill>
            <w14:solidFill>
              <w14:schemeClr w14:val="tx1"/>
            </w14:solidFill>
          </w14:textFill>
        </w:rPr>
      </w:pPr>
      <w:bookmarkStart w:id="353" w:name="_Toc5620345"/>
      <w:r>
        <w:rPr>
          <w:rFonts w:hint="eastAsia" w:ascii="宋体" w:hAnsi="宋体"/>
          <w:color w:val="000000" w:themeColor="text1"/>
          <w:highlight w:val="none"/>
          <w14:textFill>
            <w14:solidFill>
              <w14:schemeClr w14:val="tx1"/>
            </w14:solidFill>
          </w14:textFill>
        </w:rPr>
        <w:t>附件二：开标记录表</w:t>
      </w:r>
      <w:bookmarkEnd w:id="353"/>
    </w:p>
    <w:p>
      <w:pPr>
        <w:shd w:val="clear"/>
        <w:spacing w:line="360" w:lineRule="auto"/>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开标记录表</w:t>
      </w:r>
    </w:p>
    <w:p>
      <w:pPr>
        <w:shd w:val="clear"/>
        <w:spacing w:line="360" w:lineRule="auto"/>
        <w:ind w:right="420"/>
        <w:jc w:val="center"/>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                                                                                                        开标时间： 年 月 日 时 分</w:t>
      </w:r>
    </w:p>
    <w:tbl>
      <w:tblPr>
        <w:tblStyle w:val="35"/>
        <w:tblW w:w="14340" w:type="dxa"/>
        <w:tblInd w:w="0" w:type="dxa"/>
        <w:tblLayout w:type="fixed"/>
        <w:tblCellMar>
          <w:top w:w="0" w:type="dxa"/>
          <w:left w:w="108" w:type="dxa"/>
          <w:bottom w:w="0" w:type="dxa"/>
          <w:right w:w="108" w:type="dxa"/>
        </w:tblCellMar>
      </w:tblPr>
      <w:tblGrid>
        <w:gridCol w:w="457"/>
        <w:gridCol w:w="1537"/>
        <w:gridCol w:w="639"/>
        <w:gridCol w:w="885"/>
        <w:gridCol w:w="665"/>
        <w:gridCol w:w="594"/>
        <w:gridCol w:w="824"/>
        <w:gridCol w:w="909"/>
        <w:gridCol w:w="727"/>
        <w:gridCol w:w="1093"/>
        <w:gridCol w:w="850"/>
        <w:gridCol w:w="851"/>
        <w:gridCol w:w="992"/>
        <w:gridCol w:w="1025"/>
        <w:gridCol w:w="819"/>
        <w:gridCol w:w="819"/>
        <w:gridCol w:w="654"/>
      </w:tblGrid>
      <w:tr>
        <w:tblPrEx>
          <w:tblCellMar>
            <w:top w:w="0" w:type="dxa"/>
            <w:left w:w="108" w:type="dxa"/>
            <w:bottom w:w="0" w:type="dxa"/>
            <w:right w:w="108" w:type="dxa"/>
          </w:tblCellMar>
        </w:tblPrEx>
        <w:trPr>
          <w:trHeight w:val="707"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序号</w:t>
            </w:r>
          </w:p>
        </w:tc>
        <w:tc>
          <w:tcPr>
            <w:tcW w:w="153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投标人名称</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投标文件递交情况</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投标文件解密情况</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投标总工期</w:t>
            </w:r>
          </w:p>
        </w:tc>
        <w:tc>
          <w:tcPr>
            <w:tcW w:w="59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质量标准</w:t>
            </w:r>
          </w:p>
        </w:tc>
        <w:tc>
          <w:tcPr>
            <w:tcW w:w="824" w:type="dxa"/>
            <w:vMerge w:val="restart"/>
            <w:tcBorders>
              <w:top w:val="single" w:color="000000" w:sz="4" w:space="0"/>
              <w:left w:val="single" w:color="000000"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项目负责人</w:t>
            </w:r>
          </w:p>
        </w:tc>
        <w:tc>
          <w:tcPr>
            <w:tcW w:w="909" w:type="dxa"/>
            <w:vMerge w:val="restart"/>
            <w:tcBorders>
              <w:top w:val="single" w:color="000000" w:sz="4" w:space="0"/>
              <w:left w:val="single" w:color="auto"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设计负责人</w:t>
            </w:r>
          </w:p>
        </w:tc>
        <w:tc>
          <w:tcPr>
            <w:tcW w:w="727" w:type="dxa"/>
            <w:vMerge w:val="restart"/>
            <w:tcBorders>
              <w:top w:val="single" w:color="000000" w:sz="4" w:space="0"/>
              <w:left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专职安全员</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投标报价（人民币：元）</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投标报价</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（人民币：元）</w:t>
            </w:r>
          </w:p>
        </w:tc>
        <w:tc>
          <w:tcPr>
            <w:tcW w:w="201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投标下浮率（%）</w:t>
            </w:r>
          </w:p>
        </w:tc>
        <w:tc>
          <w:tcPr>
            <w:tcW w:w="819" w:type="dxa"/>
            <w:vMerge w:val="restart"/>
            <w:tcBorders>
              <w:top w:val="single" w:color="000000" w:sz="4" w:space="0"/>
              <w:left w:val="single" w:color="auto"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投标保证金(元)</w:t>
            </w:r>
          </w:p>
        </w:tc>
        <w:tc>
          <w:tcPr>
            <w:tcW w:w="819"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投标人代表签名</w:t>
            </w:r>
          </w:p>
        </w:tc>
        <w:tc>
          <w:tcPr>
            <w:tcW w:w="65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备注</w:t>
            </w:r>
          </w:p>
        </w:tc>
      </w:tr>
      <w:tr>
        <w:tblPrEx>
          <w:tblCellMar>
            <w:top w:w="0" w:type="dxa"/>
            <w:left w:w="108" w:type="dxa"/>
            <w:bottom w:w="0" w:type="dxa"/>
            <w:right w:w="108" w:type="dxa"/>
          </w:tblCellMar>
        </w:tblPrEx>
        <w:trPr>
          <w:trHeight w:val="1171"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000000" w:themeColor="text1"/>
                <w:kern w:val="1"/>
                <w:sz w:val="18"/>
                <w:szCs w:val="18"/>
                <w:highlight w:val="none"/>
                <w14:textFill>
                  <w14:solidFill>
                    <w14:schemeClr w14:val="tx1"/>
                  </w14:solidFill>
                </w14:textFill>
              </w:rPr>
            </w:pPr>
          </w:p>
        </w:tc>
        <w:tc>
          <w:tcPr>
            <w:tcW w:w="153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000000" w:themeColor="text1"/>
                <w:kern w:val="1"/>
                <w:sz w:val="18"/>
                <w:szCs w:val="18"/>
                <w:highlight w:val="none"/>
                <w14:textFill>
                  <w14:solidFill>
                    <w14:schemeClr w14:val="tx1"/>
                  </w14:solidFill>
                </w14:textFill>
              </w:rP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000000" w:themeColor="text1"/>
                <w:kern w:val="1"/>
                <w:sz w:val="18"/>
                <w:szCs w:val="18"/>
                <w:highlight w:val="none"/>
                <w14:textFill>
                  <w14:solidFill>
                    <w14:schemeClr w14:val="tx1"/>
                  </w14:solidFill>
                </w14:textFill>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000000" w:themeColor="text1"/>
                <w:kern w:val="1"/>
                <w:sz w:val="18"/>
                <w:szCs w:val="18"/>
                <w:highlight w:val="none"/>
                <w14:textFill>
                  <w14:solidFill>
                    <w14:schemeClr w14:val="tx1"/>
                  </w14:solidFill>
                </w14:textFill>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000000" w:themeColor="text1"/>
                <w:kern w:val="1"/>
                <w:sz w:val="18"/>
                <w:szCs w:val="18"/>
                <w:highlight w:val="none"/>
                <w14:textFill>
                  <w14:solidFill>
                    <w14:schemeClr w14:val="tx1"/>
                  </w14:solidFill>
                </w14:textFill>
              </w:rPr>
            </w:pPr>
          </w:p>
        </w:tc>
        <w:tc>
          <w:tcPr>
            <w:tcW w:w="59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000000" w:themeColor="text1"/>
                <w:kern w:val="1"/>
                <w:sz w:val="18"/>
                <w:szCs w:val="18"/>
                <w:highlight w:val="none"/>
                <w14:textFill>
                  <w14:solidFill>
                    <w14:schemeClr w14:val="tx1"/>
                  </w14:solidFill>
                </w14:textFill>
              </w:rPr>
            </w:pPr>
          </w:p>
        </w:tc>
        <w:tc>
          <w:tcPr>
            <w:tcW w:w="824"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p>
        </w:tc>
        <w:tc>
          <w:tcPr>
            <w:tcW w:w="909" w:type="dxa"/>
            <w:vMerge w:val="continue"/>
            <w:tcBorders>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p>
        </w:tc>
        <w:tc>
          <w:tcPr>
            <w:tcW w:w="727" w:type="dxa"/>
            <w:vMerge w:val="continue"/>
            <w:tcBorders>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000000" w:themeColor="text1"/>
                <w:kern w:val="1"/>
                <w:sz w:val="18"/>
                <w:szCs w:val="18"/>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kern w:val="1"/>
                <w:highlight w:val="none"/>
                <w:lang w:eastAsia="zh-CN"/>
                <w14:textFill>
                  <w14:solidFill>
                    <w14:schemeClr w14:val="tx1"/>
                  </w14:solidFill>
                </w14:textFill>
              </w:rPr>
            </w:pPr>
            <w:r>
              <w:rPr>
                <w:rFonts w:hint="eastAsia" w:ascii="宋体" w:hAnsi="宋体" w:cs="宋体"/>
                <w:color w:val="000000" w:themeColor="text1"/>
                <w:kern w:val="1"/>
                <w:sz w:val="18"/>
                <w:szCs w:val="18"/>
                <w:highlight w:val="none"/>
                <w:lang w:eastAsia="zh-CN"/>
                <w14:textFill>
                  <w14:solidFill>
                    <w14:schemeClr w14:val="tx1"/>
                  </w14:solidFill>
                </w14:textFill>
              </w:rPr>
              <w:t>施工图设计费</w:t>
            </w: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工程费</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color w:val="000000" w:themeColor="text1"/>
                <w:kern w:val="1"/>
                <w:sz w:val="18"/>
                <w:szCs w:val="18"/>
                <w:highlight w:val="none"/>
                <w:lang w:eastAsia="zh-CN"/>
                <w14:textFill>
                  <w14:solidFill>
                    <w14:schemeClr w14:val="tx1"/>
                  </w14:solidFill>
                </w14:textFill>
              </w:rPr>
            </w:pPr>
            <w:r>
              <w:rPr>
                <w:rFonts w:hint="eastAsia" w:ascii="宋体" w:hAnsi="宋体" w:cs="宋体"/>
                <w:color w:val="000000" w:themeColor="text1"/>
                <w:kern w:val="1"/>
                <w:sz w:val="18"/>
                <w:szCs w:val="18"/>
                <w:highlight w:val="none"/>
                <w:lang w:eastAsia="zh-CN"/>
                <w14:textFill>
                  <w14:solidFill>
                    <w14:schemeClr w14:val="tx1"/>
                  </w14:solidFill>
                </w14:textFill>
              </w:rPr>
              <w:t>施工图设计费</w:t>
            </w:r>
          </w:p>
        </w:tc>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工程费</w:t>
            </w:r>
          </w:p>
        </w:tc>
        <w:tc>
          <w:tcPr>
            <w:tcW w:w="819" w:type="dxa"/>
            <w:vMerge w:val="continue"/>
            <w:tcBorders>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eastAsia" w:ascii="宋体" w:hAnsi="宋体" w:cs="宋体"/>
                <w:color w:val="000000" w:themeColor="text1"/>
                <w:kern w:val="1"/>
                <w:sz w:val="18"/>
                <w:szCs w:val="18"/>
                <w:highlight w:val="none"/>
                <w14:textFill>
                  <w14:solidFill>
                    <w14:schemeClr w14:val="tx1"/>
                  </w14:solidFill>
                </w14:textFill>
              </w:rPr>
            </w:pPr>
          </w:p>
        </w:tc>
        <w:tc>
          <w:tcPr>
            <w:tcW w:w="819" w:type="dxa"/>
            <w:vMerge w:val="continue"/>
            <w:tcBorders>
              <w:top w:val="single" w:color="000000" w:sz="4" w:space="0"/>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000000" w:themeColor="text1"/>
                <w:kern w:val="1"/>
                <w:sz w:val="18"/>
                <w:szCs w:val="18"/>
                <w:highlight w:val="none"/>
                <w14:textFill>
                  <w14:solidFill>
                    <w14:schemeClr w14:val="tx1"/>
                  </w14:solidFill>
                </w14:textFill>
              </w:rPr>
            </w:pPr>
          </w:p>
        </w:tc>
        <w:tc>
          <w:tcPr>
            <w:tcW w:w="654" w:type="dxa"/>
            <w:vMerge w:val="continue"/>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000000" w:themeColor="text1"/>
                <w:kern w:val="1"/>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909"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02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654"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909"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02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654"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909"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02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654"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909" w:type="dxa"/>
            <w:tcBorders>
              <w:top w:val="single" w:color="000000" w:sz="4" w:space="0"/>
              <w:left w:val="single" w:color="auto"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02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19" w:type="dxa"/>
            <w:tcBorders>
              <w:top w:val="single" w:color="000000" w:sz="4" w:space="0"/>
              <w:left w:val="single" w:color="auto"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654"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bl>
    <w:p>
      <w:pPr>
        <w:shd w:val="clear"/>
        <w:spacing w:line="360" w:lineRule="auto"/>
        <w:ind w:firstLine="840" w:firstLineChars="40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招标代理：                               招标人代表：                               交易中心见证人：</w:t>
      </w:r>
    </w:p>
    <w:p>
      <w:pPr>
        <w:shd w:val="clear"/>
        <w:spacing w:line="360" w:lineRule="auto"/>
        <w:rPr>
          <w:rFonts w:ascii="宋体" w:hAnsi="宋体" w:cs="宋体"/>
          <w:color w:val="000000" w:themeColor="text1"/>
          <w:kern w:val="1"/>
          <w:szCs w:val="21"/>
          <w:highlight w:val="none"/>
          <w:u w:val="single"/>
          <w14:textFill>
            <w14:solidFill>
              <w14:schemeClr w14:val="tx1"/>
            </w14:solidFill>
          </w14:textFill>
        </w:rPr>
        <w:sectPr>
          <w:headerReference r:id="rId7" w:type="default"/>
          <w:footerReference r:id="rId8" w:type="default"/>
          <w:pgSz w:w="16838" w:h="11906" w:orient="landscape"/>
          <w:pgMar w:top="1361" w:right="1304" w:bottom="1304" w:left="1304"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cs="宋体"/>
          <w:color w:val="000000" w:themeColor="text1"/>
          <w:kern w:val="1"/>
          <w:szCs w:val="21"/>
          <w:highlight w:val="none"/>
          <w:u w:val="single"/>
          <w14:textFill>
            <w14:solidFill>
              <w14:schemeClr w14:val="tx1"/>
            </w14:solidFill>
          </w14:textFill>
        </w:rPr>
        <w:t>本表仅供参考，具体以开标时广州交易集团有限公司（广州公共资源交易中心）系统的开标记录表为准。</w:t>
      </w:r>
    </w:p>
    <w:p>
      <w:pPr>
        <w:pStyle w:val="3"/>
        <w:shd w:val="clear"/>
        <w:spacing w:line="360" w:lineRule="auto"/>
        <w:jc w:val="center"/>
        <w:rPr>
          <w:rFonts w:ascii="宋体" w:hAnsi="宋体" w:cs="宋体"/>
          <w:color w:val="000000" w:themeColor="text1"/>
          <w:kern w:val="1"/>
          <w:highlight w:val="none"/>
          <w14:textFill>
            <w14:solidFill>
              <w14:schemeClr w14:val="tx1"/>
            </w14:solidFill>
          </w14:textFill>
        </w:rPr>
      </w:pPr>
      <w:bookmarkStart w:id="354" w:name="_Toc31642"/>
      <w:bookmarkEnd w:id="354"/>
      <w:bookmarkStart w:id="355" w:name="_Toc5620346"/>
      <w:bookmarkStart w:id="356" w:name="_Toc16394"/>
      <w:r>
        <w:rPr>
          <w:rFonts w:hint="eastAsia" w:ascii="宋体" w:hAnsi="宋体" w:cs="宋体"/>
          <w:color w:val="000000" w:themeColor="text1"/>
          <w:kern w:val="1"/>
          <w:highlight w:val="none"/>
          <w14:textFill>
            <w14:solidFill>
              <w14:schemeClr w14:val="tx1"/>
            </w14:solidFill>
          </w14:textFill>
        </w:rPr>
        <w:t xml:space="preserve">第三章 </w:t>
      </w:r>
      <w:bookmarkStart w:id="357" w:name="_Hlk116911189"/>
      <w:r>
        <w:rPr>
          <w:rFonts w:hint="eastAsia" w:ascii="宋体" w:hAnsi="宋体" w:cs="宋体"/>
          <w:color w:val="000000" w:themeColor="text1"/>
          <w:kern w:val="1"/>
          <w:highlight w:val="none"/>
          <w14:textFill>
            <w14:solidFill>
              <w14:schemeClr w14:val="tx1"/>
            </w14:solidFill>
          </w14:textFill>
        </w:rPr>
        <w:t>评标办法</w:t>
      </w:r>
      <w:bookmarkEnd w:id="357"/>
      <w:r>
        <w:rPr>
          <w:rFonts w:hint="eastAsia" w:ascii="宋体" w:hAnsi="宋体" w:cs="宋体"/>
          <w:color w:val="000000" w:themeColor="text1"/>
          <w:kern w:val="1"/>
          <w:highlight w:val="none"/>
          <w14:textFill>
            <w14:solidFill>
              <w14:schemeClr w14:val="tx1"/>
            </w14:solidFill>
          </w14:textFill>
        </w:rPr>
        <w:t>（综合评估法）</w:t>
      </w:r>
      <w:bookmarkEnd w:id="355"/>
      <w:bookmarkEnd w:id="356"/>
    </w:p>
    <w:p>
      <w:pPr>
        <w:shd w:val="clear"/>
        <w:spacing w:line="360" w:lineRule="auto"/>
        <w:jc w:val="center"/>
        <w:rPr>
          <w:rFonts w:ascii="宋体" w:hAnsi="宋体" w:cs="宋体"/>
          <w:b/>
          <w:color w:val="000000" w:themeColor="text1"/>
          <w:kern w:val="1"/>
          <w:sz w:val="28"/>
          <w:highlight w:val="none"/>
          <w14:textFill>
            <w14:solidFill>
              <w14:schemeClr w14:val="tx1"/>
            </w14:solidFill>
          </w14:textFill>
        </w:rPr>
      </w:pPr>
      <w:r>
        <w:rPr>
          <w:rFonts w:hint="eastAsia" w:ascii="宋体" w:hAnsi="宋体" w:cs="宋体"/>
          <w:b/>
          <w:color w:val="000000" w:themeColor="text1"/>
          <w:kern w:val="1"/>
          <w:sz w:val="28"/>
          <w:highlight w:val="none"/>
          <w14:textFill>
            <w14:solidFill>
              <w14:schemeClr w14:val="tx1"/>
            </w14:solidFill>
          </w14:textFill>
        </w:rPr>
        <w:t>评标办法前附表</w:t>
      </w:r>
    </w:p>
    <w:tbl>
      <w:tblPr>
        <w:tblStyle w:val="35"/>
        <w:tblW w:w="9240" w:type="dxa"/>
        <w:tblInd w:w="108" w:type="dxa"/>
        <w:tblLayout w:type="fixed"/>
        <w:tblCellMar>
          <w:top w:w="0" w:type="dxa"/>
          <w:left w:w="108" w:type="dxa"/>
          <w:bottom w:w="0" w:type="dxa"/>
          <w:right w:w="108" w:type="dxa"/>
        </w:tblCellMar>
      </w:tblPr>
      <w:tblGrid>
        <w:gridCol w:w="840"/>
        <w:gridCol w:w="338"/>
        <w:gridCol w:w="1447"/>
        <w:gridCol w:w="1373"/>
        <w:gridCol w:w="5242"/>
      </w:tblGrid>
      <w:tr>
        <w:tblPrEx>
          <w:tblCellMar>
            <w:top w:w="0" w:type="dxa"/>
            <w:left w:w="108" w:type="dxa"/>
            <w:bottom w:w="0" w:type="dxa"/>
            <w:right w:w="108" w:type="dxa"/>
          </w:tblCellMar>
        </w:tblPrEx>
        <w:trPr>
          <w:trHeight w:val="314" w:hRule="atLeast"/>
          <w:tblHeader/>
        </w:trPr>
        <w:tc>
          <w:tcPr>
            <w:tcW w:w="2625" w:type="dxa"/>
            <w:gridSpan w:val="3"/>
            <w:tcBorders>
              <w:top w:val="single" w:color="000000" w:sz="4" w:space="0"/>
              <w:left w:val="single" w:color="000000" w:sz="4"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条款号</w:t>
            </w:r>
          </w:p>
        </w:tc>
        <w:tc>
          <w:tcPr>
            <w:tcW w:w="1373" w:type="dxa"/>
            <w:tcBorders>
              <w:top w:val="single" w:color="000000" w:sz="4"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评审因素</w:t>
            </w:r>
          </w:p>
        </w:tc>
        <w:tc>
          <w:tcPr>
            <w:tcW w:w="5242" w:type="dxa"/>
            <w:tcBorders>
              <w:top w:val="single" w:color="000000" w:sz="4" w:space="0"/>
              <w:left w:val="single" w:color="000000" w:sz="6"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评审标准</w:t>
            </w:r>
          </w:p>
        </w:tc>
      </w:tr>
      <w:tr>
        <w:tblPrEx>
          <w:tblCellMar>
            <w:top w:w="0" w:type="dxa"/>
            <w:left w:w="108" w:type="dxa"/>
            <w:bottom w:w="0" w:type="dxa"/>
            <w:right w:w="108" w:type="dxa"/>
          </w:tblCellMar>
        </w:tblPrEx>
        <w:trPr>
          <w:trHeight w:val="2922" w:hRule="atLeast"/>
        </w:trPr>
        <w:tc>
          <w:tcPr>
            <w:tcW w:w="840" w:type="dxa"/>
            <w:tcBorders>
              <w:top w:val="single" w:color="000000" w:sz="6" w:space="0"/>
              <w:left w:val="single" w:color="000000" w:sz="4" w:space="0"/>
              <w:bottom w:val="single" w:color="auto" w:sz="4"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w:t>
            </w:r>
          </w:p>
        </w:tc>
        <w:tc>
          <w:tcPr>
            <w:tcW w:w="1785" w:type="dxa"/>
            <w:gridSpan w:val="2"/>
            <w:tcBorders>
              <w:top w:val="single" w:color="000000" w:sz="6" w:space="0"/>
              <w:left w:val="single" w:color="000000" w:sz="6" w:space="0"/>
              <w:bottom w:val="single" w:color="auto" w:sz="4" w:space="0"/>
              <w:right w:val="single" w:color="000000" w:sz="6" w:space="0"/>
            </w:tcBorders>
            <w:vAlign w:val="center"/>
          </w:tcPr>
          <w:p>
            <w:pPr>
              <w:keepNext w:val="0"/>
              <w:keepLines w:val="0"/>
              <w:suppressLineNumbers w:val="0"/>
              <w:shd w:val="clear"/>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评标方法</w:t>
            </w:r>
          </w:p>
        </w:tc>
        <w:tc>
          <w:tcPr>
            <w:tcW w:w="1373" w:type="dxa"/>
            <w:tcBorders>
              <w:top w:val="single" w:color="000000" w:sz="6" w:space="0"/>
              <w:left w:val="single" w:color="000000" w:sz="6"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jc w:val="center"/>
              <w:rPr>
                <w:rFonts w:hint="default"/>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中标候选人排序方法</w:t>
            </w:r>
          </w:p>
        </w:tc>
        <w:tc>
          <w:tcPr>
            <w:tcW w:w="5242" w:type="dxa"/>
            <w:tcBorders>
              <w:top w:val="single" w:color="000000" w:sz="6" w:space="0"/>
              <w:left w:val="single" w:color="auto" w:sz="4" w:space="0"/>
              <w:bottom w:val="single" w:color="auto" w:sz="4" w:space="0"/>
              <w:right w:val="single" w:color="000000" w:sz="4" w:space="0"/>
            </w:tcBorders>
            <w:vAlign w:val="center"/>
          </w:tcPr>
          <w:p>
            <w:pPr>
              <w:keepNext w:val="0"/>
              <w:keepLines w:val="0"/>
              <w:suppressLineNumbers w:val="0"/>
              <w:shd w:val="clear"/>
              <w:spacing w:before="0" w:beforeAutospacing="0" w:after="0" w:afterAutospacing="0"/>
              <w:ind w:left="0" w:right="0"/>
              <w:rPr>
                <w:rFonts w:hint="default"/>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tblPrEx>
          <w:tblCellMar>
            <w:top w:w="0" w:type="dxa"/>
            <w:left w:w="108" w:type="dxa"/>
            <w:bottom w:w="0" w:type="dxa"/>
            <w:right w:w="108" w:type="dxa"/>
          </w:tblCellMar>
        </w:tblPrEx>
        <w:trPr>
          <w:trHeight w:val="20" w:hRule="atLeast"/>
        </w:trPr>
        <w:tc>
          <w:tcPr>
            <w:tcW w:w="8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2.1.1</w:t>
            </w:r>
          </w:p>
        </w:tc>
        <w:tc>
          <w:tcPr>
            <w:tcW w:w="1785"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形式评审标准</w:t>
            </w: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投标人名称、项目负责人、专职安全员</w:t>
            </w:r>
          </w:p>
        </w:tc>
        <w:tc>
          <w:tcPr>
            <w:tcW w:w="5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投标人名称与营业执照、资质证书一致，投标人名称、项目负责人、专职安全员与投标登记时一致</w:t>
            </w:r>
          </w:p>
        </w:tc>
      </w:tr>
      <w:tr>
        <w:tblPrEx>
          <w:tblCellMar>
            <w:top w:w="0" w:type="dxa"/>
            <w:left w:w="108" w:type="dxa"/>
            <w:bottom w:w="0" w:type="dxa"/>
            <w:right w:w="108" w:type="dxa"/>
          </w:tblCellMar>
        </w:tblPrEx>
        <w:trPr>
          <w:trHeight w:val="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法定代表人证明书、法定代表人授权委托书</w:t>
            </w:r>
          </w:p>
        </w:tc>
        <w:tc>
          <w:tcPr>
            <w:tcW w:w="5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投标文件具有有效的法定代表人证明书，由委托代理人签署或盖章的投标文件中有法定代表人授权委托书</w:t>
            </w:r>
          </w:p>
        </w:tc>
      </w:tr>
      <w:tr>
        <w:tblPrEx>
          <w:tblCellMar>
            <w:top w:w="0" w:type="dxa"/>
            <w:left w:w="108" w:type="dxa"/>
            <w:bottom w:w="0" w:type="dxa"/>
            <w:right w:w="108" w:type="dxa"/>
          </w:tblCellMar>
        </w:tblPrEx>
        <w:trPr>
          <w:trHeight w:val="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《投标函》、《设计投标书》、《技术投标书》、《投标承诺书》</w:t>
            </w:r>
          </w:p>
        </w:tc>
        <w:tc>
          <w:tcPr>
            <w:tcW w:w="5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按招标文件规定的格式填写，没有出现内容不全，或者关键字迹模糊无法辨认的；有法定代表人或其委托代理人签字或盖章并加盖单位章</w:t>
            </w:r>
          </w:p>
        </w:tc>
      </w:tr>
      <w:tr>
        <w:tblPrEx>
          <w:tblCellMar>
            <w:top w:w="0" w:type="dxa"/>
            <w:left w:w="108" w:type="dxa"/>
            <w:bottom w:w="0" w:type="dxa"/>
            <w:right w:w="108" w:type="dxa"/>
          </w:tblCellMar>
        </w:tblPrEx>
        <w:trPr>
          <w:trHeight w:val="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投标文件格式</w:t>
            </w:r>
          </w:p>
        </w:tc>
        <w:tc>
          <w:tcPr>
            <w:tcW w:w="5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工程总承包实施方案技术投标文件按规定的格式（第七章“工程总承包实施方案技术投标文件格式” 格式1、格式2、格式3、格式</w:t>
            </w:r>
            <w:r>
              <w:rPr>
                <w:rFonts w:hint="default"/>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、格式1</w:t>
            </w:r>
            <w:r>
              <w:rPr>
                <w:rFonts w:hint="default"/>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）要求填写，按规定盖章签署，没有主要内容不全，或关键字迹模糊、无法辨认的情形；</w:t>
            </w:r>
          </w:p>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工程总承包实施方案经济投标文件按规定的格式（第七章“工程总承包实施方案经济投标文件格式” 格式1、格式2、格式3）要求填写，按规定盖章签署，没有主要内容不全，或关键字迹模糊、无法辨认的情形；</w:t>
            </w:r>
          </w:p>
        </w:tc>
      </w:tr>
      <w:tr>
        <w:tblPrEx>
          <w:tblCellMar>
            <w:top w:w="0" w:type="dxa"/>
            <w:left w:w="108" w:type="dxa"/>
            <w:bottom w:w="0" w:type="dxa"/>
            <w:right w:w="108" w:type="dxa"/>
          </w:tblCellMar>
        </w:tblPrEx>
        <w:trPr>
          <w:trHeight w:val="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报价唯一</w:t>
            </w:r>
          </w:p>
        </w:tc>
        <w:tc>
          <w:tcPr>
            <w:tcW w:w="5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只能有一个有效投标报价</w:t>
            </w:r>
          </w:p>
        </w:tc>
      </w:tr>
      <w:tr>
        <w:tblPrEx>
          <w:tblCellMar>
            <w:top w:w="0" w:type="dxa"/>
            <w:left w:w="108" w:type="dxa"/>
            <w:bottom w:w="0" w:type="dxa"/>
            <w:right w:w="108" w:type="dxa"/>
          </w:tblCellMar>
        </w:tblPrEx>
        <w:trPr>
          <w:trHeight w:val="9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投标保证金递交情况</w:t>
            </w:r>
          </w:p>
        </w:tc>
        <w:tc>
          <w:tcPr>
            <w:tcW w:w="5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按招标文件要求递交投标保证金</w:t>
            </w:r>
          </w:p>
        </w:tc>
      </w:tr>
      <w:tr>
        <w:tblPrEx>
          <w:tblCellMar>
            <w:top w:w="0" w:type="dxa"/>
            <w:left w:w="108" w:type="dxa"/>
            <w:bottom w:w="0" w:type="dxa"/>
            <w:right w:w="108" w:type="dxa"/>
          </w:tblCellMar>
        </w:tblPrEx>
        <w:trPr>
          <w:trHeight w:val="9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参与编制投标文件人员名单</w:t>
            </w:r>
          </w:p>
        </w:tc>
        <w:tc>
          <w:tcPr>
            <w:tcW w:w="5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有《参与编制工程总承包实施方案技术投标文件人员名单》和《参与编制工程总承包实施方案经济投标文件人员名单》</w:t>
            </w:r>
          </w:p>
        </w:tc>
      </w:tr>
      <w:tr>
        <w:tblPrEx>
          <w:tblCellMar>
            <w:top w:w="0" w:type="dxa"/>
            <w:left w:w="108" w:type="dxa"/>
            <w:bottom w:w="0" w:type="dxa"/>
            <w:right w:w="108" w:type="dxa"/>
          </w:tblCellMar>
        </w:tblPrEx>
        <w:trPr>
          <w:trHeight w:val="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投标文件电脑机器特征码</w:t>
            </w:r>
          </w:p>
        </w:tc>
        <w:tc>
          <w:tcPr>
            <w:tcW w:w="5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投标人与</w:t>
            </w:r>
            <w:r>
              <w:rPr>
                <w:rFonts w:hint="eastAsia"/>
                <w:color w:val="000000" w:themeColor="text1"/>
                <w:highlight w:val="none"/>
                <w:u w:val="single"/>
                <w14:textFill>
                  <w14:solidFill>
                    <w14:schemeClr w14:val="tx1"/>
                  </w14:solidFill>
                </w14:textFill>
              </w:rPr>
              <w:t>本项目</w:t>
            </w:r>
            <w:r>
              <w:rPr>
                <w:rFonts w:hint="eastAsia"/>
                <w:color w:val="000000" w:themeColor="text1"/>
                <w:highlight w:val="none"/>
                <w14:textFill>
                  <w14:solidFill>
                    <w14:schemeClr w14:val="tx1"/>
                  </w14:solidFill>
                </w14:textFill>
              </w:rPr>
              <w:t>其他投标人加密打包投标文件电脑机器特征码一致的(以广州交易集团有限公司（广州公共资源交易中心）交易平台评标系统的检索信息为准)将被否决</w:t>
            </w:r>
          </w:p>
        </w:tc>
      </w:tr>
      <w:tr>
        <w:tblPrEx>
          <w:tblCellMar>
            <w:top w:w="0" w:type="dxa"/>
            <w:left w:w="108" w:type="dxa"/>
            <w:bottom w:w="0" w:type="dxa"/>
            <w:right w:w="108" w:type="dxa"/>
          </w:tblCellMar>
        </w:tblPrEx>
        <w:trPr>
          <w:trHeight w:val="20" w:hRule="atLeast"/>
        </w:trPr>
        <w:tc>
          <w:tcPr>
            <w:tcW w:w="840" w:type="dxa"/>
            <w:vMerge w:val="continue"/>
            <w:tcBorders>
              <w:top w:val="single" w:color="auto" w:sz="4" w:space="0"/>
              <w:left w:val="single" w:color="auto" w:sz="4"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auto" w:sz="4"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auto" w:sz="4" w:space="0"/>
              <w:left w:val="single" w:color="000000" w:sz="6" w:space="0"/>
              <w:bottom w:val="single" w:color="000000" w:sz="6"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串通投标情形</w:t>
            </w:r>
          </w:p>
        </w:tc>
        <w:tc>
          <w:tcPr>
            <w:tcW w:w="5242" w:type="dxa"/>
            <w:tcBorders>
              <w:top w:val="single" w:color="auto" w:sz="4" w:space="0"/>
              <w:left w:val="single" w:color="auto" w:sz="4"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不存在串通投标情形（串通投标情形以《中华人民共和国招标投标法实施条例》的规定为准）；</w:t>
            </w:r>
          </w:p>
        </w:tc>
      </w:tr>
      <w:tr>
        <w:tblPrEx>
          <w:tblCellMar>
            <w:top w:w="0" w:type="dxa"/>
            <w:left w:w="108" w:type="dxa"/>
            <w:bottom w:w="0" w:type="dxa"/>
            <w:right w:w="108" w:type="dxa"/>
          </w:tblCellMar>
        </w:tblPrEx>
        <w:trPr>
          <w:trHeight w:val="90" w:hRule="atLeast"/>
        </w:trPr>
        <w:tc>
          <w:tcPr>
            <w:tcW w:w="840" w:type="dxa"/>
            <w:tcBorders>
              <w:top w:val="single" w:color="000000" w:sz="6" w:space="0"/>
              <w:left w:val="single" w:color="000000" w:sz="4"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w:t>
            </w:r>
            <w:r>
              <w:rPr>
                <w:rFonts w:hint="default" w:ascii="宋体" w:hAnsi="宋体" w:cs="宋体"/>
                <w:color w:val="000000" w:themeColor="text1"/>
                <w:kern w:val="1"/>
                <w:szCs w:val="21"/>
                <w:highlight w:val="none"/>
                <w14:textFill>
                  <w14:solidFill>
                    <w14:schemeClr w14:val="tx1"/>
                  </w14:solidFill>
                </w14:textFill>
              </w:rPr>
              <w:t>2</w:t>
            </w:r>
          </w:p>
        </w:tc>
        <w:tc>
          <w:tcPr>
            <w:tcW w:w="1785" w:type="dxa"/>
            <w:gridSpan w:val="2"/>
            <w:tcBorders>
              <w:top w:val="single" w:color="000000" w:sz="6" w:space="0"/>
              <w:left w:val="single" w:color="000000" w:sz="6" w:space="0"/>
              <w:right w:val="single" w:color="000000" w:sz="6" w:space="0"/>
            </w:tcBorders>
            <w:vAlign w:val="center"/>
          </w:tcPr>
          <w:p>
            <w:pPr>
              <w:keepNext w:val="0"/>
              <w:keepLines w:val="0"/>
              <w:suppressLineNumbers w:val="0"/>
              <w:shd w:val="clear"/>
              <w:spacing w:before="0" w:beforeAutospacing="0" w:after="0" w:afterAutospacing="0" w:line="300" w:lineRule="exact"/>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资格评审标准</w:t>
            </w:r>
          </w:p>
        </w:tc>
        <w:tc>
          <w:tcPr>
            <w:tcW w:w="1373" w:type="dxa"/>
            <w:tcBorders>
              <w:top w:val="single" w:color="000000" w:sz="6" w:space="0"/>
              <w:left w:val="single" w:color="000000" w:sz="6"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详见附表1</w:t>
            </w:r>
          </w:p>
        </w:tc>
        <w:tc>
          <w:tcPr>
            <w:tcW w:w="5242" w:type="dxa"/>
            <w:tcBorders>
              <w:top w:val="single" w:color="000000" w:sz="6" w:space="0"/>
              <w:left w:val="single" w:color="auto" w:sz="4" w:space="0"/>
              <w:right w:val="single" w:color="000000"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详见附表1</w:t>
            </w:r>
          </w:p>
        </w:tc>
      </w:tr>
      <w:tr>
        <w:tblPrEx>
          <w:tblCellMar>
            <w:top w:w="0" w:type="dxa"/>
            <w:left w:w="108" w:type="dxa"/>
            <w:bottom w:w="0" w:type="dxa"/>
            <w:right w:w="108" w:type="dxa"/>
          </w:tblCellMar>
        </w:tblPrEx>
        <w:trPr>
          <w:trHeight w:val="480" w:hRule="atLeast"/>
        </w:trPr>
        <w:tc>
          <w:tcPr>
            <w:tcW w:w="840" w:type="dxa"/>
            <w:vMerge w:val="restart"/>
            <w:tcBorders>
              <w:top w:val="single" w:color="000000" w:sz="6" w:space="0"/>
              <w:left w:val="single" w:color="000000" w:sz="4"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w:t>
            </w:r>
            <w:r>
              <w:rPr>
                <w:rFonts w:hint="default" w:ascii="宋体" w:hAnsi="宋体" w:cs="宋体"/>
                <w:color w:val="000000" w:themeColor="text1"/>
                <w:kern w:val="1"/>
                <w:szCs w:val="21"/>
                <w:highlight w:val="none"/>
                <w14:textFill>
                  <w14:solidFill>
                    <w14:schemeClr w14:val="tx1"/>
                  </w14:solidFill>
                </w14:textFill>
              </w:rPr>
              <w:t>3</w:t>
            </w:r>
          </w:p>
        </w:tc>
        <w:tc>
          <w:tcPr>
            <w:tcW w:w="1785" w:type="dxa"/>
            <w:gridSpan w:val="2"/>
            <w:vMerge w:val="restart"/>
            <w:tcBorders>
              <w:top w:val="single" w:color="000000" w:sz="6" w:space="0"/>
              <w:left w:val="single" w:color="000000" w:sz="6" w:space="0"/>
              <w:right w:val="single" w:color="000000" w:sz="6" w:space="0"/>
            </w:tcBorders>
            <w:vAlign w:val="center"/>
          </w:tcPr>
          <w:p>
            <w:pPr>
              <w:keepNext w:val="0"/>
              <w:keepLines w:val="0"/>
              <w:suppressLineNumbers w:val="0"/>
              <w:shd w:val="clear"/>
              <w:spacing w:before="0" w:beforeAutospacing="0" w:after="0" w:afterAutospacing="0" w:line="340" w:lineRule="exact"/>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工程总承包实施方案响应性评审标准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符合第二章“投标人须知”第3.2项规定</w:t>
            </w:r>
          </w:p>
        </w:tc>
      </w:tr>
      <w:tr>
        <w:tblPrEx>
          <w:tblCellMar>
            <w:top w:w="0" w:type="dxa"/>
            <w:left w:w="108" w:type="dxa"/>
            <w:bottom w:w="0" w:type="dxa"/>
            <w:right w:w="108" w:type="dxa"/>
          </w:tblCellMar>
        </w:tblPrEx>
        <w:trPr>
          <w:trHeight w:val="480" w:hRule="atLeast"/>
        </w:trPr>
        <w:tc>
          <w:tcPr>
            <w:tcW w:w="840" w:type="dxa"/>
            <w:vMerge w:val="continue"/>
            <w:tcBorders>
              <w:top w:val="single" w:color="000000" w:sz="6" w:space="0"/>
              <w:left w:val="single" w:color="000000" w:sz="4"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000000" w:sz="6" w:space="0"/>
              <w:left w:val="single" w:color="000000" w:sz="6" w:space="0"/>
              <w:right w:val="single" w:color="000000" w:sz="6" w:space="0"/>
            </w:tcBorders>
            <w:vAlign w:val="center"/>
          </w:tcPr>
          <w:p>
            <w:pPr>
              <w:keepNext w:val="0"/>
              <w:keepLines w:val="0"/>
              <w:suppressLineNumbers w:val="0"/>
              <w:shd w:val="clear"/>
              <w:spacing w:before="0" w:beforeAutospacing="0" w:after="0" w:afterAutospacing="0" w:line="34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投标内容</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符合第二章“投标人须知”第1.3.1项规定</w:t>
            </w:r>
          </w:p>
        </w:tc>
      </w:tr>
      <w:tr>
        <w:tblPrEx>
          <w:tblCellMar>
            <w:top w:w="0" w:type="dxa"/>
            <w:left w:w="108" w:type="dxa"/>
            <w:bottom w:w="0" w:type="dxa"/>
            <w:right w:w="108" w:type="dxa"/>
          </w:tblCellMar>
        </w:tblPrEx>
        <w:trPr>
          <w:trHeight w:val="476" w:hRule="atLeast"/>
        </w:trPr>
        <w:tc>
          <w:tcPr>
            <w:tcW w:w="840" w:type="dxa"/>
            <w:vMerge w:val="continue"/>
            <w:tcBorders>
              <w:left w:val="single" w:color="000000" w:sz="4"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right w:val="single" w:color="000000" w:sz="6" w:space="0"/>
            </w:tcBorders>
            <w:vAlign w:val="center"/>
          </w:tcPr>
          <w:p>
            <w:pPr>
              <w:keepNext w:val="0"/>
              <w:keepLines w:val="0"/>
              <w:suppressLineNumbers w:val="0"/>
              <w:shd w:val="clear"/>
              <w:spacing w:before="0" w:beforeAutospacing="0" w:after="0" w:afterAutospacing="0" w:line="34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投标总工期</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符合第二章“投标人须知”第1.3.2项规定</w:t>
            </w:r>
          </w:p>
        </w:tc>
      </w:tr>
      <w:tr>
        <w:tblPrEx>
          <w:tblCellMar>
            <w:top w:w="0" w:type="dxa"/>
            <w:left w:w="108" w:type="dxa"/>
            <w:bottom w:w="0" w:type="dxa"/>
            <w:right w:w="108" w:type="dxa"/>
          </w:tblCellMar>
        </w:tblPrEx>
        <w:trPr>
          <w:trHeight w:val="356" w:hRule="atLeast"/>
        </w:trPr>
        <w:tc>
          <w:tcPr>
            <w:tcW w:w="840" w:type="dxa"/>
            <w:vMerge w:val="continue"/>
            <w:tcBorders>
              <w:left w:val="single" w:color="000000" w:sz="4"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right w:val="single" w:color="000000" w:sz="6" w:space="0"/>
            </w:tcBorders>
            <w:vAlign w:val="center"/>
          </w:tcPr>
          <w:p>
            <w:pPr>
              <w:keepNext w:val="0"/>
              <w:keepLines w:val="0"/>
              <w:suppressLineNumbers w:val="0"/>
              <w:shd w:val="clear"/>
              <w:spacing w:before="0" w:beforeAutospacing="0" w:after="0" w:afterAutospacing="0" w:line="34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质量标准</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符合第二章“投标人须知”第1.3.3项规定</w:t>
            </w:r>
          </w:p>
        </w:tc>
      </w:tr>
      <w:tr>
        <w:tblPrEx>
          <w:tblCellMar>
            <w:top w:w="0" w:type="dxa"/>
            <w:left w:w="108" w:type="dxa"/>
            <w:bottom w:w="0" w:type="dxa"/>
            <w:right w:w="108" w:type="dxa"/>
          </w:tblCellMar>
        </w:tblPrEx>
        <w:trPr>
          <w:trHeight w:val="406" w:hRule="atLeast"/>
        </w:trPr>
        <w:tc>
          <w:tcPr>
            <w:tcW w:w="840" w:type="dxa"/>
            <w:vMerge w:val="continue"/>
            <w:tcBorders>
              <w:left w:val="single" w:color="000000" w:sz="4"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right w:val="single" w:color="000000" w:sz="6" w:space="0"/>
            </w:tcBorders>
            <w:vAlign w:val="center"/>
          </w:tcPr>
          <w:p>
            <w:pPr>
              <w:keepNext w:val="0"/>
              <w:keepLines w:val="0"/>
              <w:suppressLineNumbers w:val="0"/>
              <w:shd w:val="clear"/>
              <w:spacing w:before="0" w:beforeAutospacing="0" w:after="0" w:afterAutospacing="0" w:line="34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保修期限</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符合第二章“投标人须知前附表”第</w:t>
            </w:r>
            <w:r>
              <w:rPr>
                <w:rFonts w:hint="default"/>
                <w:color w:val="000000" w:themeColor="text1"/>
                <w:highlight w:val="none"/>
                <w14:textFill>
                  <w14:solidFill>
                    <w14:schemeClr w14:val="tx1"/>
                  </w14:solidFill>
                </w14:textFill>
              </w:rPr>
              <w:t>9.2</w:t>
            </w:r>
            <w:r>
              <w:rPr>
                <w:rFonts w:hint="eastAsia"/>
                <w:color w:val="000000" w:themeColor="text1"/>
                <w:highlight w:val="none"/>
                <w14:textFill>
                  <w14:solidFill>
                    <w14:schemeClr w14:val="tx1"/>
                  </w14:solidFill>
                </w14:textFill>
              </w:rPr>
              <w:t>项规定</w:t>
            </w:r>
          </w:p>
        </w:tc>
      </w:tr>
      <w:tr>
        <w:tblPrEx>
          <w:tblCellMar>
            <w:top w:w="0" w:type="dxa"/>
            <w:left w:w="108" w:type="dxa"/>
            <w:bottom w:w="0" w:type="dxa"/>
            <w:right w:w="108" w:type="dxa"/>
          </w:tblCellMar>
        </w:tblPrEx>
        <w:trPr>
          <w:trHeight w:val="486" w:hRule="atLeast"/>
        </w:trPr>
        <w:tc>
          <w:tcPr>
            <w:tcW w:w="840" w:type="dxa"/>
            <w:vMerge w:val="continue"/>
            <w:tcBorders>
              <w:left w:val="single" w:color="000000" w:sz="4"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right w:val="single" w:color="000000" w:sz="6" w:space="0"/>
            </w:tcBorders>
            <w:vAlign w:val="center"/>
          </w:tcPr>
          <w:p>
            <w:pPr>
              <w:keepNext w:val="0"/>
              <w:keepLines w:val="0"/>
              <w:suppressLineNumbers w:val="0"/>
              <w:shd w:val="clear"/>
              <w:spacing w:before="0" w:beforeAutospacing="0" w:after="0" w:afterAutospacing="0" w:line="340" w:lineRule="exact"/>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投标有效期</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符合第二章“投标人须知”第3.3.1项规定</w:t>
            </w:r>
          </w:p>
        </w:tc>
      </w:tr>
      <w:tr>
        <w:tblPrEx>
          <w:tblCellMar>
            <w:top w:w="0" w:type="dxa"/>
            <w:left w:w="108" w:type="dxa"/>
            <w:bottom w:w="0" w:type="dxa"/>
            <w:right w:w="108" w:type="dxa"/>
          </w:tblCellMar>
        </w:tblPrEx>
        <w:trPr>
          <w:trHeight w:val="486" w:hRule="atLeast"/>
        </w:trPr>
        <w:tc>
          <w:tcPr>
            <w:tcW w:w="840" w:type="dxa"/>
            <w:tcBorders>
              <w:left w:val="single" w:color="000000" w:sz="4"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p>
        </w:tc>
        <w:tc>
          <w:tcPr>
            <w:tcW w:w="1785" w:type="dxa"/>
            <w:gridSpan w:val="2"/>
            <w:tcBorders>
              <w:left w:val="single" w:color="000000" w:sz="6" w:space="0"/>
              <w:right w:val="single" w:color="000000" w:sz="6" w:space="0"/>
            </w:tcBorders>
            <w:vAlign w:val="center"/>
          </w:tcPr>
          <w:p>
            <w:pPr>
              <w:keepNext w:val="0"/>
              <w:keepLines w:val="0"/>
              <w:suppressLineNumbers w:val="0"/>
              <w:shd w:val="clear"/>
              <w:spacing w:before="0" w:beforeAutospacing="0" w:after="0" w:afterAutospacing="0" w:line="340" w:lineRule="exact"/>
              <w:ind w:left="0" w:right="0"/>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投标人之间不存在《广东省实施&lt;中华人民共和国招标投标法&gt;》第十六条所禁止的情形的</w:t>
            </w:r>
          </w:p>
        </w:tc>
      </w:tr>
      <w:tr>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条款号</w:t>
            </w:r>
          </w:p>
        </w:tc>
        <w:tc>
          <w:tcPr>
            <w:tcW w:w="137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条款内容</w:t>
            </w:r>
          </w:p>
        </w:tc>
        <w:tc>
          <w:tcPr>
            <w:tcW w:w="5242"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编列内容</w:t>
            </w:r>
          </w:p>
        </w:tc>
      </w:tr>
      <w:tr>
        <w:tblPrEx>
          <w:tblCellMar>
            <w:top w:w="0" w:type="dxa"/>
            <w:left w:w="108" w:type="dxa"/>
            <w:bottom w:w="0" w:type="dxa"/>
            <w:right w:w="108" w:type="dxa"/>
          </w:tblCellMar>
        </w:tblPrEx>
        <w:trPr>
          <w:trHeight w:val="948"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2.2.1</w:t>
            </w:r>
          </w:p>
        </w:tc>
        <w:tc>
          <w:tcPr>
            <w:tcW w:w="137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分值构成及权重</w:t>
            </w:r>
          </w:p>
        </w:tc>
        <w:tc>
          <w:tcPr>
            <w:tcW w:w="5242"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276" w:lineRule="auto"/>
              <w:ind w:left="0" w:right="0"/>
              <w:rPr>
                <w:rFonts w:hint="default" w:ascii="宋体" w:hAnsi="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总分=工程总承包实施方案技术部分得分（满分100分）×工程总承包实施方案技术部分权重</w:t>
            </w:r>
            <w:r>
              <w:rPr>
                <w:rFonts w:hint="eastAsia" w:ascii="宋体" w:hAnsi="宋体" w:cs="宋体"/>
                <w:color w:val="000000" w:themeColor="text1"/>
                <w:szCs w:val="21"/>
                <w:highlight w:val="none"/>
                <w:u w:val="single"/>
                <w:lang w:val="en-US" w:eastAsia="zh-CN"/>
                <w14:textFill>
                  <w14:solidFill>
                    <w14:schemeClr w14:val="tx1"/>
                  </w14:solidFill>
                </w14:textFill>
              </w:rPr>
              <w:t>60</w:t>
            </w:r>
            <w:r>
              <w:rPr>
                <w:rFonts w:hint="eastAsia" w:ascii="宋体" w:hAnsi="宋体" w:cs="宋体"/>
                <w:color w:val="000000" w:themeColor="text1"/>
                <w:szCs w:val="21"/>
                <w:highlight w:val="none"/>
                <w14:textFill>
                  <w14:solidFill>
                    <w14:schemeClr w14:val="tx1"/>
                  </w14:solidFill>
                </w14:textFill>
              </w:rPr>
              <w:t>%+工程总承包实施方案经济部分得分（满分100分）×工程总承包实施方案经济部分权重</w:t>
            </w:r>
            <w:r>
              <w:rPr>
                <w:rFonts w:hint="eastAsia" w:ascii="宋体" w:hAnsi="宋体" w:cs="宋体"/>
                <w:color w:val="000000" w:themeColor="text1"/>
                <w:szCs w:val="21"/>
                <w:highlight w:val="none"/>
                <w:u w:val="singl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86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w:t>
            </w:r>
            <w:r>
              <w:rPr>
                <w:rFonts w:hint="default" w:ascii="宋体" w:hAnsi="宋体" w:cs="宋体"/>
                <w:color w:val="000000" w:themeColor="text1"/>
                <w:kern w:val="1"/>
                <w:szCs w:val="21"/>
                <w:highlight w:val="none"/>
                <w14:textFill>
                  <w14:solidFill>
                    <w14:schemeClr w14:val="tx1"/>
                  </w14:solidFill>
                </w14:textFill>
              </w:rPr>
              <w:t>.2.2</w:t>
            </w:r>
          </w:p>
        </w:tc>
        <w:tc>
          <w:tcPr>
            <w:tcW w:w="137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评标基准价计算方法</w:t>
            </w:r>
          </w:p>
        </w:tc>
        <w:tc>
          <w:tcPr>
            <w:tcW w:w="5242"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在通过初步评审且经算术复核的工程费投标报价位于[工程费最高投标限价×</w:t>
            </w:r>
            <w:r>
              <w:rPr>
                <w:rFonts w:hint="eastAsia" w:ascii="宋体" w:hAnsi="宋体"/>
                <w:color w:val="000000" w:themeColor="text1"/>
                <w:highlight w:val="none"/>
                <w14:textFill>
                  <w14:solidFill>
                    <w14:schemeClr w14:val="tx1"/>
                  </w14:solidFill>
                </w14:textFill>
              </w:rPr>
              <w:t>90%</w:t>
            </w:r>
            <w:r>
              <w:rPr>
                <w:rFonts w:hint="eastAsia"/>
                <w:color w:val="000000" w:themeColor="text1"/>
                <w:highlight w:val="none"/>
                <w14:textFill>
                  <w14:solidFill>
                    <w14:schemeClr w14:val="tx1"/>
                  </w14:solidFill>
                </w14:textFill>
              </w:rPr>
              <w:t>，工程费最高投标限价]区间的投标人超过</w:t>
            </w:r>
            <w:r>
              <w:rPr>
                <w:rFonts w:hint="eastAsia" w:ascii="宋体" w:hAnsi="宋体"/>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家时，在经算术复核的位于[工程费最高投标限价×</w:t>
            </w:r>
            <w:r>
              <w:rPr>
                <w:rFonts w:hint="eastAsia" w:ascii="宋体" w:hAnsi="宋体"/>
                <w:color w:val="000000" w:themeColor="text1"/>
                <w:highlight w:val="none"/>
                <w14:textFill>
                  <w14:solidFill>
                    <w14:schemeClr w14:val="tx1"/>
                  </w14:solidFill>
                </w14:textFill>
              </w:rPr>
              <w:t>90%</w:t>
            </w:r>
            <w:r>
              <w:rPr>
                <w:rFonts w:hint="eastAsia"/>
                <w:color w:val="000000" w:themeColor="text1"/>
                <w:highlight w:val="none"/>
                <w14:textFill>
                  <w14:solidFill>
                    <w14:schemeClr w14:val="tx1"/>
                  </w14:solidFill>
                </w14:textFill>
              </w:rPr>
              <w:t>，工程费最高投标限价]区间的投标人的工程费投标报价中，去掉一个最高价和一个最低价后，取剩余报价的算术平均值为工程费评标基准价（精确到小数点后两位）；在通过初步评审且经算术复核的工程费投标报价位于[工程费最高投标限价×</w:t>
            </w:r>
            <w:r>
              <w:rPr>
                <w:rFonts w:hint="eastAsia" w:ascii="宋体" w:hAnsi="宋体"/>
                <w:color w:val="000000" w:themeColor="text1"/>
                <w:highlight w:val="none"/>
                <w14:textFill>
                  <w14:solidFill>
                    <w14:schemeClr w14:val="tx1"/>
                  </w14:solidFill>
                </w14:textFill>
              </w:rPr>
              <w:t>90%</w:t>
            </w:r>
            <w:r>
              <w:rPr>
                <w:rFonts w:hint="eastAsia"/>
                <w:color w:val="000000" w:themeColor="text1"/>
                <w:highlight w:val="none"/>
                <w14:textFill>
                  <w14:solidFill>
                    <w14:schemeClr w14:val="tx1"/>
                  </w14:solidFill>
                </w14:textFill>
              </w:rPr>
              <w:t>，工程费最高投标限价]区间的投标人少于</w:t>
            </w:r>
            <w:r>
              <w:rPr>
                <w:rFonts w:hint="eastAsia" w:ascii="宋体" w:hAnsi="宋体"/>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家（含</w:t>
            </w:r>
            <w:r>
              <w:rPr>
                <w:rFonts w:hint="eastAsia" w:ascii="宋体" w:hAnsi="宋体"/>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家）时，直接取区间中经算术复核的工程费投标报价的算术平均值为工程费评标基准价（精确到小数点后两位）。若在通过初步评审且经算术复核的工程费投标报价中，没有工程费投标报价位于[工程费最高投标限价×</w:t>
            </w:r>
            <w:r>
              <w:rPr>
                <w:rFonts w:hint="eastAsia" w:ascii="宋体" w:hAnsi="宋体"/>
                <w:color w:val="000000" w:themeColor="text1"/>
                <w:highlight w:val="none"/>
                <w14:textFill>
                  <w14:solidFill>
                    <w14:schemeClr w14:val="tx1"/>
                  </w14:solidFill>
                </w14:textFill>
              </w:rPr>
              <w:t>90%</w:t>
            </w:r>
            <w:r>
              <w:rPr>
                <w:rFonts w:hint="eastAsia"/>
                <w:color w:val="000000" w:themeColor="text1"/>
                <w:highlight w:val="none"/>
                <w14:textFill>
                  <w14:solidFill>
                    <w14:schemeClr w14:val="tx1"/>
                  </w14:solidFill>
                </w14:textFill>
              </w:rPr>
              <w:t>，工程费最高投标限价]区间，则本项目招标失败，由招标人依法重新招标。</w:t>
            </w:r>
          </w:p>
        </w:tc>
      </w:tr>
      <w:tr>
        <w:tblPrEx>
          <w:tblCellMar>
            <w:top w:w="0" w:type="dxa"/>
            <w:left w:w="108" w:type="dxa"/>
            <w:bottom w:w="0" w:type="dxa"/>
            <w:right w:w="108" w:type="dxa"/>
          </w:tblCellMar>
        </w:tblPrEx>
        <w:trPr>
          <w:trHeight w:val="554"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w:t>
            </w:r>
            <w:r>
              <w:rPr>
                <w:rFonts w:hint="default" w:ascii="宋体" w:hAnsi="宋体" w:cs="宋体"/>
                <w:color w:val="000000" w:themeColor="text1"/>
                <w:kern w:val="1"/>
                <w:szCs w:val="21"/>
                <w:highlight w:val="none"/>
                <w14:textFill>
                  <w14:solidFill>
                    <w14:schemeClr w14:val="tx1"/>
                  </w14:solidFill>
                </w14:textFill>
              </w:rPr>
              <w:t>.2.3</w:t>
            </w:r>
          </w:p>
        </w:tc>
        <w:tc>
          <w:tcPr>
            <w:tcW w:w="137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投标报价的偏差率计算公式</w:t>
            </w:r>
          </w:p>
        </w:tc>
        <w:tc>
          <w:tcPr>
            <w:tcW w:w="5242"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偏差率=</w:t>
            </w:r>
            <w:r>
              <w:rPr>
                <w:rFonts w:hint="eastAsia" w:ascii="宋体" w:hAnsi="宋体"/>
                <w:color w:val="000000" w:themeColor="text1"/>
                <w:highlight w:val="none"/>
                <w14:textFill>
                  <w14:solidFill>
                    <w14:schemeClr w14:val="tx1"/>
                  </w14:solidFill>
                </w14:textFill>
              </w:rPr>
              <w:t xml:space="preserve">100% </w:t>
            </w:r>
            <w:r>
              <w:rPr>
                <w:rFonts w:hint="eastAsia"/>
                <w:color w:val="000000" w:themeColor="text1"/>
                <w:highlight w:val="none"/>
                <w14:textFill>
                  <w14:solidFill>
                    <w14:schemeClr w14:val="tx1"/>
                  </w14:solidFill>
                </w14:textFill>
              </w:rPr>
              <w:t>×（工程费投标报价－工程费评标基准价）/工程费评标基准价</w:t>
            </w:r>
          </w:p>
        </w:tc>
      </w:tr>
      <w:tr>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auto" w:sz="4"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条款号</w:t>
            </w:r>
          </w:p>
        </w:tc>
        <w:tc>
          <w:tcPr>
            <w:tcW w:w="1373" w:type="dxa"/>
            <w:tcBorders>
              <w:top w:val="single" w:color="000000" w:sz="6" w:space="0"/>
              <w:left w:val="single" w:color="000000" w:sz="6" w:space="0"/>
              <w:bottom w:val="single" w:color="auto"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评分因素</w:t>
            </w:r>
          </w:p>
        </w:tc>
        <w:tc>
          <w:tcPr>
            <w:tcW w:w="5242" w:type="dxa"/>
            <w:tcBorders>
              <w:top w:val="single" w:color="000000" w:sz="6" w:space="0"/>
              <w:left w:val="single" w:color="000000" w:sz="4" w:space="0"/>
              <w:bottom w:val="single" w:color="auto"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评分标准</w:t>
            </w:r>
          </w:p>
        </w:tc>
      </w:tr>
      <w:tr>
        <w:tblPrEx>
          <w:tblCellMar>
            <w:top w:w="0" w:type="dxa"/>
            <w:left w:w="108" w:type="dxa"/>
            <w:bottom w:w="0" w:type="dxa"/>
            <w:right w:w="108" w:type="dxa"/>
          </w:tblCellMar>
        </w:tblPrEx>
        <w:trPr>
          <w:trHeight w:val="720" w:hRule="atLeast"/>
        </w:trPr>
        <w:tc>
          <w:tcPr>
            <w:tcW w:w="11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w:t>
            </w:r>
            <w:r>
              <w:rPr>
                <w:rFonts w:hint="default" w:ascii="宋体" w:hAnsi="宋体" w:cs="宋体"/>
                <w:color w:val="000000" w:themeColor="text1"/>
                <w:kern w:val="1"/>
                <w:szCs w:val="21"/>
                <w:highlight w:val="none"/>
                <w14:textFill>
                  <w14:solidFill>
                    <w14:schemeClr w14:val="tx1"/>
                  </w14:solidFill>
                </w14:textFill>
              </w:rPr>
              <w:t>4</w:t>
            </w:r>
            <w:r>
              <w:rPr>
                <w:rFonts w:hint="eastAsia" w:ascii="宋体" w:hAnsi="宋体" w:cs="宋体"/>
                <w:color w:val="000000" w:themeColor="text1"/>
                <w:kern w:val="1"/>
                <w:szCs w:val="21"/>
                <w:highlight w:val="none"/>
                <w14:textFill>
                  <w14:solidFill>
                    <w14:schemeClr w14:val="tx1"/>
                  </w14:solidFill>
                </w14:textFill>
              </w:rPr>
              <w:t>（</w:t>
            </w:r>
            <w:r>
              <w:rPr>
                <w:rFonts w:hint="default" w:ascii="宋体" w:hAnsi="宋体" w:cs="宋体"/>
                <w:color w:val="000000" w:themeColor="text1"/>
                <w:kern w:val="1"/>
                <w:szCs w:val="21"/>
                <w:highlight w:val="none"/>
                <w14:textFill>
                  <w14:solidFill>
                    <w14:schemeClr w14:val="tx1"/>
                  </w14:solidFill>
                </w14:textFill>
              </w:rPr>
              <w:t>1</w:t>
            </w:r>
            <w:r>
              <w:rPr>
                <w:rFonts w:hint="eastAsia" w:ascii="宋体" w:hAnsi="宋体" w:cs="宋体"/>
                <w:color w:val="000000" w:themeColor="text1"/>
                <w:kern w:val="1"/>
                <w:szCs w:val="21"/>
                <w:highlight w:val="none"/>
                <w14:textFill>
                  <w14:solidFill>
                    <w14:schemeClr w14:val="tx1"/>
                  </w14:solidFill>
                </w14:textFill>
              </w:rPr>
              <w:t>）</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工程总承包实施方案评分标准</w:t>
            </w: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工程总承包实施方案技术部分</w:t>
            </w:r>
          </w:p>
        </w:tc>
        <w:tc>
          <w:tcPr>
            <w:tcW w:w="5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见附表2《工程总承包实施方案技术部分评分表》</w:t>
            </w:r>
          </w:p>
        </w:tc>
      </w:tr>
      <w:tr>
        <w:tblPrEx>
          <w:tblCellMar>
            <w:top w:w="0" w:type="dxa"/>
            <w:left w:w="108" w:type="dxa"/>
            <w:bottom w:w="0" w:type="dxa"/>
            <w:right w:w="108" w:type="dxa"/>
          </w:tblCellMar>
        </w:tblPrEx>
        <w:trPr>
          <w:trHeight w:val="714" w:hRule="atLeast"/>
        </w:trPr>
        <w:tc>
          <w:tcPr>
            <w:tcW w:w="11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w:t>
            </w:r>
            <w:r>
              <w:rPr>
                <w:rFonts w:hint="default" w:ascii="宋体" w:hAnsi="宋体" w:cs="宋体"/>
                <w:color w:val="000000" w:themeColor="text1"/>
                <w:kern w:val="1"/>
                <w:szCs w:val="21"/>
                <w:highlight w:val="none"/>
                <w14:textFill>
                  <w14:solidFill>
                    <w14:schemeClr w14:val="tx1"/>
                  </w14:solidFill>
                </w14:textFill>
              </w:rPr>
              <w:t>4</w:t>
            </w:r>
            <w:r>
              <w:rPr>
                <w:rFonts w:hint="eastAsia" w:ascii="宋体" w:hAnsi="宋体" w:cs="宋体"/>
                <w:color w:val="000000" w:themeColor="text1"/>
                <w:kern w:val="1"/>
                <w:szCs w:val="21"/>
                <w:highlight w:val="none"/>
                <w14:textFill>
                  <w14:solidFill>
                    <w14:schemeClr w14:val="tx1"/>
                  </w14:solidFill>
                </w14:textFill>
              </w:rPr>
              <w:t>（</w:t>
            </w:r>
            <w:r>
              <w:rPr>
                <w:rFonts w:hint="default" w:ascii="宋体" w:hAnsi="宋体" w:cs="宋体"/>
                <w:color w:val="000000" w:themeColor="text1"/>
                <w:kern w:val="1"/>
                <w:szCs w:val="21"/>
                <w:highlight w:val="none"/>
                <w14:textFill>
                  <w14:solidFill>
                    <w14:schemeClr w14:val="tx1"/>
                  </w14:solidFill>
                </w14:textFill>
              </w:rPr>
              <w:t>2</w:t>
            </w:r>
            <w:r>
              <w:rPr>
                <w:rFonts w:hint="eastAsia" w:ascii="宋体" w:hAnsi="宋体" w:cs="宋体"/>
                <w:color w:val="000000" w:themeColor="text1"/>
                <w:kern w:val="1"/>
                <w:szCs w:val="21"/>
                <w:highlight w:val="none"/>
                <w14:textFill>
                  <w14:solidFill>
                    <w14:schemeClr w14:val="tx1"/>
                  </w14:solidFill>
                </w14:textFill>
              </w:rPr>
              <w:t>）</w:t>
            </w:r>
          </w:p>
        </w:tc>
        <w:tc>
          <w:tcPr>
            <w:tcW w:w="14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工程总承包实施方案经济部分</w:t>
            </w:r>
          </w:p>
        </w:tc>
        <w:tc>
          <w:tcPr>
            <w:tcW w:w="5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line="276"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报价得分：</w:t>
            </w:r>
            <w:r>
              <w:rPr>
                <w:rFonts w:hint="eastAsia" w:ascii="宋体" w:hAnsi="宋体" w:cs="宋体"/>
                <w:color w:val="000000" w:themeColor="text1"/>
                <w:kern w:val="1"/>
                <w:szCs w:val="21"/>
                <w:highlight w:val="none"/>
                <w14:textFill>
                  <w14:solidFill>
                    <w14:schemeClr w14:val="tx1"/>
                  </w14:solidFill>
                </w14:textFill>
              </w:rPr>
              <w:t>评标委员会按“当工程费投标报价等于工程费评标基准价时得100分，</w:t>
            </w:r>
            <w:r>
              <w:rPr>
                <w:rFonts w:hint="eastAsia"/>
                <w:color w:val="000000" w:themeColor="text1"/>
                <w:highlight w:val="none"/>
                <w14:textFill>
                  <w14:solidFill>
                    <w14:schemeClr w14:val="tx1"/>
                  </w14:solidFill>
                </w14:textFill>
              </w:rPr>
              <w:t>工程费报价</w:t>
            </w:r>
            <w:r>
              <w:rPr>
                <w:rFonts w:hint="eastAsia" w:ascii="宋体" w:hAnsi="宋体" w:cs="宋体"/>
                <w:color w:val="000000" w:themeColor="text1"/>
                <w:kern w:val="1"/>
                <w:szCs w:val="21"/>
                <w:highlight w:val="none"/>
                <w14:textFill>
                  <w14:solidFill>
                    <w14:schemeClr w14:val="tx1"/>
                  </w14:solidFill>
                </w14:textFill>
              </w:rPr>
              <w:t>每高于工程费评标基准价1%，扣1.5分，每低于工程费评标基准价1%，扣1.0分，最多扣100分”的标准，计算出工程费报价得分，精确到小数点后两位。</w:t>
            </w:r>
          </w:p>
        </w:tc>
      </w:tr>
    </w:tbl>
    <w:p>
      <w:pPr>
        <w:shd w:val="clear"/>
        <w:spacing w:line="360" w:lineRule="auto"/>
        <w:jc w:val="left"/>
        <w:rPr>
          <w:rFonts w:ascii="宋体" w:hAnsi="宋体" w:cs="宋体"/>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tabs>
          <w:tab w:val="left" w:pos="1699"/>
        </w:tabs>
        <w:jc w:val="left"/>
        <w:rPr>
          <w:color w:val="000000" w:themeColor="text1"/>
          <w:highlight w:val="none"/>
          <w14:textFill>
            <w14:solidFill>
              <w14:schemeClr w14:val="tx1"/>
            </w14:solidFill>
          </w14:textFill>
        </w:rPr>
        <w:sectPr>
          <w:headerReference r:id="rId9" w:type="default"/>
          <w:footerReference r:id="rId10" w:type="default"/>
          <w:pgSz w:w="11907" w:h="16840"/>
          <w:pgMar w:top="1361" w:right="1304" w:bottom="1304" w:left="1304" w:header="851" w:footer="720" w:gutter="0"/>
          <w:pgNumType w:fmt="decimal"/>
          <w:cols w:space="720" w:num="1"/>
        </w:sectPr>
      </w:pPr>
      <w:r>
        <w:rPr>
          <w:rFonts w:hint="eastAsia"/>
          <w:color w:val="000000" w:themeColor="text1"/>
          <w:highlight w:val="none"/>
          <w14:textFill>
            <w14:solidFill>
              <w14:schemeClr w14:val="tx1"/>
            </w14:solidFill>
          </w14:textFill>
        </w:rPr>
        <w:tab/>
      </w:r>
    </w:p>
    <w:p>
      <w:pPr>
        <w:pStyle w:val="4"/>
        <w:shd w:val="clear"/>
        <w:spacing w:before="100" w:after="100" w:line="360" w:lineRule="auto"/>
        <w:rPr>
          <w:rFonts w:ascii="宋体" w:hAnsi="宋体" w:eastAsia="宋体" w:cs="宋体"/>
          <w:color w:val="000000" w:themeColor="text1"/>
          <w:sz w:val="24"/>
          <w:szCs w:val="24"/>
          <w:highlight w:val="none"/>
          <w:lang w:val="zh-CN"/>
          <w14:textFill>
            <w14:solidFill>
              <w14:schemeClr w14:val="tx1"/>
            </w14:solidFill>
          </w14:textFill>
        </w:rPr>
      </w:pPr>
      <w:bookmarkStart w:id="358" w:name="_Toc3262"/>
      <w:bookmarkEnd w:id="358"/>
      <w:bookmarkStart w:id="359" w:name="_Toc27323"/>
      <w:bookmarkEnd w:id="359"/>
      <w:bookmarkStart w:id="360" w:name="_Toc5620347"/>
      <w:bookmarkStart w:id="361" w:name="_Toc1626"/>
      <w:r>
        <w:rPr>
          <w:rFonts w:hint="eastAsia" w:ascii="宋体" w:hAnsi="宋体" w:eastAsia="宋体" w:cs="宋体"/>
          <w:color w:val="000000" w:themeColor="text1"/>
          <w:sz w:val="24"/>
          <w:szCs w:val="24"/>
          <w:highlight w:val="none"/>
          <w:lang w:val="zh-CN"/>
          <w14:textFill>
            <w14:solidFill>
              <w14:schemeClr w14:val="tx1"/>
            </w14:solidFill>
          </w14:textFill>
        </w:rPr>
        <w:t>1. 评标方法</w:t>
      </w:r>
      <w:bookmarkEnd w:id="360"/>
      <w:bookmarkEnd w:id="361"/>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本次评标采用综合评估法。评标委员会对满足招标文件实质性要求的投标文件，按照本章第2.2款规定的评分标准进行打分，并按得分由高到低顺序推荐中标候选人，但投标报价低于其成本的除外。</w:t>
      </w:r>
      <w:r>
        <w:rPr>
          <w:rFonts w:hint="eastAsia" w:ascii="宋体" w:hAnsi="宋体" w:cs="宋体"/>
          <w:color w:val="000000" w:themeColor="text1"/>
          <w:kern w:val="1"/>
          <w:szCs w:val="21"/>
          <w:highlight w:val="none"/>
          <w:u w:val="single"/>
          <w14:textFill>
            <w14:solidFill>
              <w14:schemeClr w14:val="tx1"/>
            </w14:solidFill>
          </w14:textFill>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pPr>
        <w:pStyle w:val="4"/>
        <w:shd w:val="clear"/>
        <w:spacing w:before="100" w:after="100" w:line="360" w:lineRule="auto"/>
        <w:rPr>
          <w:rFonts w:ascii="宋体" w:hAnsi="宋体" w:eastAsia="宋体" w:cs="宋体"/>
          <w:color w:val="000000" w:themeColor="text1"/>
          <w:sz w:val="21"/>
          <w:szCs w:val="21"/>
          <w:highlight w:val="none"/>
          <w:lang w:val="zh-CN"/>
          <w14:textFill>
            <w14:solidFill>
              <w14:schemeClr w14:val="tx1"/>
            </w14:solidFill>
          </w14:textFill>
        </w:rPr>
      </w:pPr>
      <w:bookmarkStart w:id="362" w:name="_Toc26760"/>
      <w:bookmarkEnd w:id="362"/>
      <w:bookmarkStart w:id="363" w:name="_Toc3493"/>
      <w:bookmarkEnd w:id="363"/>
      <w:bookmarkStart w:id="364" w:name="_Toc26257"/>
      <w:bookmarkStart w:id="365" w:name="_Toc5620348"/>
      <w:r>
        <w:rPr>
          <w:rFonts w:hint="eastAsia" w:ascii="宋体" w:hAnsi="宋体" w:eastAsia="宋体" w:cs="宋体"/>
          <w:color w:val="000000" w:themeColor="text1"/>
          <w:sz w:val="21"/>
          <w:szCs w:val="21"/>
          <w:highlight w:val="none"/>
          <w:lang w:val="zh-CN"/>
          <w14:textFill>
            <w14:solidFill>
              <w14:schemeClr w14:val="tx1"/>
            </w14:solidFill>
          </w14:textFill>
        </w:rPr>
        <w:t>2. 评审标准</w:t>
      </w:r>
      <w:bookmarkEnd w:id="364"/>
      <w:bookmarkEnd w:id="365"/>
    </w:p>
    <w:p>
      <w:pPr>
        <w:pStyle w:val="5"/>
        <w:shd w:val="clear"/>
        <w:spacing w:before="100" w:after="100" w:line="360" w:lineRule="auto"/>
        <w:rPr>
          <w:rFonts w:ascii="宋体" w:hAnsi="宋体" w:eastAsia="宋体"/>
          <w:b/>
          <w:bCs/>
          <w:color w:val="000000" w:themeColor="text1"/>
          <w:sz w:val="21"/>
          <w:szCs w:val="21"/>
          <w:highlight w:val="none"/>
          <w:lang w:val="zh-CN"/>
          <w14:textFill>
            <w14:solidFill>
              <w14:schemeClr w14:val="tx1"/>
            </w14:solidFill>
          </w14:textFill>
        </w:rPr>
      </w:pPr>
      <w:bookmarkStart w:id="366" w:name="_Toc22589"/>
      <w:bookmarkEnd w:id="366"/>
      <w:bookmarkStart w:id="367" w:name="_Toc14978"/>
      <w:bookmarkEnd w:id="367"/>
      <w:bookmarkStart w:id="368" w:name="_Toc5620349"/>
      <w:bookmarkStart w:id="369" w:name="_Toc24233"/>
      <w:r>
        <w:rPr>
          <w:rFonts w:hint="eastAsia" w:ascii="宋体" w:hAnsi="宋体" w:eastAsia="宋体"/>
          <w:b/>
          <w:bCs/>
          <w:color w:val="000000" w:themeColor="text1"/>
          <w:sz w:val="21"/>
          <w:szCs w:val="21"/>
          <w:highlight w:val="none"/>
          <w:lang w:val="zh-CN"/>
          <w14:textFill>
            <w14:solidFill>
              <w14:schemeClr w14:val="tx1"/>
            </w14:solidFill>
          </w14:textFill>
        </w:rPr>
        <w:t>2.1 初步评审标准</w:t>
      </w:r>
      <w:bookmarkEnd w:id="368"/>
      <w:bookmarkEnd w:id="369"/>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2.1.1 形式评审标准：见评标办法前附表。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 xml:space="preserve">2.1.2 </w:t>
      </w:r>
      <w:r>
        <w:rPr>
          <w:rFonts w:hint="eastAsia" w:ascii="宋体" w:hAnsi="宋体" w:cs="宋体"/>
          <w:color w:val="000000" w:themeColor="text1"/>
          <w:kern w:val="1"/>
          <w:szCs w:val="21"/>
          <w:highlight w:val="none"/>
          <w14:textFill>
            <w14:solidFill>
              <w14:schemeClr w14:val="tx1"/>
            </w14:solidFill>
          </w14:textFill>
        </w:rPr>
        <w:t>资格评审标准：见评标办法前附表。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2.1.3</w:t>
      </w:r>
      <w:r>
        <w:rPr>
          <w:rFonts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工程总承包实施方案响应性评审标准：见评标办法前附表。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注：</w:t>
      </w:r>
      <w:r>
        <w:rPr>
          <w:rFonts w:ascii="宋体" w:hAnsi="宋体" w:cs="宋体"/>
          <w:color w:val="000000" w:themeColor="text1"/>
          <w:kern w:val="1"/>
          <w:szCs w:val="21"/>
          <w:highlight w:val="none"/>
          <w14:textFill>
            <w14:solidFill>
              <w14:schemeClr w14:val="tx1"/>
            </w14:solidFill>
          </w14:textFill>
        </w:rPr>
        <w:t>不得将文件顺序、明显的文字错误等列为否决投标的情形。评委发现</w:t>
      </w:r>
      <w:r>
        <w:rPr>
          <w:rFonts w:hint="eastAsia" w:ascii="宋体" w:hAnsi="宋体" w:cs="宋体"/>
          <w:color w:val="000000" w:themeColor="text1"/>
          <w:kern w:val="1"/>
          <w:szCs w:val="21"/>
          <w:highlight w:val="none"/>
          <w14:textFill>
            <w14:solidFill>
              <w14:schemeClr w14:val="tx1"/>
            </w14:solidFill>
          </w14:textFill>
        </w:rPr>
        <w:t>投标文件</w:t>
      </w:r>
      <w:r>
        <w:rPr>
          <w:rFonts w:ascii="宋体" w:hAnsi="宋体" w:cs="宋体"/>
          <w:color w:val="000000" w:themeColor="text1"/>
          <w:kern w:val="1"/>
          <w:szCs w:val="21"/>
          <w:highlight w:val="none"/>
          <w14:textFill>
            <w14:solidFill>
              <w14:schemeClr w14:val="tx1"/>
            </w14:solidFill>
          </w14:textFill>
        </w:rPr>
        <w:t>中含义不明确、对同类问题表述不一致、有明显文字和计算错误的，应当要求投标人作必要的澄清、说明后再判定投标人是否通过</w:t>
      </w:r>
      <w:r>
        <w:rPr>
          <w:rFonts w:hint="eastAsia" w:ascii="宋体" w:hAnsi="宋体" w:cs="宋体"/>
          <w:color w:val="000000" w:themeColor="text1"/>
          <w:kern w:val="1"/>
          <w:szCs w:val="21"/>
          <w:highlight w:val="none"/>
          <w14:textFill>
            <w14:solidFill>
              <w14:schemeClr w14:val="tx1"/>
            </w14:solidFill>
          </w14:textFill>
        </w:rPr>
        <w:t>初步评审</w:t>
      </w:r>
      <w:r>
        <w:rPr>
          <w:rFonts w:ascii="宋体" w:hAnsi="宋体" w:cs="宋体"/>
          <w:color w:val="000000" w:themeColor="text1"/>
          <w:kern w:val="1"/>
          <w:szCs w:val="21"/>
          <w:highlight w:val="none"/>
          <w14:textFill>
            <w14:solidFill>
              <w14:schemeClr w14:val="tx1"/>
            </w14:solidFill>
          </w14:textFill>
        </w:rPr>
        <w:t>，不得直接认定其不通过</w:t>
      </w:r>
      <w:r>
        <w:rPr>
          <w:rFonts w:hint="eastAsia" w:ascii="宋体" w:hAnsi="宋体" w:cs="宋体"/>
          <w:color w:val="000000" w:themeColor="text1"/>
          <w:kern w:val="1"/>
          <w:szCs w:val="21"/>
          <w:highlight w:val="none"/>
          <w14:textFill>
            <w14:solidFill>
              <w14:schemeClr w14:val="tx1"/>
            </w14:solidFill>
          </w14:textFill>
        </w:rPr>
        <w:t>初步评审</w:t>
      </w:r>
      <w:r>
        <w:rPr>
          <w:rFonts w:ascii="宋体" w:hAnsi="宋体" w:cs="宋体"/>
          <w:color w:val="000000" w:themeColor="text1"/>
          <w:kern w:val="1"/>
          <w:szCs w:val="21"/>
          <w:highlight w:val="none"/>
          <w14:textFill>
            <w14:solidFill>
              <w14:schemeClr w14:val="tx1"/>
            </w14:solidFill>
          </w14:textFill>
        </w:rPr>
        <w:t>。</w:t>
      </w:r>
    </w:p>
    <w:p>
      <w:pPr>
        <w:pStyle w:val="5"/>
        <w:shd w:val="clear"/>
        <w:spacing w:before="100" w:after="100" w:line="360" w:lineRule="auto"/>
        <w:rPr>
          <w:rFonts w:ascii="宋体" w:hAnsi="宋体" w:eastAsia="宋体"/>
          <w:b/>
          <w:bCs/>
          <w:color w:val="000000" w:themeColor="text1"/>
          <w:sz w:val="21"/>
          <w:szCs w:val="21"/>
          <w:highlight w:val="none"/>
          <w:lang w:val="zh-CN"/>
          <w14:textFill>
            <w14:solidFill>
              <w14:schemeClr w14:val="tx1"/>
            </w14:solidFill>
          </w14:textFill>
        </w:rPr>
      </w:pPr>
      <w:bookmarkStart w:id="370" w:name="_Toc21917"/>
      <w:bookmarkStart w:id="371" w:name="_Toc5620350"/>
      <w:r>
        <w:rPr>
          <w:rFonts w:hint="eastAsia" w:ascii="宋体" w:hAnsi="宋体" w:eastAsia="宋体"/>
          <w:b/>
          <w:bCs/>
          <w:color w:val="000000" w:themeColor="text1"/>
          <w:sz w:val="21"/>
          <w:szCs w:val="21"/>
          <w:highlight w:val="none"/>
          <w:lang w:val="zh-CN"/>
          <w14:textFill>
            <w14:solidFill>
              <w14:schemeClr w14:val="tx1"/>
            </w14:solidFill>
          </w14:textFill>
        </w:rPr>
        <w:t>2.2 分值构成与评分标准</w:t>
      </w:r>
      <w:bookmarkEnd w:id="370"/>
      <w:bookmarkEnd w:id="371"/>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2.2.1 分值构成及权重：见评标办法前附表。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2.2.2 评标基准价计算</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评标基准价计算方法：见评标办法前附表。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2.2.3 投标报价的偏差率计算</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投标报价的偏差率计算公式：见评标办法前附表。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w:t>
      </w:r>
      <w:r>
        <w:rPr>
          <w:rFonts w:ascii="宋体" w:hAnsi="宋体" w:cs="宋体"/>
          <w:color w:val="000000" w:themeColor="text1"/>
          <w:kern w:val="1"/>
          <w:szCs w:val="21"/>
          <w:highlight w:val="none"/>
          <w14:textFill>
            <w14:solidFill>
              <w14:schemeClr w14:val="tx1"/>
            </w14:solidFill>
          </w14:textFill>
        </w:rPr>
        <w:t>4</w:t>
      </w:r>
      <w:r>
        <w:rPr>
          <w:rFonts w:hint="eastAsia" w:ascii="宋体" w:hAnsi="宋体" w:cs="宋体"/>
          <w:color w:val="000000" w:themeColor="text1"/>
          <w:kern w:val="1"/>
          <w:szCs w:val="21"/>
          <w:highlight w:val="none"/>
          <w14:textFill>
            <w14:solidFill>
              <w14:schemeClr w14:val="tx1"/>
            </w14:solidFill>
          </w14:textFill>
        </w:rPr>
        <w:t>评分标准</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（1）工程总承包实施方案技术部分：见评标办法前附表。</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（2）工程总承包实施方案经济部分：见评标办法前附表。</w:t>
      </w:r>
    </w:p>
    <w:p>
      <w:pPr>
        <w:pStyle w:val="4"/>
        <w:shd w:val="clear"/>
        <w:spacing w:before="100" w:after="100" w:line="360" w:lineRule="auto"/>
        <w:rPr>
          <w:rFonts w:ascii="宋体" w:hAnsi="宋体" w:eastAsia="宋体" w:cs="宋体"/>
          <w:color w:val="000000" w:themeColor="text1"/>
          <w:sz w:val="21"/>
          <w:szCs w:val="21"/>
          <w:highlight w:val="none"/>
          <w:lang w:val="zh-CN"/>
          <w14:textFill>
            <w14:solidFill>
              <w14:schemeClr w14:val="tx1"/>
            </w14:solidFill>
          </w14:textFill>
        </w:rPr>
      </w:pPr>
      <w:bookmarkStart w:id="372" w:name="_Toc25997"/>
      <w:bookmarkEnd w:id="372"/>
      <w:bookmarkStart w:id="373" w:name="_Toc11733"/>
      <w:bookmarkEnd w:id="373"/>
      <w:bookmarkStart w:id="374" w:name="_Toc5620351"/>
      <w:bookmarkStart w:id="375" w:name="_Toc5818"/>
      <w:r>
        <w:rPr>
          <w:rFonts w:hint="eastAsia" w:ascii="宋体" w:hAnsi="宋体" w:eastAsia="宋体" w:cs="宋体"/>
          <w:color w:val="000000" w:themeColor="text1"/>
          <w:sz w:val="21"/>
          <w:szCs w:val="21"/>
          <w:highlight w:val="none"/>
          <w:lang w:val="zh-CN"/>
          <w14:textFill>
            <w14:solidFill>
              <w14:schemeClr w14:val="tx1"/>
            </w14:solidFill>
          </w14:textFill>
        </w:rPr>
        <w:t>3. 评标程序</w:t>
      </w:r>
      <w:bookmarkEnd w:id="374"/>
      <w:bookmarkEnd w:id="375"/>
    </w:p>
    <w:p>
      <w:pPr>
        <w:shd w:val="clear"/>
        <w:spacing w:line="360" w:lineRule="auto"/>
        <w:ind w:firstLine="420" w:firstLineChars="200"/>
        <w:rPr>
          <w:color w:val="000000" w:themeColor="text1"/>
          <w:highlight w:val="none"/>
          <w:u w:val="single"/>
          <w:lang w:val="zh-CN"/>
          <w14:textFill>
            <w14:solidFill>
              <w14:schemeClr w14:val="tx1"/>
            </w14:solidFill>
          </w14:textFill>
        </w:rPr>
      </w:pPr>
      <w:r>
        <w:rPr>
          <w:rFonts w:hint="eastAsia"/>
          <w:color w:val="000000" w:themeColor="text1"/>
          <w:highlight w:val="none"/>
          <w:u w:val="single"/>
          <w:lang w:val="zh-CN"/>
          <w14:textFill>
            <w14:solidFill>
              <w14:schemeClr w14:val="tx1"/>
            </w14:solidFill>
          </w14:textFill>
        </w:rPr>
        <w:t>本项目采取电子评标。评标委员会为综合评标委员会，负责形式评审、资格评审、工程总承包实施方案响应性评审、工程总承包实施方案评审评标工作。</w:t>
      </w:r>
    </w:p>
    <w:p>
      <w:pPr>
        <w:pStyle w:val="5"/>
        <w:shd w:val="clear"/>
        <w:spacing w:before="100" w:after="100" w:line="360" w:lineRule="auto"/>
        <w:ind w:firstLine="103"/>
        <w:rPr>
          <w:rFonts w:ascii="宋体" w:hAnsi="宋体" w:eastAsia="宋体"/>
          <w:color w:val="000000" w:themeColor="text1"/>
          <w:sz w:val="21"/>
          <w:szCs w:val="21"/>
          <w:highlight w:val="none"/>
          <w:u w:val="single"/>
          <w14:textFill>
            <w14:solidFill>
              <w14:schemeClr w14:val="tx1"/>
            </w14:solidFill>
          </w14:textFill>
        </w:rPr>
      </w:pPr>
      <w:bookmarkStart w:id="376" w:name="_Toc22121"/>
      <w:bookmarkStart w:id="377" w:name="_Toc5620356"/>
      <w:r>
        <w:rPr>
          <w:rFonts w:hint="eastAsia" w:ascii="宋体" w:hAnsi="宋体" w:eastAsia="宋体"/>
          <w:b/>
          <w:color w:val="000000" w:themeColor="text1"/>
          <w:sz w:val="21"/>
          <w:szCs w:val="21"/>
          <w:highlight w:val="none"/>
          <w:u w:val="single"/>
          <w14:textFill>
            <w14:solidFill>
              <w14:schemeClr w14:val="tx1"/>
            </w14:solidFill>
          </w14:textFill>
        </w:rPr>
        <w:t>3.1</w:t>
      </w:r>
      <w:bookmarkEnd w:id="376"/>
      <w:r>
        <w:rPr>
          <w:rFonts w:hint="eastAsia" w:ascii="宋体" w:hAnsi="宋体" w:eastAsia="宋体"/>
          <w:b/>
          <w:bCs/>
          <w:color w:val="000000" w:themeColor="text1"/>
          <w:sz w:val="21"/>
          <w:szCs w:val="21"/>
          <w:highlight w:val="none"/>
          <w:u w:val="single"/>
          <w14:textFill>
            <w14:solidFill>
              <w14:schemeClr w14:val="tx1"/>
            </w14:solidFill>
          </w14:textFill>
        </w:rPr>
        <w:t>形式评审及资格评审</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3.1.1形式评审中全部符合形式评审标准（详见前附表）中规定情形的，为形式评审合格。否则为形式评审不合格，经评委共同认定后，其投标文件将被拒绝。如评委的评审意见不一致时，以过半数成员的意见作为对该情形的认定结论。</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3.1.2汇总形式评审情况，只有通过形式评审的投标人方可进入下一阶段的评审。形式评审合格的投标人少于3名的，则本项目招标失败。</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3.1.3评委对所有通过形式评审的投标人进行资格评审。资格审查文件中全部符合资格评审标准（详见前附表）中规定情形的，为资格评审合格。否则为资格评审不合格，经评委共同认定后，其投标将被拒绝。如评委的评审意见不一致时，以过半数成员的意见作为评标委员会对该情形的认定结论。只有通过资格评审的投标人方可进入下一阶段的评审。</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3.1.4汇总资格评审情况，编写资格审查报告。资格评审合格的投标人少于3名的，则本项目招标失败。</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3.1.5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shd w:val="clear"/>
        <w:spacing w:line="360" w:lineRule="auto"/>
        <w:ind w:firstLine="420"/>
        <w:rPr>
          <w:rFonts w:ascii="宋体" w:hAnsi="宋体" w:cs="宋体"/>
          <w:b/>
          <w:bCs/>
          <w:color w:val="000000" w:themeColor="text1"/>
          <w:kern w:val="1"/>
          <w:szCs w:val="21"/>
          <w:highlight w:val="none"/>
          <w:u w:val="single"/>
          <w14:textFill>
            <w14:solidFill>
              <w14:schemeClr w14:val="tx1"/>
            </w14:solidFill>
          </w14:textFill>
        </w:rPr>
      </w:pPr>
      <w:r>
        <w:rPr>
          <w:rFonts w:hint="eastAsia" w:ascii="宋体" w:hAnsi="宋体" w:cs="宋体"/>
          <w:b/>
          <w:color w:val="000000" w:themeColor="text1"/>
          <w:kern w:val="1"/>
          <w:szCs w:val="21"/>
          <w:highlight w:val="none"/>
          <w:u w:val="single"/>
          <w14:textFill>
            <w14:solidFill>
              <w14:schemeClr w14:val="tx1"/>
            </w14:solidFill>
          </w14:textFill>
        </w:rPr>
        <w:t>特别声明：资审合格后，投标人的资格发生变化而不满足投标人合格条件，在发出中标通知书前，资格问题仍未解决的，招标人将取消其中标资格。</w:t>
      </w:r>
    </w:p>
    <w:p>
      <w:pPr>
        <w:shd w:val="clear"/>
        <w:spacing w:line="360" w:lineRule="auto"/>
        <w:rPr>
          <w:rFonts w:ascii="宋体" w:hAnsi="宋体" w:cs="宋体"/>
          <w:color w:val="000000" w:themeColor="text1"/>
          <w:kern w:val="1"/>
          <w:szCs w:val="21"/>
          <w:highlight w:val="none"/>
          <w14:textFill>
            <w14:solidFill>
              <w14:schemeClr w14:val="tx1"/>
            </w14:solidFill>
          </w14:textFill>
        </w:rPr>
      </w:pPr>
    </w:p>
    <w:p>
      <w:pPr>
        <w:pStyle w:val="5"/>
        <w:shd w:val="clear"/>
        <w:spacing w:before="100" w:after="100" w:line="360" w:lineRule="auto"/>
        <w:ind w:firstLine="103"/>
        <w:rPr>
          <w:rFonts w:ascii="宋体" w:hAnsi="宋体" w:eastAsia="宋体"/>
          <w:color w:val="000000" w:themeColor="text1"/>
          <w:sz w:val="21"/>
          <w:szCs w:val="21"/>
          <w:highlight w:val="none"/>
          <w:u w:val="single"/>
          <w14:textFill>
            <w14:solidFill>
              <w14:schemeClr w14:val="tx1"/>
            </w14:solidFill>
          </w14:textFill>
        </w:rPr>
      </w:pPr>
      <w:bookmarkStart w:id="378" w:name="_Toc31095"/>
      <w:r>
        <w:rPr>
          <w:rFonts w:hint="eastAsia" w:ascii="宋体" w:hAnsi="宋体" w:eastAsia="宋体"/>
          <w:b/>
          <w:bCs/>
          <w:color w:val="000000" w:themeColor="text1"/>
          <w:sz w:val="21"/>
          <w:szCs w:val="21"/>
          <w:highlight w:val="none"/>
          <w:u w:val="single"/>
          <w14:textFill>
            <w14:solidFill>
              <w14:schemeClr w14:val="tx1"/>
            </w14:solidFill>
          </w14:textFill>
        </w:rPr>
        <w:t>3.</w:t>
      </w:r>
      <w:bookmarkEnd w:id="377"/>
      <w:bookmarkEnd w:id="378"/>
      <w:r>
        <w:rPr>
          <w:rFonts w:hint="eastAsia" w:ascii="宋体" w:hAnsi="宋体" w:eastAsia="宋体"/>
          <w:b/>
          <w:bCs/>
          <w:color w:val="000000" w:themeColor="text1"/>
          <w:sz w:val="21"/>
          <w:szCs w:val="21"/>
          <w:highlight w:val="none"/>
          <w:u w:val="single"/>
          <w14:textFill>
            <w14:solidFill>
              <w14:schemeClr w14:val="tx1"/>
            </w14:solidFill>
          </w14:textFill>
        </w:rPr>
        <w:t>2工程总承包实施方案技术部分评审</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3.2.1工程总承包实施方案的响应性评审：通过资格评审的投标文件中没有任一种列于工程总承包实施方案响应性评审标准（详见前附表）中情形的，为有效标书。否则为无效标书，经评委共同认定后，其投标文件将被拒绝。如评委的评审意见不一致时，以评委过半数成员的意见作为评标委员会对该情形的认定结论。通过工程总承包实施方案响应性评审的投标人少于3名的，则本项目招标失败。</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3.2.2工程总承包实施方案技术部分详细审查：评委按照工程总承包实施方案技术部分评分标准（详见前附表），对通过工程总承包实施方案响应性评审的投标文件进行详细评审，评分。</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3.2.3各投标人工程总承包实施方案技术部分得分为所有评委每个分项的分数汇总的算术平均值，评委按此汇总每个投标人工程总承包实施方案技术部分详细评审得分，分数出现小数点，保留小数点后二位，第三位小数四舍五入。</w:t>
      </w:r>
    </w:p>
    <w:p>
      <w:pPr>
        <w:pStyle w:val="5"/>
        <w:shd w:val="clear"/>
        <w:spacing w:before="100" w:after="100" w:line="360" w:lineRule="auto"/>
        <w:ind w:firstLine="103"/>
        <w:rPr>
          <w:rFonts w:ascii="宋体" w:hAnsi="宋体" w:eastAsia="宋体"/>
          <w:b/>
          <w:color w:val="000000" w:themeColor="text1"/>
          <w:sz w:val="21"/>
          <w:szCs w:val="21"/>
          <w:highlight w:val="none"/>
          <w:u w:val="single"/>
          <w14:textFill>
            <w14:solidFill>
              <w14:schemeClr w14:val="tx1"/>
            </w14:solidFill>
          </w14:textFill>
        </w:rPr>
      </w:pPr>
      <w:bookmarkStart w:id="379" w:name="_Toc31130"/>
      <w:bookmarkStart w:id="380" w:name="_Toc5620357"/>
      <w:r>
        <w:rPr>
          <w:rFonts w:hint="eastAsia" w:ascii="宋体" w:hAnsi="宋体" w:eastAsia="宋体"/>
          <w:b/>
          <w:color w:val="000000" w:themeColor="text1"/>
          <w:sz w:val="21"/>
          <w:szCs w:val="21"/>
          <w:highlight w:val="none"/>
          <w:u w:val="single"/>
          <w14:textFill>
            <w14:solidFill>
              <w14:schemeClr w14:val="tx1"/>
            </w14:solidFill>
          </w14:textFill>
        </w:rPr>
        <w:t>3.3工程总承包实施方案经济部分评审</w:t>
      </w:r>
    </w:p>
    <w:p>
      <w:pPr>
        <w:pStyle w:val="10"/>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3.3.1评委汇总各投标人的初步评审结果，未通过初步评审的投标人的投标报价，不再进行工程总承包实施方案经济部分评审，也不参与评标基准价的计算。</w:t>
      </w:r>
    </w:p>
    <w:p>
      <w:pPr>
        <w:pStyle w:val="10"/>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3.3</w:t>
      </w:r>
      <w:r>
        <w:rPr>
          <w:rFonts w:ascii="宋体" w:hAnsi="宋体" w:cs="宋体"/>
          <w:color w:val="000000" w:themeColor="text1"/>
          <w:kern w:val="1"/>
          <w:sz w:val="21"/>
          <w:szCs w:val="21"/>
          <w:highlight w:val="none"/>
          <w:u w:val="single"/>
          <w:lang w:val="en-US"/>
          <w14:textFill>
            <w14:solidFill>
              <w14:schemeClr w14:val="tx1"/>
            </w14:solidFill>
          </w14:textFill>
        </w:rPr>
        <w:t>.2</w:t>
      </w:r>
      <w:r>
        <w:rPr>
          <w:rFonts w:hint="eastAsia" w:ascii="宋体" w:hAnsi="宋体" w:cs="宋体"/>
          <w:color w:val="000000" w:themeColor="text1"/>
          <w:kern w:val="1"/>
          <w:sz w:val="21"/>
          <w:szCs w:val="21"/>
          <w:highlight w:val="none"/>
          <w:u w:val="single"/>
          <w:lang w:val="en-US"/>
          <w14:textFill>
            <w14:solidFill>
              <w14:schemeClr w14:val="tx1"/>
            </w14:solidFill>
          </w14:textFill>
        </w:rPr>
        <w:t xml:space="preserve"> 投标报价有算术错误的，评委按以下原则对投标报价进行修正，修正的价格经投标人书面确认后具有约束力。投标人不接受修正价格的，评标委员会应当否决其投标。</w:t>
      </w:r>
    </w:p>
    <w:p>
      <w:pPr>
        <w:pStyle w:val="10"/>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（1）投标文件中的大写金额与小写金额不一致的，以大写金额为准；</w:t>
      </w:r>
    </w:p>
    <w:p>
      <w:pPr>
        <w:pStyle w:val="10"/>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（2）总价金额与依据单价计算出的结果不一致的，以单价金额为准修正总价，但单价金额小数点有明显错误的除外。</w:t>
      </w:r>
    </w:p>
    <w:p>
      <w:pPr>
        <w:pStyle w:val="10"/>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3.3.</w:t>
      </w:r>
      <w:r>
        <w:rPr>
          <w:rFonts w:ascii="宋体" w:hAnsi="宋体" w:cs="宋体"/>
          <w:color w:val="000000" w:themeColor="text1"/>
          <w:kern w:val="1"/>
          <w:sz w:val="21"/>
          <w:szCs w:val="21"/>
          <w:highlight w:val="none"/>
          <w:u w:val="single"/>
          <w:lang w:val="en-US"/>
          <w14:textFill>
            <w14:solidFill>
              <w14:schemeClr w14:val="tx1"/>
            </w14:solidFill>
          </w14:textFill>
        </w:rPr>
        <w:t>3</w:t>
      </w:r>
      <w:r>
        <w:rPr>
          <w:rFonts w:hint="eastAsia" w:ascii="宋体" w:hAnsi="宋体" w:cs="宋体"/>
          <w:color w:val="000000" w:themeColor="text1"/>
          <w:kern w:val="1"/>
          <w:sz w:val="21"/>
          <w:szCs w:val="21"/>
          <w:highlight w:val="none"/>
          <w:u w:val="single"/>
          <w:lang w:val="en-US"/>
          <w14:textFill>
            <w14:solidFill>
              <w14:schemeClr w14:val="tx1"/>
            </w14:solidFill>
          </w14:textFill>
        </w:rPr>
        <w:t>投标报价的算术校核。评委对通过初步评审的投标文件的投标报价进行算术校核，具体标准如下：</w:t>
      </w:r>
    </w:p>
    <w:p>
      <w:pPr>
        <w:pStyle w:val="10"/>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1）工程费下浮率与工程费投标报价不对应时，以工程费下浮率为准修正工程费投标报价（工程费下浮率有明显的数量级错误的除外，此时应修正工程费下浮率），若修正后的工程费投标报价超过工程费最高投标限价的，作否决投标处理；</w:t>
      </w:r>
    </w:p>
    <w:p>
      <w:pPr>
        <w:pStyle w:val="10"/>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（2）分项报价累加不等于总价的，以分项报价累加为准，修正总价；</w:t>
      </w:r>
    </w:p>
    <w:p>
      <w:pPr>
        <w:pStyle w:val="10"/>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（3）投标文件存在其他计算性错误的，按就低不就高计算并修正；</w:t>
      </w:r>
    </w:p>
    <w:p>
      <w:pPr>
        <w:pStyle w:val="10"/>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4）按上述修正错误的原则及方法调整或修正投标文件的工程费投标报价，调整后的工程费投标报价对投标人起约束作用。若修正后的工程费投标报价超过工程费最高投标限价的，作否决投标处理；如果投标人不接受修正后的报价，则取消其投标资格或中标资格。</w:t>
      </w:r>
    </w:p>
    <w:p>
      <w:pPr>
        <w:pStyle w:val="10"/>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3.3.</w:t>
      </w:r>
      <w:r>
        <w:rPr>
          <w:rFonts w:ascii="宋体" w:hAnsi="宋体" w:cs="宋体"/>
          <w:color w:val="000000" w:themeColor="text1"/>
          <w:kern w:val="1"/>
          <w:sz w:val="21"/>
          <w:szCs w:val="21"/>
          <w:highlight w:val="none"/>
          <w:u w:val="single"/>
          <w:lang w:val="en-US"/>
          <w14:textFill>
            <w14:solidFill>
              <w14:schemeClr w14:val="tx1"/>
            </w14:solidFill>
          </w14:textFill>
        </w:rPr>
        <w:t>4</w:t>
      </w:r>
      <w:r>
        <w:rPr>
          <w:rFonts w:hint="eastAsia" w:ascii="宋体" w:hAnsi="宋体" w:cs="宋体"/>
          <w:color w:val="000000" w:themeColor="text1"/>
          <w:kern w:val="1"/>
          <w:sz w:val="21"/>
          <w:szCs w:val="21"/>
          <w:highlight w:val="none"/>
          <w:u w:val="single"/>
          <w:lang w:val="en-US"/>
          <w14:textFill>
            <w14:solidFill>
              <w14:schemeClr w14:val="tx1"/>
            </w14:solidFill>
          </w14:textFill>
        </w:rPr>
        <w:t>工程总承包实施方案经济部分评分</w:t>
      </w:r>
    </w:p>
    <w:p>
      <w:pPr>
        <w:pStyle w:val="10"/>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（1）评委按照评标基准价计算方法（详见前附表），计算出评标基准价。</w:t>
      </w:r>
    </w:p>
    <w:p>
      <w:pPr>
        <w:pStyle w:val="10"/>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（2）评委按照工程总承包实施方案经济部分评分标准（详见前附表），对通过初步评审且经算术复核的投标文件工程费投标报价进行评分，评出工程总承包实施方案经济部分详细审查得分。</w:t>
      </w:r>
    </w:p>
    <w:p>
      <w:pPr>
        <w:pStyle w:val="5"/>
        <w:shd w:val="clear"/>
        <w:spacing w:before="100" w:after="100" w:line="360" w:lineRule="auto"/>
        <w:ind w:firstLine="103"/>
        <w:rPr>
          <w:rFonts w:ascii="宋体" w:hAnsi="宋体" w:eastAsia="宋体"/>
          <w:b/>
          <w:color w:val="000000" w:themeColor="text1"/>
          <w:sz w:val="21"/>
          <w:szCs w:val="21"/>
          <w:highlight w:val="none"/>
          <w:u w:val="single"/>
          <w14:textFill>
            <w14:solidFill>
              <w14:schemeClr w14:val="tx1"/>
            </w14:solidFill>
          </w14:textFill>
        </w:rPr>
      </w:pPr>
      <w:r>
        <w:rPr>
          <w:rFonts w:hint="eastAsia" w:ascii="宋体" w:hAnsi="宋体" w:eastAsia="宋体"/>
          <w:b/>
          <w:color w:val="000000" w:themeColor="text1"/>
          <w:sz w:val="21"/>
          <w:szCs w:val="21"/>
          <w:highlight w:val="none"/>
          <w:u w:val="single"/>
          <w14:textFill>
            <w14:solidFill>
              <w14:schemeClr w14:val="tx1"/>
            </w14:solidFill>
          </w14:textFill>
        </w:rPr>
        <w:t>3</w:t>
      </w:r>
      <w:r>
        <w:rPr>
          <w:rFonts w:ascii="宋体" w:hAnsi="宋体" w:eastAsia="宋体"/>
          <w:b/>
          <w:color w:val="000000" w:themeColor="text1"/>
          <w:sz w:val="21"/>
          <w:szCs w:val="21"/>
          <w:highlight w:val="none"/>
          <w:u w:val="single"/>
          <w14:textFill>
            <w14:solidFill>
              <w14:schemeClr w14:val="tx1"/>
            </w14:solidFill>
          </w14:textFill>
        </w:rPr>
        <w:t xml:space="preserve">.5 </w:t>
      </w:r>
      <w:r>
        <w:rPr>
          <w:rFonts w:hint="eastAsia" w:ascii="宋体" w:hAnsi="宋体" w:eastAsia="宋体"/>
          <w:b/>
          <w:color w:val="000000" w:themeColor="text1"/>
          <w:sz w:val="21"/>
          <w:szCs w:val="21"/>
          <w:highlight w:val="none"/>
          <w:u w:val="single"/>
          <w14:textFill>
            <w14:solidFill>
              <w14:schemeClr w14:val="tx1"/>
            </w14:solidFill>
          </w14:textFill>
        </w:rPr>
        <w:t>评审汇总</w:t>
      </w:r>
    </w:p>
    <w:p>
      <w:pPr>
        <w:shd w:val="clea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3.5.1投标人总得分满分为100分，各部分分值分配详见评标办法前附表。</w:t>
      </w:r>
    </w:p>
    <w:p>
      <w:pPr>
        <w:shd w:val="clea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3.5.2汇总各有效投标文件的总分，并按照总分从高到低排列先后次序，只有通过初步评审的投标文件方可计算总分。总分相等时，按照中标候选人排序方法（详见前附表），确定中标候选人的排序。评标委员会应按排序先后，向招标人推荐前3名投标人依次为第一中标候选人至第三中标候选人，并编写评标报告。</w:t>
      </w:r>
    </w:p>
    <w:p>
      <w:pPr>
        <w:shd w:val="clea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3.5.3有效投标单位不足三家，应当依法重新组织招标。</w:t>
      </w:r>
    </w:p>
    <w:p>
      <w:pPr>
        <w:pStyle w:val="5"/>
        <w:shd w:val="clear"/>
        <w:spacing w:before="100" w:after="100" w:line="360" w:lineRule="auto"/>
        <w:ind w:firstLine="103"/>
        <w:rPr>
          <w:rFonts w:ascii="宋体" w:hAnsi="宋体" w:eastAsia="宋体"/>
          <w:b/>
          <w:color w:val="000000" w:themeColor="text1"/>
          <w:sz w:val="21"/>
          <w:szCs w:val="21"/>
          <w:highlight w:val="none"/>
          <w:u w:val="single"/>
          <w14:textFill>
            <w14:solidFill>
              <w14:schemeClr w14:val="tx1"/>
            </w14:solidFill>
          </w14:textFill>
        </w:rPr>
      </w:pPr>
      <w:r>
        <w:rPr>
          <w:rFonts w:hint="eastAsia" w:ascii="宋体" w:hAnsi="宋体" w:eastAsia="宋体"/>
          <w:b/>
          <w:color w:val="000000" w:themeColor="text1"/>
          <w:sz w:val="21"/>
          <w:szCs w:val="21"/>
          <w:highlight w:val="none"/>
          <w:u w:val="single"/>
          <w14:textFill>
            <w14:solidFill>
              <w14:schemeClr w14:val="tx1"/>
            </w14:solidFill>
          </w14:textFill>
        </w:rPr>
        <w:t>3</w:t>
      </w:r>
      <w:r>
        <w:rPr>
          <w:rFonts w:ascii="宋体" w:hAnsi="宋体" w:eastAsia="宋体"/>
          <w:b/>
          <w:color w:val="000000" w:themeColor="text1"/>
          <w:sz w:val="21"/>
          <w:szCs w:val="21"/>
          <w:highlight w:val="none"/>
          <w:u w:val="single"/>
          <w14:textFill>
            <w14:solidFill>
              <w14:schemeClr w14:val="tx1"/>
            </w14:solidFill>
          </w14:textFill>
        </w:rPr>
        <w:t>.6</w:t>
      </w:r>
      <w:r>
        <w:rPr>
          <w:rFonts w:hint="eastAsia" w:ascii="宋体" w:hAnsi="宋体" w:eastAsia="宋体"/>
          <w:b/>
          <w:color w:val="000000" w:themeColor="text1"/>
          <w:sz w:val="21"/>
          <w:szCs w:val="21"/>
          <w:highlight w:val="none"/>
          <w:u w:val="single"/>
          <w14:textFill>
            <w14:solidFill>
              <w14:schemeClr w14:val="tx1"/>
            </w14:solidFill>
          </w14:textFill>
        </w:rPr>
        <w:t>投标文件的澄清和补正</w:t>
      </w:r>
    </w:p>
    <w:p>
      <w:pPr>
        <w:shd w:val="clea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3.6.1为有助于投标文件的审查、评价和比较，评标期间，经评标委员会中两人以上（含两人）的成员以书面形式提出动议，评标委员会应当书面发出澄清通知，要求投标人对投标文件含义不明确的内容作出澄清。</w:t>
      </w:r>
    </w:p>
    <w:p>
      <w:pPr>
        <w:shd w:val="clea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pPr>
        <w:shd w:val="clea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3.6.3 评标委员会成员均应当阅读投标人的澄清，但应独立参考澄清对投标文件进行评审。</w:t>
      </w:r>
    </w:p>
    <w:p>
      <w:pPr>
        <w:shd w:val="clea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3.6.4如果投标文件实质上不响应招标文件的各项要求，评标委员会相应评审将按照响应性审查标准予以拒绝，不接受投标人通过修改或撤销其不符合要求的差异或保留，使之成为具有响应性的投标。</w:t>
      </w:r>
    </w:p>
    <w:p>
      <w:pPr>
        <w:pStyle w:val="5"/>
        <w:shd w:val="clear"/>
        <w:spacing w:before="100" w:after="100" w:line="360" w:lineRule="auto"/>
        <w:ind w:firstLine="103"/>
        <w:rPr>
          <w:rFonts w:ascii="宋体" w:hAnsi="宋体" w:eastAsia="宋体"/>
          <w:b/>
          <w:color w:val="000000" w:themeColor="text1"/>
          <w:sz w:val="21"/>
          <w:szCs w:val="21"/>
          <w:highlight w:val="none"/>
          <w:u w:val="single"/>
          <w14:textFill>
            <w14:solidFill>
              <w14:schemeClr w14:val="tx1"/>
            </w14:solidFill>
          </w14:textFill>
        </w:rPr>
      </w:pPr>
      <w:r>
        <w:rPr>
          <w:rFonts w:hint="eastAsia" w:ascii="宋体" w:hAnsi="宋体" w:eastAsia="宋体"/>
          <w:b/>
          <w:color w:val="000000" w:themeColor="text1"/>
          <w:sz w:val="21"/>
          <w:szCs w:val="21"/>
          <w:highlight w:val="none"/>
          <w:u w:val="single"/>
          <w14:textFill>
            <w14:solidFill>
              <w14:schemeClr w14:val="tx1"/>
            </w14:solidFill>
          </w14:textFill>
        </w:rPr>
        <w:t>3</w:t>
      </w:r>
      <w:r>
        <w:rPr>
          <w:rFonts w:ascii="宋体" w:hAnsi="宋体" w:eastAsia="宋体"/>
          <w:b/>
          <w:color w:val="000000" w:themeColor="text1"/>
          <w:sz w:val="21"/>
          <w:szCs w:val="21"/>
          <w:highlight w:val="none"/>
          <w:u w:val="single"/>
          <w14:textFill>
            <w14:solidFill>
              <w14:schemeClr w14:val="tx1"/>
            </w14:solidFill>
          </w14:textFill>
        </w:rPr>
        <w:t>.7</w:t>
      </w:r>
      <w:r>
        <w:rPr>
          <w:rFonts w:hint="eastAsia" w:ascii="宋体" w:hAnsi="宋体" w:eastAsia="宋体"/>
          <w:b/>
          <w:color w:val="000000" w:themeColor="text1"/>
          <w:sz w:val="21"/>
          <w:szCs w:val="21"/>
          <w:highlight w:val="none"/>
          <w:u w:val="single"/>
          <w14:textFill>
            <w14:solidFill>
              <w14:schemeClr w14:val="tx1"/>
            </w14:solidFill>
          </w14:textFill>
        </w:rPr>
        <w:t>评标结果</w:t>
      </w:r>
    </w:p>
    <w:bookmarkEnd w:id="379"/>
    <w:bookmarkEnd w:id="380"/>
    <w:p>
      <w:pPr>
        <w:pStyle w:val="10"/>
        <w:shd w:val="clear"/>
        <w:spacing w:line="360" w:lineRule="auto"/>
        <w:ind w:firstLine="426"/>
        <w:rPr>
          <w:rFonts w:ascii="宋体" w:hAnsi="宋体" w:cs="宋体"/>
          <w:color w:val="000000" w:themeColor="text1"/>
          <w:kern w:val="1"/>
          <w:sz w:val="21"/>
          <w:szCs w:val="21"/>
          <w:highlight w:val="none"/>
          <w:u w:val="single"/>
          <w14:textFill>
            <w14:solidFill>
              <w14:schemeClr w14:val="tx1"/>
            </w14:solidFill>
          </w14:textFill>
        </w:rPr>
      </w:pPr>
      <w:bookmarkStart w:id="381" w:name="_Toc11283"/>
      <w:r>
        <w:rPr>
          <w:rFonts w:hint="eastAsia" w:ascii="宋体" w:hAnsi="宋体" w:cs="宋体"/>
          <w:color w:val="000000" w:themeColor="text1"/>
          <w:kern w:val="1"/>
          <w:sz w:val="21"/>
          <w:szCs w:val="21"/>
          <w:highlight w:val="none"/>
          <w:u w:val="single"/>
          <w14:textFill>
            <w14:solidFill>
              <w14:schemeClr w14:val="tx1"/>
            </w14:solidFill>
          </w14:textFill>
        </w:rPr>
        <w:t>3.7.1 除第二章“投标人须知”前附表授权直接确定中标人外，评标委员会按照得分由高到低的顺序推荐中标候选人。</w:t>
      </w:r>
    </w:p>
    <w:p>
      <w:pPr>
        <w:pStyle w:val="10"/>
        <w:shd w:val="clear"/>
        <w:spacing w:line="360" w:lineRule="auto"/>
        <w:ind w:firstLine="426"/>
        <w:rPr>
          <w:rFonts w:ascii="宋体" w:hAnsi="宋体" w:cs="宋体"/>
          <w:color w:val="000000" w:themeColor="text1"/>
          <w:kern w:val="1"/>
          <w:sz w:val="21"/>
          <w:szCs w:val="21"/>
          <w:highlight w:val="none"/>
          <w:u w:val="single"/>
          <w14:textFill>
            <w14:solidFill>
              <w14:schemeClr w14:val="tx1"/>
            </w14:solidFill>
          </w14:textFill>
        </w:rPr>
      </w:pPr>
      <w:r>
        <w:rPr>
          <w:rFonts w:hint="eastAsia" w:ascii="宋体" w:hAnsi="宋体" w:cs="宋体"/>
          <w:color w:val="000000" w:themeColor="text1"/>
          <w:kern w:val="1"/>
          <w:sz w:val="21"/>
          <w:szCs w:val="21"/>
          <w:highlight w:val="none"/>
          <w:u w:val="single"/>
          <w14:textFill>
            <w14:solidFill>
              <w14:schemeClr w14:val="tx1"/>
            </w14:solidFill>
          </w14:textFill>
        </w:rPr>
        <w:t>3.7.2 评标委员会完成评标后，应当向招标人提交书面评标报告。</w:t>
      </w:r>
    </w:p>
    <w:p>
      <w:pPr>
        <w:pStyle w:val="10"/>
        <w:shd w:val="clear"/>
        <w:spacing w:line="360" w:lineRule="auto"/>
        <w:ind w:firstLine="426"/>
        <w:rPr>
          <w:rFonts w:ascii="宋体" w:hAnsi="宋体" w:cs="宋体"/>
          <w:color w:val="000000" w:themeColor="text1"/>
          <w:kern w:val="1"/>
          <w:sz w:val="21"/>
          <w:szCs w:val="21"/>
          <w:highlight w:val="none"/>
          <w:u w:val="single"/>
          <w14:textFill>
            <w14:solidFill>
              <w14:schemeClr w14:val="tx1"/>
            </w14:solidFill>
          </w14:textFill>
        </w:rPr>
      </w:pPr>
      <w:r>
        <w:rPr>
          <w:rFonts w:hint="eastAsia" w:ascii="宋体" w:hAnsi="宋体" w:cs="宋体"/>
          <w:color w:val="000000" w:themeColor="text1"/>
          <w:kern w:val="1"/>
          <w:sz w:val="21"/>
          <w:szCs w:val="21"/>
          <w:highlight w:val="none"/>
          <w:u w:val="single"/>
          <w14:textFill>
            <w14:solidFill>
              <w14:schemeClr w14:val="tx1"/>
            </w14:solidFill>
          </w14:textFill>
        </w:rPr>
        <w:t>3.7.3投标人如在本项目中存在串通投标、在投标文件中提供虚假材料的、行贿情形且在评标过程中未被发现的，其投标不改变本项目评标结果排序。招标人按照《中华人民共和国招标投标法实施条例》第五十五条的规定确定中标人或重新招标。</w:t>
      </w:r>
    </w:p>
    <w:p>
      <w:pPr>
        <w:pStyle w:val="4"/>
        <w:numPr>
          <w:ilvl w:val="0"/>
          <w:numId w:val="3"/>
        </w:numPr>
        <w:shd w:val="clear"/>
        <w:spacing w:before="100" w:after="100" w:line="360" w:lineRule="auto"/>
        <w:rPr>
          <w:rFonts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否决性条款（详见附件：否决性条款汇总）</w:t>
      </w:r>
      <w:bookmarkEnd w:id="381"/>
    </w:p>
    <w:p>
      <w:pPr>
        <w:pStyle w:val="4"/>
        <w:shd w:val="clear"/>
        <w:spacing w:before="100" w:after="100" w:line="360" w:lineRule="auto"/>
        <w:rPr>
          <w:rFonts w:ascii="宋体" w:hAnsi="宋体" w:eastAsia="宋体" w:cs="宋体"/>
          <w:color w:val="000000" w:themeColor="text1"/>
          <w:sz w:val="21"/>
          <w:szCs w:val="21"/>
          <w:highlight w:val="none"/>
          <w:lang w:val="zh-CN"/>
          <w14:textFill>
            <w14:solidFill>
              <w14:schemeClr w14:val="tx1"/>
            </w14:solidFill>
          </w14:textFill>
        </w:rPr>
      </w:pPr>
      <w:bookmarkStart w:id="382" w:name="_Toc14390"/>
      <w:bookmarkEnd w:id="382"/>
      <w:bookmarkStart w:id="383" w:name="_Toc29974"/>
      <w:bookmarkEnd w:id="383"/>
      <w:bookmarkStart w:id="384" w:name="_Toc5620358"/>
      <w:bookmarkStart w:id="385" w:name="_Toc30449"/>
      <w:r>
        <w:rPr>
          <w:rFonts w:hint="eastAsia" w:ascii="宋体" w:hAnsi="宋体" w:eastAsia="宋体" w:cs="宋体"/>
          <w:color w:val="000000" w:themeColor="text1"/>
          <w:sz w:val="21"/>
          <w:szCs w:val="21"/>
          <w:highlight w:val="none"/>
          <w:lang w:val="zh-CN"/>
          <w14:textFill>
            <w14:solidFill>
              <w14:schemeClr w14:val="tx1"/>
            </w14:solidFill>
          </w14:textFill>
        </w:rPr>
        <w:t>5. 评标表格</w:t>
      </w:r>
      <w:bookmarkEnd w:id="384"/>
      <w:bookmarkEnd w:id="385"/>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见附表。</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p>
    <w:p>
      <w:pPr>
        <w:shd w:val="clear"/>
        <w:spacing w:line="360" w:lineRule="auto"/>
        <w:ind w:firstLine="420"/>
        <w:rPr>
          <w:rFonts w:ascii="宋体" w:hAnsi="宋体" w:cs="宋体"/>
          <w:b/>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br w:type="page"/>
      </w:r>
      <w:r>
        <w:rPr>
          <w:rFonts w:hint="eastAsia" w:ascii="宋体" w:hAnsi="宋体" w:cs="宋体"/>
          <w:b/>
          <w:color w:val="000000" w:themeColor="text1"/>
          <w:kern w:val="1"/>
          <w:highlight w:val="none"/>
          <w:lang w:val="zh-CN"/>
          <w14:textFill>
            <w14:solidFill>
              <w14:schemeClr w14:val="tx1"/>
            </w14:solidFill>
          </w14:textFill>
        </w:rPr>
        <w:t>附件：否决性条款汇总</w:t>
      </w:r>
    </w:p>
    <w:p>
      <w:pPr>
        <w:shd w:val="clear"/>
        <w:spacing w:line="360" w:lineRule="auto"/>
        <w:ind w:firstLine="422"/>
        <w:jc w:val="center"/>
        <w:rPr>
          <w:rFonts w:ascii="宋体" w:hAnsi="宋体" w:cs="宋体"/>
          <w:b/>
          <w:color w:val="000000" w:themeColor="text1"/>
          <w:kern w:val="1"/>
          <w:highlight w:val="none"/>
          <w14:textFill>
            <w14:solidFill>
              <w14:schemeClr w14:val="tx1"/>
            </w14:solidFill>
          </w14:textFill>
        </w:rPr>
      </w:pPr>
      <w:r>
        <w:rPr>
          <w:rFonts w:hint="eastAsia" w:ascii="宋体" w:hAnsi="宋体" w:cs="宋体"/>
          <w:b/>
          <w:color w:val="000000" w:themeColor="text1"/>
          <w:kern w:val="1"/>
          <w:highlight w:val="none"/>
          <w:lang w:val="zh-CN"/>
          <w14:textFill>
            <w14:solidFill>
              <w14:schemeClr w14:val="tx1"/>
            </w14:solidFill>
          </w14:textFill>
        </w:rPr>
        <w:t>否决性条款汇总</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lang w:val="zh-CN"/>
          <w14:textFill>
            <w14:solidFill>
              <w14:schemeClr w14:val="tx1"/>
            </w14:solidFill>
          </w14:textFill>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lang w:val="zh-CN"/>
          <w14:textFill>
            <w14:solidFill>
              <w14:schemeClr w14:val="tx1"/>
            </w14:solidFill>
          </w14:textFill>
        </w:rPr>
        <w:t>否决性条款是指招标文件中规定的不予受理投标或者作无效标以及不合格标处理等否定投标文件效力的条款。</w:t>
      </w:r>
    </w:p>
    <w:p>
      <w:pPr>
        <w:shd w:val="clear"/>
        <w:spacing w:line="360" w:lineRule="auto"/>
        <w:ind w:firstLine="420" w:firstLineChars="20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lang w:val="zh-CN"/>
          <w14:textFill>
            <w14:solidFill>
              <w14:schemeClr w14:val="tx1"/>
            </w14:solidFill>
          </w14:textFill>
        </w:rPr>
        <w:t>一、若出现以下情况，电子招标投标交易平台将予以拒收其投标文件：</w:t>
      </w:r>
    </w:p>
    <w:p>
      <w:pPr>
        <w:shd w:val="clear"/>
        <w:spacing w:line="360" w:lineRule="auto"/>
        <w:ind w:firstLine="420"/>
        <w:rPr>
          <w:rFonts w:ascii="宋体" w:hAnsi="宋体" w:cs="宋体"/>
          <w:color w:val="000000" w:themeColor="text1"/>
          <w:kern w:val="1"/>
          <w:highlight w:val="none"/>
          <w:lang w:val="zh-CN"/>
          <w14:textFill>
            <w14:solidFill>
              <w14:schemeClr w14:val="tx1"/>
            </w14:solidFill>
          </w14:textFill>
        </w:rPr>
      </w:pPr>
      <w:r>
        <w:rPr>
          <w:rFonts w:hint="eastAsia" w:ascii="宋体" w:hAnsi="宋体" w:cs="宋体"/>
          <w:color w:val="000000" w:themeColor="text1"/>
          <w:kern w:val="1"/>
          <w:highlight w:val="none"/>
          <w:lang w:val="zh-CN"/>
          <w14:textFill>
            <w14:solidFill>
              <w14:schemeClr w14:val="tx1"/>
            </w14:solidFill>
          </w14:textFill>
        </w:rPr>
        <w:t xml:space="preserve">  1、在招标文件规定的投标截止时间后递交投标文件的；</w:t>
      </w:r>
    </w:p>
    <w:p>
      <w:pPr>
        <w:shd w:val="clear"/>
        <w:spacing w:line="360" w:lineRule="auto"/>
        <w:ind w:firstLine="420" w:firstLineChars="200"/>
        <w:rPr>
          <w:rFonts w:cs="宋体"/>
          <w:color w:val="000000" w:themeColor="text1"/>
          <w:kern w:val="1"/>
          <w:highlight w:val="none"/>
          <w14:textFill>
            <w14:solidFill>
              <w14:schemeClr w14:val="tx1"/>
            </w14:solidFill>
          </w14:textFill>
        </w:rPr>
        <w:sectPr>
          <w:headerReference r:id="rId11" w:type="default"/>
          <w:footerReference r:id="rId12" w:type="default"/>
          <w:pgSz w:w="11907" w:h="16840"/>
          <w:pgMar w:top="1361" w:right="1304" w:bottom="1304" w:left="1304" w:header="851" w:footer="720" w:gutter="0"/>
          <w:pgNumType w:fmt="decimal"/>
          <w:cols w:space="720" w:num="1"/>
        </w:sectPr>
      </w:pPr>
      <w:r>
        <w:rPr>
          <w:rFonts w:hint="eastAsia" w:ascii="宋体" w:hAnsi="宋体" w:cs="宋体"/>
          <w:color w:val="000000" w:themeColor="text1"/>
          <w:kern w:val="1"/>
          <w:highlight w:val="none"/>
          <w:lang w:val="zh-CN"/>
          <w14:textFill>
            <w14:solidFill>
              <w14:schemeClr w14:val="tx1"/>
            </w14:solidFill>
          </w14:textFill>
        </w:rPr>
        <w:t>二、若出现不符合形式评审、资格评审、响应性评审中的评审因素，当无效标处理。</w:t>
      </w:r>
    </w:p>
    <w:p>
      <w:pPr>
        <w:widowControl/>
        <w:shd w:val="clear"/>
        <w:jc w:val="left"/>
        <w:rPr>
          <w:rFonts w:ascii="宋体" w:hAnsi="宋体" w:cs="宋体"/>
          <w:b/>
          <w:color w:val="000000" w:themeColor="text1"/>
          <w:kern w:val="1"/>
          <w:sz w:val="24"/>
          <w:szCs w:val="24"/>
          <w:highlight w:val="none"/>
          <w14:textFill>
            <w14:solidFill>
              <w14:schemeClr w14:val="tx1"/>
            </w14:solidFill>
          </w14:textFill>
        </w:rPr>
      </w:pPr>
      <w:r>
        <w:rPr>
          <w:rFonts w:hint="eastAsia" w:ascii="宋体" w:hAnsi="宋体" w:cs="宋体"/>
          <w:b/>
          <w:color w:val="000000" w:themeColor="text1"/>
          <w:kern w:val="1"/>
          <w:sz w:val="24"/>
          <w:szCs w:val="24"/>
          <w:highlight w:val="none"/>
          <w14:textFill>
            <w14:solidFill>
              <w14:schemeClr w14:val="tx1"/>
            </w14:solidFill>
          </w14:textFill>
        </w:rPr>
        <w:t>附表1</w:t>
      </w:r>
    </w:p>
    <w:p>
      <w:pPr>
        <w:shd w:val="clear"/>
        <w:spacing w:line="400" w:lineRule="exact"/>
        <w:jc w:val="center"/>
        <w:rPr>
          <w:rFonts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t>资格审</w:t>
      </w:r>
      <w:r>
        <w:rPr>
          <w:rFonts w:hint="eastAsia" w:ascii="宋体" w:hAnsi="宋体"/>
          <w:b/>
          <w:color w:val="000000" w:themeColor="text1"/>
          <w:sz w:val="36"/>
          <w:szCs w:val="36"/>
          <w:highlight w:val="none"/>
          <w14:textFill>
            <w14:solidFill>
              <w14:schemeClr w14:val="tx1"/>
            </w14:solidFill>
          </w14:textFill>
        </w:rPr>
        <w:t>查评</w:t>
      </w:r>
      <w:r>
        <w:rPr>
          <w:rFonts w:ascii="宋体" w:hAnsi="宋体"/>
          <w:b/>
          <w:color w:val="000000" w:themeColor="text1"/>
          <w:sz w:val="36"/>
          <w:szCs w:val="36"/>
          <w:highlight w:val="none"/>
          <w14:textFill>
            <w14:solidFill>
              <w14:schemeClr w14:val="tx1"/>
            </w14:solidFill>
          </w14:textFill>
        </w:rPr>
        <w:t>审</w:t>
      </w:r>
      <w:r>
        <w:rPr>
          <w:rFonts w:hint="eastAsia" w:ascii="宋体" w:hAnsi="宋体"/>
          <w:b/>
          <w:color w:val="000000" w:themeColor="text1"/>
          <w:sz w:val="36"/>
          <w:szCs w:val="36"/>
          <w:highlight w:val="none"/>
          <w14:textFill>
            <w14:solidFill>
              <w14:schemeClr w14:val="tx1"/>
            </w14:solidFill>
          </w14:textFill>
        </w:rPr>
        <w:t>表</w:t>
      </w:r>
    </w:p>
    <w:tbl>
      <w:tblPr>
        <w:tblStyle w:val="35"/>
        <w:tblW w:w="133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30"/>
        <w:gridCol w:w="10819"/>
        <w:gridCol w:w="585"/>
        <w:gridCol w:w="615"/>
        <w:gridCol w:w="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91" w:hRule="atLeast"/>
        </w:trPr>
        <w:tc>
          <w:tcPr>
            <w:tcW w:w="530" w:type="dxa"/>
            <w:vAlign w:val="center"/>
          </w:tcPr>
          <w:p>
            <w:pPr>
              <w:keepNext w:val="0"/>
              <w:keepLines w:val="0"/>
              <w:suppressLineNumbers w:val="0"/>
              <w:shd w:val="clear"/>
              <w:spacing w:before="0" w:beforeAutospacing="0" w:after="0" w:afterAutospacing="0"/>
              <w:ind w:left="0" w:right="0"/>
              <w:jc w:val="center"/>
              <w:rPr>
                <w:rFonts w:hint="default"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序号</w:t>
            </w:r>
          </w:p>
        </w:tc>
        <w:tc>
          <w:tcPr>
            <w:tcW w:w="10819" w:type="dxa"/>
            <w:vAlign w:val="center"/>
          </w:tcPr>
          <w:p>
            <w:pPr>
              <w:keepNext w:val="0"/>
              <w:keepLines w:val="0"/>
              <w:suppressLineNumbers w:val="0"/>
              <w:shd w:val="clear"/>
              <w:spacing w:before="0" w:beforeAutospacing="0" w:after="0" w:afterAutospacing="0"/>
              <w:ind w:left="0" w:right="0"/>
              <w:jc w:val="center"/>
              <w:rPr>
                <w:rFonts w:hint="default"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评审内容</w:t>
            </w:r>
          </w:p>
        </w:tc>
        <w:tc>
          <w:tcPr>
            <w:tcW w:w="585" w:type="dxa"/>
          </w:tcPr>
          <w:p>
            <w:pPr>
              <w:keepNext w:val="0"/>
              <w:keepLines w:val="0"/>
              <w:suppressLineNumbers w:val="0"/>
              <w:shd w:val="clear"/>
              <w:spacing w:before="0" w:beforeAutospacing="0" w:after="0" w:afterAutospacing="0"/>
              <w:ind w:left="0" w:right="0"/>
              <w:rPr>
                <w:rFonts w:hint="default" w:ascii="宋体" w:hAnsi="宋体"/>
                <w:b/>
                <w:color w:val="000000" w:themeColor="text1"/>
                <w:sz w:val="18"/>
                <w:szCs w:val="18"/>
                <w:highlight w:val="none"/>
                <w14:textFill>
                  <w14:solidFill>
                    <w14:schemeClr w14:val="tx1"/>
                  </w14:solidFill>
                </w14:textFill>
              </w:rPr>
            </w:pPr>
          </w:p>
        </w:tc>
        <w:tc>
          <w:tcPr>
            <w:tcW w:w="615" w:type="dxa"/>
          </w:tcPr>
          <w:p>
            <w:pPr>
              <w:keepNext w:val="0"/>
              <w:keepLines w:val="0"/>
              <w:suppressLineNumbers w:val="0"/>
              <w:shd w:val="clear"/>
              <w:spacing w:before="0" w:beforeAutospacing="0" w:after="0" w:afterAutospacing="0"/>
              <w:ind w:left="0" w:right="0"/>
              <w:rPr>
                <w:rFonts w:hint="default" w:ascii="宋体" w:hAnsi="宋体"/>
                <w:b/>
                <w:color w:val="000000" w:themeColor="text1"/>
                <w:sz w:val="18"/>
                <w:szCs w:val="18"/>
                <w:highlight w:val="none"/>
                <w14:textFill>
                  <w14:solidFill>
                    <w14:schemeClr w14:val="tx1"/>
                  </w14:solidFill>
                </w14:textFill>
              </w:rPr>
            </w:pPr>
          </w:p>
        </w:tc>
        <w:tc>
          <w:tcPr>
            <w:tcW w:w="825" w:type="dxa"/>
          </w:tcPr>
          <w:p>
            <w:pPr>
              <w:keepNext w:val="0"/>
              <w:keepLines w:val="0"/>
              <w:suppressLineNumbers w:val="0"/>
              <w:shd w:val="clear"/>
              <w:spacing w:before="0" w:beforeAutospacing="0" w:after="0" w:afterAutospacing="0"/>
              <w:ind w:left="0" w:right="0"/>
              <w:rPr>
                <w:rFonts w:hint="default" w:ascii="宋体" w:hAnsi="宋体"/>
                <w:b/>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2" w:hRule="atLeast"/>
        </w:trPr>
        <w:tc>
          <w:tcPr>
            <w:tcW w:w="530" w:type="dxa"/>
            <w:vAlign w:val="center"/>
          </w:tcPr>
          <w:p>
            <w:pPr>
              <w:keepNext w:val="0"/>
              <w:keepLines w:val="0"/>
              <w:suppressLineNumbers w:val="0"/>
              <w:shd w:val="clear"/>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10819" w:type="dxa"/>
            <w:vAlign w:val="center"/>
          </w:tcPr>
          <w:p>
            <w:pPr>
              <w:keepNext w:val="0"/>
              <w:keepLines w:val="0"/>
              <w:suppressLineNumbers w:val="0"/>
              <w:shd w:val="clear"/>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投标人参加投标的意思表达清楚，投标人代表被授权有效。</w:t>
            </w:r>
          </w:p>
        </w:tc>
        <w:tc>
          <w:tcPr>
            <w:tcW w:w="58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1" w:hRule="atLeast"/>
        </w:trPr>
        <w:tc>
          <w:tcPr>
            <w:tcW w:w="530" w:type="dxa"/>
            <w:vAlign w:val="center"/>
          </w:tcPr>
          <w:p>
            <w:pPr>
              <w:keepNext w:val="0"/>
              <w:keepLines w:val="0"/>
              <w:suppressLineNumbers w:val="0"/>
              <w:shd w:val="clear"/>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10819" w:type="dxa"/>
            <w:vAlign w:val="center"/>
          </w:tcPr>
          <w:p>
            <w:pPr>
              <w:keepNext w:val="0"/>
              <w:keepLines w:val="0"/>
              <w:suppressLineNumbers w:val="0"/>
              <w:shd w:val="clear"/>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联合体各成员）均具有独立法人资格，持有工商行政（市场监督）管理部门核发的法人营业执照或各级政府事业单位登记管理机关颁发的事业单位法人证书[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按国家法律经营。</w:t>
            </w:r>
          </w:p>
        </w:tc>
        <w:tc>
          <w:tcPr>
            <w:tcW w:w="58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pPr>
              <w:keepNext w:val="0"/>
              <w:keepLines w:val="0"/>
              <w:suppressLineNumbers w:val="0"/>
              <w:shd w:val="clear"/>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w:t>
            </w:r>
          </w:p>
        </w:tc>
        <w:tc>
          <w:tcPr>
            <w:tcW w:w="10819" w:type="dxa"/>
            <w:vAlign w:val="center"/>
          </w:tcPr>
          <w:p>
            <w:pPr>
              <w:keepNext w:val="0"/>
              <w:keepLines w:val="0"/>
              <w:suppressLineNumbers w:val="0"/>
              <w:shd w:val="clear"/>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投标人（若为联合体，指联合体承担施工任务的单位）持有有效的建设行政主管部门颁发的安全生产许可证。</w:t>
            </w:r>
          </w:p>
        </w:tc>
        <w:tc>
          <w:tcPr>
            <w:tcW w:w="58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pPr>
              <w:keepNext w:val="0"/>
              <w:keepLines w:val="0"/>
              <w:suppressLineNumbers w:val="0"/>
              <w:shd w:val="clear"/>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default" w:ascii="宋体" w:hAnsi="宋体"/>
                <w:color w:val="000000" w:themeColor="text1"/>
                <w:sz w:val="18"/>
                <w:szCs w:val="18"/>
                <w:highlight w:val="none"/>
                <w14:textFill>
                  <w14:solidFill>
                    <w14:schemeClr w14:val="tx1"/>
                  </w14:solidFill>
                </w14:textFill>
              </w:rPr>
              <w:t>4</w:t>
            </w:r>
          </w:p>
        </w:tc>
        <w:tc>
          <w:tcPr>
            <w:tcW w:w="10819" w:type="dxa"/>
            <w:vAlign w:val="center"/>
          </w:tcPr>
          <w:p>
            <w:pPr>
              <w:keepNext w:val="0"/>
              <w:keepLines w:val="0"/>
              <w:suppressLineNumbers w:val="0"/>
              <w:shd w:val="clear"/>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投标人（若为联合体，指联合体各方）企业资质符合招标公告要求。</w:t>
            </w:r>
          </w:p>
        </w:tc>
        <w:tc>
          <w:tcPr>
            <w:tcW w:w="58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pPr>
              <w:keepNext w:val="0"/>
              <w:keepLines w:val="0"/>
              <w:suppressLineNumbers w:val="0"/>
              <w:shd w:val="clear"/>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w:t>
            </w:r>
          </w:p>
        </w:tc>
        <w:tc>
          <w:tcPr>
            <w:tcW w:w="10819" w:type="dxa"/>
            <w:vAlign w:val="center"/>
          </w:tcPr>
          <w:p>
            <w:pPr>
              <w:keepNext w:val="0"/>
              <w:keepLines w:val="0"/>
              <w:suppressLineNumbers w:val="0"/>
              <w:shd w:val="clear"/>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投标人拟担任本项目的项目负责人资格满足招标公告要求。</w:t>
            </w:r>
          </w:p>
        </w:tc>
        <w:tc>
          <w:tcPr>
            <w:tcW w:w="58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pPr>
              <w:keepNext w:val="0"/>
              <w:keepLines w:val="0"/>
              <w:suppressLineNumbers w:val="0"/>
              <w:shd w:val="clear"/>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w:t>
            </w:r>
          </w:p>
        </w:tc>
        <w:tc>
          <w:tcPr>
            <w:tcW w:w="10819" w:type="dxa"/>
            <w:vAlign w:val="center"/>
          </w:tcPr>
          <w:p>
            <w:pPr>
              <w:keepNext w:val="0"/>
              <w:keepLines w:val="0"/>
              <w:suppressLineNumbers w:val="0"/>
              <w:shd w:val="clear"/>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投标人拟担任本项目的设计负责人资格满足招标公告要求。</w:t>
            </w:r>
          </w:p>
        </w:tc>
        <w:tc>
          <w:tcPr>
            <w:tcW w:w="58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pPr>
              <w:keepNext w:val="0"/>
              <w:keepLines w:val="0"/>
              <w:suppressLineNumbers w:val="0"/>
              <w:shd w:val="clear"/>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default" w:ascii="宋体" w:hAnsi="宋体"/>
                <w:color w:val="000000" w:themeColor="text1"/>
                <w:sz w:val="18"/>
                <w:szCs w:val="18"/>
                <w:highlight w:val="none"/>
                <w14:textFill>
                  <w14:solidFill>
                    <w14:schemeClr w14:val="tx1"/>
                  </w14:solidFill>
                </w14:textFill>
              </w:rPr>
              <w:t>7</w:t>
            </w:r>
          </w:p>
        </w:tc>
        <w:tc>
          <w:tcPr>
            <w:tcW w:w="10819" w:type="dxa"/>
            <w:vAlign w:val="center"/>
          </w:tcPr>
          <w:p>
            <w:pPr>
              <w:keepNext w:val="0"/>
              <w:keepLines w:val="0"/>
              <w:suppressLineNumbers w:val="0"/>
              <w:shd w:val="clear"/>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投标人拟担任本项目的项目技术负责人资格满足招标公告要求。</w:t>
            </w:r>
          </w:p>
        </w:tc>
        <w:tc>
          <w:tcPr>
            <w:tcW w:w="58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pPr>
              <w:keepNext w:val="0"/>
              <w:keepLines w:val="0"/>
              <w:suppressLineNumbers w:val="0"/>
              <w:shd w:val="clear"/>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8</w:t>
            </w:r>
          </w:p>
        </w:tc>
        <w:tc>
          <w:tcPr>
            <w:tcW w:w="10819" w:type="dxa"/>
            <w:vAlign w:val="center"/>
          </w:tcPr>
          <w:p>
            <w:pPr>
              <w:keepNext w:val="0"/>
              <w:keepLines w:val="0"/>
              <w:suppressLineNumbers w:val="0"/>
              <w:shd w:val="clear"/>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若为联合体，指联合体牵头方）项目负责人持有在有效期内的安全生产考核合格证书（B类），或能够提供建筑施工企业项目负责人安全生产考核合格证书。设计负责人、项目负责人、技术负责人和专职安全员不为同一人。</w:t>
            </w:r>
          </w:p>
        </w:tc>
        <w:tc>
          <w:tcPr>
            <w:tcW w:w="58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8" w:hRule="atLeast"/>
        </w:trPr>
        <w:tc>
          <w:tcPr>
            <w:tcW w:w="530" w:type="dxa"/>
            <w:vAlign w:val="center"/>
          </w:tcPr>
          <w:p>
            <w:pPr>
              <w:keepNext w:val="0"/>
              <w:keepLines w:val="0"/>
              <w:suppressLineNumbers w:val="0"/>
              <w:shd w:val="clear"/>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9</w:t>
            </w:r>
          </w:p>
        </w:tc>
        <w:tc>
          <w:tcPr>
            <w:tcW w:w="10819" w:type="dxa"/>
            <w:vAlign w:val="center"/>
          </w:tcPr>
          <w:p>
            <w:pPr>
              <w:keepNext w:val="0"/>
              <w:keepLines w:val="0"/>
              <w:suppressLineNumbers w:val="0"/>
              <w:shd w:val="clear"/>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投标人（若为联合体，指联合体牵头方）专职安全人员须具有在有效期内的安全生产考核合格证书（C类），或能够提供建筑施工企业专职安全生产管理人员安全生产考核合格证书（C3）。</w:t>
            </w:r>
          </w:p>
        </w:tc>
        <w:tc>
          <w:tcPr>
            <w:tcW w:w="58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09" w:hRule="atLeast"/>
        </w:trPr>
        <w:tc>
          <w:tcPr>
            <w:tcW w:w="530" w:type="dxa"/>
            <w:vAlign w:val="center"/>
          </w:tcPr>
          <w:p>
            <w:pPr>
              <w:keepNext w:val="0"/>
              <w:keepLines w:val="0"/>
              <w:suppressLineNumbers w:val="0"/>
              <w:shd w:val="clear"/>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default" w:ascii="宋体" w:hAnsi="宋体"/>
                <w:color w:val="000000" w:themeColor="text1"/>
                <w:sz w:val="18"/>
                <w:szCs w:val="18"/>
                <w:highlight w:val="none"/>
                <w14:textFill>
                  <w14:solidFill>
                    <w14:schemeClr w14:val="tx1"/>
                  </w14:solidFill>
                </w14:textFill>
              </w:rPr>
              <w:t>10</w:t>
            </w:r>
          </w:p>
        </w:tc>
        <w:tc>
          <w:tcPr>
            <w:tcW w:w="10819" w:type="dxa"/>
            <w:vAlign w:val="center"/>
          </w:tcPr>
          <w:p>
            <w:pPr>
              <w:keepNext w:val="0"/>
              <w:keepLines w:val="0"/>
              <w:suppressLineNumbers w:val="0"/>
              <w:shd w:val="clear"/>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资格审查前，投标人（若为联合体，指联合体各方）在广州市住建行业信用管理平台建立企业信用档案及拟担任本工程项目负责人、专职安全员、设计负责人须是本企业信用档案中的在册人员。（联合体投标的，企业信用档案和人员在册情况应与联合体共同投标协议书分工对应）。</w:t>
            </w:r>
          </w:p>
        </w:tc>
        <w:tc>
          <w:tcPr>
            <w:tcW w:w="58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0" w:hRule="atLeast"/>
        </w:trPr>
        <w:tc>
          <w:tcPr>
            <w:tcW w:w="530" w:type="dxa"/>
            <w:vAlign w:val="center"/>
          </w:tcPr>
          <w:p>
            <w:pPr>
              <w:keepNext w:val="0"/>
              <w:keepLines w:val="0"/>
              <w:suppressLineNumbers w:val="0"/>
              <w:shd w:val="clear"/>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11</w:t>
            </w:r>
          </w:p>
        </w:tc>
        <w:tc>
          <w:tcPr>
            <w:tcW w:w="10819" w:type="dxa"/>
            <w:vAlign w:val="center"/>
          </w:tcPr>
          <w:p>
            <w:pPr>
              <w:keepNext w:val="0"/>
              <w:keepLines w:val="0"/>
              <w:suppressLineNumbers w:val="0"/>
              <w:shd w:val="clear"/>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投标人提供的《投标人声明》符合招标公告要求。</w:t>
            </w:r>
          </w:p>
        </w:tc>
        <w:tc>
          <w:tcPr>
            <w:tcW w:w="58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pPr>
              <w:keepNext w:val="0"/>
              <w:keepLines w:val="0"/>
              <w:suppressLineNumbers w:val="0"/>
              <w:shd w:val="clear"/>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12</w:t>
            </w:r>
          </w:p>
        </w:tc>
        <w:tc>
          <w:tcPr>
            <w:tcW w:w="10819" w:type="dxa"/>
            <w:vAlign w:val="center"/>
          </w:tcPr>
          <w:p>
            <w:pPr>
              <w:keepNext w:val="0"/>
              <w:keepLines w:val="0"/>
              <w:suppressLineNumbers w:val="0"/>
              <w:shd w:val="clear"/>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联合体投标的提交联合体共同投标协议书，联合体组成符合招标公告要求。</w:t>
            </w:r>
          </w:p>
        </w:tc>
        <w:tc>
          <w:tcPr>
            <w:tcW w:w="58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53" w:hRule="atLeast"/>
        </w:trPr>
        <w:tc>
          <w:tcPr>
            <w:tcW w:w="530" w:type="dxa"/>
            <w:vAlign w:val="center"/>
          </w:tcPr>
          <w:p>
            <w:pPr>
              <w:keepNext w:val="0"/>
              <w:keepLines w:val="0"/>
              <w:suppressLineNumbers w:val="0"/>
              <w:shd w:val="clear"/>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13</w:t>
            </w:r>
          </w:p>
        </w:tc>
        <w:tc>
          <w:tcPr>
            <w:tcW w:w="10819" w:type="dxa"/>
            <w:vAlign w:val="center"/>
          </w:tcPr>
          <w:p>
            <w:pPr>
              <w:keepNext w:val="0"/>
              <w:keepLines w:val="0"/>
              <w:suppressLineNumbers w:val="0"/>
              <w:shd w:val="clear"/>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投标人（若为联合体，指联合体各方）未出现以下情形：与其它投标人的单位负责人为同一人或者存在控股、管理关系的（按投标人提供的《投标人声明》第八条内容进行评审）。</w:t>
            </w:r>
          </w:p>
        </w:tc>
        <w:tc>
          <w:tcPr>
            <w:tcW w:w="58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2" w:hRule="atLeast"/>
        </w:trPr>
        <w:tc>
          <w:tcPr>
            <w:tcW w:w="530" w:type="dxa"/>
            <w:vAlign w:val="center"/>
          </w:tcPr>
          <w:p>
            <w:pPr>
              <w:keepNext w:val="0"/>
              <w:keepLines w:val="0"/>
              <w:suppressLineNumbers w:val="0"/>
              <w:shd w:val="clear"/>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default"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4</w:t>
            </w:r>
          </w:p>
        </w:tc>
        <w:tc>
          <w:tcPr>
            <w:tcW w:w="10819" w:type="dxa"/>
            <w:vAlign w:val="center"/>
          </w:tcPr>
          <w:p>
            <w:pPr>
              <w:keepNext w:val="0"/>
              <w:keepLines w:val="0"/>
              <w:suppressLineNumbers w:val="0"/>
              <w:shd w:val="clear"/>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投标人（若为联合体，指联合体各成员）未被列入拖欠农民工工资失信联合惩戒对象名单。（投标人无需提供资料，按投标截止时间交易系统比对的结果进行评审）</w:t>
            </w:r>
          </w:p>
        </w:tc>
        <w:tc>
          <w:tcPr>
            <w:tcW w:w="58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32" w:hRule="atLeast"/>
        </w:trPr>
        <w:tc>
          <w:tcPr>
            <w:tcW w:w="530" w:type="dxa"/>
            <w:vAlign w:val="center"/>
          </w:tcPr>
          <w:p>
            <w:pPr>
              <w:keepNext w:val="0"/>
              <w:keepLines w:val="0"/>
              <w:suppressLineNumbers w:val="0"/>
              <w:shd w:val="clear"/>
              <w:spacing w:before="0" w:beforeAutospacing="0" w:after="0" w:afterAutospacing="0" w:line="400" w:lineRule="exact"/>
              <w:ind w:left="0" w:right="0"/>
              <w:jc w:val="center"/>
              <w:rPr>
                <w:rFonts w:hint="default" w:ascii="宋体" w:hAnsi="宋体"/>
                <w:color w:val="000000" w:themeColor="text1"/>
                <w:sz w:val="18"/>
                <w:szCs w:val="18"/>
                <w:highlight w:val="none"/>
                <w14:textFill>
                  <w14:solidFill>
                    <w14:schemeClr w14:val="tx1"/>
                  </w14:solidFill>
                </w14:textFill>
              </w:rPr>
            </w:pPr>
            <w:r>
              <w:rPr>
                <w:rFonts w:hint="default"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5</w:t>
            </w:r>
          </w:p>
        </w:tc>
        <w:tc>
          <w:tcPr>
            <w:tcW w:w="10819" w:type="dxa"/>
            <w:vAlign w:val="center"/>
          </w:tcPr>
          <w:p>
            <w:pPr>
              <w:keepNext w:val="0"/>
              <w:keepLines w:val="0"/>
              <w:suppressLineNumbers w:val="0"/>
              <w:shd w:val="clear"/>
              <w:spacing w:before="0" w:beforeAutospacing="0" w:after="0" w:afterAutospacing="0"/>
              <w:ind w:left="0" w:right="0"/>
              <w:rPr>
                <w:rFonts w:hint="default"/>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结论</w:t>
            </w:r>
          </w:p>
        </w:tc>
        <w:tc>
          <w:tcPr>
            <w:tcW w:w="58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61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c>
          <w:tcPr>
            <w:tcW w:w="825" w:type="dxa"/>
          </w:tcPr>
          <w:p>
            <w:pPr>
              <w:keepNext w:val="0"/>
              <w:keepLines w:val="0"/>
              <w:suppressLineNumbers w:val="0"/>
              <w:shd w:val="clear"/>
              <w:spacing w:before="0" w:beforeAutospacing="0" w:after="0" w:afterAutospacing="0" w:line="400" w:lineRule="exact"/>
              <w:ind w:left="0" w:right="0"/>
              <w:rPr>
                <w:rFonts w:hint="default" w:ascii="宋体" w:hAnsi="宋体"/>
                <w:color w:val="000000" w:themeColor="text1"/>
                <w:sz w:val="18"/>
                <w:szCs w:val="18"/>
                <w:highlight w:val="none"/>
                <w14:textFill>
                  <w14:solidFill>
                    <w14:schemeClr w14:val="tx1"/>
                  </w14:solidFill>
                </w14:textFill>
              </w:rPr>
            </w:pPr>
          </w:p>
        </w:tc>
      </w:tr>
    </w:tbl>
    <w:p>
      <w:pPr>
        <w:shd w:val="clear"/>
        <w:spacing w:line="240" w:lineRule="exac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注：</w:t>
      </w:r>
      <w:r>
        <w:rPr>
          <w:rFonts w:ascii="宋体" w:hAnsi="宋体"/>
          <w:color w:val="000000" w:themeColor="text1"/>
          <w:sz w:val="18"/>
          <w:szCs w:val="18"/>
          <w:highlight w:val="none"/>
          <w14:textFill>
            <w14:solidFill>
              <w14:schemeClr w14:val="tx1"/>
            </w14:solidFill>
          </w14:textFill>
        </w:rPr>
        <w:t>1.每一项目符合有效的记“通过”无效的记“不通过”，全部审查项目均为有效的，结论为“通过”，否则为“不通过”。2.如对本表中某种情形的评审意见不一致时，以评</w:t>
      </w:r>
      <w:r>
        <w:rPr>
          <w:rFonts w:hint="eastAsia" w:ascii="宋体" w:hAnsi="宋体"/>
          <w:color w:val="000000" w:themeColor="text1"/>
          <w:sz w:val="18"/>
          <w:szCs w:val="18"/>
          <w:highlight w:val="none"/>
          <w14:textFill>
            <w14:solidFill>
              <w14:schemeClr w14:val="tx1"/>
            </w14:solidFill>
          </w14:textFill>
        </w:rPr>
        <w:t>审组过半数成员的意见作为评审组对该情形的认定结论。</w:t>
      </w:r>
      <w:r>
        <w:rPr>
          <w:rFonts w:ascii="宋体" w:hAnsi="宋体"/>
          <w:color w:val="000000" w:themeColor="text1"/>
          <w:sz w:val="18"/>
          <w:szCs w:val="18"/>
          <w:highlight w:val="none"/>
          <w14:textFill>
            <w14:solidFill>
              <w14:schemeClr w14:val="tx1"/>
            </w14:solidFill>
          </w14:textFill>
        </w:rPr>
        <w:t>3.资格审查资料按招标公告附件</w:t>
      </w:r>
      <w:r>
        <w:rPr>
          <w:rFonts w:hint="eastAsia" w:ascii="宋体" w:hAnsi="宋体"/>
          <w:color w:val="000000" w:themeColor="text1"/>
          <w:sz w:val="18"/>
          <w:szCs w:val="18"/>
          <w:highlight w:val="none"/>
          <w14:textFill>
            <w14:solidFill>
              <w14:schemeClr w14:val="tx1"/>
            </w14:solidFill>
          </w14:textFill>
        </w:rPr>
        <w:t>一要求提供。</w:t>
      </w:r>
    </w:p>
    <w:p>
      <w:pPr>
        <w:shd w:val="clear"/>
        <w:spacing w:line="240" w:lineRule="exact"/>
        <w:rPr>
          <w:rFonts w:ascii="宋体" w:hAnsi="宋体"/>
          <w:color w:val="000000" w:themeColor="text1"/>
          <w:sz w:val="18"/>
          <w:szCs w:val="18"/>
          <w:highlight w:val="none"/>
          <w14:textFill>
            <w14:solidFill>
              <w14:schemeClr w14:val="tx1"/>
            </w14:solidFill>
          </w14:textFill>
        </w:rPr>
        <w:sectPr>
          <w:pgSz w:w="16840" w:h="11907" w:orient="landscape"/>
          <w:pgMar w:top="1304" w:right="1361" w:bottom="1304" w:left="1304" w:header="851" w:footer="720" w:gutter="0"/>
          <w:pgNumType w:fmt="decimal"/>
          <w:cols w:space="720" w:num="1"/>
        </w:sectPr>
      </w:pPr>
      <w:r>
        <w:rPr>
          <w:rFonts w:hint="eastAsia" w:ascii="宋体" w:hAnsi="宋体"/>
          <w:color w:val="000000" w:themeColor="text1"/>
          <w:sz w:val="18"/>
          <w:szCs w:val="18"/>
          <w:highlight w:val="none"/>
          <w14:textFill>
            <w14:solidFill>
              <w14:schemeClr w14:val="tx1"/>
            </w14:solidFill>
          </w14:textFill>
        </w:rPr>
        <w:t>评委签名：</w:t>
      </w:r>
      <w:r>
        <w:rPr>
          <w:rFonts w:ascii="宋体" w:hAnsi="宋体"/>
          <w:color w:val="000000" w:themeColor="text1"/>
          <w:sz w:val="18"/>
          <w:szCs w:val="18"/>
          <w:highlight w:val="none"/>
          <w14:textFill>
            <w14:solidFill>
              <w14:schemeClr w14:val="tx1"/>
            </w14:solidFill>
          </w14:textFill>
        </w:rPr>
        <w:t xml:space="preserve">                                                                        </w:t>
      </w:r>
      <w:r>
        <w:rPr>
          <w:rFonts w:hint="eastAsia" w:ascii="宋体" w:hAnsi="宋体"/>
          <w:color w:val="000000" w:themeColor="text1"/>
          <w:sz w:val="18"/>
          <w:szCs w:val="18"/>
          <w:highlight w:val="none"/>
          <w14:textFill>
            <w14:solidFill>
              <w14:schemeClr w14:val="tx1"/>
            </w14:solidFill>
          </w14:textFill>
        </w:rPr>
        <w:t>日期：</w:t>
      </w:r>
    </w:p>
    <w:p>
      <w:pPr>
        <w:shd w:val="clear"/>
        <w:spacing w:line="360" w:lineRule="auto"/>
        <w:jc w:val="left"/>
        <w:rPr>
          <w:rFonts w:hint="eastAsia" w:ascii="宋体" w:hAnsi="宋体" w:cs="宋体"/>
          <w:b/>
          <w:color w:val="000000" w:themeColor="text1"/>
          <w:kern w:val="1"/>
          <w:sz w:val="24"/>
          <w:szCs w:val="24"/>
          <w:highlight w:val="none"/>
          <w14:textFill>
            <w14:solidFill>
              <w14:schemeClr w14:val="tx1"/>
            </w14:solidFill>
          </w14:textFill>
        </w:rPr>
      </w:pPr>
      <w:r>
        <w:rPr>
          <w:rFonts w:hint="eastAsia" w:ascii="宋体" w:hAnsi="宋体" w:cs="宋体"/>
          <w:b/>
          <w:color w:val="000000" w:themeColor="text1"/>
          <w:kern w:val="1"/>
          <w:sz w:val="24"/>
          <w:szCs w:val="24"/>
          <w:highlight w:val="none"/>
          <w14:textFill>
            <w14:solidFill>
              <w14:schemeClr w14:val="tx1"/>
            </w14:solidFill>
          </w14:textFill>
        </w:rPr>
        <w:t xml:space="preserve">附表2                              </w:t>
      </w:r>
    </w:p>
    <w:p>
      <w:pPr>
        <w:shd w:val="clear"/>
        <w:spacing w:line="360" w:lineRule="auto"/>
        <w:jc w:val="center"/>
        <w:rPr>
          <w:color w:val="000000" w:themeColor="text1"/>
          <w:szCs w:val="21"/>
          <w:highlight w:val="none"/>
          <w14:textFill>
            <w14:solidFill>
              <w14:schemeClr w14:val="tx1"/>
            </w14:solidFill>
          </w14:textFill>
        </w:rPr>
      </w:pPr>
      <w:r>
        <w:rPr>
          <w:rFonts w:hint="eastAsia" w:ascii="宋体" w:hAnsi="宋体" w:cs="宋体"/>
          <w:b/>
          <w:color w:val="000000" w:themeColor="text1"/>
          <w:kern w:val="2"/>
          <w:sz w:val="28"/>
          <w:szCs w:val="28"/>
          <w:highlight w:val="none"/>
          <w:lang w:bidi="ar"/>
          <w14:textFill>
            <w14:solidFill>
              <w14:schemeClr w14:val="tx1"/>
            </w14:solidFill>
          </w14:textFill>
        </w:rPr>
        <w:t>工程总承包实施方案技术部分评分表</w:t>
      </w:r>
    </w:p>
    <w:tbl>
      <w:tblPr>
        <w:tblStyle w:val="35"/>
        <w:tblW w:w="14760"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5"/>
        <w:gridCol w:w="773"/>
        <w:gridCol w:w="1333"/>
        <w:gridCol w:w="667"/>
        <w:gridCol w:w="9966"/>
        <w:gridCol w:w="634"/>
        <w:gridCol w:w="532"/>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22" w:hRule="atLeast"/>
          <w:jc w:val="center"/>
        </w:trPr>
        <w:tc>
          <w:tcPr>
            <w:tcW w:w="855" w:type="dxa"/>
            <w:tcBorders>
              <w:top w:val="double" w:color="auto" w:sz="2" w:space="0"/>
              <w:left w:val="double" w:color="auto" w:sz="2"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分部</w:t>
            </w:r>
          </w:p>
        </w:tc>
        <w:tc>
          <w:tcPr>
            <w:tcW w:w="773" w:type="dxa"/>
            <w:tcBorders>
              <w:top w:val="double" w:color="auto" w:sz="2"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评分项目</w:t>
            </w:r>
          </w:p>
        </w:tc>
        <w:tc>
          <w:tcPr>
            <w:tcW w:w="1333" w:type="dxa"/>
            <w:tcBorders>
              <w:top w:val="double" w:color="auto" w:sz="2"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评分内容</w:t>
            </w:r>
          </w:p>
        </w:tc>
        <w:tc>
          <w:tcPr>
            <w:tcW w:w="667" w:type="dxa"/>
            <w:tcBorders>
              <w:top w:val="double" w:color="auto" w:sz="2"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分值</w:t>
            </w:r>
          </w:p>
        </w:tc>
        <w:tc>
          <w:tcPr>
            <w:tcW w:w="9966" w:type="dxa"/>
            <w:tcBorders>
              <w:top w:val="double" w:color="auto" w:sz="2"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评审标准</w:t>
            </w:r>
          </w:p>
        </w:tc>
        <w:tc>
          <w:tcPr>
            <w:tcW w:w="634" w:type="dxa"/>
            <w:tcBorders>
              <w:top w:val="double" w:color="auto" w:sz="2"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得分</w:t>
            </w:r>
          </w:p>
        </w:tc>
        <w:tc>
          <w:tcPr>
            <w:tcW w:w="532" w:type="dxa"/>
            <w:tcBorders>
              <w:top w:val="double" w:color="auto" w:sz="2" w:space="0"/>
              <w:left w:val="single" w:color="auto" w:sz="6" w:space="0"/>
              <w:bottom w:val="single" w:color="auto" w:sz="6" w:space="0"/>
              <w:right w:val="double" w:color="auto" w:sz="2"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备注</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591" w:hRule="atLeast"/>
          <w:jc w:val="center"/>
        </w:trPr>
        <w:tc>
          <w:tcPr>
            <w:tcW w:w="855" w:type="dxa"/>
            <w:vMerge w:val="restart"/>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工程总承包实施方案技术部分</w:t>
            </w:r>
          </w:p>
        </w:tc>
        <w:tc>
          <w:tcPr>
            <w:tcW w:w="77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一、企业资信（</w:t>
            </w:r>
            <w:r>
              <w:rPr>
                <w:rFonts w:hint="eastAsia" w:ascii="宋体" w:hAnsi="宋体"/>
                <w:color w:val="000000" w:themeColor="text1"/>
                <w:szCs w:val="21"/>
                <w:highlight w:val="none"/>
                <w:lang w:bidi="ar"/>
                <w14:textFill>
                  <w14:solidFill>
                    <w14:schemeClr w14:val="tx1"/>
                  </w14:solidFill>
                </w14:textFill>
              </w:rPr>
              <w:t>36分）</w:t>
            </w: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类似项目业绩</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leftChars="0" w:right="0" w:rightChars="0"/>
              <w:jc w:val="center"/>
              <w:rPr>
                <w:rFonts w:hint="default"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6</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numPr>
                <w:ilvl w:val="-1"/>
                <w:numId w:val="0"/>
              </w:numPr>
              <w:suppressLineNumbers w:val="0"/>
              <w:shd w:val="clear"/>
              <w:spacing w:before="0" w:beforeAutospacing="0" w:after="0" w:afterAutospacing="0"/>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自2022年1月1日至投标截止时间止，投标人</w:t>
            </w:r>
            <w:r>
              <w:rPr>
                <w:rFonts w:hint="eastAsia" w:ascii="宋体" w:hAnsi="宋体" w:eastAsia="宋体" w:cs="宋体"/>
                <w:b/>
                <w:bCs/>
                <w:color w:val="000000" w:themeColor="text1"/>
                <w:sz w:val="21"/>
                <w:szCs w:val="21"/>
                <w:highlight w:val="none"/>
                <w14:textFill>
                  <w14:solidFill>
                    <w14:schemeClr w14:val="tx1"/>
                  </w14:solidFill>
                </w14:textFill>
              </w:rPr>
              <w:t>（若为联合体投标，指联合体牵头单位）</w:t>
            </w:r>
            <w:r>
              <w:rPr>
                <w:rFonts w:hint="eastAsia" w:ascii="宋体" w:hAnsi="宋体" w:eastAsia="宋体" w:cs="宋体"/>
                <w:color w:val="000000" w:themeColor="text1"/>
                <w:sz w:val="21"/>
                <w:szCs w:val="21"/>
                <w:highlight w:val="none"/>
                <w14:textFill>
                  <w14:solidFill>
                    <w14:schemeClr w14:val="tx1"/>
                  </w14:solidFill>
                </w14:textFill>
              </w:rPr>
              <w:t>承担过的类似工程施工业绩，每项得1分。本小项最高得2分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不符合或不提供不得分。</w:t>
            </w:r>
          </w:p>
          <w:p>
            <w:pPr>
              <w:keepNext w:val="0"/>
              <w:keepLines w:val="0"/>
              <w:numPr>
                <w:ilvl w:val="-1"/>
                <w:numId w:val="0"/>
              </w:numPr>
              <w:suppressLineNumbers w:val="0"/>
              <w:shd w:val="clear"/>
              <w:spacing w:before="0" w:beforeAutospacing="0" w:after="0" w:afterAutospacing="0"/>
              <w:ind w:left="0" w:right="0"/>
              <w:jc w:val="left"/>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numPr>
                <w:ilvl w:val="-1"/>
                <w:numId w:val="0"/>
              </w:numPr>
              <w:suppressLineNumbers w:val="0"/>
              <w:shd w:val="clear"/>
              <w:spacing w:before="0" w:beforeAutospacing="0" w:after="0" w:afterAutospacing="0"/>
              <w:ind w:left="0" w:leftChars="0" w:right="0" w:righ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自2022年1月1日至投标截止时间止，投标人</w:t>
            </w:r>
            <w:r>
              <w:rPr>
                <w:rFonts w:hint="eastAsia" w:ascii="宋体" w:hAnsi="宋体" w:eastAsia="宋体" w:cs="宋体"/>
                <w:b/>
                <w:color w:val="000000" w:themeColor="text1"/>
                <w:kern w:val="2"/>
                <w:sz w:val="21"/>
                <w:szCs w:val="21"/>
                <w:highlight w:val="none"/>
                <w14:textFill>
                  <w14:solidFill>
                    <w14:schemeClr w14:val="tx1"/>
                  </w14:solidFill>
                </w14:textFill>
              </w:rPr>
              <w:t>（若为联合体投标，指承担设计任务的一方）</w:t>
            </w:r>
            <w:r>
              <w:rPr>
                <w:rFonts w:hint="eastAsia" w:ascii="宋体" w:hAnsi="宋体" w:eastAsia="宋体" w:cs="宋体"/>
                <w:color w:val="000000" w:themeColor="text1"/>
                <w:kern w:val="2"/>
                <w:sz w:val="21"/>
                <w:szCs w:val="21"/>
                <w:highlight w:val="none"/>
                <w14:textFill>
                  <w14:solidFill>
                    <w14:schemeClr w14:val="tx1"/>
                  </w14:solidFill>
                </w14:textFill>
              </w:rPr>
              <w:t>承担过类似设计业绩，每项得</w:t>
            </w:r>
            <w:r>
              <w:rPr>
                <w:rFonts w:hint="eastAsia" w:ascii="宋体" w:hAnsi="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14:textFill>
                  <w14:solidFill>
                    <w14:schemeClr w14:val="tx1"/>
                  </w14:solidFill>
                </w14:textFill>
              </w:rPr>
              <w:t>分。本小项</w:t>
            </w:r>
            <w:r>
              <w:rPr>
                <w:rFonts w:hint="eastAsia" w:ascii="宋体" w:hAnsi="宋体" w:eastAsia="宋体" w:cs="宋体"/>
                <w:color w:val="000000" w:themeColor="text1"/>
                <w:sz w:val="21"/>
                <w:szCs w:val="21"/>
                <w:highlight w:val="none"/>
                <w14:textFill>
                  <w14:solidFill>
                    <w14:schemeClr w14:val="tx1"/>
                  </w14:solidFill>
                </w14:textFill>
              </w:rPr>
              <w:t>最高</w:t>
            </w:r>
            <w:r>
              <w:rPr>
                <w:rFonts w:hint="eastAsia" w:ascii="宋体" w:hAnsi="宋体" w:eastAsia="宋体" w:cs="宋体"/>
                <w:color w:val="000000" w:themeColor="text1"/>
                <w:kern w:val="2"/>
                <w:sz w:val="21"/>
                <w:szCs w:val="21"/>
                <w:highlight w:val="none"/>
                <w14:textFill>
                  <w14:solidFill>
                    <w14:schemeClr w14:val="tx1"/>
                  </w14:solidFill>
                </w14:textFill>
              </w:rPr>
              <w:t>得分4分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不符合或不提供不得分。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134"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工程获奖</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w:t>
            </w:r>
            <w:r>
              <w:rPr>
                <w:rFonts w:hint="eastAsia" w:ascii="宋体" w:hAnsi="宋体" w:cs="宋体"/>
                <w:color w:val="000000" w:themeColor="text1"/>
                <w:kern w:val="2"/>
                <w:szCs w:val="21"/>
                <w:highlight w:val="none"/>
                <w:lang w:val="en-US" w:eastAsia="zh-CN"/>
                <w14:textFill>
                  <w14:solidFill>
                    <w14:schemeClr w14:val="tx1"/>
                  </w14:solidFill>
                </w14:textFill>
              </w:rPr>
              <w:t>6</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8"/>
              <w:keepNext w:val="0"/>
              <w:keepLines w:val="0"/>
              <w:suppressLineNumbers w:val="0"/>
              <w:shd w:val="clear"/>
              <w:spacing w:before="0" w:beforeAutospacing="0" w:after="0" w:afterAutospacing="0"/>
              <w:ind w:left="0" w:right="0"/>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1.自2022年1月1日至投标截止时间止，投标人</w:t>
            </w:r>
            <w:r>
              <w:rPr>
                <w:rFonts w:hint="eastAsia" w:ascii="宋体" w:hAnsi="宋体" w:eastAsia="宋体" w:cs="宋体"/>
                <w:b/>
                <w:bCs/>
                <w:color w:val="000000" w:themeColor="text1"/>
                <w:sz w:val="21"/>
                <w:szCs w:val="21"/>
                <w:highlight w:val="none"/>
                <w:lang w:val="en-US"/>
                <w14:textFill>
                  <w14:solidFill>
                    <w14:schemeClr w14:val="tx1"/>
                  </w14:solidFill>
                </w14:textFill>
              </w:rPr>
              <w:t>（若为联合体投标，指联合体牵头单位）</w:t>
            </w:r>
            <w:r>
              <w:rPr>
                <w:rFonts w:hint="eastAsia" w:ascii="宋体" w:hAnsi="宋体" w:eastAsia="宋体" w:cs="宋体"/>
                <w:color w:val="000000" w:themeColor="text1"/>
                <w:sz w:val="21"/>
                <w:szCs w:val="21"/>
                <w:highlight w:val="none"/>
                <w:lang w:val="en-US"/>
                <w14:textFill>
                  <w14:solidFill>
                    <w14:schemeClr w14:val="tx1"/>
                  </w14:solidFill>
                </w14:textFill>
              </w:rPr>
              <w:t>完成的工程项目获得过工程质量奖项：</w:t>
            </w:r>
          </w:p>
          <w:p>
            <w:pPr>
              <w:pStyle w:val="18"/>
              <w:keepNext w:val="0"/>
              <w:keepLines w:val="0"/>
              <w:suppressLineNumbers w:val="0"/>
              <w:shd w:val="clear"/>
              <w:spacing w:before="0" w:beforeAutospacing="0" w:after="0" w:afterAutospacing="0"/>
              <w:ind w:left="0" w:right="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（1）省级（或以上）的，每项得2分；</w:t>
            </w:r>
          </w:p>
          <w:p>
            <w:pPr>
              <w:pStyle w:val="18"/>
              <w:keepNext w:val="0"/>
              <w:keepLines w:val="0"/>
              <w:suppressLineNumbers w:val="0"/>
              <w:shd w:val="clear"/>
              <w:spacing w:before="0" w:beforeAutospacing="0" w:after="0" w:afterAutospacing="0"/>
              <w:ind w:left="0" w:right="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（2）市级的，每项得1分；</w:t>
            </w:r>
          </w:p>
          <w:p>
            <w:pPr>
              <w:pStyle w:val="18"/>
              <w:keepNext w:val="0"/>
              <w:keepLines w:val="0"/>
              <w:suppressLineNumbers w:val="0"/>
              <w:shd w:val="clear"/>
              <w:spacing w:before="0" w:beforeAutospacing="0" w:after="0" w:afterAutospacing="0"/>
              <w:ind w:left="0" w:right="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本</w:t>
            </w:r>
            <w:r>
              <w:rPr>
                <w:rFonts w:hint="eastAsia" w:ascii="宋体" w:hAnsi="宋体" w:eastAsia="宋体" w:cs="宋体"/>
                <w:color w:val="000000" w:themeColor="text1"/>
                <w:kern w:val="2"/>
                <w:sz w:val="21"/>
                <w:szCs w:val="21"/>
                <w:highlight w:val="none"/>
                <w14:textFill>
                  <w14:solidFill>
                    <w14:schemeClr w14:val="tx1"/>
                  </w14:solidFill>
                </w14:textFill>
              </w:rPr>
              <w:t>小</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项最高得12分，不符合或不提供不得分。</w:t>
            </w:r>
          </w:p>
          <w:p>
            <w:pPr>
              <w:pStyle w:val="18"/>
              <w:keepNext w:val="0"/>
              <w:keepLines w:val="0"/>
              <w:suppressLineNumbers w:val="0"/>
              <w:shd w:val="clear"/>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p>
          <w:p>
            <w:pPr>
              <w:pStyle w:val="18"/>
              <w:keepNext w:val="0"/>
              <w:keepLines w:val="0"/>
              <w:suppressLineNumbers w:val="0"/>
              <w:shd w:val="clear"/>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2.自2022年1月1日至投标截止时间止，投标人</w:t>
            </w:r>
            <w:r>
              <w:rPr>
                <w:rFonts w:hint="eastAsia" w:ascii="宋体" w:hAnsi="宋体" w:eastAsia="宋体" w:cs="宋体"/>
                <w:b/>
                <w:bCs/>
                <w:color w:val="000000" w:themeColor="text1"/>
                <w:sz w:val="21"/>
                <w:szCs w:val="21"/>
                <w:highlight w:val="none"/>
                <w14:textFill>
                  <w14:solidFill>
                    <w14:schemeClr w14:val="tx1"/>
                  </w14:solidFill>
                </w14:textFill>
              </w:rPr>
              <w:t>（若为联合体投标，指承担设计任务的一方）</w:t>
            </w:r>
            <w:r>
              <w:rPr>
                <w:rFonts w:hint="eastAsia" w:ascii="宋体" w:hAnsi="宋体" w:eastAsia="宋体" w:cs="宋体"/>
                <w:color w:val="000000" w:themeColor="text1"/>
                <w:sz w:val="21"/>
                <w:szCs w:val="21"/>
                <w:highlight w:val="none"/>
                <w14:textFill>
                  <w14:solidFill>
                    <w14:schemeClr w14:val="tx1"/>
                  </w14:solidFill>
                </w14:textFill>
              </w:rPr>
              <w:t>获得过工程设计奖项：</w:t>
            </w:r>
          </w:p>
          <w:p>
            <w:pPr>
              <w:pStyle w:val="18"/>
              <w:keepNext w:val="0"/>
              <w:keepLines w:val="0"/>
              <w:suppressLineNumbers w:val="0"/>
              <w:shd w:val="clear"/>
              <w:spacing w:before="0" w:beforeAutospacing="0" w:after="0" w:afterAutospacing="0"/>
              <w:ind w:left="0" w:right="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省级（或以上）的，每项得1分；</w:t>
            </w:r>
          </w:p>
          <w:p>
            <w:pPr>
              <w:pStyle w:val="18"/>
              <w:keepNext w:val="0"/>
              <w:keepLines w:val="0"/>
              <w:suppressLineNumbers w:val="0"/>
              <w:shd w:val="clear"/>
              <w:spacing w:before="0" w:beforeAutospacing="0" w:after="0" w:afterAutospacing="0"/>
              <w:ind w:left="0" w:right="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（2）市级的，每项得0.5分。</w:t>
            </w:r>
          </w:p>
          <w:p>
            <w:pPr>
              <w:pStyle w:val="18"/>
              <w:keepNext w:val="0"/>
              <w:keepLines w:val="0"/>
              <w:suppressLineNumbers w:val="0"/>
              <w:shd w:val="clear"/>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本</w:t>
            </w:r>
            <w:r>
              <w:rPr>
                <w:rFonts w:hint="eastAsia" w:ascii="宋体" w:hAnsi="宋体" w:eastAsia="宋体" w:cs="宋体"/>
                <w:color w:val="000000" w:themeColor="text1"/>
                <w:kern w:val="2"/>
                <w:sz w:val="21"/>
                <w:szCs w:val="21"/>
                <w:highlight w:val="none"/>
                <w14:textFill>
                  <w14:solidFill>
                    <w14:schemeClr w14:val="tx1"/>
                  </w14:solidFill>
                </w14:textFill>
              </w:rPr>
              <w:t>小</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项最高得4分，不符合或不提供不得分。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kern w:val="2"/>
                <w:szCs w:val="21"/>
                <w:highlight w:val="none"/>
                <w:lang w:val="zh-TW"/>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工程研发能力</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leftChars="0" w:right="0" w:rightChars="0"/>
              <w:jc w:val="center"/>
              <w:rPr>
                <w:rFonts w:hint="default"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7分</w:t>
            </w:r>
          </w:p>
        </w:tc>
        <w:tc>
          <w:tcPr>
            <w:tcW w:w="9966"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numPr>
                <w:ilvl w:val="255"/>
                <w:numId w:val="0"/>
              </w:numPr>
              <w:suppressLineNumbers w:val="0"/>
              <w:shd w:val="clear"/>
              <w:spacing w:before="0" w:beforeAutospacing="0" w:after="0" w:afterAutospacing="0" w:line="240" w:lineRule="auto"/>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自 202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年1月1日至投标交截止时间止，投标人（</w:t>
            </w:r>
            <w:r>
              <w:rPr>
                <w:rFonts w:hint="eastAsia" w:ascii="宋体" w:hAnsi="宋体" w:eastAsia="宋体" w:cs="宋体"/>
                <w:b/>
                <w:bCs/>
                <w:color w:val="000000" w:themeColor="text1"/>
                <w:kern w:val="2"/>
                <w:sz w:val="21"/>
                <w:szCs w:val="21"/>
                <w:highlight w:val="none"/>
                <w14:textFill>
                  <w14:solidFill>
                    <w14:schemeClr w14:val="tx1"/>
                  </w14:solidFill>
                </w14:textFill>
              </w:rPr>
              <w:t>若为联合体，</w:t>
            </w:r>
            <w:r>
              <w:rPr>
                <w:rFonts w:hint="eastAsia" w:ascii="宋体" w:hAnsi="宋体" w:eastAsia="宋体" w:cs="宋体"/>
                <w:b/>
                <w:bCs/>
                <w:color w:val="000000" w:themeColor="text1"/>
                <w:sz w:val="21"/>
                <w:szCs w:val="21"/>
                <w:highlight w:val="none"/>
                <w:lang w:val="en-US"/>
                <w14:textFill>
                  <w14:solidFill>
                    <w14:schemeClr w14:val="tx1"/>
                  </w14:solidFill>
                </w14:textFill>
              </w:rPr>
              <w:t>指联合体牵头单位</w:t>
            </w:r>
            <w:r>
              <w:rPr>
                <w:rFonts w:hint="eastAsia" w:ascii="宋体" w:hAnsi="宋体" w:eastAsia="宋体" w:cs="宋体"/>
                <w:color w:val="000000" w:themeColor="text1"/>
                <w:kern w:val="2"/>
                <w:sz w:val="21"/>
                <w:szCs w:val="21"/>
                <w:highlight w:val="none"/>
                <w14:textFill>
                  <w14:solidFill>
                    <w14:schemeClr w14:val="tx1"/>
                  </w14:solidFill>
                </w14:textFill>
              </w:rPr>
              <w:t>）获得过科学技术进步奖项获奖情况：</w:t>
            </w:r>
          </w:p>
          <w:p>
            <w:pPr>
              <w:keepNext w:val="0"/>
              <w:keepLines w:val="0"/>
              <w:widowControl/>
              <w:numPr>
                <w:ilvl w:val="255"/>
                <w:numId w:val="0"/>
              </w:numPr>
              <w:suppressLineNumbers w:val="0"/>
              <w:shd w:val="clear"/>
              <w:adjustRightInd/>
              <w:snapToGrid/>
              <w:spacing w:before="0" w:beforeAutospacing="0" w:after="0" w:afterAutospacing="0" w:line="240" w:lineRule="auto"/>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（1）省级</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（或以上）</w:t>
            </w:r>
            <w:r>
              <w:rPr>
                <w:rFonts w:hint="eastAsia" w:ascii="宋体" w:hAnsi="宋体" w:eastAsia="宋体" w:cs="宋体"/>
                <w:color w:val="000000" w:themeColor="text1"/>
                <w:kern w:val="2"/>
                <w:sz w:val="21"/>
                <w:szCs w:val="21"/>
                <w:highlight w:val="none"/>
                <w14:textFill>
                  <w14:solidFill>
                    <w14:schemeClr w14:val="tx1"/>
                  </w14:solidFill>
                </w14:textFill>
              </w:rPr>
              <w:t>证书，每项得</w:t>
            </w:r>
            <w:r>
              <w:rPr>
                <w:rFonts w:hint="eastAsia" w:ascii="宋体" w:hAnsi="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分；</w:t>
            </w:r>
          </w:p>
          <w:p>
            <w:pPr>
              <w:keepNext w:val="0"/>
              <w:keepLines w:val="0"/>
              <w:widowControl/>
              <w:numPr>
                <w:ilvl w:val="255"/>
                <w:numId w:val="0"/>
              </w:numPr>
              <w:suppressLineNumbers w:val="0"/>
              <w:shd w:val="clear"/>
              <w:adjustRightInd/>
              <w:snapToGrid/>
              <w:spacing w:before="0" w:beforeAutospacing="0" w:after="0" w:afterAutospacing="0" w:line="240" w:lineRule="auto"/>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（2）市级证书，每项得</w:t>
            </w:r>
            <w:r>
              <w:rPr>
                <w:rFonts w:hint="eastAsia" w:ascii="宋体" w:hAnsi="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14:textFill>
                  <w14:solidFill>
                    <w14:schemeClr w14:val="tx1"/>
                  </w14:solidFill>
                </w14:textFill>
              </w:rPr>
              <w:t>分；</w:t>
            </w:r>
          </w:p>
          <w:p>
            <w:pPr>
              <w:pStyle w:val="116"/>
              <w:keepNext w:val="0"/>
              <w:keepLines w:val="0"/>
              <w:suppressLineNumbers w:val="0"/>
              <w:shd w:val="clear"/>
              <w:spacing w:before="0" w:beforeAutospacing="0" w:after="0" w:afterAutospacing="0"/>
              <w:ind w:left="0" w:leftChars="0" w:right="0" w:rightChars="0" w:firstLine="0" w:firstLineChars="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本</w:t>
            </w:r>
            <w:r>
              <w:rPr>
                <w:rFonts w:hint="eastAsia" w:ascii="宋体" w:hAnsi="宋体" w:eastAsia="宋体" w:cs="宋体"/>
                <w:color w:val="000000" w:themeColor="text1"/>
                <w:kern w:val="2"/>
                <w:sz w:val="21"/>
                <w:szCs w:val="21"/>
                <w:highlight w:val="none"/>
                <w14:textFill>
                  <w14:solidFill>
                    <w14:schemeClr w14:val="tx1"/>
                  </w14:solidFill>
                </w14:textFill>
              </w:rPr>
              <w:t>小</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项最高得4分，不符合或不提供不得分。</w:t>
            </w:r>
          </w:p>
          <w:p>
            <w:pPr>
              <w:pStyle w:val="116"/>
              <w:keepNext w:val="0"/>
              <w:keepLines w:val="0"/>
              <w:suppressLineNumbers w:val="0"/>
              <w:shd w:val="clear"/>
              <w:spacing w:before="0" w:beforeAutospacing="0" w:after="0" w:afterAutospacing="0"/>
              <w:ind w:left="0" w:leftChars="0" w:right="0" w:rightChars="0" w:firstLine="0" w:firstLineChars="0"/>
              <w:rPr>
                <w:rFonts w:hint="eastAsia" w:ascii="宋体" w:hAnsi="宋体" w:eastAsia="宋体" w:cs="宋体"/>
                <w:color w:val="000000" w:themeColor="text1"/>
                <w:kern w:val="2"/>
                <w:sz w:val="21"/>
                <w:szCs w:val="21"/>
                <w:highlight w:val="none"/>
                <w14:textFill>
                  <w14:solidFill>
                    <w14:schemeClr w14:val="tx1"/>
                  </w14:solidFill>
                </w14:textFill>
              </w:rPr>
            </w:pPr>
          </w:p>
          <w:p>
            <w:pPr>
              <w:pStyle w:val="116"/>
              <w:keepNext w:val="0"/>
              <w:keepLines w:val="0"/>
              <w:numPr>
                <w:ilvl w:val="0"/>
                <w:numId w:val="0"/>
              </w:numPr>
              <w:suppressLineNumbers w:val="0"/>
              <w:shd w:val="clear"/>
              <w:spacing w:before="0" w:beforeAutospacing="0" w:after="0" w:afterAutospacing="0"/>
              <w:ind w:left="0" w:leftChars="0" w:right="0" w:rightChars="0"/>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自202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年1月1日至</w:t>
            </w:r>
            <w:r>
              <w:rPr>
                <w:rFonts w:hint="eastAsia" w:ascii="宋体" w:hAnsi="宋体" w:eastAsia="宋体" w:cs="宋体"/>
                <w:color w:val="000000" w:themeColor="text1"/>
                <w:kern w:val="2"/>
                <w:sz w:val="21"/>
                <w:szCs w:val="21"/>
                <w:highlight w:val="none"/>
                <w:lang w:val="zh-CN"/>
                <w14:textFill>
                  <w14:solidFill>
                    <w14:schemeClr w14:val="tx1"/>
                  </w14:solidFill>
                </w14:textFill>
              </w:rPr>
              <w:t>投标截止之日止</w:t>
            </w:r>
            <w:r>
              <w:rPr>
                <w:rFonts w:hint="eastAsia" w:ascii="宋体" w:hAnsi="宋体" w:eastAsia="宋体" w:cs="宋体"/>
                <w:color w:val="000000" w:themeColor="text1"/>
                <w:kern w:val="2"/>
                <w:sz w:val="21"/>
                <w:szCs w:val="21"/>
                <w:highlight w:val="none"/>
                <w14:textFill>
                  <w14:solidFill>
                    <w14:schemeClr w14:val="tx1"/>
                  </w14:solidFill>
                </w14:textFill>
              </w:rPr>
              <w:t>，投标人</w:t>
            </w:r>
            <w:r>
              <w:rPr>
                <w:rFonts w:hint="eastAsia" w:ascii="宋体" w:hAnsi="宋体" w:eastAsia="宋体" w:cs="宋体"/>
                <w:color w:val="000000" w:themeColor="text1"/>
                <w:kern w:val="2"/>
                <w:sz w:val="21"/>
                <w:szCs w:val="21"/>
                <w:highlight w:val="none"/>
                <w:lang w:val="zh-CN"/>
                <w14:textFill>
                  <w14:solidFill>
                    <w14:schemeClr w14:val="tx1"/>
                  </w14:solidFill>
                </w14:textFill>
              </w:rPr>
              <w:t>（</w:t>
            </w:r>
            <w:r>
              <w:rPr>
                <w:rFonts w:hint="eastAsia" w:ascii="宋体" w:hAnsi="宋体" w:eastAsia="宋体" w:cs="宋体"/>
                <w:b/>
                <w:bCs/>
                <w:color w:val="000000" w:themeColor="text1"/>
                <w:kern w:val="2"/>
                <w:sz w:val="21"/>
                <w:szCs w:val="21"/>
                <w:highlight w:val="none"/>
                <w14:textFill>
                  <w14:solidFill>
                    <w14:schemeClr w14:val="tx1"/>
                  </w14:solidFill>
                </w14:textFill>
              </w:rPr>
              <w:t>若为联合体投标，</w:t>
            </w:r>
            <w:r>
              <w:rPr>
                <w:rFonts w:hint="eastAsia" w:ascii="宋体" w:hAnsi="宋体" w:eastAsia="宋体" w:cs="宋体"/>
                <w:b/>
                <w:bCs/>
                <w:color w:val="000000" w:themeColor="text1"/>
                <w:sz w:val="21"/>
                <w:szCs w:val="21"/>
                <w:highlight w:val="none"/>
                <w:lang w:val="en-US"/>
                <w14:textFill>
                  <w14:solidFill>
                    <w14:schemeClr w14:val="tx1"/>
                  </w14:solidFill>
                </w14:textFill>
              </w:rPr>
              <w:t>指联合体牵头单位</w:t>
            </w:r>
            <w:r>
              <w:rPr>
                <w:rFonts w:hint="eastAsia" w:ascii="宋体" w:hAnsi="宋体" w:eastAsia="宋体" w:cs="宋体"/>
                <w:color w:val="000000" w:themeColor="text1"/>
                <w:kern w:val="2"/>
                <w:sz w:val="21"/>
                <w:szCs w:val="21"/>
                <w:highlight w:val="none"/>
                <w:lang w:val="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获得</w:t>
            </w:r>
            <w:r>
              <w:rPr>
                <w:rFonts w:hint="eastAsia" w:ascii="宋体" w:hAnsi="宋体" w:cs="宋体"/>
                <w:color w:val="000000" w:themeColor="text1"/>
                <w:kern w:val="2"/>
                <w:sz w:val="21"/>
                <w:szCs w:val="21"/>
                <w:highlight w:val="none"/>
                <w:lang w:val="en-US" w:eastAsia="zh-CN"/>
                <w14:textFill>
                  <w14:solidFill>
                    <w14:schemeClr w14:val="tx1"/>
                  </w14:solidFill>
                </w14:textFill>
              </w:rPr>
              <w:t>过</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pStyle w:val="116"/>
              <w:keepNext w:val="0"/>
              <w:keepLines w:val="0"/>
              <w:numPr>
                <w:ilvl w:val="-1"/>
                <w:numId w:val="0"/>
              </w:numPr>
              <w:suppressLineNumbers w:val="0"/>
              <w:shd w:val="clear"/>
              <w:spacing w:before="0" w:beforeAutospacing="0" w:after="0" w:afterAutospacing="0"/>
              <w:ind w:left="0" w:leftChars="0" w:right="0" w:rightChars="0" w:firstLine="0" w:firstLineChars="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（1）工程类发明专利的，每项得1分，最高得1分；</w:t>
            </w:r>
          </w:p>
          <w:p>
            <w:pPr>
              <w:pStyle w:val="116"/>
              <w:keepNext w:val="0"/>
              <w:keepLines w:val="0"/>
              <w:numPr>
                <w:ilvl w:val="-1"/>
                <w:numId w:val="0"/>
              </w:numPr>
              <w:suppressLineNumbers w:val="0"/>
              <w:shd w:val="clear"/>
              <w:spacing w:before="0" w:beforeAutospacing="0" w:after="0" w:afterAutospacing="0"/>
              <w:ind w:left="0" w:leftChars="0" w:right="0" w:rightChars="0" w:firstLine="0" w:firstLineChars="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（2）工程类发明专利奖，每项得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14:textFill>
                  <w14:solidFill>
                    <w14:schemeClr w14:val="tx1"/>
                  </w14:solidFill>
                </w14:textFill>
              </w:rPr>
              <w:t>分，最高得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14:textFill>
                  <w14:solidFill>
                    <w14:schemeClr w14:val="tx1"/>
                  </w14:solidFill>
                </w14:textFill>
              </w:rPr>
              <w:t>分。</w:t>
            </w:r>
          </w:p>
          <w:p>
            <w:pPr>
              <w:pStyle w:val="116"/>
              <w:keepNext w:val="0"/>
              <w:keepLines w:val="0"/>
              <w:numPr>
                <w:ilvl w:val="-1"/>
                <w:numId w:val="0"/>
              </w:numPr>
              <w:suppressLineNumbers w:val="0"/>
              <w:shd w:val="clear"/>
              <w:spacing w:before="0" w:beforeAutospacing="0" w:after="0" w:afterAutospacing="0"/>
              <w:ind w:left="0" w:leftChars="0" w:right="0" w:rightChars="0" w:firstLine="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本小项最高得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，不符合或不提供不得分。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kern w:val="2"/>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社会信用评价</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000000" w:themeColor="text1"/>
                <w:kern w:val="2"/>
                <w:szCs w:val="21"/>
                <w:highlight w:val="none"/>
                <w:lang w:val="zh-TW"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adjustRightInd/>
              <w:spacing w:before="0" w:beforeAutospacing="0" w:after="0" w:afterAutospacing="0" w:line="240" w:lineRule="auto"/>
              <w:ind w:left="0" w:right="0"/>
              <w:jc w:val="lef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自202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年1月1日至投标截止时间止，</w:t>
            </w:r>
            <w:r>
              <w:rPr>
                <w:rFonts w:hint="eastAsia" w:ascii="宋体" w:hAnsi="宋体" w:eastAsia="宋体" w:cs="宋体"/>
                <w:color w:val="000000" w:themeColor="text1"/>
                <w:sz w:val="21"/>
                <w:szCs w:val="21"/>
                <w:highlight w:val="none"/>
                <w14:textFill>
                  <w14:solidFill>
                    <w14:schemeClr w14:val="tx1"/>
                  </w14:solidFill>
                </w14:textFill>
              </w:rPr>
              <w:t>投</w:t>
            </w:r>
            <w:r>
              <w:rPr>
                <w:rFonts w:hint="eastAsia" w:ascii="宋体" w:hAnsi="宋体" w:eastAsia="宋体" w:cs="宋体"/>
                <w:color w:val="000000" w:themeColor="text1"/>
                <w:kern w:val="2"/>
                <w:sz w:val="21"/>
                <w:szCs w:val="21"/>
                <w:highlight w:val="none"/>
                <w14:textFill>
                  <w14:solidFill>
                    <w14:schemeClr w14:val="tx1"/>
                  </w14:solidFill>
                </w14:textFill>
              </w:rPr>
              <w:t>标人</w:t>
            </w:r>
            <w:r>
              <w:rPr>
                <w:rFonts w:hint="eastAsia" w:ascii="宋体" w:hAnsi="宋体" w:eastAsia="宋体" w:cs="宋体"/>
                <w:b/>
                <w:bCs/>
                <w:color w:val="000000" w:themeColor="text1"/>
                <w:sz w:val="21"/>
                <w:szCs w:val="21"/>
                <w:highlight w:val="none"/>
                <w14:textFill>
                  <w14:solidFill>
                    <w14:schemeClr w14:val="tx1"/>
                  </w14:solidFill>
                </w14:textFill>
              </w:rPr>
              <w:t>（若为联合体投标，指联合体牵头单位）</w:t>
            </w:r>
            <w:r>
              <w:rPr>
                <w:rFonts w:hint="eastAsia" w:ascii="宋体" w:hAnsi="宋体" w:eastAsia="宋体" w:cs="宋体"/>
                <w:color w:val="000000" w:themeColor="text1"/>
                <w:kern w:val="2"/>
                <w:sz w:val="21"/>
                <w:szCs w:val="21"/>
                <w:highlight w:val="none"/>
                <w14:textFill>
                  <w14:solidFill>
                    <w14:schemeClr w14:val="tx1"/>
                  </w14:solidFill>
                </w14:textFill>
              </w:rPr>
              <w:t>获得企业信用等级评价证书的:</w:t>
            </w:r>
          </w:p>
          <w:p>
            <w:pPr>
              <w:keepNext w:val="0"/>
              <w:keepLines w:val="0"/>
              <w:widowControl/>
              <w:numPr>
                <w:ilvl w:val="-1"/>
                <w:numId w:val="0"/>
              </w:numPr>
              <w:suppressLineNumbers w:val="0"/>
              <w:shd w:val="clear"/>
              <w:adjustRightInd/>
              <w:spacing w:before="0" w:beforeAutospacing="0" w:after="0" w:afterAutospacing="0" w:line="240" w:lineRule="auto"/>
              <w:ind w:left="0" w:right="0"/>
              <w:jc w:val="left"/>
              <w:textAlignment w:val="auto"/>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（1）获得国家级最高评价等级的，得7分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其他评价等级得，得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 w:val="21"/>
                <w:szCs w:val="21"/>
                <w:highlight w:val="none"/>
                <w14:textFill>
                  <w14:solidFill>
                    <w14:schemeClr w14:val="tx1"/>
                  </w14:solidFill>
                </w14:textFill>
              </w:rPr>
              <w:t>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keepNext w:val="0"/>
              <w:keepLines w:val="0"/>
              <w:widowControl/>
              <w:numPr>
                <w:ilvl w:val="-1"/>
                <w:numId w:val="0"/>
              </w:numPr>
              <w:suppressLineNumbers w:val="0"/>
              <w:shd w:val="clear"/>
              <w:adjustRightInd/>
              <w:spacing w:before="0" w:beforeAutospacing="0" w:after="0" w:afterAutospacing="0" w:line="240" w:lineRule="auto"/>
              <w:ind w:left="0" w:right="0"/>
              <w:jc w:val="left"/>
              <w:textAlignment w:val="auto"/>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（2）获得省级最高评价等级的，得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 w:val="21"/>
                <w:szCs w:val="21"/>
                <w:highlight w:val="none"/>
                <w14:textFill>
                  <w14:solidFill>
                    <w14:schemeClr w14:val="tx1"/>
                  </w14:solidFill>
                </w14:textFill>
              </w:rPr>
              <w:t>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其他评价等级得，得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keepNext w:val="0"/>
              <w:keepLines w:val="0"/>
              <w:widowControl/>
              <w:numPr>
                <w:ilvl w:val="-1"/>
                <w:numId w:val="0"/>
              </w:numPr>
              <w:suppressLineNumbers w:val="0"/>
              <w:shd w:val="clear"/>
              <w:adjustRightInd/>
              <w:spacing w:before="0" w:beforeAutospacing="0" w:after="0" w:afterAutospacing="0" w:line="240" w:lineRule="auto"/>
              <w:ind w:left="0" w:right="0"/>
              <w:jc w:val="left"/>
              <w:textAlignment w:val="auto"/>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（3）获得市级最高评价等级的，得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其他评价等级得，得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14:textFill>
                  <w14:solidFill>
                    <w14:schemeClr w14:val="tx1"/>
                  </w14:solidFill>
                </w14:textFill>
              </w:rPr>
              <w:t>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keepNext w:val="0"/>
              <w:keepLines w:val="0"/>
              <w:suppressLineNumbers w:val="0"/>
              <w:shd w:val="clear"/>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本项最高得7分。不符合或不提供不得分。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496"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施工组织设计</w:t>
            </w:r>
          </w:p>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w:t>
            </w:r>
            <w:r>
              <w:rPr>
                <w:rFonts w:hint="eastAsia" w:ascii="宋体" w:hAnsi="宋体"/>
                <w:color w:val="000000" w:themeColor="text1"/>
                <w:szCs w:val="21"/>
                <w:highlight w:val="none"/>
                <w:lang w:bidi="ar"/>
                <w14:textFill>
                  <w14:solidFill>
                    <w14:schemeClr w14:val="tx1"/>
                  </w14:solidFill>
                </w14:textFill>
              </w:rPr>
              <w:t>64分）</w:t>
            </w: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项目管理机构能力</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156" w:beforeAutospacing="0" w:after="156" w:afterAutospacing="0"/>
              <w:ind w:left="0" w:right="0"/>
              <w:jc w:val="center"/>
              <w:outlineLvl w:val="1"/>
              <w:rPr>
                <w:rFonts w:hint="default"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16</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1、项目管理机构人员配备情况：</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（1）施工团队人员</w:t>
            </w:r>
            <w:r>
              <w:rPr>
                <w:rFonts w:hint="default" w:ascii="宋体" w:hAnsi="宋体" w:cs="宋体"/>
                <w:b/>
                <w:bCs/>
                <w:color w:val="000000" w:themeColor="text1"/>
                <w:szCs w:val="21"/>
                <w:highlight w:val="none"/>
                <w14:textFill>
                  <w14:solidFill>
                    <w14:schemeClr w14:val="tx1"/>
                  </w14:solidFill>
                </w14:textFill>
              </w:rPr>
              <w:t>（若为联合体投标，指联合体牵头单位）</w:t>
            </w:r>
            <w:r>
              <w:rPr>
                <w:rFonts w:hint="default" w:ascii="宋体" w:hAnsi="宋体" w:cs="宋体"/>
                <w:color w:val="000000" w:themeColor="text1"/>
                <w:szCs w:val="21"/>
                <w:highlight w:val="none"/>
                <w14:textFill>
                  <w14:solidFill>
                    <w14:schemeClr w14:val="tx1"/>
                  </w14:solidFill>
                </w14:textFill>
              </w:rPr>
              <w:t>（本项最高得4分）：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①质量负责人（本小项最高得1分）：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具有建筑工程相关专业高级（或以上）工程师职称的，得1分；具有建筑工程相关专业</w:t>
            </w:r>
            <w:r>
              <w:rPr>
                <w:rFonts w:hint="eastAsia" w:ascii="宋体" w:hAnsi="宋体" w:cs="宋体"/>
                <w:color w:val="000000" w:themeColor="text1"/>
                <w:szCs w:val="21"/>
                <w:highlight w:val="none"/>
                <w14:textFill>
                  <w14:solidFill>
                    <w14:schemeClr w14:val="tx1"/>
                  </w14:solidFill>
                </w14:textFill>
              </w:rPr>
              <w:t>中级</w:t>
            </w:r>
            <w:r>
              <w:rPr>
                <w:rFonts w:hint="default" w:ascii="宋体" w:hAnsi="宋体" w:cs="宋体"/>
                <w:color w:val="000000" w:themeColor="text1"/>
                <w:szCs w:val="21"/>
                <w:highlight w:val="none"/>
                <w14:textFill>
                  <w14:solidFill>
                    <w14:schemeClr w14:val="tx1"/>
                  </w14:solidFill>
                </w14:textFill>
              </w:rPr>
              <w:t>工程师职称的，得0.5分。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②安全负责人（本小项最高得1.5分）：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具有注册安全工程师资格的，得0.5分。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具有建筑工程相关专业高级（或以上）工程师职称的，得1分；具有建筑工程相关专业</w:t>
            </w:r>
            <w:r>
              <w:rPr>
                <w:rFonts w:hint="eastAsia" w:ascii="宋体" w:hAnsi="宋体" w:cs="宋体"/>
                <w:color w:val="000000" w:themeColor="text1"/>
                <w:szCs w:val="21"/>
                <w:highlight w:val="none"/>
                <w14:textFill>
                  <w14:solidFill>
                    <w14:schemeClr w14:val="tx1"/>
                  </w14:solidFill>
                </w14:textFill>
              </w:rPr>
              <w:t>中级</w:t>
            </w:r>
            <w:r>
              <w:rPr>
                <w:rFonts w:hint="default" w:ascii="宋体" w:hAnsi="宋体" w:cs="宋体"/>
                <w:color w:val="000000" w:themeColor="text1"/>
                <w:szCs w:val="21"/>
                <w:highlight w:val="none"/>
                <w14:textFill>
                  <w14:solidFill>
                    <w14:schemeClr w14:val="tx1"/>
                  </w14:solidFill>
                </w14:textFill>
              </w:rPr>
              <w:t>工程师职称的，得0.5分。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③造价负责人（本小项最高得1.5分）：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具有一级注册造价工程师资格的，得0.5分。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具有建筑工程相关专业高级（或以上）工程师职称的，得1分；具有建筑工程相关专业</w:t>
            </w:r>
            <w:r>
              <w:rPr>
                <w:rFonts w:hint="eastAsia" w:ascii="宋体" w:hAnsi="宋体" w:cs="宋体"/>
                <w:color w:val="000000" w:themeColor="text1"/>
                <w:szCs w:val="21"/>
                <w:highlight w:val="none"/>
                <w14:textFill>
                  <w14:solidFill>
                    <w14:schemeClr w14:val="tx1"/>
                  </w14:solidFill>
                </w14:textFill>
              </w:rPr>
              <w:t>中级</w:t>
            </w:r>
            <w:r>
              <w:rPr>
                <w:rFonts w:hint="default" w:ascii="宋体" w:hAnsi="宋体" w:cs="宋体"/>
                <w:color w:val="000000" w:themeColor="text1"/>
                <w:szCs w:val="21"/>
                <w:highlight w:val="none"/>
                <w14:textFill>
                  <w14:solidFill>
                    <w14:schemeClr w14:val="tx1"/>
                  </w14:solidFill>
                </w14:textFill>
              </w:rPr>
              <w:t>工程师职称的，得0.5分。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（2）设计团队人员（若为联合体投标，指承担设计任务的一方）（本项最高得12分）：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①设计负责人（本小项最高得2分）：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具有一级注册建筑师证书的，得1分。</w:t>
            </w:r>
          </w:p>
          <w:p>
            <w:pPr>
              <w:keepNext w:val="0"/>
              <w:keepLines w:val="0"/>
              <w:suppressLineNumbers w:val="0"/>
              <w:shd w:val="clear"/>
              <w:spacing w:before="0" w:beforeAutospacing="0" w:after="0" w:afterAutospacing="0"/>
              <w:ind w:left="0" w:right="0"/>
              <w:rPr>
                <w:rFonts w:hint="default" w:ascii="宋体" w:hAnsi="宋体" w:cs="宋体"/>
                <w:strike/>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具有建筑类</w:t>
            </w:r>
            <w:r>
              <w:rPr>
                <w:rFonts w:hint="eastAsia" w:ascii="宋体" w:hAnsi="宋体" w:cs="宋体"/>
                <w:color w:val="000000" w:themeColor="text1"/>
                <w:szCs w:val="21"/>
                <w:highlight w:val="none"/>
                <w:lang w:val="en-US" w:eastAsia="zh-CN"/>
                <w14:textFill>
                  <w14:solidFill>
                    <w14:schemeClr w14:val="tx1"/>
                  </w14:solidFill>
                </w14:textFill>
              </w:rPr>
              <w:t>专业</w:t>
            </w:r>
            <w:r>
              <w:rPr>
                <w:rFonts w:hint="default" w:ascii="宋体" w:hAnsi="宋体" w:cs="宋体"/>
                <w:color w:val="000000" w:themeColor="text1"/>
                <w:szCs w:val="21"/>
                <w:highlight w:val="none"/>
                <w14:textFill>
                  <w14:solidFill>
                    <w14:schemeClr w14:val="tx1"/>
                  </w14:solidFill>
                </w14:textFill>
              </w:rPr>
              <w:t>高级工程师</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或以上</w:t>
            </w:r>
            <w:r>
              <w:rPr>
                <w:rFonts w:hint="eastAsia" w:ascii="宋体" w:hAnsi="宋体" w:cs="宋体"/>
                <w:color w:val="000000" w:themeColor="text1"/>
                <w:sz w:val="21"/>
                <w:szCs w:val="21"/>
                <w:highlight w:val="none"/>
                <w:lang w:eastAsia="zh-CN"/>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职称的，得1分</w:t>
            </w:r>
            <w:r>
              <w:rPr>
                <w:rFonts w:hint="eastAsia" w:ascii="宋体" w:hAnsi="宋体" w:cs="宋体"/>
                <w:color w:val="000000" w:themeColor="text1"/>
                <w:szCs w:val="21"/>
                <w:highlight w:val="none"/>
                <w14:textFill>
                  <w14:solidFill>
                    <w14:schemeClr w14:val="tx1"/>
                  </w14:solidFill>
                </w14:textFill>
              </w:rPr>
              <w:t>。</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②建筑专业负责人（本小项最高得2分）：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具有一级注册建筑师证书的，得1分。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具有建筑类</w:t>
            </w:r>
            <w:r>
              <w:rPr>
                <w:rFonts w:hint="eastAsia" w:ascii="宋体" w:hAnsi="宋体" w:cs="宋体"/>
                <w:color w:val="000000" w:themeColor="text1"/>
                <w:szCs w:val="21"/>
                <w:highlight w:val="none"/>
                <w:lang w:val="en-US" w:eastAsia="zh-CN"/>
                <w14:textFill>
                  <w14:solidFill>
                    <w14:schemeClr w14:val="tx1"/>
                  </w14:solidFill>
                </w14:textFill>
              </w:rPr>
              <w:t>专业</w:t>
            </w:r>
            <w:r>
              <w:rPr>
                <w:rFonts w:hint="default" w:ascii="宋体" w:hAnsi="宋体" w:cs="宋体"/>
                <w:color w:val="000000" w:themeColor="text1"/>
                <w:szCs w:val="21"/>
                <w:highlight w:val="none"/>
                <w14:textFill>
                  <w14:solidFill>
                    <w14:schemeClr w14:val="tx1"/>
                  </w14:solidFill>
                </w14:textFill>
              </w:rPr>
              <w:t>高级工程师</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或以上</w:t>
            </w:r>
            <w:r>
              <w:rPr>
                <w:rFonts w:hint="eastAsia" w:ascii="宋体" w:hAnsi="宋体" w:cs="宋体"/>
                <w:color w:val="000000" w:themeColor="text1"/>
                <w:sz w:val="21"/>
                <w:szCs w:val="21"/>
                <w:highlight w:val="none"/>
                <w:lang w:eastAsia="zh-CN"/>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职称的，得1分</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具有建筑类</w:t>
            </w:r>
            <w:r>
              <w:rPr>
                <w:rFonts w:hint="eastAsia" w:ascii="宋体" w:hAnsi="宋体" w:cs="宋体"/>
                <w:color w:val="000000" w:themeColor="text1"/>
                <w:szCs w:val="21"/>
                <w:highlight w:val="none"/>
                <w:lang w:val="en-US" w:eastAsia="zh-CN"/>
                <w14:textFill>
                  <w14:solidFill>
                    <w14:schemeClr w14:val="tx1"/>
                  </w14:solidFill>
                </w14:textFill>
              </w:rPr>
              <w:t>专业中级</w:t>
            </w:r>
            <w:r>
              <w:rPr>
                <w:rFonts w:hint="default" w:ascii="宋体" w:hAnsi="宋体" w:cs="宋体"/>
                <w:color w:val="000000" w:themeColor="text1"/>
                <w:szCs w:val="21"/>
                <w:highlight w:val="none"/>
                <w14:textFill>
                  <w14:solidFill>
                    <w14:schemeClr w14:val="tx1"/>
                  </w14:solidFill>
                </w14:textFill>
              </w:rPr>
              <w:t>工程师职称的，得0.5分。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③结构专业负责人（本小项最高得2分）：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具有一级注册结构工程师证书的</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得1分。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w:t>
            </w:r>
            <w:r>
              <w:rPr>
                <w:rFonts w:hint="eastAsia" w:ascii="宋体" w:hAnsi="宋体" w:cs="宋体"/>
                <w:color w:val="000000" w:themeColor="text1"/>
                <w:szCs w:val="21"/>
                <w:highlight w:val="none"/>
                <w:lang w:val="en-US" w:eastAsia="zh-CN"/>
                <w14:textFill>
                  <w14:solidFill>
                    <w14:schemeClr w14:val="tx1"/>
                  </w14:solidFill>
                </w14:textFill>
              </w:rPr>
              <w:t>结构类专业</w:t>
            </w:r>
            <w:r>
              <w:rPr>
                <w:rFonts w:hint="default" w:ascii="宋体" w:hAnsi="宋体" w:cs="宋体"/>
                <w:color w:val="000000" w:themeColor="text1"/>
                <w:szCs w:val="21"/>
                <w:highlight w:val="none"/>
                <w14:textFill>
                  <w14:solidFill>
                    <w14:schemeClr w14:val="tx1"/>
                  </w14:solidFill>
                </w14:textFill>
              </w:rPr>
              <w:t>高级工程师</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或以上</w:t>
            </w:r>
            <w:r>
              <w:rPr>
                <w:rFonts w:hint="eastAsia" w:ascii="宋体" w:hAnsi="宋体" w:cs="宋体"/>
                <w:color w:val="000000" w:themeColor="text1"/>
                <w:sz w:val="21"/>
                <w:szCs w:val="21"/>
                <w:highlight w:val="none"/>
                <w:lang w:eastAsia="zh-CN"/>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职称的，得</w:t>
            </w:r>
            <w:r>
              <w:rPr>
                <w:rFonts w:hint="eastAsia" w:ascii="宋体" w:hAnsi="宋体" w:cs="宋体"/>
                <w:color w:val="000000" w:themeColor="text1"/>
                <w:szCs w:val="21"/>
                <w:highlight w:val="none"/>
                <w14:textFill>
                  <w14:solidFill>
                    <w14:schemeClr w14:val="tx1"/>
                  </w14:solidFill>
                </w14:textFill>
              </w:rPr>
              <w:t>1</w:t>
            </w:r>
            <w:r>
              <w:rPr>
                <w:rFonts w:hint="default"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具有</w:t>
            </w:r>
            <w:r>
              <w:rPr>
                <w:rFonts w:hint="eastAsia" w:ascii="宋体" w:hAnsi="宋体" w:cs="宋体"/>
                <w:color w:val="000000" w:themeColor="text1"/>
                <w:szCs w:val="21"/>
                <w:highlight w:val="none"/>
                <w:lang w:val="en-US" w:eastAsia="zh-CN"/>
                <w14:textFill>
                  <w14:solidFill>
                    <w14:schemeClr w14:val="tx1"/>
                  </w14:solidFill>
                </w14:textFill>
              </w:rPr>
              <w:t>结构类专业中</w:t>
            </w:r>
            <w:r>
              <w:rPr>
                <w:rFonts w:hint="default" w:ascii="宋体" w:hAnsi="宋体" w:cs="宋体"/>
                <w:color w:val="000000" w:themeColor="text1"/>
                <w:szCs w:val="21"/>
                <w:highlight w:val="none"/>
                <w:lang w:val="en-US" w:eastAsia="zh-CN"/>
                <w14:textFill>
                  <w14:solidFill>
                    <w14:schemeClr w14:val="tx1"/>
                  </w14:solidFill>
                </w14:textFill>
              </w:rPr>
              <w:t>级</w:t>
            </w:r>
            <w:r>
              <w:rPr>
                <w:rFonts w:hint="default" w:ascii="宋体" w:hAnsi="宋体" w:cs="宋体"/>
                <w:color w:val="000000" w:themeColor="text1"/>
                <w:szCs w:val="21"/>
                <w:highlight w:val="none"/>
                <w14:textFill>
                  <w14:solidFill>
                    <w14:schemeClr w14:val="tx1"/>
                  </w14:solidFill>
                </w14:textFill>
              </w:rPr>
              <w:t>工程师职称的，得0.5分。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④电气专业负责人（本小项最高得2分）：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具有注册电气工程师证书的</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得1分。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w:t>
            </w:r>
            <w:r>
              <w:rPr>
                <w:rFonts w:hint="eastAsia" w:ascii="宋体" w:hAnsi="宋体" w:cs="宋体"/>
                <w:color w:val="000000" w:themeColor="text1"/>
                <w:szCs w:val="21"/>
                <w:highlight w:val="none"/>
                <w:lang w:val="en-US" w:eastAsia="zh-CN"/>
                <w14:textFill>
                  <w14:solidFill>
                    <w14:schemeClr w14:val="tx1"/>
                  </w14:solidFill>
                </w14:textFill>
              </w:rPr>
              <w:t>电气类专业</w:t>
            </w:r>
            <w:r>
              <w:rPr>
                <w:rFonts w:hint="default" w:ascii="宋体" w:hAnsi="宋体" w:cs="宋体"/>
                <w:color w:val="000000" w:themeColor="text1"/>
                <w:szCs w:val="21"/>
                <w:highlight w:val="none"/>
                <w14:textFill>
                  <w14:solidFill>
                    <w14:schemeClr w14:val="tx1"/>
                  </w14:solidFill>
                </w14:textFill>
              </w:rPr>
              <w:t>高级工程师</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或以上</w:t>
            </w:r>
            <w:r>
              <w:rPr>
                <w:rFonts w:hint="eastAsia" w:ascii="宋体" w:hAnsi="宋体" w:cs="宋体"/>
                <w:color w:val="000000" w:themeColor="text1"/>
                <w:sz w:val="21"/>
                <w:szCs w:val="21"/>
                <w:highlight w:val="none"/>
                <w:lang w:eastAsia="zh-CN"/>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职称的，得1分</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具有</w:t>
            </w:r>
            <w:r>
              <w:rPr>
                <w:rFonts w:hint="eastAsia" w:ascii="宋体" w:hAnsi="宋体" w:cs="宋体"/>
                <w:color w:val="000000" w:themeColor="text1"/>
                <w:szCs w:val="21"/>
                <w:highlight w:val="none"/>
                <w:lang w:val="en-US" w:eastAsia="zh-CN"/>
                <w14:textFill>
                  <w14:solidFill>
                    <w14:schemeClr w14:val="tx1"/>
                  </w14:solidFill>
                </w14:textFill>
              </w:rPr>
              <w:t>电气类专业中级</w:t>
            </w:r>
            <w:r>
              <w:rPr>
                <w:rFonts w:hint="default" w:ascii="宋体" w:hAnsi="宋体" w:cs="宋体"/>
                <w:color w:val="000000" w:themeColor="text1"/>
                <w:szCs w:val="21"/>
                <w:highlight w:val="none"/>
                <w14:textFill>
                  <w14:solidFill>
                    <w14:schemeClr w14:val="tx1"/>
                  </w14:solidFill>
                </w14:textFill>
              </w:rPr>
              <w:t>工程师职称的，得0.5分。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⑤给排水专业设负责人（本小项最高得2分）：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具有注册公用设备工程师（给水排水）证书的</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得1分。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w:t>
            </w:r>
            <w:r>
              <w:rPr>
                <w:rFonts w:hint="eastAsia" w:ascii="宋体" w:hAnsi="宋体" w:cs="宋体"/>
                <w:color w:val="000000" w:themeColor="text1"/>
                <w:szCs w:val="21"/>
                <w:highlight w:val="none"/>
                <w:lang w:val="en-US" w:eastAsia="zh-CN"/>
                <w14:textFill>
                  <w14:solidFill>
                    <w14:schemeClr w14:val="tx1"/>
                  </w14:solidFill>
                </w14:textFill>
              </w:rPr>
              <w:t>给排水类专业</w:t>
            </w:r>
            <w:r>
              <w:rPr>
                <w:rFonts w:hint="default" w:ascii="宋体" w:hAnsi="宋体" w:cs="宋体"/>
                <w:color w:val="000000" w:themeColor="text1"/>
                <w:szCs w:val="21"/>
                <w:highlight w:val="none"/>
                <w:lang w:val="en-US" w:eastAsia="zh-CN"/>
                <w14:textFill>
                  <w14:solidFill>
                    <w14:schemeClr w14:val="tx1"/>
                  </w14:solidFill>
                </w14:textFill>
              </w:rPr>
              <w:t>高级工程师</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或以上</w:t>
            </w:r>
            <w:r>
              <w:rPr>
                <w:rFonts w:hint="eastAsia" w:ascii="宋体" w:hAnsi="宋体" w:cs="宋体"/>
                <w:color w:val="000000" w:themeColor="text1"/>
                <w:sz w:val="21"/>
                <w:szCs w:val="21"/>
                <w:highlight w:val="none"/>
                <w:lang w:eastAsia="zh-CN"/>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职称的，得1分</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具有</w:t>
            </w:r>
            <w:r>
              <w:rPr>
                <w:rFonts w:hint="eastAsia" w:ascii="宋体" w:hAnsi="宋体" w:cs="宋体"/>
                <w:color w:val="000000" w:themeColor="text1"/>
                <w:szCs w:val="21"/>
                <w:highlight w:val="none"/>
                <w:lang w:val="en-US" w:eastAsia="zh-CN"/>
                <w14:textFill>
                  <w14:solidFill>
                    <w14:schemeClr w14:val="tx1"/>
                  </w14:solidFill>
                </w14:textFill>
              </w:rPr>
              <w:t>给排水类专业中</w:t>
            </w:r>
            <w:r>
              <w:rPr>
                <w:rFonts w:hint="default" w:ascii="宋体" w:hAnsi="宋体" w:cs="宋体"/>
                <w:color w:val="000000" w:themeColor="text1"/>
                <w:szCs w:val="21"/>
                <w:highlight w:val="none"/>
                <w:lang w:val="en-US" w:eastAsia="zh-CN"/>
                <w14:textFill>
                  <w14:solidFill>
                    <w14:schemeClr w14:val="tx1"/>
                  </w14:solidFill>
                </w14:textFill>
              </w:rPr>
              <w:t>级</w:t>
            </w:r>
            <w:r>
              <w:rPr>
                <w:rFonts w:hint="default" w:ascii="宋体" w:hAnsi="宋体" w:cs="宋体"/>
                <w:color w:val="000000" w:themeColor="text1"/>
                <w:szCs w:val="21"/>
                <w:highlight w:val="none"/>
                <w14:textFill>
                  <w14:solidFill>
                    <w14:schemeClr w14:val="tx1"/>
                  </w14:solidFill>
                </w14:textFill>
              </w:rPr>
              <w:t>工程师职称的，得0.5分。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⑥暖通专业负责人（本小项最高得2分）：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具有注册公用设备工程师（暖通空调）证书的</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得1分。</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lang w:val="zh-TW"/>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具有</w:t>
            </w:r>
            <w:r>
              <w:rPr>
                <w:rFonts w:hint="default" w:ascii="宋体" w:hAnsi="宋体" w:cs="宋体"/>
                <w:color w:val="000000" w:themeColor="text1"/>
                <w:szCs w:val="21"/>
                <w:highlight w:val="none"/>
                <w:lang w:val="en-US" w:eastAsia="zh-CN"/>
                <w14:textFill>
                  <w14:solidFill>
                    <w14:schemeClr w14:val="tx1"/>
                  </w14:solidFill>
                </w14:textFill>
              </w:rPr>
              <w:t>暖通类专业高级工程师</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或以上</w:t>
            </w:r>
            <w:r>
              <w:rPr>
                <w:rFonts w:hint="eastAsia" w:ascii="宋体" w:hAnsi="宋体" w:cs="宋体"/>
                <w:color w:val="000000" w:themeColor="text1"/>
                <w:sz w:val="21"/>
                <w:szCs w:val="21"/>
                <w:highlight w:val="none"/>
                <w:lang w:eastAsia="zh-CN"/>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职称的，得1分</w:t>
            </w:r>
            <w:r>
              <w:rPr>
                <w:rFonts w:hint="eastAsia" w:ascii="宋体" w:hAnsi="宋体" w:cs="宋体"/>
                <w:color w:val="000000" w:themeColor="text1"/>
                <w:szCs w:val="21"/>
                <w:highlight w:val="none"/>
                <w14:textFill>
                  <w14:solidFill>
                    <w14:schemeClr w14:val="tx1"/>
                  </w14:solidFill>
                </w14:textFill>
              </w:rPr>
              <w:t>；</w:t>
            </w:r>
            <w:r>
              <w:rPr>
                <w:rFonts w:hint="default" w:ascii="宋体" w:hAnsi="宋体" w:cs="宋体"/>
                <w:color w:val="000000" w:themeColor="text1"/>
                <w:szCs w:val="21"/>
                <w:highlight w:val="none"/>
                <w14:textFill>
                  <w14:solidFill>
                    <w14:schemeClr w14:val="tx1"/>
                  </w14:solidFill>
                </w14:textFill>
              </w:rPr>
              <w:t>具有</w:t>
            </w:r>
            <w:r>
              <w:rPr>
                <w:rFonts w:hint="default" w:ascii="宋体" w:hAnsi="宋体" w:cs="宋体"/>
                <w:color w:val="000000" w:themeColor="text1"/>
                <w:szCs w:val="21"/>
                <w:highlight w:val="none"/>
                <w:lang w:val="en-US" w:eastAsia="zh-CN"/>
                <w14:textFill>
                  <w14:solidFill>
                    <w14:schemeClr w14:val="tx1"/>
                  </w14:solidFill>
                </w14:textFill>
              </w:rPr>
              <w:t>暖通类专业</w:t>
            </w:r>
            <w:r>
              <w:rPr>
                <w:rFonts w:hint="eastAsia" w:ascii="宋体" w:hAnsi="宋体" w:cs="宋体"/>
                <w:color w:val="000000" w:themeColor="text1"/>
                <w:szCs w:val="21"/>
                <w:highlight w:val="none"/>
                <w:lang w:val="en-US" w:eastAsia="zh-CN"/>
                <w14:textFill>
                  <w14:solidFill>
                    <w14:schemeClr w14:val="tx1"/>
                  </w14:solidFill>
                </w14:textFill>
              </w:rPr>
              <w:t>中</w:t>
            </w:r>
            <w:r>
              <w:rPr>
                <w:rFonts w:hint="default" w:ascii="宋体" w:hAnsi="宋体" w:cs="宋体"/>
                <w:color w:val="000000" w:themeColor="text1"/>
                <w:szCs w:val="21"/>
                <w:highlight w:val="none"/>
                <w:lang w:val="en-US" w:eastAsia="zh-CN"/>
                <w14:textFill>
                  <w14:solidFill>
                    <w14:schemeClr w14:val="tx1"/>
                  </w14:solidFill>
                </w14:textFill>
              </w:rPr>
              <w:t>级</w:t>
            </w:r>
            <w:r>
              <w:rPr>
                <w:rFonts w:hint="default" w:ascii="宋体" w:hAnsi="宋体" w:cs="宋体"/>
                <w:color w:val="000000" w:themeColor="text1"/>
                <w:szCs w:val="21"/>
                <w:highlight w:val="none"/>
                <w14:textFill>
                  <w14:solidFill>
                    <w14:schemeClr w14:val="tx1"/>
                  </w14:solidFill>
                </w14:textFill>
              </w:rPr>
              <w:t>工程师职称的，得0.5分</w:t>
            </w:r>
            <w:r>
              <w:rPr>
                <w:rFonts w:hint="eastAsia" w:ascii="宋体" w:hAnsi="宋体" w:cs="宋体"/>
                <w:color w:val="000000" w:themeColor="text1"/>
                <w:szCs w:val="21"/>
                <w:highlight w:val="none"/>
                <w:lang w:val="zh-TW"/>
                <w14:textFill>
                  <w14:solidFill>
                    <w14:schemeClr w14:val="tx1"/>
                  </w14:solidFill>
                </w14:textFill>
              </w:rPr>
              <w:t>。</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设计与施工的融合</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设计和施工的融合措施方案：</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制定详细的</w:t>
            </w:r>
            <w:r>
              <w:rPr>
                <w:rFonts w:hint="eastAsia" w:ascii="宋体" w:hAnsi="宋体" w:cs="宋体"/>
                <w:color w:val="000000" w:themeColor="text1"/>
                <w:szCs w:val="21"/>
                <w:highlight w:val="none"/>
                <w:lang w:val="zh-TW"/>
                <w14:textFill>
                  <w14:solidFill>
                    <w14:schemeClr w14:val="tx1"/>
                  </w14:solidFill>
                </w14:textFill>
              </w:rPr>
              <w:t>设计和施工的融合措施，有设计和施工融合目标，有设计和施工融合管理体系，有设计施工全寿命周期等协同工作的措施，方案切实可行，保证措施具体有效，针对性强。</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优得</w:t>
            </w:r>
            <w:r>
              <w:rPr>
                <w:rFonts w:hint="eastAsia" w:ascii="宋体" w:hAnsi="宋体" w:cs="宋体"/>
                <w:color w:val="000000" w:themeColor="text1"/>
                <w:szCs w:val="21"/>
                <w:highlight w:val="none"/>
                <w:lang w:eastAsia="zh-TW"/>
                <w14:textFill>
                  <w14:solidFill>
                    <w14:schemeClr w14:val="tx1"/>
                  </w14:solidFill>
                </w14:textFill>
              </w:rPr>
              <w:t>8</w:t>
            </w:r>
            <w:r>
              <w:rPr>
                <w:rFonts w:hint="eastAsia" w:ascii="宋体" w:hAnsi="宋体" w:cs="宋体"/>
                <w:color w:val="000000" w:themeColor="text1"/>
                <w:szCs w:val="21"/>
                <w:highlight w:val="none"/>
                <w:lang w:val="zh-TW" w:eastAsia="zh-TW"/>
                <w14:textFill>
                  <w14:solidFill>
                    <w14:schemeClr w14:val="tx1"/>
                  </w14:solidFill>
                </w14:textFill>
              </w:rPr>
              <w:t>分，良得</w:t>
            </w:r>
            <w:r>
              <w:rPr>
                <w:rFonts w:hint="eastAsia" w:ascii="宋体" w:hAnsi="宋体" w:cs="宋体"/>
                <w:color w:val="000000" w:themeColor="text1"/>
                <w:szCs w:val="21"/>
                <w:highlight w:val="none"/>
                <w:lang w:eastAsia="zh-TW"/>
                <w14:textFill>
                  <w14:solidFill>
                    <w14:schemeClr w14:val="tx1"/>
                  </w14:solidFill>
                </w14:textFill>
              </w:rPr>
              <w:t>4</w:t>
            </w:r>
            <w:r>
              <w:rPr>
                <w:rFonts w:hint="eastAsia" w:ascii="宋体" w:hAnsi="宋体" w:cs="宋体"/>
                <w:color w:val="000000" w:themeColor="text1"/>
                <w:szCs w:val="21"/>
                <w:highlight w:val="none"/>
                <w:lang w:val="zh-TW" w:eastAsia="zh-TW"/>
                <w14:textFill>
                  <w14:solidFill>
                    <w14:schemeClr w14:val="tx1"/>
                  </w14:solidFill>
                </w14:textFill>
              </w:rPr>
              <w:t>分，</w:t>
            </w:r>
            <w:r>
              <w:rPr>
                <w:rFonts w:hint="eastAsia" w:ascii="宋体" w:hAnsi="宋体" w:cs="宋体"/>
                <w:color w:val="000000" w:themeColor="text1"/>
                <w:szCs w:val="21"/>
                <w:highlight w:val="none"/>
                <w:lang w:eastAsia="zh-TW"/>
                <w14:textFill>
                  <w14:solidFill>
                    <w14:schemeClr w14:val="tx1"/>
                  </w14:solidFill>
                </w14:textFill>
              </w:rPr>
              <w:t>差</w:t>
            </w:r>
            <w:r>
              <w:rPr>
                <w:rFonts w:hint="eastAsia" w:ascii="宋体" w:hAnsi="宋体" w:cs="宋体"/>
                <w:color w:val="000000" w:themeColor="text1"/>
                <w:szCs w:val="21"/>
                <w:highlight w:val="none"/>
                <w:lang w:val="zh-TW" w:eastAsia="zh-TW"/>
                <w14:textFill>
                  <w14:solidFill>
                    <w14:schemeClr w14:val="tx1"/>
                  </w14:solidFill>
                </w14:textFill>
              </w:rPr>
              <w:t>得</w:t>
            </w:r>
            <w:r>
              <w:rPr>
                <w:rFonts w:hint="eastAsia" w:ascii="宋体" w:hAnsi="宋体" w:cs="宋体"/>
                <w:color w:val="000000" w:themeColor="text1"/>
                <w:szCs w:val="21"/>
                <w:highlight w:val="none"/>
                <w:lang w:eastAsia="zh-TW"/>
                <w14:textFill>
                  <w14:solidFill>
                    <w14:schemeClr w14:val="tx1"/>
                  </w14:solidFill>
                </w14:textFill>
              </w:rPr>
              <w:t>1</w:t>
            </w:r>
            <w:r>
              <w:rPr>
                <w:rFonts w:hint="eastAsia" w:ascii="宋体" w:hAnsi="宋体" w:cs="宋体"/>
                <w:color w:val="000000" w:themeColor="text1"/>
                <w:szCs w:val="21"/>
                <w:highlight w:val="none"/>
                <w:lang w:val="zh-TW" w:eastAsia="zh-TW"/>
                <w14:textFill>
                  <w14:solidFill>
                    <w14:schemeClr w14:val="tx1"/>
                  </w14:solidFill>
                </w14:textFill>
              </w:rPr>
              <w:t>分。</w:t>
            </w:r>
            <w:r>
              <w:rPr>
                <w:rFonts w:hint="eastAsia" w:ascii="宋体" w:hAnsi="宋体" w:cs="宋体"/>
                <w:color w:val="000000" w:themeColor="text1"/>
                <w:szCs w:val="20"/>
                <w:highlight w:val="none"/>
                <w14:textFill>
                  <w14:solidFill>
                    <w14:schemeClr w14:val="tx1"/>
                  </w14:solidFill>
                </w14:textFill>
              </w:rPr>
              <w:t>无此部分内容得0分。</w:t>
            </w:r>
          </w:p>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注：本小项最高得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绿色节能控制措施</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numPr>
                <w:ilvl w:val="-1"/>
                <w:numId w:val="0"/>
              </w:numPr>
              <w:suppressLineNumbers w:val="0"/>
              <w:shd w:val="clear"/>
              <w:spacing w:before="0" w:beforeAutospacing="0" w:after="0" w:afterAutospacing="0" w:line="276" w:lineRule="auto"/>
              <w:ind w:left="0" w:right="0"/>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承诺氢燃料电池汽车作为混凝土搅拌车和建筑废弃物运输车在本项目的使用，投入比例≥</w:t>
            </w:r>
            <w:r>
              <w:rPr>
                <w:rFonts w:hint="eastAsia" w:ascii="宋体" w:hAnsi="宋体" w:cs="宋体"/>
                <w:color w:val="000000" w:themeColor="text1"/>
                <w:szCs w:val="21"/>
                <w:highlight w:val="none"/>
                <w:lang w:val="en-US" w:eastAsia="zh-CN" w:bidi="ar"/>
                <w14:textFill>
                  <w14:solidFill>
                    <w14:schemeClr w14:val="tx1"/>
                  </w14:solidFill>
                </w14:textFill>
              </w:rPr>
              <w:t>5</w:t>
            </w:r>
            <w:r>
              <w:rPr>
                <w:rFonts w:hint="eastAsia" w:ascii="宋体" w:hAnsi="宋体" w:cs="宋体"/>
                <w:color w:val="000000" w:themeColor="text1"/>
                <w:szCs w:val="21"/>
                <w:highlight w:val="none"/>
                <w:lang w:bidi="ar"/>
                <w14:textFill>
                  <w14:solidFill>
                    <w14:schemeClr w14:val="tx1"/>
                  </w14:solidFill>
                </w14:textFill>
              </w:rPr>
              <w:t>0%（即：投入的氢燃料电池汽车/投入的总车辆数≥</w:t>
            </w:r>
            <w:r>
              <w:rPr>
                <w:rFonts w:hint="eastAsia" w:ascii="宋体" w:hAnsi="宋体" w:cs="宋体"/>
                <w:color w:val="000000" w:themeColor="text1"/>
                <w:szCs w:val="21"/>
                <w:highlight w:val="none"/>
                <w:lang w:val="en-US" w:eastAsia="zh-CN" w:bidi="ar"/>
                <w14:textFill>
                  <w14:solidFill>
                    <w14:schemeClr w14:val="tx1"/>
                  </w14:solidFill>
                </w14:textFill>
              </w:rPr>
              <w:t>5</w:t>
            </w:r>
            <w:r>
              <w:rPr>
                <w:rFonts w:hint="eastAsia" w:ascii="宋体" w:hAnsi="宋体" w:cs="宋体"/>
                <w:color w:val="000000" w:themeColor="text1"/>
                <w:szCs w:val="21"/>
                <w:highlight w:val="none"/>
                <w:lang w:bidi="ar"/>
                <w14:textFill>
                  <w14:solidFill>
                    <w14:schemeClr w14:val="tx1"/>
                  </w14:solidFill>
                </w14:textFill>
              </w:rPr>
              <w:t>0%）</w:t>
            </w:r>
            <w:r>
              <w:rPr>
                <w:rFonts w:hint="default" w:ascii="宋体" w:hAnsi="宋体" w:cs="宋体"/>
                <w:color w:val="000000" w:themeColor="text1"/>
                <w:szCs w:val="21"/>
                <w:highlight w:val="none"/>
                <w:lang w:bidi="ar"/>
                <w14:textFill>
                  <w14:solidFill>
                    <w14:schemeClr w14:val="tx1"/>
                  </w14:solidFill>
                </w14:textFill>
              </w:rPr>
              <w:t>；根据本工程的特点，</w:t>
            </w:r>
            <w:r>
              <w:rPr>
                <w:rFonts w:hint="eastAsia" w:ascii="宋体" w:hAnsi="宋体" w:cs="宋体"/>
                <w:color w:val="000000" w:themeColor="text1"/>
                <w:szCs w:val="21"/>
                <w:highlight w:val="none"/>
                <w:lang w:bidi="ar"/>
                <w14:textFill>
                  <w14:solidFill>
                    <w14:schemeClr w14:val="tx1"/>
                  </w14:solidFill>
                </w14:textFill>
              </w:rPr>
              <w:t>建</w:t>
            </w:r>
            <w:r>
              <w:rPr>
                <w:rFonts w:hint="default" w:ascii="宋体" w:hAnsi="宋体" w:cs="宋体"/>
                <w:color w:val="000000" w:themeColor="text1"/>
                <w:szCs w:val="21"/>
                <w:highlight w:val="none"/>
                <w:lang w:bidi="ar"/>
                <w14:textFill>
                  <w14:solidFill>
                    <w14:schemeClr w14:val="tx1"/>
                  </w14:solidFill>
                </w14:textFill>
              </w:rPr>
              <w:t>立了完善的绿色施工管理体系</w:t>
            </w:r>
            <w:r>
              <w:rPr>
                <w:rFonts w:hint="eastAsia" w:ascii="宋体" w:hAnsi="宋体" w:cs="宋体"/>
                <w:color w:val="000000" w:themeColor="text1"/>
                <w:szCs w:val="21"/>
                <w:highlight w:val="none"/>
                <w:lang w:bidi="ar"/>
                <w14:textFill>
                  <w14:solidFill>
                    <w14:schemeClr w14:val="tx1"/>
                  </w14:solidFill>
                </w14:textFill>
              </w:rPr>
              <w:t>，</w:t>
            </w:r>
            <w:r>
              <w:rPr>
                <w:rFonts w:hint="default" w:ascii="宋体" w:hAnsi="宋体" w:cs="宋体"/>
                <w:color w:val="000000" w:themeColor="text1"/>
                <w:szCs w:val="21"/>
                <w:highlight w:val="none"/>
                <w:lang w:bidi="ar"/>
                <w14:textFill>
                  <w14:solidFill>
                    <w14:schemeClr w14:val="tx1"/>
                  </w14:solidFill>
                </w14:textFill>
              </w:rPr>
              <w:t>提出详细的绿色节能控制措施</w:t>
            </w:r>
            <w:r>
              <w:rPr>
                <w:rFonts w:hint="eastAsia" w:ascii="宋体" w:hAnsi="宋体" w:cs="宋体"/>
                <w:color w:val="000000" w:themeColor="text1"/>
                <w:szCs w:val="21"/>
                <w:highlight w:val="none"/>
                <w:lang w:bidi="ar"/>
                <w14:textFill>
                  <w14:solidFill>
                    <w14:schemeClr w14:val="tx1"/>
                  </w14:solidFill>
                </w14:textFill>
              </w:rPr>
              <w:t>、新能源工程车投入应用措施，</w:t>
            </w:r>
            <w:r>
              <w:rPr>
                <w:rFonts w:hint="eastAsia" w:ascii="宋体" w:hAnsi="宋体" w:cs="宋体"/>
                <w:color w:val="000000" w:themeColor="text1"/>
                <w:szCs w:val="21"/>
                <w:highlight w:val="none"/>
                <w14:textFill>
                  <w14:solidFill>
                    <w14:schemeClr w14:val="tx1"/>
                  </w14:solidFill>
                </w14:textFill>
              </w:rPr>
              <w:t>采取污染防治措施</w:t>
            </w:r>
            <w:r>
              <w:rPr>
                <w:rFonts w:hint="default" w:ascii="宋体" w:hAnsi="宋体" w:cs="宋体"/>
                <w:color w:val="000000" w:themeColor="text1"/>
                <w:szCs w:val="21"/>
                <w:highlight w:val="none"/>
                <w:lang w:bidi="ar"/>
                <w14:textFill>
                  <w14:solidFill>
                    <w14:schemeClr w14:val="tx1"/>
                  </w14:solidFill>
                </w14:textFill>
              </w:rPr>
              <w:t>。</w:t>
            </w:r>
            <w:r>
              <w:rPr>
                <w:rFonts w:hint="eastAsia" w:ascii="宋体" w:hAnsi="宋体" w:cs="宋体"/>
                <w:color w:val="000000" w:themeColor="text1"/>
                <w:szCs w:val="21"/>
                <w:highlight w:val="none"/>
                <w:lang w:val="zh-TW"/>
                <w14:textFill>
                  <w14:solidFill>
                    <w14:schemeClr w14:val="tx1"/>
                  </w14:solidFill>
                </w14:textFill>
              </w:rPr>
              <w:t>优得</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分，良得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val="zh-TW"/>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差</w:t>
            </w:r>
            <w:r>
              <w:rPr>
                <w:rFonts w:hint="eastAsia" w:ascii="宋体" w:hAnsi="宋体" w:cs="宋体"/>
                <w:color w:val="000000" w:themeColor="text1"/>
                <w:szCs w:val="21"/>
                <w:highlight w:val="none"/>
                <w:lang w:val="zh-TW"/>
                <w14:textFill>
                  <w14:solidFill>
                    <w14:schemeClr w14:val="tx1"/>
                  </w14:solidFill>
                </w14:textFill>
              </w:rPr>
              <w:t>得</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zh-TW"/>
                <w14:textFill>
                  <w14:solidFill>
                    <w14:schemeClr w14:val="tx1"/>
                  </w14:solidFill>
                </w14:textFill>
              </w:rPr>
              <w:t>分。</w:t>
            </w:r>
            <w:r>
              <w:rPr>
                <w:rFonts w:hint="eastAsia" w:ascii="宋体" w:hAnsi="宋体" w:cs="宋体"/>
                <w:color w:val="000000" w:themeColor="text1"/>
                <w:szCs w:val="20"/>
                <w:highlight w:val="none"/>
                <w14:textFill>
                  <w14:solidFill>
                    <w14:schemeClr w14:val="tx1"/>
                  </w14:solidFill>
                </w14:textFill>
              </w:rPr>
              <w:t>无此部分内容得0分</w:t>
            </w:r>
            <w:r>
              <w:rPr>
                <w:rFonts w:hint="default" w:ascii="宋体" w:hAnsi="宋体" w:cs="宋体"/>
                <w:color w:val="000000" w:themeColor="text1"/>
                <w:szCs w:val="21"/>
                <w:highlight w:val="none"/>
                <w:lang w:bidi="ar"/>
                <w14:textFill>
                  <w14:solidFill>
                    <w14:schemeClr w14:val="tx1"/>
                  </w14:solidFill>
                </w14:textFill>
              </w:rPr>
              <w:t>。</w:t>
            </w:r>
          </w:p>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注：本小项最高得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安全控制措施</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制定</w:t>
            </w:r>
            <w:r>
              <w:rPr>
                <w:rFonts w:hint="eastAsia" w:ascii="宋体" w:hAnsi="宋体" w:cs="宋体"/>
                <w:color w:val="000000" w:themeColor="text1"/>
                <w:szCs w:val="21"/>
                <w:highlight w:val="none"/>
                <w:lang w:val="zh-TW"/>
                <w14:textFill>
                  <w14:solidFill>
                    <w14:schemeClr w14:val="tx1"/>
                  </w14:solidFill>
                </w14:textFill>
              </w:rPr>
              <w:t>本工程的安全文明施工目标，针对项目的特点，从安全文明施工管理体系、应急预案等方面提出详细的安全生产及文明施工保证措施。优得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分，良得</w:t>
            </w: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zh-TW"/>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差</w:t>
            </w:r>
            <w:r>
              <w:rPr>
                <w:rFonts w:hint="eastAsia" w:ascii="宋体" w:hAnsi="宋体" w:cs="宋体"/>
                <w:color w:val="000000" w:themeColor="text1"/>
                <w:szCs w:val="21"/>
                <w:highlight w:val="none"/>
                <w:lang w:val="zh-TW"/>
                <w14:textFill>
                  <w14:solidFill>
                    <w14:schemeClr w14:val="tx1"/>
                  </w14:solidFill>
                </w14:textFill>
              </w:rPr>
              <w:t>得1分。</w:t>
            </w:r>
            <w:r>
              <w:rPr>
                <w:rFonts w:hint="eastAsia" w:ascii="宋体" w:hAnsi="宋体" w:cs="宋体"/>
                <w:color w:val="000000" w:themeColor="text1"/>
                <w:szCs w:val="20"/>
                <w:highlight w:val="none"/>
                <w14:textFill>
                  <w14:solidFill>
                    <w14:schemeClr w14:val="tx1"/>
                  </w14:solidFill>
                </w14:textFill>
              </w:rPr>
              <w:t>无此部分内容得0分。</w:t>
            </w:r>
          </w:p>
          <w:p>
            <w:pPr>
              <w:keepNext w:val="0"/>
              <w:keepLines w:val="0"/>
              <w:suppressLineNumbers w:val="0"/>
              <w:shd w:val="clear"/>
              <w:spacing w:before="0" w:beforeAutospacing="0" w:after="0" w:afterAutospacing="0"/>
              <w:ind w:left="0" w:right="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注：本小项最高得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质量控制措施</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制定</w:t>
            </w:r>
            <w:r>
              <w:rPr>
                <w:rFonts w:hint="eastAsia" w:ascii="宋体" w:hAnsi="宋体" w:cs="宋体"/>
                <w:color w:val="000000" w:themeColor="text1"/>
                <w:szCs w:val="21"/>
                <w:highlight w:val="none"/>
                <w:lang w:val="zh-TW"/>
                <w14:textFill>
                  <w14:solidFill>
                    <w14:schemeClr w14:val="tx1"/>
                  </w14:solidFill>
                </w14:textFill>
              </w:rPr>
              <w:t>本工程的质量目标，针对项目的特点，从质量保证体系、材料的检测、质量通病的防治等方面提出详细的质量保证措施。优得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分，良得</w:t>
            </w: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zh-TW"/>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差</w:t>
            </w:r>
            <w:r>
              <w:rPr>
                <w:rFonts w:hint="eastAsia" w:ascii="宋体" w:hAnsi="宋体" w:cs="宋体"/>
                <w:color w:val="000000" w:themeColor="text1"/>
                <w:szCs w:val="21"/>
                <w:highlight w:val="none"/>
                <w:lang w:val="zh-TW"/>
                <w14:textFill>
                  <w14:solidFill>
                    <w14:schemeClr w14:val="tx1"/>
                  </w14:solidFill>
                </w14:textFill>
              </w:rPr>
              <w:t>得1分。</w:t>
            </w:r>
            <w:r>
              <w:rPr>
                <w:rFonts w:hint="eastAsia" w:ascii="宋体" w:hAnsi="宋体" w:cs="宋体"/>
                <w:color w:val="000000" w:themeColor="text1"/>
                <w:szCs w:val="20"/>
                <w:highlight w:val="none"/>
                <w14:textFill>
                  <w14:solidFill>
                    <w14:schemeClr w14:val="tx1"/>
                  </w14:solidFill>
                </w14:textFill>
              </w:rPr>
              <w:t>无此部分内容得0分。</w:t>
            </w:r>
          </w:p>
          <w:p>
            <w:pPr>
              <w:keepNext w:val="0"/>
              <w:keepLines w:val="0"/>
              <w:suppressLineNumbers w:val="0"/>
              <w:shd w:val="clear"/>
              <w:spacing w:before="0" w:beforeAutospacing="0" w:after="0" w:afterAutospacing="0"/>
              <w:ind w:left="0" w:leftChars="0" w:right="0" w:rightChars="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注：本小项最高得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进度控制措施</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制定详细的进度计划和保证措施控制措施，</w:t>
            </w:r>
            <w:r>
              <w:rPr>
                <w:rFonts w:hint="eastAsia" w:ascii="宋体" w:hAnsi="宋体" w:cs="宋体"/>
                <w:color w:val="000000" w:themeColor="text1"/>
                <w:szCs w:val="21"/>
                <w:highlight w:val="none"/>
                <w:lang w:val="zh-TW"/>
                <w14:textFill>
                  <w14:solidFill>
                    <w14:schemeClr w14:val="tx1"/>
                  </w14:solidFill>
                </w14:textFill>
              </w:rPr>
              <w:t>分析准确、得当。针对项目特点编制施工总进度计划及工期保证措施，确保实现工程进度目标。优得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分，良得</w:t>
            </w: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zh-TW"/>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差</w:t>
            </w:r>
            <w:r>
              <w:rPr>
                <w:rFonts w:hint="eastAsia" w:ascii="宋体" w:hAnsi="宋体" w:cs="宋体"/>
                <w:color w:val="000000" w:themeColor="text1"/>
                <w:szCs w:val="21"/>
                <w:highlight w:val="none"/>
                <w:lang w:val="zh-TW"/>
                <w14:textFill>
                  <w14:solidFill>
                    <w14:schemeClr w14:val="tx1"/>
                  </w14:solidFill>
                </w14:textFill>
              </w:rPr>
              <w:t>得1分。</w:t>
            </w:r>
            <w:r>
              <w:rPr>
                <w:rFonts w:hint="eastAsia" w:ascii="宋体" w:hAnsi="宋体" w:cs="宋体"/>
                <w:color w:val="000000" w:themeColor="text1"/>
                <w:szCs w:val="20"/>
                <w:highlight w:val="none"/>
                <w14:textFill>
                  <w14:solidFill>
                    <w14:schemeClr w14:val="tx1"/>
                  </w14:solidFill>
                </w14:textFill>
              </w:rPr>
              <w:t>无此部分内容得0分。</w:t>
            </w:r>
          </w:p>
          <w:p>
            <w:pPr>
              <w:keepNext w:val="0"/>
              <w:keepLines w:val="0"/>
              <w:suppressLineNumbers w:val="0"/>
              <w:shd w:val="clear"/>
              <w:spacing w:before="0" w:beforeAutospacing="0" w:after="0" w:afterAutospacing="0"/>
              <w:ind w:left="0" w:leftChars="0" w:right="0" w:rightChars="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注：本小项最高得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55" w:type="dxa"/>
            <w:vMerge w:val="continue"/>
            <w:tcBorders>
              <w:top w:val="single" w:color="auto" w:sz="6" w:space="0"/>
              <w:left w:val="double" w:color="auto" w:sz="2"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77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施工现场建筑垃圾处理措施</w:t>
            </w:r>
          </w:p>
        </w:tc>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99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制定详细的</w:t>
            </w:r>
            <w:r>
              <w:rPr>
                <w:rFonts w:hint="eastAsia" w:ascii="宋体" w:hAnsi="宋体" w:cs="宋体"/>
                <w:color w:val="000000" w:themeColor="text1"/>
                <w:szCs w:val="21"/>
                <w:highlight w:val="none"/>
                <w:lang w:val="zh-TW"/>
                <w14:textFill>
                  <w14:solidFill>
                    <w14:schemeClr w14:val="tx1"/>
                  </w14:solidFill>
                </w14:textFill>
              </w:rPr>
              <w:t>施工现场建筑垃圾处理措施，提供建筑垃圾源头减量、分类收集、综合利用、污染防治的相关措施。优得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分，良得</w:t>
            </w: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zh-TW"/>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差</w:t>
            </w:r>
            <w:r>
              <w:rPr>
                <w:rFonts w:hint="eastAsia" w:ascii="宋体" w:hAnsi="宋体" w:cs="宋体"/>
                <w:color w:val="000000" w:themeColor="text1"/>
                <w:szCs w:val="21"/>
                <w:highlight w:val="none"/>
                <w:lang w:val="zh-TW"/>
                <w14:textFill>
                  <w14:solidFill>
                    <w14:schemeClr w14:val="tx1"/>
                  </w14:solidFill>
                </w14:textFill>
              </w:rPr>
              <w:t>得1分。</w:t>
            </w:r>
            <w:r>
              <w:rPr>
                <w:rFonts w:hint="eastAsia" w:ascii="宋体" w:hAnsi="宋体" w:cs="宋体"/>
                <w:color w:val="000000" w:themeColor="text1"/>
                <w:szCs w:val="20"/>
                <w:highlight w:val="none"/>
                <w14:textFill>
                  <w14:solidFill>
                    <w14:schemeClr w14:val="tx1"/>
                  </w14:solidFill>
                </w14:textFill>
              </w:rPr>
              <w:t>无此部分内容得0分。</w:t>
            </w:r>
          </w:p>
          <w:p>
            <w:pPr>
              <w:keepNext w:val="0"/>
              <w:keepLines w:val="0"/>
              <w:suppressLineNumbers w:val="0"/>
              <w:shd w:val="clear"/>
              <w:spacing w:before="0" w:beforeAutospacing="0" w:after="0" w:afterAutospacing="0"/>
              <w:ind w:left="0" w:leftChars="0" w:right="0" w:rightChars="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注：本小项最高得</w:t>
            </w: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TW"/>
                <w14:textFill>
                  <w14:solidFill>
                    <w14:schemeClr w14:val="tx1"/>
                  </w14:solidFill>
                </w14:textFill>
              </w:rPr>
              <w:t>分。</w:t>
            </w:r>
          </w:p>
        </w:tc>
        <w:tc>
          <w:tcPr>
            <w:tcW w:w="634" w:type="dxa"/>
            <w:tcBorders>
              <w:top w:val="single" w:color="auto" w:sz="6" w:space="0"/>
              <w:left w:val="single" w:color="auto" w:sz="6" w:space="0"/>
              <w:bottom w:val="single" w:color="auto" w:sz="6" w:space="0"/>
              <w:right w:val="single" w:color="auto" w:sz="6"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single" w:color="auto" w:sz="6" w:space="0"/>
              <w:right w:val="double" w:color="auto" w:sz="2"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2961" w:type="dxa"/>
            <w:gridSpan w:val="3"/>
            <w:tcBorders>
              <w:top w:val="single" w:color="auto" w:sz="6" w:space="0"/>
              <w:left w:val="double" w:color="auto" w:sz="2" w:space="0"/>
              <w:bottom w:val="double" w:color="auto" w:sz="2"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总计</w:t>
            </w:r>
          </w:p>
        </w:tc>
        <w:tc>
          <w:tcPr>
            <w:tcW w:w="667" w:type="dxa"/>
            <w:tcBorders>
              <w:top w:val="single" w:color="auto" w:sz="6" w:space="0"/>
              <w:left w:val="single" w:color="auto" w:sz="6" w:space="0"/>
              <w:bottom w:val="double" w:color="auto" w:sz="2"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bidi="ar"/>
                <w14:textFill>
                  <w14:solidFill>
                    <w14:schemeClr w14:val="tx1"/>
                  </w14:solidFill>
                </w14:textFill>
              </w:rPr>
              <w:t>100</w:t>
            </w:r>
          </w:p>
        </w:tc>
        <w:tc>
          <w:tcPr>
            <w:tcW w:w="9966" w:type="dxa"/>
            <w:tcBorders>
              <w:top w:val="single" w:color="auto" w:sz="6" w:space="0"/>
              <w:left w:val="single" w:color="auto" w:sz="6" w:space="0"/>
              <w:bottom w:val="double" w:color="auto" w:sz="2" w:space="0"/>
              <w:right w:val="single" w:color="auto" w:sz="6" w:space="0"/>
            </w:tcBorders>
            <w:shd w:val="clear" w:color="auto" w:fill="auto"/>
            <w:vAlign w:val="center"/>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634" w:type="dxa"/>
            <w:tcBorders>
              <w:top w:val="single" w:color="auto" w:sz="6" w:space="0"/>
              <w:left w:val="single" w:color="auto" w:sz="6" w:space="0"/>
              <w:bottom w:val="double" w:color="auto" w:sz="2" w:space="0"/>
              <w:right w:val="single" w:color="auto" w:sz="6"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32" w:type="dxa"/>
            <w:tcBorders>
              <w:top w:val="single" w:color="auto" w:sz="6" w:space="0"/>
              <w:left w:val="single" w:color="auto" w:sz="6" w:space="0"/>
              <w:bottom w:val="double" w:color="auto" w:sz="2" w:space="0"/>
              <w:right w:val="double" w:color="auto" w:sz="2" w:space="0"/>
            </w:tcBorders>
            <w:shd w:val="clear" w:color="auto" w:fill="auto"/>
          </w:tcPr>
          <w:p>
            <w:pPr>
              <w:keepNext w:val="0"/>
              <w:keepLines w:val="0"/>
              <w:suppressLineNumbers w:val="0"/>
              <w:shd w:val="clear"/>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r>
    </w:tbl>
    <w:p>
      <w:pPr>
        <w:shd w:val="clear"/>
        <w:spacing w:line="360" w:lineRule="auto"/>
        <w:jc w:val="center"/>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bidi="ar"/>
          <w14:textFill>
            <w14:solidFill>
              <w14:schemeClr w14:val="tx1"/>
            </w14:solidFill>
          </w14:textFill>
        </w:rPr>
        <w:t xml:space="preserve"> </w:t>
      </w:r>
    </w:p>
    <w:p>
      <w:pPr>
        <w:shd w:val="clear"/>
        <w:rPr>
          <w:rFonts w:ascii="宋体" w:hAnsi="宋体" w:cs="宋体"/>
          <w:b/>
          <w:bCs/>
          <w:color w:val="000000" w:themeColor="text1"/>
          <w:sz w:val="24"/>
          <w:highlight w:val="none"/>
          <w14:textFill>
            <w14:solidFill>
              <w14:schemeClr w14:val="tx1"/>
            </w14:solidFill>
          </w14:textFill>
        </w:rPr>
      </w:pPr>
      <w:r>
        <w:rPr>
          <w:rFonts w:hint="eastAsia" w:ascii="宋体" w:hAnsi="宋体"/>
          <w:color w:val="000000" w:themeColor="text1"/>
          <w:szCs w:val="21"/>
          <w:highlight w:val="none"/>
          <w:lang w:bidi="ar"/>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注：</w:t>
      </w:r>
    </w:p>
    <w:p>
      <w:pPr>
        <w:numPr>
          <w:ilvl w:val="0"/>
          <w:numId w:val="4"/>
        </w:numPr>
        <w:shd w:val="clea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类似工程业绩</w:t>
      </w:r>
    </w:p>
    <w:p>
      <w:pPr>
        <w:pStyle w:val="17"/>
        <w:shd w:val="clear"/>
        <w:rPr>
          <w:rFonts w:cs="宋体"/>
          <w:color w:val="000000" w:themeColor="text1"/>
          <w:sz w:val="21"/>
          <w:szCs w:val="22"/>
          <w:highlight w:val="none"/>
          <w:lang w:val="en-US"/>
          <w14:textFill>
            <w14:solidFill>
              <w14:schemeClr w14:val="tx1"/>
            </w14:solidFill>
          </w14:textFill>
        </w:rPr>
      </w:pPr>
      <w:r>
        <w:rPr>
          <w:rFonts w:hint="eastAsia" w:cs="宋体"/>
          <w:color w:val="000000" w:themeColor="text1"/>
          <w:sz w:val="21"/>
          <w:szCs w:val="22"/>
          <w:highlight w:val="none"/>
          <w:lang w:val="en-US"/>
          <w14:textFill>
            <w14:solidFill>
              <w14:schemeClr w14:val="tx1"/>
            </w14:solidFill>
          </w14:textFill>
        </w:rPr>
        <w:t>1.1施工企业业绩：</w:t>
      </w:r>
    </w:p>
    <w:p>
      <w:pPr>
        <w:shd w:val="clear"/>
        <w:ind w:firstLine="422" w:firstLineChars="20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类似工程施工业绩是指</w:t>
      </w:r>
      <w:r>
        <w:rPr>
          <w:rFonts w:hint="eastAsia" w:ascii="宋体" w:hAnsi="宋体" w:cs="宋体"/>
          <w:color w:val="000000" w:themeColor="text1"/>
          <w:kern w:val="2"/>
          <w:szCs w:val="21"/>
          <w:highlight w:val="none"/>
          <w14:textFill>
            <w14:solidFill>
              <w14:schemeClr w14:val="tx1"/>
            </w14:solidFill>
          </w14:textFill>
        </w:rPr>
        <w:t>建筑面积不少于</w:t>
      </w:r>
      <w:r>
        <w:rPr>
          <w:rFonts w:hint="eastAsia" w:ascii="宋体" w:hAnsi="宋体" w:cs="宋体"/>
          <w:color w:val="000000" w:themeColor="text1"/>
          <w:kern w:val="2"/>
          <w:szCs w:val="21"/>
          <w:highlight w:val="none"/>
          <w:lang w:val="en-US" w:eastAsia="zh-CN"/>
          <w14:textFill>
            <w14:solidFill>
              <w14:schemeClr w14:val="tx1"/>
            </w14:solidFill>
          </w14:textFill>
        </w:rPr>
        <w:t>22</w:t>
      </w:r>
      <w:r>
        <w:rPr>
          <w:rFonts w:hint="eastAsia" w:ascii="宋体" w:hAnsi="宋体" w:cs="宋体"/>
          <w:color w:val="000000" w:themeColor="text1"/>
          <w:kern w:val="2"/>
          <w:szCs w:val="21"/>
          <w:highlight w:val="none"/>
          <w14:textFill>
            <w14:solidFill>
              <w14:schemeClr w14:val="tx1"/>
            </w14:solidFill>
          </w14:textFill>
        </w:rPr>
        <w:t>000㎡</w:t>
      </w:r>
      <w:r>
        <w:rPr>
          <w:rFonts w:hint="eastAsia" w:ascii="宋体" w:hAnsi="宋体" w:cs="宋体"/>
          <w:color w:val="000000" w:themeColor="text1"/>
          <w:kern w:val="2"/>
          <w:szCs w:val="21"/>
          <w:highlight w:val="none"/>
          <w:lang w:val="en-US" w:eastAsia="zh-CN"/>
          <w14:textFill>
            <w14:solidFill>
              <w14:schemeClr w14:val="tx1"/>
            </w14:solidFill>
          </w14:textFill>
        </w:rPr>
        <w:t>的</w:t>
      </w:r>
      <w:r>
        <w:rPr>
          <w:rFonts w:hint="eastAsia" w:ascii="宋体" w:hAnsi="宋体" w:cs="宋体"/>
          <w:b/>
          <w:bCs/>
          <w:color w:val="000000" w:themeColor="text1"/>
          <w:kern w:val="2"/>
          <w:szCs w:val="21"/>
          <w:highlight w:val="none"/>
          <w14:textFill>
            <w14:solidFill>
              <w14:schemeClr w14:val="tx1"/>
            </w14:solidFill>
          </w14:textFill>
        </w:rPr>
        <w:t>屋建筑工程项目</w:t>
      </w:r>
      <w:r>
        <w:rPr>
          <w:rFonts w:hint="eastAsia" w:ascii="宋体" w:hAnsi="宋体" w:cs="宋体"/>
          <w:b w:val="0"/>
          <w:bCs w:val="0"/>
          <w:color w:val="000000" w:themeColor="text1"/>
          <w:kern w:val="2"/>
          <w:szCs w:val="21"/>
          <w:highlight w:val="none"/>
          <w:lang w:val="en-US" w:eastAsia="zh-CN"/>
          <w14:textFill>
            <w14:solidFill>
              <w14:schemeClr w14:val="tx1"/>
            </w14:solidFill>
          </w14:textFill>
        </w:rPr>
        <w:t>的</w:t>
      </w:r>
      <w:r>
        <w:rPr>
          <w:rFonts w:hint="eastAsia" w:ascii="宋体" w:hAnsi="宋体" w:cs="宋体"/>
          <w:color w:val="000000" w:themeColor="text1"/>
          <w:highlight w:val="none"/>
          <w14:textFill>
            <w14:solidFill>
              <w14:schemeClr w14:val="tx1"/>
            </w14:solidFill>
          </w14:textFill>
        </w:rPr>
        <w:t>施工总承包或工程总承包的施工部分（包括设计施工总承包或设计采购施工总承包或勘察设计施工总承包或勘察设计采购施工总承包等），投标人须提供中标通知书（如为免招标项目无须提供中标通知书，但须提供相应的免招标证明文件）、施工合同（协议书部分或者合同关键页，须反映建筑面积及签章页）。建筑面积以施工合同（不含补充合同）为准，</w:t>
      </w:r>
      <w:r>
        <w:rPr>
          <w:rFonts w:hint="eastAsia" w:ascii="宋体" w:hAnsi="宋体" w:cs="宋体"/>
          <w:color w:val="000000" w:themeColor="text1"/>
          <w:kern w:val="2"/>
          <w:szCs w:val="21"/>
          <w:highlight w:val="none"/>
          <w14:textFill>
            <w14:solidFill>
              <w14:schemeClr w14:val="tx1"/>
            </w14:solidFill>
          </w14:textFill>
        </w:rPr>
        <w:t>时间以合同</w:t>
      </w:r>
      <w:r>
        <w:rPr>
          <w:rFonts w:hint="eastAsia" w:ascii="宋体" w:hAnsi="宋体" w:cs="宋体"/>
          <w:color w:val="000000" w:themeColor="text1"/>
          <w:highlight w:val="none"/>
          <w14:textFill>
            <w14:solidFill>
              <w14:schemeClr w14:val="tx1"/>
            </w14:solidFill>
          </w14:textFill>
        </w:rPr>
        <w:t>（不含补充合同）</w:t>
      </w:r>
      <w:r>
        <w:rPr>
          <w:rFonts w:hint="eastAsia" w:ascii="宋体" w:hAnsi="宋体" w:cs="宋体"/>
          <w:color w:val="000000" w:themeColor="text1"/>
          <w:kern w:val="2"/>
          <w:szCs w:val="21"/>
          <w:highlight w:val="none"/>
          <w14:textFill>
            <w14:solidFill>
              <w14:schemeClr w14:val="tx1"/>
            </w14:solidFill>
          </w14:textFill>
        </w:rPr>
        <w:t>签订日期为准。</w:t>
      </w:r>
    </w:p>
    <w:p>
      <w:pPr>
        <w:shd w:val="clear"/>
        <w:rPr>
          <w:rFonts w:cs="宋体"/>
          <w:color w:val="000000" w:themeColor="text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1.2</w:t>
      </w:r>
      <w:r>
        <w:rPr>
          <w:rFonts w:hint="eastAsia" w:cs="宋体"/>
          <w:color w:val="000000" w:themeColor="text1"/>
          <w:highlight w:val="none"/>
          <w14:textFill>
            <w14:solidFill>
              <w14:schemeClr w14:val="tx1"/>
            </w14:solidFill>
          </w14:textFill>
        </w:rPr>
        <w:t>类似工程设计业绩：</w:t>
      </w:r>
    </w:p>
    <w:p>
      <w:pPr>
        <w:shd w:val="clea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w:t>
      </w:r>
      <w:r>
        <w:rPr>
          <w:rFonts w:hint="eastAsia" w:cs="宋体"/>
          <w:b/>
          <w:bCs/>
          <w:color w:val="000000" w:themeColor="text1"/>
          <w:highlight w:val="none"/>
          <w14:textFill>
            <w14:solidFill>
              <w14:schemeClr w14:val="tx1"/>
            </w14:solidFill>
          </w14:textFill>
        </w:rPr>
        <w:t xml:space="preserve"> 类似设计业绩</w:t>
      </w:r>
      <w:r>
        <w:rPr>
          <w:rFonts w:hint="eastAsia" w:ascii="宋体" w:hAnsi="宋体" w:cs="宋体"/>
          <w:b/>
          <w:bCs/>
          <w:color w:val="000000" w:themeColor="text1"/>
          <w:kern w:val="2"/>
          <w:szCs w:val="21"/>
          <w:highlight w:val="none"/>
          <w14:textFill>
            <w14:solidFill>
              <w14:schemeClr w14:val="tx1"/>
            </w14:solidFill>
          </w14:textFill>
        </w:rPr>
        <w:t>指</w:t>
      </w:r>
      <w:r>
        <w:rPr>
          <w:rFonts w:hint="eastAsia" w:ascii="宋体" w:hAnsi="宋体" w:cs="宋体"/>
          <w:color w:val="000000" w:themeColor="text1"/>
          <w:kern w:val="2"/>
          <w:szCs w:val="21"/>
          <w:highlight w:val="none"/>
          <w14:textFill>
            <w14:solidFill>
              <w14:schemeClr w14:val="tx1"/>
            </w14:solidFill>
          </w14:textFill>
        </w:rPr>
        <w:t>建筑面积不少于</w:t>
      </w:r>
      <w:r>
        <w:rPr>
          <w:rFonts w:hint="eastAsia" w:ascii="宋体" w:hAnsi="宋体" w:cs="宋体"/>
          <w:color w:val="000000" w:themeColor="text1"/>
          <w:kern w:val="2"/>
          <w:szCs w:val="21"/>
          <w:highlight w:val="none"/>
          <w:lang w:val="en-US" w:eastAsia="zh-CN"/>
          <w14:textFill>
            <w14:solidFill>
              <w14:schemeClr w14:val="tx1"/>
            </w14:solidFill>
          </w14:textFill>
        </w:rPr>
        <w:t>22</w:t>
      </w:r>
      <w:r>
        <w:rPr>
          <w:rFonts w:hint="eastAsia" w:ascii="宋体" w:hAnsi="宋体" w:cs="宋体"/>
          <w:color w:val="000000" w:themeColor="text1"/>
          <w:kern w:val="2"/>
          <w:szCs w:val="21"/>
          <w:highlight w:val="none"/>
          <w14:textFill>
            <w14:solidFill>
              <w14:schemeClr w14:val="tx1"/>
            </w14:solidFill>
          </w14:textFill>
        </w:rPr>
        <w:t>000㎡的</w:t>
      </w:r>
      <w:r>
        <w:rPr>
          <w:rFonts w:hint="eastAsia" w:ascii="宋体" w:hAnsi="宋体" w:cs="宋体"/>
          <w:b/>
          <w:bCs/>
          <w:color w:val="000000" w:themeColor="text1"/>
          <w:kern w:val="2"/>
          <w:szCs w:val="21"/>
          <w:highlight w:val="none"/>
          <w14:textFill>
            <w14:solidFill>
              <w14:schemeClr w14:val="tx1"/>
            </w14:solidFill>
          </w14:textFill>
        </w:rPr>
        <w:t>房屋建筑工程项目</w:t>
      </w:r>
      <w:r>
        <w:rPr>
          <w:rFonts w:hint="eastAsia" w:ascii="宋体" w:hAnsi="宋体" w:cs="宋体"/>
          <w:color w:val="000000" w:themeColor="text1"/>
          <w:kern w:val="2"/>
          <w:szCs w:val="21"/>
          <w:highlight w:val="none"/>
          <w:lang w:val="en-US" w:eastAsia="zh-CN"/>
          <w14:textFill>
            <w14:solidFill>
              <w14:schemeClr w14:val="tx1"/>
            </w14:solidFill>
          </w14:textFill>
        </w:rPr>
        <w:t>的</w:t>
      </w:r>
      <w:r>
        <w:rPr>
          <w:rFonts w:hint="eastAsia" w:ascii="宋体" w:hAnsi="宋体" w:cs="宋体"/>
          <w:color w:val="000000" w:themeColor="text1"/>
          <w:highlight w:val="none"/>
          <w14:textFill>
            <w14:solidFill>
              <w14:schemeClr w14:val="tx1"/>
            </w14:solidFill>
          </w14:textFill>
        </w:rPr>
        <w:t>设计项目或</w:t>
      </w:r>
      <w:r>
        <w:rPr>
          <w:rFonts w:hint="eastAsia" w:ascii="宋体" w:hAnsi="宋体" w:cs="宋体"/>
          <w:color w:val="000000" w:themeColor="text1"/>
          <w:highlight w:val="none"/>
          <w:lang w:val="en-US" w:eastAsia="zh-CN"/>
          <w14:textFill>
            <w14:solidFill>
              <w14:schemeClr w14:val="tx1"/>
            </w14:solidFill>
          </w14:textFill>
        </w:rPr>
        <w:t>勘察设计项目或</w:t>
      </w:r>
      <w:r>
        <w:rPr>
          <w:rFonts w:hint="eastAsia" w:ascii="宋体" w:hAnsi="宋体" w:cs="宋体"/>
          <w:color w:val="000000" w:themeColor="text1"/>
          <w:highlight w:val="none"/>
          <w14:textFill>
            <w14:solidFill>
              <w14:schemeClr w14:val="tx1"/>
            </w14:solidFill>
          </w14:textFill>
        </w:rPr>
        <w:t>工程总承包的设计部分（包括设计施工总承包或设计采购施工总承包或勘察设计施工总承包或勘察设计采购施工总承包等）</w:t>
      </w:r>
      <w:r>
        <w:rPr>
          <w:rFonts w:hint="eastAsia" w:ascii="宋体" w:hAnsi="宋体" w:cs="宋体"/>
          <w:color w:val="000000" w:themeColor="text1"/>
          <w:kern w:val="2"/>
          <w:szCs w:val="21"/>
          <w:highlight w:val="none"/>
          <w14:textFill>
            <w14:solidFill>
              <w14:schemeClr w14:val="tx1"/>
            </w14:solidFill>
          </w14:textFill>
        </w:rPr>
        <w:t>，需提供合同</w:t>
      </w:r>
      <w:r>
        <w:rPr>
          <w:rFonts w:hint="eastAsia" w:ascii="宋体" w:hAnsi="宋体" w:cs="宋体"/>
          <w:color w:val="000000" w:themeColor="text1"/>
          <w:highlight w:val="none"/>
          <w14:textFill>
            <w14:solidFill>
              <w14:schemeClr w14:val="tx1"/>
            </w14:solidFill>
          </w14:textFill>
        </w:rPr>
        <w:t>（协议书部分或者合同关键页）</w:t>
      </w:r>
      <w:r>
        <w:rPr>
          <w:rFonts w:hint="eastAsia" w:ascii="宋体" w:hAnsi="宋体" w:cs="宋体"/>
          <w:color w:val="000000" w:themeColor="text1"/>
          <w:kern w:val="2"/>
          <w:szCs w:val="21"/>
          <w:highlight w:val="none"/>
          <w14:textFill>
            <w14:solidFill>
              <w14:schemeClr w14:val="tx1"/>
            </w14:solidFill>
          </w14:textFill>
        </w:rPr>
        <w:t>、中标通知书</w:t>
      </w:r>
      <w:r>
        <w:rPr>
          <w:rFonts w:hint="eastAsia" w:ascii="宋体" w:hAnsi="宋体" w:cs="宋体"/>
          <w:color w:val="000000" w:themeColor="text1"/>
          <w:highlight w:val="none"/>
          <w14:textFill>
            <w14:solidFill>
              <w14:schemeClr w14:val="tx1"/>
            </w14:solidFill>
          </w14:textFill>
        </w:rPr>
        <w:t>（如为免招标项目无须提供中标通知书，但须提供相应的免招标证明文件）</w:t>
      </w:r>
      <w:r>
        <w:rPr>
          <w:rFonts w:hint="eastAsia" w:ascii="宋体" w:hAnsi="宋体" w:cs="宋体"/>
          <w:color w:val="000000" w:themeColor="text1"/>
          <w:kern w:val="2"/>
          <w:szCs w:val="21"/>
          <w:highlight w:val="none"/>
          <w14:textFill>
            <w14:solidFill>
              <w14:schemeClr w14:val="tx1"/>
            </w14:solidFill>
          </w14:textFill>
        </w:rPr>
        <w:t>、图审合格证书中的至少两种证明材料。</w:t>
      </w:r>
      <w:r>
        <w:rPr>
          <w:rFonts w:hint="eastAsia" w:ascii="宋体" w:hAnsi="宋体" w:cs="宋体"/>
          <w:color w:val="000000" w:themeColor="text1"/>
          <w:highlight w:val="none"/>
          <w14:textFill>
            <w14:solidFill>
              <w14:schemeClr w14:val="tx1"/>
            </w14:solidFill>
          </w14:textFill>
        </w:rPr>
        <w:t>建筑面积以设计合同（不含补充合同）为准，</w:t>
      </w:r>
      <w:r>
        <w:rPr>
          <w:rFonts w:hint="eastAsia" w:ascii="宋体" w:hAnsi="宋体" w:cs="宋体"/>
          <w:color w:val="000000" w:themeColor="text1"/>
          <w:kern w:val="2"/>
          <w:szCs w:val="21"/>
          <w:highlight w:val="none"/>
          <w14:textFill>
            <w14:solidFill>
              <w14:schemeClr w14:val="tx1"/>
            </w14:solidFill>
          </w14:textFill>
        </w:rPr>
        <w:t>时间以合同签订日期为准。</w:t>
      </w:r>
    </w:p>
    <w:p>
      <w:pPr>
        <w:pStyle w:val="17"/>
        <w:shd w:val="clear"/>
        <w:rPr>
          <w:rFonts w:cs="宋体"/>
          <w:color w:val="000000" w:themeColor="text1"/>
          <w:sz w:val="21"/>
          <w:szCs w:val="24"/>
          <w:highlight w:val="none"/>
          <w14:textFill>
            <w14:solidFill>
              <w14:schemeClr w14:val="tx1"/>
            </w14:solidFill>
          </w14:textFill>
        </w:rPr>
      </w:pPr>
      <w:r>
        <w:rPr>
          <w:rFonts w:hint="eastAsia" w:cs="宋体"/>
          <w:b/>
          <w:bCs/>
          <w:color w:val="000000" w:themeColor="text1"/>
          <w:sz w:val="21"/>
          <w:szCs w:val="24"/>
          <w:highlight w:val="none"/>
          <w14:textFill>
            <w14:solidFill>
              <w14:schemeClr w14:val="tx1"/>
            </w14:solidFill>
          </w14:textFill>
        </w:rPr>
        <w:t>2.</w:t>
      </w:r>
      <w:r>
        <w:rPr>
          <w:rFonts w:hint="eastAsia"/>
          <w:color w:val="000000" w:themeColor="text1"/>
          <w:sz w:val="16"/>
          <w:highlight w:val="none"/>
          <w14:textFill>
            <w14:solidFill>
              <w14:schemeClr w14:val="tx1"/>
            </w14:solidFill>
          </w14:textFill>
        </w:rPr>
        <w:t xml:space="preserve"> </w:t>
      </w:r>
      <w:r>
        <w:rPr>
          <w:rFonts w:hint="eastAsia" w:cs="宋体"/>
          <w:b/>
          <w:bCs/>
          <w:color w:val="000000" w:themeColor="text1"/>
          <w:sz w:val="21"/>
          <w:szCs w:val="24"/>
          <w:highlight w:val="none"/>
          <w14:textFill>
            <w14:solidFill>
              <w14:schemeClr w14:val="tx1"/>
            </w14:solidFill>
          </w14:textFill>
        </w:rPr>
        <w:t>工程获奖：</w:t>
      </w:r>
    </w:p>
    <w:p>
      <w:pPr>
        <w:shd w:val="clear"/>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2.1施工企业获奖：</w:t>
      </w:r>
    </w:p>
    <w:p>
      <w:pPr>
        <w:shd w:val="clear"/>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①国家级工程质量奖项指：</w:t>
      </w:r>
      <w:r>
        <w:rPr>
          <w:rFonts w:hint="eastAsia" w:ascii="宋体" w:hAnsi="宋体" w:cs="宋体"/>
          <w:color w:val="000000" w:themeColor="text1"/>
          <w:highlight w:val="none"/>
          <w:lang w:val="zh-CN"/>
          <w14:textFill>
            <w14:solidFill>
              <w14:schemeClr w14:val="tx1"/>
            </w14:solidFill>
          </w14:textFill>
        </w:rPr>
        <w:t>中国建设工程鲁班奖、国家优质工程金质奖（金奖）、国家优质工程奖、中国土木工程詹天佑奖</w:t>
      </w:r>
      <w:r>
        <w:rPr>
          <w:rFonts w:hint="eastAsia" w:ascii="宋体" w:hAnsi="宋体" w:cs="宋体"/>
          <w:color w:val="000000" w:themeColor="text1"/>
          <w:highlight w:val="none"/>
          <w14:textFill>
            <w14:solidFill>
              <w14:schemeClr w14:val="tx1"/>
            </w14:solidFill>
          </w14:textFill>
        </w:rPr>
        <w:t>；省级或市级工程质量奖项为省级或市级行政主管部门或行业协会颁发的工程质量奖项，不包含安全文明、优良样板、绿色施工、结构、技术创新、QC成果、技术应用类等奖项。</w:t>
      </w:r>
      <w:r>
        <w:rPr>
          <w:rFonts w:hint="eastAsia" w:ascii="宋体" w:hAnsi="宋体" w:cs="宋体"/>
          <w:b/>
          <w:bCs/>
          <w:color w:val="000000" w:themeColor="text1"/>
          <w:highlight w:val="none"/>
          <w14:textFill>
            <w14:solidFill>
              <w14:schemeClr w14:val="tx1"/>
            </w14:solidFill>
          </w14:textFill>
        </w:rPr>
        <w:t>只计算建筑工程获奖得分</w:t>
      </w:r>
      <w:r>
        <w:rPr>
          <w:rFonts w:hint="eastAsia" w:ascii="宋体" w:hAnsi="宋体" w:cs="宋体"/>
          <w:color w:val="000000" w:themeColor="text1"/>
          <w:highlight w:val="none"/>
          <w14:textFill>
            <w14:solidFill>
              <w14:schemeClr w14:val="tx1"/>
            </w14:solidFill>
          </w14:textFill>
        </w:rPr>
        <w:t>，其他非建筑工程项目，如：市政、铁路、化工、冶金等获奖不参与计分。</w:t>
      </w:r>
    </w:p>
    <w:p>
      <w:pPr>
        <w:shd w:val="clear"/>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相同项目按最高级别奖项只计一次得分，无获奖的不得分。需提供证书扫描件作为证明依据，时间以获奖证书发证日期为准。如奖项由协会（或学会）等社会组织颁发的，还需提供该组织在“全国社会组织信用信息公示平台（试运行）”登记备案的查询网页截图页（网址：https://xxgs.chinanpo.mca.gov.cn/gsxt/newList），否则不得分。</w:t>
      </w:r>
    </w:p>
    <w:p>
      <w:pPr>
        <w:shd w:val="clear"/>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2.2 </w:t>
      </w:r>
      <w:r>
        <w:rPr>
          <w:rFonts w:hint="eastAsia" w:cs="宋体"/>
          <w:color w:val="000000" w:themeColor="text1"/>
          <w:szCs w:val="21"/>
          <w:highlight w:val="none"/>
          <w14:textFill>
            <w14:solidFill>
              <w14:schemeClr w14:val="tx1"/>
            </w14:solidFill>
          </w14:textFill>
        </w:rPr>
        <w:t>工程设计奖项</w:t>
      </w:r>
      <w:r>
        <w:rPr>
          <w:rFonts w:hint="eastAsia"/>
          <w:color w:val="000000" w:themeColor="text1"/>
          <w:highlight w:val="none"/>
          <w14:textFill>
            <w14:solidFill>
              <w14:schemeClr w14:val="tx1"/>
            </w14:solidFill>
          </w14:textFill>
        </w:rPr>
        <w:t>获奖：</w:t>
      </w:r>
    </w:p>
    <w:p>
      <w:pPr>
        <w:shd w:val="clear"/>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w:t>
      </w:r>
      <w:r>
        <w:rPr>
          <w:rFonts w:hint="eastAsia" w:ascii="宋体" w:hAnsi="宋体" w:cs="宋体"/>
          <w:color w:val="000000" w:themeColor="text1"/>
          <w:szCs w:val="21"/>
          <w:highlight w:val="none"/>
          <w14:textFill>
            <w14:solidFill>
              <w14:schemeClr w14:val="tx1"/>
            </w14:solidFill>
          </w14:textFill>
        </w:rPr>
        <w:t>国家级奖项指国家级行政主管部门或行业协会颁发的</w:t>
      </w:r>
      <w:r>
        <w:rPr>
          <w:rFonts w:hint="eastAsia" w:cs="宋体"/>
          <w:color w:val="000000" w:themeColor="text1"/>
          <w:szCs w:val="21"/>
          <w:highlight w:val="none"/>
          <w14:textFill>
            <w14:solidFill>
              <w14:schemeClr w14:val="tx1"/>
            </w14:solidFill>
          </w14:textFill>
        </w:rPr>
        <w:t>工程设计</w:t>
      </w:r>
      <w:r>
        <w:rPr>
          <w:rFonts w:hint="eastAsia" w:ascii="宋体" w:hAnsi="宋体" w:cs="宋体"/>
          <w:color w:val="000000" w:themeColor="text1"/>
          <w:szCs w:val="21"/>
          <w:highlight w:val="none"/>
          <w14:textFill>
            <w14:solidFill>
              <w14:schemeClr w14:val="tx1"/>
            </w14:solidFill>
          </w14:textFill>
        </w:rPr>
        <w:t>获奖证书（或获奖文件），</w:t>
      </w:r>
      <w:r>
        <w:rPr>
          <w:rFonts w:hint="eastAsia" w:ascii="宋体" w:hAnsi="宋体" w:cs="宋体"/>
          <w:color w:val="000000" w:themeColor="text1"/>
          <w:highlight w:val="none"/>
          <w14:textFill>
            <w14:solidFill>
              <w14:schemeClr w14:val="tx1"/>
            </w14:solidFill>
          </w14:textFill>
        </w:rPr>
        <w:t>省级或市级奖项是指为省级或市级行政主管部门或行业协会颁发的</w:t>
      </w:r>
      <w:r>
        <w:rPr>
          <w:rFonts w:hint="eastAsia" w:cs="宋体"/>
          <w:color w:val="000000" w:themeColor="text1"/>
          <w:szCs w:val="21"/>
          <w:highlight w:val="none"/>
          <w14:textFill>
            <w14:solidFill>
              <w14:schemeClr w14:val="tx1"/>
            </w14:solidFill>
          </w14:textFill>
        </w:rPr>
        <w:t>工程设计</w:t>
      </w:r>
      <w:r>
        <w:rPr>
          <w:rFonts w:hint="eastAsia" w:ascii="宋体" w:hAnsi="宋体" w:cs="宋体"/>
          <w:color w:val="000000" w:themeColor="text1"/>
          <w:szCs w:val="21"/>
          <w:highlight w:val="none"/>
          <w14:textFill>
            <w14:solidFill>
              <w14:schemeClr w14:val="tx1"/>
            </w14:solidFill>
          </w14:textFill>
        </w:rPr>
        <w:t>获奖证书（或获奖文件）</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如颁发单位为行业协会的，还须提供该协会在“全国社会组织信用信息公示平台（试运行）”己登记备案的查询信息截图页（网址：https://xxgs.chinanpo.mca.gov.cn/gsxt/newList）。</w:t>
      </w:r>
    </w:p>
    <w:p>
      <w:pPr>
        <w:shd w:val="clear"/>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w:t>
      </w:r>
      <w:r>
        <w:rPr>
          <w:rFonts w:hint="eastAsia" w:ascii="宋体" w:hAnsi="宋体" w:cs="宋体"/>
          <w:b/>
          <w:bCs/>
          <w:color w:val="000000" w:themeColor="text1"/>
          <w:highlight w:val="none"/>
          <w14:textFill>
            <w14:solidFill>
              <w14:schemeClr w14:val="tx1"/>
            </w14:solidFill>
          </w14:textFill>
        </w:rPr>
        <w:t>只计算建筑工程获奖得分</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奖项需提供获奖证书原件扫描件。时间以获奖证书颁发时间为准。同一工程项目获得多个奖项的，只计算其符合要求的最高奖项得分，不重复计分。</w:t>
      </w:r>
    </w:p>
    <w:p>
      <w:pPr>
        <w:pStyle w:val="17"/>
        <w:shd w:val="clear"/>
        <w:rPr>
          <w:rFonts w:cs="宋体"/>
          <w:b/>
          <w:bCs/>
          <w:color w:val="000000" w:themeColor="text1"/>
          <w:sz w:val="21"/>
          <w:szCs w:val="24"/>
          <w:highlight w:val="none"/>
          <w14:textFill>
            <w14:solidFill>
              <w14:schemeClr w14:val="tx1"/>
            </w14:solidFill>
          </w14:textFill>
        </w:rPr>
      </w:pPr>
      <w:r>
        <w:rPr>
          <w:rFonts w:hint="eastAsia" w:cs="宋体"/>
          <w:b/>
          <w:bCs/>
          <w:color w:val="000000" w:themeColor="text1"/>
          <w:sz w:val="21"/>
          <w:szCs w:val="24"/>
          <w:highlight w:val="none"/>
          <w:lang w:val="en-US"/>
          <w14:textFill>
            <w14:solidFill>
              <w14:schemeClr w14:val="tx1"/>
            </w14:solidFill>
          </w14:textFill>
        </w:rPr>
        <w:t>3</w:t>
      </w:r>
      <w:r>
        <w:rPr>
          <w:rFonts w:hint="eastAsia" w:cs="宋体"/>
          <w:b/>
          <w:bCs/>
          <w:color w:val="000000" w:themeColor="text1"/>
          <w:sz w:val="21"/>
          <w:szCs w:val="24"/>
          <w:highlight w:val="none"/>
          <w14:textFill>
            <w14:solidFill>
              <w14:schemeClr w14:val="tx1"/>
            </w14:solidFill>
          </w14:textFill>
        </w:rPr>
        <w:t>.</w:t>
      </w:r>
      <w:r>
        <w:rPr>
          <w:rFonts w:hint="eastAsia" w:cs="宋体"/>
          <w:b/>
          <w:bCs/>
          <w:color w:val="000000" w:themeColor="text1"/>
          <w:sz w:val="21"/>
          <w:szCs w:val="24"/>
          <w:highlight w:val="none"/>
          <w:lang w:val="en-US"/>
          <w14:textFill>
            <w14:solidFill>
              <w14:schemeClr w14:val="tx1"/>
            </w14:solidFill>
          </w14:textFill>
        </w:rPr>
        <w:t>科研创新成果</w:t>
      </w:r>
      <w:r>
        <w:rPr>
          <w:rFonts w:hint="eastAsia" w:cs="宋体"/>
          <w:b/>
          <w:bCs/>
          <w:color w:val="000000" w:themeColor="text1"/>
          <w:sz w:val="21"/>
          <w:szCs w:val="24"/>
          <w:highlight w:val="none"/>
          <w14:textFill>
            <w14:solidFill>
              <w14:schemeClr w14:val="tx1"/>
            </w14:solidFill>
          </w14:textFill>
        </w:rPr>
        <w:t>：</w:t>
      </w:r>
    </w:p>
    <w:p>
      <w:pPr>
        <w:shd w:val="clear"/>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3.1科学技术进步奖：指</w:t>
      </w:r>
      <w:r>
        <w:rPr>
          <w:rFonts w:hint="eastAsia" w:ascii="宋体" w:hAnsi="宋体" w:cs="宋体"/>
          <w:color w:val="000000" w:themeColor="text1"/>
          <w:szCs w:val="21"/>
          <w:highlight w:val="none"/>
          <w:lang w:val="zh-CN"/>
          <w14:textFill>
            <w14:solidFill>
              <w14:schemeClr w14:val="tx1"/>
            </w14:solidFill>
          </w14:textFill>
        </w:rPr>
        <w:t>“科学技术进步奖”或“科技进步奖”或“科学技术奖”</w:t>
      </w:r>
      <w:r>
        <w:rPr>
          <w:rFonts w:hint="eastAsia" w:ascii="宋体" w:hAnsi="宋体" w:cs="宋体"/>
          <w:color w:val="000000" w:themeColor="text1"/>
          <w:szCs w:val="21"/>
          <w:highlight w:val="none"/>
          <w14:textFill>
            <w14:solidFill>
              <w14:schemeClr w14:val="tx1"/>
            </w14:solidFill>
          </w14:textFill>
        </w:rPr>
        <w:t>证书</w:t>
      </w:r>
      <w:r>
        <w:rPr>
          <w:rFonts w:hint="eastAsia" w:ascii="宋体" w:hAnsi="宋体" w:cs="宋体"/>
          <w:color w:val="000000" w:themeColor="text1"/>
          <w:highlight w:val="none"/>
          <w14:textFill>
            <w14:solidFill>
              <w14:schemeClr w14:val="tx1"/>
            </w14:solidFill>
          </w14:textFill>
        </w:rPr>
        <w:t>；国家级证书须为中华人民共和国国务院或国家级行政部门或国家级行业协会（学会）颁发，省级证书须为省级人民政府或省级行政部门或省级行业协会（学会）颁发；市级证书须为市级人民政府或市级行政部门或市级行业协会（学会）颁发；</w:t>
      </w:r>
      <w:r>
        <w:rPr>
          <w:rFonts w:hint="eastAsia" w:ascii="宋体" w:hAnsi="宋体" w:cs="宋体"/>
          <w:b/>
          <w:bCs/>
          <w:color w:val="000000" w:themeColor="text1"/>
          <w:highlight w:val="none"/>
          <w14:textFill>
            <w14:solidFill>
              <w14:schemeClr w14:val="tx1"/>
            </w14:solidFill>
          </w14:textFill>
        </w:rPr>
        <w:t>只计算建筑工程获奖得分</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同一项目获多个奖项的，按最高级别只计一次得分。提供获奖证书原件扫描件，时间以证书的颁发时间为准；未提供上述材料的不得分，不符合条件或不提供资料不得分。</w:t>
      </w:r>
    </w:p>
    <w:p>
      <w:pPr>
        <w:pStyle w:val="17"/>
        <w:shd w:val="clear"/>
        <w:ind w:firstLine="420" w:firstLineChars="200"/>
        <w:rPr>
          <w:rFonts w:cs="宋体"/>
          <w:color w:val="000000" w:themeColor="text1"/>
          <w:sz w:val="21"/>
          <w:szCs w:val="22"/>
          <w:highlight w:val="none"/>
          <w:lang w:val="en-US"/>
          <w14:textFill>
            <w14:solidFill>
              <w14:schemeClr w14:val="tx1"/>
            </w14:solidFill>
          </w14:textFill>
        </w:rPr>
      </w:pPr>
      <w:r>
        <w:rPr>
          <w:rFonts w:hint="eastAsia" w:cs="宋体"/>
          <w:color w:val="000000" w:themeColor="text1"/>
          <w:sz w:val="21"/>
          <w:szCs w:val="22"/>
          <w:highlight w:val="none"/>
          <w:lang w:val="en-US"/>
          <w14:textFill>
            <w14:solidFill>
              <w14:schemeClr w14:val="tx1"/>
            </w14:solidFill>
          </w14:textFill>
        </w:rPr>
        <w:t>3.2工程类专利发明：发明专利证书是指国家知识产权局授权公布的工程类发明专利证书，需提供相关发明专利证书彩色扫描件或国家知识产权局（网址：http://epub.cnipa.gov.cn）的专利证书查询信息截图。时间以发明专利证书授权公告日日期为准。工程类发明专利获奖：指中国专利金奖、中国专利银奖、中国专利优秀奖，须同时提供①国家知识产权局颁发的获奖证书或获奖发布公告的对应获奖名单网页截图，和②发明专利证书彩色扫描件或国家知识产权局（网址：http://epub.cnipa.gov.cn）的专利证书查询信息截图，时间以获奖证书或获奖公告告落款时间为准，否则不得分。发明专利证书、发明专利奖的专利权人必须为投标单位，以子公司名义获得的证书不作计算，不符合上述条件或未提供上述资料的不得分。</w:t>
      </w:r>
    </w:p>
    <w:p>
      <w:pPr>
        <w:pStyle w:val="17"/>
        <w:shd w:val="clear"/>
        <w:rPr>
          <w:rFonts w:cs="宋体"/>
          <w:b/>
          <w:bCs/>
          <w:color w:val="000000" w:themeColor="text1"/>
          <w:sz w:val="21"/>
          <w:szCs w:val="24"/>
          <w:highlight w:val="none"/>
          <w:lang w:val="en-US"/>
          <w14:textFill>
            <w14:solidFill>
              <w14:schemeClr w14:val="tx1"/>
            </w14:solidFill>
          </w14:textFill>
        </w:rPr>
      </w:pPr>
      <w:r>
        <w:rPr>
          <w:rFonts w:hint="eastAsia" w:cs="宋体"/>
          <w:b/>
          <w:bCs/>
          <w:color w:val="000000" w:themeColor="text1"/>
          <w:sz w:val="21"/>
          <w:szCs w:val="24"/>
          <w:highlight w:val="none"/>
          <w:lang w:val="en-US"/>
          <w14:textFill>
            <w14:solidFill>
              <w14:schemeClr w14:val="tx1"/>
            </w14:solidFill>
          </w14:textFill>
        </w:rPr>
        <w:t>4.</w:t>
      </w:r>
      <w:r>
        <w:rPr>
          <w:rFonts w:hint="eastAsia" w:cs="宋体"/>
          <w:b/>
          <w:bCs/>
          <w:color w:val="000000" w:themeColor="text1"/>
          <w:sz w:val="21"/>
          <w:szCs w:val="24"/>
          <w:highlight w:val="none"/>
          <w14:textFill>
            <w14:solidFill>
              <w14:schemeClr w14:val="tx1"/>
            </w14:solidFill>
          </w14:textFill>
        </w:rPr>
        <w:t>社会第三方信用评价</w:t>
      </w:r>
      <w:r>
        <w:rPr>
          <w:rFonts w:hint="eastAsia" w:cs="宋体"/>
          <w:b/>
          <w:bCs/>
          <w:color w:val="000000" w:themeColor="text1"/>
          <w:sz w:val="21"/>
          <w:szCs w:val="24"/>
          <w:highlight w:val="none"/>
          <w:lang w:val="en-US"/>
          <w14:textFill>
            <w14:solidFill>
              <w14:schemeClr w14:val="tx1"/>
            </w14:solidFill>
          </w14:textFill>
        </w:rPr>
        <w:t>：</w:t>
      </w:r>
    </w:p>
    <w:p>
      <w:pPr>
        <w:widowControl/>
        <w:shd w:val="clear"/>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投标人须提供由行业主管部门或行业协会颁发的企业信用等级评价证书原件彩色扫描件，行业协会颁发的企业信用等级证书以施工相关为准，且证书在有效期内；提供多个级别的按最高级别只计取一次得分；如颁发单位为行业协会的，还须提供该协会在“全国社会组织信用信息公示平台（试运行）”己登记备案的查询信息截图页（网址：https://xxgs.chinanpo.mca.gov.cn/gsxt/newList）。企业获评等级级别判定以评价证书颁发单位相关评价办法为准，需提供评价证书颁发单位官方网站发布评价办法的网页链接</w:t>
      </w:r>
      <w:r>
        <w:rPr>
          <w:rFonts w:hint="eastAsia" w:ascii="宋体" w:hAnsi="宋体" w:cs="宋体"/>
          <w:color w:val="000000" w:themeColor="text1"/>
          <w:highlight w:val="none"/>
          <w:lang w:val="en-US" w:eastAsia="zh-CN"/>
          <w14:textFill>
            <w14:solidFill>
              <w14:schemeClr w14:val="tx1"/>
            </w14:solidFill>
          </w14:textFill>
        </w:rPr>
        <w:t>或</w:t>
      </w:r>
      <w:r>
        <w:rPr>
          <w:rFonts w:hint="eastAsia" w:ascii="宋体" w:hAnsi="宋体" w:eastAsia="宋体" w:cs="宋体"/>
          <w:color w:val="000000" w:themeColor="text1"/>
          <w:highlight w:val="none"/>
          <w14:textFill>
            <w14:solidFill>
              <w14:schemeClr w14:val="tx1"/>
            </w14:solidFill>
          </w14:textFill>
        </w:rPr>
        <w:t>评价办法官方红头文件扫描件。</w:t>
      </w:r>
    </w:p>
    <w:p>
      <w:pPr>
        <w:widowControl/>
        <w:shd w:val="clear"/>
        <w:ind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4.2证书公示单位须为投标单位名称一致，不含分公司，否则不计分。投标人须提交证书复印件并加盖投标单位公章，不符合上述条件或未提供上述资料的不得分。</w:t>
      </w:r>
    </w:p>
    <w:p>
      <w:pPr>
        <w:shd w:val="clear"/>
        <w:rPr>
          <w:rFonts w:ascii="宋体" w:hAnsi="宋体" w:cs="宋体"/>
          <w:b/>
          <w:bCs/>
          <w:color w:val="000000" w:themeColor="text1"/>
          <w:highlight w:val="none"/>
          <w:lang w:val="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5.项目管理机构能力</w:t>
      </w:r>
      <w:r>
        <w:rPr>
          <w:rFonts w:hint="eastAsia" w:ascii="宋体" w:hAnsi="宋体" w:cs="宋体"/>
          <w:b/>
          <w:bCs/>
          <w:color w:val="000000" w:themeColor="text1"/>
          <w:highlight w:val="none"/>
          <w:lang w:val="zh-CN"/>
          <w14:textFill>
            <w14:solidFill>
              <w14:schemeClr w14:val="tx1"/>
            </w14:solidFill>
          </w14:textFill>
        </w:rPr>
        <w:t>：</w:t>
      </w:r>
    </w:p>
    <w:p>
      <w:pPr>
        <w:widowControl/>
        <w:shd w:val="clear"/>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5.1项目管理机构人员仅指注册在本公司人员，不含子公司人员，如投标申请人为集团公司，则不含其集团下属的子公司人员。项目管理机构人员不能兼任，不重复计算得分。</w:t>
      </w:r>
    </w:p>
    <w:p>
      <w:pPr>
        <w:widowControl/>
        <w:shd w:val="clear"/>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人员须相对应提供身份证、职称证（如有）、资格证（如有）、注册证（如有）、毕业证（如有）等证书。注册造价工程师是指具备一级注册造价工程师执业资格，原注册造价工程师自动划分为一级注册造价工程师，详见住房和城乡建设部关于修改《工程造价咨询企业管理办法》《注册造价工程师管理办法》的决定（中华人民共和国住房和城乡建设部令第50号）。</w:t>
      </w:r>
    </w:p>
    <w:p>
      <w:pPr>
        <w:widowControl/>
        <w:shd w:val="clear"/>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5.3所有人员应提供近1个月（2025年</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月），由社保行政主管部门出具的社保证明资料原件扫描件。</w:t>
      </w:r>
    </w:p>
    <w:p>
      <w:pPr>
        <w:shd w:val="clea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lang w:val="zh-CN"/>
          <w14:textFill>
            <w14:solidFill>
              <w14:schemeClr w14:val="tx1"/>
            </w14:solidFill>
          </w14:textFill>
        </w:rPr>
        <w:t>本评分表中所需要的</w:t>
      </w:r>
      <w:r>
        <w:rPr>
          <w:rFonts w:hint="eastAsia" w:ascii="宋体" w:hAnsi="宋体" w:cs="宋体"/>
          <w:b/>
          <w:color w:val="000000" w:themeColor="text1"/>
          <w:highlight w:val="none"/>
          <w:lang w:val="zh-CN"/>
          <w14:textFill>
            <w14:solidFill>
              <w14:schemeClr w14:val="tx1"/>
            </w14:solidFill>
          </w14:textFill>
        </w:rPr>
        <w:t>证明材料</w:t>
      </w:r>
      <w:r>
        <w:rPr>
          <w:rFonts w:hint="eastAsia" w:ascii="宋体" w:hAnsi="宋体" w:cs="宋体"/>
          <w:color w:val="000000" w:themeColor="text1"/>
          <w:highlight w:val="none"/>
          <w:lang w:val="zh-CN"/>
          <w14:textFill>
            <w14:solidFill>
              <w14:schemeClr w14:val="tx1"/>
            </w14:solidFill>
          </w14:textFill>
        </w:rPr>
        <w:t>可为原件扫描件（或复印件）、网页截图（或</w:t>
      </w:r>
      <w:r>
        <w:rPr>
          <w:rFonts w:hint="eastAsia" w:ascii="宋体" w:hAnsi="宋体" w:cs="宋体"/>
          <w:color w:val="000000" w:themeColor="text1"/>
          <w:highlight w:val="none"/>
          <w:lang w:bidi="ar"/>
          <w14:textFill>
            <w14:solidFill>
              <w14:schemeClr w14:val="tx1"/>
            </w14:solidFill>
          </w14:textFill>
        </w:rPr>
        <w:t>查询页面</w:t>
      </w:r>
      <w:r>
        <w:rPr>
          <w:rFonts w:hint="eastAsia" w:ascii="宋体" w:hAnsi="宋体" w:cs="宋体"/>
          <w:color w:val="000000" w:themeColor="text1"/>
          <w:highlight w:val="none"/>
          <w:lang w:val="zh-CN"/>
          <w14:textFill>
            <w14:solidFill>
              <w14:schemeClr w14:val="tx1"/>
            </w14:solidFill>
          </w14:textFill>
        </w:rPr>
        <w:t>）打印件、电子版证书文件等投标人认为应提供的资料，投标人提供的</w:t>
      </w:r>
      <w:r>
        <w:rPr>
          <w:rFonts w:hint="eastAsia" w:ascii="宋体" w:hAnsi="宋体" w:cs="宋体"/>
          <w:b/>
          <w:color w:val="000000" w:themeColor="text1"/>
          <w:highlight w:val="none"/>
          <w:lang w:val="zh-CN"/>
          <w14:textFill>
            <w14:solidFill>
              <w14:schemeClr w14:val="tx1"/>
            </w14:solidFill>
          </w14:textFill>
        </w:rPr>
        <w:t>证明材料</w:t>
      </w:r>
      <w:r>
        <w:rPr>
          <w:rFonts w:hint="eastAsia" w:ascii="宋体" w:hAnsi="宋体" w:cs="宋体"/>
          <w:color w:val="000000" w:themeColor="text1"/>
          <w:highlight w:val="none"/>
          <w:lang w:val="zh-CN"/>
          <w14:textFill>
            <w14:solidFill>
              <w14:schemeClr w14:val="tx1"/>
            </w14:solidFill>
          </w14:textFill>
        </w:rPr>
        <w:t>必须加盖投标人（</w:t>
      </w:r>
      <w:r>
        <w:rPr>
          <w:rFonts w:hint="eastAsia" w:ascii="宋体" w:hAnsi="宋体" w:cs="宋体"/>
          <w:b/>
          <w:color w:val="000000" w:themeColor="text1"/>
          <w:highlight w:val="none"/>
          <w14:textFill>
            <w14:solidFill>
              <w14:schemeClr w14:val="tx1"/>
            </w14:solidFill>
          </w14:textFill>
        </w:rPr>
        <w:t>若为联合体投标，指联合体牵头单位</w:t>
      </w:r>
      <w:r>
        <w:rPr>
          <w:rFonts w:hint="eastAsia" w:ascii="宋体" w:hAnsi="宋体" w:cs="宋体"/>
          <w:color w:val="000000" w:themeColor="text1"/>
          <w:highlight w:val="none"/>
          <w:lang w:val="zh-CN"/>
          <w14:textFill>
            <w14:solidFill>
              <w14:schemeClr w14:val="tx1"/>
            </w14:solidFill>
          </w14:textFill>
        </w:rPr>
        <w:t>）电子印章且内容必须清晰可辨，如因提供</w:t>
      </w:r>
      <w:r>
        <w:rPr>
          <w:rFonts w:hint="eastAsia" w:ascii="宋体" w:hAnsi="宋体" w:cs="宋体"/>
          <w:b/>
          <w:color w:val="000000" w:themeColor="text1"/>
          <w:highlight w:val="none"/>
          <w:lang w:val="zh-CN"/>
          <w14:textFill>
            <w14:solidFill>
              <w14:schemeClr w14:val="tx1"/>
            </w14:solidFill>
          </w14:textFill>
        </w:rPr>
        <w:t>证明资料</w:t>
      </w:r>
      <w:r>
        <w:rPr>
          <w:rFonts w:hint="eastAsia" w:ascii="宋体" w:hAnsi="宋体" w:cs="宋体"/>
          <w:color w:val="000000" w:themeColor="text1"/>
          <w:highlight w:val="none"/>
          <w:lang w:val="zh-CN"/>
          <w14:textFill>
            <w14:solidFill>
              <w14:schemeClr w14:val="tx1"/>
            </w14:solidFill>
          </w14:textFill>
        </w:rPr>
        <w:t>内容模糊或不全导致评标时无法判断或辨认的，视为</w:t>
      </w:r>
      <w:r>
        <w:rPr>
          <w:rFonts w:hint="eastAsia" w:ascii="宋体" w:hAnsi="宋体" w:cs="宋体"/>
          <w:b/>
          <w:color w:val="000000" w:themeColor="text1"/>
          <w:highlight w:val="none"/>
          <w:lang w:val="zh-CN"/>
          <w14:textFill>
            <w14:solidFill>
              <w14:schemeClr w14:val="tx1"/>
            </w14:solidFill>
          </w14:textFill>
        </w:rPr>
        <w:t>证明资料</w:t>
      </w:r>
      <w:r>
        <w:rPr>
          <w:rFonts w:hint="eastAsia" w:ascii="宋体" w:hAnsi="宋体" w:cs="宋体"/>
          <w:color w:val="000000" w:themeColor="text1"/>
          <w:highlight w:val="none"/>
          <w:lang w:val="zh-CN"/>
          <w14:textFill>
            <w14:solidFill>
              <w14:schemeClr w14:val="tx1"/>
            </w14:solidFill>
          </w14:textFill>
        </w:rPr>
        <w:t>不提供或提供不完整或提供不符合要求，该评分项不得分。</w:t>
      </w:r>
    </w:p>
    <w:p>
      <w:pPr>
        <w:widowControl/>
        <w:shd w:val="clear"/>
        <w:jc w:val="lef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7.</w:t>
      </w:r>
      <w:r>
        <w:rPr>
          <w:rFonts w:hint="eastAsia"/>
          <w:b/>
          <w:color w:val="000000" w:themeColor="text1"/>
          <w:highlight w:val="none"/>
          <w14:textFill>
            <w14:solidFill>
              <w14:schemeClr w14:val="tx1"/>
            </w14:solidFill>
          </w14:textFill>
        </w:rPr>
        <w:t xml:space="preserve"> </w:t>
      </w:r>
      <w:r>
        <w:rPr>
          <w:rFonts w:hint="eastAsia" w:ascii="宋体" w:hAnsi="宋体" w:cs="宋体"/>
          <w:b/>
          <w:color w:val="000000" w:themeColor="text1"/>
          <w:highlight w:val="none"/>
          <w14:textFill>
            <w14:solidFill>
              <w14:schemeClr w14:val="tx1"/>
            </w14:solidFill>
          </w14:textFill>
        </w:rPr>
        <w:t>中标单位需准备投标文件涉及的所有原件待查，如原件不齐或与原件不符的，招标人有权认为其中标无效并将相关情况上报给有关行政监督部门，由有关行政监督部门按照情节严重程度予以相应处罚。</w:t>
      </w:r>
    </w:p>
    <w:p>
      <w:pPr>
        <w:widowControl/>
        <w:shd w:val="clea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8.所有评委分数汇总后的算术平均值为投标人的最终得分。分数出现小数点，保留小数点后二位小数，第三位小数四舍五入。</w:t>
      </w:r>
    </w:p>
    <w:p>
      <w:pPr>
        <w:shd w:val="clear"/>
        <w:spacing w:line="360" w:lineRule="auto"/>
        <w:rPr>
          <w:rFonts w:ascii="宋体" w:hAnsi="宋体"/>
          <w:color w:val="000000" w:themeColor="text1"/>
          <w:szCs w:val="21"/>
          <w:highlight w:val="none"/>
          <w14:textFill>
            <w14:solidFill>
              <w14:schemeClr w14:val="tx1"/>
            </w14:solidFill>
          </w14:textFill>
        </w:rPr>
      </w:pPr>
    </w:p>
    <w:p>
      <w:pPr>
        <w:shd w:val="clear"/>
        <w:spacing w:line="360" w:lineRule="auto"/>
        <w:rPr>
          <w:rFonts w:hint="eastAsia" w:ascii="宋体" w:hAnsi="宋体"/>
          <w:color w:val="000000" w:themeColor="text1"/>
          <w:szCs w:val="21"/>
          <w:highlight w:val="none"/>
          <w:lang w:bidi="ar"/>
          <w14:textFill>
            <w14:solidFill>
              <w14:schemeClr w14:val="tx1"/>
            </w14:solidFill>
          </w14:textFill>
        </w:rPr>
        <w:sectPr>
          <w:headerReference r:id="rId13" w:type="default"/>
          <w:footerReference r:id="rId14" w:type="default"/>
          <w:pgSz w:w="16840" w:h="11907" w:orient="landscape"/>
          <w:pgMar w:top="1304" w:right="1361" w:bottom="1304" w:left="1304" w:header="851" w:footer="720" w:gutter="0"/>
          <w:pgBorders>
            <w:top w:val="none" w:sz="0" w:space="0"/>
            <w:left w:val="none" w:sz="0" w:space="0"/>
            <w:bottom w:val="none" w:sz="0" w:space="0"/>
            <w:right w:val="none" w:sz="0" w:space="0"/>
          </w:pgBorders>
          <w:pgNumType w:fmt="decimal"/>
          <w:cols w:space="720" w:num="1"/>
        </w:sectPr>
      </w:pPr>
      <w:r>
        <w:rPr>
          <w:rFonts w:hint="eastAsia" w:ascii="宋体" w:hAnsi="宋体" w:cs="宋体"/>
          <w:color w:val="000000" w:themeColor="text1"/>
          <w:szCs w:val="21"/>
          <w:highlight w:val="none"/>
          <w:lang w:bidi="ar"/>
          <w14:textFill>
            <w14:solidFill>
              <w14:schemeClr w14:val="tx1"/>
            </w14:solidFill>
          </w14:textFill>
        </w:rPr>
        <w:t>评委签名：</w:t>
      </w:r>
      <w:r>
        <w:rPr>
          <w:rFonts w:hint="eastAsia" w:ascii="宋体" w:hAnsi="宋体"/>
          <w:color w:val="000000" w:themeColor="text1"/>
          <w:szCs w:val="21"/>
          <w:highlight w:val="none"/>
          <w:lang w:bidi="ar"/>
          <w14:textFill>
            <w14:solidFill>
              <w14:schemeClr w14:val="tx1"/>
            </w14:solidFill>
          </w14:textFill>
        </w:rPr>
        <w:t xml:space="preserve">                                                 </w:t>
      </w:r>
      <w:r>
        <w:rPr>
          <w:rFonts w:hint="eastAsia" w:ascii="宋体" w:hAnsi="宋体" w:cs="宋体"/>
          <w:color w:val="000000" w:themeColor="text1"/>
          <w:szCs w:val="21"/>
          <w:highlight w:val="none"/>
          <w:lang w:bidi="ar"/>
          <w14:textFill>
            <w14:solidFill>
              <w14:schemeClr w14:val="tx1"/>
            </w14:solidFill>
          </w14:textFill>
        </w:rPr>
        <w:t>日期：</w:t>
      </w:r>
      <w:r>
        <w:rPr>
          <w:rFonts w:hint="eastAsia" w:ascii="宋体" w:hAnsi="宋体"/>
          <w:color w:val="000000" w:themeColor="text1"/>
          <w:szCs w:val="21"/>
          <w:highlight w:val="none"/>
          <w:lang w:bidi="ar"/>
          <w14:textFill>
            <w14:solidFill>
              <w14:schemeClr w14:val="tx1"/>
            </w14:solidFill>
          </w14:textFill>
        </w:rPr>
        <w:t xml:space="preserve">       </w:t>
      </w:r>
      <w:r>
        <w:rPr>
          <w:rFonts w:hint="eastAsia" w:ascii="宋体" w:hAnsi="宋体" w:cs="宋体"/>
          <w:color w:val="000000" w:themeColor="text1"/>
          <w:szCs w:val="21"/>
          <w:highlight w:val="none"/>
          <w:lang w:bidi="ar"/>
          <w14:textFill>
            <w14:solidFill>
              <w14:schemeClr w14:val="tx1"/>
            </w14:solidFill>
          </w14:textFill>
        </w:rPr>
        <w:t>年</w:t>
      </w:r>
      <w:r>
        <w:rPr>
          <w:rFonts w:hint="eastAsia" w:ascii="宋体" w:hAnsi="宋体"/>
          <w:color w:val="000000" w:themeColor="text1"/>
          <w:szCs w:val="21"/>
          <w:highlight w:val="none"/>
          <w:lang w:bidi="ar"/>
          <w14:textFill>
            <w14:solidFill>
              <w14:schemeClr w14:val="tx1"/>
            </w14:solidFill>
          </w14:textFill>
        </w:rPr>
        <w:t xml:space="preserve">    </w:t>
      </w:r>
      <w:r>
        <w:rPr>
          <w:rFonts w:hint="eastAsia" w:ascii="宋体" w:hAnsi="宋体" w:cs="宋体"/>
          <w:color w:val="000000" w:themeColor="text1"/>
          <w:szCs w:val="21"/>
          <w:highlight w:val="none"/>
          <w:lang w:bidi="ar"/>
          <w14:textFill>
            <w14:solidFill>
              <w14:schemeClr w14:val="tx1"/>
            </w14:solidFill>
          </w14:textFill>
        </w:rPr>
        <w:t>月</w:t>
      </w:r>
      <w:r>
        <w:rPr>
          <w:rFonts w:hint="eastAsia" w:ascii="宋体" w:hAnsi="宋体"/>
          <w:color w:val="000000" w:themeColor="text1"/>
          <w:szCs w:val="21"/>
          <w:highlight w:val="none"/>
          <w:lang w:bidi="ar"/>
          <w14:textFill>
            <w14:solidFill>
              <w14:schemeClr w14:val="tx1"/>
            </w14:solidFill>
          </w14:textFill>
        </w:rPr>
        <w:t xml:space="preserve">  日</w:t>
      </w:r>
    </w:p>
    <w:p>
      <w:pPr>
        <w:shd w:val="clear"/>
        <w:spacing w:line="240" w:lineRule="auto"/>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附表3</w:t>
      </w:r>
    </w:p>
    <w:p>
      <w:pPr>
        <w:shd w:val="clear"/>
        <w:spacing w:before="120" w:line="360" w:lineRule="auto"/>
        <w:jc w:val="center"/>
        <w:rPr>
          <w:rFonts w:ascii="宋体" w:hAnsi="宋体" w:cs="宋体"/>
          <w:b/>
          <w:color w:val="000000" w:themeColor="text1"/>
          <w:kern w:val="1"/>
          <w:sz w:val="28"/>
          <w:szCs w:val="28"/>
          <w:highlight w:val="none"/>
          <w14:textFill>
            <w14:solidFill>
              <w14:schemeClr w14:val="tx1"/>
            </w14:solidFill>
          </w14:textFill>
        </w:rPr>
      </w:pPr>
      <w:bookmarkStart w:id="386" w:name="_Hlk69827077"/>
      <w:r>
        <w:rPr>
          <w:rFonts w:hint="eastAsia" w:ascii="宋体" w:hAnsi="宋体" w:cs="宋体"/>
          <w:b/>
          <w:color w:val="000000" w:themeColor="text1"/>
          <w:kern w:val="1"/>
          <w:sz w:val="28"/>
          <w:szCs w:val="28"/>
          <w:highlight w:val="none"/>
          <w14:textFill>
            <w14:solidFill>
              <w14:schemeClr w14:val="tx1"/>
            </w14:solidFill>
          </w14:textFill>
        </w:rPr>
        <w:t>工程费</w:t>
      </w:r>
      <w:bookmarkEnd w:id="386"/>
      <w:r>
        <w:rPr>
          <w:rFonts w:hint="eastAsia" w:ascii="宋体" w:hAnsi="宋体" w:cs="宋体"/>
          <w:b/>
          <w:color w:val="000000" w:themeColor="text1"/>
          <w:kern w:val="1"/>
          <w:sz w:val="28"/>
          <w:szCs w:val="28"/>
          <w:highlight w:val="none"/>
          <w14:textFill>
            <w14:solidFill>
              <w14:schemeClr w14:val="tx1"/>
            </w14:solidFill>
          </w14:textFill>
        </w:rPr>
        <w:t>投标报价综合评分表</w:t>
      </w:r>
    </w:p>
    <w:p>
      <w:pPr>
        <w:shd w:val="clear"/>
        <w:spacing w:line="360" w:lineRule="auto"/>
        <w:jc w:val="left"/>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工程名称：</w:t>
      </w:r>
    </w:p>
    <w:tbl>
      <w:tblPr>
        <w:tblStyle w:val="35"/>
        <w:tblW w:w="9370" w:type="dxa"/>
        <w:tblInd w:w="0" w:type="dxa"/>
        <w:tblLayout w:type="fixed"/>
        <w:tblCellMar>
          <w:top w:w="0" w:type="dxa"/>
          <w:left w:w="108" w:type="dxa"/>
          <w:bottom w:w="0" w:type="dxa"/>
          <w:right w:w="108" w:type="dxa"/>
        </w:tblCellMar>
      </w:tblPr>
      <w:tblGrid>
        <w:gridCol w:w="3205"/>
        <w:gridCol w:w="1233"/>
        <w:gridCol w:w="1233"/>
        <w:gridCol w:w="1233"/>
        <w:gridCol w:w="1233"/>
        <w:gridCol w:w="1233"/>
      </w:tblGrid>
      <w:tr>
        <w:tblPrEx>
          <w:tblCellMar>
            <w:top w:w="0" w:type="dxa"/>
            <w:left w:w="108" w:type="dxa"/>
            <w:bottom w:w="0" w:type="dxa"/>
            <w:right w:w="108" w:type="dxa"/>
          </w:tblCellMar>
        </w:tblPrEx>
        <w:trPr>
          <w:trHeight w:val="1158"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0" w:right="0"/>
              <w:jc w:val="center"/>
              <w:rPr>
                <w:rFonts w:hint="default"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投标人名称</w:t>
            </w: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r>
      <w:tr>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0" w:right="0"/>
              <w:rPr>
                <w:rFonts w:hint="default"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工程费投标报价PT（元）</w:t>
            </w: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r>
      <w:tr>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0" w:right="0"/>
              <w:rPr>
                <w:rFonts w:hint="default"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计算参考数据</w:t>
            </w:r>
          </w:p>
        </w:tc>
        <w:tc>
          <w:tcPr>
            <w:tcW w:w="616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0" w:right="0"/>
              <w:jc w:val="center"/>
              <w:rPr>
                <w:rFonts w:hint="default"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工程费评标基准价（PC）：</w:t>
            </w:r>
          </w:p>
        </w:tc>
      </w:tr>
      <w:tr>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0" w:right="0"/>
              <w:rPr>
                <w:rFonts w:hint="default" w:ascii="宋体" w:hAnsi="宋体" w:cs="宋体"/>
                <w:color w:val="000000" w:themeColor="text1"/>
                <w:spacing w:val="-10"/>
                <w:kern w:val="1"/>
                <w:sz w:val="24"/>
                <w:highlight w:val="none"/>
                <w14:textFill>
                  <w14:solidFill>
                    <w14:schemeClr w14:val="tx1"/>
                  </w14:solidFill>
                </w14:textFill>
              </w:rPr>
            </w:pPr>
            <w:r>
              <w:rPr>
                <w:rFonts w:hint="eastAsia" w:ascii="宋体" w:hAnsi="宋体" w:cs="宋体"/>
                <w:color w:val="000000" w:themeColor="text1"/>
                <w:spacing w:val="-10"/>
                <w:kern w:val="1"/>
                <w:sz w:val="24"/>
                <w:highlight w:val="none"/>
                <w14:textFill>
                  <w14:solidFill>
                    <w14:schemeClr w14:val="tx1"/>
                  </w14:solidFill>
                </w14:textFill>
              </w:rPr>
              <w:t>偏差（（PT-PC）/PC）（%）</w:t>
            </w: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r>
      <w:tr>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0" w:right="0"/>
              <w:rPr>
                <w:rFonts w:hint="default"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减分（A）</w:t>
            </w: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r>
      <w:tr>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0" w:right="0"/>
              <w:rPr>
                <w:rFonts w:hint="default"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工程费报价得分(I=100-A)</w:t>
            </w: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tabs>
                <w:tab w:val="left" w:pos="0"/>
              </w:tabs>
              <w:spacing w:before="0" w:beforeAutospacing="0" w:after="0" w:afterAutospacing="0" w:line="360" w:lineRule="auto"/>
              <w:ind w:left="563" w:right="0" w:hanging="84"/>
              <w:rPr>
                <w:rFonts w:hint="default" w:ascii="宋体" w:hAnsi="宋体" w:cs="宋体"/>
                <w:color w:val="000000" w:themeColor="text1"/>
                <w:kern w:val="1"/>
                <w:sz w:val="24"/>
                <w:highlight w:val="none"/>
                <w14:textFill>
                  <w14:solidFill>
                    <w14:schemeClr w14:val="tx1"/>
                  </w14:solidFill>
                </w14:textFill>
              </w:rPr>
            </w:pPr>
          </w:p>
        </w:tc>
      </w:tr>
    </w:tbl>
    <w:p>
      <w:pPr>
        <w:shd w:val="clear"/>
        <w:spacing w:line="360" w:lineRule="auto"/>
        <w:rPr>
          <w:rFonts w:ascii="宋体" w:hAnsi="宋体" w:cs="宋体"/>
          <w:color w:val="000000" w:themeColor="text1"/>
          <w:kern w:val="1"/>
          <w:szCs w:val="21"/>
          <w:highlight w:val="none"/>
          <w14:textFill>
            <w14:solidFill>
              <w14:schemeClr w14:val="tx1"/>
            </w14:solidFill>
          </w14:textFill>
        </w:rPr>
        <w:sectPr>
          <w:pgSz w:w="11907" w:h="16840"/>
          <w:pgMar w:top="1361" w:right="1304" w:bottom="1304" w:left="1304" w:header="851" w:footer="720" w:gutter="0"/>
          <w:pgBorders>
            <w:top w:val="none" w:sz="0" w:space="0"/>
            <w:left w:val="none" w:sz="0" w:space="0"/>
            <w:bottom w:val="none" w:sz="0" w:space="0"/>
            <w:right w:val="none" w:sz="0" w:space="0"/>
          </w:pgBorders>
          <w:pgNumType w:fmt="decimal"/>
          <w:cols w:space="720" w:num="1"/>
        </w:sectPr>
      </w:pPr>
      <w:r>
        <w:rPr>
          <w:rFonts w:hint="eastAsia" w:ascii="宋体" w:hAnsi="宋体" w:cs="宋体"/>
          <w:color w:val="000000" w:themeColor="text1"/>
          <w:kern w:val="1"/>
          <w:szCs w:val="21"/>
          <w:highlight w:val="none"/>
          <w14:textFill>
            <w14:solidFill>
              <w14:schemeClr w14:val="tx1"/>
            </w14:solidFill>
          </w14:textFill>
        </w:rPr>
        <w:t>评委签名：                  日期：</w:t>
      </w:r>
    </w:p>
    <w:p>
      <w:pPr>
        <w:shd w:val="clear"/>
        <w:spacing w:line="360" w:lineRule="auto"/>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附表4</w:t>
      </w:r>
    </w:p>
    <w:p>
      <w:pPr>
        <w:shd w:val="clear"/>
        <w:spacing w:before="120" w:line="360" w:lineRule="auto"/>
        <w:jc w:val="center"/>
        <w:rPr>
          <w:rFonts w:ascii="宋体" w:hAnsi="宋体" w:cs="宋体"/>
          <w:b/>
          <w:color w:val="000000" w:themeColor="text1"/>
          <w:kern w:val="1"/>
          <w:sz w:val="28"/>
          <w:szCs w:val="28"/>
          <w:highlight w:val="none"/>
          <w14:textFill>
            <w14:solidFill>
              <w14:schemeClr w14:val="tx1"/>
            </w14:solidFill>
          </w14:textFill>
        </w:rPr>
      </w:pPr>
      <w:bookmarkStart w:id="387" w:name="_Hlk69827118"/>
      <w:r>
        <w:rPr>
          <w:rFonts w:hint="eastAsia" w:ascii="宋体" w:hAnsi="宋体" w:cs="宋体"/>
          <w:b/>
          <w:color w:val="000000" w:themeColor="text1"/>
          <w:kern w:val="1"/>
          <w:sz w:val="28"/>
          <w:szCs w:val="28"/>
          <w:highlight w:val="none"/>
          <w14:textFill>
            <w14:solidFill>
              <w14:schemeClr w14:val="tx1"/>
            </w14:solidFill>
          </w14:textFill>
        </w:rPr>
        <w:t>投标报价</w:t>
      </w:r>
      <w:bookmarkEnd w:id="387"/>
      <w:r>
        <w:rPr>
          <w:rFonts w:hint="eastAsia" w:ascii="宋体" w:hAnsi="宋体" w:cs="宋体"/>
          <w:b/>
          <w:color w:val="000000" w:themeColor="text1"/>
          <w:kern w:val="1"/>
          <w:sz w:val="28"/>
          <w:szCs w:val="28"/>
          <w:highlight w:val="none"/>
          <w14:textFill>
            <w14:solidFill>
              <w14:schemeClr w14:val="tx1"/>
            </w14:solidFill>
          </w14:textFill>
        </w:rPr>
        <w:t>算术复核表</w:t>
      </w:r>
    </w:p>
    <w:p>
      <w:pPr>
        <w:shd w:val="clear"/>
        <w:spacing w:line="360" w:lineRule="auto"/>
        <w:ind w:firstLine="420" w:firstLineChars="200"/>
        <w:jc w:val="left"/>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项目名称：</w:t>
      </w:r>
    </w:p>
    <w:tbl>
      <w:tblPr>
        <w:tblStyle w:val="35"/>
        <w:tblW w:w="13386" w:type="dxa"/>
        <w:jc w:val="center"/>
        <w:tblLayout w:type="fixed"/>
        <w:tblCellMar>
          <w:top w:w="0" w:type="dxa"/>
          <w:left w:w="108" w:type="dxa"/>
          <w:bottom w:w="0" w:type="dxa"/>
          <w:right w:w="108" w:type="dxa"/>
        </w:tblCellMar>
      </w:tblPr>
      <w:tblGrid>
        <w:gridCol w:w="1864"/>
        <w:gridCol w:w="2782"/>
        <w:gridCol w:w="2667"/>
        <w:gridCol w:w="3175"/>
        <w:gridCol w:w="2898"/>
      </w:tblGrid>
      <w:tr>
        <w:tblPrEx>
          <w:tblCellMar>
            <w:top w:w="0" w:type="dxa"/>
            <w:left w:w="108" w:type="dxa"/>
            <w:bottom w:w="0" w:type="dxa"/>
            <w:right w:w="108" w:type="dxa"/>
          </w:tblCellMar>
        </w:tblPrEx>
        <w:trPr>
          <w:trHeight w:val="675" w:hRule="atLeast"/>
          <w:jc w:val="center"/>
        </w:trPr>
        <w:tc>
          <w:tcPr>
            <w:tcW w:w="18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序号</w:t>
            </w:r>
          </w:p>
        </w:tc>
        <w:tc>
          <w:tcPr>
            <w:tcW w:w="27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投标人名称</w:t>
            </w:r>
          </w:p>
        </w:tc>
        <w:tc>
          <w:tcPr>
            <w:tcW w:w="26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原工程费投标报价（A）</w:t>
            </w:r>
          </w:p>
        </w:tc>
        <w:tc>
          <w:tcPr>
            <w:tcW w:w="31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算术复核后的工程费投标报价（B）</w:t>
            </w:r>
          </w:p>
        </w:tc>
        <w:tc>
          <w:tcPr>
            <w:tcW w:w="28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工程费误差率（r=|A-B|/A×100%）</w:t>
            </w:r>
          </w:p>
        </w:tc>
      </w:tr>
      <w:tr>
        <w:tblPrEx>
          <w:tblCellMar>
            <w:top w:w="0" w:type="dxa"/>
            <w:left w:w="108" w:type="dxa"/>
            <w:bottom w:w="0" w:type="dxa"/>
            <w:right w:w="108" w:type="dxa"/>
          </w:tblCellMar>
        </w:tblPrEx>
        <w:trPr>
          <w:trHeight w:val="675" w:hRule="atLeast"/>
          <w:jc w:val="center"/>
        </w:trPr>
        <w:tc>
          <w:tcPr>
            <w:tcW w:w="18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7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6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31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8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jc w:val="center"/>
        </w:trPr>
        <w:tc>
          <w:tcPr>
            <w:tcW w:w="18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7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6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31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8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jc w:val="center"/>
        </w:trPr>
        <w:tc>
          <w:tcPr>
            <w:tcW w:w="18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7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6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31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8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jc w:val="center"/>
        </w:trPr>
        <w:tc>
          <w:tcPr>
            <w:tcW w:w="18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7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6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31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8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jc w:val="center"/>
        </w:trPr>
        <w:tc>
          <w:tcPr>
            <w:tcW w:w="18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7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6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31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8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jc w:val="center"/>
        </w:trPr>
        <w:tc>
          <w:tcPr>
            <w:tcW w:w="18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7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6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31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8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jc w:val="center"/>
        </w:trPr>
        <w:tc>
          <w:tcPr>
            <w:tcW w:w="18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7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6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31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8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jc w:val="center"/>
        </w:trPr>
        <w:tc>
          <w:tcPr>
            <w:tcW w:w="18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78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6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31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c>
          <w:tcPr>
            <w:tcW w:w="289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szCs w:val="24"/>
                <w:highlight w:val="none"/>
                <w14:textFill>
                  <w14:solidFill>
                    <w14:schemeClr w14:val="tx1"/>
                  </w14:solidFill>
                </w14:textFill>
              </w:rPr>
            </w:pPr>
          </w:p>
        </w:tc>
      </w:tr>
    </w:tbl>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p>
      <w:pPr>
        <w:shd w:val="clear"/>
        <w:spacing w:line="360" w:lineRule="auto"/>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 xml:space="preserve">评委签名：                                                 </w:t>
      </w:r>
      <w:r>
        <w:rPr>
          <w:rFonts w:hint="eastAsia" w:ascii="宋体" w:hAnsi="宋体" w:cs="宋体"/>
          <w:color w:val="000000" w:themeColor="text1"/>
          <w:kern w:val="1"/>
          <w:sz w:val="24"/>
          <w:highlight w:val="none"/>
          <w14:textFill>
            <w14:solidFill>
              <w14:schemeClr w14:val="tx1"/>
            </w14:solidFill>
          </w14:textFill>
        </w:rPr>
        <w:t>日期：</w:t>
      </w:r>
    </w:p>
    <w:p>
      <w:pPr>
        <w:shd w:val="clear"/>
        <w:spacing w:line="360" w:lineRule="auto"/>
        <w:rPr>
          <w:rFonts w:ascii="宋体" w:hAnsi="宋体" w:cs="宋体"/>
          <w:color w:val="000000" w:themeColor="text1"/>
          <w:kern w:val="1"/>
          <w:szCs w:val="21"/>
          <w:highlight w:val="none"/>
          <w14:textFill>
            <w14:solidFill>
              <w14:schemeClr w14:val="tx1"/>
            </w14:solidFill>
          </w14:textFill>
        </w:rPr>
        <w:sectPr>
          <w:headerReference r:id="rId15" w:type="default"/>
          <w:footerReference r:id="rId16" w:type="default"/>
          <w:pgSz w:w="16840" w:h="11907" w:orient="landscape"/>
          <w:pgMar w:top="1304" w:right="1361" w:bottom="1304" w:left="1304" w:header="851" w:footer="720" w:gutter="0"/>
          <w:pgBorders>
            <w:top w:val="none" w:sz="0" w:space="0"/>
            <w:left w:val="none" w:sz="0" w:space="0"/>
            <w:bottom w:val="none" w:sz="0" w:space="0"/>
            <w:right w:val="none" w:sz="0" w:space="0"/>
          </w:pgBorders>
          <w:pgNumType w:fmt="decimal"/>
          <w:cols w:space="720" w:num="1"/>
        </w:sectPr>
      </w:pPr>
    </w:p>
    <w:p>
      <w:pPr>
        <w:pStyle w:val="3"/>
        <w:shd w:val="clear"/>
        <w:spacing w:line="360" w:lineRule="auto"/>
        <w:jc w:val="center"/>
        <w:rPr>
          <w:rFonts w:ascii="宋体" w:hAnsi="宋体" w:cs="宋体"/>
          <w:color w:val="000000" w:themeColor="text1"/>
          <w:kern w:val="1"/>
          <w:highlight w:val="none"/>
          <w14:textFill>
            <w14:solidFill>
              <w14:schemeClr w14:val="tx1"/>
            </w14:solidFill>
          </w14:textFill>
        </w:rPr>
      </w:pPr>
      <w:bookmarkStart w:id="388" w:name="_Toc25769"/>
      <w:bookmarkEnd w:id="388"/>
      <w:bookmarkStart w:id="389" w:name="_Toc5620359"/>
      <w:bookmarkStart w:id="390" w:name="_Toc16039"/>
      <w:bookmarkStart w:id="391" w:name="_Toc16641"/>
      <w:r>
        <w:rPr>
          <w:rFonts w:hint="eastAsia" w:ascii="宋体" w:hAnsi="宋体" w:cs="宋体"/>
          <w:color w:val="000000" w:themeColor="text1"/>
          <w:kern w:val="1"/>
          <w:highlight w:val="none"/>
          <w14:textFill>
            <w14:solidFill>
              <w14:schemeClr w14:val="tx1"/>
            </w14:solidFill>
          </w14:textFill>
        </w:rPr>
        <w:t>第四章 合同条款及格式</w:t>
      </w:r>
      <w:bookmarkEnd w:id="389"/>
      <w:bookmarkEnd w:id="390"/>
    </w:p>
    <w:p>
      <w:pPr>
        <w:shd w:val="clear"/>
        <w:spacing w:line="360" w:lineRule="auto"/>
        <w:jc w:val="center"/>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 xml:space="preserve">      (另册)</w:t>
      </w:r>
    </w:p>
    <w:p>
      <w:pPr>
        <w:pStyle w:val="17"/>
        <w:shd w:val="clear"/>
        <w:spacing w:line="360" w:lineRule="auto"/>
        <w:rPr>
          <w:rFonts w:cs="宋体"/>
          <w:b/>
          <w:color w:val="000000" w:themeColor="text1"/>
          <w:kern w:val="1"/>
          <w:sz w:val="28"/>
          <w:szCs w:val="28"/>
          <w:highlight w:val="none"/>
          <w14:textFill>
            <w14:solidFill>
              <w14:schemeClr w14:val="tx1"/>
            </w14:solidFill>
          </w14:textFill>
        </w:rPr>
      </w:pPr>
      <w:r>
        <w:rPr>
          <w:rFonts w:cs="宋体"/>
          <w:b/>
          <w:color w:val="000000" w:themeColor="text1"/>
          <w:kern w:val="1"/>
          <w:sz w:val="28"/>
          <w:szCs w:val="28"/>
          <w:highlight w:val="none"/>
          <w14:textFill>
            <w14:solidFill>
              <w14:schemeClr w14:val="tx1"/>
            </w14:solidFill>
          </w14:textFill>
        </w:rPr>
        <w:br w:type="page"/>
      </w:r>
    </w:p>
    <w:p>
      <w:pPr>
        <w:pStyle w:val="3"/>
        <w:shd w:val="clea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第五章 招标人要求</w:t>
      </w:r>
      <w:bookmarkEnd w:id="391"/>
    </w:p>
    <w:p>
      <w:pPr>
        <w:shd w:val="clear"/>
        <w:tabs>
          <w:tab w:val="left" w:pos="573"/>
        </w:tabs>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设计任务书（另册）</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p>
    <w:p>
      <w:pPr>
        <w:shd w:val="clear"/>
        <w:tabs>
          <w:tab w:val="left" w:pos="573"/>
        </w:tabs>
        <w:spacing w:line="360" w:lineRule="auto"/>
        <w:jc w:val="left"/>
        <w:rPr>
          <w:rFonts w:ascii="方正小标宋简体" w:hAnsi="Arial" w:eastAsia="方正小标宋简体"/>
          <w:b/>
          <w:bCs/>
          <w:color w:val="000000" w:themeColor="text1"/>
          <w:sz w:val="36"/>
          <w:szCs w:val="36"/>
          <w:highlight w:val="none"/>
          <w14:textFill>
            <w14:solidFill>
              <w14:schemeClr w14:val="tx1"/>
            </w14:solidFill>
          </w14:textFill>
        </w:rPr>
      </w:pPr>
    </w:p>
    <w:p>
      <w:pPr>
        <w:pStyle w:val="17"/>
        <w:shd w:val="clear"/>
        <w:spacing w:line="360" w:lineRule="auto"/>
        <w:rPr>
          <w:color w:val="000000" w:themeColor="text1"/>
          <w:highlight w:val="none"/>
          <w14:textFill>
            <w14:solidFill>
              <w14:schemeClr w14:val="tx1"/>
            </w14:solidFill>
          </w14:textFill>
        </w:rPr>
      </w:pPr>
    </w:p>
    <w:p>
      <w:pPr>
        <w:pStyle w:val="17"/>
        <w:shd w:val="clear"/>
        <w:spacing w:line="360" w:lineRule="auto"/>
        <w:jc w:val="center"/>
        <w:rPr>
          <w:b/>
          <w:bCs/>
          <w:color w:val="000000" w:themeColor="text1"/>
          <w:sz w:val="44"/>
          <w:szCs w:val="44"/>
          <w:highlight w:val="none"/>
          <w14:textFill>
            <w14:solidFill>
              <w14:schemeClr w14:val="tx1"/>
            </w14:solidFill>
          </w14:textFill>
        </w:rPr>
        <w:sectPr>
          <w:pgSz w:w="11907" w:h="16840"/>
          <w:pgMar w:top="1361" w:right="1304" w:bottom="1304" w:left="1304" w:header="851" w:footer="992" w:gutter="0"/>
          <w:pgBorders>
            <w:top w:val="none" w:sz="0" w:space="0"/>
            <w:left w:val="none" w:sz="0" w:space="0"/>
            <w:bottom w:val="none" w:sz="0" w:space="0"/>
            <w:right w:val="none" w:sz="0" w:space="0"/>
          </w:pgBorders>
          <w:pgNumType w:fmt="decimal"/>
          <w:cols w:space="425" w:num="1"/>
          <w:docGrid w:linePitch="312" w:charSpace="0"/>
        </w:sectPr>
      </w:pPr>
      <w:r>
        <w:rPr>
          <w:color w:val="000000" w:themeColor="text1"/>
          <w:highlight w:val="none"/>
          <w14:textFill>
            <w14:solidFill>
              <w14:schemeClr w14:val="tx1"/>
            </w14:solidFill>
          </w14:textFill>
        </w:rPr>
        <w:br w:type="page"/>
      </w:r>
    </w:p>
    <w:p>
      <w:pPr>
        <w:pStyle w:val="3"/>
        <w:shd w:val="clear"/>
        <w:spacing w:line="360" w:lineRule="auto"/>
        <w:jc w:val="center"/>
        <w:rPr>
          <w:color w:val="000000" w:themeColor="text1"/>
          <w:highlight w:val="none"/>
          <w14:textFill>
            <w14:solidFill>
              <w14:schemeClr w14:val="tx1"/>
            </w14:solidFill>
          </w14:textFill>
        </w:rPr>
      </w:pPr>
      <w:bookmarkStart w:id="392" w:name="_Toc5620360"/>
      <w:bookmarkStart w:id="393" w:name="_Toc3467"/>
      <w:r>
        <w:rPr>
          <w:rFonts w:hint="eastAsia"/>
          <w:color w:val="000000" w:themeColor="text1"/>
          <w:highlight w:val="none"/>
          <w14:textFill>
            <w14:solidFill>
              <w14:schemeClr w14:val="tx1"/>
            </w14:solidFill>
          </w14:textFill>
        </w:rPr>
        <w:t>第六章 招标人提供的资料</w:t>
      </w:r>
      <w:bookmarkEnd w:id="392"/>
      <w:bookmarkEnd w:id="393"/>
    </w:p>
    <w:p>
      <w:pPr>
        <w:shd w:val="clear"/>
        <w:spacing w:line="360" w:lineRule="auto"/>
        <w:jc w:val="center"/>
        <w:rPr>
          <w:rFonts w:ascii="宋体" w:hAnsi="宋体" w:cs="宋体"/>
          <w:color w:val="000000" w:themeColor="text1"/>
          <w:kern w:val="1"/>
          <w:sz w:val="24"/>
          <w:szCs w:val="28"/>
          <w:highlight w:val="none"/>
          <w14:textFill>
            <w14:solidFill>
              <w14:schemeClr w14:val="tx1"/>
            </w14:solidFill>
          </w14:textFill>
        </w:rPr>
      </w:pPr>
      <w:bookmarkStart w:id="394" w:name="_Toc439240671"/>
      <w:bookmarkEnd w:id="394"/>
      <w:bookmarkStart w:id="395" w:name="_Toc436834794"/>
      <w:bookmarkEnd w:id="395"/>
      <w:bookmarkStart w:id="396" w:name="_Toc436834201"/>
      <w:bookmarkEnd w:id="396"/>
      <w:bookmarkStart w:id="397" w:name="_Toc439246070"/>
      <w:bookmarkEnd w:id="397"/>
      <w:r>
        <w:rPr>
          <w:rFonts w:ascii="宋体" w:hAnsi="宋体" w:cs="宋体"/>
          <w:color w:val="000000" w:themeColor="text1"/>
          <w:kern w:val="1"/>
          <w:sz w:val="36"/>
          <w:szCs w:val="36"/>
          <w:highlight w:val="none"/>
          <w14:textFill>
            <w14:solidFill>
              <w14:schemeClr w14:val="tx1"/>
            </w14:solidFill>
          </w14:textFill>
        </w:rPr>
        <w:br w:type="page"/>
      </w:r>
    </w:p>
    <w:p>
      <w:pPr>
        <w:pStyle w:val="3"/>
        <w:shd w:val="clear"/>
        <w:spacing w:line="360" w:lineRule="auto"/>
        <w:jc w:val="center"/>
        <w:rPr>
          <w:color w:val="000000" w:themeColor="text1"/>
          <w:highlight w:val="none"/>
          <w14:textFill>
            <w14:solidFill>
              <w14:schemeClr w14:val="tx1"/>
            </w14:solidFill>
          </w14:textFill>
        </w:rPr>
      </w:pPr>
      <w:bookmarkStart w:id="398" w:name="_Toc16136"/>
      <w:bookmarkEnd w:id="398"/>
      <w:bookmarkStart w:id="399" w:name="_Toc18390"/>
      <w:bookmarkStart w:id="400" w:name="_Toc5620362"/>
      <w:r>
        <w:rPr>
          <w:rFonts w:hint="eastAsia"/>
          <w:color w:val="000000" w:themeColor="text1"/>
          <w:highlight w:val="none"/>
          <w14:textFill>
            <w14:solidFill>
              <w14:schemeClr w14:val="tx1"/>
            </w14:solidFill>
          </w14:textFill>
        </w:rPr>
        <w:t>第七章 投标文件格式</w:t>
      </w:r>
      <w:bookmarkEnd w:id="399"/>
      <w:bookmarkEnd w:id="400"/>
    </w:p>
    <w:p>
      <w:pPr>
        <w:shd w:val="clear"/>
        <w:spacing w:line="360" w:lineRule="auto"/>
        <w:jc w:val="center"/>
        <w:rPr>
          <w:rFonts w:ascii="宋体" w:hAnsi="宋体" w:cs="宋体"/>
          <w:b/>
          <w:color w:val="000000" w:themeColor="text1"/>
          <w:kern w:val="1"/>
          <w:sz w:val="36"/>
          <w:szCs w:val="36"/>
          <w:highlight w:val="none"/>
          <w14:textFill>
            <w14:solidFill>
              <w14:schemeClr w14:val="tx1"/>
            </w14:solidFill>
          </w14:textFill>
        </w:rPr>
      </w:pPr>
      <w:r>
        <w:rPr>
          <w:rFonts w:ascii="宋体" w:hAnsi="宋体" w:cs="宋体"/>
          <w:color w:val="000000" w:themeColor="text1"/>
          <w:kern w:val="1"/>
          <w:sz w:val="20"/>
          <w:szCs w:val="20"/>
          <w:highlight w:val="none"/>
          <w:lang w:val="zh-CN"/>
          <w14:textFill>
            <w14:solidFill>
              <w14:schemeClr w14:val="tx1"/>
            </w14:solidFill>
          </w14:textFill>
        </w:rPr>
        <w:br w:type="page"/>
      </w:r>
      <w:r>
        <w:rPr>
          <w:rFonts w:hint="eastAsia" w:ascii="宋体" w:hAnsi="宋体" w:cs="宋体"/>
          <w:b/>
          <w:color w:val="000000" w:themeColor="text1"/>
          <w:kern w:val="1"/>
          <w:sz w:val="36"/>
          <w:szCs w:val="36"/>
          <w:highlight w:val="none"/>
          <w14:textFill>
            <w14:solidFill>
              <w14:schemeClr w14:val="tx1"/>
            </w14:solidFill>
          </w14:textFill>
        </w:rPr>
        <w:t>第一部分  工程总承包实施方案技术投标文件格式</w:t>
      </w:r>
    </w:p>
    <w:p>
      <w:pPr>
        <w:shd w:val="clear"/>
        <w:spacing w:line="360" w:lineRule="auto"/>
        <w:jc w:val="center"/>
        <w:rPr>
          <w:rFonts w:ascii="宋体" w:hAnsi="宋体" w:cs="宋体"/>
          <w:b/>
          <w:color w:val="000000" w:themeColor="text1"/>
          <w:kern w:val="1"/>
          <w:sz w:val="30"/>
          <w:szCs w:val="30"/>
          <w:highlight w:val="none"/>
          <w14:textFill>
            <w14:solidFill>
              <w14:schemeClr w14:val="tx1"/>
            </w14:solidFill>
          </w14:textFill>
        </w:rPr>
      </w:pPr>
    </w:p>
    <w:p>
      <w:pPr>
        <w:shd w:val="clear"/>
        <w:spacing w:line="360" w:lineRule="auto"/>
        <w:jc w:val="center"/>
        <w:rPr>
          <w:rFonts w:ascii="宋体" w:hAnsi="宋体" w:cs="宋体"/>
          <w:b/>
          <w:color w:val="000000" w:themeColor="text1"/>
          <w:kern w:val="1"/>
          <w:sz w:val="30"/>
          <w:szCs w:val="30"/>
          <w:highlight w:val="none"/>
          <w14:textFill>
            <w14:solidFill>
              <w14:schemeClr w14:val="tx1"/>
            </w14:solidFill>
          </w14:textFill>
        </w:rPr>
      </w:pPr>
    </w:p>
    <w:p>
      <w:pPr>
        <w:shd w:val="clear"/>
        <w:spacing w:line="360" w:lineRule="auto"/>
        <w:jc w:val="center"/>
        <w:rPr>
          <w:rFonts w:ascii="宋体" w:hAnsi="宋体" w:cs="宋体"/>
          <w:b/>
          <w:color w:val="000000" w:themeColor="text1"/>
          <w:kern w:val="1"/>
          <w:sz w:val="30"/>
          <w:szCs w:val="30"/>
          <w:highlight w:val="none"/>
          <w14:textFill>
            <w14:solidFill>
              <w14:schemeClr w14:val="tx1"/>
            </w14:solidFill>
          </w14:textFill>
        </w:rPr>
        <w:sectPr>
          <w:headerReference r:id="rId17" w:type="default"/>
          <w:footerReference r:id="rId18" w:type="default"/>
          <w:pgSz w:w="11907" w:h="16840"/>
          <w:pgMar w:top="1361" w:right="1304" w:bottom="1304" w:left="1304" w:header="851" w:footer="720" w:gutter="0"/>
          <w:pgBorders>
            <w:top w:val="none" w:sz="0" w:space="0"/>
            <w:left w:val="none" w:sz="0" w:space="0"/>
            <w:bottom w:val="none" w:sz="0" w:space="0"/>
            <w:right w:val="none" w:sz="0" w:space="0"/>
          </w:pgBorders>
          <w:pgNumType w:fmt="decimal"/>
          <w:cols w:space="720" w:num="1"/>
        </w:sectPr>
      </w:pPr>
    </w:p>
    <w:p>
      <w:pPr>
        <w:widowControl/>
        <w:shd w:val="clear"/>
        <w:adjustRightInd w:val="0"/>
        <w:snapToGrid w:val="0"/>
        <w:spacing w:line="360" w:lineRule="auto"/>
        <w:ind w:right="102"/>
        <w:jc w:val="left"/>
        <w:rPr>
          <w:rFonts w:ascii="宋体" w:hAnsi="宋体" w:cs="宋体"/>
          <w:b/>
          <w:bCs/>
          <w:color w:val="000000" w:themeColor="text1"/>
          <w:kern w:val="1"/>
          <w:sz w:val="44"/>
          <w:szCs w:val="44"/>
          <w:highlight w:val="none"/>
          <w:lang w:val="zh-CN"/>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格式1：</w:t>
      </w:r>
    </w:p>
    <w:p>
      <w:pPr>
        <w:widowControl/>
        <w:shd w:val="clear"/>
        <w:adjustRightInd w:val="0"/>
        <w:snapToGrid w:val="0"/>
        <w:spacing w:line="360" w:lineRule="auto"/>
        <w:ind w:right="102"/>
        <w:jc w:val="center"/>
        <w:rPr>
          <w:rFonts w:ascii="宋体" w:hAnsi="宋体" w:cs="宋体"/>
          <w:b/>
          <w:bCs/>
          <w:color w:val="000000" w:themeColor="text1"/>
          <w:kern w:val="1"/>
          <w:sz w:val="44"/>
          <w:szCs w:val="44"/>
          <w:highlight w:val="none"/>
          <w:lang w:val="zh-CN"/>
          <w14:textFill>
            <w14:solidFill>
              <w14:schemeClr w14:val="tx1"/>
            </w14:solidFill>
          </w14:textFill>
        </w:rPr>
      </w:pPr>
      <w:r>
        <w:rPr>
          <w:rFonts w:hint="eastAsia" w:ascii="宋体" w:hAnsi="宋体" w:cs="宋体"/>
          <w:b/>
          <w:bCs/>
          <w:color w:val="000000" w:themeColor="text1"/>
          <w:kern w:val="1"/>
          <w:sz w:val="44"/>
          <w:szCs w:val="44"/>
          <w:highlight w:val="none"/>
          <w:lang w:val="zh-CN"/>
          <w14:textFill>
            <w14:solidFill>
              <w14:schemeClr w14:val="tx1"/>
            </w14:solidFill>
          </w14:textFill>
        </w:rPr>
        <w:t>投标函</w:t>
      </w:r>
    </w:p>
    <w:p>
      <w:pPr>
        <w:widowControl/>
        <w:shd w:val="clear"/>
        <w:adjustRightInd w:val="0"/>
        <w:snapToGrid w:val="0"/>
        <w:spacing w:line="360" w:lineRule="auto"/>
        <w:ind w:right="102"/>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致:</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p>
    <w:p>
      <w:pPr>
        <w:pStyle w:val="17"/>
        <w:shd w:val="clear"/>
        <w:adjustRightInd w:val="0"/>
        <w:snapToGrid w:val="0"/>
        <w:spacing w:line="360" w:lineRule="auto"/>
        <w:ind w:firstLine="42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我方确认收到贵方提供的</w:t>
      </w:r>
      <w:r>
        <w:rPr>
          <w:rFonts w:hint="eastAsia" w:cs="宋体"/>
          <w:color w:val="000000" w:themeColor="text1"/>
          <w:sz w:val="21"/>
          <w:szCs w:val="21"/>
          <w:highlight w:val="none"/>
          <w:u w:val="single"/>
          <w14:textFill>
            <w14:solidFill>
              <w14:schemeClr w14:val="tx1"/>
            </w14:solidFill>
          </w14:textFill>
        </w:rPr>
        <w:t xml:space="preserve"> </w:t>
      </w:r>
      <w:r>
        <w:rPr>
          <w:rFonts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招标文件的全部内容，我方：</w:t>
      </w:r>
      <w:r>
        <w:rPr>
          <w:rFonts w:hint="eastAsia" w:cs="宋体"/>
          <w:color w:val="000000" w:themeColor="text1"/>
          <w:sz w:val="21"/>
          <w:szCs w:val="21"/>
          <w:highlight w:val="none"/>
          <w:u w:val="single"/>
          <w14:textFill>
            <w14:solidFill>
              <w14:schemeClr w14:val="tx1"/>
            </w14:solidFill>
          </w14:textFill>
        </w:rPr>
        <w:t xml:space="preserve">             （投标人名称）</w:t>
      </w:r>
      <w:r>
        <w:rPr>
          <w:rFonts w:hint="eastAsia" w:cs="宋体"/>
          <w:color w:val="000000" w:themeColor="text1"/>
          <w:sz w:val="21"/>
          <w:szCs w:val="21"/>
          <w:highlight w:val="none"/>
          <w14:textFill>
            <w14:solidFill>
              <w14:schemeClr w14:val="tx1"/>
            </w14:solidFill>
          </w14:textFill>
        </w:rPr>
        <w:t>已理解招标文件的全部内容，我方作为投标人正式授权</w:t>
      </w:r>
      <w:r>
        <w:rPr>
          <w:rFonts w:hint="eastAsia" w:cs="宋体"/>
          <w:color w:val="000000" w:themeColor="text1"/>
          <w:sz w:val="21"/>
          <w:szCs w:val="21"/>
          <w:highlight w:val="none"/>
          <w:u w:val="single"/>
          <w:lang w:val="en-US"/>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（授权代表全名, 职务</w:t>
      </w:r>
      <w:r>
        <w:rPr>
          <w:rFonts w:hint="eastAsia" w:cs="宋体"/>
          <w:color w:val="000000" w:themeColor="text1"/>
          <w:sz w:val="21"/>
          <w:szCs w:val="21"/>
          <w:highlight w:val="none"/>
          <w14:textFill>
            <w14:solidFill>
              <w14:schemeClr w14:val="tx1"/>
            </w14:solidFill>
          </w14:textFill>
        </w:rPr>
        <w:t>）代表我方进行有关本投标活动的一切事宜，考虑本企业自身的实力及特点，做出如下承诺：</w:t>
      </w:r>
    </w:p>
    <w:p>
      <w:pPr>
        <w:widowControl/>
        <w:shd w:val="clear"/>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1、我方已详细研究了本项目招标文件的所有内容包括修正文（如果有）和所有已提供的参考资料以及合同条款和有关附件，并完全明白, 我方放弃在此方面提出含糊意见或误解的一切权力。</w:t>
      </w:r>
    </w:p>
    <w:p>
      <w:pPr>
        <w:widowControl/>
        <w:shd w:val="clear"/>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pPr>
        <w:widowControl/>
        <w:shd w:val="clear"/>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3、我方同意按照贵方可能提出的要求，提供与我方投标有关的任何其它数据或信息。</w:t>
      </w:r>
    </w:p>
    <w:p>
      <w:pPr>
        <w:widowControl/>
        <w:shd w:val="clear"/>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4、本投标文件的有效期至投标截止日后</w:t>
      </w:r>
      <w:r>
        <w:rPr>
          <w:rFonts w:hint="eastAsia" w:ascii="宋体" w:hAnsi="宋体" w:cs="宋体"/>
          <w:color w:val="000000" w:themeColor="text1"/>
          <w:kern w:val="1"/>
          <w:szCs w:val="21"/>
          <w:highlight w:val="none"/>
          <w:u w:val="single"/>
          <w:lang w:val="zh-CN"/>
          <w14:textFill>
            <w14:solidFill>
              <w14:schemeClr w14:val="tx1"/>
            </w14:solidFill>
          </w14:textFill>
        </w:rPr>
        <w:t>120</w:t>
      </w:r>
      <w:r>
        <w:rPr>
          <w:rFonts w:hint="eastAsia" w:ascii="宋体" w:hAnsi="宋体" w:cs="宋体"/>
          <w:color w:val="000000" w:themeColor="text1"/>
          <w:kern w:val="1"/>
          <w:szCs w:val="21"/>
          <w:highlight w:val="none"/>
          <w:lang w:val="zh-CN"/>
          <w14:textFill>
            <w14:solidFill>
              <w14:schemeClr w14:val="tx1"/>
            </w14:solidFill>
          </w14:textFill>
        </w:rPr>
        <w:t>日历天内有效，如中标，有效期将自动延至设计施工总承包合同终止日为止。</w:t>
      </w:r>
    </w:p>
    <w:p>
      <w:pPr>
        <w:widowControl/>
        <w:shd w:val="clear"/>
        <w:adjustRightInd w:val="0"/>
        <w:snapToGrid w:val="0"/>
        <w:spacing w:line="360" w:lineRule="auto"/>
        <w:ind w:right="102" w:firstLine="420"/>
        <w:rPr>
          <w:rFonts w:ascii="宋体" w:hAnsi="宋体" w:cs="宋体"/>
          <w:color w:val="000000" w:themeColor="text1"/>
          <w:kern w:val="1"/>
          <w:szCs w:val="21"/>
          <w:highlight w:val="none"/>
          <w:lang w:val="zh-CN"/>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5、我方的</w:t>
      </w:r>
      <w:r>
        <w:rPr>
          <w:rFonts w:hint="eastAsia" w:ascii="宋体" w:hAnsi="宋体" w:cs="宋体"/>
          <w:b/>
          <w:color w:val="000000" w:themeColor="text1"/>
          <w:kern w:val="1"/>
          <w:szCs w:val="21"/>
          <w:highlight w:val="none"/>
          <w:lang w:val="en-US" w:eastAsia="zh-CN"/>
          <w14:textFill>
            <w14:solidFill>
              <w14:schemeClr w14:val="tx1"/>
            </w14:solidFill>
          </w14:textFill>
        </w:rPr>
        <w:t>投标</w:t>
      </w:r>
      <w:r>
        <w:rPr>
          <w:rFonts w:hint="eastAsia" w:ascii="宋体" w:hAnsi="宋体" w:cs="宋体"/>
          <w:b/>
          <w:color w:val="000000" w:themeColor="text1"/>
          <w:kern w:val="1"/>
          <w:szCs w:val="21"/>
          <w:highlight w:val="none"/>
          <w14:textFill>
            <w14:solidFill>
              <w14:schemeClr w14:val="tx1"/>
            </w14:solidFill>
          </w14:textFill>
        </w:rPr>
        <w:t>报价为人民币</w:t>
      </w:r>
      <w:r>
        <w:rPr>
          <w:rFonts w:hint="eastAsia" w:ascii="宋体" w:hAnsi="宋体" w:cs="宋体"/>
          <w:b/>
          <w:color w:val="000000" w:themeColor="text1"/>
          <w:kern w:val="1"/>
          <w:szCs w:val="21"/>
          <w:highlight w:val="none"/>
          <w:u w:val="single"/>
          <w:lang w:bidi="ar"/>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元（大写</w:t>
      </w:r>
      <w:r>
        <w:rPr>
          <w:rFonts w:hint="eastAsia" w:ascii="宋体" w:hAnsi="宋体" w:cs="宋体"/>
          <w:b/>
          <w:color w:val="000000" w:themeColor="text1"/>
          <w:kern w:val="1"/>
          <w:szCs w:val="21"/>
          <w:highlight w:val="none"/>
          <w:u w:val="single"/>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）【其中：</w:t>
      </w:r>
      <w:r>
        <w:rPr>
          <w:rFonts w:hint="eastAsia" w:ascii="宋体" w:hAnsi="宋体" w:cs="宋体"/>
          <w:b/>
          <w:color w:val="000000" w:themeColor="text1"/>
          <w:kern w:val="1"/>
          <w:szCs w:val="21"/>
          <w:highlight w:val="none"/>
          <w:lang w:eastAsia="zh-CN"/>
          <w14:textFill>
            <w14:solidFill>
              <w14:schemeClr w14:val="tx1"/>
            </w14:solidFill>
          </w14:textFill>
        </w:rPr>
        <w:t>施工图设计费</w:t>
      </w:r>
      <w:r>
        <w:rPr>
          <w:rFonts w:hint="eastAsia" w:ascii="宋体" w:hAnsi="宋体" w:cs="宋体"/>
          <w:b/>
          <w:color w:val="000000" w:themeColor="text1"/>
          <w:kern w:val="1"/>
          <w:szCs w:val="21"/>
          <w:highlight w:val="none"/>
          <w14:textFill>
            <w14:solidFill>
              <w14:schemeClr w14:val="tx1"/>
            </w14:solidFill>
          </w14:textFill>
        </w:rPr>
        <w:t>为</w:t>
      </w:r>
      <w:r>
        <w:rPr>
          <w:rFonts w:hint="eastAsia" w:ascii="宋体" w:hAnsi="宋体" w:cs="宋体"/>
          <w:b/>
          <w:color w:val="000000" w:themeColor="text1"/>
          <w:kern w:val="1"/>
          <w:szCs w:val="21"/>
          <w:highlight w:val="none"/>
          <w:u w:val="single"/>
          <w:lang w:bidi="ar"/>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元，</w:t>
      </w:r>
      <w:r>
        <w:rPr>
          <w:rFonts w:hint="eastAsia" w:ascii="宋体" w:hAnsi="宋体" w:cs="宋体"/>
          <w:b/>
          <w:color w:val="000000" w:themeColor="text1"/>
          <w:kern w:val="1"/>
          <w:szCs w:val="21"/>
          <w:highlight w:val="none"/>
          <w:lang w:eastAsia="zh-CN"/>
          <w14:textFill>
            <w14:solidFill>
              <w14:schemeClr w14:val="tx1"/>
            </w14:solidFill>
          </w14:textFill>
        </w:rPr>
        <w:t>施工图设计费</w:t>
      </w:r>
      <w:r>
        <w:rPr>
          <w:rFonts w:hint="eastAsia" w:ascii="宋体" w:hAnsi="宋体" w:cs="宋体"/>
          <w:b/>
          <w:color w:val="000000" w:themeColor="text1"/>
          <w:kern w:val="1"/>
          <w:szCs w:val="21"/>
          <w:highlight w:val="none"/>
          <w14:textFill>
            <w14:solidFill>
              <w14:schemeClr w14:val="tx1"/>
            </w14:solidFill>
          </w14:textFill>
        </w:rPr>
        <w:t>下浮率为</w:t>
      </w:r>
      <w:r>
        <w:rPr>
          <w:rFonts w:hint="eastAsia" w:ascii="宋体" w:hAnsi="宋体" w:cs="宋体"/>
          <w:b/>
          <w:color w:val="000000" w:themeColor="text1"/>
          <w:kern w:val="1"/>
          <w:szCs w:val="21"/>
          <w:highlight w:val="none"/>
          <w:u w:val="single"/>
          <w:lang w:bidi="ar"/>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w:t>
      </w:r>
      <w:r>
        <w:rPr>
          <w:rFonts w:hint="eastAsia" w:ascii="宋体" w:hAnsi="宋体" w:cs="宋体"/>
          <w:b/>
          <w:bCs/>
          <w:color w:val="000000" w:themeColor="text1"/>
          <w:kern w:val="1"/>
          <w:szCs w:val="21"/>
          <w:highlight w:val="none"/>
          <w14:textFill>
            <w14:solidFill>
              <w14:schemeClr w14:val="tx1"/>
            </w14:solidFill>
          </w14:textFill>
        </w:rPr>
        <w:t>工程费</w:t>
      </w:r>
      <w:r>
        <w:rPr>
          <w:rFonts w:hint="eastAsia" w:ascii="宋体" w:hAnsi="宋体" w:cs="宋体"/>
          <w:b/>
          <w:color w:val="000000" w:themeColor="text1"/>
          <w:kern w:val="1"/>
          <w:szCs w:val="21"/>
          <w:highlight w:val="none"/>
          <w14:textFill>
            <w14:solidFill>
              <w14:schemeClr w14:val="tx1"/>
            </w14:solidFill>
          </w14:textFill>
        </w:rPr>
        <w:t>为</w:t>
      </w:r>
      <w:r>
        <w:rPr>
          <w:rFonts w:hint="eastAsia" w:ascii="宋体" w:hAnsi="宋体" w:cs="宋体"/>
          <w:b/>
          <w:color w:val="000000" w:themeColor="text1"/>
          <w:kern w:val="1"/>
          <w:szCs w:val="21"/>
          <w:highlight w:val="none"/>
          <w:u w:val="single"/>
          <w:lang w:bidi="ar"/>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元，</w:t>
      </w:r>
      <w:r>
        <w:rPr>
          <w:rFonts w:hint="eastAsia" w:ascii="宋体" w:hAnsi="宋体" w:cs="宋体"/>
          <w:b/>
          <w:bCs/>
          <w:color w:val="000000" w:themeColor="text1"/>
          <w:kern w:val="1"/>
          <w:szCs w:val="21"/>
          <w:highlight w:val="none"/>
          <w14:textFill>
            <w14:solidFill>
              <w14:schemeClr w14:val="tx1"/>
            </w14:solidFill>
          </w14:textFill>
        </w:rPr>
        <w:t>工程费</w:t>
      </w:r>
      <w:r>
        <w:rPr>
          <w:rFonts w:hint="eastAsia" w:ascii="宋体" w:hAnsi="宋体" w:cs="宋体"/>
          <w:b/>
          <w:color w:val="000000" w:themeColor="text1"/>
          <w:kern w:val="1"/>
          <w:szCs w:val="21"/>
          <w:highlight w:val="none"/>
          <w14:textFill>
            <w14:solidFill>
              <w14:schemeClr w14:val="tx1"/>
            </w14:solidFill>
          </w14:textFill>
        </w:rPr>
        <w:t>下浮率为</w:t>
      </w:r>
      <w:r>
        <w:rPr>
          <w:rFonts w:hint="eastAsia" w:ascii="宋体" w:hAnsi="宋体" w:cs="宋体"/>
          <w:b/>
          <w:color w:val="000000" w:themeColor="text1"/>
          <w:kern w:val="1"/>
          <w:szCs w:val="21"/>
          <w:highlight w:val="none"/>
          <w:u w:val="single"/>
          <w:lang w:bidi="ar"/>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lang w:val="zh-CN"/>
          <w14:textFill>
            <w14:solidFill>
              <w14:schemeClr w14:val="tx1"/>
            </w14:solidFill>
          </w14:textFill>
        </w:rPr>
        <w:t>。</w:t>
      </w:r>
      <w:r>
        <w:rPr>
          <w:rFonts w:hint="eastAsia" w:ascii="宋体" w:hAnsi="宋体" w:cs="宋体"/>
          <w:color w:val="000000" w:themeColor="text1"/>
          <w:kern w:val="1"/>
          <w:szCs w:val="21"/>
          <w:highlight w:val="none"/>
          <w:u w:val="single"/>
          <w:lang w:val="zh-CN"/>
          <w14:textFill>
            <w14:solidFill>
              <w14:schemeClr w14:val="tx1"/>
            </w14:solidFill>
          </w14:textFill>
        </w:rPr>
        <w:t>我方承诺以上报价不低于我方成本价，</w:t>
      </w:r>
      <w:r>
        <w:rPr>
          <w:rFonts w:hint="eastAsia" w:ascii="宋体" w:hAnsi="宋体" w:cs="宋体"/>
          <w:color w:val="000000" w:themeColor="text1"/>
          <w:kern w:val="1"/>
          <w:szCs w:val="21"/>
          <w:highlight w:val="none"/>
          <w:lang w:val="zh-CN"/>
          <w14:textFill>
            <w14:solidFill>
              <w14:schemeClr w14:val="tx1"/>
            </w14:solidFill>
          </w14:textFill>
        </w:rPr>
        <w:t>并且已包括完成本项目招标公告第2点所述招标内容和服务范围所包含全部工作的费用。（注：报价以元为单位，小数点后保留二位小数，第三位小数四舍五入。）</w:t>
      </w:r>
    </w:p>
    <w:p>
      <w:pPr>
        <w:widowControl/>
        <w:shd w:val="clear"/>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6、我方如果中标，将按招标文件合同条款以及我方在投标文件中的承诺签订合同。</w:t>
      </w:r>
    </w:p>
    <w:p>
      <w:pPr>
        <w:widowControl/>
        <w:shd w:val="clear"/>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7、我方完全接受招标人对本项目功能需求和相关建设标准的要求。如果中标，我方保证本工程的投资、工期、质量、安全、绿色等级等控制目标按照招标文件要求完成。</w:t>
      </w:r>
    </w:p>
    <w:p>
      <w:pPr>
        <w:widowControl/>
        <w:shd w:val="clear"/>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8、我方拟委派</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同志（身份证号码：</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）为项目负责人、</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同志（身份证号码：</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）为设计负责人、</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同志（身份证号码：</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）为项目技术负责人。我方承诺中标后上述人员及其他我方投标文件中提供的主要项目管理人员，未经招标人同意，不得更换。否则，我方愿意按招标文件合同条款中的有关规定给予违约赔偿。</w:t>
      </w:r>
    </w:p>
    <w:p>
      <w:pPr>
        <w:widowControl/>
        <w:shd w:val="clear"/>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9、我方如果中标，承诺在中标通知书发出后</w:t>
      </w:r>
      <w:r>
        <w:rPr>
          <w:rFonts w:hint="eastAsia" w:ascii="宋体" w:hAnsi="宋体" w:cs="宋体"/>
          <w:color w:val="000000" w:themeColor="text1"/>
          <w:kern w:val="1"/>
          <w:szCs w:val="21"/>
          <w:highlight w:val="none"/>
          <w:lang w:val="en-US" w:eastAsia="zh-CN"/>
          <w14:textFill>
            <w14:solidFill>
              <w14:schemeClr w14:val="tx1"/>
            </w14:solidFill>
          </w14:textFill>
        </w:rPr>
        <w:t>3</w:t>
      </w:r>
      <w:r>
        <w:rPr>
          <w:rFonts w:hint="eastAsia" w:ascii="宋体" w:hAnsi="宋体" w:cs="宋体"/>
          <w:color w:val="000000" w:themeColor="text1"/>
          <w:kern w:val="1"/>
          <w:szCs w:val="21"/>
          <w:highlight w:val="none"/>
          <w:lang w:val="zh-CN"/>
          <w14:textFill>
            <w14:solidFill>
              <w14:schemeClr w14:val="tx1"/>
            </w14:solidFill>
          </w14:textFill>
        </w:rPr>
        <w:t>0个日历天内按招标文件的规定向贵方提交银行履约保函，承诺在中标通知书发出后30个日历天内与贵方签署项目合同。</w:t>
      </w:r>
    </w:p>
    <w:p>
      <w:pPr>
        <w:widowControl/>
        <w:shd w:val="clear"/>
        <w:adjustRightInd w:val="0"/>
        <w:snapToGrid w:val="0"/>
        <w:spacing w:line="360" w:lineRule="auto"/>
        <w:ind w:right="102" w:firstLine="420"/>
        <w:jc w:val="left"/>
        <w:rPr>
          <w:rFonts w:ascii="宋体" w:hAnsi="宋体" w:cs="宋体"/>
          <w:color w:val="000000" w:themeColor="text1"/>
          <w:kern w:val="1"/>
          <w:szCs w:val="21"/>
          <w:highlight w:val="none"/>
          <w:lang w:val="zh-CN"/>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如我方违背上述承诺，我方愿意接受公开通报，放弃中标资格，承担由此带来的法律后果。</w:t>
      </w:r>
    </w:p>
    <w:p>
      <w:pPr>
        <w:widowControl/>
        <w:shd w:val="clear"/>
        <w:wordWrap w:val="0"/>
        <w:adjustRightInd w:val="0"/>
        <w:snapToGrid w:val="0"/>
        <w:spacing w:line="360" w:lineRule="auto"/>
        <w:ind w:right="102"/>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投标人（盖章）：</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widowControl/>
        <w:shd w:val="clear"/>
        <w:wordWrap w:val="0"/>
        <w:adjustRightInd w:val="0"/>
        <w:snapToGrid w:val="0"/>
        <w:spacing w:line="360" w:lineRule="auto"/>
        <w:ind w:right="102"/>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法定代表人或授权代表（签字或盖章）：</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widowControl/>
        <w:shd w:val="clear"/>
        <w:wordWrap w:val="0"/>
        <w:adjustRightInd w:val="0"/>
        <w:snapToGrid w:val="0"/>
        <w:spacing w:line="360" w:lineRule="auto"/>
        <w:ind w:right="102"/>
        <w:jc w:val="right"/>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项目负责人</w:t>
      </w:r>
      <w:r>
        <w:rPr>
          <w:rFonts w:hint="eastAsia" w:ascii="宋体" w:hAnsi="宋体" w:cs="宋体"/>
          <w:color w:val="000000" w:themeColor="text1"/>
          <w:kern w:val="1"/>
          <w:szCs w:val="21"/>
          <w:highlight w:val="none"/>
          <w:lang w:val="zh-CN"/>
          <w14:textFill>
            <w14:solidFill>
              <w14:schemeClr w14:val="tx1"/>
            </w14:solidFill>
          </w14:textFill>
        </w:rPr>
        <w:t>（签字或盖章）</w:t>
      </w: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widowControl/>
        <w:shd w:val="clear"/>
        <w:wordWrap w:val="0"/>
        <w:adjustRightInd w:val="0"/>
        <w:snapToGrid w:val="0"/>
        <w:spacing w:line="360" w:lineRule="auto"/>
        <w:ind w:right="102"/>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设计负责人</w:t>
      </w:r>
      <w:r>
        <w:rPr>
          <w:rFonts w:hint="eastAsia" w:ascii="宋体" w:hAnsi="宋体" w:cs="宋体"/>
          <w:color w:val="000000" w:themeColor="text1"/>
          <w:kern w:val="1"/>
          <w:szCs w:val="21"/>
          <w:highlight w:val="none"/>
          <w:lang w:val="zh-CN"/>
          <w14:textFill>
            <w14:solidFill>
              <w14:schemeClr w14:val="tx1"/>
            </w14:solidFill>
          </w14:textFill>
        </w:rPr>
        <w:t>（签字或盖章）</w:t>
      </w: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widowControl/>
        <w:shd w:val="clear"/>
        <w:wordWrap w:val="0"/>
        <w:adjustRightInd w:val="0"/>
        <w:snapToGrid w:val="0"/>
        <w:spacing w:line="360" w:lineRule="auto"/>
        <w:ind w:right="102"/>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项目技术负责人</w:t>
      </w:r>
      <w:r>
        <w:rPr>
          <w:rFonts w:hint="eastAsia" w:ascii="宋体" w:hAnsi="宋体" w:cs="宋体"/>
          <w:color w:val="000000" w:themeColor="text1"/>
          <w:kern w:val="1"/>
          <w:szCs w:val="21"/>
          <w:highlight w:val="none"/>
          <w:lang w:val="zh-CN"/>
          <w14:textFill>
            <w14:solidFill>
              <w14:schemeClr w14:val="tx1"/>
            </w14:solidFill>
          </w14:textFill>
        </w:rPr>
        <w:t>（签字或盖章）</w:t>
      </w: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widowControl/>
        <w:shd w:val="clear"/>
        <w:wordWrap w:val="0"/>
        <w:adjustRightInd w:val="0"/>
        <w:snapToGrid w:val="0"/>
        <w:spacing w:line="360" w:lineRule="auto"/>
        <w:ind w:right="102"/>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地址：</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邮政编码：</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widowControl/>
        <w:shd w:val="clear"/>
        <w:wordWrap w:val="0"/>
        <w:adjustRightInd w:val="0"/>
        <w:snapToGrid w:val="0"/>
        <w:spacing w:line="360" w:lineRule="auto"/>
        <w:ind w:right="102"/>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电话：</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传真：</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hd w:val="clear"/>
        <w:spacing w:line="360" w:lineRule="auto"/>
        <w:ind w:firstLine="5250" w:firstLineChars="2500"/>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日期：______年_______月______日</w:t>
      </w:r>
    </w:p>
    <w:p>
      <w:pPr>
        <w:shd w:val="clear"/>
        <w:spacing w:line="360" w:lineRule="auto"/>
        <w:rPr>
          <w:rFonts w:ascii="宋体" w:hAnsi="宋体" w:cs="宋体"/>
          <w:b/>
          <w:color w:val="000000" w:themeColor="text1"/>
          <w:kern w:val="1"/>
          <w:sz w:val="24"/>
          <w:highlight w:val="none"/>
          <w14:textFill>
            <w14:solidFill>
              <w14:schemeClr w14:val="tx1"/>
            </w14:solidFill>
          </w14:textFill>
        </w:rPr>
      </w:pPr>
      <w:r>
        <w:rPr>
          <w:rFonts w:ascii="宋体" w:hAnsi="宋体" w:cs="宋体"/>
          <w:b/>
          <w:color w:val="000000" w:themeColor="text1"/>
          <w:kern w:val="1"/>
          <w:sz w:val="24"/>
          <w:highlight w:val="none"/>
          <w14:textFill>
            <w14:solidFill>
              <w14:schemeClr w14:val="tx1"/>
            </w14:solidFill>
          </w14:textFill>
        </w:rPr>
        <w:br w:type="page"/>
      </w:r>
      <w:r>
        <w:rPr>
          <w:rFonts w:hint="eastAsia" w:ascii="宋体" w:hAnsi="宋体" w:cs="宋体"/>
          <w:b/>
          <w:color w:val="000000" w:themeColor="text1"/>
          <w:kern w:val="1"/>
          <w:sz w:val="24"/>
          <w:highlight w:val="none"/>
          <w14:textFill>
            <w14:solidFill>
              <w14:schemeClr w14:val="tx1"/>
            </w14:solidFill>
          </w14:textFill>
        </w:rPr>
        <w:t>格式</w:t>
      </w:r>
      <w:r>
        <w:rPr>
          <w:rFonts w:ascii="宋体" w:hAnsi="宋体" w:cs="宋体"/>
          <w:b/>
          <w:color w:val="000000" w:themeColor="text1"/>
          <w:kern w:val="1"/>
          <w:sz w:val="24"/>
          <w:highlight w:val="none"/>
          <w14:textFill>
            <w14:solidFill>
              <w14:schemeClr w14:val="tx1"/>
            </w14:solidFill>
          </w14:textFill>
        </w:rPr>
        <w:t>2</w:t>
      </w:r>
      <w:r>
        <w:rPr>
          <w:rFonts w:hint="eastAsia" w:ascii="宋体" w:hAnsi="宋体" w:cs="宋体"/>
          <w:b/>
          <w:color w:val="000000" w:themeColor="text1"/>
          <w:kern w:val="1"/>
          <w:sz w:val="24"/>
          <w:highlight w:val="none"/>
          <w14:textFill>
            <w14:solidFill>
              <w14:schemeClr w14:val="tx1"/>
            </w14:solidFill>
          </w14:textFill>
        </w:rPr>
        <w:t>：</w:t>
      </w:r>
    </w:p>
    <w:p>
      <w:pPr>
        <w:shd w:val="clear"/>
        <w:spacing w:line="360" w:lineRule="auto"/>
        <w:jc w:val="center"/>
        <w:rPr>
          <w:rFonts w:ascii="宋体" w:hAnsi="宋体" w:cs="宋体"/>
          <w:b/>
          <w:color w:val="000000" w:themeColor="text1"/>
          <w:kern w:val="1"/>
          <w:sz w:val="28"/>
          <w:szCs w:val="28"/>
          <w:highlight w:val="none"/>
          <w:lang w:val="zh-CN"/>
          <w14:textFill>
            <w14:solidFill>
              <w14:schemeClr w14:val="tx1"/>
            </w14:solidFill>
          </w14:textFill>
        </w:rPr>
      </w:pPr>
      <w:r>
        <w:rPr>
          <w:rFonts w:hint="eastAsia" w:ascii="宋体" w:hAnsi="宋体" w:cs="宋体"/>
          <w:b/>
          <w:color w:val="000000" w:themeColor="text1"/>
          <w:kern w:val="1"/>
          <w:sz w:val="28"/>
          <w:szCs w:val="28"/>
          <w:highlight w:val="none"/>
          <w:lang w:val="zh-CN"/>
          <w14:textFill>
            <w14:solidFill>
              <w14:schemeClr w14:val="tx1"/>
            </w14:solidFill>
          </w14:textFill>
        </w:rPr>
        <w:t>设计投标书</w:t>
      </w:r>
    </w:p>
    <w:p>
      <w:pPr>
        <w:shd w:val="clear"/>
        <w:spacing w:line="360" w:lineRule="auto"/>
        <w:jc w:val="left"/>
        <w:rPr>
          <w:rFonts w:ascii="宋体" w:hAnsi="宋体" w:cs="宋体"/>
          <w:color w:val="000000" w:themeColor="text1"/>
          <w:kern w:val="1"/>
          <w:szCs w:val="20"/>
          <w:highlight w:val="none"/>
          <w14:textFill>
            <w14:solidFill>
              <w14:schemeClr w14:val="tx1"/>
            </w14:solidFill>
          </w14:textFill>
        </w:rPr>
      </w:pPr>
      <w:r>
        <w:rPr>
          <w:rFonts w:hint="eastAsia" w:ascii="宋体" w:hAnsi="宋体" w:cs="宋体"/>
          <w:color w:val="000000" w:themeColor="text1"/>
          <w:kern w:val="1"/>
          <w:szCs w:val="20"/>
          <w:highlight w:val="none"/>
          <w14:textFill>
            <w14:solidFill>
              <w14:schemeClr w14:val="tx1"/>
            </w14:solidFill>
          </w14:textFill>
        </w:rPr>
        <w:t>项目名称：</w:t>
      </w:r>
      <w:r>
        <w:rPr>
          <w:rFonts w:hint="eastAsia" w:ascii="宋体" w:hAnsi="宋体" w:cs="宋体"/>
          <w:color w:val="000000" w:themeColor="text1"/>
          <w:kern w:val="1"/>
          <w:szCs w:val="20"/>
          <w:highlight w:val="none"/>
          <w:u w:val="single"/>
          <w14:textFill>
            <w14:solidFill>
              <w14:schemeClr w14:val="tx1"/>
            </w14:solidFill>
          </w14:textFill>
        </w:rPr>
        <w:t xml:space="preserve">                                           </w:t>
      </w:r>
      <w:r>
        <w:rPr>
          <w:rFonts w:hint="eastAsia" w:ascii="宋体" w:hAnsi="宋体" w:cs="宋体"/>
          <w:color w:val="000000" w:themeColor="text1"/>
          <w:kern w:val="1"/>
          <w:szCs w:val="20"/>
          <w:highlight w:val="none"/>
          <w14:textFill>
            <w14:solidFill>
              <w14:schemeClr w14:val="tx1"/>
            </w14:solidFill>
          </w14:textFill>
        </w:rPr>
        <w:t>。</w:t>
      </w:r>
    </w:p>
    <w:p>
      <w:pPr>
        <w:pStyle w:val="17"/>
        <w:shd w:val="clear"/>
        <w:spacing w:line="360" w:lineRule="auto"/>
        <w:rPr>
          <w:rFonts w:cs="宋体"/>
          <w:color w:val="000000" w:themeColor="text1"/>
          <w:sz w:val="21"/>
          <w:szCs w:val="21"/>
          <w:highlight w:val="none"/>
          <w14:textFill>
            <w14:solidFill>
              <w14:schemeClr w14:val="tx1"/>
            </w14:solidFill>
          </w14:textFill>
        </w:rPr>
      </w:pPr>
    </w:p>
    <w:p>
      <w:pPr>
        <w:pStyle w:val="17"/>
        <w:shd w:val="clear"/>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（招标人名称）</w:t>
      </w:r>
    </w:p>
    <w:p>
      <w:pPr>
        <w:shd w:val="clear"/>
        <w:spacing w:line="360" w:lineRule="auto"/>
        <w:jc w:val="left"/>
        <w:rPr>
          <w:rFonts w:ascii="宋体" w:hAnsi="宋体" w:cs="宋体"/>
          <w:color w:val="000000" w:themeColor="text1"/>
          <w:kern w:val="1"/>
          <w:szCs w:val="20"/>
          <w:highlight w:val="none"/>
          <w14:textFill>
            <w14:solidFill>
              <w14:schemeClr w14:val="tx1"/>
            </w14:solidFill>
          </w14:textFill>
        </w:rPr>
      </w:pPr>
    </w:p>
    <w:p>
      <w:pPr>
        <w:pStyle w:val="17"/>
        <w:shd w:val="clear"/>
        <w:spacing w:line="360" w:lineRule="auto"/>
        <w:ind w:firstLine="48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pPr>
        <w:pStyle w:val="17"/>
        <w:shd w:val="clear"/>
        <w:spacing w:line="360" w:lineRule="auto"/>
        <w:ind w:firstLine="48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pPr>
        <w:pStyle w:val="17"/>
        <w:shd w:val="clear"/>
        <w:spacing w:line="360" w:lineRule="auto"/>
        <w:ind w:firstLine="48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我方认同招标文件规定的评审规则，遵守评标委员会的裁决结果，并且不会采取妨碍项目进展的行为。</w:t>
      </w:r>
    </w:p>
    <w:p>
      <w:pPr>
        <w:pStyle w:val="17"/>
        <w:shd w:val="clear"/>
        <w:spacing w:line="360" w:lineRule="auto"/>
        <w:ind w:firstLine="48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除非制订正式合同协议书并生效，本投标书以及你方中标通知书，应构成你我双方间具有约束力的合同。</w:t>
      </w:r>
    </w:p>
    <w:p>
      <w:pPr>
        <w:shd w:val="clear"/>
        <w:spacing w:line="360" w:lineRule="auto"/>
        <w:ind w:firstLine="480"/>
        <w:rPr>
          <w:rFonts w:ascii="宋体" w:hAnsi="宋体" w:cs="宋体"/>
          <w:color w:val="000000" w:themeColor="text1"/>
          <w:kern w:val="1"/>
          <w:szCs w:val="20"/>
          <w:highlight w:val="none"/>
          <w14:textFill>
            <w14:solidFill>
              <w14:schemeClr w14:val="tx1"/>
            </w14:solidFill>
          </w14:textFill>
        </w:rPr>
      </w:pPr>
      <w:r>
        <w:rPr>
          <w:rFonts w:hint="eastAsia" w:ascii="宋体" w:hAnsi="宋体" w:cs="宋体"/>
          <w:color w:val="000000" w:themeColor="text1"/>
          <w:kern w:val="1"/>
          <w:szCs w:val="20"/>
          <w:highlight w:val="none"/>
          <w14:textFill>
            <w14:solidFill>
              <w14:schemeClr w14:val="tx1"/>
            </w14:solidFill>
          </w14:textFill>
        </w:rPr>
        <w:t>本投标书同时作为法人证明书或法人授权委托书。</w:t>
      </w:r>
    </w:p>
    <w:p>
      <w:pPr>
        <w:shd w:val="clear"/>
        <w:spacing w:line="360" w:lineRule="auto"/>
        <w:rPr>
          <w:rFonts w:ascii="宋体" w:hAnsi="宋体" w:cs="宋体"/>
          <w:color w:val="000000" w:themeColor="text1"/>
          <w:kern w:val="1"/>
          <w:szCs w:val="21"/>
          <w:highlight w:val="none"/>
          <w14:textFill>
            <w14:solidFill>
              <w14:schemeClr w14:val="tx1"/>
            </w14:solidFill>
          </w14:textFill>
        </w:rPr>
      </w:pPr>
    </w:p>
    <w:p>
      <w:pPr>
        <w:shd w:val="clear"/>
        <w:spacing w:line="360" w:lineRule="auto"/>
        <w:ind w:firstLine="384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 xml:space="preserve"> （盖章）</w:t>
      </w:r>
    </w:p>
    <w:p>
      <w:pPr>
        <w:shd w:val="clear"/>
        <w:spacing w:line="360" w:lineRule="auto"/>
        <w:ind w:firstLine="384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法定代表人或其授权代理人(签名或盖章)：</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hd w:val="clear"/>
        <w:spacing w:line="360" w:lineRule="auto"/>
        <w:ind w:firstLine="384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日期：    年    月    日</w:t>
      </w:r>
    </w:p>
    <w:p>
      <w:pPr>
        <w:shd w:val="clear"/>
        <w:spacing w:line="360" w:lineRule="auto"/>
        <w:rPr>
          <w:rFonts w:ascii="宋体" w:hAnsi="宋体" w:cs="宋体"/>
          <w:b/>
          <w:color w:val="000000" w:themeColor="text1"/>
          <w:kern w:val="1"/>
          <w:sz w:val="24"/>
          <w:highlight w:val="none"/>
          <w:lang w:val="zh-CN"/>
          <w14:textFill>
            <w14:solidFill>
              <w14:schemeClr w14:val="tx1"/>
            </w14:solidFill>
          </w14:textFill>
        </w:rPr>
      </w:pPr>
      <w:r>
        <w:rPr>
          <w:rFonts w:ascii="宋体" w:hAnsi="宋体" w:cs="宋体"/>
          <w:b/>
          <w:color w:val="000000" w:themeColor="text1"/>
          <w:kern w:val="1"/>
          <w:sz w:val="24"/>
          <w:szCs w:val="20"/>
          <w:highlight w:val="none"/>
          <w:lang w:val="zh-CN"/>
          <w14:textFill>
            <w14:solidFill>
              <w14:schemeClr w14:val="tx1"/>
            </w14:solidFill>
          </w14:textFill>
        </w:rPr>
        <w:br w:type="page"/>
      </w:r>
      <w:r>
        <w:rPr>
          <w:rFonts w:hint="eastAsia" w:ascii="宋体" w:hAnsi="宋体" w:cs="宋体"/>
          <w:b/>
          <w:color w:val="000000" w:themeColor="text1"/>
          <w:kern w:val="1"/>
          <w:sz w:val="24"/>
          <w:highlight w:val="none"/>
          <w:lang w:val="zh-CN"/>
          <w14:textFill>
            <w14:solidFill>
              <w14:schemeClr w14:val="tx1"/>
            </w14:solidFill>
          </w14:textFill>
        </w:rPr>
        <w:t>格式</w:t>
      </w:r>
      <w:r>
        <w:rPr>
          <w:rFonts w:ascii="宋体" w:hAnsi="宋体" w:cs="宋体"/>
          <w:b/>
          <w:color w:val="000000" w:themeColor="text1"/>
          <w:kern w:val="1"/>
          <w:sz w:val="24"/>
          <w:highlight w:val="none"/>
          <w:lang w:val="zh-CN"/>
          <w14:textFill>
            <w14:solidFill>
              <w14:schemeClr w14:val="tx1"/>
            </w14:solidFill>
          </w14:textFill>
        </w:rPr>
        <w:t>3</w:t>
      </w:r>
      <w:r>
        <w:rPr>
          <w:rFonts w:hint="eastAsia" w:ascii="宋体" w:hAnsi="宋体" w:cs="宋体"/>
          <w:b/>
          <w:color w:val="000000" w:themeColor="text1"/>
          <w:kern w:val="1"/>
          <w:sz w:val="24"/>
          <w:highlight w:val="none"/>
          <w:lang w:val="zh-CN"/>
          <w14:textFill>
            <w14:solidFill>
              <w14:schemeClr w14:val="tx1"/>
            </w14:solidFill>
          </w14:textFill>
        </w:rPr>
        <w:t>：</w:t>
      </w:r>
    </w:p>
    <w:p>
      <w:pPr>
        <w:shd w:val="clear"/>
        <w:spacing w:line="360" w:lineRule="auto"/>
        <w:jc w:val="center"/>
        <w:rPr>
          <w:rFonts w:ascii="宋体" w:hAnsi="宋体" w:cs="宋体"/>
          <w:b/>
          <w:color w:val="000000" w:themeColor="text1"/>
          <w:kern w:val="1"/>
          <w:sz w:val="36"/>
          <w:szCs w:val="36"/>
          <w:highlight w:val="none"/>
          <w:lang w:val="zh-CN"/>
          <w14:textFill>
            <w14:solidFill>
              <w14:schemeClr w14:val="tx1"/>
            </w14:solidFill>
          </w14:textFill>
        </w:rPr>
      </w:pPr>
      <w:bookmarkStart w:id="401" w:name="_Hlk61429714"/>
      <w:r>
        <w:rPr>
          <w:rFonts w:hint="eastAsia" w:ascii="宋体" w:hAnsi="宋体" w:cs="宋体"/>
          <w:b/>
          <w:color w:val="000000" w:themeColor="text1"/>
          <w:kern w:val="1"/>
          <w:sz w:val="36"/>
          <w:szCs w:val="36"/>
          <w:highlight w:val="none"/>
          <w:lang w:val="zh-CN"/>
          <w14:textFill>
            <w14:solidFill>
              <w14:schemeClr w14:val="tx1"/>
            </w14:solidFill>
          </w14:textFill>
        </w:rPr>
        <w:t>技术</w:t>
      </w:r>
      <w:bookmarkEnd w:id="401"/>
      <w:r>
        <w:rPr>
          <w:rFonts w:hint="eastAsia" w:ascii="宋体" w:hAnsi="宋体" w:cs="宋体"/>
          <w:b/>
          <w:color w:val="000000" w:themeColor="text1"/>
          <w:kern w:val="1"/>
          <w:sz w:val="36"/>
          <w:szCs w:val="36"/>
          <w:highlight w:val="none"/>
          <w:lang w:val="zh-CN"/>
          <w14:textFill>
            <w14:solidFill>
              <w14:schemeClr w14:val="tx1"/>
            </w14:solidFill>
          </w14:textFill>
        </w:rPr>
        <w:t>投标书</w:t>
      </w:r>
    </w:p>
    <w:p>
      <w:pPr>
        <w:shd w:val="clear"/>
        <w:spacing w:line="360" w:lineRule="auto"/>
        <w:jc w:val="center"/>
        <w:rPr>
          <w:rFonts w:ascii="宋体" w:hAnsi="宋体" w:cs="宋体"/>
          <w:b/>
          <w:color w:val="000000" w:themeColor="text1"/>
          <w:kern w:val="1"/>
          <w:sz w:val="32"/>
          <w:szCs w:val="32"/>
          <w:highlight w:val="none"/>
          <w:lang w:val="zh-CN"/>
          <w14:textFill>
            <w14:solidFill>
              <w14:schemeClr w14:val="tx1"/>
            </w14:solidFill>
          </w14:textFill>
        </w:rPr>
      </w:pPr>
    </w:p>
    <w:p>
      <w:pPr>
        <w:shd w:val="clear"/>
        <w:spacing w:line="360" w:lineRule="auto"/>
        <w:jc w:val="right"/>
        <w:rPr>
          <w:rFonts w:ascii="宋体" w:hAnsi="宋体" w:cs="宋体"/>
          <w:b/>
          <w:color w:val="000000" w:themeColor="text1"/>
          <w:kern w:val="1"/>
          <w:sz w:val="32"/>
          <w:szCs w:val="32"/>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投标日期：   年  月  日</w:t>
      </w:r>
    </w:p>
    <w:tbl>
      <w:tblPr>
        <w:tblStyle w:val="35"/>
        <w:tblW w:w="9275" w:type="dxa"/>
        <w:tblInd w:w="0" w:type="dxa"/>
        <w:tblLayout w:type="fixed"/>
        <w:tblCellMar>
          <w:top w:w="0" w:type="dxa"/>
          <w:left w:w="108" w:type="dxa"/>
          <w:bottom w:w="0" w:type="dxa"/>
          <w:right w:w="108" w:type="dxa"/>
        </w:tblCellMar>
      </w:tblPr>
      <w:tblGrid>
        <w:gridCol w:w="3048"/>
        <w:gridCol w:w="2294"/>
        <w:gridCol w:w="3933"/>
      </w:tblGrid>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236" w:right="0" w:hanging="236"/>
              <w:rPr>
                <w:rFonts w:hint="default"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bCs/>
                <w:color w:val="000000" w:themeColor="text1"/>
                <w:kern w:val="1"/>
                <w:sz w:val="24"/>
                <w:highlight w:val="none"/>
                <w:lang w:val="zh-CN"/>
                <w14:textFill>
                  <w14:solidFill>
                    <w14:schemeClr w14:val="tx1"/>
                  </w14:solidFill>
                </w14:textFill>
              </w:rPr>
              <w:t>质量标准</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完全响应招标文件及合同条款要求</w:t>
            </w: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保修期限</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完全响应招标文件及合同条款要求</w:t>
            </w:r>
          </w:p>
        </w:tc>
      </w:tr>
      <w:tr>
        <w:tblPrEx>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委派的项目负责人</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姓    名</w:t>
            </w:r>
          </w:p>
        </w:tc>
        <w:tc>
          <w:tcPr>
            <w:tcW w:w="393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highlight w:val="none"/>
                <w:lang w:val="zh-CN"/>
                <w14:textFill>
                  <w14:solidFill>
                    <w14:schemeClr w14:val="tx1"/>
                  </w14:solidFill>
                </w14:textFill>
              </w:rPr>
            </w:pPr>
          </w:p>
        </w:tc>
      </w:tr>
      <w:tr>
        <w:trPr>
          <w:trHeight w:val="555" w:hRule="atLeast"/>
        </w:trPr>
        <w:tc>
          <w:tcPr>
            <w:tcW w:w="3048" w:type="dxa"/>
            <w:tcBorders>
              <w:top w:val="single" w:color="000000" w:sz="4" w:space="0"/>
              <w:left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委派的技术负责人</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姓    名</w:t>
            </w:r>
          </w:p>
        </w:tc>
        <w:tc>
          <w:tcPr>
            <w:tcW w:w="393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委派的专职安全员</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姓    名</w:t>
            </w:r>
          </w:p>
        </w:tc>
        <w:tc>
          <w:tcPr>
            <w:tcW w:w="393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委派的设计负责人</w:t>
            </w:r>
          </w:p>
        </w:tc>
        <w:tc>
          <w:tcPr>
            <w:tcW w:w="229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姓    名</w:t>
            </w:r>
          </w:p>
        </w:tc>
        <w:tc>
          <w:tcPr>
            <w:tcW w:w="393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法 定 代 表 人</w:t>
            </w:r>
          </w:p>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授 权 委 托 人</w:t>
            </w:r>
          </w:p>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投  标  单  位</w:t>
            </w:r>
          </w:p>
          <w:p>
            <w:pPr>
              <w:keepNext w:val="0"/>
              <w:keepLines w:val="0"/>
              <w:suppressLineNumbers w:val="0"/>
              <w:shd w:val="clear"/>
              <w:spacing w:before="0" w:beforeAutospacing="0" w:after="0" w:afterAutospacing="0" w:line="360" w:lineRule="auto"/>
              <w:ind w:left="0" w:right="0" w:firstLine="239"/>
              <w:jc w:val="center"/>
              <w:rPr>
                <w:rFonts w:hint="default"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（企业公章）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 w:val="24"/>
                <w:highlight w:val="none"/>
                <w:lang w:val="zh-CN"/>
                <w14:textFill>
                  <w14:solidFill>
                    <w14:schemeClr w14:val="tx1"/>
                  </w14:solidFill>
                </w14:textFill>
              </w:rPr>
            </w:pPr>
          </w:p>
        </w:tc>
      </w:tr>
    </w:tbl>
    <w:p>
      <w:pPr>
        <w:pStyle w:val="17"/>
        <w:shd w:val="clear"/>
        <w:spacing w:line="360" w:lineRule="auto"/>
        <w:rPr>
          <w:rFonts w:cs="宋体"/>
          <w:b/>
          <w:color w:val="000000" w:themeColor="text1"/>
          <w:kern w:val="1"/>
          <w:szCs w:val="21"/>
          <w:highlight w:val="none"/>
          <w14:textFill>
            <w14:solidFill>
              <w14:schemeClr w14:val="tx1"/>
            </w14:solidFill>
          </w14:textFill>
        </w:rPr>
      </w:pPr>
      <w:r>
        <w:rPr>
          <w:rFonts w:hint="eastAsia" w:cs="宋体"/>
          <w:b/>
          <w:color w:val="000000" w:themeColor="text1"/>
          <w:kern w:val="1"/>
          <w:szCs w:val="21"/>
          <w:highlight w:val="none"/>
          <w14:textFill>
            <w14:solidFill>
              <w14:schemeClr w14:val="tx1"/>
            </w14:solidFill>
          </w14:textFill>
        </w:rPr>
        <w:t>注：联合体投标的，“投标单位”一栏需书写所有联合体成员的单位全称，可由牵头方签署、盖章。</w:t>
      </w:r>
    </w:p>
    <w:p>
      <w:pPr>
        <w:shd w:val="clear"/>
        <w:snapToGrid w:val="0"/>
        <w:spacing w:line="360" w:lineRule="auto"/>
        <w:ind w:firstLine="420" w:firstLineChars="200"/>
        <w:rPr>
          <w:rFonts w:ascii="宋体"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402" w:name="_Hlk69827517"/>
      <w:r>
        <w:rPr>
          <w:rFonts w:hint="eastAsia" w:ascii="宋体" w:hAnsi="宋体" w:cs="宋体"/>
          <w:b/>
          <w:color w:val="000000" w:themeColor="text1"/>
          <w:kern w:val="1"/>
          <w:sz w:val="24"/>
          <w:highlight w:val="none"/>
          <w:lang w:val="zh-CN"/>
          <w14:textFill>
            <w14:solidFill>
              <w14:schemeClr w14:val="tx1"/>
            </w14:solidFill>
          </w14:textFill>
        </w:rPr>
        <w:t>技术投标书附表：</w:t>
      </w:r>
    </w:p>
    <w:tbl>
      <w:tblPr>
        <w:tblStyle w:val="35"/>
        <w:tblW w:w="9329" w:type="dxa"/>
        <w:tblInd w:w="0" w:type="dxa"/>
        <w:tblLayout w:type="fixed"/>
        <w:tblCellMar>
          <w:top w:w="0" w:type="dxa"/>
          <w:left w:w="0" w:type="dxa"/>
          <w:bottom w:w="0" w:type="dxa"/>
          <w:right w:w="0" w:type="dxa"/>
        </w:tblCellMar>
      </w:tblPr>
      <w:tblGrid>
        <w:gridCol w:w="590"/>
        <w:gridCol w:w="1071"/>
        <w:gridCol w:w="2608"/>
        <w:gridCol w:w="1633"/>
        <w:gridCol w:w="3427"/>
      </w:tblGrid>
      <w:tr>
        <w:tblPrEx>
          <w:tblCellMar>
            <w:top w:w="0" w:type="dxa"/>
            <w:left w:w="0" w:type="dxa"/>
            <w:bottom w:w="0" w:type="dxa"/>
            <w:right w:w="0" w:type="dxa"/>
          </w:tblCellMar>
        </w:tblPrEx>
        <w:trPr>
          <w:trHeight w:val="1160" w:hRule="atLeast"/>
        </w:trPr>
        <w:tc>
          <w:tcPr>
            <w:tcW w:w="9329" w:type="dxa"/>
            <w:gridSpan w:val="5"/>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宋体" w:hAnsi="宋体" w:cs="方正大标宋简体"/>
                <w:b/>
                <w:color w:val="000000" w:themeColor="text1"/>
                <w:sz w:val="32"/>
                <w:szCs w:val="32"/>
                <w:highlight w:val="none"/>
                <w14:textFill>
                  <w14:solidFill>
                    <w14:schemeClr w14:val="tx1"/>
                  </w14:solidFill>
                </w14:textFill>
              </w:rPr>
            </w:pPr>
            <w:bookmarkStart w:id="403" w:name="_Hlk61431754"/>
            <w:r>
              <w:rPr>
                <w:rFonts w:hint="eastAsia" w:ascii="宋体" w:hAnsi="宋体" w:cs="方正大标宋简体"/>
                <w:b/>
                <w:color w:val="000000" w:themeColor="text1"/>
                <w:sz w:val="32"/>
                <w:szCs w:val="32"/>
                <w:highlight w:val="none"/>
                <w:lang w:bidi="ar"/>
                <w14:textFill>
                  <w14:solidFill>
                    <w14:schemeClr w14:val="tx1"/>
                  </w14:solidFill>
                </w14:textFill>
              </w:rPr>
              <w:t>工程总承包</w:t>
            </w:r>
            <w:r>
              <w:rPr>
                <w:rFonts w:hint="default" w:ascii="宋体" w:hAnsi="宋体" w:cs="方正大标宋简体"/>
                <w:b/>
                <w:color w:val="000000" w:themeColor="text1"/>
                <w:sz w:val="32"/>
                <w:szCs w:val="32"/>
                <w:highlight w:val="none"/>
                <w:lang w:bidi="ar"/>
                <w14:textFill>
                  <w14:solidFill>
                    <w14:schemeClr w14:val="tx1"/>
                  </w14:solidFill>
                </w14:textFill>
              </w:rPr>
              <w:t>项目管理团队人员信息表</w:t>
            </w:r>
            <w:bookmarkEnd w:id="403"/>
          </w:p>
        </w:tc>
      </w:tr>
      <w:tr>
        <w:tblPrEx>
          <w:tblCellMar>
            <w:top w:w="0" w:type="dxa"/>
            <w:left w:w="0" w:type="dxa"/>
            <w:bottom w:w="0" w:type="dxa"/>
            <w:right w:w="0" w:type="dxa"/>
          </w:tblCellMar>
        </w:tblPrEx>
        <w:trPr>
          <w:trHeight w:val="975"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bidi="ar"/>
                <w14:textFill>
                  <w14:solidFill>
                    <w14:schemeClr w14:val="tx1"/>
                  </w14:solidFill>
                </w14:textFill>
              </w:rPr>
              <w:t>序号</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bidi="ar"/>
                <w14:textFill>
                  <w14:solidFill>
                    <w14:schemeClr w14:val="tx1"/>
                  </w14:solidFill>
                </w14:textFill>
              </w:rPr>
              <w:t>姓名</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bidi="ar"/>
                <w14:textFill>
                  <w14:solidFill>
                    <w14:schemeClr w14:val="tx1"/>
                  </w14:solidFill>
                </w14:textFill>
              </w:rPr>
              <w:t>岗位</w:t>
            </w: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bidi="ar"/>
                <w14:textFill>
                  <w14:solidFill>
                    <w14:schemeClr w14:val="tx1"/>
                  </w14:solidFill>
                </w14:textFill>
              </w:rPr>
              <w:t>职称</w:t>
            </w: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bidi="ar"/>
                <w14:textFill>
                  <w14:solidFill>
                    <w14:schemeClr w14:val="tx1"/>
                  </w14:solidFill>
                </w14:textFill>
              </w:rPr>
              <w:t>职称证书或资格证书编号</w:t>
            </w:r>
          </w:p>
        </w:tc>
      </w:tr>
      <w:tr>
        <w:tblPrEx>
          <w:tblCellMar>
            <w:top w:w="0" w:type="dxa"/>
            <w:left w:w="0" w:type="dxa"/>
            <w:bottom w:w="0" w:type="dxa"/>
            <w:right w:w="0" w:type="dxa"/>
          </w:tblCellMar>
        </w:tblPrEx>
        <w:trPr>
          <w:trHeight w:val="357"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06"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2</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39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3</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03"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4</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5</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6</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color w:val="000000" w:themeColor="text1"/>
                <w:sz w:val="24"/>
                <w:szCs w:val="24"/>
                <w:highlight w:val="none"/>
                <w:lang w:bidi="ar"/>
                <w14:textFill>
                  <w14:solidFill>
                    <w14:schemeClr w14:val="tx1"/>
                  </w14:solidFill>
                </w14:textFill>
              </w:rPr>
            </w:pPr>
            <w:r>
              <w:rPr>
                <w:rFonts w:hint="default" w:ascii="仿宋" w:hAnsi="仿宋" w:eastAsia="仿宋" w:cs="仿宋"/>
                <w:color w:val="000000" w:themeColor="text1"/>
                <w:sz w:val="24"/>
                <w:szCs w:val="24"/>
                <w:highlight w:val="none"/>
                <w:lang w:bidi="ar"/>
                <w14:textFill>
                  <w14:solidFill>
                    <w14:schemeClr w14:val="tx1"/>
                  </w14:solidFill>
                </w14:textFill>
              </w:rPr>
              <w:t>7</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0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color w:val="000000" w:themeColor="text1"/>
                <w:sz w:val="24"/>
                <w:szCs w:val="24"/>
                <w:highlight w:val="none"/>
                <w:lang w:bidi="ar"/>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8</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39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spacing w:before="0" w:beforeAutospacing="0" w:after="0" w:afterAutospacing="0" w:line="360" w:lineRule="auto"/>
              <w:ind w:left="0" w:right="0"/>
              <w:jc w:val="center"/>
              <w:textAlignment w:val="center"/>
              <w:rPr>
                <w:rFonts w:hint="default" w:ascii="仿宋" w:hAnsi="仿宋" w:eastAsia="仿宋" w:cs="仿宋"/>
                <w:color w:val="000000" w:themeColor="text1"/>
                <w:sz w:val="24"/>
                <w:szCs w:val="24"/>
                <w:highlight w:val="none"/>
                <w14:textFill>
                  <w14:solidFill>
                    <w14:schemeClr w14:val="tx1"/>
                  </w14:solidFill>
                </w14:textFill>
              </w:rPr>
            </w:pPr>
            <w:r>
              <w:rPr>
                <w:rFonts w:hint="default" w:ascii="仿宋" w:hAnsi="仿宋" w:eastAsia="仿宋" w:cs="仿宋"/>
                <w:color w:val="000000" w:themeColor="text1"/>
                <w:sz w:val="24"/>
                <w:szCs w:val="24"/>
                <w:highlight w:val="none"/>
                <w14:textFill>
                  <w14:solidFill>
                    <w14:schemeClr w14:val="tx1"/>
                  </w14:solidFill>
                </w14:textFill>
              </w:rPr>
              <w:t>9</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r>
              <w:rPr>
                <w:rFonts w:hint="default" w:ascii="仿宋" w:hAnsi="仿宋" w:eastAsia="仿宋" w:cs="仿宋"/>
                <w:color w:val="000000" w:themeColor="text1"/>
                <w:sz w:val="24"/>
                <w:szCs w:val="24"/>
                <w:highlight w:val="none"/>
                <w14:textFill>
                  <w14:solidFill>
                    <w14:schemeClr w14:val="tx1"/>
                  </w14:solidFill>
                </w14:textFill>
              </w:rPr>
              <w:t>10</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01"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r>
              <w:rPr>
                <w:rFonts w:hint="default" w:ascii="仿宋" w:hAnsi="仿宋" w:eastAsia="仿宋" w:cs="仿宋"/>
                <w:color w:val="000000" w:themeColor="text1"/>
                <w:sz w:val="24"/>
                <w:szCs w:val="24"/>
                <w:highlight w:val="none"/>
                <w14:textFill>
                  <w14:solidFill>
                    <w14:schemeClr w14:val="tx1"/>
                  </w14:solidFill>
                </w14:textFill>
              </w:rPr>
              <w:t>11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394"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r>
              <w:rPr>
                <w:rFonts w:hint="default" w:ascii="仿宋" w:hAnsi="仿宋" w:eastAsia="仿宋" w:cs="仿宋"/>
                <w:color w:val="000000" w:themeColor="text1"/>
                <w:sz w:val="24"/>
                <w:szCs w:val="24"/>
                <w:highlight w:val="none"/>
                <w14:textFill>
                  <w14:solidFill>
                    <w14:schemeClr w14:val="tx1"/>
                  </w14:solidFill>
                </w14:textFill>
              </w:rPr>
              <w:t>……</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w:t>
            </w: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hd w:val="clear"/>
              <w:spacing w:before="0" w:beforeAutospacing="0" w:after="0" w:afterAutospacing="0" w:line="360" w:lineRule="auto"/>
              <w:ind w:left="0" w:right="0"/>
              <w:jc w:val="center"/>
              <w:rPr>
                <w:rFonts w:hint="default"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w:t>
            </w:r>
          </w:p>
        </w:tc>
      </w:tr>
      <w:tr>
        <w:tblPrEx>
          <w:tblCellMar>
            <w:top w:w="0" w:type="dxa"/>
            <w:left w:w="0" w:type="dxa"/>
            <w:bottom w:w="0" w:type="dxa"/>
            <w:right w:w="0" w:type="dxa"/>
          </w:tblCellMar>
        </w:tblPrEx>
        <w:trPr>
          <w:trHeight w:val="1393" w:hRule="atLeast"/>
        </w:trPr>
        <w:tc>
          <w:tcPr>
            <w:tcW w:w="93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hd w:val="clear"/>
              <w:spacing w:before="0" w:beforeAutospacing="0" w:after="0" w:afterAutospacing="0"/>
              <w:ind w:left="0" w:right="0"/>
              <w:jc w:val="left"/>
              <w:textAlignment w:val="center"/>
              <w:rPr>
                <w:rStyle w:val="90"/>
                <w:rFonts w:hint="default" w:ascii="宋体" w:hAnsi="宋体" w:eastAsia="宋体"/>
                <w:color w:val="000000" w:themeColor="text1"/>
                <w:sz w:val="22"/>
                <w:szCs w:val="22"/>
                <w:highlight w:val="none"/>
                <w:lang w:bidi="ar"/>
                <w14:textFill>
                  <w14:solidFill>
                    <w14:schemeClr w14:val="tx1"/>
                  </w14:solidFill>
                </w14:textFill>
              </w:rPr>
            </w:pPr>
            <w:r>
              <w:rPr>
                <w:rStyle w:val="90"/>
                <w:rFonts w:hint="default" w:ascii="宋体" w:hAnsi="宋体" w:eastAsia="宋体"/>
                <w:color w:val="000000" w:themeColor="text1"/>
                <w:sz w:val="22"/>
                <w:szCs w:val="22"/>
                <w:highlight w:val="none"/>
                <w:lang w:bidi="ar"/>
                <w14:textFill>
                  <w14:solidFill>
                    <w14:schemeClr w14:val="tx1"/>
                  </w14:solidFill>
                </w14:textFill>
              </w:rPr>
              <w:t>备注：</w:t>
            </w:r>
          </w:p>
          <w:p>
            <w:pPr>
              <w:keepNext w:val="0"/>
              <w:keepLines w:val="0"/>
              <w:widowControl/>
              <w:suppressLineNumbers w:val="0"/>
              <w:shd w:val="clear"/>
              <w:spacing w:before="0" w:beforeAutospacing="0" w:after="0" w:afterAutospacing="0"/>
              <w:ind w:left="0" w:right="0"/>
              <w:jc w:val="left"/>
              <w:textAlignment w:val="center"/>
              <w:rPr>
                <w:rStyle w:val="90"/>
                <w:rFonts w:hint="default" w:ascii="宋体" w:hAnsi="宋体" w:eastAsia="宋体"/>
                <w:color w:val="000000" w:themeColor="text1"/>
                <w:sz w:val="22"/>
                <w:szCs w:val="22"/>
                <w:highlight w:val="none"/>
                <w:lang w:bidi="ar"/>
                <w14:textFill>
                  <w14:solidFill>
                    <w14:schemeClr w14:val="tx1"/>
                  </w14:solidFill>
                </w14:textFill>
              </w:rPr>
            </w:pPr>
            <w:r>
              <w:rPr>
                <w:rStyle w:val="90"/>
                <w:rFonts w:hint="default" w:ascii="宋体" w:hAnsi="宋体" w:eastAsia="宋体"/>
                <w:color w:val="000000" w:themeColor="text1"/>
                <w:sz w:val="22"/>
                <w:szCs w:val="22"/>
                <w:highlight w:val="none"/>
                <w:lang w:bidi="ar"/>
                <w14:textFill>
                  <w14:solidFill>
                    <w14:schemeClr w14:val="tx1"/>
                  </w14:solidFill>
                </w14:textFill>
              </w:rPr>
              <w:t>1、“岗位”要求</w:t>
            </w:r>
            <w:r>
              <w:rPr>
                <w:rStyle w:val="55"/>
                <w:rFonts w:hint="eastAsia"/>
                <w:b/>
                <w:bCs/>
                <w:color w:val="000000" w:themeColor="text1"/>
                <w:sz w:val="22"/>
                <w:szCs w:val="22"/>
                <w:highlight w:val="none"/>
                <w:lang w:bidi="ar"/>
                <w14:textFill>
                  <w14:solidFill>
                    <w14:schemeClr w14:val="tx1"/>
                  </w14:solidFill>
                </w14:textFill>
              </w:rPr>
              <w:t>[</w:t>
            </w:r>
            <w:r>
              <w:rPr>
                <w:rStyle w:val="55"/>
                <w:rFonts w:hint="default"/>
                <w:b/>
                <w:bCs/>
                <w:color w:val="000000" w:themeColor="text1"/>
                <w:sz w:val="22"/>
                <w:szCs w:val="22"/>
                <w:highlight w:val="none"/>
                <w:lang w:bidi="ar"/>
                <w14:textFill>
                  <w14:solidFill>
                    <w14:schemeClr w14:val="tx1"/>
                  </w14:solidFill>
                </w14:textFill>
              </w:rPr>
              <w:t>除项目负责人</w:t>
            </w:r>
            <w:r>
              <w:rPr>
                <w:rStyle w:val="55"/>
                <w:rFonts w:hint="eastAsia"/>
                <w:b/>
                <w:bCs/>
                <w:color w:val="000000" w:themeColor="text1"/>
                <w:sz w:val="22"/>
                <w:szCs w:val="22"/>
                <w:highlight w:val="none"/>
                <w:lang w:bidi="ar"/>
                <w14:textFill>
                  <w14:solidFill>
                    <w14:schemeClr w14:val="tx1"/>
                  </w14:solidFill>
                </w14:textFill>
              </w:rPr>
              <w:t>（兼施工项目负责人）、设计负责人</w:t>
            </w:r>
            <w:r>
              <w:rPr>
                <w:rStyle w:val="55"/>
                <w:rFonts w:hint="default"/>
                <w:b/>
                <w:bCs/>
                <w:color w:val="000000" w:themeColor="text1"/>
                <w:sz w:val="22"/>
                <w:szCs w:val="22"/>
                <w:highlight w:val="none"/>
                <w:lang w:bidi="ar"/>
                <w14:textFill>
                  <w14:solidFill>
                    <w14:schemeClr w14:val="tx1"/>
                  </w14:solidFill>
                </w14:textFill>
              </w:rPr>
              <w:t>和专职安全员外</w:t>
            </w:r>
            <w:r>
              <w:rPr>
                <w:rStyle w:val="55"/>
                <w:rFonts w:hint="eastAsia"/>
                <w:b/>
                <w:bCs/>
                <w:color w:val="000000" w:themeColor="text1"/>
                <w:sz w:val="22"/>
                <w:szCs w:val="22"/>
                <w:highlight w:val="none"/>
                <w:lang w:bidi="ar"/>
                <w14:textFill>
                  <w14:solidFill>
                    <w14:schemeClr w14:val="tx1"/>
                  </w14:solidFill>
                </w14:textFill>
              </w:rPr>
              <w:t>]</w:t>
            </w:r>
            <w:r>
              <w:rPr>
                <w:rStyle w:val="90"/>
                <w:rFonts w:hint="default" w:ascii="宋体" w:hAnsi="宋体" w:eastAsia="宋体"/>
                <w:color w:val="000000" w:themeColor="text1"/>
                <w:sz w:val="22"/>
                <w:szCs w:val="22"/>
                <w:highlight w:val="none"/>
                <w:lang w:bidi="ar"/>
                <w14:textFill>
                  <w14:solidFill>
                    <w14:schemeClr w14:val="tx1"/>
                  </w14:solidFill>
                </w14:textFill>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pPr>
              <w:keepNext w:val="0"/>
              <w:keepLines w:val="0"/>
              <w:widowControl/>
              <w:suppressLineNumbers w:val="0"/>
              <w:shd w:val="clear"/>
              <w:spacing w:before="0" w:beforeAutospacing="0" w:after="0" w:afterAutospacing="0"/>
              <w:ind w:left="0" w:right="0"/>
              <w:jc w:val="left"/>
              <w:textAlignment w:val="center"/>
              <w:rPr>
                <w:rStyle w:val="90"/>
                <w:rFonts w:hint="default" w:ascii="宋体" w:hAnsi="宋体" w:eastAsia="宋体"/>
                <w:color w:val="000000" w:themeColor="text1"/>
                <w:sz w:val="22"/>
                <w:szCs w:val="22"/>
                <w:highlight w:val="none"/>
                <w:lang w:bidi="ar"/>
                <w14:textFill>
                  <w14:solidFill>
                    <w14:schemeClr w14:val="tx1"/>
                  </w14:solidFill>
                </w14:textFill>
              </w:rPr>
            </w:pPr>
            <w:r>
              <w:rPr>
                <w:rStyle w:val="90"/>
                <w:rFonts w:hint="default" w:ascii="宋体" w:hAnsi="宋体" w:eastAsia="宋体"/>
                <w:color w:val="000000" w:themeColor="text1"/>
                <w:sz w:val="22"/>
                <w:szCs w:val="22"/>
                <w:highlight w:val="none"/>
                <w:lang w:bidi="ar"/>
                <w14:textFill>
                  <w14:solidFill>
                    <w14:schemeClr w14:val="tx1"/>
                  </w14:solidFill>
                </w14:textFill>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keepNext w:val="0"/>
              <w:keepLines w:val="0"/>
              <w:widowControl/>
              <w:suppressLineNumbers w:val="0"/>
              <w:shd w:val="clear"/>
              <w:spacing w:before="0" w:beforeAutospacing="0" w:after="0" w:afterAutospacing="0"/>
              <w:ind w:left="0" w:right="0"/>
              <w:jc w:val="left"/>
              <w:textAlignment w:val="center"/>
              <w:rPr>
                <w:rFonts w:hint="default" w:ascii="宋体" w:hAnsi="宋体" w:cs="仿宋"/>
                <w:color w:val="000000" w:themeColor="text1"/>
                <w:sz w:val="22"/>
                <w:highlight w:val="none"/>
                <w14:textFill>
                  <w14:solidFill>
                    <w14:schemeClr w14:val="tx1"/>
                  </w14:solidFill>
                </w14:textFill>
              </w:rPr>
            </w:pPr>
            <w:r>
              <w:rPr>
                <w:rStyle w:val="90"/>
                <w:rFonts w:hint="default" w:ascii="宋体" w:hAnsi="宋体" w:eastAsia="宋体"/>
                <w:color w:val="000000" w:themeColor="text1"/>
                <w:sz w:val="22"/>
                <w:szCs w:val="22"/>
                <w:highlight w:val="none"/>
                <w:lang w:bidi="ar"/>
                <w14:textFill>
                  <w14:solidFill>
                    <w14:schemeClr w14:val="tx1"/>
                  </w14:solidFill>
                </w14:textFill>
              </w:rPr>
              <w:t>3、如评标办法对投标人拟投入的项目管理团队进行评审的，</w:t>
            </w:r>
            <w:bookmarkStart w:id="404" w:name="_Hlk61431742"/>
            <w:r>
              <w:rPr>
                <w:rStyle w:val="90"/>
                <w:rFonts w:hint="default" w:ascii="宋体" w:hAnsi="宋体" w:eastAsia="宋体"/>
                <w:color w:val="000000" w:themeColor="text1"/>
                <w:sz w:val="22"/>
                <w:szCs w:val="22"/>
                <w:highlight w:val="none"/>
                <w:lang w:bidi="ar"/>
                <w14:textFill>
                  <w14:solidFill>
                    <w14:schemeClr w14:val="tx1"/>
                  </w14:solidFill>
                </w14:textFill>
              </w:rPr>
              <w:t>如相同岗位投入人员姓名与本表不一致的，以本表中姓名为准；投标人提供的团队人员职称或资格（含证书编号）情况与本表不一致的，以投标人提供的相关证明材料为准。</w:t>
            </w:r>
            <w:bookmarkEnd w:id="404"/>
          </w:p>
        </w:tc>
      </w:tr>
      <w:bookmarkEnd w:id="402"/>
    </w:tbl>
    <w:p>
      <w:pPr>
        <w:pStyle w:val="17"/>
        <w:shd w:val="clear"/>
        <w:spacing w:line="360" w:lineRule="auto"/>
        <w:rPr>
          <w:color w:val="000000" w:themeColor="text1"/>
          <w:sz w:val="24"/>
          <w:highlight w:val="none"/>
          <w:lang w:val="en-US"/>
          <w14:textFill>
            <w14:solidFill>
              <w14:schemeClr w14:val="tx1"/>
            </w14:solidFill>
          </w14:textFill>
        </w:rPr>
      </w:pPr>
    </w:p>
    <w:p>
      <w:pPr>
        <w:shd w:val="clear"/>
        <w:spacing w:line="360" w:lineRule="auto"/>
        <w:rPr>
          <w:rFonts w:ascii="宋体" w:hAnsi="宋体" w:cs="宋体"/>
          <w:b/>
          <w:color w:val="000000" w:themeColor="text1"/>
          <w:kern w:val="1"/>
          <w:sz w:val="24"/>
          <w:highlight w:val="none"/>
          <w:lang w:val="zh-CN"/>
          <w14:textFill>
            <w14:solidFill>
              <w14:schemeClr w14:val="tx1"/>
            </w14:solidFill>
          </w14:textFill>
        </w:rPr>
      </w:pPr>
      <w:r>
        <w:rPr>
          <w:rFonts w:cs="宋体"/>
          <w:b/>
          <w:color w:val="000000" w:themeColor="text1"/>
          <w:kern w:val="1"/>
          <w:sz w:val="24"/>
          <w:highlight w:val="none"/>
          <w14:textFill>
            <w14:solidFill>
              <w14:schemeClr w14:val="tx1"/>
            </w14:solidFill>
          </w14:textFill>
        </w:rPr>
        <w:br w:type="page"/>
      </w:r>
      <w:r>
        <w:rPr>
          <w:rFonts w:hint="eastAsia" w:ascii="宋体" w:hAnsi="宋体" w:cs="宋体"/>
          <w:b/>
          <w:color w:val="000000" w:themeColor="text1"/>
          <w:kern w:val="1"/>
          <w:sz w:val="24"/>
          <w:highlight w:val="none"/>
          <w:lang w:val="zh-CN"/>
          <w14:textFill>
            <w14:solidFill>
              <w14:schemeClr w14:val="tx1"/>
            </w14:solidFill>
          </w14:textFill>
        </w:rPr>
        <w:t>格式</w:t>
      </w:r>
      <w:r>
        <w:rPr>
          <w:rFonts w:ascii="宋体" w:hAnsi="宋体" w:cs="宋体"/>
          <w:b/>
          <w:color w:val="000000" w:themeColor="text1"/>
          <w:kern w:val="1"/>
          <w:sz w:val="24"/>
          <w:highlight w:val="none"/>
          <w:lang w:val="zh-CN"/>
          <w14:textFill>
            <w14:solidFill>
              <w14:schemeClr w14:val="tx1"/>
            </w14:solidFill>
          </w14:textFill>
        </w:rPr>
        <w:t>4</w:t>
      </w:r>
      <w:r>
        <w:rPr>
          <w:rFonts w:hint="eastAsia" w:ascii="宋体" w:hAnsi="宋体" w:cs="宋体"/>
          <w:b/>
          <w:color w:val="000000" w:themeColor="text1"/>
          <w:kern w:val="1"/>
          <w:sz w:val="24"/>
          <w:highlight w:val="none"/>
          <w:lang w:val="zh-CN"/>
          <w14:textFill>
            <w14:solidFill>
              <w14:schemeClr w14:val="tx1"/>
            </w14:solidFill>
          </w14:textFill>
        </w:rPr>
        <w:t>：</w:t>
      </w:r>
    </w:p>
    <w:p>
      <w:pPr>
        <w:pStyle w:val="33"/>
        <w:shd w:val="clear"/>
        <w:spacing w:line="360" w:lineRule="auto"/>
        <w:ind w:left="-2" w:firstLine="632"/>
        <w:jc w:val="center"/>
        <w:rPr>
          <w:rFonts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投标承诺书</w:t>
      </w:r>
    </w:p>
    <w:p>
      <w:pPr>
        <w:shd w:val="clear"/>
        <w:spacing w:line="360" w:lineRule="auto"/>
        <w:jc w:val="center"/>
        <w:rPr>
          <w:rFonts w:ascii="宋体" w:hAnsi="宋体" w:cs="宋体"/>
          <w:b/>
          <w:color w:val="000000" w:themeColor="text1"/>
          <w:kern w:val="1"/>
          <w:sz w:val="24"/>
          <w:highlight w:val="none"/>
          <w14:textFill>
            <w14:solidFill>
              <w14:schemeClr w14:val="tx1"/>
            </w14:solidFill>
          </w14:textFill>
        </w:rPr>
      </w:pPr>
    </w:p>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致：</w:t>
      </w:r>
      <w:r>
        <w:rPr>
          <w:rFonts w:hint="eastAsia" w:ascii="宋体" w:hAnsi="宋体" w:cs="宋体"/>
          <w:color w:val="000000" w:themeColor="text1"/>
          <w:kern w:val="1"/>
          <w:szCs w:val="21"/>
          <w:highlight w:val="none"/>
          <w:u w:val="single"/>
          <w14:textFill>
            <w14:solidFill>
              <w14:schemeClr w14:val="tx1"/>
            </w14:solidFill>
          </w14:textFill>
        </w:rPr>
        <w:t xml:space="preserve">     （招标人名称）       </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我司确认收到贵司提供的</w:t>
      </w:r>
      <w:r>
        <w:rPr>
          <w:rFonts w:hint="eastAsia" w:ascii="宋体" w:hAnsi="宋体" w:cs="宋体"/>
          <w:color w:val="000000" w:themeColor="text1"/>
          <w:kern w:val="1"/>
          <w:szCs w:val="21"/>
          <w:highlight w:val="none"/>
          <w:u w:val="single"/>
          <w14:textFill>
            <w14:solidFill>
              <w14:schemeClr w14:val="tx1"/>
            </w14:solidFill>
          </w14:textFill>
        </w:rPr>
        <w:t xml:space="preserve">      （项目名称）      </w:t>
      </w:r>
      <w:r>
        <w:rPr>
          <w:rFonts w:hint="eastAsia" w:ascii="宋体" w:hAnsi="宋体" w:cs="宋体"/>
          <w:color w:val="000000" w:themeColor="text1"/>
          <w:kern w:val="1"/>
          <w:szCs w:val="21"/>
          <w:highlight w:val="none"/>
          <w14:textFill>
            <w14:solidFill>
              <w14:schemeClr w14:val="tx1"/>
            </w14:solidFill>
          </w14:textFill>
        </w:rPr>
        <w:t>招标文件的全部内容，我司：</w:t>
      </w:r>
      <w:r>
        <w:rPr>
          <w:rFonts w:hint="eastAsia" w:ascii="宋体" w:hAnsi="宋体" w:cs="宋体"/>
          <w:color w:val="000000" w:themeColor="text1"/>
          <w:kern w:val="1"/>
          <w:szCs w:val="21"/>
          <w:highlight w:val="none"/>
          <w:u w:val="single"/>
          <w14:textFill>
            <w14:solidFill>
              <w14:schemeClr w14:val="tx1"/>
            </w14:solidFill>
          </w14:textFill>
        </w:rPr>
        <w:t xml:space="preserve">       (投标人名称)      </w:t>
      </w:r>
      <w:r>
        <w:rPr>
          <w:rFonts w:hint="eastAsia" w:ascii="宋体" w:hAnsi="宋体" w:cs="宋体"/>
          <w:color w:val="000000" w:themeColor="text1"/>
          <w:kern w:val="1"/>
          <w:szCs w:val="21"/>
          <w:highlight w:val="none"/>
          <w14:textFill>
            <w14:solidFill>
              <w14:schemeClr w14:val="tx1"/>
            </w14:solidFill>
          </w14:textFill>
        </w:rPr>
        <w:t>已作为投标人正式授权</w:t>
      </w:r>
      <w:r>
        <w:rPr>
          <w:rFonts w:hint="eastAsia" w:ascii="宋体" w:hAnsi="宋体" w:cs="宋体"/>
          <w:color w:val="000000" w:themeColor="text1"/>
          <w:kern w:val="1"/>
          <w:szCs w:val="21"/>
          <w:highlight w:val="none"/>
          <w:u w:val="single"/>
          <w14:textFill>
            <w14:solidFill>
              <w14:schemeClr w14:val="tx1"/>
            </w14:solidFill>
          </w14:textFill>
        </w:rPr>
        <w:t xml:space="preserve">         (授权代表全名，职务)    </w:t>
      </w:r>
      <w:r>
        <w:rPr>
          <w:rFonts w:hint="eastAsia" w:ascii="宋体" w:hAnsi="宋体" w:cs="宋体"/>
          <w:color w:val="000000" w:themeColor="text1"/>
          <w:kern w:val="1"/>
          <w:szCs w:val="21"/>
          <w:highlight w:val="none"/>
          <w14:textFill>
            <w14:solidFill>
              <w14:schemeClr w14:val="tx1"/>
            </w14:solidFill>
          </w14:textFill>
        </w:rPr>
        <w:t>代表我司进行有关本投标的一切事宜。</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我司已完全明白和接受招标文件的所有条款要求，并重申以下几点：</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 我司已充分阅读了本项目招标文件并充分了解有关报价方式及变更、结算方式，我司完全响应招标文件的规定。</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3．本投标文件的有效期为投标截止日后120天内有效；</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4．我司承诺投标文件中的一切资料、数据是真实的，并承担由此引起的一切责任。</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5．我司明白并愿意若在规定的投标截止时间之后至投标有效期之内撤回投标，则招标人有权就其撤回行为报告政府主管部门载入不良信用记录。</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6．我司同意按照贵司可能提出的要求而提供与投标有关的任何其它数据或信息。</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7．我司如果中标，我司保证：</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7.1保证履行招标文件以及招标文件修改书(如有)中的全部责任和义务，在中标通知书规定的时间内签订合同，并严格按国家有关法规履行我司的全部责任，按质、按量、按期完成合同约定的全部任务。</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7.4保证尽一切力量确保投标承诺的竣工日期，若我司未能按投标承诺的工期完成本项目，除承担合同约定的违约责任外，招标人有权解除合同，我司承担由于违约解除合同退场造成的对招标人的一切损失。</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7.5保证投标所报的项目负责人、设计负责人在本项目合同签订后7日内到职，全过程服务于本项目，在过程中非不可抗力或招标人要求不得更换。我司违反以上承诺的，同意按合同条款的规定承担违约责任。</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7.6保证所投入本项目的主要材料、设备质量符合或优于招标文件要求，所投入本项目的辅助设备、材料与主要材料、设备质量一致并有良好的配套性。</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7.7保证按照招标文件的要求确保安全生产及文明施工，如有违反，我司愿意按合同约定承担违约责任，并为此负相关的法律责任。</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7.8保证按国家的有关规定制订保证民工工资支付的方案及保证措施，否则，我司愿按合同条款规定承担违约责任并赔偿招标人的全部损失。</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7.9保证按施工期间做好安全文明和交通保证措施，施工区全封闭围挡，根据工程进度计划分段施工分期围挡。最大限度满足交通和市民出行方便，施工行为做到便民，不扰民。</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7.10保证按发包方工期要求编制施工进度计划，计划内容全面详实，根据项目特点合理组织分段施工，分段逐步移交。</w:t>
      </w:r>
    </w:p>
    <w:p>
      <w:pPr>
        <w:shd w:val="clear"/>
        <w:spacing w:line="360" w:lineRule="auto"/>
        <w:ind w:firstLine="3360"/>
        <w:rPr>
          <w:rFonts w:ascii="宋体" w:hAnsi="宋体" w:cs="宋体"/>
          <w:color w:val="000000" w:themeColor="text1"/>
          <w:kern w:val="1"/>
          <w:szCs w:val="21"/>
          <w:highlight w:val="none"/>
          <w14:textFill>
            <w14:solidFill>
              <w14:schemeClr w14:val="tx1"/>
            </w14:solidFill>
          </w14:textFill>
        </w:rPr>
      </w:pPr>
    </w:p>
    <w:p>
      <w:pPr>
        <w:shd w:val="clear"/>
        <w:spacing w:line="360" w:lineRule="auto"/>
        <w:ind w:firstLine="3360"/>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（盖章）</w:t>
      </w:r>
    </w:p>
    <w:p>
      <w:pPr>
        <w:shd w:val="clear"/>
        <w:wordWrap w:val="0"/>
        <w:spacing w:line="360" w:lineRule="auto"/>
        <w:ind w:firstLine="3360"/>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法定代表人或其授权代理人(签名或盖章)：</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项目负责人（签名或盖章）：</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 xml:space="preserve"> </w:t>
      </w:r>
    </w:p>
    <w:p>
      <w:pPr>
        <w:shd w:val="clear"/>
        <w:spacing w:line="360" w:lineRule="auto"/>
        <w:ind w:firstLine="4830" w:firstLineChars="230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设计负责人（签名或盖章）：</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hd w:val="clear"/>
        <w:spacing w:line="360" w:lineRule="auto"/>
        <w:ind w:firstLine="4410" w:firstLineChars="210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项目技术负责人（签名或盖章）：</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hd w:val="clear"/>
        <w:spacing w:line="360" w:lineRule="auto"/>
        <w:ind w:firstLine="3360"/>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日   期：</w:t>
      </w:r>
      <w:r>
        <w:rPr>
          <w:rFonts w:hint="eastAsia" w:ascii="宋体" w:hAnsi="宋体" w:cs="宋体"/>
          <w:color w:val="000000" w:themeColor="text1"/>
          <w:kern w:val="1"/>
          <w:szCs w:val="21"/>
          <w:highlight w:val="none"/>
          <w:u w:val="single"/>
          <w14:textFill>
            <w14:solidFill>
              <w14:schemeClr w14:val="tx1"/>
            </w14:solidFill>
          </w14:textFill>
        </w:rPr>
        <w:t xml:space="preserve">    年    月    日</w:t>
      </w:r>
    </w:p>
    <w:p>
      <w:pPr>
        <w:pStyle w:val="17"/>
        <w:shd w:val="clear"/>
        <w:spacing w:line="360" w:lineRule="auto"/>
        <w:rPr>
          <w:rFonts w:cs="宋体"/>
          <w:b/>
          <w:color w:val="000000" w:themeColor="text1"/>
          <w:kern w:val="1"/>
          <w:sz w:val="24"/>
          <w:highlight w:val="none"/>
          <w14:textFill>
            <w14:solidFill>
              <w14:schemeClr w14:val="tx1"/>
            </w14:solidFill>
          </w14:textFill>
        </w:rPr>
      </w:pP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p>
    <w:p>
      <w:pPr>
        <w:shd w:val="clear"/>
        <w:spacing w:line="360" w:lineRule="auto"/>
        <w:rPr>
          <w:rFonts w:ascii="宋体" w:hAnsi="宋体" w:cs="宋体"/>
          <w:b/>
          <w:color w:val="000000" w:themeColor="text1"/>
          <w:kern w:val="1"/>
          <w:sz w:val="24"/>
          <w:highlight w:val="none"/>
          <w:lang w:val="zh-CN"/>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color w:val="000000" w:themeColor="text1"/>
          <w:kern w:val="1"/>
          <w:sz w:val="24"/>
          <w:highlight w:val="none"/>
          <w:lang w:val="zh-CN"/>
          <w14:textFill>
            <w14:solidFill>
              <w14:schemeClr w14:val="tx1"/>
            </w14:solidFill>
          </w14:textFill>
        </w:rPr>
        <w:t>格式</w:t>
      </w:r>
      <w:r>
        <w:rPr>
          <w:rFonts w:ascii="宋体" w:hAnsi="宋体" w:cs="宋体"/>
          <w:b/>
          <w:color w:val="000000" w:themeColor="text1"/>
          <w:kern w:val="1"/>
          <w:sz w:val="24"/>
          <w:highlight w:val="none"/>
          <w14:textFill>
            <w14:solidFill>
              <w14:schemeClr w14:val="tx1"/>
            </w14:solidFill>
          </w14:textFill>
        </w:rPr>
        <w:t>5</w:t>
      </w:r>
      <w:r>
        <w:rPr>
          <w:rFonts w:hint="eastAsia" w:ascii="宋体" w:hAnsi="宋体" w:cs="宋体"/>
          <w:b/>
          <w:color w:val="000000" w:themeColor="text1"/>
          <w:kern w:val="1"/>
          <w:sz w:val="24"/>
          <w:highlight w:val="none"/>
          <w:lang w:val="zh-CN"/>
          <w14:textFill>
            <w14:solidFill>
              <w14:schemeClr w14:val="tx1"/>
            </w14:solidFill>
          </w14:textFill>
        </w:rPr>
        <w:t>：</w:t>
      </w:r>
    </w:p>
    <w:p>
      <w:pPr>
        <w:pStyle w:val="33"/>
        <w:shd w:val="clear"/>
        <w:spacing w:line="360" w:lineRule="auto"/>
        <w:ind w:left="-2" w:firstLine="632"/>
        <w:jc w:val="center"/>
        <w:rPr>
          <w:rFonts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法定代表人证明书、授权委托书</w:t>
      </w:r>
    </w:p>
    <w:p>
      <w:pPr>
        <w:shd w:val="clear"/>
        <w:spacing w:line="360" w:lineRule="auto"/>
        <w:jc w:val="center"/>
        <w:rPr>
          <w:rFonts w:ascii="宋体" w:hAnsi="宋体" w:cs="宋体"/>
          <w:b/>
          <w:color w:val="000000" w:themeColor="text1"/>
          <w:kern w:val="1"/>
          <w:sz w:val="28"/>
          <w:highlight w:val="none"/>
          <w14:textFill>
            <w14:solidFill>
              <w14:schemeClr w14:val="tx1"/>
            </w14:solidFill>
          </w14:textFill>
        </w:rPr>
      </w:pPr>
      <w:r>
        <w:rPr>
          <w:rFonts w:hint="eastAsia" w:ascii="宋体" w:hAnsi="宋体" w:cs="宋体"/>
          <w:b/>
          <w:color w:val="000000" w:themeColor="text1"/>
          <w:kern w:val="1"/>
          <w:sz w:val="28"/>
          <w:highlight w:val="none"/>
          <w14:textFill>
            <w14:solidFill>
              <w14:schemeClr w14:val="tx1"/>
            </w14:solidFill>
          </w14:textFill>
        </w:rPr>
        <w:t>法定代表人证明书</w:t>
      </w:r>
    </w:p>
    <w:p>
      <w:pPr>
        <w:shd w:val="clear"/>
        <w:spacing w:line="360" w:lineRule="auto"/>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）第　号</w:t>
      </w:r>
    </w:p>
    <w:tbl>
      <w:tblPr>
        <w:tblStyle w:val="35"/>
        <w:tblW w:w="9455" w:type="dxa"/>
        <w:tblInd w:w="0" w:type="dxa"/>
        <w:tblLayout w:type="fixed"/>
        <w:tblCellMar>
          <w:top w:w="0" w:type="dxa"/>
          <w:left w:w="108" w:type="dxa"/>
          <w:bottom w:w="0" w:type="dxa"/>
          <w:right w:w="108" w:type="dxa"/>
        </w:tblCellMar>
      </w:tblPr>
      <w:tblGrid>
        <w:gridCol w:w="9455"/>
      </w:tblGrid>
      <w:tr>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u w:val="single"/>
                <w14:textFill>
                  <w14:solidFill>
                    <w14:schemeClr w14:val="tx1"/>
                  </w14:solidFill>
                </w14:textFill>
              </w:rPr>
            </w:pP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现任我单位</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职务，为法定代表人，特此证明。</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有效期限： </w:t>
            </w:r>
            <w:r>
              <w:rPr>
                <w:rFonts w:hint="eastAsia" w:ascii="宋体" w:hAnsi="宋体" w:cs="宋体"/>
                <w:color w:val="000000" w:themeColor="text1"/>
                <w:kern w:val="1"/>
                <w:szCs w:val="21"/>
                <w:highlight w:val="none"/>
                <w:u w:val="single"/>
                <w14:textFill>
                  <w14:solidFill>
                    <w14:schemeClr w14:val="tx1"/>
                  </w14:solidFill>
                </w14:textFill>
              </w:rPr>
              <w:t>　　　　　　　　　　</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附：法定代表人性别：</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年龄：</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 xml:space="preserve"> 身份证号码：</w:t>
            </w:r>
            <w:r>
              <w:rPr>
                <w:rFonts w:hint="eastAsia" w:ascii="宋体" w:hAnsi="宋体" w:cs="宋体"/>
                <w:color w:val="000000" w:themeColor="text1"/>
                <w:kern w:val="1"/>
                <w:szCs w:val="21"/>
                <w:highlight w:val="none"/>
                <w:u w:val="single"/>
                <w14:textFill>
                  <w14:solidFill>
                    <w14:schemeClr w14:val="tx1"/>
                  </w14:solidFill>
                </w14:textFill>
              </w:rPr>
              <w:t>　　　　　　　　　　</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注册号码：</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　企业类型：</w:t>
            </w:r>
            <w:r>
              <w:rPr>
                <w:rFonts w:hint="eastAsia" w:ascii="宋体" w:hAnsi="宋体" w:cs="宋体"/>
                <w:color w:val="000000" w:themeColor="text1"/>
                <w:kern w:val="1"/>
                <w:szCs w:val="21"/>
                <w:highlight w:val="none"/>
                <w:u w:val="single"/>
                <w14:textFill>
                  <w14:solidFill>
                    <w14:schemeClr w14:val="tx1"/>
                  </w14:solidFill>
                </w14:textFill>
              </w:rPr>
              <w:t>　　　　　　　　　　</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经营范围：</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单位：</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（盖章）</w:t>
            </w:r>
          </w:p>
          <w:p>
            <w:pPr>
              <w:keepNext w:val="0"/>
              <w:keepLines w:val="0"/>
              <w:suppressLineNumbers w:val="0"/>
              <w:shd w:val="clear"/>
              <w:spacing w:before="0" w:beforeAutospacing="0" w:after="0" w:afterAutospacing="0" w:line="360" w:lineRule="auto"/>
              <w:ind w:left="0" w:right="0" w:firstLine="3360" w:firstLineChars="1600"/>
              <w:rPr>
                <w:rFonts w:hint="default"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年　 月　　日</w:t>
            </w:r>
          </w:p>
        </w:tc>
      </w:tr>
    </w:tbl>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注：1、法定代表人证明书也可以采用工商行政管理局统一印制的格式。</w:t>
      </w:r>
    </w:p>
    <w:p>
      <w:pPr>
        <w:shd w:val="clear"/>
        <w:spacing w:line="360" w:lineRule="auto"/>
        <w:ind w:firstLine="424" w:firstLineChars="202"/>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2、联合体投标的，本证明书由联合体牵头方出具。</w:t>
      </w:r>
    </w:p>
    <w:p>
      <w:pPr>
        <w:shd w:val="clear"/>
        <w:spacing w:line="360" w:lineRule="auto"/>
        <w:ind w:firstLine="424" w:firstLineChars="202"/>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3、附法定代表人身份证原件扫描件。</w:t>
      </w:r>
    </w:p>
    <w:p>
      <w:pPr>
        <w:shd w:val="clear"/>
        <w:spacing w:line="360" w:lineRule="auto"/>
        <w:jc w:val="center"/>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法定代表人授权委托书</w:t>
      </w:r>
    </w:p>
    <w:p>
      <w:pPr>
        <w:shd w:val="clear"/>
        <w:spacing w:line="360" w:lineRule="auto"/>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）第　号</w:t>
      </w:r>
    </w:p>
    <w:tbl>
      <w:tblPr>
        <w:tblStyle w:val="35"/>
        <w:tblW w:w="9243" w:type="dxa"/>
        <w:tblInd w:w="0" w:type="dxa"/>
        <w:tblLayout w:type="fixed"/>
        <w:tblCellMar>
          <w:top w:w="0" w:type="dxa"/>
          <w:left w:w="108" w:type="dxa"/>
          <w:bottom w:w="0" w:type="dxa"/>
          <w:right w:w="108" w:type="dxa"/>
        </w:tblCellMar>
      </w:tblPr>
      <w:tblGrid>
        <w:gridCol w:w="9243"/>
      </w:tblGrid>
      <w:tr>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firstLine="480"/>
              <w:rPr>
                <w:rFonts w:hint="default"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兹授权</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default"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为我方委托代理人，其权限是：</w:t>
            </w:r>
            <w:r>
              <w:rPr>
                <w:rFonts w:hint="eastAsia" w:ascii="宋体" w:hAnsi="宋体" w:cs="宋体"/>
                <w:color w:val="000000" w:themeColor="text1"/>
                <w:kern w:val="1"/>
                <w:szCs w:val="21"/>
                <w:highlight w:val="none"/>
                <w:u w:val="single"/>
                <w14:textFill>
                  <w14:solidFill>
                    <w14:schemeClr w14:val="tx1"/>
                  </w14:solidFill>
                </w14:textFill>
              </w:rPr>
              <w:t>　　　　                        　　　　　　</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　　　　　　　                                                               　　　</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有效期限：</w:t>
            </w:r>
            <w:r>
              <w:rPr>
                <w:rFonts w:hint="eastAsia" w:ascii="宋体" w:hAnsi="宋体" w:cs="宋体"/>
                <w:color w:val="000000" w:themeColor="text1"/>
                <w:kern w:val="1"/>
                <w:szCs w:val="21"/>
                <w:highlight w:val="none"/>
                <w:u w:val="single"/>
                <w14:textFill>
                  <w14:solidFill>
                    <w14:schemeClr w14:val="tx1"/>
                  </w14:solidFill>
                </w14:textFill>
              </w:rPr>
              <w:t>　　　　　　　　　　</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附：代理人性别：</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年龄：</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 xml:space="preserve"> 身份证号码：</w:t>
            </w:r>
            <w:r>
              <w:rPr>
                <w:rFonts w:hint="eastAsia" w:ascii="宋体" w:hAnsi="宋体" w:cs="宋体"/>
                <w:color w:val="000000" w:themeColor="text1"/>
                <w:kern w:val="1"/>
                <w:szCs w:val="21"/>
                <w:highlight w:val="none"/>
                <w:u w:val="single"/>
                <w14:textFill>
                  <w14:solidFill>
                    <w14:schemeClr w14:val="tx1"/>
                  </w14:solidFill>
                </w14:textFill>
              </w:rPr>
              <w:t>　　　　　　　　　　</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注册号码： </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 xml:space="preserve">  企业类型：</w:t>
            </w:r>
            <w:r>
              <w:rPr>
                <w:rFonts w:hint="eastAsia" w:ascii="宋体" w:hAnsi="宋体" w:cs="宋体"/>
                <w:color w:val="000000" w:themeColor="text1"/>
                <w:kern w:val="1"/>
                <w:szCs w:val="21"/>
                <w:highlight w:val="none"/>
                <w:u w:val="single"/>
                <w14:textFill>
                  <w14:solidFill>
                    <w14:schemeClr w14:val="tx1"/>
                  </w14:solidFill>
                </w14:textFill>
              </w:rPr>
              <w:t>　　　　　　　　　　</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经营范围：</w:t>
            </w:r>
            <w:r>
              <w:rPr>
                <w:rFonts w:hint="eastAsia" w:ascii="宋体" w:hAnsi="宋体" w:cs="宋体"/>
                <w:color w:val="000000" w:themeColor="text1"/>
                <w:kern w:val="1"/>
                <w:szCs w:val="21"/>
                <w:highlight w:val="none"/>
                <w:u w:val="single"/>
                <w14:textFill>
                  <w14:solidFill>
                    <w14:schemeClr w14:val="tx1"/>
                  </w14:solidFill>
                </w14:textFill>
              </w:rPr>
              <w:t>　　　　　　　　                                        　　</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法定代表人：</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（签名或盖章）</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授权单位：</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（盖章）</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         </w:t>
            </w:r>
            <w:r>
              <w:rPr>
                <w:rFonts w:hint="default"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 xml:space="preserve">年  </w:t>
            </w:r>
            <w:r>
              <w:rPr>
                <w:rFonts w:hint="default"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月   日</w:t>
            </w:r>
          </w:p>
        </w:tc>
      </w:tr>
    </w:tbl>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注：1、法定代表人授权委托书也可以采用工商行政管理局统一印制的格式。</w:t>
      </w:r>
    </w:p>
    <w:p>
      <w:pPr>
        <w:numPr>
          <w:ilvl w:val="0"/>
          <w:numId w:val="5"/>
        </w:numPr>
        <w:shd w:val="clear"/>
        <w:spacing w:line="360" w:lineRule="auto"/>
        <w:ind w:firstLine="426"/>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联合体投标的，本授权书由联合体牵头方出具，并由联合体牵头方签字、盖章即可。</w:t>
      </w:r>
    </w:p>
    <w:p>
      <w:pPr>
        <w:pStyle w:val="17"/>
        <w:shd w:val="clea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3、附委托代理人身份证原件扫描件。</w:t>
      </w:r>
    </w:p>
    <w:p>
      <w:pPr>
        <w:shd w:val="clear"/>
        <w:spacing w:line="360" w:lineRule="auto"/>
        <w:rPr>
          <w:rFonts w:ascii="宋体" w:hAnsi="宋体" w:cs="宋体"/>
          <w:b/>
          <w:color w:val="000000" w:themeColor="text1"/>
          <w:kern w:val="1"/>
          <w:sz w:val="24"/>
          <w:highlight w:val="none"/>
          <w14:textFill>
            <w14:solidFill>
              <w14:schemeClr w14:val="tx1"/>
            </w14:solidFill>
          </w14:textFill>
        </w:rPr>
      </w:pPr>
      <w:r>
        <w:rPr>
          <w:rFonts w:ascii="宋体" w:hAnsi="宋体" w:cs="宋体"/>
          <w:b/>
          <w:color w:val="000000" w:themeColor="text1"/>
          <w:kern w:val="1"/>
          <w:sz w:val="24"/>
          <w:highlight w:val="none"/>
          <w14:textFill>
            <w14:solidFill>
              <w14:schemeClr w14:val="tx1"/>
            </w14:solidFill>
          </w14:textFill>
        </w:rPr>
        <w:br w:type="page"/>
      </w:r>
      <w:r>
        <w:rPr>
          <w:rFonts w:hint="eastAsia" w:ascii="宋体" w:hAnsi="宋体" w:cs="宋体"/>
          <w:b/>
          <w:color w:val="000000" w:themeColor="text1"/>
          <w:kern w:val="1"/>
          <w:sz w:val="24"/>
          <w:highlight w:val="none"/>
          <w14:textFill>
            <w14:solidFill>
              <w14:schemeClr w14:val="tx1"/>
            </w14:solidFill>
          </w14:textFill>
        </w:rPr>
        <w:t xml:space="preserve"> 格式</w:t>
      </w:r>
      <w:r>
        <w:rPr>
          <w:rFonts w:ascii="宋体" w:hAnsi="宋体" w:cs="宋体"/>
          <w:b/>
          <w:color w:val="000000" w:themeColor="text1"/>
          <w:kern w:val="1"/>
          <w:sz w:val="24"/>
          <w:highlight w:val="none"/>
          <w14:textFill>
            <w14:solidFill>
              <w14:schemeClr w14:val="tx1"/>
            </w14:solidFill>
          </w14:textFill>
        </w:rPr>
        <w:t>6</w:t>
      </w:r>
      <w:r>
        <w:rPr>
          <w:rFonts w:hint="eastAsia" w:ascii="宋体" w:hAnsi="宋体" w:cs="宋体"/>
          <w:b/>
          <w:color w:val="000000" w:themeColor="text1"/>
          <w:kern w:val="1"/>
          <w:sz w:val="24"/>
          <w:highlight w:val="none"/>
          <w14:textFill>
            <w14:solidFill>
              <w14:schemeClr w14:val="tx1"/>
            </w14:solidFill>
          </w14:textFill>
        </w:rPr>
        <w:t>：</w:t>
      </w:r>
    </w:p>
    <w:p>
      <w:pPr>
        <w:shd w:val="clear"/>
        <w:spacing w:line="360" w:lineRule="auto"/>
        <w:jc w:val="center"/>
        <w:rPr>
          <w:rFonts w:ascii="宋体" w:hAnsi="宋体" w:cs="宋体"/>
          <w:b/>
          <w:color w:val="000000" w:themeColor="text1"/>
          <w:kern w:val="1"/>
          <w:sz w:val="28"/>
          <w:szCs w:val="28"/>
          <w:highlight w:val="none"/>
          <w:lang w:val="zh-CN"/>
          <w14:textFill>
            <w14:solidFill>
              <w14:schemeClr w14:val="tx1"/>
            </w14:solidFill>
          </w14:textFill>
        </w:rPr>
      </w:pPr>
      <w:bookmarkStart w:id="405" w:name="_Toc17417"/>
      <w:bookmarkEnd w:id="405"/>
      <w:bookmarkStart w:id="406" w:name="_Toc31552"/>
      <w:bookmarkEnd w:id="406"/>
      <w:bookmarkStart w:id="407" w:name="_Toc5620363"/>
      <w:r>
        <w:rPr>
          <w:rFonts w:hint="eastAsia" w:ascii="宋体" w:hAnsi="宋体" w:cs="宋体"/>
          <w:b/>
          <w:color w:val="000000" w:themeColor="text1"/>
          <w:kern w:val="1"/>
          <w:sz w:val="28"/>
          <w:szCs w:val="28"/>
          <w:highlight w:val="none"/>
          <w:lang w:val="zh-CN"/>
          <w14:textFill>
            <w14:solidFill>
              <w14:schemeClr w14:val="tx1"/>
            </w14:solidFill>
          </w14:textFill>
        </w:rPr>
        <w:t>设计主要负责人配备</w:t>
      </w:r>
      <w:bookmarkEnd w:id="407"/>
      <w:r>
        <w:rPr>
          <w:rFonts w:hint="eastAsia" w:ascii="宋体" w:hAnsi="宋体" w:cs="宋体"/>
          <w:b/>
          <w:color w:val="000000" w:themeColor="text1"/>
          <w:kern w:val="1"/>
          <w:sz w:val="28"/>
          <w:szCs w:val="28"/>
          <w:highlight w:val="none"/>
          <w:lang w:val="zh-CN"/>
          <w14:textFill>
            <w14:solidFill>
              <w14:schemeClr w14:val="tx1"/>
            </w14:solidFill>
          </w14:textFill>
        </w:rPr>
        <w:t>表</w:t>
      </w:r>
    </w:p>
    <w:tbl>
      <w:tblPr>
        <w:tblStyle w:val="35"/>
        <w:tblW w:w="9420" w:type="dxa"/>
        <w:jc w:val="center"/>
        <w:tblLayout w:type="fixed"/>
        <w:tblCellMar>
          <w:top w:w="0" w:type="dxa"/>
          <w:left w:w="108" w:type="dxa"/>
          <w:bottom w:w="0" w:type="dxa"/>
          <w:right w:w="108" w:type="dxa"/>
        </w:tblCellMar>
      </w:tblPr>
      <w:tblGrid>
        <w:gridCol w:w="1242"/>
        <w:gridCol w:w="1134"/>
        <w:gridCol w:w="1276"/>
        <w:gridCol w:w="1418"/>
        <w:gridCol w:w="1275"/>
        <w:gridCol w:w="3075"/>
      </w:tblGrid>
      <w:tr>
        <w:tblPrEx>
          <w:tblCellMar>
            <w:top w:w="0" w:type="dxa"/>
            <w:left w:w="108" w:type="dxa"/>
            <w:bottom w:w="0" w:type="dxa"/>
            <w:right w:w="108" w:type="dxa"/>
          </w:tblCellMar>
        </w:tblPrEx>
        <w:trPr>
          <w:trHeight w:val="108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专业分工</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本项目拟任职务</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专业职称</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执业资格</w:t>
            </w:r>
          </w:p>
        </w:tc>
        <w:tc>
          <w:tcPr>
            <w:tcW w:w="30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获奖奖项</w:t>
            </w: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0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0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0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0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default" w:ascii="宋体" w:hAnsi="宋体" w:cs="宋体"/>
                <w:color w:val="000000" w:themeColor="text1"/>
                <w:kern w:val="1"/>
                <w:szCs w:val="21"/>
                <w:highlight w:val="none"/>
                <w14:textFill>
                  <w14:solidFill>
                    <w14:schemeClr w14:val="tx1"/>
                  </w14:solidFill>
                </w14:textFill>
              </w:rPr>
              <w:t>……</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0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bl>
    <w:p>
      <w:pPr>
        <w:pStyle w:val="17"/>
        <w:shd w:val="clear"/>
        <w:spacing w:line="360" w:lineRule="auto"/>
        <w:rPr>
          <w:rFonts w:cs="宋体"/>
          <w:color w:val="000000" w:themeColor="text1"/>
          <w:kern w:val="1"/>
          <w:sz w:val="18"/>
          <w:szCs w:val="18"/>
          <w:highlight w:val="none"/>
          <w14:textFill>
            <w14:solidFill>
              <w14:schemeClr w14:val="tx1"/>
            </w14:solidFill>
          </w14:textFill>
        </w:rPr>
      </w:pPr>
      <w:r>
        <w:rPr>
          <w:rFonts w:hint="eastAsia" w:cs="宋体"/>
          <w:color w:val="000000" w:themeColor="text1"/>
          <w:kern w:val="1"/>
          <w:sz w:val="18"/>
          <w:szCs w:val="18"/>
          <w:highlight w:val="none"/>
          <w14:textFill>
            <w14:solidFill>
              <w14:schemeClr w14:val="tx1"/>
            </w14:solidFill>
          </w14:textFill>
        </w:rPr>
        <w:t>注：投标人应根据招标文件第三章《评标办法》“工程总承包实施方案技术部分评分表”要求在本表后附对应的相关证明材料。</w:t>
      </w:r>
    </w:p>
    <w:p>
      <w:pPr>
        <w:pStyle w:val="17"/>
        <w:shd w:val="clear"/>
        <w:spacing w:line="360" w:lineRule="auto"/>
        <w:jc w:val="right"/>
        <w:rPr>
          <w:rFonts w:cs="宋体"/>
          <w:color w:val="000000" w:themeColor="text1"/>
          <w:kern w:val="1"/>
          <w:sz w:val="21"/>
          <w:szCs w:val="21"/>
          <w:highlight w:val="none"/>
          <w14:textFill>
            <w14:solidFill>
              <w14:schemeClr w14:val="tx1"/>
            </w14:solidFill>
          </w14:textFill>
        </w:rPr>
      </w:pPr>
      <w:r>
        <w:rPr>
          <w:rFonts w:hint="eastAsia" w:cs="宋体"/>
          <w:color w:val="000000" w:themeColor="text1"/>
          <w:spacing w:val="18"/>
          <w:kern w:val="1"/>
          <w:sz w:val="21"/>
          <w:szCs w:val="21"/>
          <w:highlight w:val="none"/>
          <w14:textFill>
            <w14:solidFill>
              <w14:schemeClr w14:val="tx1"/>
            </w14:solidFill>
          </w14:textFill>
        </w:rPr>
        <w:t>投标人：</w:t>
      </w:r>
      <w:r>
        <w:rPr>
          <w:rFonts w:hint="eastAsia" w:cs="宋体"/>
          <w:color w:val="000000" w:themeColor="text1"/>
          <w:spacing w:val="18"/>
          <w:kern w:val="1"/>
          <w:sz w:val="21"/>
          <w:szCs w:val="21"/>
          <w:highlight w:val="none"/>
          <w:u w:val="single"/>
          <w:lang w:val="en-US"/>
          <w14:textFill>
            <w14:solidFill>
              <w14:schemeClr w14:val="tx1"/>
            </w14:solidFill>
          </w14:textFill>
        </w:rPr>
        <w:t xml:space="preserve">      </w:t>
      </w:r>
      <w:r>
        <w:rPr>
          <w:rFonts w:hint="eastAsia" w:cs="宋体"/>
          <w:color w:val="000000" w:themeColor="text1"/>
          <w:spacing w:val="18"/>
          <w:kern w:val="1"/>
          <w:sz w:val="21"/>
          <w:szCs w:val="21"/>
          <w:highlight w:val="none"/>
          <w14:textFill>
            <w14:solidFill>
              <w14:schemeClr w14:val="tx1"/>
            </w14:solidFill>
          </w14:textFill>
        </w:rPr>
        <w:t xml:space="preserve">(盖章)  </w:t>
      </w:r>
    </w:p>
    <w:p>
      <w:pPr>
        <w:shd w:val="clear"/>
        <w:spacing w:line="360" w:lineRule="auto"/>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               日期：   年   月   日</w:t>
      </w:r>
    </w:p>
    <w:p>
      <w:pPr>
        <w:pStyle w:val="17"/>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shd w:val="clear"/>
        <w:tabs>
          <w:tab w:val="left" w:pos="7655"/>
        </w:tabs>
        <w:spacing w:line="360" w:lineRule="auto"/>
        <w:rPr>
          <w:rFonts w:ascii="宋体" w:hAnsi="宋体" w:cs="宋体"/>
          <w:b/>
          <w:bCs/>
          <w:color w:val="000000" w:themeColor="text1"/>
          <w:spacing w:val="4"/>
          <w:sz w:val="24"/>
          <w:szCs w:val="24"/>
          <w:highlight w:val="none"/>
          <w:lang w:val="zh-CN"/>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格式</w:t>
      </w:r>
      <w:r>
        <w:rPr>
          <w:rFonts w:ascii="宋体" w:hAnsi="宋体" w:cs="宋体"/>
          <w:b/>
          <w:color w:val="000000" w:themeColor="text1"/>
          <w:kern w:val="1"/>
          <w:sz w:val="24"/>
          <w:highlight w:val="none"/>
          <w14:textFill>
            <w14:solidFill>
              <w14:schemeClr w14:val="tx1"/>
            </w14:solidFill>
          </w14:textFill>
        </w:rPr>
        <w:t>7</w:t>
      </w:r>
      <w:r>
        <w:rPr>
          <w:rFonts w:hint="eastAsia" w:ascii="宋体" w:hAnsi="宋体" w:cs="宋体"/>
          <w:b/>
          <w:color w:val="000000" w:themeColor="text1"/>
          <w:kern w:val="1"/>
          <w:sz w:val="24"/>
          <w:highlight w:val="none"/>
          <w14:textFill>
            <w14:solidFill>
              <w14:schemeClr w14:val="tx1"/>
            </w14:solidFill>
          </w14:textFill>
        </w:rPr>
        <w:t>：</w:t>
      </w:r>
    </w:p>
    <w:p>
      <w:pPr>
        <w:shd w:val="clear"/>
        <w:tabs>
          <w:tab w:val="left" w:pos="7655"/>
        </w:tabs>
        <w:spacing w:line="360" w:lineRule="auto"/>
        <w:jc w:val="center"/>
        <w:rPr>
          <w:rFonts w:ascii="宋体" w:hAnsi="宋体" w:cs="宋体"/>
          <w:b/>
          <w:color w:val="000000" w:themeColor="text1"/>
          <w:spacing w:val="20"/>
          <w:kern w:val="1"/>
          <w:sz w:val="36"/>
          <w:szCs w:val="36"/>
          <w:highlight w:val="none"/>
          <w14:textFill>
            <w14:solidFill>
              <w14:schemeClr w14:val="tx1"/>
            </w14:solidFill>
          </w14:textFill>
        </w:rPr>
      </w:pPr>
      <w:r>
        <w:rPr>
          <w:rFonts w:hint="eastAsia" w:ascii="宋体" w:hAnsi="宋体" w:cs="宋体"/>
          <w:b/>
          <w:bCs/>
          <w:color w:val="000000" w:themeColor="text1"/>
          <w:spacing w:val="4"/>
          <w:sz w:val="32"/>
          <w:szCs w:val="32"/>
          <w:highlight w:val="none"/>
          <w:lang w:val="zh-CN"/>
          <w14:textFill>
            <w14:solidFill>
              <w14:schemeClr w14:val="tx1"/>
            </w14:solidFill>
          </w14:textFill>
        </w:rPr>
        <w:t>拟投入本项目施工主要负责人员简历表</w:t>
      </w:r>
    </w:p>
    <w:tbl>
      <w:tblPr>
        <w:tblStyle w:val="35"/>
        <w:tblW w:w="9663" w:type="dxa"/>
        <w:tblInd w:w="0" w:type="dxa"/>
        <w:tblLayout w:type="fixed"/>
        <w:tblCellMar>
          <w:top w:w="0" w:type="dxa"/>
          <w:left w:w="108" w:type="dxa"/>
          <w:bottom w:w="0" w:type="dxa"/>
          <w:right w:w="108" w:type="dxa"/>
        </w:tblCellMar>
      </w:tblPr>
      <w:tblGrid>
        <w:gridCol w:w="1576"/>
        <w:gridCol w:w="1469"/>
        <w:gridCol w:w="1316"/>
        <w:gridCol w:w="869"/>
        <w:gridCol w:w="19"/>
        <w:gridCol w:w="832"/>
        <w:gridCol w:w="708"/>
        <w:gridCol w:w="1134"/>
        <w:gridCol w:w="900"/>
        <w:gridCol w:w="840"/>
      </w:tblGrid>
      <w:tr>
        <w:tblPrEx>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姓名</w:t>
            </w:r>
          </w:p>
        </w:tc>
        <w:tc>
          <w:tcPr>
            <w:tcW w:w="1469" w:type="dxa"/>
            <w:tcBorders>
              <w:top w:val="single" w:color="000000" w:sz="12"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6" w:type="dxa"/>
            <w:tcBorders>
              <w:top w:val="single" w:color="000000" w:sz="12"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性别</w:t>
            </w:r>
          </w:p>
        </w:tc>
        <w:tc>
          <w:tcPr>
            <w:tcW w:w="888" w:type="dxa"/>
            <w:gridSpan w:val="2"/>
            <w:tcBorders>
              <w:top w:val="single" w:color="000000" w:sz="12"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832" w:type="dxa"/>
            <w:tcBorders>
              <w:top w:val="single" w:color="000000" w:sz="12"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出生年月</w:t>
            </w:r>
          </w:p>
        </w:tc>
        <w:tc>
          <w:tcPr>
            <w:tcW w:w="1842" w:type="dxa"/>
            <w:gridSpan w:val="2"/>
            <w:tcBorders>
              <w:top w:val="single" w:color="000000" w:sz="12" w:space="0"/>
              <w:left w:val="single" w:color="000000" w:sz="6"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900" w:type="dxa"/>
            <w:tcBorders>
              <w:top w:val="single" w:color="000000" w:sz="12" w:space="0"/>
              <w:left w:val="single" w:color="000000" w:sz="4"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lang w:val="zh-CN"/>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文化</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程度</w:t>
            </w:r>
          </w:p>
        </w:tc>
        <w:tc>
          <w:tcPr>
            <w:tcW w:w="840" w:type="dxa"/>
            <w:tcBorders>
              <w:top w:val="single" w:color="000000" w:sz="12" w:space="0"/>
              <w:left w:val="single" w:color="000000" w:sz="4" w:space="0"/>
              <w:bottom w:val="single" w:color="000000" w:sz="6" w:space="0"/>
              <w:right w:val="single" w:color="000000" w:sz="12"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毕业院校</w:t>
            </w:r>
          </w:p>
        </w:tc>
        <w:tc>
          <w:tcPr>
            <w:tcW w:w="14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p>
        </w:tc>
        <w:tc>
          <w:tcPr>
            <w:tcW w:w="131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专业</w:t>
            </w:r>
          </w:p>
        </w:tc>
        <w:tc>
          <w:tcPr>
            <w:tcW w:w="1720" w:type="dxa"/>
            <w:gridSpan w:val="3"/>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p>
        </w:tc>
        <w:tc>
          <w:tcPr>
            <w:tcW w:w="708" w:type="dxa"/>
            <w:tcBorders>
              <w:top w:val="single" w:color="000000" w:sz="6" w:space="0"/>
              <w:left w:val="single" w:color="000000" w:sz="4"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毕业</w:t>
            </w:r>
          </w:p>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时间</w:t>
            </w:r>
          </w:p>
        </w:tc>
        <w:tc>
          <w:tcPr>
            <w:tcW w:w="1134"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p>
        </w:tc>
        <w:tc>
          <w:tcPr>
            <w:tcW w:w="900"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技术</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职称</w:t>
            </w:r>
          </w:p>
        </w:tc>
        <w:tc>
          <w:tcPr>
            <w:tcW w:w="840" w:type="dxa"/>
            <w:tcBorders>
              <w:top w:val="single" w:color="000000" w:sz="6" w:space="0"/>
              <w:left w:val="single" w:color="000000" w:sz="4" w:space="0"/>
              <w:bottom w:val="single" w:color="000000" w:sz="6" w:space="0"/>
              <w:right w:val="single" w:color="000000" w:sz="12"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拟在本项目担任的职务</w:t>
            </w:r>
          </w:p>
        </w:tc>
        <w:tc>
          <w:tcPr>
            <w:tcW w:w="14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p>
        </w:tc>
        <w:tc>
          <w:tcPr>
            <w:tcW w:w="1316"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80" w:right="-116"/>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取得职称或资格证年限</w:t>
            </w:r>
          </w:p>
        </w:tc>
        <w:tc>
          <w:tcPr>
            <w:tcW w:w="86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1"/>
                <w:szCs w:val="21"/>
                <w:highlight w:val="none"/>
                <w14:textFill>
                  <w14:solidFill>
                    <w14:schemeClr w14:val="tx1"/>
                  </w14:solidFill>
                </w14:textFill>
              </w:rPr>
            </w:pPr>
          </w:p>
        </w:tc>
        <w:tc>
          <w:tcPr>
            <w:tcW w:w="851" w:type="dxa"/>
            <w:gridSpan w:val="2"/>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现任</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职务</w:t>
            </w:r>
          </w:p>
        </w:tc>
        <w:tc>
          <w:tcPr>
            <w:tcW w:w="1842" w:type="dxa"/>
            <w:gridSpan w:val="2"/>
            <w:tcBorders>
              <w:top w:val="single" w:color="000000" w:sz="6" w:space="0"/>
              <w:left w:val="single" w:color="000000" w:sz="4"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900" w:type="dxa"/>
            <w:tcBorders>
              <w:top w:val="single" w:color="000000" w:sz="6" w:space="0"/>
              <w:left w:val="single" w:color="000000" w:sz="4"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联系</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电话</w:t>
            </w:r>
          </w:p>
        </w:tc>
        <w:tc>
          <w:tcPr>
            <w:tcW w:w="840" w:type="dxa"/>
            <w:tcBorders>
              <w:top w:val="single" w:color="000000" w:sz="6" w:space="0"/>
              <w:left w:val="single" w:color="000000" w:sz="4" w:space="0"/>
              <w:bottom w:val="single" w:color="000000" w:sz="6" w:space="0"/>
              <w:right w:val="single" w:color="000000" w:sz="12"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资格证号</w:t>
            </w:r>
          </w:p>
        </w:tc>
        <w:tc>
          <w:tcPr>
            <w:tcW w:w="6347" w:type="dxa"/>
            <w:gridSpan w:val="7"/>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900" w:type="dxa"/>
            <w:tcBorders>
              <w:top w:val="single" w:color="000000" w:sz="6" w:space="0"/>
              <w:left w:val="single" w:color="000000" w:sz="4" w:space="0"/>
              <w:bottom w:val="single" w:color="000000" w:sz="6"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在册/外聘</w:t>
            </w:r>
          </w:p>
        </w:tc>
        <w:tc>
          <w:tcPr>
            <w:tcW w:w="840" w:type="dxa"/>
            <w:tcBorders>
              <w:top w:val="single" w:color="000000" w:sz="6" w:space="0"/>
              <w:left w:val="single" w:color="000000" w:sz="4" w:space="0"/>
              <w:bottom w:val="single" w:color="000000" w:sz="6" w:space="0"/>
              <w:right w:val="single" w:color="000000" w:sz="12"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主要</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获奖</w:t>
            </w:r>
          </w:p>
        </w:tc>
        <w:tc>
          <w:tcPr>
            <w:tcW w:w="1469" w:type="dxa"/>
            <w:tcBorders>
              <w:top w:val="single" w:color="000000" w:sz="6" w:space="0"/>
              <w:left w:val="single" w:color="000000" w:sz="6"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时间</w:t>
            </w:r>
          </w:p>
        </w:tc>
        <w:tc>
          <w:tcPr>
            <w:tcW w:w="3744" w:type="dxa"/>
            <w:gridSpan w:val="5"/>
            <w:tcBorders>
              <w:top w:val="single" w:color="000000" w:sz="6"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工程名称</w:t>
            </w:r>
          </w:p>
        </w:tc>
        <w:tc>
          <w:tcPr>
            <w:tcW w:w="1134" w:type="dxa"/>
            <w:tcBorders>
              <w:top w:val="single" w:color="000000" w:sz="6"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任职</w:t>
            </w:r>
          </w:p>
        </w:tc>
        <w:tc>
          <w:tcPr>
            <w:tcW w:w="1740" w:type="dxa"/>
            <w:gridSpan w:val="2"/>
            <w:tcBorders>
              <w:top w:val="single" w:color="000000" w:sz="6" w:space="0"/>
              <w:left w:val="single" w:color="000000" w:sz="4" w:space="0"/>
              <w:bottom w:val="single" w:color="000000" w:sz="4" w:space="0"/>
              <w:right w:val="single" w:color="000000" w:sz="12"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奖项类型</w:t>
            </w:r>
          </w:p>
        </w:tc>
      </w:tr>
      <w:tr>
        <w:tblPrEx>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000000" w:themeColor="text1"/>
                <w:kern w:val="1"/>
                <w:szCs w:val="21"/>
                <w:highlight w:val="none"/>
                <w14:textFill>
                  <w14:solidFill>
                    <w14:schemeClr w14:val="tx1"/>
                  </w14:solidFill>
                </w14:textFill>
              </w:rPr>
            </w:pPr>
          </w:p>
        </w:tc>
        <w:tc>
          <w:tcPr>
            <w:tcW w:w="1469" w:type="dxa"/>
            <w:tcBorders>
              <w:top w:val="single" w:color="000000" w:sz="6" w:space="0"/>
              <w:left w:val="single" w:color="000000" w:sz="6" w:space="0"/>
              <w:bottom w:val="single" w:color="000000" w:sz="12"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744" w:type="dxa"/>
            <w:gridSpan w:val="5"/>
            <w:tcBorders>
              <w:top w:val="single" w:color="000000" w:sz="6" w:space="0"/>
              <w:bottom w:val="single" w:color="000000" w:sz="12"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6" w:space="0"/>
              <w:bottom w:val="single" w:color="000000" w:sz="12"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740" w:type="dxa"/>
            <w:gridSpan w:val="2"/>
            <w:tcBorders>
              <w:top w:val="single" w:color="000000" w:sz="6" w:space="0"/>
              <w:left w:val="single" w:color="000000" w:sz="4" w:space="0"/>
              <w:bottom w:val="single" w:color="000000" w:sz="12" w:space="0"/>
              <w:right w:val="single" w:color="000000" w:sz="12"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bl>
    <w:p>
      <w:pPr>
        <w:shd w:val="clear"/>
        <w:spacing w:line="360" w:lineRule="auto"/>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lang w:val="zh-CN"/>
          <w14:textFill>
            <w14:solidFill>
              <w14:schemeClr w14:val="tx1"/>
            </w14:solidFill>
          </w14:textFill>
        </w:rPr>
        <w:t>备注：</w:t>
      </w:r>
    </w:p>
    <w:p>
      <w:pPr>
        <w:shd w:val="clear"/>
        <w:spacing w:line="360" w:lineRule="auto"/>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lang w:val="zh-CN"/>
          <w14:textFill>
            <w14:solidFill>
              <w14:schemeClr w14:val="tx1"/>
            </w14:solidFill>
          </w14:textFill>
        </w:rPr>
        <w:t>1、项目负责人、技术负责人应附本简历表，其余人员无需本表。</w:t>
      </w:r>
    </w:p>
    <w:p>
      <w:pPr>
        <w:shd w:val="clear"/>
        <w:spacing w:line="360" w:lineRule="auto"/>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lang w:val="zh-CN"/>
          <w14:textFill>
            <w14:solidFill>
              <w14:schemeClr w14:val="tx1"/>
            </w14:solidFill>
          </w14:textFill>
        </w:rPr>
        <w:t>2、投标人应根据招标文件第三章《评标办法》“工程总承包实施方案技术部分评分表”要求在本表后附对应的相关证明材料。</w:t>
      </w:r>
    </w:p>
    <w:p>
      <w:pPr>
        <w:shd w:val="clear"/>
        <w:spacing w:line="360" w:lineRule="auto"/>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lang w:val="zh-CN"/>
          <w14:textFill>
            <w14:solidFill>
              <w14:schemeClr w14:val="tx1"/>
            </w14:solidFill>
          </w14:textFill>
        </w:rPr>
        <w:t>3、所报人员在获得资格证后，技术职称有变化的，应附相应证明文件。</w:t>
      </w:r>
    </w:p>
    <w:p>
      <w:pPr>
        <w:shd w:val="clear"/>
        <w:spacing w:line="360" w:lineRule="auto"/>
        <w:ind w:right="-624" w:firstLine="520"/>
        <w:rPr>
          <w:rFonts w:ascii="宋体" w:hAnsi="宋体" w:cs="宋体"/>
          <w:color w:val="000000" w:themeColor="text1"/>
          <w:spacing w:val="-10"/>
          <w:kern w:val="1"/>
          <w:szCs w:val="21"/>
          <w:highlight w:val="none"/>
          <w14:textFill>
            <w14:solidFill>
              <w14:schemeClr w14:val="tx1"/>
            </w14:solidFill>
          </w14:textFill>
        </w:rPr>
      </w:pPr>
    </w:p>
    <w:p>
      <w:pPr>
        <w:pStyle w:val="17"/>
        <w:shd w:val="clear"/>
        <w:spacing w:line="360" w:lineRule="auto"/>
        <w:rPr>
          <w:color w:val="000000" w:themeColor="text1"/>
          <w:highlight w:val="none"/>
          <w14:textFill>
            <w14:solidFill>
              <w14:schemeClr w14:val="tx1"/>
            </w14:solidFill>
          </w14:textFill>
        </w:rPr>
      </w:pPr>
    </w:p>
    <w:p>
      <w:pPr>
        <w:shd w:val="clear"/>
        <w:tabs>
          <w:tab w:val="left" w:pos="7655"/>
        </w:tabs>
        <w:spacing w:line="360" w:lineRule="auto"/>
        <w:ind w:right="492"/>
        <w:jc w:val="right"/>
        <w:rPr>
          <w:rFonts w:ascii="宋体" w:hAnsi="宋体" w:cs="宋体"/>
          <w:color w:val="000000" w:themeColor="text1"/>
          <w:spacing w:val="18"/>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投标人：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 xml:space="preserve">(盖章) </w:t>
      </w:r>
    </w:p>
    <w:p>
      <w:pPr>
        <w:shd w:val="clear"/>
        <w:tabs>
          <w:tab w:val="left" w:pos="7655"/>
        </w:tabs>
        <w:spacing w:line="360" w:lineRule="auto"/>
        <w:jc w:val="right"/>
        <w:rPr>
          <w:rFonts w:ascii="宋体" w:hAnsi="宋体" w:cs="宋体"/>
          <w:color w:val="000000" w:themeColor="text1"/>
          <w:spacing w:val="18"/>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法定代表人或被授权人：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（签字或盖章）</w:t>
      </w:r>
    </w:p>
    <w:p>
      <w:pPr>
        <w:shd w:val="clear"/>
        <w:spacing w:line="360" w:lineRule="auto"/>
        <w:ind w:firstLine="6888" w:firstLineChars="280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日期：</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年</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月</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日</w:t>
      </w:r>
    </w:p>
    <w:p>
      <w:pPr>
        <w:shd w:val="clear"/>
        <w:spacing w:line="360" w:lineRule="auto"/>
        <w:jc w:val="right"/>
        <w:rPr>
          <w:rFonts w:ascii="宋体" w:hAnsi="宋体" w:cs="宋体"/>
          <w:color w:val="000000" w:themeColor="text1"/>
          <w:kern w:val="1"/>
          <w:szCs w:val="21"/>
          <w:highlight w:val="none"/>
          <w14:textFill>
            <w14:solidFill>
              <w14:schemeClr w14:val="tx1"/>
            </w14:solidFill>
          </w14:textFill>
        </w:rPr>
      </w:pPr>
    </w:p>
    <w:p>
      <w:pPr>
        <w:pStyle w:val="68"/>
        <w:shd w:val="clear"/>
        <w:ind w:firstLine="0"/>
        <w:rPr>
          <w:rFonts w:ascii="宋体" w:hAnsi="宋体" w:cs="宋体"/>
          <w:b/>
          <w:color w:val="000000" w:themeColor="text1"/>
          <w:kern w:val="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color w:val="000000" w:themeColor="text1"/>
          <w:kern w:val="1"/>
          <w:highlight w:val="none"/>
          <w14:textFill>
            <w14:solidFill>
              <w14:schemeClr w14:val="tx1"/>
            </w14:solidFill>
          </w14:textFill>
        </w:rPr>
        <w:t>格式</w:t>
      </w:r>
      <w:r>
        <w:rPr>
          <w:rFonts w:ascii="宋体" w:hAnsi="宋体" w:cs="宋体"/>
          <w:b/>
          <w:color w:val="000000" w:themeColor="text1"/>
          <w:kern w:val="1"/>
          <w:highlight w:val="none"/>
          <w14:textFill>
            <w14:solidFill>
              <w14:schemeClr w14:val="tx1"/>
            </w14:solidFill>
          </w14:textFill>
        </w:rPr>
        <w:t>8</w:t>
      </w:r>
      <w:r>
        <w:rPr>
          <w:rFonts w:hint="eastAsia" w:ascii="宋体" w:hAnsi="宋体" w:cs="宋体"/>
          <w:b/>
          <w:color w:val="000000" w:themeColor="text1"/>
          <w:kern w:val="1"/>
          <w:highlight w:val="none"/>
          <w14:textFill>
            <w14:solidFill>
              <w14:schemeClr w14:val="tx1"/>
            </w14:solidFill>
          </w14:textFill>
        </w:rPr>
        <w:t>：</w:t>
      </w:r>
    </w:p>
    <w:p>
      <w:pPr>
        <w:pStyle w:val="68"/>
        <w:shd w:val="clear"/>
        <w:ind w:firstLine="198"/>
        <w:jc w:val="center"/>
        <w:rPr>
          <w:rFonts w:ascii="宋体" w:hAnsi="宋体" w:cs="宋体"/>
          <w:b/>
          <w:bCs/>
          <w:color w:val="000000" w:themeColor="text1"/>
          <w:highlight w:val="none"/>
          <w14:textFill>
            <w14:solidFill>
              <w14:schemeClr w14:val="tx1"/>
            </w14:solidFill>
          </w14:textFill>
        </w:rPr>
      </w:pPr>
      <w:bookmarkStart w:id="408" w:name="_Hlk55921181"/>
      <w:r>
        <w:rPr>
          <w:rFonts w:hint="eastAsia" w:ascii="宋体" w:hAnsi="宋体" w:cs="宋体"/>
          <w:b/>
          <w:bCs/>
          <w:color w:val="000000" w:themeColor="text1"/>
          <w:sz w:val="32"/>
          <w:szCs w:val="32"/>
          <w:highlight w:val="none"/>
          <w:lang w:val="zh-CN"/>
          <w14:textFill>
            <w14:solidFill>
              <w14:schemeClr w14:val="tx1"/>
            </w14:solidFill>
          </w14:textFill>
        </w:rPr>
        <w:t>拟投入本项目施工人员一览表</w:t>
      </w:r>
      <w:bookmarkEnd w:id="408"/>
    </w:p>
    <w:tbl>
      <w:tblPr>
        <w:tblStyle w:val="35"/>
        <w:tblW w:w="9514" w:type="dxa"/>
        <w:tblInd w:w="0" w:type="dxa"/>
        <w:tblLayout w:type="fixed"/>
        <w:tblCellMar>
          <w:top w:w="0" w:type="dxa"/>
          <w:left w:w="108" w:type="dxa"/>
          <w:bottom w:w="0" w:type="dxa"/>
          <w:right w:w="108" w:type="dxa"/>
        </w:tblCellMar>
      </w:tblPr>
      <w:tblGrid>
        <w:gridCol w:w="599"/>
        <w:gridCol w:w="600"/>
        <w:gridCol w:w="600"/>
        <w:gridCol w:w="600"/>
        <w:gridCol w:w="801"/>
        <w:gridCol w:w="717"/>
        <w:gridCol w:w="684"/>
        <w:gridCol w:w="600"/>
        <w:gridCol w:w="1103"/>
        <w:gridCol w:w="1003"/>
        <w:gridCol w:w="1607"/>
        <w:gridCol w:w="600"/>
      </w:tblGrid>
      <w:tr>
        <w:tblPrEx>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技术职称</w:t>
            </w: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000000" w:themeColor="text1"/>
                <w:spacing w:val="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所在</w:t>
            </w:r>
          </w:p>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单位</w:t>
            </w: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单位职务</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专业</w:t>
            </w: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本项目拟任职务</w:t>
            </w: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000000" w:themeColor="text1"/>
                <w:spacing w:val="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资格证书证号</w:t>
            </w: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000000" w:themeColor="text1"/>
                <w:spacing w:val="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目前正承担的其它项目情况</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备注</w:t>
            </w:r>
          </w:p>
        </w:tc>
      </w:tr>
      <w:tr>
        <w:tblPrEx>
          <w:tblCellMar>
            <w:top w:w="0" w:type="dxa"/>
            <w:left w:w="108" w:type="dxa"/>
            <w:bottom w:w="0" w:type="dxa"/>
            <w:right w:w="108" w:type="dxa"/>
          </w:tblCellMar>
        </w:tblPrEx>
        <w:trPr>
          <w:trHeight w:val="43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1</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2</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3</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4</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5</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6</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7</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8</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9</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10</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lang w:val="zh-CN"/>
                <w14:textFill>
                  <w14:solidFill>
                    <w14:schemeClr w14:val="tx1"/>
                  </w14:solidFill>
                </w14:textFill>
              </w:rPr>
            </w:pPr>
            <w:r>
              <w:rPr>
                <w:rFonts w:hint="default" w:ascii="宋体" w:hAnsi="宋体" w:cs="宋体"/>
                <w:color w:val="000000" w:themeColor="text1"/>
                <w:kern w:val="1"/>
                <w:szCs w:val="21"/>
                <w:highlight w:val="none"/>
                <w:lang w:val="zh-CN"/>
                <w14:textFill>
                  <w14:solidFill>
                    <w14:schemeClr w14:val="tx1"/>
                  </w14:solidFill>
                </w14:textFill>
              </w:rPr>
              <w:t>…</w:t>
            </w: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9297"/>
              </w:tabs>
              <w:spacing w:before="0" w:beforeAutospacing="0" w:after="0" w:afterAutospacing="0" w:line="360" w:lineRule="auto"/>
              <w:ind w:left="-90" w:right="0"/>
              <w:jc w:val="center"/>
              <w:rPr>
                <w:rFonts w:hint="default" w:ascii="宋体" w:hAnsi="宋体" w:cs="宋体"/>
                <w:color w:val="000000" w:themeColor="text1"/>
                <w:kern w:val="1"/>
                <w:sz w:val="28"/>
                <w:szCs w:val="28"/>
                <w:highlight w:val="none"/>
                <w14:textFill>
                  <w14:solidFill>
                    <w14:schemeClr w14:val="tx1"/>
                  </w14:solidFill>
                </w14:textFill>
              </w:rPr>
            </w:pPr>
          </w:p>
        </w:tc>
      </w:tr>
    </w:tbl>
    <w:p>
      <w:pPr>
        <w:shd w:val="clear"/>
        <w:spacing w:line="360" w:lineRule="auto"/>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注：表中人员为项目施工团队所有人员。</w:t>
      </w:r>
    </w:p>
    <w:p>
      <w:pPr>
        <w:shd w:val="clear"/>
        <w:spacing w:line="360" w:lineRule="auto"/>
        <w:ind w:firstLine="3600"/>
        <w:rPr>
          <w:rFonts w:ascii="宋体" w:hAnsi="宋体" w:cs="宋体"/>
          <w:color w:val="000000" w:themeColor="text1"/>
          <w:kern w:val="1"/>
          <w:sz w:val="28"/>
          <w:szCs w:val="28"/>
          <w:highlight w:val="none"/>
          <w14:textFill>
            <w14:solidFill>
              <w14:schemeClr w14:val="tx1"/>
            </w14:solidFill>
          </w14:textFill>
        </w:rPr>
      </w:pPr>
    </w:p>
    <w:p>
      <w:pPr>
        <w:shd w:val="clear"/>
        <w:tabs>
          <w:tab w:val="left" w:pos="7655"/>
        </w:tabs>
        <w:spacing w:line="360" w:lineRule="auto"/>
        <w:ind w:right="492"/>
        <w:jc w:val="right"/>
        <w:rPr>
          <w:rFonts w:ascii="宋体" w:hAnsi="宋体" w:cs="宋体"/>
          <w:color w:val="000000" w:themeColor="text1"/>
          <w:spacing w:val="18"/>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投标人：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 xml:space="preserve">(盖章) </w:t>
      </w:r>
    </w:p>
    <w:p>
      <w:pPr>
        <w:shd w:val="clear"/>
        <w:tabs>
          <w:tab w:val="left" w:pos="7655"/>
        </w:tabs>
        <w:spacing w:line="360" w:lineRule="auto"/>
        <w:jc w:val="right"/>
        <w:rPr>
          <w:rFonts w:ascii="宋体" w:hAnsi="宋体" w:cs="宋体"/>
          <w:color w:val="000000" w:themeColor="text1"/>
          <w:spacing w:val="18"/>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法定代表人或被授权人：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（签字或盖章）</w:t>
      </w:r>
    </w:p>
    <w:p>
      <w:pPr>
        <w:shd w:val="clear"/>
        <w:spacing w:line="360" w:lineRule="auto"/>
        <w:ind w:firstLine="6888" w:firstLineChars="280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日期：</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年</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月</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日</w:t>
      </w:r>
    </w:p>
    <w:p>
      <w:pPr>
        <w:shd w:val="clear"/>
        <w:tabs>
          <w:tab w:val="left" w:pos="7655"/>
        </w:tabs>
        <w:spacing w:line="360" w:lineRule="auto"/>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color w:val="000000" w:themeColor="text1"/>
          <w:spacing w:val="18"/>
          <w:kern w:val="1"/>
          <w:sz w:val="28"/>
          <w:szCs w:val="28"/>
          <w:highlight w:val="none"/>
          <w:lang w:val="zh-CN"/>
          <w14:textFill>
            <w14:solidFill>
              <w14:schemeClr w14:val="tx1"/>
            </w14:solidFill>
          </w14:textFill>
        </w:rPr>
        <w:br w:type="page"/>
      </w:r>
      <w:r>
        <w:rPr>
          <w:rFonts w:hint="eastAsia" w:ascii="宋体" w:hAnsi="宋体" w:cs="宋体"/>
          <w:b/>
          <w:color w:val="000000" w:themeColor="text1"/>
          <w:kern w:val="1"/>
          <w:sz w:val="24"/>
          <w:highlight w:val="none"/>
          <w14:textFill>
            <w14:solidFill>
              <w14:schemeClr w14:val="tx1"/>
            </w14:solidFill>
          </w14:textFill>
        </w:rPr>
        <w:t>格式</w:t>
      </w:r>
      <w:r>
        <w:rPr>
          <w:rFonts w:ascii="宋体" w:hAnsi="宋体" w:cs="宋体"/>
          <w:b/>
          <w:color w:val="000000" w:themeColor="text1"/>
          <w:kern w:val="1"/>
          <w:sz w:val="24"/>
          <w:highlight w:val="none"/>
          <w14:textFill>
            <w14:solidFill>
              <w14:schemeClr w14:val="tx1"/>
            </w14:solidFill>
          </w14:textFill>
        </w:rPr>
        <w:t>9</w:t>
      </w:r>
      <w:r>
        <w:rPr>
          <w:rFonts w:hint="eastAsia" w:ascii="宋体" w:hAnsi="宋体" w:cs="宋体"/>
          <w:b/>
          <w:color w:val="000000" w:themeColor="text1"/>
          <w:kern w:val="1"/>
          <w:sz w:val="24"/>
          <w:highlight w:val="none"/>
          <w14:textFill>
            <w14:solidFill>
              <w14:schemeClr w14:val="tx1"/>
            </w14:solidFill>
          </w14:textFill>
        </w:rPr>
        <w:t>：</w:t>
      </w:r>
    </w:p>
    <w:p>
      <w:pPr>
        <w:pStyle w:val="83"/>
        <w:shd w:val="clear"/>
        <w:rPr>
          <w:rFonts w:ascii="宋体" w:hAnsi="宋体" w:eastAsia="宋体" w:cs="宋体"/>
          <w:color w:val="000000" w:themeColor="text1"/>
          <w:sz w:val="32"/>
          <w:szCs w:val="32"/>
          <w:highlight w:val="none"/>
          <w14:textFill>
            <w14:solidFill>
              <w14:schemeClr w14:val="tx1"/>
            </w14:solidFill>
          </w14:textFill>
        </w:rPr>
      </w:pPr>
      <w:bookmarkStart w:id="409" w:name="_Hlk49259541"/>
      <w:r>
        <w:rPr>
          <w:rFonts w:hint="eastAsia" w:ascii="宋体" w:hAnsi="宋体" w:eastAsia="宋体" w:cs="宋体"/>
          <w:color w:val="000000" w:themeColor="text1"/>
          <w:sz w:val="32"/>
          <w:szCs w:val="32"/>
          <w:highlight w:val="none"/>
          <w14:textFill>
            <w14:solidFill>
              <w14:schemeClr w14:val="tx1"/>
            </w14:solidFill>
          </w14:textFill>
        </w:rPr>
        <w:t>设计工程业绩</w:t>
      </w:r>
      <w:bookmarkEnd w:id="409"/>
      <w:r>
        <w:rPr>
          <w:rFonts w:hint="eastAsia" w:ascii="宋体" w:hAnsi="宋体" w:eastAsia="宋体" w:cs="宋体"/>
          <w:color w:val="000000" w:themeColor="text1"/>
          <w:sz w:val="32"/>
          <w:szCs w:val="32"/>
          <w:highlight w:val="none"/>
          <w14:textFill>
            <w14:solidFill>
              <w14:schemeClr w14:val="tx1"/>
            </w14:solidFill>
          </w14:textFill>
        </w:rPr>
        <w:t>表（如有）</w:t>
      </w:r>
    </w:p>
    <w:tbl>
      <w:tblPr>
        <w:tblStyle w:val="35"/>
        <w:tblW w:w="9380" w:type="dxa"/>
        <w:tblInd w:w="0" w:type="dxa"/>
        <w:tblLayout w:type="fixed"/>
        <w:tblCellMar>
          <w:top w:w="0" w:type="dxa"/>
          <w:left w:w="108" w:type="dxa"/>
          <w:bottom w:w="0" w:type="dxa"/>
          <w:right w:w="108" w:type="dxa"/>
        </w:tblCellMar>
      </w:tblPr>
      <w:tblGrid>
        <w:gridCol w:w="905"/>
        <w:gridCol w:w="904"/>
        <w:gridCol w:w="2722"/>
        <w:gridCol w:w="1134"/>
        <w:gridCol w:w="1134"/>
        <w:gridCol w:w="1276"/>
        <w:gridCol w:w="1305"/>
      </w:tblGrid>
      <w:tr>
        <w:tblPrEx>
          <w:tblCellMar>
            <w:top w:w="0" w:type="dxa"/>
            <w:left w:w="108" w:type="dxa"/>
            <w:bottom w:w="0" w:type="dxa"/>
            <w:right w:w="108" w:type="dxa"/>
          </w:tblCellMar>
        </w:tblPrEx>
        <w:trPr>
          <w:trHeight w:val="881"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序号</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工程</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类别</w:t>
            </w:r>
          </w:p>
        </w:tc>
        <w:tc>
          <w:tcPr>
            <w:tcW w:w="27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工程</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工程</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地址</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建设</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单位</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建筑面积</w:t>
            </w:r>
          </w:p>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备注</w:t>
            </w:r>
          </w:p>
        </w:tc>
      </w:tr>
      <w:tr>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27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27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27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89"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272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 w:val="24"/>
                <w:szCs w:val="24"/>
                <w:highlight w:val="none"/>
                <w14:textFill>
                  <w14:solidFill>
                    <w14:schemeClr w14:val="tx1"/>
                  </w14:solidFill>
                </w14:textFill>
              </w:rPr>
            </w:pPr>
          </w:p>
        </w:tc>
      </w:tr>
    </w:tbl>
    <w:p>
      <w:pPr>
        <w:pStyle w:val="17"/>
        <w:shd w:val="clear"/>
        <w:spacing w:line="360" w:lineRule="auto"/>
        <w:rPr>
          <w:rFonts w:cs="宋体"/>
          <w:color w:val="000000" w:themeColor="text1"/>
          <w:kern w:val="1"/>
          <w:sz w:val="18"/>
          <w:szCs w:val="18"/>
          <w:highlight w:val="none"/>
          <w14:textFill>
            <w14:solidFill>
              <w14:schemeClr w14:val="tx1"/>
            </w14:solidFill>
          </w14:textFill>
        </w:rPr>
      </w:pPr>
      <w:r>
        <w:rPr>
          <w:rFonts w:hint="eastAsia" w:cs="宋体"/>
          <w:color w:val="000000" w:themeColor="text1"/>
          <w:kern w:val="1"/>
          <w:sz w:val="18"/>
          <w:szCs w:val="18"/>
          <w:highlight w:val="none"/>
          <w14:textFill>
            <w14:solidFill>
              <w14:schemeClr w14:val="tx1"/>
            </w14:solidFill>
          </w14:textFill>
        </w:rPr>
        <w:t>注：招标文件第三章《评标办法》“工程总承包实施方案技术部分评分表”如有要求，则在本表后附对应的相关证明材料。</w:t>
      </w:r>
    </w:p>
    <w:p>
      <w:pPr>
        <w:shd w:val="clear"/>
        <w:tabs>
          <w:tab w:val="left" w:pos="7655"/>
        </w:tabs>
        <w:spacing w:line="360" w:lineRule="auto"/>
        <w:ind w:right="492"/>
        <w:jc w:val="right"/>
        <w:rPr>
          <w:rFonts w:ascii="宋体" w:hAnsi="宋体" w:cs="宋体"/>
          <w:color w:val="000000" w:themeColor="text1"/>
          <w:spacing w:val="18"/>
          <w:kern w:val="1"/>
          <w:szCs w:val="21"/>
          <w:highlight w:val="none"/>
          <w:lang w:val="zh-CN"/>
          <w14:textFill>
            <w14:solidFill>
              <w14:schemeClr w14:val="tx1"/>
            </w14:solidFill>
          </w14:textFill>
        </w:rPr>
      </w:pPr>
    </w:p>
    <w:p>
      <w:pPr>
        <w:shd w:val="clear"/>
        <w:tabs>
          <w:tab w:val="left" w:pos="7655"/>
        </w:tabs>
        <w:spacing w:line="360" w:lineRule="auto"/>
        <w:ind w:right="492"/>
        <w:jc w:val="right"/>
        <w:rPr>
          <w:rFonts w:ascii="宋体" w:hAnsi="宋体" w:cs="宋体"/>
          <w:color w:val="000000" w:themeColor="text1"/>
          <w:spacing w:val="18"/>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投标人：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 xml:space="preserve">(盖章) </w:t>
      </w:r>
    </w:p>
    <w:p>
      <w:pPr>
        <w:shd w:val="clear"/>
        <w:tabs>
          <w:tab w:val="left" w:pos="7655"/>
        </w:tabs>
        <w:spacing w:line="360" w:lineRule="auto"/>
        <w:jc w:val="right"/>
        <w:rPr>
          <w:rFonts w:ascii="宋体" w:hAnsi="宋体" w:cs="宋体"/>
          <w:color w:val="000000" w:themeColor="text1"/>
          <w:spacing w:val="18"/>
          <w:kern w:val="1"/>
          <w:sz w:val="28"/>
          <w:szCs w:val="28"/>
          <w:highlight w:val="none"/>
          <w:lang w:val="zh-CN"/>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 xml:space="preserve"> 法定代表人或被授权人：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（签字或盖章）</w:t>
      </w:r>
    </w:p>
    <w:p>
      <w:pPr>
        <w:shd w:val="clear"/>
        <w:spacing w:line="360" w:lineRule="auto"/>
        <w:jc w:val="center"/>
        <w:rPr>
          <w:rFonts w:ascii="宋体" w:hAnsi="宋体" w:cs="宋体"/>
          <w:color w:val="000000" w:themeColor="text1"/>
          <w:spacing w:val="18"/>
          <w:kern w:val="1"/>
          <w:szCs w:val="21"/>
          <w:highlight w:val="none"/>
          <w:lang w:val="zh-CN"/>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 xml:space="preserve"> </w:t>
      </w:r>
      <w:r>
        <w:rPr>
          <w:rFonts w:ascii="宋体" w:hAnsi="宋体" w:cs="宋体"/>
          <w:color w:val="000000" w:themeColor="text1"/>
          <w:spacing w:val="18"/>
          <w:kern w:val="1"/>
          <w:szCs w:val="21"/>
          <w:highlight w:val="none"/>
          <w:lang w:val="zh-CN"/>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日期：</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年</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月</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日</w:t>
      </w:r>
    </w:p>
    <w:p>
      <w:pPr>
        <w:shd w:val="clear"/>
        <w:spacing w:line="360" w:lineRule="auto"/>
        <w:jc w:val="center"/>
        <w:rPr>
          <w:rFonts w:ascii="宋体" w:hAnsi="宋体" w:cs="宋体"/>
          <w:b/>
          <w:bCs/>
          <w:color w:val="000000" w:themeColor="text1"/>
          <w:kern w:val="1"/>
          <w:sz w:val="28"/>
          <w:szCs w:val="28"/>
          <w:highlight w:val="none"/>
          <w:lang w:val="zh-CN"/>
          <w14:textFill>
            <w14:solidFill>
              <w14:schemeClr w14:val="tx1"/>
            </w14:solidFill>
          </w14:textFill>
        </w:rPr>
      </w:pPr>
      <w:bookmarkStart w:id="410" w:name="_Hlk56526643"/>
    </w:p>
    <w:p>
      <w:pPr>
        <w:widowControl/>
        <w:shd w:val="clear"/>
        <w:jc w:val="left"/>
        <w:rPr>
          <w:rFonts w:ascii="宋体" w:hAnsi="宋体" w:cs="宋体"/>
          <w:b/>
          <w:bCs/>
          <w:color w:val="000000" w:themeColor="text1"/>
          <w:kern w:val="1"/>
          <w:sz w:val="28"/>
          <w:szCs w:val="28"/>
          <w:highlight w:val="none"/>
          <w:lang w:val="zh-CN"/>
          <w14:textFill>
            <w14:solidFill>
              <w14:schemeClr w14:val="tx1"/>
            </w14:solidFill>
          </w14:textFill>
        </w:rPr>
      </w:pPr>
      <w:r>
        <w:rPr>
          <w:rFonts w:ascii="宋体" w:hAnsi="宋体" w:cs="宋体"/>
          <w:b/>
          <w:bCs/>
          <w:color w:val="000000" w:themeColor="text1"/>
          <w:kern w:val="1"/>
          <w:sz w:val="28"/>
          <w:szCs w:val="28"/>
          <w:highlight w:val="none"/>
          <w:lang w:val="zh-CN"/>
          <w14:textFill>
            <w14:solidFill>
              <w14:schemeClr w14:val="tx1"/>
            </w14:solidFill>
          </w14:textFill>
        </w:rPr>
        <w:br w:type="page"/>
      </w:r>
    </w:p>
    <w:p>
      <w:pPr>
        <w:shd w:val="clear"/>
        <w:spacing w:line="360" w:lineRule="auto"/>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b/>
          <w:bCs/>
          <w:color w:val="000000" w:themeColor="text1"/>
          <w:kern w:val="1"/>
          <w:sz w:val="28"/>
          <w:szCs w:val="28"/>
          <w:highlight w:val="none"/>
          <w:lang w:val="zh-CN"/>
          <w14:textFill>
            <w14:solidFill>
              <w14:schemeClr w14:val="tx1"/>
            </w14:solidFill>
          </w14:textFill>
        </w:rPr>
        <w:t>投标人设计工程业绩获奖情况表</w:t>
      </w:r>
      <w:bookmarkEnd w:id="410"/>
      <w:r>
        <w:rPr>
          <w:rFonts w:hint="eastAsia" w:ascii="宋体" w:hAnsi="宋体" w:cs="宋体"/>
          <w:b/>
          <w:bCs/>
          <w:color w:val="000000" w:themeColor="text1"/>
          <w:kern w:val="1"/>
          <w:sz w:val="28"/>
          <w:szCs w:val="28"/>
          <w:highlight w:val="none"/>
          <w:lang w:val="zh-CN"/>
          <w14:textFill>
            <w14:solidFill>
              <w14:schemeClr w14:val="tx1"/>
            </w14:solidFill>
          </w14:textFill>
        </w:rPr>
        <w:t>（如有）</w:t>
      </w:r>
    </w:p>
    <w:tbl>
      <w:tblPr>
        <w:tblStyle w:val="35"/>
        <w:tblW w:w="9515" w:type="dxa"/>
        <w:tblInd w:w="0" w:type="dxa"/>
        <w:tblLayout w:type="fixed"/>
        <w:tblCellMar>
          <w:top w:w="0" w:type="dxa"/>
          <w:left w:w="108" w:type="dxa"/>
          <w:bottom w:w="0" w:type="dxa"/>
          <w:right w:w="108" w:type="dxa"/>
        </w:tblCellMar>
      </w:tblPr>
      <w:tblGrid>
        <w:gridCol w:w="1192"/>
        <w:gridCol w:w="1192"/>
        <w:gridCol w:w="1192"/>
        <w:gridCol w:w="1980"/>
        <w:gridCol w:w="1980"/>
        <w:gridCol w:w="1979"/>
      </w:tblGrid>
      <w:tr>
        <w:tblPrEx>
          <w:tblCellMar>
            <w:top w:w="0" w:type="dxa"/>
            <w:left w:w="108" w:type="dxa"/>
            <w:bottom w:w="0" w:type="dxa"/>
            <w:right w:w="108" w:type="dxa"/>
          </w:tblCellMar>
        </w:tblPrEx>
        <w:trPr>
          <w:trHeight w:val="1304"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40" w:lineRule="exact"/>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序号</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40" w:lineRule="exact"/>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工程</w:t>
            </w:r>
          </w:p>
          <w:p>
            <w:pPr>
              <w:keepNext w:val="0"/>
              <w:keepLines w:val="0"/>
              <w:suppressLineNumbers w:val="0"/>
              <w:shd w:val="clear"/>
              <w:spacing w:before="0" w:beforeAutospacing="0" w:after="0" w:afterAutospacing="0" w:line="440" w:lineRule="exact"/>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类别</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40" w:lineRule="exact"/>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工程</w:t>
            </w:r>
          </w:p>
          <w:p>
            <w:pPr>
              <w:keepNext w:val="0"/>
              <w:keepLines w:val="0"/>
              <w:suppressLineNumbers w:val="0"/>
              <w:shd w:val="clear"/>
              <w:spacing w:before="0" w:beforeAutospacing="0" w:after="0" w:afterAutospacing="0" w:line="440" w:lineRule="exact"/>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名称</w:t>
            </w: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40" w:lineRule="exact"/>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工程地址</w:t>
            </w: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40" w:lineRule="exact"/>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建设单位</w:t>
            </w:r>
          </w:p>
        </w:tc>
        <w:tc>
          <w:tcPr>
            <w:tcW w:w="197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40" w:lineRule="exact"/>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获奖情况</w:t>
            </w:r>
          </w:p>
        </w:tc>
      </w:tr>
      <w:tr>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97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97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97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3"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979"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48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bl>
    <w:p>
      <w:pPr>
        <w:pStyle w:val="17"/>
        <w:shd w:val="clear"/>
        <w:spacing w:line="360" w:lineRule="auto"/>
        <w:rPr>
          <w:rFonts w:cs="宋体"/>
          <w:color w:val="000000" w:themeColor="text1"/>
          <w:kern w:val="1"/>
          <w:sz w:val="18"/>
          <w:szCs w:val="18"/>
          <w:highlight w:val="none"/>
          <w14:textFill>
            <w14:solidFill>
              <w14:schemeClr w14:val="tx1"/>
            </w14:solidFill>
          </w14:textFill>
        </w:rPr>
      </w:pPr>
      <w:r>
        <w:rPr>
          <w:rFonts w:hint="eastAsia" w:cs="宋体"/>
          <w:color w:val="000000" w:themeColor="text1"/>
          <w:kern w:val="1"/>
          <w:sz w:val="18"/>
          <w:szCs w:val="18"/>
          <w:highlight w:val="none"/>
          <w14:textFill>
            <w14:solidFill>
              <w14:schemeClr w14:val="tx1"/>
            </w14:solidFill>
          </w14:textFill>
        </w:rPr>
        <w:t>注：招标文件第三章《评标办法》“工程总承包实施方案技术部分评分表”如有要求，则在本表后附对应的相关证明材料。</w:t>
      </w:r>
    </w:p>
    <w:p>
      <w:pPr>
        <w:pStyle w:val="17"/>
        <w:shd w:val="clear"/>
        <w:rPr>
          <w:color w:val="000000" w:themeColor="text1"/>
          <w:highlight w:val="none"/>
          <w14:textFill>
            <w14:solidFill>
              <w14:schemeClr w14:val="tx1"/>
            </w14:solidFill>
          </w14:textFill>
        </w:rPr>
      </w:pPr>
    </w:p>
    <w:p>
      <w:pPr>
        <w:pStyle w:val="17"/>
        <w:shd w:val="clear"/>
        <w:rPr>
          <w:color w:val="000000" w:themeColor="text1"/>
          <w:highlight w:val="none"/>
          <w14:textFill>
            <w14:solidFill>
              <w14:schemeClr w14:val="tx1"/>
            </w14:solidFill>
          </w14:textFill>
        </w:rPr>
      </w:pPr>
    </w:p>
    <w:p>
      <w:pPr>
        <w:shd w:val="clear"/>
        <w:tabs>
          <w:tab w:val="left" w:pos="7655"/>
        </w:tabs>
        <w:spacing w:line="360" w:lineRule="auto"/>
        <w:ind w:right="492"/>
        <w:jc w:val="right"/>
        <w:rPr>
          <w:rFonts w:ascii="宋体" w:hAnsi="宋体" w:cs="宋体"/>
          <w:color w:val="000000" w:themeColor="text1"/>
          <w:spacing w:val="18"/>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投标人：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 xml:space="preserve">(盖章) </w:t>
      </w:r>
    </w:p>
    <w:p>
      <w:pPr>
        <w:shd w:val="clear"/>
        <w:tabs>
          <w:tab w:val="left" w:pos="7655"/>
        </w:tabs>
        <w:spacing w:line="360" w:lineRule="auto"/>
        <w:jc w:val="right"/>
        <w:rPr>
          <w:rFonts w:ascii="宋体" w:hAnsi="宋体" w:cs="宋体"/>
          <w:color w:val="000000" w:themeColor="text1"/>
          <w:spacing w:val="18"/>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 xml:space="preserve"> </w:t>
      </w:r>
      <w:r>
        <w:rPr>
          <w:rFonts w:ascii="宋体" w:hAnsi="宋体" w:cs="宋体"/>
          <w:color w:val="000000" w:themeColor="text1"/>
          <w:spacing w:val="18"/>
          <w:kern w:val="1"/>
          <w:szCs w:val="21"/>
          <w:highlight w:val="none"/>
          <w:lang w:val="zh-CN"/>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法定代表人或被授权人：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（签字或盖章）</w:t>
      </w:r>
    </w:p>
    <w:p>
      <w:pPr>
        <w:shd w:val="clear"/>
        <w:tabs>
          <w:tab w:val="left" w:pos="7655"/>
        </w:tabs>
        <w:spacing w:line="360" w:lineRule="auto"/>
        <w:ind w:right="492"/>
        <w:jc w:val="right"/>
        <w:rPr>
          <w:rFonts w:ascii="宋体" w:hAnsi="宋体" w:cs="宋体"/>
          <w:color w:val="000000" w:themeColor="text1"/>
          <w:spacing w:val="18"/>
          <w:kern w:val="1"/>
          <w:szCs w:val="21"/>
          <w:highlight w:val="none"/>
          <w:lang w:val="zh-CN"/>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日期：  年  月  日</w:t>
      </w:r>
    </w:p>
    <w:p>
      <w:pPr>
        <w:shd w:val="clear"/>
        <w:spacing w:line="360" w:lineRule="auto"/>
        <w:jc w:val="center"/>
        <w:rPr>
          <w:rFonts w:ascii="宋体" w:hAnsi="宋体" w:cs="宋体"/>
          <w:color w:val="000000" w:themeColor="text1"/>
          <w:spacing w:val="18"/>
          <w:kern w:val="1"/>
          <w:szCs w:val="21"/>
          <w:highlight w:val="none"/>
          <w:lang w:val="zh-CN"/>
          <w14:textFill>
            <w14:solidFill>
              <w14:schemeClr w14:val="tx1"/>
            </w14:solidFill>
          </w14:textFill>
        </w:rPr>
      </w:pPr>
      <w:r>
        <w:rPr>
          <w:color w:val="000000" w:themeColor="text1"/>
          <w:highlight w:val="none"/>
          <w14:textFill>
            <w14:solidFill>
              <w14:schemeClr w14:val="tx1"/>
            </w14:solidFill>
          </w14:textFill>
        </w:rPr>
        <w:br w:type="page"/>
      </w:r>
    </w:p>
    <w:p>
      <w:pPr>
        <w:pStyle w:val="17"/>
        <w:shd w:val="clear"/>
        <w:spacing w:line="360" w:lineRule="auto"/>
        <w:rPr>
          <w:rFonts w:cs="宋体"/>
          <w:b/>
          <w:color w:val="000000" w:themeColor="text1"/>
          <w:kern w:val="1"/>
          <w:sz w:val="24"/>
          <w:highlight w:val="none"/>
          <w14:textFill>
            <w14:solidFill>
              <w14:schemeClr w14:val="tx1"/>
            </w14:solidFill>
          </w14:textFill>
        </w:rPr>
      </w:pPr>
      <w:r>
        <w:rPr>
          <w:rFonts w:hint="eastAsia" w:cs="宋体"/>
          <w:b/>
          <w:color w:val="000000" w:themeColor="text1"/>
          <w:kern w:val="1"/>
          <w:sz w:val="24"/>
          <w:highlight w:val="none"/>
          <w14:textFill>
            <w14:solidFill>
              <w14:schemeClr w14:val="tx1"/>
            </w14:solidFill>
          </w14:textFill>
        </w:rPr>
        <w:t>格式</w:t>
      </w:r>
      <w:r>
        <w:rPr>
          <w:rFonts w:cs="宋体"/>
          <w:b/>
          <w:color w:val="000000" w:themeColor="text1"/>
          <w:kern w:val="1"/>
          <w:sz w:val="24"/>
          <w:highlight w:val="none"/>
          <w14:textFill>
            <w14:solidFill>
              <w14:schemeClr w14:val="tx1"/>
            </w14:solidFill>
          </w14:textFill>
        </w:rPr>
        <w:t>10</w:t>
      </w:r>
      <w:r>
        <w:rPr>
          <w:rFonts w:hint="eastAsia" w:cs="宋体"/>
          <w:b/>
          <w:color w:val="000000" w:themeColor="text1"/>
          <w:kern w:val="1"/>
          <w:sz w:val="24"/>
          <w:highlight w:val="none"/>
          <w14:textFill>
            <w14:solidFill>
              <w14:schemeClr w14:val="tx1"/>
            </w14:solidFill>
          </w14:textFill>
        </w:rPr>
        <w:t>：</w:t>
      </w:r>
    </w:p>
    <w:p>
      <w:pPr>
        <w:shd w:val="clear"/>
        <w:spacing w:line="360" w:lineRule="auto"/>
        <w:jc w:val="center"/>
        <w:rPr>
          <w:rFonts w:ascii="宋体" w:hAnsi="宋体" w:cs="宋体"/>
          <w:b/>
          <w:color w:val="000000" w:themeColor="text1"/>
          <w:spacing w:val="4"/>
          <w:sz w:val="32"/>
          <w:szCs w:val="32"/>
          <w:highlight w:val="none"/>
          <w14:textFill>
            <w14:solidFill>
              <w14:schemeClr w14:val="tx1"/>
            </w14:solidFill>
          </w14:textFill>
        </w:rPr>
      </w:pPr>
      <w:r>
        <w:rPr>
          <w:rFonts w:hint="eastAsia" w:ascii="宋体" w:hAnsi="宋体" w:cs="宋体"/>
          <w:b/>
          <w:color w:val="000000" w:themeColor="text1"/>
          <w:spacing w:val="4"/>
          <w:sz w:val="32"/>
          <w:szCs w:val="32"/>
          <w:highlight w:val="none"/>
          <w14:textFill>
            <w14:solidFill>
              <w14:schemeClr w14:val="tx1"/>
            </w14:solidFill>
          </w14:textFill>
        </w:rPr>
        <w:t>施工工程业绩表</w:t>
      </w:r>
    </w:p>
    <w:tbl>
      <w:tblPr>
        <w:tblStyle w:val="35"/>
        <w:tblW w:w="9453" w:type="dxa"/>
        <w:tblInd w:w="0" w:type="dxa"/>
        <w:tblLayout w:type="fixed"/>
        <w:tblCellMar>
          <w:top w:w="0" w:type="dxa"/>
          <w:left w:w="108" w:type="dxa"/>
          <w:bottom w:w="0" w:type="dxa"/>
          <w:right w:w="108" w:type="dxa"/>
        </w:tblCellMar>
      </w:tblPr>
      <w:tblGrid>
        <w:gridCol w:w="1683"/>
        <w:gridCol w:w="1470"/>
        <w:gridCol w:w="2205"/>
        <w:gridCol w:w="2100"/>
        <w:gridCol w:w="1995"/>
      </w:tblGrid>
      <w:tr>
        <w:tblPrEx>
          <w:tblCellMar>
            <w:top w:w="0" w:type="dxa"/>
            <w:left w:w="108" w:type="dxa"/>
            <w:bottom w:w="0" w:type="dxa"/>
            <w:right w:w="108" w:type="dxa"/>
          </w:tblCellMar>
        </w:tblPrEx>
        <w:trPr>
          <w:cantSplit/>
          <w:trHeight w:val="540" w:hRule="atLeast"/>
        </w:trPr>
        <w:tc>
          <w:tcPr>
            <w:tcW w:w="3153" w:type="dxa"/>
            <w:gridSpan w:val="2"/>
            <w:tcBorders>
              <w:top w:val="single" w:color="000000" w:sz="4" w:space="0"/>
              <w:left w:val="single" w:color="000000" w:sz="4" w:space="0"/>
              <w:bottom w:val="single" w:color="000000" w:sz="4" w:space="0"/>
              <w:right w:val="single" w:color="000000" w:sz="4" w:space="0"/>
            </w:tcBorders>
            <w:vAlign w:val="center"/>
          </w:tcPr>
          <w:p>
            <w:pPr>
              <w:pStyle w:val="80"/>
              <w:keepNext w:val="0"/>
              <w:keepLines w:val="0"/>
              <w:suppressLineNumbers w:val="0"/>
              <w:shd w:val="clear"/>
              <w:spacing w:before="0" w:beforeAutospacing="0" w:after="0" w:afterAutospacing="0" w:line="360" w:lineRule="auto"/>
              <w:ind w:left="0" w:right="0"/>
              <w:jc w:val="center"/>
              <w:rPr>
                <w:rFonts w:hint="default"/>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w:t>
            </w:r>
          </w:p>
        </w:tc>
        <w:tc>
          <w:tcPr>
            <w:tcW w:w="2205" w:type="dxa"/>
            <w:tcBorders>
              <w:top w:val="single" w:color="000000" w:sz="4" w:space="0"/>
              <w:left w:val="single" w:color="000000" w:sz="4" w:space="0"/>
              <w:bottom w:val="single" w:color="000000" w:sz="4" w:space="0"/>
              <w:right w:val="single" w:color="000000" w:sz="4" w:space="0"/>
            </w:tcBorders>
            <w:vAlign w:val="center"/>
          </w:tcPr>
          <w:p>
            <w:pPr>
              <w:pStyle w:val="80"/>
              <w:keepNext w:val="0"/>
              <w:keepLines w:val="0"/>
              <w:suppressLineNumbers w:val="0"/>
              <w:shd w:val="clear"/>
              <w:spacing w:before="0" w:beforeAutospacing="0" w:after="0" w:afterAutospacing="0" w:line="360" w:lineRule="auto"/>
              <w:ind w:left="0" w:right="0"/>
              <w:jc w:val="center"/>
              <w:rPr>
                <w:rFonts w:hint="default"/>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p>
        </w:tc>
        <w:tc>
          <w:tcPr>
            <w:tcW w:w="2100" w:type="dxa"/>
            <w:tcBorders>
              <w:top w:val="single" w:color="000000" w:sz="4" w:space="0"/>
              <w:left w:val="single" w:color="000000" w:sz="4" w:space="0"/>
              <w:bottom w:val="single" w:color="000000" w:sz="4" w:space="0"/>
              <w:right w:val="single" w:color="000000" w:sz="4" w:space="0"/>
            </w:tcBorders>
            <w:vAlign w:val="center"/>
          </w:tcPr>
          <w:p>
            <w:pPr>
              <w:pStyle w:val="80"/>
              <w:keepNext w:val="0"/>
              <w:keepLines w:val="0"/>
              <w:suppressLineNumbers w:val="0"/>
              <w:shd w:val="clear"/>
              <w:spacing w:before="0" w:beforeAutospacing="0" w:after="0" w:afterAutospacing="0" w:line="360" w:lineRule="auto"/>
              <w:ind w:left="0" w:right="0"/>
              <w:jc w:val="center"/>
              <w:rPr>
                <w:rFonts w:hint="default"/>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80"/>
              <w:keepNext w:val="0"/>
              <w:keepLines w:val="0"/>
              <w:suppressLineNumbers w:val="0"/>
              <w:shd w:val="clear"/>
              <w:spacing w:before="0" w:beforeAutospacing="0" w:after="0" w:afterAutospacing="0" w:line="360" w:lineRule="auto"/>
              <w:ind w:left="0" w:right="0"/>
              <w:jc w:val="center"/>
              <w:rPr>
                <w:rFonts w:hint="default"/>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工程名称</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工程对应的企业资质</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项目地点</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所包含的子项内容</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Pr>
        <w:tc>
          <w:tcPr>
            <w:tcW w:w="1683" w:type="dxa"/>
            <w:vMerge w:val="restart"/>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总价(人民币：万元)</w:t>
            </w:r>
          </w:p>
        </w:tc>
        <w:tc>
          <w:tcPr>
            <w:tcW w:w="147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合同造价</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Pr>
        <w:tc>
          <w:tcPr>
            <w:tcW w:w="1683" w:type="dxa"/>
            <w:vMerge w:val="continue"/>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left"/>
              <w:rPr>
                <w:rFonts w:hint="default" w:ascii="宋体" w:hAnsi="宋体" w:cs="宋体"/>
                <w:color w:val="000000" w:themeColor="text1"/>
                <w:sz w:val="24"/>
                <w:szCs w:val="24"/>
                <w:highlight w:val="none"/>
                <w14:textFill>
                  <w14:solidFill>
                    <w14:schemeClr w14:val="tx1"/>
                  </w14:solidFill>
                </w14:textFill>
              </w:rPr>
            </w:pPr>
          </w:p>
        </w:tc>
        <w:tc>
          <w:tcPr>
            <w:tcW w:w="147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结算造价</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竣工日期（如竣工则填写）</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贵公司所占比例</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项目负责人姓名</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276" w:hRule="atLeast"/>
        </w:trPr>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项目业主名称</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项目监理名称</w:t>
            </w:r>
          </w:p>
        </w:tc>
        <w:tc>
          <w:tcPr>
            <w:tcW w:w="220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keepNext w:val="0"/>
              <w:keepLines w:val="0"/>
              <w:suppressLineNumbers w:val="0"/>
              <w:shd w:val="clear"/>
              <w:spacing w:before="0" w:beforeAutospacing="0" w:after="0" w:afterAutospacing="0" w:line="360" w:lineRule="auto"/>
              <w:ind w:left="0" w:right="0"/>
              <w:rPr>
                <w:rFonts w:hint="default"/>
                <w:color w:val="000000" w:themeColor="text1"/>
                <w:sz w:val="24"/>
                <w:szCs w:val="24"/>
                <w:highlight w:val="none"/>
                <w14:textFill>
                  <w14:solidFill>
                    <w14:schemeClr w14:val="tx1"/>
                  </w14:solidFill>
                </w14:textFill>
              </w:rPr>
            </w:pPr>
          </w:p>
        </w:tc>
      </w:tr>
    </w:tbl>
    <w:p>
      <w:pPr>
        <w:pStyle w:val="17"/>
        <w:shd w:val="clear"/>
        <w:spacing w:line="360" w:lineRule="auto"/>
        <w:rPr>
          <w:b/>
          <w:color w:val="000000" w:themeColor="text1"/>
          <w:highlight w:val="none"/>
          <w:lang w:val="en-US"/>
          <w14:textFill>
            <w14:solidFill>
              <w14:schemeClr w14:val="tx1"/>
            </w14:solidFill>
          </w14:textFill>
        </w:rPr>
      </w:pPr>
      <w:r>
        <w:rPr>
          <w:rFonts w:hint="eastAsia"/>
          <w:color w:val="000000" w:themeColor="text1"/>
          <w:sz w:val="18"/>
          <w:szCs w:val="18"/>
          <w:highlight w:val="none"/>
          <w14:textFill>
            <w14:solidFill>
              <w14:schemeClr w14:val="tx1"/>
            </w14:solidFill>
          </w14:textFill>
        </w:rPr>
        <w:t>注：</w:t>
      </w:r>
      <w:r>
        <w:rPr>
          <w:rFonts w:hint="eastAsia" w:cs="宋体"/>
          <w:color w:val="000000" w:themeColor="text1"/>
          <w:kern w:val="1"/>
          <w:sz w:val="18"/>
          <w:szCs w:val="18"/>
          <w:highlight w:val="none"/>
          <w14:textFill>
            <w14:solidFill>
              <w14:schemeClr w14:val="tx1"/>
            </w14:solidFill>
          </w14:textFill>
        </w:rPr>
        <w:t>投标人应根据招标文件第三章《评标办法》“工程总承包实施方案技术部分评分表”要求在本表后附对应的相关证明材料。</w:t>
      </w:r>
    </w:p>
    <w:p>
      <w:pPr>
        <w:pStyle w:val="80"/>
        <w:shd w:val="clear"/>
        <w:spacing w:line="360" w:lineRule="auto"/>
        <w:rPr>
          <w:color w:val="000000" w:themeColor="text1"/>
          <w:highlight w:val="none"/>
          <w14:textFill>
            <w14:solidFill>
              <w14:schemeClr w14:val="tx1"/>
            </w14:solidFill>
          </w14:textFill>
        </w:rPr>
      </w:pPr>
    </w:p>
    <w:p>
      <w:pPr>
        <w:pStyle w:val="68"/>
        <w:shd w:val="clear"/>
        <w:ind w:firstLine="5166" w:firstLineChars="2100"/>
        <w:rPr>
          <w:rFonts w:ascii="宋体" w:hAnsi="宋体" w:cs="宋体"/>
          <w:color w:val="000000" w:themeColor="text1"/>
          <w:spacing w:val="18"/>
          <w:kern w:val="1"/>
          <w:sz w:val="21"/>
          <w:szCs w:val="21"/>
          <w:highlight w:val="none"/>
          <w:lang w:val="zh-CN"/>
          <w14:textFill>
            <w14:solidFill>
              <w14:schemeClr w14:val="tx1"/>
            </w14:solidFill>
          </w14:textFill>
        </w:rPr>
      </w:pPr>
      <w:r>
        <w:rPr>
          <w:rFonts w:hint="eastAsia" w:ascii="宋体" w:hAnsi="宋体" w:cs="宋体"/>
          <w:color w:val="000000" w:themeColor="text1"/>
          <w:spacing w:val="18"/>
          <w:kern w:val="1"/>
          <w:sz w:val="21"/>
          <w:szCs w:val="21"/>
          <w:highlight w:val="none"/>
          <w:lang w:val="zh-CN"/>
          <w14:textFill>
            <w14:solidFill>
              <w14:schemeClr w14:val="tx1"/>
            </w14:solidFill>
          </w14:textFill>
        </w:rPr>
        <w:t>投标人：</w:t>
      </w:r>
      <w:r>
        <w:rPr>
          <w:rFonts w:hint="eastAsia" w:ascii="宋体" w:hAnsi="宋体" w:cs="宋体"/>
          <w:color w:val="000000" w:themeColor="text1"/>
          <w:spacing w:val="18"/>
          <w:kern w:val="1"/>
          <w:sz w:val="21"/>
          <w:szCs w:val="21"/>
          <w:highlight w:val="none"/>
          <w:u w:val="single"/>
          <w:lang w:val="zh-CN"/>
          <w14:textFill>
            <w14:solidFill>
              <w14:schemeClr w14:val="tx1"/>
            </w14:solidFill>
          </w14:textFill>
        </w:rPr>
        <w:t xml:space="preserve">　　 </w:t>
      </w:r>
      <w:r>
        <w:rPr>
          <w:rFonts w:ascii="宋体" w:hAnsi="宋体" w:cs="宋体"/>
          <w:color w:val="000000" w:themeColor="text1"/>
          <w:spacing w:val="18"/>
          <w:kern w:val="1"/>
          <w:sz w:val="21"/>
          <w:szCs w:val="21"/>
          <w:highlight w:val="none"/>
          <w:u w:val="single"/>
          <w:lang w:val="zh-CN"/>
          <w14:textFill>
            <w14:solidFill>
              <w14:schemeClr w14:val="tx1"/>
            </w14:solidFill>
          </w14:textFill>
        </w:rPr>
        <w:t xml:space="preserve">         </w:t>
      </w:r>
      <w:r>
        <w:rPr>
          <w:rFonts w:hint="eastAsia" w:ascii="宋体" w:hAnsi="宋体" w:cs="宋体"/>
          <w:color w:val="000000" w:themeColor="text1"/>
          <w:spacing w:val="18"/>
          <w:kern w:val="1"/>
          <w:sz w:val="21"/>
          <w:szCs w:val="21"/>
          <w:highlight w:val="none"/>
          <w:lang w:val="zh-CN"/>
          <w14:textFill>
            <w14:solidFill>
              <w14:schemeClr w14:val="tx1"/>
            </w14:solidFill>
          </w14:textFill>
        </w:rPr>
        <w:t>（盖章）</w:t>
      </w:r>
    </w:p>
    <w:p>
      <w:pPr>
        <w:pStyle w:val="68"/>
        <w:shd w:val="clear"/>
        <w:ind w:firstLine="3198" w:firstLineChars="1300"/>
        <w:rPr>
          <w:rFonts w:ascii="宋体" w:hAnsi="宋体" w:cs="宋体"/>
          <w:color w:val="000000" w:themeColor="text1"/>
          <w:spacing w:val="18"/>
          <w:kern w:val="1"/>
          <w:sz w:val="21"/>
          <w:szCs w:val="21"/>
          <w:highlight w:val="none"/>
          <w:lang w:val="zh-CN"/>
          <w14:textFill>
            <w14:solidFill>
              <w14:schemeClr w14:val="tx1"/>
            </w14:solidFill>
          </w14:textFill>
        </w:rPr>
      </w:pPr>
      <w:r>
        <w:rPr>
          <w:rFonts w:hint="eastAsia" w:ascii="宋体" w:hAnsi="宋体" w:cs="宋体"/>
          <w:color w:val="000000" w:themeColor="text1"/>
          <w:spacing w:val="18"/>
          <w:kern w:val="1"/>
          <w:sz w:val="21"/>
          <w:szCs w:val="21"/>
          <w:highlight w:val="none"/>
          <w:lang w:val="zh-CN"/>
          <w14:textFill>
            <w14:solidFill>
              <w14:schemeClr w14:val="tx1"/>
            </w14:solidFill>
          </w14:textFill>
        </w:rPr>
        <w:t>法定代表人或授权代理人：</w:t>
      </w:r>
      <w:r>
        <w:rPr>
          <w:rFonts w:hint="eastAsia" w:ascii="宋体" w:hAnsi="宋体" w:cs="宋体"/>
          <w:color w:val="000000" w:themeColor="text1"/>
          <w:spacing w:val="18"/>
          <w:kern w:val="1"/>
          <w:sz w:val="21"/>
          <w:szCs w:val="21"/>
          <w:highlight w:val="none"/>
          <w:u w:val="single"/>
          <w:lang w:val="zh-CN"/>
          <w14:textFill>
            <w14:solidFill>
              <w14:schemeClr w14:val="tx1"/>
            </w14:solidFill>
          </w14:textFill>
        </w:rPr>
        <w:t xml:space="preserve"> </w:t>
      </w:r>
      <w:r>
        <w:rPr>
          <w:rFonts w:ascii="宋体" w:hAnsi="宋体" w:cs="宋体"/>
          <w:color w:val="000000" w:themeColor="text1"/>
          <w:spacing w:val="18"/>
          <w:kern w:val="1"/>
          <w:sz w:val="21"/>
          <w:szCs w:val="21"/>
          <w:highlight w:val="none"/>
          <w:u w:val="single"/>
          <w:lang w:val="zh-CN"/>
          <w14:textFill>
            <w14:solidFill>
              <w14:schemeClr w14:val="tx1"/>
            </w14:solidFill>
          </w14:textFill>
        </w:rPr>
        <w:t xml:space="preserve">      </w:t>
      </w:r>
      <w:r>
        <w:rPr>
          <w:rFonts w:hint="eastAsia" w:ascii="宋体" w:hAnsi="宋体" w:cs="宋体"/>
          <w:color w:val="000000" w:themeColor="text1"/>
          <w:spacing w:val="18"/>
          <w:kern w:val="1"/>
          <w:sz w:val="21"/>
          <w:szCs w:val="21"/>
          <w:highlight w:val="none"/>
          <w:lang w:val="zh-CN"/>
          <w14:textFill>
            <w14:solidFill>
              <w14:schemeClr w14:val="tx1"/>
            </w14:solidFill>
          </w14:textFill>
        </w:rPr>
        <w:t>(签字或盖章)</w:t>
      </w:r>
      <w:r>
        <w:rPr>
          <w:rFonts w:ascii="宋体" w:hAnsi="宋体" w:cs="宋体"/>
          <w:color w:val="000000" w:themeColor="text1"/>
          <w:spacing w:val="18"/>
          <w:kern w:val="1"/>
          <w:sz w:val="21"/>
          <w:szCs w:val="21"/>
          <w:highlight w:val="none"/>
          <w:lang w:val="zh-CN"/>
          <w14:textFill>
            <w14:solidFill>
              <w14:schemeClr w14:val="tx1"/>
            </w14:solidFill>
          </w14:textFill>
        </w:rPr>
        <w:t xml:space="preserve"> </w:t>
      </w:r>
    </w:p>
    <w:p>
      <w:pPr>
        <w:pStyle w:val="17"/>
        <w:shd w:val="clear"/>
        <w:spacing w:line="360" w:lineRule="auto"/>
        <w:ind w:firstLine="4920" w:firstLineChars="2000"/>
        <w:rPr>
          <w:rFonts w:cs="宋体"/>
          <w:color w:val="000000" w:themeColor="text1"/>
          <w:spacing w:val="18"/>
          <w:kern w:val="1"/>
          <w:sz w:val="21"/>
          <w:szCs w:val="21"/>
          <w:highlight w:val="none"/>
          <w14:textFill>
            <w14:solidFill>
              <w14:schemeClr w14:val="tx1"/>
            </w14:solidFill>
          </w14:textFill>
        </w:rPr>
      </w:pPr>
      <w:r>
        <w:rPr>
          <w:rFonts w:hint="eastAsia" w:cs="宋体"/>
          <w:color w:val="000000" w:themeColor="text1"/>
          <w:spacing w:val="18"/>
          <w:kern w:val="1"/>
          <w:sz w:val="21"/>
          <w:szCs w:val="21"/>
          <w:highlight w:val="none"/>
          <w14:textFill>
            <w14:solidFill>
              <w14:schemeClr w14:val="tx1"/>
            </w14:solidFill>
          </w14:textFill>
        </w:rPr>
        <w:t>日   期：    年    月    日</w:t>
      </w:r>
    </w:p>
    <w:p>
      <w:pPr>
        <w:shd w:val="clear"/>
        <w:spacing w:line="360" w:lineRule="auto"/>
        <w:jc w:val="center"/>
        <w:rPr>
          <w:rFonts w:ascii="宋体" w:hAnsi="宋体" w:cs="宋体"/>
          <w:color w:val="000000" w:themeColor="text1"/>
          <w:kern w:val="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411" w:name="_Hlk56526665"/>
      <w:r>
        <w:rPr>
          <w:rFonts w:hint="eastAsia" w:ascii="宋体" w:hAnsi="宋体" w:cs="宋体"/>
          <w:b/>
          <w:bCs/>
          <w:color w:val="000000" w:themeColor="text1"/>
          <w:kern w:val="1"/>
          <w:sz w:val="28"/>
          <w:szCs w:val="28"/>
          <w:highlight w:val="none"/>
          <w:lang w:val="zh-CN"/>
          <w14:textFill>
            <w14:solidFill>
              <w14:schemeClr w14:val="tx1"/>
            </w14:solidFill>
          </w14:textFill>
        </w:rPr>
        <w:t>投标人施工工程业绩获奖情况表</w:t>
      </w:r>
      <w:bookmarkEnd w:id="411"/>
    </w:p>
    <w:tbl>
      <w:tblPr>
        <w:tblStyle w:val="35"/>
        <w:tblW w:w="9515" w:type="dxa"/>
        <w:tblInd w:w="0" w:type="dxa"/>
        <w:tblLayout w:type="fixed"/>
        <w:tblCellMar>
          <w:top w:w="0" w:type="dxa"/>
          <w:left w:w="108" w:type="dxa"/>
          <w:bottom w:w="0" w:type="dxa"/>
          <w:right w:w="108" w:type="dxa"/>
        </w:tblCellMar>
      </w:tblPr>
      <w:tblGrid>
        <w:gridCol w:w="933"/>
        <w:gridCol w:w="935"/>
        <w:gridCol w:w="2228"/>
        <w:gridCol w:w="1311"/>
        <w:gridCol w:w="1311"/>
        <w:gridCol w:w="1311"/>
        <w:gridCol w:w="1486"/>
      </w:tblGrid>
      <w:tr>
        <w:tblPrEx>
          <w:tblCellMar>
            <w:top w:w="0" w:type="dxa"/>
            <w:left w:w="108" w:type="dxa"/>
            <w:bottom w:w="0" w:type="dxa"/>
            <w:right w:w="108" w:type="dxa"/>
          </w:tblCellMar>
        </w:tblPrEx>
        <w:trPr>
          <w:trHeight w:val="130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序号</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工程类别</w:t>
            </w: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工程名称</w:t>
            </w: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工程地址</w:t>
            </w: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建设单位</w:t>
            </w: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奖项类型</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获奖情况</w:t>
            </w:r>
          </w:p>
        </w:tc>
      </w:tr>
      <w:tr>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3"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bl>
    <w:p>
      <w:pPr>
        <w:pStyle w:val="17"/>
        <w:shd w:val="clear"/>
        <w:spacing w:line="360" w:lineRule="auto"/>
        <w:rPr>
          <w:color w:val="000000" w:themeColor="text1"/>
          <w:highlight w:val="none"/>
          <w:lang w:val="en-US"/>
          <w14:textFill>
            <w14:solidFill>
              <w14:schemeClr w14:val="tx1"/>
            </w14:solidFill>
          </w14:textFill>
        </w:rPr>
      </w:pPr>
      <w:r>
        <w:rPr>
          <w:rFonts w:hint="eastAsia" w:cs="宋体"/>
          <w:color w:val="000000" w:themeColor="text1"/>
          <w:kern w:val="1"/>
          <w:sz w:val="18"/>
          <w:szCs w:val="18"/>
          <w:highlight w:val="none"/>
          <w14:textFill>
            <w14:solidFill>
              <w14:schemeClr w14:val="tx1"/>
            </w14:solidFill>
          </w14:textFill>
        </w:rPr>
        <w:t>注： 投标人应根据招标文件第三章《评标办法》“工程总承包实施方案技术部分评分表”要求在本表后附对应的相关证明材料。</w:t>
      </w:r>
    </w:p>
    <w:p>
      <w:pPr>
        <w:pStyle w:val="17"/>
        <w:shd w:val="clear"/>
        <w:spacing w:line="360" w:lineRule="auto"/>
        <w:rPr>
          <w:rFonts w:cs="宋体"/>
          <w:b/>
          <w:color w:val="000000" w:themeColor="text1"/>
          <w:kern w:val="1"/>
          <w:sz w:val="24"/>
          <w:highlight w:val="none"/>
          <w14:textFill>
            <w14:solidFill>
              <w14:schemeClr w14:val="tx1"/>
            </w14:solidFill>
          </w14:textFill>
        </w:rPr>
      </w:pPr>
      <w:r>
        <w:rPr>
          <w:rFonts w:cs="宋体"/>
          <w:b/>
          <w:color w:val="000000" w:themeColor="text1"/>
          <w:sz w:val="28"/>
          <w:szCs w:val="28"/>
          <w:highlight w:val="none"/>
          <w14:textFill>
            <w14:solidFill>
              <w14:schemeClr w14:val="tx1"/>
            </w14:solidFill>
          </w14:textFill>
        </w:rPr>
        <w:br w:type="page"/>
      </w:r>
      <w:r>
        <w:rPr>
          <w:rFonts w:hint="eastAsia" w:cs="宋体"/>
          <w:b/>
          <w:color w:val="000000" w:themeColor="text1"/>
          <w:kern w:val="1"/>
          <w:sz w:val="24"/>
          <w:highlight w:val="none"/>
          <w14:textFill>
            <w14:solidFill>
              <w14:schemeClr w14:val="tx1"/>
            </w14:solidFill>
          </w14:textFill>
        </w:rPr>
        <w:t>格式</w:t>
      </w:r>
      <w:r>
        <w:rPr>
          <w:rFonts w:cs="宋体"/>
          <w:b/>
          <w:color w:val="000000" w:themeColor="text1"/>
          <w:kern w:val="1"/>
          <w:sz w:val="24"/>
          <w:highlight w:val="none"/>
          <w14:textFill>
            <w14:solidFill>
              <w14:schemeClr w14:val="tx1"/>
            </w14:solidFill>
          </w14:textFill>
        </w:rPr>
        <w:t>11</w:t>
      </w:r>
      <w:r>
        <w:rPr>
          <w:rFonts w:hint="eastAsia" w:cs="宋体"/>
          <w:b/>
          <w:color w:val="000000" w:themeColor="text1"/>
          <w:kern w:val="1"/>
          <w:sz w:val="24"/>
          <w:highlight w:val="none"/>
          <w14:textFill>
            <w14:solidFill>
              <w14:schemeClr w14:val="tx1"/>
            </w14:solidFill>
          </w14:textFill>
        </w:rPr>
        <w:t>：</w:t>
      </w:r>
    </w:p>
    <w:p>
      <w:pPr>
        <w:shd w:val="clear"/>
        <w:spacing w:line="360" w:lineRule="auto"/>
        <w:jc w:val="center"/>
        <w:rPr>
          <w:rFonts w:ascii="宋体" w:hAnsi="宋体" w:cs="宋体"/>
          <w:b/>
          <w:color w:val="000000" w:themeColor="text1"/>
          <w:kern w:val="1"/>
          <w:sz w:val="28"/>
          <w:szCs w:val="28"/>
          <w:highlight w:val="none"/>
          <w:lang w:val="zh-CN"/>
          <w14:textFill>
            <w14:solidFill>
              <w14:schemeClr w14:val="tx1"/>
            </w14:solidFill>
          </w14:textFill>
        </w:rPr>
      </w:pPr>
      <w:r>
        <w:rPr>
          <w:rFonts w:hint="eastAsia" w:ascii="宋体" w:hAnsi="宋体" w:cs="宋体"/>
          <w:b/>
          <w:color w:val="000000" w:themeColor="text1"/>
          <w:spacing w:val="4"/>
          <w:sz w:val="32"/>
          <w:szCs w:val="32"/>
          <w:highlight w:val="none"/>
          <w14:textFill>
            <w14:solidFill>
              <w14:schemeClr w14:val="tx1"/>
            </w14:solidFill>
          </w14:textFill>
        </w:rPr>
        <w:t>施工组织设计方案</w:t>
      </w:r>
    </w:p>
    <w:p>
      <w:pPr>
        <w:pStyle w:val="17"/>
        <w:shd w:val="clear"/>
        <w:spacing w:line="360" w:lineRule="auto"/>
        <w:jc w:val="center"/>
        <w:rPr>
          <w:color w:val="000000" w:themeColor="text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注：按照《工程总承包实施方案</w:t>
      </w:r>
      <w:bookmarkStart w:id="412" w:name="_Hlk69827759"/>
      <w:r>
        <w:rPr>
          <w:rFonts w:hint="eastAsia"/>
          <w:color w:val="000000" w:themeColor="text1"/>
          <w:sz w:val="24"/>
          <w:szCs w:val="24"/>
          <w:highlight w:val="none"/>
          <w14:textFill>
            <w14:solidFill>
              <w14:schemeClr w14:val="tx1"/>
            </w14:solidFill>
          </w14:textFill>
        </w:rPr>
        <w:t>技术部分评分</w:t>
      </w:r>
      <w:bookmarkEnd w:id="412"/>
      <w:r>
        <w:rPr>
          <w:rFonts w:hint="eastAsia"/>
          <w:color w:val="000000" w:themeColor="text1"/>
          <w:sz w:val="24"/>
          <w:szCs w:val="24"/>
          <w:highlight w:val="none"/>
          <w14:textFill>
            <w14:solidFill>
              <w14:schemeClr w14:val="tx1"/>
            </w14:solidFill>
          </w14:textFill>
        </w:rPr>
        <w:t>表》评审内容提交，格式自拟。</w:t>
      </w:r>
    </w:p>
    <w:p>
      <w:pPr>
        <w:pStyle w:val="33"/>
        <w:shd w:val="clear"/>
        <w:spacing w:line="360" w:lineRule="auto"/>
        <w:ind w:firstLine="0"/>
        <w:rPr>
          <w:rFonts w:ascii="宋体" w:hAnsi="宋体" w:cs="宋体"/>
          <w:b/>
          <w:color w:val="000000" w:themeColor="text1"/>
          <w:kern w:val="0"/>
          <w:sz w:val="28"/>
          <w:szCs w:val="28"/>
          <w:highlight w:val="none"/>
          <w14:textFill>
            <w14:solidFill>
              <w14:schemeClr w14:val="tx1"/>
            </w14:solidFill>
          </w14:textFill>
        </w:rPr>
      </w:pPr>
    </w:p>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 w:val="30"/>
          <w:szCs w:val="30"/>
          <w:highlight w:val="none"/>
          <w14:textFill>
            <w14:solidFill>
              <w14:schemeClr w14:val="tx1"/>
            </w14:solidFill>
          </w14:textFill>
        </w:rPr>
        <w:br w:type="page"/>
      </w:r>
    </w:p>
    <w:p>
      <w:pPr>
        <w:shd w:val="clear"/>
        <w:spacing w:line="360" w:lineRule="auto"/>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格式</w:t>
      </w:r>
      <w:r>
        <w:rPr>
          <w:rFonts w:ascii="宋体" w:hAnsi="宋体" w:cs="宋体"/>
          <w:b/>
          <w:color w:val="000000" w:themeColor="text1"/>
          <w:kern w:val="1"/>
          <w:sz w:val="24"/>
          <w:highlight w:val="none"/>
          <w:lang w:val="zh-CN"/>
          <w14:textFill>
            <w14:solidFill>
              <w14:schemeClr w14:val="tx1"/>
            </w14:solidFill>
          </w14:textFill>
        </w:rPr>
        <w:t>12</w:t>
      </w:r>
      <w:r>
        <w:rPr>
          <w:rFonts w:hint="eastAsia" w:ascii="宋体" w:hAnsi="宋体" w:cs="宋体"/>
          <w:b/>
          <w:color w:val="000000" w:themeColor="text1"/>
          <w:kern w:val="1"/>
          <w:sz w:val="24"/>
          <w:highlight w:val="none"/>
          <w:lang w:val="zh-CN"/>
          <w14:textFill>
            <w14:solidFill>
              <w14:schemeClr w14:val="tx1"/>
            </w14:solidFill>
          </w14:textFill>
        </w:rPr>
        <w:t>：</w:t>
      </w:r>
    </w:p>
    <w:p>
      <w:pPr>
        <w:pStyle w:val="33"/>
        <w:shd w:val="clear"/>
        <w:spacing w:line="360" w:lineRule="auto"/>
        <w:ind w:left="-2" w:firstLine="632"/>
        <w:jc w:val="center"/>
        <w:rPr>
          <w:rFonts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参与编制</w:t>
      </w:r>
      <w:bookmarkStart w:id="413" w:name="_Hlk56417686"/>
      <w:r>
        <w:rPr>
          <w:rFonts w:hint="eastAsia" w:ascii="宋体" w:hAnsi="宋体" w:cs="宋体"/>
          <w:b/>
          <w:bCs/>
          <w:color w:val="000000" w:themeColor="text1"/>
          <w:sz w:val="28"/>
          <w:szCs w:val="28"/>
          <w:highlight w:val="none"/>
          <w:lang w:val="zh-CN"/>
          <w14:textFill>
            <w14:solidFill>
              <w14:schemeClr w14:val="tx1"/>
            </w14:solidFill>
          </w14:textFill>
        </w:rPr>
        <w:t>工程总承包实施方案</w:t>
      </w:r>
      <w:bookmarkStart w:id="414" w:name="_Hlk56417741"/>
      <w:r>
        <w:rPr>
          <w:rFonts w:hint="eastAsia" w:ascii="宋体" w:hAnsi="宋体" w:cs="宋体"/>
          <w:b/>
          <w:bCs/>
          <w:color w:val="000000" w:themeColor="text1"/>
          <w:sz w:val="28"/>
          <w:szCs w:val="28"/>
          <w:highlight w:val="none"/>
          <w:lang w:val="zh-CN"/>
          <w14:textFill>
            <w14:solidFill>
              <w14:schemeClr w14:val="tx1"/>
            </w14:solidFill>
          </w14:textFill>
        </w:rPr>
        <w:t>技术投标文件</w:t>
      </w:r>
      <w:bookmarkEnd w:id="413"/>
      <w:bookmarkEnd w:id="414"/>
      <w:r>
        <w:rPr>
          <w:rFonts w:hint="eastAsia" w:ascii="宋体" w:hAnsi="宋体" w:cs="宋体"/>
          <w:b/>
          <w:bCs/>
          <w:color w:val="000000" w:themeColor="text1"/>
          <w:sz w:val="28"/>
          <w:szCs w:val="28"/>
          <w:highlight w:val="none"/>
          <w:lang w:val="zh-CN"/>
          <w14:textFill>
            <w14:solidFill>
              <w14:schemeClr w14:val="tx1"/>
            </w14:solidFill>
          </w14:textFill>
        </w:rPr>
        <w:t>人员名单</w:t>
      </w:r>
    </w:p>
    <w:tbl>
      <w:tblPr>
        <w:tblStyle w:val="35"/>
        <w:tblW w:w="9385" w:type="dxa"/>
        <w:tblInd w:w="0" w:type="dxa"/>
        <w:tblLayout w:type="fixed"/>
        <w:tblCellMar>
          <w:top w:w="0" w:type="dxa"/>
          <w:left w:w="108" w:type="dxa"/>
          <w:bottom w:w="0" w:type="dxa"/>
          <w:right w:w="108" w:type="dxa"/>
        </w:tblCellMar>
      </w:tblPr>
      <w:tblGrid>
        <w:gridCol w:w="1621"/>
        <w:gridCol w:w="1311"/>
        <w:gridCol w:w="2320"/>
        <w:gridCol w:w="2449"/>
        <w:gridCol w:w="1684"/>
      </w:tblGrid>
      <w:tr>
        <w:tblPrEx>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姓名</w:t>
            </w:r>
          </w:p>
        </w:tc>
        <w:tc>
          <w:tcPr>
            <w:tcW w:w="1311" w:type="dxa"/>
            <w:tcBorders>
              <w:top w:val="single" w:color="000000" w:sz="4"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职务</w:t>
            </w:r>
          </w:p>
        </w:tc>
        <w:tc>
          <w:tcPr>
            <w:tcW w:w="2320" w:type="dxa"/>
            <w:tcBorders>
              <w:top w:val="single" w:color="000000" w:sz="4"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所承担工作</w:t>
            </w:r>
          </w:p>
        </w:tc>
        <w:tc>
          <w:tcPr>
            <w:tcW w:w="2449" w:type="dxa"/>
            <w:tcBorders>
              <w:top w:val="single" w:color="000000" w:sz="4"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身份证号码</w:t>
            </w:r>
          </w:p>
        </w:tc>
        <w:tc>
          <w:tcPr>
            <w:tcW w:w="1684" w:type="dxa"/>
            <w:tcBorders>
              <w:top w:val="single" w:color="000000" w:sz="4"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本人签名栏</w:t>
            </w:r>
          </w:p>
        </w:tc>
      </w:tr>
      <w:tr>
        <w:tblPrEx>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bl>
    <w:p>
      <w:pPr>
        <w:shd w:val="clear"/>
        <w:spacing w:line="360" w:lineRule="auto"/>
        <w:ind w:left="1" w:right="-191"/>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注：参与编制文件人员名单应包括如编制</w:t>
      </w:r>
      <w:bookmarkStart w:id="415" w:name="_Hlk69827854"/>
      <w:r>
        <w:rPr>
          <w:rFonts w:hint="eastAsia" w:ascii="宋体" w:hAnsi="宋体" w:cs="宋体"/>
          <w:color w:val="000000" w:themeColor="text1"/>
          <w:kern w:val="1"/>
          <w:sz w:val="18"/>
          <w:szCs w:val="18"/>
          <w:highlight w:val="none"/>
          <w14:textFill>
            <w14:solidFill>
              <w14:schemeClr w14:val="tx1"/>
            </w14:solidFill>
          </w14:textFill>
        </w:rPr>
        <w:t>工程总承包实施方案技术投标文件、</w:t>
      </w:r>
      <w:bookmarkEnd w:id="415"/>
      <w:r>
        <w:rPr>
          <w:rFonts w:hint="eastAsia" w:ascii="宋体" w:hAnsi="宋体" w:cs="宋体"/>
          <w:color w:val="000000" w:themeColor="text1"/>
          <w:kern w:val="1"/>
          <w:sz w:val="18"/>
          <w:szCs w:val="18"/>
          <w:highlight w:val="none"/>
          <w14:textFill>
            <w14:solidFill>
              <w14:schemeClr w14:val="tx1"/>
            </w14:solidFill>
          </w14:textFill>
        </w:rPr>
        <w:t>负责清样校对、负责打印及复印等所有人员在内的人员名单。</w:t>
      </w:r>
    </w:p>
    <w:p>
      <w:pPr>
        <w:pStyle w:val="17"/>
        <w:shd w:val="clear"/>
        <w:spacing w:line="360" w:lineRule="auto"/>
        <w:rPr>
          <w:color w:val="000000" w:themeColor="text1"/>
          <w:highlight w:val="none"/>
          <w:lang w:val="en-US"/>
          <w14:textFill>
            <w14:solidFill>
              <w14:schemeClr w14:val="tx1"/>
            </w14:solidFill>
          </w14:textFill>
        </w:rPr>
      </w:pPr>
    </w:p>
    <w:p>
      <w:pPr>
        <w:pStyle w:val="17"/>
        <w:shd w:val="clear"/>
        <w:spacing w:line="360" w:lineRule="auto"/>
        <w:jc w:val="center"/>
        <w:rPr>
          <w:color w:val="000000" w:themeColor="text1"/>
          <w:highlight w:val="none"/>
          <w:lang w:val="en-US"/>
          <w14:textFill>
            <w14:solidFill>
              <w14:schemeClr w14:val="tx1"/>
            </w14:solidFill>
          </w14:textFill>
        </w:rPr>
      </w:pPr>
    </w:p>
    <w:p>
      <w:pPr>
        <w:pStyle w:val="17"/>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17"/>
        <w:shd w:val="clear"/>
        <w:spacing w:line="360" w:lineRule="auto"/>
        <w:rPr>
          <w:rFonts w:cs="宋体"/>
          <w:b/>
          <w:strike w:val="0"/>
          <w:color w:val="000000" w:themeColor="text1"/>
          <w:kern w:val="1"/>
          <w:sz w:val="24"/>
          <w:highlight w:val="none"/>
          <w14:textFill>
            <w14:solidFill>
              <w14:schemeClr w14:val="tx1"/>
            </w14:solidFill>
          </w14:textFill>
        </w:rPr>
      </w:pPr>
      <w:r>
        <w:rPr>
          <w:rFonts w:hint="eastAsia" w:cs="宋体"/>
          <w:b/>
          <w:strike w:val="0"/>
          <w:color w:val="000000" w:themeColor="text1"/>
          <w:kern w:val="1"/>
          <w:sz w:val="24"/>
          <w:highlight w:val="none"/>
          <w14:textFill>
            <w14:solidFill>
              <w14:schemeClr w14:val="tx1"/>
            </w14:solidFill>
          </w14:textFill>
        </w:rPr>
        <w:t>格式</w:t>
      </w:r>
      <w:r>
        <w:rPr>
          <w:rFonts w:cs="宋体"/>
          <w:b/>
          <w:strike w:val="0"/>
          <w:color w:val="000000" w:themeColor="text1"/>
          <w:kern w:val="1"/>
          <w:sz w:val="24"/>
          <w:highlight w:val="none"/>
          <w14:textFill>
            <w14:solidFill>
              <w14:schemeClr w14:val="tx1"/>
            </w14:solidFill>
          </w14:textFill>
        </w:rPr>
        <w:t>13</w:t>
      </w:r>
      <w:r>
        <w:rPr>
          <w:rFonts w:hint="eastAsia" w:cs="宋体"/>
          <w:b/>
          <w:strike w:val="0"/>
          <w:color w:val="000000" w:themeColor="text1"/>
          <w:kern w:val="1"/>
          <w:sz w:val="24"/>
          <w:highlight w:val="none"/>
          <w14:textFill>
            <w14:solidFill>
              <w14:schemeClr w14:val="tx1"/>
            </w14:solidFill>
          </w14:textFill>
        </w:rPr>
        <w:t>：</w:t>
      </w:r>
    </w:p>
    <w:p>
      <w:pPr>
        <w:pStyle w:val="17"/>
        <w:shd w:val="clear"/>
        <w:spacing w:line="360" w:lineRule="auto"/>
        <w:jc w:val="center"/>
        <w:rPr>
          <w:rFonts w:cs="宋体"/>
          <w:b/>
          <w:bCs/>
          <w:strike w:val="0"/>
          <w:color w:val="000000" w:themeColor="text1"/>
          <w:sz w:val="28"/>
          <w:szCs w:val="28"/>
          <w:highlight w:val="none"/>
          <w14:textFill>
            <w14:solidFill>
              <w14:schemeClr w14:val="tx1"/>
            </w14:solidFill>
          </w14:textFill>
        </w:rPr>
      </w:pPr>
      <w:bookmarkStart w:id="416" w:name="_Hlk69828306"/>
      <w:r>
        <w:rPr>
          <w:rFonts w:hint="eastAsia" w:cs="宋体"/>
          <w:b/>
          <w:bCs/>
          <w:strike w:val="0"/>
          <w:color w:val="000000" w:themeColor="text1"/>
          <w:sz w:val="28"/>
          <w:szCs w:val="28"/>
          <w:highlight w:val="none"/>
          <w14:textFill>
            <w14:solidFill>
              <w14:schemeClr w14:val="tx1"/>
            </w14:solidFill>
          </w14:textFill>
        </w:rPr>
        <w:t>投标保证金</w:t>
      </w:r>
    </w:p>
    <w:p>
      <w:pPr>
        <w:pStyle w:val="17"/>
        <w:shd w:val="clear"/>
        <w:spacing w:line="360" w:lineRule="auto"/>
        <w:jc w:val="left"/>
        <w:rPr>
          <w:strike w:val="0"/>
          <w:color w:val="000000" w:themeColor="text1"/>
          <w:sz w:val="24"/>
          <w:szCs w:val="24"/>
          <w:highlight w:val="none"/>
          <w14:textFill>
            <w14:solidFill>
              <w14:schemeClr w14:val="tx1"/>
            </w14:solidFill>
          </w14:textFill>
        </w:rPr>
      </w:pPr>
      <w:r>
        <w:rPr>
          <w:rFonts w:hint="eastAsia"/>
          <w:strike w:val="0"/>
          <w:color w:val="000000" w:themeColor="text1"/>
          <w:sz w:val="24"/>
          <w:szCs w:val="24"/>
          <w:highlight w:val="none"/>
          <w14:textFill>
            <w14:solidFill>
              <w14:schemeClr w14:val="tx1"/>
            </w14:solidFill>
          </w14:textFill>
        </w:rPr>
        <w:t>注：如采用现金或者支票形式提交由广州交易集团有限公司（广州公共资源交易中心）代收的，或采用广州交易集团有限公司（广州公共资源交易中心）电子形式的保函、担保或保证保险提交的，以投标文件递交截止时间后在广州交易集团有限公司（广州公共资源交易中心）数据库查询的投标保证金递交情况为准，投标人不需另外提供凭证；</w:t>
      </w:r>
    </w:p>
    <w:p>
      <w:pPr>
        <w:pStyle w:val="17"/>
        <w:shd w:val="clear"/>
        <w:spacing w:line="360" w:lineRule="auto"/>
        <w:ind w:firstLine="480" w:firstLineChars="200"/>
        <w:jc w:val="left"/>
        <w:rPr>
          <w:strike w:val="0"/>
          <w:color w:val="000000" w:themeColor="text1"/>
          <w:sz w:val="24"/>
          <w:szCs w:val="24"/>
          <w:highlight w:val="none"/>
          <w14:textFill>
            <w14:solidFill>
              <w14:schemeClr w14:val="tx1"/>
            </w14:solidFill>
          </w14:textFill>
        </w:rPr>
      </w:pPr>
      <w:r>
        <w:rPr>
          <w:rFonts w:hint="eastAsia"/>
          <w:strike w:val="0"/>
          <w:color w:val="000000" w:themeColor="text1"/>
          <w:sz w:val="24"/>
          <w:szCs w:val="24"/>
          <w:highlight w:val="none"/>
          <w14:textFill>
            <w14:solidFill>
              <w14:schemeClr w14:val="tx1"/>
            </w14:solidFill>
          </w14:textFill>
        </w:rPr>
        <w:t>如采用非电子形式的银行保函、保证保险、专业工程担保公司担保提交的，投标人应在此处提供银行保函、保证保险、专业工程担保公司担保等的原件扫描件并加盖投标人（或联合体牵头人）电子印章。</w:t>
      </w:r>
      <w:bookmarkEnd w:id="416"/>
    </w:p>
    <w:p>
      <w:pPr>
        <w:widowControl/>
        <w:shd w:val="clear"/>
        <w:jc w:val="left"/>
        <w:rPr>
          <w:rFonts w:ascii="宋体" w:hAnsi="宋体" w:cs="Courier New"/>
          <w:strike w:val="0"/>
          <w:color w:val="000000" w:themeColor="text1"/>
          <w:sz w:val="20"/>
          <w:szCs w:val="20"/>
          <w:highlight w:val="none"/>
          <w:lang w:val="zh-CN"/>
          <w14:textFill>
            <w14:solidFill>
              <w14:schemeClr w14:val="tx1"/>
            </w14:solidFill>
          </w14:textFill>
        </w:rPr>
      </w:pPr>
      <w:r>
        <w:rPr>
          <w:strike w:val="0"/>
          <w:color w:val="000000" w:themeColor="text1"/>
          <w:highlight w:val="none"/>
          <w14:textFill>
            <w14:solidFill>
              <w14:schemeClr w14:val="tx1"/>
            </w14:solidFill>
          </w14:textFill>
        </w:rPr>
        <w:br w:type="page"/>
      </w:r>
    </w:p>
    <w:p>
      <w:pPr>
        <w:pStyle w:val="17"/>
        <w:shd w:val="clear"/>
        <w:rPr>
          <w:color w:val="000000" w:themeColor="text1"/>
          <w:spacing w:val="2"/>
          <w:position w:val="-1"/>
          <w:sz w:val="32"/>
          <w:szCs w:val="32"/>
          <w:highlight w:val="none"/>
          <w14:textFill>
            <w14:solidFill>
              <w14:schemeClr w14:val="tx1"/>
            </w14:solidFill>
          </w14:textFill>
        </w:rPr>
      </w:pPr>
      <w:bookmarkStart w:id="417" w:name="_Toc10571"/>
      <w:bookmarkStart w:id="418" w:name="_Toc50480839"/>
      <w:r>
        <w:rPr>
          <w:rFonts w:hint="eastAsia" w:cs="宋体"/>
          <w:b/>
          <w:color w:val="000000" w:themeColor="text1"/>
          <w:kern w:val="1"/>
          <w:sz w:val="24"/>
          <w:highlight w:val="none"/>
          <w14:textFill>
            <w14:solidFill>
              <w14:schemeClr w14:val="tx1"/>
            </w14:solidFill>
          </w14:textFill>
        </w:rPr>
        <w:t>格式</w:t>
      </w:r>
      <w:r>
        <w:rPr>
          <w:rFonts w:cs="宋体"/>
          <w:b/>
          <w:color w:val="000000" w:themeColor="text1"/>
          <w:kern w:val="1"/>
          <w:sz w:val="24"/>
          <w:highlight w:val="none"/>
          <w14:textFill>
            <w14:solidFill>
              <w14:schemeClr w14:val="tx1"/>
            </w14:solidFill>
          </w14:textFill>
        </w:rPr>
        <w:t>14</w:t>
      </w:r>
      <w:r>
        <w:rPr>
          <w:rFonts w:hint="eastAsia" w:cs="宋体"/>
          <w:b/>
          <w:color w:val="000000" w:themeColor="text1"/>
          <w:kern w:val="1"/>
          <w:sz w:val="24"/>
          <w:highlight w:val="none"/>
          <w14:textFill>
            <w14:solidFill>
              <w14:schemeClr w14:val="tx1"/>
            </w14:solidFill>
          </w14:textFill>
        </w:rPr>
        <w:t>：合作设计协议书（适用于合作设计，否则可不提供）</w:t>
      </w:r>
      <w:bookmarkEnd w:id="417"/>
      <w:bookmarkEnd w:id="418"/>
    </w:p>
    <w:p>
      <w:pPr>
        <w:shd w:val="clear"/>
        <w:jc w:val="center"/>
        <w:rPr>
          <w:rFonts w:ascii="宋体"/>
          <w:b/>
          <w:bCs/>
          <w:color w:val="000000" w:themeColor="text1"/>
          <w:sz w:val="32"/>
          <w:szCs w:val="32"/>
          <w:highlight w:val="none"/>
          <w14:textFill>
            <w14:solidFill>
              <w14:schemeClr w14:val="tx1"/>
            </w14:solidFill>
          </w14:textFill>
        </w:rPr>
      </w:pPr>
    </w:p>
    <w:p>
      <w:pPr>
        <w:shd w:val="clear"/>
        <w:jc w:val="center"/>
        <w:rPr>
          <w:rFonts w:asci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合作设计协议书</w:t>
      </w:r>
    </w:p>
    <w:p>
      <w:pPr>
        <w:shd w:val="clear"/>
        <w:rPr>
          <w:rFonts w:ascii="宋体"/>
          <w:b/>
          <w:bCs/>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p>
      <w:pPr>
        <w:shd w:val="clea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pPr>
        <w:shd w:val="clear"/>
        <w:spacing w:line="360" w:lineRule="auto"/>
        <w:jc w:val="left"/>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投标项目名称：</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pPr>
        <w:pStyle w:val="17"/>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p>
    <w:p>
      <w:pPr>
        <w:pStyle w:val="17"/>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致：</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（招标人、招标代理机构名称）</w:t>
      </w:r>
    </w:p>
    <w:p>
      <w:pPr>
        <w:shd w:val="clear"/>
        <w:spacing w:line="360" w:lineRule="auto"/>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w:t>
      </w:r>
    </w:p>
    <w:p>
      <w:pPr>
        <w:pStyle w:val="17"/>
        <w:shd w:val="clear"/>
        <w:spacing w:line="360" w:lineRule="auto"/>
        <w:ind w:firstLine="42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按照招标公告的规定，</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（外国或澳门、台湾的设计企业</w:t>
      </w:r>
      <w:r>
        <w:rPr>
          <w:rFonts w:hint="eastAsia"/>
          <w:color w:val="000000" w:themeColor="text1"/>
          <w:sz w:val="24"/>
          <w:szCs w:val="24"/>
          <w:highlight w:val="none"/>
          <w:u w:val="single"/>
          <w14:textFill>
            <w14:solidFill>
              <w14:schemeClr w14:val="tx1"/>
            </w14:solidFill>
          </w14:textFill>
        </w:rPr>
        <w:t>和香港不单独参加设计部分投标的设计企业</w:t>
      </w:r>
      <w:r>
        <w:rPr>
          <w:rFonts w:hint="eastAsia"/>
          <w:color w:val="000000" w:themeColor="text1"/>
          <w:sz w:val="24"/>
          <w:szCs w:val="24"/>
          <w:highlight w:val="none"/>
          <w14:textFill>
            <w14:solidFill>
              <w14:schemeClr w14:val="tx1"/>
            </w14:solidFill>
          </w14:textFill>
        </w:rPr>
        <w:t>）作为投标人（即“申请人”，下同）</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（符合招标公告投标人合格条件的设计企业）的合作设计方，参与本项目进行合作设计。若中标，各成员向招标人承担连带责任。合作设计方授权委托</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（符合招标公告投标人合格条件的设计企业）代表所有合作成员参加投标、提交投标文件，以及与招标人签订合同，负责整个合同实施阶段的协调工作。</w:t>
      </w:r>
    </w:p>
    <w:p>
      <w:pPr>
        <w:shd w:val="clea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w:t>
      </w:r>
    </w:p>
    <w:p>
      <w:pPr>
        <w:pStyle w:val="17"/>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p>
    <w:p>
      <w:pPr>
        <w:pStyle w:val="17"/>
        <w:shd w:val="clear"/>
        <w:spacing w:line="360" w:lineRule="auto"/>
        <w:ind w:firstLine="240" w:firstLineChars="1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合作设计方：（盖章）</w:t>
      </w:r>
      <w:r>
        <w:rPr>
          <w:color w:val="000000" w:themeColor="text1"/>
          <w:sz w:val="24"/>
          <w:szCs w:val="24"/>
          <w:highlight w:val="none"/>
          <w:u w:val="single"/>
          <w14:textFill>
            <w14:solidFill>
              <w14:schemeClr w14:val="tx1"/>
            </w14:solidFill>
          </w14:textFill>
        </w:rPr>
        <w:t xml:space="preserve">                                         </w:t>
      </w:r>
    </w:p>
    <w:p>
      <w:pPr>
        <w:pStyle w:val="17"/>
        <w:shd w:val="clear"/>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代表人：（签字或盖章）</w:t>
      </w:r>
      <w:r>
        <w:rPr>
          <w:color w:val="000000" w:themeColor="text1"/>
          <w:sz w:val="24"/>
          <w:szCs w:val="24"/>
          <w:highlight w:val="none"/>
          <w:u w:val="single"/>
          <w14:textFill>
            <w14:solidFill>
              <w14:schemeClr w14:val="tx1"/>
            </w14:solidFill>
          </w14:textFill>
        </w:rPr>
        <w:t xml:space="preserve">                                       </w:t>
      </w:r>
    </w:p>
    <w:p>
      <w:pPr>
        <w:pStyle w:val="17"/>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分工内容：</w:t>
      </w:r>
      <w:r>
        <w:rPr>
          <w:color w:val="000000" w:themeColor="text1"/>
          <w:sz w:val="24"/>
          <w:szCs w:val="24"/>
          <w:highlight w:val="none"/>
          <w:u w:val="single"/>
          <w14:textFill>
            <w14:solidFill>
              <w14:schemeClr w14:val="tx1"/>
            </w14:solidFill>
          </w14:textFill>
        </w:rPr>
        <w:t xml:space="preserve">                                                  </w:t>
      </w:r>
    </w:p>
    <w:p>
      <w:pPr>
        <w:pStyle w:val="17"/>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p>
    <w:p>
      <w:pPr>
        <w:pStyle w:val="17"/>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投标人：（盖章）</w:t>
      </w:r>
      <w:r>
        <w:rPr>
          <w:color w:val="000000" w:themeColor="text1"/>
          <w:sz w:val="24"/>
          <w:szCs w:val="24"/>
          <w:highlight w:val="none"/>
          <w:u w:val="single"/>
          <w14:textFill>
            <w14:solidFill>
              <w14:schemeClr w14:val="tx1"/>
            </w14:solidFill>
          </w14:textFill>
        </w:rPr>
        <w:t xml:space="preserve">                                             </w:t>
      </w:r>
    </w:p>
    <w:p>
      <w:pPr>
        <w:pStyle w:val="17"/>
        <w:shd w:val="clear"/>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法定代表人：（签字或盖章）</w:t>
      </w:r>
      <w:r>
        <w:rPr>
          <w:color w:val="000000" w:themeColor="text1"/>
          <w:sz w:val="24"/>
          <w:szCs w:val="24"/>
          <w:highlight w:val="none"/>
          <w:u w:val="single"/>
          <w14:textFill>
            <w14:solidFill>
              <w14:schemeClr w14:val="tx1"/>
            </w14:solidFill>
          </w14:textFill>
        </w:rPr>
        <w:t xml:space="preserve">                                   </w:t>
      </w:r>
    </w:p>
    <w:p>
      <w:pPr>
        <w:pStyle w:val="17"/>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分工内容：</w:t>
      </w:r>
      <w:r>
        <w:rPr>
          <w:color w:val="000000" w:themeColor="text1"/>
          <w:sz w:val="24"/>
          <w:szCs w:val="24"/>
          <w:highlight w:val="none"/>
          <w:u w:val="single"/>
          <w14:textFill>
            <w14:solidFill>
              <w14:schemeClr w14:val="tx1"/>
            </w14:solidFill>
          </w14:textFill>
        </w:rPr>
        <w:t xml:space="preserve">                                                  </w:t>
      </w:r>
    </w:p>
    <w:p>
      <w:pPr>
        <w:pStyle w:val="17"/>
        <w:shd w:val="clear"/>
        <w:spacing w:line="360" w:lineRule="auto"/>
        <w:rPr>
          <w:color w:val="000000" w:themeColor="text1"/>
          <w:highlight w:val="none"/>
          <w14:textFill>
            <w14:solidFill>
              <w14:schemeClr w14:val="tx1"/>
            </w14:solidFill>
          </w14:textFill>
        </w:rPr>
      </w:pPr>
    </w:p>
    <w:p>
      <w:pPr>
        <w:pStyle w:val="17"/>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17"/>
        <w:shd w:val="clear"/>
        <w:spacing w:line="360" w:lineRule="auto"/>
        <w:jc w:val="left"/>
        <w:rPr>
          <w:color w:val="000000" w:themeColor="text1"/>
          <w:sz w:val="24"/>
          <w:szCs w:val="24"/>
          <w:highlight w:val="none"/>
          <w14:textFill>
            <w14:solidFill>
              <w14:schemeClr w14:val="tx1"/>
            </w14:solidFill>
          </w14:textFill>
        </w:rPr>
      </w:pPr>
      <w:r>
        <w:rPr>
          <w:rFonts w:hint="eastAsia" w:cs="宋体"/>
          <w:b/>
          <w:color w:val="000000" w:themeColor="text1"/>
          <w:kern w:val="1"/>
          <w:sz w:val="24"/>
          <w:highlight w:val="none"/>
          <w14:textFill>
            <w14:solidFill>
              <w14:schemeClr w14:val="tx1"/>
            </w14:solidFill>
          </w14:textFill>
        </w:rPr>
        <w:t>格式</w:t>
      </w:r>
      <w:r>
        <w:rPr>
          <w:rFonts w:cs="宋体"/>
          <w:b/>
          <w:color w:val="000000" w:themeColor="text1"/>
          <w:kern w:val="1"/>
          <w:sz w:val="24"/>
          <w:highlight w:val="none"/>
          <w14:textFill>
            <w14:solidFill>
              <w14:schemeClr w14:val="tx1"/>
            </w14:solidFill>
          </w14:textFill>
        </w:rPr>
        <w:t>15</w:t>
      </w:r>
      <w:r>
        <w:rPr>
          <w:rFonts w:hint="eastAsia" w:cs="宋体"/>
          <w:b/>
          <w:color w:val="000000" w:themeColor="text1"/>
          <w:kern w:val="1"/>
          <w:sz w:val="24"/>
          <w:highlight w:val="none"/>
          <w14:textFill>
            <w14:solidFill>
              <w14:schemeClr w14:val="tx1"/>
            </w14:solidFill>
          </w14:textFill>
        </w:rPr>
        <w:t>：</w:t>
      </w:r>
    </w:p>
    <w:p>
      <w:pPr>
        <w:pStyle w:val="17"/>
        <w:shd w:val="clear"/>
        <w:spacing w:line="360" w:lineRule="auto"/>
        <w:jc w:val="center"/>
        <w:rPr>
          <w:rFonts w:cs="宋体"/>
          <w:b/>
          <w:bCs/>
          <w:color w:val="000000" w:themeColor="text1"/>
          <w:sz w:val="28"/>
          <w:szCs w:val="28"/>
          <w:highlight w:val="none"/>
          <w14:textFill>
            <w14:solidFill>
              <w14:schemeClr w14:val="tx1"/>
            </w14:solidFill>
          </w14:textFill>
        </w:rPr>
      </w:pPr>
      <w:r>
        <w:rPr>
          <w:rFonts w:hint="eastAsia" w:cs="宋体"/>
          <w:b/>
          <w:bCs/>
          <w:color w:val="000000" w:themeColor="text1"/>
          <w:sz w:val="28"/>
          <w:szCs w:val="28"/>
          <w:highlight w:val="none"/>
          <w14:textFill>
            <w14:solidFill>
              <w14:schemeClr w14:val="tx1"/>
            </w14:solidFill>
          </w14:textFill>
        </w:rPr>
        <w:t>投标人认为应该提供的其他资料</w:t>
      </w:r>
    </w:p>
    <w:p>
      <w:pPr>
        <w:pStyle w:val="17"/>
        <w:shd w:val="clear"/>
        <w:spacing w:line="360" w:lineRule="auto"/>
        <w:jc w:val="center"/>
        <w:rPr>
          <w:color w:val="000000" w:themeColor="text1"/>
          <w:highlight w:val="none"/>
          <w:lang w:val="en-US"/>
          <w14:textFill>
            <w14:solidFill>
              <w14:schemeClr w14:val="tx1"/>
            </w14:solidFill>
          </w14:textFill>
        </w:rPr>
      </w:pPr>
      <w:r>
        <w:rPr>
          <w:rFonts w:hint="eastAsia" w:cs="宋体"/>
          <w:b/>
          <w:bCs/>
          <w:color w:val="000000" w:themeColor="text1"/>
          <w:sz w:val="28"/>
          <w:szCs w:val="28"/>
          <w:highlight w:val="none"/>
          <w14:textFill>
            <w14:solidFill>
              <w14:schemeClr w14:val="tx1"/>
            </w14:solidFill>
          </w14:textFill>
        </w:rPr>
        <w:t>（包括招标文件评审或评分要求需要提供的相关资料）</w:t>
      </w:r>
    </w:p>
    <w:p>
      <w:pPr>
        <w:widowControl/>
        <w:shd w:val="clear"/>
        <w:jc w:val="left"/>
        <w:rPr>
          <w:rFonts w:ascii="宋体" w:hAnsi="宋体" w:cs="宋体"/>
          <w:b/>
          <w:color w:val="000000" w:themeColor="text1"/>
          <w:kern w:val="1"/>
          <w:sz w:val="36"/>
          <w:szCs w:val="36"/>
          <w:highlight w:val="none"/>
          <w:lang w:val="zh-CN"/>
          <w14:textFill>
            <w14:solidFill>
              <w14:schemeClr w14:val="tx1"/>
            </w14:solidFill>
          </w14:textFill>
        </w:rPr>
      </w:pPr>
      <w:r>
        <w:rPr>
          <w:rFonts w:cs="宋体"/>
          <w:b/>
          <w:color w:val="000000" w:themeColor="text1"/>
          <w:kern w:val="1"/>
          <w:sz w:val="36"/>
          <w:szCs w:val="36"/>
          <w:highlight w:val="none"/>
          <w14:textFill>
            <w14:solidFill>
              <w14:schemeClr w14:val="tx1"/>
            </w14:solidFill>
          </w14:textFill>
        </w:rPr>
        <w:br w:type="page"/>
      </w:r>
    </w:p>
    <w:p>
      <w:pPr>
        <w:pStyle w:val="17"/>
        <w:shd w:val="clear"/>
        <w:spacing w:line="360" w:lineRule="auto"/>
        <w:jc w:val="center"/>
        <w:rPr>
          <w:rFonts w:cs="宋体"/>
          <w:b/>
          <w:color w:val="000000" w:themeColor="text1"/>
          <w:kern w:val="1"/>
          <w:sz w:val="36"/>
          <w:szCs w:val="36"/>
          <w:highlight w:val="none"/>
          <w14:textFill>
            <w14:solidFill>
              <w14:schemeClr w14:val="tx1"/>
            </w14:solidFill>
          </w14:textFill>
        </w:rPr>
      </w:pPr>
      <w:r>
        <w:rPr>
          <w:rFonts w:hint="eastAsia" w:cs="宋体"/>
          <w:b/>
          <w:color w:val="000000" w:themeColor="text1"/>
          <w:kern w:val="1"/>
          <w:sz w:val="36"/>
          <w:szCs w:val="36"/>
          <w:highlight w:val="none"/>
          <w14:textFill>
            <w14:solidFill>
              <w14:schemeClr w14:val="tx1"/>
            </w14:solidFill>
          </w14:textFill>
        </w:rPr>
        <w:t xml:space="preserve">第二部分  </w:t>
      </w:r>
      <w:bookmarkStart w:id="419" w:name="_Hlk69828514"/>
      <w:r>
        <w:rPr>
          <w:rFonts w:hint="eastAsia" w:cs="宋体"/>
          <w:b/>
          <w:color w:val="000000" w:themeColor="text1"/>
          <w:kern w:val="1"/>
          <w:sz w:val="36"/>
          <w:szCs w:val="36"/>
          <w:highlight w:val="none"/>
          <w14:textFill>
            <w14:solidFill>
              <w14:schemeClr w14:val="tx1"/>
            </w14:solidFill>
          </w14:textFill>
        </w:rPr>
        <w:t>工程总承包实施方案经济投标文件格式</w:t>
      </w:r>
      <w:bookmarkEnd w:id="419"/>
    </w:p>
    <w:p>
      <w:pPr>
        <w:shd w:val="clear"/>
        <w:spacing w:line="360" w:lineRule="auto"/>
        <w:jc w:val="center"/>
        <w:rPr>
          <w:rFonts w:ascii="宋体" w:hAnsi="宋体" w:cs="宋体"/>
          <w:b/>
          <w:color w:val="000000" w:themeColor="text1"/>
          <w:kern w:val="1"/>
          <w:sz w:val="30"/>
          <w:szCs w:val="30"/>
          <w:highlight w:val="none"/>
          <w14:textFill>
            <w14:solidFill>
              <w14:schemeClr w14:val="tx1"/>
            </w14:solidFill>
          </w14:textFill>
        </w:rPr>
      </w:pPr>
    </w:p>
    <w:p>
      <w:pPr>
        <w:shd w:val="clear"/>
        <w:spacing w:line="360" w:lineRule="auto"/>
        <w:rPr>
          <w:rFonts w:ascii="宋体" w:hAnsi="宋体" w:cs="宋体"/>
          <w:b/>
          <w:color w:val="000000" w:themeColor="text1"/>
          <w:kern w:val="1"/>
          <w:sz w:val="24"/>
          <w:highlight w:val="none"/>
          <w:lang w:val="zh-CN"/>
          <w14:textFill>
            <w14:solidFill>
              <w14:schemeClr w14:val="tx1"/>
            </w14:solidFill>
          </w14:textFill>
        </w:rPr>
      </w:pPr>
      <w:r>
        <w:rPr>
          <w:rFonts w:ascii="宋体" w:hAnsi="宋体" w:cs="Courier New"/>
          <w:color w:val="000000" w:themeColor="text1"/>
          <w:sz w:val="20"/>
          <w:szCs w:val="20"/>
          <w:highlight w:val="none"/>
          <w:lang w:val="zh-CN"/>
          <w14:textFill>
            <w14:solidFill>
              <w14:schemeClr w14:val="tx1"/>
            </w14:solidFill>
          </w14:textFill>
        </w:rPr>
        <w:br w:type="page"/>
      </w:r>
      <w:r>
        <w:rPr>
          <w:rFonts w:hint="eastAsia" w:ascii="宋体" w:hAnsi="宋体" w:cs="宋体"/>
          <w:b/>
          <w:color w:val="000000" w:themeColor="text1"/>
          <w:kern w:val="1"/>
          <w:sz w:val="24"/>
          <w:highlight w:val="none"/>
          <w:lang w:val="zh-CN"/>
          <w14:textFill>
            <w14:solidFill>
              <w14:schemeClr w14:val="tx1"/>
            </w14:solidFill>
          </w14:textFill>
        </w:rPr>
        <w:t>格式</w:t>
      </w:r>
      <w:r>
        <w:rPr>
          <w:rFonts w:ascii="宋体" w:hAnsi="宋体" w:cs="宋体"/>
          <w:b/>
          <w:color w:val="000000" w:themeColor="text1"/>
          <w:kern w:val="1"/>
          <w:sz w:val="24"/>
          <w:highlight w:val="none"/>
          <w:lang w:val="zh-CN"/>
          <w14:textFill>
            <w14:solidFill>
              <w14:schemeClr w14:val="tx1"/>
            </w14:solidFill>
          </w14:textFill>
        </w:rPr>
        <w:t>1</w:t>
      </w:r>
      <w:r>
        <w:rPr>
          <w:rFonts w:hint="eastAsia" w:ascii="宋体" w:hAnsi="宋体" w:cs="宋体"/>
          <w:b/>
          <w:color w:val="000000" w:themeColor="text1"/>
          <w:kern w:val="1"/>
          <w:sz w:val="24"/>
          <w:highlight w:val="none"/>
          <w:lang w:val="zh-CN"/>
          <w14:textFill>
            <w14:solidFill>
              <w14:schemeClr w14:val="tx1"/>
            </w14:solidFill>
          </w14:textFill>
        </w:rPr>
        <w:t>：</w:t>
      </w:r>
    </w:p>
    <w:p>
      <w:pPr>
        <w:pStyle w:val="33"/>
        <w:shd w:val="clear"/>
        <w:spacing w:line="360" w:lineRule="auto"/>
        <w:ind w:left="-2" w:firstLine="3830"/>
        <w:rPr>
          <w:rFonts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经济标投标书</w:t>
      </w:r>
    </w:p>
    <w:p>
      <w:pPr>
        <w:shd w:val="clear"/>
        <w:spacing w:line="360" w:lineRule="auto"/>
        <w:jc w:val="right"/>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 xml:space="preserve"> 投标日期：   </w:t>
      </w:r>
      <w:r>
        <w:rPr>
          <w:rFonts w:ascii="宋体" w:hAnsi="宋体" w:cs="宋体"/>
          <w:b/>
          <w:color w:val="000000" w:themeColor="text1"/>
          <w:kern w:val="1"/>
          <w:szCs w:val="21"/>
          <w:highlight w:val="none"/>
          <w:lang w:val="zh-CN"/>
          <w14:textFill>
            <w14:solidFill>
              <w14:schemeClr w14:val="tx1"/>
            </w14:solidFill>
          </w14:textFill>
        </w:rPr>
        <w:t xml:space="preserve">  </w:t>
      </w:r>
      <w:r>
        <w:rPr>
          <w:rFonts w:hint="eastAsia" w:ascii="宋体" w:hAnsi="宋体" w:cs="宋体"/>
          <w:b/>
          <w:color w:val="000000" w:themeColor="text1"/>
          <w:kern w:val="1"/>
          <w:szCs w:val="21"/>
          <w:highlight w:val="none"/>
          <w:lang w:val="zh-CN"/>
          <w14:textFill>
            <w14:solidFill>
              <w14:schemeClr w14:val="tx1"/>
            </w14:solidFill>
          </w14:textFill>
        </w:rPr>
        <w:t>年  月  日</w:t>
      </w:r>
    </w:p>
    <w:tbl>
      <w:tblPr>
        <w:tblStyle w:val="35"/>
        <w:tblW w:w="9257" w:type="dxa"/>
        <w:tblInd w:w="0" w:type="dxa"/>
        <w:tblLayout w:type="fixed"/>
        <w:tblCellMar>
          <w:top w:w="0" w:type="dxa"/>
          <w:left w:w="108" w:type="dxa"/>
          <w:bottom w:w="0" w:type="dxa"/>
          <w:right w:w="108" w:type="dxa"/>
        </w:tblCellMar>
      </w:tblPr>
      <w:tblGrid>
        <w:gridCol w:w="2307"/>
        <w:gridCol w:w="6950"/>
      </w:tblGrid>
      <w:tr>
        <w:trPr>
          <w:trHeight w:val="567"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项 目 名 称</w:t>
            </w:r>
          </w:p>
        </w:tc>
        <w:tc>
          <w:tcPr>
            <w:tcW w:w="69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lang w:val="en-US" w:eastAsia="zh-CN"/>
                <w14:textFill>
                  <w14:solidFill>
                    <w14:schemeClr w14:val="tx1"/>
                  </w14:solidFill>
                </w14:textFill>
              </w:rPr>
              <w:t>投标</w:t>
            </w:r>
            <w:r>
              <w:rPr>
                <w:rFonts w:hint="eastAsia" w:ascii="宋体" w:hAnsi="宋体" w:cs="宋体"/>
                <w:b/>
                <w:color w:val="000000" w:themeColor="text1"/>
                <w:kern w:val="1"/>
                <w:szCs w:val="21"/>
                <w:highlight w:val="none"/>
                <w:lang w:val="zh-CN"/>
                <w14:textFill>
                  <w14:solidFill>
                    <w14:schemeClr w14:val="tx1"/>
                  </w14:solidFill>
                </w14:textFill>
              </w:rPr>
              <w:t>报价</w:t>
            </w:r>
          </w:p>
        </w:tc>
        <w:tc>
          <w:tcPr>
            <w:tcW w:w="69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b/>
                <w:color w:val="000000" w:themeColor="text1"/>
                <w:kern w:val="1"/>
                <w:szCs w:val="21"/>
                <w:highlight w:val="none"/>
                <w:u w:val="singl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大写：</w:t>
            </w:r>
            <w:r>
              <w:rPr>
                <w:rFonts w:hint="eastAsia" w:ascii="宋体" w:hAnsi="宋体" w:cs="宋体"/>
                <w:b/>
                <w:color w:val="000000" w:themeColor="text1"/>
                <w:kern w:val="1"/>
                <w:szCs w:val="21"/>
                <w:highlight w:val="none"/>
                <w:u w:val="single"/>
                <w14:textFill>
                  <w14:solidFill>
                    <w14:schemeClr w14:val="tx1"/>
                  </w14:solidFill>
                </w14:textFill>
              </w:rPr>
              <w:t xml:space="preserve">                     </w:t>
            </w:r>
          </w:p>
          <w:p>
            <w:pPr>
              <w:keepNext w:val="0"/>
              <w:keepLines w:val="0"/>
              <w:suppressLineNumbers w:val="0"/>
              <w:shd w:val="clear"/>
              <w:spacing w:before="0" w:beforeAutospacing="0" w:after="0" w:afterAutospacing="0" w:line="360" w:lineRule="auto"/>
              <w:ind w:left="0" w:right="0"/>
              <w:jc w:val="left"/>
              <w:rPr>
                <w:rFonts w:hint="default" w:ascii="宋体" w:hAnsi="宋体" w:cs="宋体"/>
                <w:b/>
                <w:color w:val="000000" w:themeColor="text1"/>
                <w:kern w:val="1"/>
                <w:szCs w:val="21"/>
                <w:highlight w:val="none"/>
                <w14:textFill>
                  <w14:solidFill>
                    <w14:schemeClr w14:val="tx1"/>
                  </w14:solidFill>
                </w14:textFill>
              </w:rPr>
            </w:pPr>
          </w:p>
          <w:p>
            <w:pPr>
              <w:keepNext w:val="0"/>
              <w:keepLines w:val="0"/>
              <w:suppressLineNumbers w:val="0"/>
              <w:shd w:val="clear"/>
              <w:spacing w:before="0" w:beforeAutospacing="0" w:after="0" w:afterAutospacing="0" w:line="360" w:lineRule="auto"/>
              <w:ind w:left="0" w:right="0"/>
              <w:jc w:val="left"/>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小写：</w:t>
            </w:r>
            <w:r>
              <w:rPr>
                <w:rFonts w:hint="eastAsia" w:ascii="宋体" w:hAnsi="宋体" w:cs="宋体"/>
                <w:b/>
                <w:color w:val="000000" w:themeColor="text1"/>
                <w:kern w:val="1"/>
                <w:szCs w:val="21"/>
                <w:highlight w:val="none"/>
                <w:u w:val="single"/>
                <w14:textFill>
                  <w14:solidFill>
                    <w14:schemeClr w14:val="tx1"/>
                  </w14:solidFill>
                </w14:textFill>
              </w:rPr>
              <w:t xml:space="preserve">     </w:t>
            </w:r>
            <w:r>
              <w:rPr>
                <w:rFonts w:hint="eastAsia" w:ascii="宋体" w:hAnsi="宋体" w:cs="宋体"/>
                <w:b/>
                <w:color w:val="000000" w:themeColor="text1"/>
                <w:kern w:val="1"/>
                <w:szCs w:val="21"/>
                <w:highlight w:val="none"/>
                <w:lang w:val="zh-CN"/>
                <w14:textFill>
                  <w14:solidFill>
                    <w14:schemeClr w14:val="tx1"/>
                  </w14:solidFill>
                </w14:textFill>
              </w:rPr>
              <w:t>元</w:t>
            </w:r>
            <w:r>
              <w:rPr>
                <w:rFonts w:hint="eastAsia" w:ascii="宋体" w:hAnsi="宋体" w:cs="宋体"/>
                <w:b/>
                <w:color w:val="000000" w:themeColor="text1"/>
                <w:kern w:val="1"/>
                <w:szCs w:val="21"/>
                <w:highlight w:val="none"/>
                <w14:textFill>
                  <w14:solidFill>
                    <w14:schemeClr w14:val="tx1"/>
                  </w14:solidFill>
                </w14:textFill>
              </w:rPr>
              <w:t xml:space="preserve">                </w:t>
            </w:r>
          </w:p>
          <w:p>
            <w:pPr>
              <w:keepNext w:val="0"/>
              <w:keepLines w:val="0"/>
              <w:suppressLineNumbers w:val="0"/>
              <w:shd w:val="clear"/>
              <w:spacing w:before="0" w:beforeAutospacing="0" w:after="0" w:afterAutospacing="0" w:line="360" w:lineRule="auto"/>
              <w:ind w:left="0" w:right="0"/>
              <w:jc w:val="left"/>
              <w:rPr>
                <w:rFonts w:hint="default" w:ascii="宋体" w:hAnsi="宋体" w:cs="宋体"/>
                <w:b/>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99"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其中：施工图设计费</w:t>
            </w:r>
          </w:p>
        </w:tc>
        <w:tc>
          <w:tcPr>
            <w:tcW w:w="69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u w:val="single"/>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元</w:t>
            </w:r>
          </w:p>
          <w:p>
            <w:pPr>
              <w:keepNext w:val="0"/>
              <w:keepLines w:val="0"/>
              <w:suppressLineNumbers w:val="0"/>
              <w:shd w:val="clear"/>
              <w:spacing w:before="0" w:beforeAutospacing="0" w:after="0" w:afterAutospacing="0" w:line="360" w:lineRule="auto"/>
              <w:ind w:left="207" w:right="0" w:hanging="207"/>
              <w:rPr>
                <w:rFonts w:hint="default"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下浮率</w:t>
            </w:r>
            <w:r>
              <w:rPr>
                <w:rFonts w:hint="eastAsia" w:ascii="宋体" w:hAnsi="宋体" w:cs="宋体"/>
                <w:b/>
                <w:color w:val="000000" w:themeColor="text1"/>
                <w:kern w:val="1"/>
                <w:szCs w:val="21"/>
                <w:highlight w:val="none"/>
                <w:u w:val="single"/>
                <w:lang w:val="zh-CN"/>
                <w14:textFill>
                  <w14:solidFill>
                    <w14:schemeClr w14:val="tx1"/>
                  </w14:solidFill>
                </w14:textFill>
              </w:rPr>
              <w:t xml:space="preserve"> </w:t>
            </w:r>
            <w:r>
              <w:rPr>
                <w:rFonts w:hint="default" w:ascii="宋体" w:hAnsi="宋体" w:cs="宋体"/>
                <w:b/>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b/>
                <w:color w:val="000000" w:themeColor="text1"/>
                <w:kern w:val="1"/>
                <w:szCs w:val="21"/>
                <w:highlight w:val="none"/>
                <w:lang w:val="zh-CN"/>
                <w14:textFill>
                  <w14:solidFill>
                    <w14:schemeClr w14:val="tx1"/>
                  </w14:solidFill>
                </w14:textFill>
              </w:rPr>
              <w:t>%</w:t>
            </w:r>
          </w:p>
          <w:p>
            <w:pPr>
              <w:keepNext w:val="0"/>
              <w:keepLines w:val="0"/>
              <w:suppressLineNumbers w:val="0"/>
              <w:shd w:val="clear"/>
              <w:spacing w:before="0" w:beforeAutospacing="0" w:after="0" w:afterAutospacing="0" w:line="360" w:lineRule="auto"/>
              <w:ind w:left="0" w:right="0"/>
              <w:jc w:val="left"/>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bCs/>
                <w:color w:val="000000" w:themeColor="text1"/>
                <w:kern w:val="1"/>
                <w:szCs w:val="21"/>
                <w:highlight w:val="none"/>
                <w:lang w:val="zh-CN"/>
                <w14:textFill>
                  <w14:solidFill>
                    <w14:schemeClr w14:val="tx1"/>
                  </w14:solidFill>
                </w14:textFill>
              </w:rPr>
              <w:t>注：下浮率=【1-（施工图设计费投标报价/施工图设计费</w:t>
            </w:r>
            <w:r>
              <w:rPr>
                <w:rFonts w:hint="eastAsia" w:ascii="宋体" w:hAnsi="宋体" w:cs="宋体"/>
                <w:b/>
                <w:bCs/>
                <w:color w:val="000000" w:themeColor="text1"/>
                <w:kern w:val="1"/>
                <w:szCs w:val="21"/>
                <w:highlight w:val="none"/>
                <w:lang w:eastAsia="zh-CN"/>
                <w14:textFill>
                  <w14:solidFill>
                    <w14:schemeClr w14:val="tx1"/>
                  </w14:solidFill>
                </w14:textFill>
              </w:rPr>
              <w:t>最高投标限价</w:t>
            </w:r>
            <w:r>
              <w:rPr>
                <w:rFonts w:hint="eastAsia" w:ascii="宋体" w:hAnsi="宋体" w:cs="宋体"/>
                <w:b/>
                <w:bCs/>
                <w:color w:val="000000" w:themeColor="text1"/>
                <w:kern w:val="1"/>
                <w:szCs w:val="21"/>
                <w:highlight w:val="none"/>
                <w:lang w:val="zh-CN"/>
                <w14:textFill>
                  <w14:solidFill>
                    <w14:schemeClr w14:val="tx1"/>
                  </w14:solidFill>
                </w14:textFill>
              </w:rPr>
              <w:t>）】</w:t>
            </w:r>
            <w:r>
              <w:rPr>
                <w:rFonts w:hint="default" w:ascii="宋体" w:hAnsi="宋体" w:cs="宋体"/>
                <w:b/>
                <w:bCs/>
                <w:color w:val="000000" w:themeColor="text1"/>
                <w:kern w:val="1"/>
                <w:szCs w:val="21"/>
                <w:highlight w:val="none"/>
                <w:lang w:val="zh-CN"/>
                <w14:textFill>
                  <w14:solidFill>
                    <w14:schemeClr w14:val="tx1"/>
                  </w14:solidFill>
                </w14:textFill>
              </w:rPr>
              <w:t>×100</w:t>
            </w:r>
            <w:r>
              <w:rPr>
                <w:rFonts w:hint="eastAsia" w:ascii="宋体" w:hAnsi="宋体" w:cs="宋体"/>
                <w:b/>
                <w:bCs/>
                <w:color w:val="000000" w:themeColor="text1"/>
                <w:kern w:val="1"/>
                <w:szCs w:val="21"/>
                <w:highlight w:val="none"/>
                <w:lang w:val="zh-CN"/>
                <w14:textFill>
                  <w14:solidFill>
                    <w14:schemeClr w14:val="tx1"/>
                  </w14:solidFill>
                </w14:textFill>
              </w:rPr>
              <w:t>%。</w:t>
            </w:r>
          </w:p>
        </w:tc>
      </w:tr>
      <w:tr>
        <w:tblPrEx>
          <w:tblCellMar>
            <w:top w:w="0" w:type="dxa"/>
            <w:left w:w="108" w:type="dxa"/>
            <w:bottom w:w="0" w:type="dxa"/>
            <w:right w:w="108" w:type="dxa"/>
          </w:tblCellMar>
        </w:tblPrEx>
        <w:trPr>
          <w:trHeight w:val="1055"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其中：</w:t>
            </w:r>
            <w:r>
              <w:rPr>
                <w:rFonts w:hint="eastAsia" w:ascii="宋体" w:hAnsi="宋体" w:cs="宋体"/>
                <w:b/>
                <w:color w:val="000000" w:themeColor="text1"/>
                <w:kern w:val="1"/>
                <w:szCs w:val="21"/>
                <w:highlight w:val="none"/>
                <w14:textFill>
                  <w14:solidFill>
                    <w14:schemeClr w14:val="tx1"/>
                  </w14:solidFill>
                </w14:textFill>
              </w:rPr>
              <w:t>工程</w:t>
            </w:r>
            <w:r>
              <w:rPr>
                <w:rFonts w:hint="eastAsia" w:ascii="宋体" w:hAnsi="宋体" w:cs="宋体"/>
                <w:b/>
                <w:color w:val="000000" w:themeColor="text1"/>
                <w:kern w:val="1"/>
                <w:szCs w:val="21"/>
                <w:highlight w:val="none"/>
                <w:lang w:val="zh-CN"/>
                <w14:textFill>
                  <w14:solidFill>
                    <w14:schemeClr w14:val="tx1"/>
                  </w14:solidFill>
                </w14:textFill>
              </w:rPr>
              <w:t>费</w:t>
            </w:r>
          </w:p>
        </w:tc>
        <w:tc>
          <w:tcPr>
            <w:tcW w:w="69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left"/>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u w:val="single"/>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元</w:t>
            </w:r>
          </w:p>
          <w:p>
            <w:pPr>
              <w:keepNext w:val="0"/>
              <w:keepLines w:val="0"/>
              <w:suppressLineNumbers w:val="0"/>
              <w:shd w:val="clear"/>
              <w:spacing w:before="0" w:beforeAutospacing="0" w:after="0" w:afterAutospacing="0" w:line="360" w:lineRule="auto"/>
              <w:ind w:left="207" w:right="0" w:hanging="207"/>
              <w:rPr>
                <w:rFonts w:hint="default"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下浮率</w:t>
            </w:r>
            <w:r>
              <w:rPr>
                <w:rFonts w:hint="eastAsia" w:ascii="宋体" w:hAnsi="宋体" w:cs="宋体"/>
                <w:b/>
                <w:color w:val="000000" w:themeColor="text1"/>
                <w:kern w:val="1"/>
                <w:szCs w:val="21"/>
                <w:highlight w:val="none"/>
                <w:u w:val="single"/>
                <w:lang w:val="zh-CN"/>
                <w14:textFill>
                  <w14:solidFill>
                    <w14:schemeClr w14:val="tx1"/>
                  </w14:solidFill>
                </w14:textFill>
              </w:rPr>
              <w:t xml:space="preserve"> </w:t>
            </w:r>
            <w:r>
              <w:rPr>
                <w:rFonts w:hint="default" w:ascii="宋体" w:hAnsi="宋体" w:cs="宋体"/>
                <w:b/>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b/>
                <w:color w:val="000000" w:themeColor="text1"/>
                <w:kern w:val="1"/>
                <w:szCs w:val="21"/>
                <w:highlight w:val="none"/>
                <w:lang w:val="zh-CN"/>
                <w14:textFill>
                  <w14:solidFill>
                    <w14:schemeClr w14:val="tx1"/>
                  </w14:solidFill>
                </w14:textFill>
              </w:rPr>
              <w:t>%</w:t>
            </w:r>
          </w:p>
          <w:p>
            <w:pPr>
              <w:keepNext w:val="0"/>
              <w:keepLines w:val="0"/>
              <w:suppressLineNumbers w:val="0"/>
              <w:shd w:val="clear"/>
              <w:spacing w:before="0" w:beforeAutospacing="0" w:after="0" w:afterAutospacing="0" w:line="360" w:lineRule="auto"/>
              <w:ind w:left="0" w:right="0"/>
              <w:jc w:val="left"/>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bCs/>
                <w:color w:val="000000" w:themeColor="text1"/>
                <w:kern w:val="1"/>
                <w:szCs w:val="21"/>
                <w:highlight w:val="none"/>
                <w:lang w:val="zh-CN"/>
                <w14:textFill>
                  <w14:solidFill>
                    <w14:schemeClr w14:val="tx1"/>
                  </w14:solidFill>
                </w14:textFill>
              </w:rPr>
              <w:t>注：下浮率=【1-（工程费投标报价/</w:t>
            </w:r>
            <w:r>
              <w:rPr>
                <w:rFonts w:hint="eastAsia" w:ascii="宋体" w:hAnsi="宋体" w:cs="宋体"/>
                <w:b/>
                <w:bCs/>
                <w:color w:val="000000" w:themeColor="text1"/>
                <w:kern w:val="1"/>
                <w:szCs w:val="21"/>
                <w:highlight w:val="none"/>
                <w14:textFill>
                  <w14:solidFill>
                    <w14:schemeClr w14:val="tx1"/>
                  </w14:solidFill>
                </w14:textFill>
              </w:rPr>
              <w:t>工程费</w:t>
            </w:r>
            <w:r>
              <w:rPr>
                <w:rFonts w:hint="eastAsia" w:ascii="宋体" w:hAnsi="宋体" w:cs="宋体"/>
                <w:b/>
                <w:bCs/>
                <w:color w:val="000000" w:themeColor="text1"/>
                <w:kern w:val="1"/>
                <w:szCs w:val="21"/>
                <w:highlight w:val="none"/>
                <w:lang w:eastAsia="zh-CN"/>
                <w14:textFill>
                  <w14:solidFill>
                    <w14:schemeClr w14:val="tx1"/>
                  </w14:solidFill>
                </w14:textFill>
              </w:rPr>
              <w:t>最高投标限价</w:t>
            </w:r>
            <w:r>
              <w:rPr>
                <w:rFonts w:hint="eastAsia" w:ascii="宋体" w:hAnsi="宋体" w:cs="宋体"/>
                <w:b/>
                <w:bCs/>
                <w:color w:val="000000" w:themeColor="text1"/>
                <w:kern w:val="1"/>
                <w:szCs w:val="21"/>
                <w:highlight w:val="none"/>
                <w:lang w:val="zh-CN"/>
                <w14:textFill>
                  <w14:solidFill>
                    <w14:schemeClr w14:val="tx1"/>
                  </w14:solidFill>
                </w14:textFill>
              </w:rPr>
              <w:t>）】</w:t>
            </w:r>
            <w:r>
              <w:rPr>
                <w:rFonts w:hint="default" w:ascii="宋体" w:hAnsi="宋体" w:cs="宋体"/>
                <w:b/>
                <w:bCs/>
                <w:color w:val="000000" w:themeColor="text1"/>
                <w:kern w:val="1"/>
                <w:szCs w:val="21"/>
                <w:highlight w:val="none"/>
                <w:lang w:val="zh-CN"/>
                <w14:textFill>
                  <w14:solidFill>
                    <w14:schemeClr w14:val="tx1"/>
                  </w14:solidFill>
                </w14:textFill>
              </w:rPr>
              <w:t>×100</w:t>
            </w:r>
            <w:r>
              <w:rPr>
                <w:rFonts w:hint="eastAsia" w:ascii="宋体" w:hAnsi="宋体" w:cs="宋体"/>
                <w:b/>
                <w:bCs/>
                <w:color w:val="000000" w:themeColor="text1"/>
                <w:kern w:val="1"/>
                <w:szCs w:val="21"/>
                <w:highlight w:val="none"/>
                <w:lang w:val="zh-CN"/>
                <w14:textFill>
                  <w14:solidFill>
                    <w14:schemeClr w14:val="tx1"/>
                  </w14:solidFill>
                </w14:textFill>
              </w:rPr>
              <w:t>%</w:t>
            </w:r>
            <w:r>
              <w:rPr>
                <w:rFonts w:hint="eastAsia" w:ascii="宋体" w:hAnsi="宋体" w:cs="宋体"/>
                <w:b/>
                <w:color w:val="000000" w:themeColor="text1"/>
                <w:kern w:val="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756"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法 定 代 表 人</w:t>
            </w:r>
          </w:p>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（签名或盖章）</w:t>
            </w:r>
          </w:p>
        </w:tc>
        <w:tc>
          <w:tcPr>
            <w:tcW w:w="69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953"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授 权 委 托 人</w:t>
            </w:r>
          </w:p>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（签名或盖章）</w:t>
            </w:r>
          </w:p>
        </w:tc>
        <w:tc>
          <w:tcPr>
            <w:tcW w:w="69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902"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投  标  单  位</w:t>
            </w:r>
          </w:p>
          <w:p>
            <w:pPr>
              <w:keepNext w:val="0"/>
              <w:keepLines w:val="0"/>
              <w:suppressLineNumbers w:val="0"/>
              <w:shd w:val="clear"/>
              <w:spacing w:before="0" w:beforeAutospacing="0" w:after="0" w:afterAutospacing="0" w:line="360" w:lineRule="auto"/>
              <w:ind w:left="0" w:right="0"/>
              <w:jc w:val="center"/>
              <w:rPr>
                <w:rFonts w:hint="default"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（盖章）</w:t>
            </w:r>
          </w:p>
        </w:tc>
        <w:tc>
          <w:tcPr>
            <w:tcW w:w="695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hd w:val="clear"/>
              <w:spacing w:before="0" w:beforeAutospacing="0" w:after="0" w:afterAutospacing="0" w:line="360" w:lineRule="auto"/>
              <w:ind w:left="0" w:right="0"/>
              <w:rPr>
                <w:rFonts w:hint="default" w:ascii="宋体" w:hAnsi="宋体" w:cs="宋体"/>
                <w:b/>
                <w:color w:val="000000" w:themeColor="text1"/>
                <w:kern w:val="1"/>
                <w:szCs w:val="21"/>
                <w:highlight w:val="none"/>
                <w14:textFill>
                  <w14:solidFill>
                    <w14:schemeClr w14:val="tx1"/>
                  </w14:solidFill>
                </w14:textFill>
              </w:rPr>
            </w:pPr>
          </w:p>
        </w:tc>
      </w:tr>
    </w:tbl>
    <w:p>
      <w:pPr>
        <w:pStyle w:val="17"/>
        <w:shd w:val="clear"/>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注：</w:t>
      </w:r>
    </w:p>
    <w:p>
      <w:pPr>
        <w:pStyle w:val="17"/>
        <w:shd w:val="clear"/>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（1）联合体投标的，“投标单位”一栏需书写所有联合体成员的单位全称，可由牵头方签署、盖章。</w:t>
      </w:r>
    </w:p>
    <w:p>
      <w:pPr>
        <w:pStyle w:val="17"/>
        <w:shd w:val="clear"/>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w:t>
      </w:r>
      <w:r>
        <w:rPr>
          <w:rFonts w:hint="eastAsia" w:cs="宋体"/>
          <w:b/>
          <w:color w:val="000000" w:themeColor="text1"/>
          <w:sz w:val="21"/>
          <w:szCs w:val="21"/>
          <w:highlight w:val="none"/>
          <w:lang w:val="en-US"/>
          <w14:textFill>
            <w14:solidFill>
              <w14:schemeClr w14:val="tx1"/>
            </w14:solidFill>
          </w14:textFill>
        </w:rPr>
        <w:t>2</w:t>
      </w:r>
      <w:r>
        <w:rPr>
          <w:rFonts w:hint="eastAsia" w:cs="宋体"/>
          <w:b/>
          <w:color w:val="000000" w:themeColor="text1"/>
          <w:sz w:val="21"/>
          <w:szCs w:val="21"/>
          <w:highlight w:val="none"/>
          <w14:textFill>
            <w14:solidFill>
              <w14:schemeClr w14:val="tx1"/>
            </w14:solidFill>
          </w14:textFill>
        </w:rPr>
        <w:t>）</w:t>
      </w:r>
      <w:r>
        <w:rPr>
          <w:rFonts w:hint="eastAsia" w:cs="宋体"/>
          <w:b/>
          <w:color w:val="000000" w:themeColor="text1"/>
          <w:sz w:val="21"/>
          <w:szCs w:val="21"/>
          <w:highlight w:val="none"/>
          <w:lang w:val="en-US"/>
          <w14:textFill>
            <w14:solidFill>
              <w14:schemeClr w14:val="tx1"/>
            </w14:solidFill>
          </w14:textFill>
        </w:rPr>
        <w:t>投标</w:t>
      </w:r>
      <w:r>
        <w:rPr>
          <w:rFonts w:hint="eastAsia" w:cs="宋体"/>
          <w:b/>
          <w:color w:val="000000" w:themeColor="text1"/>
          <w:sz w:val="21"/>
          <w:szCs w:val="21"/>
          <w:highlight w:val="none"/>
          <w14:textFill>
            <w14:solidFill>
              <w14:schemeClr w14:val="tx1"/>
            </w14:solidFill>
          </w14:textFill>
        </w:rPr>
        <w:t>报价的大写金额和小写金额不一致的，以大写金额为准。</w:t>
      </w:r>
    </w:p>
    <w:p>
      <w:pPr>
        <w:pStyle w:val="17"/>
        <w:shd w:val="clear"/>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w:t>
      </w:r>
      <w:r>
        <w:rPr>
          <w:rFonts w:hint="eastAsia" w:cs="宋体"/>
          <w:b/>
          <w:color w:val="000000" w:themeColor="text1"/>
          <w:sz w:val="21"/>
          <w:szCs w:val="21"/>
          <w:highlight w:val="none"/>
          <w:lang w:val="en-US"/>
          <w14:textFill>
            <w14:solidFill>
              <w14:schemeClr w14:val="tx1"/>
            </w14:solidFill>
          </w14:textFill>
        </w:rPr>
        <w:t>3</w:t>
      </w:r>
      <w:r>
        <w:rPr>
          <w:rFonts w:hint="eastAsia" w:cs="宋体"/>
          <w:b/>
          <w:color w:val="000000" w:themeColor="text1"/>
          <w:sz w:val="21"/>
          <w:szCs w:val="21"/>
          <w:highlight w:val="none"/>
          <w14:textFill>
            <w14:solidFill>
              <w14:schemeClr w14:val="tx1"/>
            </w14:solidFill>
          </w14:textFill>
        </w:rPr>
        <w:t>）</w:t>
      </w:r>
      <w:r>
        <w:rPr>
          <w:rFonts w:hint="eastAsia" w:cs="宋体"/>
          <w:b/>
          <w:color w:val="000000" w:themeColor="text1"/>
          <w:sz w:val="21"/>
          <w:szCs w:val="21"/>
          <w:highlight w:val="none"/>
          <w:lang w:val="en-US"/>
          <w14:textFill>
            <w14:solidFill>
              <w14:schemeClr w14:val="tx1"/>
            </w14:solidFill>
          </w14:textFill>
        </w:rPr>
        <w:t>投标</w:t>
      </w:r>
      <w:r>
        <w:rPr>
          <w:rFonts w:hint="eastAsia" w:cs="宋体"/>
          <w:b/>
          <w:color w:val="000000" w:themeColor="text1"/>
          <w:sz w:val="21"/>
          <w:szCs w:val="21"/>
          <w:highlight w:val="none"/>
          <w14:textFill>
            <w14:solidFill>
              <w14:schemeClr w14:val="tx1"/>
            </w14:solidFill>
          </w14:textFill>
        </w:rPr>
        <w:t>报价</w:t>
      </w:r>
      <w:r>
        <w:rPr>
          <w:rFonts w:hint="eastAsia" w:cs="宋体"/>
          <w:b/>
          <w:color w:val="000000" w:themeColor="text1"/>
          <w:sz w:val="21"/>
          <w:szCs w:val="21"/>
          <w:highlight w:val="none"/>
          <w:lang w:val="en-US"/>
          <w14:textFill>
            <w14:solidFill>
              <w14:schemeClr w14:val="tx1"/>
            </w14:solidFill>
          </w14:textFill>
        </w:rPr>
        <w:t>为</w:t>
      </w:r>
      <w:r>
        <w:rPr>
          <w:rFonts w:hint="eastAsia" w:cs="宋体"/>
          <w:b/>
          <w:color w:val="000000" w:themeColor="text1"/>
          <w:sz w:val="21"/>
          <w:szCs w:val="21"/>
          <w:highlight w:val="none"/>
          <w14:textFill>
            <w14:solidFill>
              <w14:schemeClr w14:val="tx1"/>
            </w14:solidFill>
          </w14:textFill>
        </w:rPr>
        <w:t>完成本次招标内容及《设计任务书》内的全部内容</w:t>
      </w:r>
      <w:r>
        <w:rPr>
          <w:rFonts w:hint="eastAsia" w:cs="宋体"/>
          <w:b/>
          <w:color w:val="000000" w:themeColor="text1"/>
          <w:sz w:val="21"/>
          <w:szCs w:val="21"/>
          <w:highlight w:val="none"/>
          <w:lang w:val="en-US"/>
          <w14:textFill>
            <w14:solidFill>
              <w14:schemeClr w14:val="tx1"/>
            </w14:solidFill>
          </w14:textFill>
        </w:rPr>
        <w:t>的</w:t>
      </w:r>
      <w:r>
        <w:rPr>
          <w:rFonts w:hint="eastAsia" w:cs="宋体"/>
          <w:b/>
          <w:color w:val="000000" w:themeColor="text1"/>
          <w:sz w:val="21"/>
          <w:szCs w:val="21"/>
          <w:highlight w:val="none"/>
          <w14:textFill>
            <w14:solidFill>
              <w14:schemeClr w14:val="tx1"/>
            </w14:solidFill>
          </w14:textFill>
        </w:rPr>
        <w:t>费用。</w:t>
      </w:r>
    </w:p>
    <w:p>
      <w:pPr>
        <w:pStyle w:val="17"/>
        <w:shd w:val="clear"/>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w:t>
      </w:r>
      <w:r>
        <w:rPr>
          <w:rFonts w:hint="eastAsia" w:cs="宋体"/>
          <w:b/>
          <w:color w:val="000000" w:themeColor="text1"/>
          <w:sz w:val="21"/>
          <w:szCs w:val="21"/>
          <w:highlight w:val="none"/>
          <w:lang w:val="en-US"/>
          <w14:textFill>
            <w14:solidFill>
              <w14:schemeClr w14:val="tx1"/>
            </w14:solidFill>
          </w14:textFill>
        </w:rPr>
        <w:t>4</w:t>
      </w:r>
      <w:r>
        <w:rPr>
          <w:rFonts w:hint="eastAsia" w:cs="宋体"/>
          <w:b/>
          <w:color w:val="000000" w:themeColor="text1"/>
          <w:sz w:val="21"/>
          <w:szCs w:val="21"/>
          <w:highlight w:val="none"/>
          <w14:textFill>
            <w14:solidFill>
              <w14:schemeClr w14:val="tx1"/>
            </w14:solidFill>
          </w14:textFill>
        </w:rPr>
        <w:t>）</w:t>
      </w:r>
      <w:r>
        <w:rPr>
          <w:rFonts w:hint="eastAsia" w:cs="宋体"/>
          <w:b/>
          <w:color w:val="000000" w:themeColor="text1"/>
          <w:sz w:val="21"/>
          <w:szCs w:val="21"/>
          <w:highlight w:val="none"/>
          <w:lang w:val="en-US"/>
          <w14:textFill>
            <w14:solidFill>
              <w14:schemeClr w14:val="tx1"/>
            </w14:solidFill>
          </w14:textFill>
        </w:rPr>
        <w:t>投标人须按招标文件要求报价，投标报价（</w:t>
      </w:r>
      <w:r>
        <w:rPr>
          <w:rFonts w:hint="eastAsia" w:cs="宋体"/>
          <w:b/>
          <w:color w:val="000000" w:themeColor="text1"/>
          <w:sz w:val="21"/>
          <w:szCs w:val="21"/>
          <w:highlight w:val="none"/>
          <w:lang w:val="en-US" w:eastAsia="zh-CN"/>
          <w14:textFill>
            <w14:solidFill>
              <w14:schemeClr w14:val="tx1"/>
            </w14:solidFill>
          </w14:textFill>
        </w:rPr>
        <w:t>含施工图设计费</w:t>
      </w:r>
      <w:r>
        <w:rPr>
          <w:rFonts w:hint="eastAsia" w:cs="宋体"/>
          <w:b/>
          <w:color w:val="000000" w:themeColor="text1"/>
          <w:sz w:val="21"/>
          <w:szCs w:val="21"/>
          <w:highlight w:val="none"/>
          <w:lang w:val="en-US"/>
          <w14:textFill>
            <w14:solidFill>
              <w14:schemeClr w14:val="tx1"/>
            </w14:solidFill>
          </w14:textFill>
        </w:rPr>
        <w:t>报价、工程费报价）不得高于上述相应</w:t>
      </w:r>
      <w:r>
        <w:rPr>
          <w:rFonts w:hint="eastAsia" w:cs="宋体"/>
          <w:b/>
          <w:color w:val="000000" w:themeColor="text1"/>
          <w:sz w:val="21"/>
          <w:szCs w:val="21"/>
          <w:highlight w:val="none"/>
          <w:lang w:val="en-US" w:eastAsia="zh-CN"/>
          <w14:textFill>
            <w14:solidFill>
              <w14:schemeClr w14:val="tx1"/>
            </w14:solidFill>
          </w14:textFill>
        </w:rPr>
        <w:t>最高投标限价</w:t>
      </w:r>
      <w:r>
        <w:rPr>
          <w:rFonts w:hint="eastAsia" w:cs="宋体"/>
          <w:b/>
          <w:color w:val="000000" w:themeColor="text1"/>
          <w:sz w:val="21"/>
          <w:szCs w:val="21"/>
          <w:highlight w:val="none"/>
          <w:lang w:val="en-US"/>
          <w14:textFill>
            <w14:solidFill>
              <w14:schemeClr w14:val="tx1"/>
            </w14:solidFill>
          </w14:textFill>
        </w:rPr>
        <w:t>，</w:t>
      </w:r>
      <w:r>
        <w:rPr>
          <w:rFonts w:hint="eastAsia" w:cs="宋体"/>
          <w:b/>
          <w:color w:val="000000" w:themeColor="text1"/>
          <w:sz w:val="21"/>
          <w:szCs w:val="21"/>
          <w:highlight w:val="none"/>
          <w14:textFill>
            <w14:solidFill>
              <w14:schemeClr w14:val="tx1"/>
            </w14:solidFill>
          </w14:textFill>
        </w:rPr>
        <w:t>否则视为无效标。</w:t>
      </w:r>
    </w:p>
    <w:p>
      <w:pPr>
        <w:pStyle w:val="17"/>
        <w:shd w:val="clear"/>
        <w:spacing w:line="360" w:lineRule="auto"/>
        <w:rPr>
          <w:rFonts w:cs="宋体"/>
          <w:b/>
          <w:color w:val="000000" w:themeColor="text1"/>
          <w:sz w:val="21"/>
          <w:szCs w:val="21"/>
          <w:highlight w:val="none"/>
          <w:lang w:val="en-US"/>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（5）本表中的报价以元为单位，报价下浮率以百分比计，小数点后保留二位小数，第三位小数四舍五入。</w:t>
      </w:r>
    </w:p>
    <w:p>
      <w:pPr>
        <w:shd w:val="clear"/>
        <w:spacing w:line="360" w:lineRule="auto"/>
        <w:rPr>
          <w:rFonts w:ascii="宋体" w:hAnsi="宋体" w:cs="Cambria Math"/>
          <w:b/>
          <w:color w:val="000000" w:themeColor="text1"/>
          <w:kern w:val="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Cambria Math"/>
          <w:b/>
          <w:color w:val="000000" w:themeColor="text1"/>
          <w:kern w:val="1"/>
          <w:sz w:val="24"/>
          <w:highlight w:val="none"/>
          <w14:textFill>
            <w14:solidFill>
              <w14:schemeClr w14:val="tx1"/>
            </w14:solidFill>
          </w14:textFill>
        </w:rPr>
        <w:t>格式2：</w:t>
      </w:r>
    </w:p>
    <w:p>
      <w:pPr>
        <w:shd w:val="clear"/>
        <w:spacing w:line="360" w:lineRule="auto"/>
        <w:jc w:val="center"/>
        <w:rPr>
          <w:rFonts w:ascii="宋体" w:hAnsi="宋体" w:cs="宋体"/>
          <w:b/>
          <w:color w:val="000000" w:themeColor="text1"/>
          <w:kern w:val="1"/>
          <w:sz w:val="28"/>
          <w:szCs w:val="28"/>
          <w:highlight w:val="none"/>
          <w:lang w:val="zh-CN"/>
          <w14:textFill>
            <w14:solidFill>
              <w14:schemeClr w14:val="tx1"/>
            </w14:solidFill>
          </w14:textFill>
        </w:rPr>
      </w:pPr>
      <w:r>
        <w:rPr>
          <w:rFonts w:hint="eastAsia" w:ascii="宋体" w:hAnsi="宋体" w:cs="宋体"/>
          <w:b/>
          <w:color w:val="000000" w:themeColor="text1"/>
          <w:kern w:val="1"/>
          <w:sz w:val="28"/>
          <w:szCs w:val="28"/>
          <w:highlight w:val="none"/>
          <w:lang w:val="zh-CN"/>
          <w14:textFill>
            <w14:solidFill>
              <w14:schemeClr w14:val="tx1"/>
            </w14:solidFill>
          </w14:textFill>
        </w:rPr>
        <w:t>施工图设计费用明细表</w:t>
      </w:r>
    </w:p>
    <w:tbl>
      <w:tblPr>
        <w:tblStyle w:val="3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4"/>
        <w:gridCol w:w="1024"/>
        <w:gridCol w:w="1209"/>
        <w:gridCol w:w="1822"/>
        <w:gridCol w:w="4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53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项目</w:t>
            </w:r>
          </w:p>
        </w:tc>
        <w:tc>
          <w:tcPr>
            <w:tcW w:w="63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暂定计费额（万元）</w:t>
            </w:r>
          </w:p>
        </w:tc>
        <w:tc>
          <w:tcPr>
            <w:tcW w:w="95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设计费（元）</w:t>
            </w:r>
          </w:p>
        </w:tc>
        <w:tc>
          <w:tcPr>
            <w:tcW w:w="26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53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施工图设计</w:t>
            </w:r>
          </w:p>
        </w:tc>
        <w:tc>
          <w:tcPr>
            <w:tcW w:w="63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2794.55</w:t>
            </w:r>
          </w:p>
        </w:tc>
        <w:tc>
          <w:tcPr>
            <w:tcW w:w="95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26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1.计费额：2794.55万元工程费用；</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2.专业系数为1.0，复杂系数为0.85，附加系数暂定为1.0，最终系数以概算批复为准。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3.不含初步设计工作内容。</w:t>
            </w:r>
          </w:p>
        </w:tc>
      </w:tr>
    </w:tbl>
    <w:p>
      <w:pPr>
        <w:shd w:val="clear"/>
        <w:adjustRightInd w:val="0"/>
        <w:snapToGrid w:val="0"/>
        <w:ind w:right="-758" w:rightChars="-361" w:firstLine="420" w:firstLineChars="200"/>
        <w:jc w:val="left"/>
        <w:rPr>
          <w:rFonts w:ascii="宋体" w:hAnsi="宋体" w:cs="宋体"/>
          <w:color w:val="000000" w:themeColor="text1"/>
          <w:kern w:val="2"/>
          <w:szCs w:val="21"/>
          <w:highlight w:val="none"/>
          <w14:textFill>
            <w14:solidFill>
              <w14:schemeClr w14:val="tx1"/>
            </w14:solidFill>
          </w14:textFill>
        </w:rPr>
      </w:pPr>
    </w:p>
    <w:p>
      <w:pPr>
        <w:shd w:val="clear"/>
        <w:adjustRightInd w:val="0"/>
        <w:snapToGrid w:val="0"/>
        <w:ind w:right="-758" w:rightChars="-361"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注：</w:t>
      </w:r>
    </w:p>
    <w:p>
      <w:pPr>
        <w:shd w:val="clear"/>
        <w:adjustRightInd w:val="0"/>
        <w:snapToGrid w:val="0"/>
        <w:ind w:right="-758" w:rightChars="-361"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2"/>
          <w:szCs w:val="21"/>
          <w:highlight w:val="none"/>
          <w14:textFill>
            <w14:solidFill>
              <w14:schemeClr w14:val="tx1"/>
            </w14:solidFill>
          </w14:textFill>
        </w:rPr>
        <w:t>1、设计总包、现场服务费用等费用含在</w:t>
      </w:r>
      <w:r>
        <w:rPr>
          <w:rFonts w:hint="eastAsia" w:ascii="宋体" w:hAnsi="宋体" w:cs="宋体"/>
          <w:bCs/>
          <w:color w:val="000000" w:themeColor="text1"/>
          <w:kern w:val="2"/>
          <w:szCs w:val="21"/>
          <w:highlight w:val="none"/>
          <w:lang w:eastAsia="zh-CN"/>
          <w14:textFill>
            <w14:solidFill>
              <w14:schemeClr w14:val="tx1"/>
            </w14:solidFill>
          </w14:textFill>
        </w:rPr>
        <w:t>施工图设计费</w:t>
      </w:r>
      <w:r>
        <w:rPr>
          <w:rFonts w:hint="eastAsia" w:ascii="宋体" w:hAnsi="宋体" w:cs="宋体"/>
          <w:bCs/>
          <w:color w:val="000000" w:themeColor="text1"/>
          <w:kern w:val="2"/>
          <w:szCs w:val="21"/>
          <w:highlight w:val="none"/>
          <w14:textFill>
            <w14:solidFill>
              <w14:schemeClr w14:val="tx1"/>
            </w14:solidFill>
          </w14:textFill>
        </w:rPr>
        <w:t>投标报价中，不单独报价。</w:t>
      </w:r>
    </w:p>
    <w:p>
      <w:pPr>
        <w:shd w:val="clear"/>
        <w:adjustRightInd w:val="0"/>
        <w:snapToGrid w:val="0"/>
        <w:ind w:right="-50" w:rightChars="-24"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2"/>
          <w:szCs w:val="21"/>
          <w:highlight w:val="none"/>
          <w14:textFill>
            <w14:solidFill>
              <w14:schemeClr w14:val="tx1"/>
            </w14:solidFill>
          </w14:textFill>
        </w:rPr>
        <w:t>2、中标人需按总报价的金额完成本次招标内容及《设计任务书》内的全部内容，不得增加费用。</w:t>
      </w:r>
    </w:p>
    <w:p>
      <w:pPr>
        <w:shd w:val="clear"/>
        <w:adjustRightInd w:val="0"/>
        <w:snapToGrid w:val="0"/>
        <w:ind w:right="-50" w:rightChars="-24" w:firstLine="420" w:firstLineChars="200"/>
        <w:jc w:val="left"/>
        <w:rPr>
          <w:rFonts w:ascii="宋体" w:hAnsi="宋体" w:cs="宋体"/>
          <w:b/>
          <w:bCs/>
          <w:color w:val="000000" w:themeColor="text1"/>
          <w:kern w:val="2"/>
          <w:szCs w:val="21"/>
          <w:highlight w:val="none"/>
          <w14:textFill>
            <w14:solidFill>
              <w14:schemeClr w14:val="tx1"/>
            </w14:solidFill>
          </w14:textFill>
        </w:rPr>
      </w:pPr>
      <w:r>
        <w:rPr>
          <w:rFonts w:hint="eastAsia" w:ascii="宋体" w:hAnsi="宋体" w:cs="宋体"/>
          <w:bCs/>
          <w:color w:val="000000" w:themeColor="text1"/>
          <w:kern w:val="2"/>
          <w:szCs w:val="21"/>
          <w:highlight w:val="none"/>
          <w14:textFill>
            <w14:solidFill>
              <w14:schemeClr w14:val="tx1"/>
            </w14:solidFill>
          </w14:textFill>
        </w:rPr>
        <w:t>3、</w:t>
      </w:r>
      <w:r>
        <w:rPr>
          <w:rFonts w:hint="eastAsia" w:ascii="宋体" w:hAnsi="宋体" w:cs="宋体"/>
          <w:b/>
          <w:bCs/>
          <w:color w:val="000000" w:themeColor="text1"/>
          <w:kern w:val="2"/>
          <w:szCs w:val="21"/>
          <w:highlight w:val="none"/>
          <w14:textFill>
            <w14:solidFill>
              <w14:schemeClr w14:val="tx1"/>
            </w14:solidFill>
          </w14:textFill>
        </w:rPr>
        <w:t>投标人须按招标文件要求进行投标报价，否则由评标委员按否决其投标处理。</w:t>
      </w:r>
    </w:p>
    <w:p>
      <w:pPr>
        <w:pStyle w:val="33"/>
        <w:shd w:val="clear"/>
        <w:adjustRightInd w:val="0"/>
        <w:snapToGrid w:val="0"/>
        <w:spacing w:line="240" w:lineRule="auto"/>
        <w:ind w:right="-50" w:rightChars="-24" w:firstLineChars="200"/>
        <w:jc w:val="left"/>
        <w:rPr>
          <w:rFonts w:ascii="宋体" w:hAnsi="宋体" w:cs="宋体"/>
          <w:bCs/>
          <w:color w:val="000000" w:themeColor="text1"/>
          <w:kern w:val="2"/>
          <w:szCs w:val="21"/>
          <w:highlight w:val="none"/>
          <w14:textFill>
            <w14:solidFill>
              <w14:schemeClr w14:val="tx1"/>
            </w14:solidFill>
          </w14:textFill>
        </w:rPr>
      </w:pPr>
      <w:r>
        <w:rPr>
          <w:rFonts w:hint="eastAsia" w:ascii="宋体" w:hAnsi="宋体" w:cs="宋体"/>
          <w:bCs/>
          <w:color w:val="000000" w:themeColor="text1"/>
          <w:kern w:val="2"/>
          <w:szCs w:val="21"/>
          <w:highlight w:val="none"/>
          <w14:textFill>
            <w14:solidFill>
              <w14:schemeClr w14:val="tx1"/>
            </w14:solidFill>
          </w14:textFill>
        </w:rPr>
        <w:t>4、本表费用按国家发展计划委员会、建设部2002年颁布的《工程设计收费标准》进行计算。</w:t>
      </w:r>
    </w:p>
    <w:p>
      <w:pPr>
        <w:shd w:val="clear"/>
        <w:adjustRightInd w:val="0"/>
        <w:snapToGrid w:val="0"/>
        <w:ind w:firstLine="420" w:firstLineChars="200"/>
        <w:jc w:val="left"/>
        <w:rPr>
          <w:rFonts w:ascii="宋体" w:hAnsi="宋体" w:cs="宋体"/>
          <w:bCs/>
          <w:color w:val="000000" w:themeColor="text1"/>
          <w:kern w:val="2"/>
          <w:szCs w:val="21"/>
          <w:highlight w:val="none"/>
          <w14:textFill>
            <w14:solidFill>
              <w14:schemeClr w14:val="tx1"/>
            </w14:solidFill>
          </w14:textFill>
        </w:rPr>
      </w:pPr>
      <w:r>
        <w:rPr>
          <w:rFonts w:hint="eastAsia" w:ascii="宋体" w:hAnsi="宋体" w:cs="宋体"/>
          <w:bCs/>
          <w:color w:val="000000" w:themeColor="text1"/>
          <w:kern w:val="2"/>
          <w:szCs w:val="21"/>
          <w:highlight w:val="none"/>
          <w14:textFill>
            <w14:solidFill>
              <w14:schemeClr w14:val="tx1"/>
            </w14:solidFill>
          </w14:textFill>
        </w:rPr>
        <w:t>5、</w:t>
      </w:r>
      <w:r>
        <w:rPr>
          <w:rFonts w:hint="eastAsia" w:ascii="宋体" w:hAnsi="宋体" w:cs="宋体"/>
          <w:bCs/>
          <w:color w:val="000000" w:themeColor="text1"/>
          <w:kern w:val="2"/>
          <w:szCs w:val="21"/>
          <w:highlight w:val="none"/>
          <w:lang w:eastAsia="zh-CN"/>
          <w14:textFill>
            <w14:solidFill>
              <w14:schemeClr w14:val="tx1"/>
            </w14:solidFill>
          </w14:textFill>
        </w:rPr>
        <w:t>施工图设计费</w:t>
      </w:r>
      <w:r>
        <w:rPr>
          <w:rFonts w:hint="eastAsia" w:ascii="宋体" w:hAnsi="宋体" w:cs="宋体"/>
          <w:bCs/>
          <w:color w:val="000000" w:themeColor="text1"/>
          <w:kern w:val="2"/>
          <w:szCs w:val="21"/>
          <w:highlight w:val="none"/>
          <w14:textFill>
            <w14:solidFill>
              <w14:schemeClr w14:val="tx1"/>
            </w14:solidFill>
          </w14:textFill>
        </w:rPr>
        <w:t>合计金额应与经济标投标书中</w:t>
      </w:r>
      <w:r>
        <w:rPr>
          <w:rFonts w:hint="eastAsia" w:ascii="宋体" w:hAnsi="宋体" w:cs="宋体"/>
          <w:bCs/>
          <w:color w:val="000000" w:themeColor="text1"/>
          <w:kern w:val="2"/>
          <w:szCs w:val="21"/>
          <w:highlight w:val="none"/>
          <w:lang w:eastAsia="zh-CN"/>
          <w14:textFill>
            <w14:solidFill>
              <w14:schemeClr w14:val="tx1"/>
            </w14:solidFill>
          </w14:textFill>
        </w:rPr>
        <w:t>施工图设计费</w:t>
      </w:r>
      <w:r>
        <w:rPr>
          <w:rFonts w:hint="eastAsia" w:ascii="宋体" w:hAnsi="宋体" w:cs="宋体"/>
          <w:bCs/>
          <w:color w:val="000000" w:themeColor="text1"/>
          <w:kern w:val="2"/>
          <w:szCs w:val="21"/>
          <w:highlight w:val="none"/>
          <w14:textFill>
            <w14:solidFill>
              <w14:schemeClr w14:val="tx1"/>
            </w14:solidFill>
          </w14:textFill>
        </w:rPr>
        <w:t>金额一致。</w:t>
      </w:r>
    </w:p>
    <w:p>
      <w:pPr>
        <w:shd w:val="clear"/>
        <w:adjustRightInd w:val="0"/>
        <w:snapToGrid w:val="0"/>
        <w:ind w:firstLine="420" w:firstLineChars="200"/>
        <w:jc w:val="left"/>
        <w:rPr>
          <w:rFonts w:ascii="宋体" w:hAnsi="宋体" w:cs="宋体"/>
          <w:bCs/>
          <w:color w:val="000000" w:themeColor="text1"/>
          <w:kern w:val="2"/>
          <w:szCs w:val="21"/>
          <w:highlight w:val="none"/>
          <w14:textFill>
            <w14:solidFill>
              <w14:schemeClr w14:val="tx1"/>
            </w14:solidFill>
          </w14:textFill>
        </w:rPr>
      </w:pPr>
      <w:r>
        <w:rPr>
          <w:rFonts w:hint="eastAsia" w:ascii="宋体" w:hAnsi="宋体" w:cs="宋体"/>
          <w:bCs/>
          <w:color w:val="000000" w:themeColor="text1"/>
          <w:kern w:val="2"/>
          <w:szCs w:val="21"/>
          <w:highlight w:val="none"/>
          <w14:textFill>
            <w14:solidFill>
              <w14:schemeClr w14:val="tx1"/>
            </w14:solidFill>
          </w14:textFill>
        </w:rPr>
        <w:t>6、</w:t>
      </w:r>
      <w:r>
        <w:rPr>
          <w:rFonts w:hint="eastAsia" w:ascii="宋体" w:hAnsi="宋体" w:cs="宋体"/>
          <w:bCs/>
          <w:color w:val="000000" w:themeColor="text1"/>
          <w:kern w:val="2"/>
          <w:szCs w:val="21"/>
          <w:highlight w:val="none"/>
          <w:lang w:eastAsia="zh-CN"/>
          <w14:textFill>
            <w14:solidFill>
              <w14:schemeClr w14:val="tx1"/>
            </w14:solidFill>
          </w14:textFill>
        </w:rPr>
        <w:t>施工图设计费</w:t>
      </w:r>
      <w:r>
        <w:rPr>
          <w:rFonts w:hint="eastAsia" w:ascii="宋体" w:hAnsi="宋体" w:cs="宋体"/>
          <w:bCs/>
          <w:color w:val="000000" w:themeColor="text1"/>
          <w:kern w:val="2"/>
          <w:szCs w:val="21"/>
          <w:highlight w:val="none"/>
          <w14:textFill>
            <w14:solidFill>
              <w14:schemeClr w14:val="tx1"/>
            </w14:solidFill>
          </w14:textFill>
        </w:rPr>
        <w:t>合计总报价以元为单位，小数点后保留二位小数，第三位小数四舍五入。</w:t>
      </w:r>
    </w:p>
    <w:p>
      <w:pPr>
        <w:pStyle w:val="17"/>
        <w:shd w:val="clear"/>
        <w:rPr>
          <w:rFonts w:cs="宋体"/>
          <w:color w:val="000000" w:themeColor="text1"/>
          <w:highlight w:val="none"/>
          <w14:textFill>
            <w14:solidFill>
              <w14:schemeClr w14:val="tx1"/>
            </w14:solidFill>
          </w14:textFill>
        </w:rPr>
      </w:pPr>
    </w:p>
    <w:p>
      <w:pPr>
        <w:shd w:val="clear"/>
        <w:tabs>
          <w:tab w:val="left" w:pos="7655"/>
        </w:tabs>
        <w:spacing w:line="320" w:lineRule="exact"/>
        <w:ind w:right="492"/>
        <w:jc w:val="center"/>
        <w:rPr>
          <w:rFonts w:ascii="宋体" w:hAnsi="宋体" w:cs="Cambria Math"/>
          <w:color w:val="000000" w:themeColor="text1"/>
          <w:spacing w:val="18"/>
          <w:kern w:val="1"/>
          <w:szCs w:val="21"/>
          <w:highlight w:val="none"/>
          <w14:textFill>
            <w14:solidFill>
              <w14:schemeClr w14:val="tx1"/>
            </w14:solidFill>
          </w14:textFill>
        </w:rPr>
      </w:pPr>
      <w:r>
        <w:rPr>
          <w:rFonts w:hint="eastAsia" w:ascii="宋体" w:hAnsi="宋体" w:cs="Cambria Math"/>
          <w:color w:val="000000" w:themeColor="text1"/>
          <w:spacing w:val="18"/>
          <w:kern w:val="1"/>
          <w:szCs w:val="21"/>
          <w:highlight w:val="non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投标人</w:t>
      </w:r>
      <w:r>
        <w:rPr>
          <w:rFonts w:hint="eastAsia" w:ascii="宋体" w:hAnsi="宋体" w:cs="Cambria Math"/>
          <w:color w:val="000000" w:themeColor="text1"/>
          <w:spacing w:val="18"/>
          <w:kern w:val="1"/>
          <w:szCs w:val="21"/>
          <w:highlight w:val="none"/>
          <w14:textFill>
            <w14:solidFill>
              <w14:schemeClr w14:val="tx1"/>
            </w14:solidFill>
          </w14:textFill>
        </w:rPr>
        <w:t>：</w:t>
      </w:r>
      <w:r>
        <w:rPr>
          <w:rFonts w:hint="eastAsia" w:ascii="宋体" w:hAnsi="宋体" w:cs="Cambria Math"/>
          <w:color w:val="000000" w:themeColor="text1"/>
          <w:spacing w:val="18"/>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14:textFill>
            <w14:solidFill>
              <w14:schemeClr w14:val="tx1"/>
            </w14:solidFill>
          </w14:textFill>
        </w:rPr>
        <w:t>(</w:t>
      </w:r>
      <w:r>
        <w:rPr>
          <w:rFonts w:hint="eastAsia" w:ascii="宋体" w:hAnsi="宋体" w:cs="Cambria Math"/>
          <w:color w:val="000000" w:themeColor="text1"/>
          <w:spacing w:val="18"/>
          <w:kern w:val="1"/>
          <w:szCs w:val="21"/>
          <w:highlight w:val="none"/>
          <w:lang w:val="zh-CN"/>
          <w14:textFill>
            <w14:solidFill>
              <w14:schemeClr w14:val="tx1"/>
            </w14:solidFill>
          </w14:textFill>
        </w:rPr>
        <w:t>盖公章</w:t>
      </w:r>
      <w:r>
        <w:rPr>
          <w:rFonts w:hint="eastAsia" w:ascii="宋体" w:hAnsi="宋体" w:cs="Cambria Math"/>
          <w:color w:val="000000" w:themeColor="text1"/>
          <w:spacing w:val="18"/>
          <w:kern w:val="1"/>
          <w:szCs w:val="21"/>
          <w:highlight w:val="none"/>
          <w14:textFill>
            <w14:solidFill>
              <w14:schemeClr w14:val="tx1"/>
            </w14:solidFill>
          </w14:textFill>
        </w:rPr>
        <w:t xml:space="preserve">)    </w:t>
      </w:r>
    </w:p>
    <w:p>
      <w:pPr>
        <w:shd w:val="clear"/>
        <w:tabs>
          <w:tab w:val="left" w:pos="7655"/>
        </w:tabs>
        <w:spacing w:line="320" w:lineRule="exact"/>
        <w:ind w:right="492"/>
        <w:jc w:val="center"/>
        <w:rPr>
          <w:rFonts w:ascii="宋体" w:hAnsi="宋体" w:cs="Cambria Math"/>
          <w:color w:val="000000" w:themeColor="text1"/>
          <w:spacing w:val="18"/>
          <w:kern w:val="1"/>
          <w:szCs w:val="21"/>
          <w:highlight w:val="none"/>
          <w14:textFill>
            <w14:solidFill>
              <w14:schemeClr w14:val="tx1"/>
            </w14:solidFill>
          </w14:textFill>
        </w:rPr>
      </w:pPr>
      <w:r>
        <w:rPr>
          <w:rFonts w:hint="eastAsia" w:ascii="宋体" w:hAnsi="宋体" w:cs="Cambria Math"/>
          <w:color w:val="000000" w:themeColor="text1"/>
          <w:spacing w:val="18"/>
          <w:kern w:val="1"/>
          <w:szCs w:val="21"/>
          <w:highlight w:val="non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法定代表人或被授权人</w:t>
      </w:r>
      <w:r>
        <w:rPr>
          <w:rFonts w:hint="eastAsia" w:ascii="宋体" w:hAnsi="宋体" w:cs="Cambria Math"/>
          <w:color w:val="000000" w:themeColor="text1"/>
          <w:spacing w:val="18"/>
          <w:kern w:val="1"/>
          <w:szCs w:val="21"/>
          <w:highlight w:val="none"/>
          <w14:textFill>
            <w14:solidFill>
              <w14:schemeClr w14:val="tx1"/>
            </w14:solidFill>
          </w14:textFill>
        </w:rPr>
        <w:t>：</w:t>
      </w:r>
      <w:r>
        <w:rPr>
          <w:rFonts w:hint="eastAsia" w:ascii="宋体" w:hAnsi="宋体" w:cs="Cambria Math"/>
          <w:color w:val="000000" w:themeColor="text1"/>
          <w:spacing w:val="18"/>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14:textFill>
            <w14:solidFill>
              <w14:schemeClr w14:val="tx1"/>
            </w14:solidFill>
          </w14:textFill>
        </w:rPr>
        <w:t>（</w:t>
      </w:r>
      <w:r>
        <w:rPr>
          <w:rFonts w:hint="eastAsia" w:ascii="宋体" w:hAnsi="宋体" w:cs="Cambria Math"/>
          <w:color w:val="000000" w:themeColor="text1"/>
          <w:spacing w:val="18"/>
          <w:kern w:val="1"/>
          <w:szCs w:val="21"/>
          <w:highlight w:val="none"/>
          <w:lang w:val="zh-CN"/>
          <w14:textFill>
            <w14:solidFill>
              <w14:schemeClr w14:val="tx1"/>
            </w14:solidFill>
          </w14:textFill>
        </w:rPr>
        <w:t>签字或盖章</w:t>
      </w:r>
      <w:r>
        <w:rPr>
          <w:rFonts w:hint="eastAsia" w:ascii="宋体" w:hAnsi="宋体" w:cs="Cambria Math"/>
          <w:color w:val="000000" w:themeColor="text1"/>
          <w:spacing w:val="18"/>
          <w:kern w:val="1"/>
          <w:szCs w:val="21"/>
          <w:highlight w:val="none"/>
          <w14:textFill>
            <w14:solidFill>
              <w14:schemeClr w14:val="tx1"/>
            </w14:solidFill>
          </w14:textFill>
        </w:rPr>
        <w:t>）</w:t>
      </w:r>
    </w:p>
    <w:p>
      <w:pPr>
        <w:shd w:val="clear"/>
        <w:spacing w:line="360" w:lineRule="auto"/>
        <w:rPr>
          <w:rFonts w:ascii="宋体" w:hAnsi="宋体" w:cs="Cambria Math"/>
          <w:b/>
          <w:color w:val="000000" w:themeColor="text1"/>
          <w:szCs w:val="21"/>
          <w:highlight w:val="none"/>
          <w14:textFill>
            <w14:solidFill>
              <w14:schemeClr w14:val="tx1"/>
            </w14:solidFill>
          </w14:textFill>
        </w:rPr>
      </w:pPr>
      <w:r>
        <w:rPr>
          <w:rFonts w:hint="eastAsia" w:ascii="宋体" w:hAnsi="宋体" w:cs="Cambria Math"/>
          <w:color w:val="000000" w:themeColor="text1"/>
          <w:spacing w:val="18"/>
          <w:kern w:val="1"/>
          <w:szCs w:val="21"/>
          <w:highlight w:val="non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日期</w:t>
      </w:r>
      <w:r>
        <w:rPr>
          <w:rFonts w:hint="eastAsia" w:ascii="宋体" w:hAnsi="宋体" w:cs="Cambria Math"/>
          <w:color w:val="000000" w:themeColor="text1"/>
          <w:spacing w:val="18"/>
          <w:kern w:val="1"/>
          <w:szCs w:val="21"/>
          <w:highlight w:val="none"/>
          <w14:textFill>
            <w14:solidFill>
              <w14:schemeClr w14:val="tx1"/>
            </w14:solidFill>
          </w14:textFill>
        </w:rPr>
        <w:t>：</w:t>
      </w:r>
      <w:r>
        <w:rPr>
          <w:rFonts w:hint="eastAsia" w:ascii="宋体" w:hAnsi="宋体" w:cs="Cambria Math"/>
          <w:color w:val="000000" w:themeColor="text1"/>
          <w:spacing w:val="18"/>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年</w:t>
      </w:r>
      <w:r>
        <w:rPr>
          <w:rFonts w:hint="eastAsia" w:ascii="宋体" w:hAnsi="宋体" w:cs="Cambria Math"/>
          <w:color w:val="000000" w:themeColor="text1"/>
          <w:spacing w:val="18"/>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月</w:t>
      </w:r>
      <w:r>
        <w:rPr>
          <w:rFonts w:hint="eastAsia" w:ascii="宋体" w:hAnsi="宋体" w:cs="Cambria Math"/>
          <w:color w:val="000000" w:themeColor="text1"/>
          <w:spacing w:val="18"/>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日</w:t>
      </w:r>
    </w:p>
    <w:p>
      <w:pPr>
        <w:shd w:val="clear"/>
        <w:adjustRightInd w:val="0"/>
        <w:snapToGrid w:val="0"/>
        <w:ind w:firstLine="420" w:firstLineChars="200"/>
        <w:jc w:val="left"/>
        <w:rPr>
          <w:rFonts w:cs="宋体"/>
          <w:b/>
          <w:color w:val="000000" w:themeColor="text1"/>
          <w:kern w:val="1"/>
          <w:sz w:val="24"/>
          <w:highlight w:val="none"/>
          <w14:textFill>
            <w14:solidFill>
              <w14:schemeClr w14:val="tx1"/>
            </w14:solidFill>
          </w14:textFill>
        </w:rPr>
      </w:pPr>
      <w:r>
        <w:rPr>
          <w:rFonts w:cs="宋体"/>
          <w:color w:val="000000" w:themeColor="text1"/>
          <w:kern w:val="1"/>
          <w:szCs w:val="21"/>
          <w:highlight w:val="none"/>
          <w14:textFill>
            <w14:solidFill>
              <w14:schemeClr w14:val="tx1"/>
            </w14:solidFill>
          </w14:textFill>
        </w:rPr>
        <w:br w:type="page"/>
      </w:r>
    </w:p>
    <w:p>
      <w:pPr>
        <w:pStyle w:val="17"/>
        <w:shd w:val="clear"/>
        <w:spacing w:line="360" w:lineRule="auto"/>
        <w:rPr>
          <w:rFonts w:cs="宋体"/>
          <w:b/>
          <w:color w:val="000000" w:themeColor="text1"/>
          <w:kern w:val="1"/>
          <w:sz w:val="24"/>
          <w:highlight w:val="none"/>
          <w14:textFill>
            <w14:solidFill>
              <w14:schemeClr w14:val="tx1"/>
            </w14:solidFill>
          </w14:textFill>
        </w:rPr>
      </w:pPr>
      <w:r>
        <w:rPr>
          <w:rFonts w:hint="eastAsia" w:cs="宋体"/>
          <w:b/>
          <w:color w:val="000000" w:themeColor="text1"/>
          <w:kern w:val="1"/>
          <w:sz w:val="24"/>
          <w:highlight w:val="none"/>
          <w14:textFill>
            <w14:solidFill>
              <w14:schemeClr w14:val="tx1"/>
            </w14:solidFill>
          </w14:textFill>
        </w:rPr>
        <w:t>格式</w:t>
      </w:r>
      <w:r>
        <w:rPr>
          <w:rFonts w:hint="eastAsia" w:cs="宋体"/>
          <w:b/>
          <w:color w:val="000000" w:themeColor="text1"/>
          <w:kern w:val="1"/>
          <w:sz w:val="24"/>
          <w:highlight w:val="none"/>
          <w:lang w:val="en-US" w:eastAsia="zh-CN"/>
          <w14:textFill>
            <w14:solidFill>
              <w14:schemeClr w14:val="tx1"/>
            </w14:solidFill>
          </w14:textFill>
        </w:rPr>
        <w:t>3</w:t>
      </w:r>
      <w:r>
        <w:rPr>
          <w:rFonts w:hint="eastAsia" w:cs="宋体"/>
          <w:b/>
          <w:color w:val="000000" w:themeColor="text1"/>
          <w:kern w:val="1"/>
          <w:sz w:val="24"/>
          <w:highlight w:val="none"/>
          <w14:textFill>
            <w14:solidFill>
              <w14:schemeClr w14:val="tx1"/>
            </w14:solidFill>
          </w14:textFill>
        </w:rPr>
        <w:t>：</w:t>
      </w:r>
    </w:p>
    <w:p>
      <w:pPr>
        <w:pStyle w:val="33"/>
        <w:shd w:val="clear"/>
        <w:spacing w:line="360" w:lineRule="auto"/>
        <w:ind w:left="-2" w:firstLine="632"/>
        <w:jc w:val="center"/>
        <w:rPr>
          <w:rFonts w:ascii="宋体" w:hAnsi="宋体" w:cs="宋体"/>
          <w:b/>
          <w:bCs/>
          <w:color w:val="000000" w:themeColor="text1"/>
          <w:sz w:val="28"/>
          <w:szCs w:val="28"/>
          <w:highlight w:val="none"/>
          <w:lang w:val="zh-CN"/>
          <w14:textFill>
            <w14:solidFill>
              <w14:schemeClr w14:val="tx1"/>
            </w14:solidFill>
          </w14:textFill>
        </w:rPr>
      </w:pPr>
      <w:bookmarkStart w:id="420" w:name="_Hlk56677631"/>
      <w:r>
        <w:rPr>
          <w:rFonts w:hint="eastAsia" w:ascii="宋体" w:hAnsi="宋体" w:cs="宋体"/>
          <w:b/>
          <w:bCs/>
          <w:color w:val="000000" w:themeColor="text1"/>
          <w:sz w:val="28"/>
          <w:szCs w:val="28"/>
          <w:highlight w:val="none"/>
          <w:lang w:val="zh-CN"/>
          <w14:textFill>
            <w14:solidFill>
              <w14:schemeClr w14:val="tx1"/>
            </w14:solidFill>
          </w14:textFill>
        </w:rPr>
        <w:t>参与编制</w:t>
      </w:r>
      <w:bookmarkStart w:id="421" w:name="_Hlk69828595"/>
      <w:r>
        <w:rPr>
          <w:rFonts w:hint="eastAsia" w:ascii="宋体" w:hAnsi="宋体" w:cs="宋体"/>
          <w:b/>
          <w:bCs/>
          <w:color w:val="000000" w:themeColor="text1"/>
          <w:sz w:val="28"/>
          <w:szCs w:val="28"/>
          <w:highlight w:val="none"/>
          <w:lang w:val="zh-CN"/>
          <w14:textFill>
            <w14:solidFill>
              <w14:schemeClr w14:val="tx1"/>
            </w14:solidFill>
          </w14:textFill>
        </w:rPr>
        <w:t>工程总承包实施方案经济投标文件</w:t>
      </w:r>
      <w:bookmarkEnd w:id="421"/>
      <w:r>
        <w:rPr>
          <w:rFonts w:hint="eastAsia" w:ascii="宋体" w:hAnsi="宋体" w:cs="宋体"/>
          <w:b/>
          <w:bCs/>
          <w:color w:val="000000" w:themeColor="text1"/>
          <w:sz w:val="28"/>
          <w:szCs w:val="28"/>
          <w:highlight w:val="none"/>
          <w:lang w:val="zh-CN"/>
          <w14:textFill>
            <w14:solidFill>
              <w14:schemeClr w14:val="tx1"/>
            </w14:solidFill>
          </w14:textFill>
        </w:rPr>
        <w:t>人员名单</w:t>
      </w:r>
      <w:bookmarkEnd w:id="420"/>
    </w:p>
    <w:tbl>
      <w:tblPr>
        <w:tblStyle w:val="35"/>
        <w:tblW w:w="9453" w:type="dxa"/>
        <w:tblInd w:w="0" w:type="dxa"/>
        <w:tblLayout w:type="fixed"/>
        <w:tblCellMar>
          <w:top w:w="0" w:type="dxa"/>
          <w:left w:w="108" w:type="dxa"/>
          <w:bottom w:w="0" w:type="dxa"/>
          <w:right w:w="108" w:type="dxa"/>
        </w:tblCellMar>
      </w:tblPr>
      <w:tblGrid>
        <w:gridCol w:w="1182"/>
        <w:gridCol w:w="1375"/>
        <w:gridCol w:w="3221"/>
        <w:gridCol w:w="3675"/>
      </w:tblGrid>
      <w:tr>
        <w:tblPrEx>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姓名</w:t>
            </w:r>
          </w:p>
        </w:tc>
        <w:tc>
          <w:tcPr>
            <w:tcW w:w="1375" w:type="dxa"/>
            <w:tcBorders>
              <w:top w:val="single" w:color="000000" w:sz="4"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职务</w:t>
            </w:r>
          </w:p>
        </w:tc>
        <w:tc>
          <w:tcPr>
            <w:tcW w:w="3221" w:type="dxa"/>
            <w:tcBorders>
              <w:top w:val="single" w:color="000000" w:sz="4"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所承担工作</w:t>
            </w:r>
          </w:p>
        </w:tc>
        <w:tc>
          <w:tcPr>
            <w:tcW w:w="3675" w:type="dxa"/>
            <w:tcBorders>
              <w:top w:val="single" w:color="000000" w:sz="4"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本人签名栏</w:t>
            </w:r>
          </w:p>
        </w:tc>
      </w:tr>
      <w:tr>
        <w:tblPrEx>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4"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4" w:space="0"/>
              <w:right w:val="single" w:color="000000" w:sz="6"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4" w:space="0"/>
              <w:right w:val="single" w:color="000000" w:sz="4" w:space="0"/>
            </w:tcBorders>
            <w:vAlign w:val="center"/>
          </w:tcPr>
          <w:p>
            <w:pPr>
              <w:keepNext w:val="0"/>
              <w:keepLines w:val="0"/>
              <w:suppressLineNumbers w:val="0"/>
              <w:shd w:val="clear"/>
              <w:tabs>
                <w:tab w:val="left" w:pos="0"/>
                <w:tab w:val="left" w:pos="720"/>
              </w:tabs>
              <w:spacing w:before="0" w:beforeAutospacing="0" w:after="0" w:afterAutospacing="0" w:line="360" w:lineRule="auto"/>
              <w:ind w:left="0" w:right="0"/>
              <w:jc w:val="center"/>
              <w:rPr>
                <w:rFonts w:hint="default" w:ascii="宋体" w:hAnsi="宋体" w:cs="宋体"/>
                <w:color w:val="000000" w:themeColor="text1"/>
                <w:kern w:val="1"/>
                <w:szCs w:val="21"/>
                <w:highlight w:val="none"/>
                <w14:textFill>
                  <w14:solidFill>
                    <w14:schemeClr w14:val="tx1"/>
                  </w14:solidFill>
                </w14:textFill>
              </w:rPr>
            </w:pPr>
          </w:p>
        </w:tc>
      </w:tr>
    </w:tbl>
    <w:p>
      <w:pPr>
        <w:shd w:val="clear"/>
        <w:tabs>
          <w:tab w:val="left" w:pos="720"/>
        </w:tabs>
        <w:spacing w:line="360" w:lineRule="auto"/>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注：参与编制标书所有人员名单应包括编制投标报价、负责清样校对、负责打印及复印等所有人员在内的人员名单。</w:t>
      </w:r>
    </w:p>
    <w:p>
      <w:pPr>
        <w:shd w:val="clear"/>
        <w:spacing w:line="360" w:lineRule="auto"/>
        <w:rPr>
          <w:rFonts w:ascii="宋体" w:hAnsi="宋体" w:cs="宋体"/>
          <w:b/>
          <w:color w:val="000000" w:themeColor="text1"/>
          <w:kern w:val="1"/>
          <w:sz w:val="36"/>
          <w:szCs w:val="36"/>
          <w:highlight w:val="none"/>
          <w14:textFill>
            <w14:solidFill>
              <w14:schemeClr w14:val="tx1"/>
            </w14:solidFill>
          </w14:textFill>
        </w:rPr>
      </w:pPr>
    </w:p>
    <w:p>
      <w:pPr>
        <w:shd w:val="clear"/>
        <w:spacing w:line="360" w:lineRule="auto"/>
        <w:jc w:val="center"/>
        <w:rPr>
          <w:rFonts w:ascii="宋体" w:hAnsi="宋体" w:cs="宋体"/>
          <w:b/>
          <w:color w:val="000000" w:themeColor="text1"/>
          <w:kern w:val="1"/>
          <w:sz w:val="24"/>
          <w:szCs w:val="24"/>
          <w:highlight w:val="none"/>
          <w14:textFill>
            <w14:solidFill>
              <w14:schemeClr w14:val="tx1"/>
            </w14:solidFill>
          </w14:textFill>
        </w:rPr>
      </w:pPr>
      <w:r>
        <w:rPr>
          <w:rFonts w:ascii="宋体" w:hAnsi="宋体" w:cs="宋体"/>
          <w:b/>
          <w:color w:val="000000" w:themeColor="text1"/>
          <w:kern w:val="1"/>
          <w:sz w:val="36"/>
          <w:szCs w:val="36"/>
          <w:highlight w:val="none"/>
          <w14:textFill>
            <w14:solidFill>
              <w14:schemeClr w14:val="tx1"/>
            </w14:solidFill>
          </w14:textFill>
        </w:rPr>
        <w:br w:type="page"/>
      </w:r>
    </w:p>
    <w:p>
      <w:pPr>
        <w:shd w:val="clear"/>
        <w:spacing w:line="360" w:lineRule="auto"/>
        <w:ind w:firstLine="482" w:firstLineChars="200"/>
        <w:rPr>
          <w:rFonts w:ascii="宋体" w:hAnsi="宋体" w:cs="宋体"/>
          <w:b/>
          <w:bCs/>
          <w:color w:val="000000" w:themeColor="text1"/>
          <w:kern w:val="1"/>
          <w:sz w:val="28"/>
          <w:szCs w:val="28"/>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格式</w:t>
      </w:r>
      <w:r>
        <w:rPr>
          <w:rFonts w:hint="eastAsia" w:ascii="宋体" w:hAnsi="宋体" w:cs="宋体"/>
          <w:b/>
          <w:color w:val="000000" w:themeColor="text1"/>
          <w:kern w:val="1"/>
          <w:sz w:val="24"/>
          <w:highlight w:val="none"/>
          <w:lang w:val="en-US" w:eastAsia="zh-CN"/>
          <w14:textFill>
            <w14:solidFill>
              <w14:schemeClr w14:val="tx1"/>
            </w14:solidFill>
          </w14:textFill>
        </w:rPr>
        <w:t>4</w:t>
      </w:r>
      <w:r>
        <w:rPr>
          <w:rFonts w:hint="eastAsia" w:ascii="宋体" w:hAnsi="宋体" w:cs="宋体"/>
          <w:b/>
          <w:color w:val="000000" w:themeColor="text1"/>
          <w:kern w:val="1"/>
          <w:sz w:val="24"/>
          <w:highlight w:val="none"/>
          <w:lang w:val="zh-CN"/>
          <w14:textFill>
            <w14:solidFill>
              <w14:schemeClr w14:val="tx1"/>
            </w14:solidFill>
          </w14:textFill>
        </w:rPr>
        <w:t>：</w:t>
      </w:r>
    </w:p>
    <w:p>
      <w:pPr>
        <w:pStyle w:val="33"/>
        <w:shd w:val="clear"/>
        <w:spacing w:line="360" w:lineRule="auto"/>
        <w:ind w:left="-2" w:firstLine="632"/>
        <w:jc w:val="center"/>
        <w:rPr>
          <w:rFonts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投标人认为应该提供的其他资料</w:t>
      </w:r>
    </w:p>
    <w:p>
      <w:pPr>
        <w:pStyle w:val="33"/>
        <w:shd w:val="clear"/>
        <w:spacing w:line="360" w:lineRule="auto"/>
        <w:ind w:firstLine="0"/>
        <w:rPr>
          <w:rFonts w:ascii="宋体" w:hAnsi="宋体" w:cs="宋体"/>
          <w:b/>
          <w:bCs/>
          <w:color w:val="000000" w:themeColor="text1"/>
          <w:sz w:val="28"/>
          <w:szCs w:val="28"/>
          <w:highlight w:val="none"/>
          <w:lang w:val="zh-CN"/>
          <w14:textFill>
            <w14:solidFill>
              <w14:schemeClr w14:val="tx1"/>
            </w14:solidFill>
          </w14:textFill>
        </w:rPr>
      </w:pPr>
    </w:p>
    <w:p>
      <w:pPr>
        <w:pStyle w:val="33"/>
        <w:shd w:val="clear"/>
        <w:spacing w:line="360" w:lineRule="auto"/>
        <w:ind w:left="-2" w:firstLine="632"/>
        <w:jc w:val="center"/>
        <w:rPr>
          <w:rFonts w:ascii="宋体" w:hAnsi="宋体" w:cs="宋体"/>
          <w:b/>
          <w:bCs/>
          <w:color w:val="000000" w:themeColor="text1"/>
          <w:sz w:val="28"/>
          <w:szCs w:val="28"/>
          <w:highlight w:val="none"/>
          <w:lang w:val="zh-CN"/>
          <w14:textFill>
            <w14:solidFill>
              <w14:schemeClr w14:val="tx1"/>
            </w14:solidFill>
          </w14:textFill>
        </w:rPr>
      </w:pPr>
      <w:r>
        <w:rPr>
          <w:rFonts w:ascii="宋体" w:hAnsi="宋体" w:cs="宋体"/>
          <w:b/>
          <w:bCs/>
          <w:color w:val="000000" w:themeColor="text1"/>
          <w:sz w:val="28"/>
          <w:szCs w:val="28"/>
          <w:highlight w:val="none"/>
          <w:lang w:val="zh-CN"/>
          <w14:textFill>
            <w14:solidFill>
              <w14:schemeClr w14:val="tx1"/>
            </w14:solidFill>
          </w14:textFill>
        </w:rPr>
        <w:br w:type="page"/>
      </w:r>
    </w:p>
    <w:p>
      <w:pPr>
        <w:pStyle w:val="3"/>
        <w:shd w:val="clear"/>
        <w:spacing w:line="360" w:lineRule="auto"/>
        <w:jc w:val="center"/>
        <w:rPr>
          <w:rFonts w:ascii="宋体" w:hAnsi="宋体" w:cs="方正大标宋简体"/>
          <w:color w:val="000000" w:themeColor="text1"/>
          <w:sz w:val="32"/>
          <w:szCs w:val="32"/>
          <w:highlight w:val="none"/>
          <w:lang w:bidi="ar"/>
          <w14:textFill>
            <w14:solidFill>
              <w14:schemeClr w14:val="tx1"/>
            </w14:solidFill>
          </w14:textFill>
        </w:rPr>
      </w:pPr>
      <w:bookmarkStart w:id="422" w:name="_Toc9619"/>
      <w:bookmarkStart w:id="423" w:name="_Toc5889"/>
      <w:bookmarkStart w:id="424" w:name="_Toc19024"/>
      <w:r>
        <w:rPr>
          <w:rFonts w:hint="eastAsia" w:ascii="宋体" w:hAnsi="宋体" w:cs="方正大标宋简体"/>
          <w:color w:val="000000" w:themeColor="text1"/>
          <w:sz w:val="32"/>
          <w:szCs w:val="32"/>
          <w:highlight w:val="none"/>
          <w:lang w:bidi="ar"/>
          <w14:textFill>
            <w14:solidFill>
              <w14:schemeClr w14:val="tx1"/>
            </w14:solidFill>
          </w14:textFill>
        </w:rPr>
        <w:t xml:space="preserve">第八章 </w:t>
      </w:r>
      <w:r>
        <w:rPr>
          <w:rFonts w:hint="eastAsia" w:ascii="宋体" w:hAnsi="宋体" w:cs="方正大标宋简体"/>
          <w:color w:val="000000" w:themeColor="text1"/>
          <w:sz w:val="32"/>
          <w:szCs w:val="32"/>
          <w:highlight w:val="none"/>
          <w:lang w:eastAsia="zh-CN" w:bidi="ar"/>
          <w14:textFill>
            <w14:solidFill>
              <w14:schemeClr w14:val="tx1"/>
            </w14:solidFill>
          </w14:textFill>
        </w:rPr>
        <w:t>最高投标限价</w:t>
      </w:r>
      <w:r>
        <w:rPr>
          <w:rFonts w:hint="eastAsia" w:ascii="宋体" w:hAnsi="宋体" w:cs="方正大标宋简体"/>
          <w:color w:val="000000" w:themeColor="text1"/>
          <w:sz w:val="32"/>
          <w:szCs w:val="32"/>
          <w:highlight w:val="none"/>
          <w:lang w:bidi="ar"/>
          <w14:textFill>
            <w14:solidFill>
              <w14:schemeClr w14:val="tx1"/>
            </w14:solidFill>
          </w14:textFill>
        </w:rPr>
        <w:t>细项汇总表</w:t>
      </w:r>
      <w:bookmarkEnd w:id="422"/>
      <w:bookmarkEnd w:id="423"/>
      <w:bookmarkEnd w:id="424"/>
    </w:p>
    <w:tbl>
      <w:tblPr>
        <w:tblStyle w:val="3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3"/>
        <w:gridCol w:w="1024"/>
        <w:gridCol w:w="1208"/>
        <w:gridCol w:w="1821"/>
        <w:gridCol w:w="4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48"/>
                <w:szCs w:val="48"/>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一</w:t>
            </w:r>
          </w:p>
        </w:tc>
        <w:tc>
          <w:tcPr>
            <w:tcW w:w="4745"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设计费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53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项目</w:t>
            </w:r>
          </w:p>
        </w:tc>
        <w:tc>
          <w:tcPr>
            <w:tcW w:w="63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暂定计费额（万元）</w:t>
            </w:r>
          </w:p>
        </w:tc>
        <w:tc>
          <w:tcPr>
            <w:tcW w:w="95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设计费（万元）</w:t>
            </w:r>
          </w:p>
        </w:tc>
        <w:tc>
          <w:tcPr>
            <w:tcW w:w="26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53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基本设计费（施工图设计）</w:t>
            </w:r>
          </w:p>
        </w:tc>
        <w:tc>
          <w:tcPr>
            <w:tcW w:w="63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2794.55</w:t>
            </w:r>
          </w:p>
        </w:tc>
        <w:tc>
          <w:tcPr>
            <w:tcW w:w="95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29.51 </w:t>
            </w:r>
          </w:p>
        </w:tc>
        <w:tc>
          <w:tcPr>
            <w:tcW w:w="261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1.计费额：2794.55万元工程费用；</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2.按暂定计费额的比例并下浮35%，施工图设计费占基本设计费比例约定为55%。专业系数为1.0，复杂系数为0.85，附加系数暂定为1.0，最终系数以概算批复为准。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3.不含初步设计工作内容。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2</w:t>
            </w:r>
          </w:p>
        </w:tc>
        <w:tc>
          <w:tcPr>
            <w:tcW w:w="1173"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设计费小计（万元）</w:t>
            </w:r>
          </w:p>
        </w:tc>
        <w:tc>
          <w:tcPr>
            <w:tcW w:w="357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 xml:space="preserve">29.51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1173"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工程内容</w:t>
            </w:r>
          </w:p>
        </w:tc>
        <w:tc>
          <w:tcPr>
            <w:tcW w:w="95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工程费（万元）</w:t>
            </w:r>
          </w:p>
        </w:tc>
        <w:tc>
          <w:tcPr>
            <w:tcW w:w="26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173"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工程费</w:t>
            </w:r>
          </w:p>
        </w:tc>
        <w:tc>
          <w:tcPr>
            <w:tcW w:w="95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2794.55</w:t>
            </w:r>
          </w:p>
        </w:tc>
        <w:tc>
          <w:tcPr>
            <w:tcW w:w="26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合同约定下浮率为5%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二</w:t>
            </w:r>
          </w:p>
        </w:tc>
        <w:tc>
          <w:tcPr>
            <w:tcW w:w="1173"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建安工程费小计（万元）</w:t>
            </w:r>
          </w:p>
        </w:tc>
        <w:tc>
          <w:tcPr>
            <w:tcW w:w="357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2794.55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三</w:t>
            </w:r>
          </w:p>
        </w:tc>
        <w:tc>
          <w:tcPr>
            <w:tcW w:w="1173"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EPC合计（万元）</w:t>
            </w:r>
          </w:p>
        </w:tc>
        <w:tc>
          <w:tcPr>
            <w:tcW w:w="357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 xml:space="preserve">2824.06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5"/>
            <w:tcBorders>
              <w:top w:val="nil"/>
              <w:left w:val="nil"/>
              <w:bottom w:val="nil"/>
              <w:right w:val="nil"/>
            </w:tcBorders>
            <w:shd w:val="clear" w:color="auto" w:fill="auto"/>
            <w:vAlign w:val="bottom"/>
          </w:tcPr>
          <w:p>
            <w:pPr>
              <w:keepNext w:val="0"/>
              <w:keepLines w:val="0"/>
              <w:widowControl/>
              <w:suppressLineNumbers w:val="0"/>
              <w:shd w:val="clear"/>
              <w:snapToGrid w:val="0"/>
              <w:spacing w:before="0" w:beforeAutospacing="0" w:after="0" w:afterAutospacing="0"/>
              <w:ind w:left="0" w:right="0"/>
              <w:jc w:val="left"/>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1、招标控制价仅供投标参考使用，中标的单价和总价仅为暂定合同价，中标单价和总价不作为竣工结算的依据，在预算编制完成前可作为拨付工程进度款的依据。本项目施工图审查通过后，根据最终确认的施工图纸，由中标人采用清单模式编制施工图预算作为概算建安工程费，经第三方咨询机构审定概算并经行业主管部门（或建设单位）审批通过后，按投标下浮率、合同约定下浮率（设计部分下浮率35%，施工部分下浮5%）及合同约定的方法，得出合同价格清单，以此合同价格清单作为进度款支付和结算的依据。施工费结算原则以合同约定为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2、招标人有权根据实际情况对建设内容进行调整。招标人减少的项目无论有无替代，发包人都不予补偿。</w:t>
            </w:r>
          </w:p>
        </w:tc>
      </w:tr>
    </w:tbl>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tabs>
          <w:tab w:val="left" w:pos="7125"/>
        </w:tabs>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p>
    <w:bookmarkEnd w:id="425"/>
    <w:sectPr>
      <w:headerReference r:id="rId19" w:type="default"/>
      <w:footerReference r:id="rId20" w:type="default"/>
      <w:pgSz w:w="11907" w:h="16840"/>
      <w:pgMar w:top="1361" w:right="1304" w:bottom="1304" w:left="1304" w:header="851" w:footer="7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3DA3C99-F9F3-4418-8EB9-8384A80AF82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2D19E2AA-1FBA-478B-B6F8-D908950B399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胭..">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97BEB514-0745-487C-A8C0-F3EC2DE9BA7F}"/>
  </w:font>
  <w:font w:name="Adobe 宋体 Std L">
    <w:altName w:val="宋体"/>
    <w:panose1 w:val="00000000000000000000"/>
    <w:charset w:val="86"/>
    <w:family w:val="roman"/>
    <w:pitch w:val="default"/>
    <w:sig w:usb0="00000000" w:usb1="00000000" w:usb2="00000016" w:usb3="00000000" w:csb0="00060007"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B9571DF6-4689-4EA8-8E96-5B7F1C9484BC}"/>
  </w:font>
  <w:font w:name="方正小标宋简体">
    <w:panose1 w:val="03000509000000000000"/>
    <w:charset w:val="86"/>
    <w:family w:val="auto"/>
    <w:pitch w:val="default"/>
    <w:sig w:usb0="00000001" w:usb1="080E0000" w:usb2="00000000" w:usb3="00000000" w:csb0="00040000" w:csb1="00000000"/>
    <w:embedRegular r:id="rId5" w:fontKey="{23D61F8A-FFB9-4914-B30E-59C5F03ECEB7}"/>
  </w:font>
  <w:font w:name="方正大标宋简体">
    <w:panose1 w:val="02000000000000000000"/>
    <w:charset w:val="86"/>
    <w:family w:val="auto"/>
    <w:pitch w:val="default"/>
    <w:sig w:usb0="00000000" w:usb1="00000000" w:usb2="00000000" w:usb3="00000000" w:csb0="00000000" w:csb1="00000000"/>
    <w:embedRegular r:id="rId6" w:fontKey="{E724EBAE-6268-447C-BA6B-5F8B303606EB}"/>
  </w:font>
  <w:font w:name="Cambria Math">
    <w:panose1 w:val="02040503050406030204"/>
    <w:charset w:val="00"/>
    <w:family w:val="roman"/>
    <w:pitch w:val="default"/>
    <w:sig w:usb0="E00006FF" w:usb1="420024FF" w:usb2="02000000" w:usb3="00000000" w:csb0="2000019F" w:csb1="00000000"/>
    <w:embedRegular r:id="rId7" w:fontKey="{C0846CFA-D9F3-4C91-A62C-B729F25AFA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311"/>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311"/>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2100" cy="191770"/>
              <wp:effectExtent l="0" t="0" r="317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pPr>
                            <w:pStyle w:val="23"/>
                          </w:pPr>
                          <w:r>
                            <w:fldChar w:fldCharType="begin"/>
                          </w:r>
                          <w:r>
                            <w:instrText xml:space="preserve"> PAGE \* Arabic </w:instrText>
                          </w:r>
                          <w:r>
                            <w:fldChar w:fldCharType="separate"/>
                          </w:r>
                          <w:r>
                            <w:t>15</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5.1pt;width:23pt;mso-position-horizontal:center;mso-position-horizontal-relative:margin;z-index:251662336;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ASn82ffAQAAtQMAAA4AAABkcnMvZTJvRG9jLnhtbK1Ty27cMAy8&#10;F+g/CLp3/Tg0jbHeIE2QokD6AJJ8gCzLtlBLVCnt2tuvLyWvt2lzC3oRaJIazQzp7dVsRnZQ6DXY&#10;mhebnDNlJbTa9jV/erx794EzH4RtxQhW1fyoPL/avX2znVylShhgbBUyArG+mlzNhxBclWVeDsoI&#10;vwGnLBU7QCMCfWKftSgmQjdjVub5+2wCbB2CVN5T9nYp8l3C7zolw7eu8yqwsebELaQT09nEM9tt&#10;RdWjcIOWJxriFSyM0JYePUPdiiDYHvULKKMlgocubCSYDLpOS5U0kJoi/0fNwyCcSlrIHO/ONvn/&#10;Byu/Hr4j023NS86sMDSiRzUH9hFmVkR3Jucranpw1BZmStOUk1Lv7kH+8MzCzSBsr64RYRqUaIld&#10;upk9u7rg+AjSTF+gpWfEPkACmjs00ToygxE6Tel4nkykIilZXpZFThVJpeKyuLhIk8tEtV526MMn&#10;BYbFoOZIg0/g4nDvA8mg1rUlvmXhTo9jGv5o/0pQY8wk8pHvwjzMzXwyo4H2SDIQll2i3adgAPzF&#10;2UR7VHP/cy9QcTZ+tmRFXLo1wDVo1kBYSVdrHjhbwpuwLOfeoe4HQl7MtnBNdnU6SYm+LixOPGk3&#10;ksLTHsfle/6duv78bb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8dqa9MAAAADAQAADwAAAAAA&#10;AAABACAAAAAiAAAAZHJzL2Rvd25yZXYueG1sUEsBAhQAFAAAAAgAh07iQASn82ffAQAAtQMAAA4A&#10;AAAAAAAAAQAgAAAAIgEAAGRycy9lMm9Eb2MueG1sUEsFBgAAAAAGAAYAWQEAAHMFAAAAAA==&#10;">
              <v:fill on="f" focussize="0,0"/>
              <v:stroke on="f"/>
              <v:imagedata o:title=""/>
              <o:lock v:ext="edit" aspectratio="f"/>
              <v:textbox inset="0mm,0mm,0mm,0mm">
                <w:txbxContent>
                  <w:p>
                    <w:pPr>
                      <w:pStyle w:val="23"/>
                    </w:pPr>
                    <w:r>
                      <w:fldChar w:fldCharType="begin"/>
                    </w:r>
                    <w:r>
                      <w:instrText xml:space="preserve"> PAGE \* Arabic </w:instrText>
                    </w:r>
                    <w:r>
                      <w:fldChar w:fldCharType="separate"/>
                    </w:r>
                    <w:r>
                      <w:t>15</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9455"/>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Arabic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3uKRXjAQAAwgMAAA4AAABkcnMvZTJvRG9jLnhtbK1TwW7UMBC9I/EP&#10;lu9skkUUiDZblVaLkApFavkAx3ESi9hjjb2bLF/P2EmWAjfExRrbM8/z3jzvriczsJNCr8FWvNjk&#10;nCkrodG2q/i3p8Ord5z5IGwjBrCq4mfl+fX+5Yvd6Eq1hR6GRiEjEOvL0VW8D8GVWeZlr4zwG3DK&#10;0mULaESgLXZZg2IkdDNk2zy/ykbAxiFI5T2d3s2XfJ/w21bJ8NC2XgU2VJx6C2nFtNZxzfY7UXYo&#10;XK/l0ob4hy6M0JYevUDdiSDYEfVfUEZLBA9t2EgwGbStlipxIDZF/gebx144lbiQON5dZPL/D1Z+&#10;OX1FphuaXcGZFYZm9KSmwD7AxLZRntH5krIeHeWFiY4pNVH17h7kd88s3PbCduoGEcZeiYbaK2Jl&#10;9qx0xvERpB4/Q0PPiGOABDS1aKJ2pAYjdBrT+TKa2IqMTxZX2/wNZ5Kuitfv3+ZpdJko12KHPnxU&#10;YFgMKo40+QQuTvc+xGZEuabEtywc9DCk6Q/2twNKnE9Uss9SHanE7mceYaqnRZoamjORQpitRV+B&#10;gh7wB2cj2arilnzP2fDJkizRgWuAa1CvgbCSCiseOJvD2zA79ehQdz3hrsLfkHQHnWjFxuYeFsHJ&#10;KIntYuroxOf7lPXr6+1/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YulhTQAAAAAwEAAA8AAAAA&#10;AAAAAQAgAAAAIgAAAGRycy9kb3ducmV2LnhtbFBLAQIUABQAAAAIAIdO4kBt7ikV4wEAAMIDAAAO&#10;AAAAAAAAAAEAIAAAAB8BAABkcnMvZTJvRG9jLnhtbFBLBQYAAAAABgAGAFkBAAB0BQAAAAA=&#10;">
              <v:fill on="f" focussize="0,0"/>
              <v:stroke on="f"/>
              <v:imagedata o:title=""/>
              <o:lock v:ext="edit" aspectratio="f"/>
              <v:textbox inset="0mm,0mm,0mm,0mm" style="mso-fit-shape-to-text:t;">
                <w:txbxContent>
                  <w:p>
                    <w:pPr>
                      <w:pStyle w:val="23"/>
                    </w:pPr>
                    <w:r>
                      <w:fldChar w:fldCharType="begin"/>
                    </w:r>
                    <w:r>
                      <w:instrText xml:space="preserve"> PAGE \* Arabic </w:instrText>
                    </w:r>
                    <w:r>
                      <w:fldChar w:fldCharType="separate"/>
                    </w:r>
                    <w:r>
                      <w:t>27</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BQpbkDjAQAAwgMAAA4AAABkcnMvZTJvRG9jLnhtbK1T227UMBB9R+If&#10;LL+zSbaiQLTZqrRahFQuUssHOI6TWMQea+zdZPl6xk6yFHhDvFhje+b4nDPj3c1kBnZS6DXYiheb&#10;nDNlJTTadhX/9nR49ZYzH4RtxABWVfysPL/Zv3yxG12pttDD0ChkBGJ9ObqK9yG4Msu87JURfgNO&#10;WbpsAY0ItMUua1CMhG6GbJvn19kI2DgEqbyn0/v5ku8TftsqGb60rVeBDRUnbiGtmNY6rtl+J8oO&#10;heu1XGiIf2BhhLb06AXqXgTBjqj/gjJaInhow0aCyaBttVRJA6kp8j/UPPbCqaSFzPHuYpP/f7Dy&#10;8+krMt1Q78geKwz16ElNgb2HiV1Fe0bnS8p6dJQXJjqm1CTVuweQ3z2zcNcL26lbRBh7JRqiV8TK&#10;7FnpjOMjSD1+goaeEccACWhq0UTvyA1G6MTjfGlNpCLjk8X1Nn/NmaSr4urdmzy1LhPlWuzQhw8K&#10;DItBxZE6n8DF6cGHSEaUa0p8y8JBD0Pq/mB/O6DE+USl8Vmqo5TIftYRpnparKmhOZMohHm06CtQ&#10;0AP+4Gyksaq4pbnnbPhoyZY4gWuAa1CvgbCSCiseOJvDuzBP6tGh7nrCXY2/JesOOsmKxGYOi+E0&#10;KEntMtRxEp/vU9avr7f/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YulhTQAAAAAwEAAA8AAAAA&#10;AAAAAQAgAAAAIgAAAGRycy9kb3ducmV2LnhtbFBLAQIUABQAAAAIAIdO4kAUKW5A4wEAAMIDAAAO&#10;AAAAAAAAAAEAIAAAAB8BAABkcnMvZTJvRG9jLnhtbFBLBQYAAAAABgAGAFkBAAB0BQ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MERGEFORMAT </w:instrText>
                          </w:r>
                          <w:r>
                            <w:fldChar w:fldCharType="separate"/>
                          </w:r>
                          <w:r>
                            <w:t>36</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xNGVbkAQAAwQMAAA4AAABkcnMvZTJvRG9jLnhtbK1TwW7UMBC9I/EP&#10;lu9skgUKjTZblVaLkEpBavkAx3E2FrHHGns3Wb6esZMspb0hLtbYnnme9+Z5czWanh0Veg224sUq&#10;50xZCY22+4r/eNy9+ciZD8I2ogerKn5Snl9tX7/aDK5Ua+igbxQyArG+HFzFuxBcmWVedsoIvwKn&#10;LF22gEYE2uI+a1AMhG76bJ3nF9kA2DgEqbyn09vpkm8TftsqGb61rVeB9RWn3kJaMa11XLPtRpR7&#10;FK7Tcm5D/EMXRmhLj56hbkUQ7ID6BZTREsFDG1YSTAZtq6VKHIhNkT9j89AJpxIXEse7s0z+/8HK&#10;++N3ZLqp+CVnVhga0aMaA/sEI3sX1RmcLynpwVFaGOmYppyYencH8qdnFm46YffqGhGGTomGuiti&#10;ZfakdMLxEaQevkJDz4hDgAQ0tmiidCQGI3Sa0uk8mdiKjE8WF+v8PWeSroq3lx/yNLlMlEuxQx8+&#10;KzAsBhVHGnwCF8c7H2IzolxS4lsWdrrv0/B7+9cBJU4nKrlnro5UYvcTjzDW4yxNDc2JSCFMzqKf&#10;QEEH+IuzgVxVcUu256z/YkmWaMAlwCWol0BYSYUVD5xN4U2YjHpwqPcd4S7CX5N0O51oxcamHmbB&#10;ySeJ7ezpaMSn+5T15+dt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GLpYU0AAAAAMBAAAPAAAA&#10;AAAAAAEAIAAAACIAAABkcnMvZG93bnJldi54bWxQSwECFAAUAAAACACHTuJA7E0ZVuQBAADBAwAA&#10;DgAAAAAAAAABACAAAAAfAQAAZHJzL2Uyb0RvYy54bWxQSwUGAAAAAAYABgBZAQAAdQU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MERGEFORMAT </w:instrText>
                          </w:r>
                          <w:r>
                            <w:fldChar w:fldCharType="separate"/>
                          </w:r>
                          <w:r>
                            <w:t>41</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aDxGrkAQAAwQMAAA4AAABkcnMvZTJvRG9jLnhtbK1Ty27bMBC8F+g/&#10;ELzXkl3UaQXLQZrARYH0AST5AIqiJKIil1jSltyv75KS3LS9Bb0QS3J3uDM73F2PpmcnhV6DLfl6&#10;lXOmrIRa27bkT4+HN+8580HYWvRgVcnPyvPr/etXu8EVagMd9LVCRiDWF4MreReCK7LMy04Z4Vfg&#10;lKXLBtCIQFtssxrFQOimzzZ5vs0GwNohSOU9nd5Nl3yf8JtGyfCtabwKrC859RbSimmt4prtd6Jo&#10;UbhOy7kN8YIujNCWHr1A3Ykg2BH1P1BGSwQPTVhJMBk0jZYqcSA26/wvNg+dcCpxIXG8u8jk/x+s&#10;/Hr6jkzXJd9yZoWhET2qMbCPMLKrqM7gfEFJD47SwkjHNOXE1Lt7kD88s3DbCduqG0QYOiVq6m4d&#10;K7NnpROOjyDV8AVqekYcAySgsUETpSMxGKHTlM6XycRWZHxyvd3k7ziTdLV+++EqT5PLRLEUO/Th&#10;kwLDYlBypMEncHG69yE2I4olJb5l4aD7Pg2/t38cUOJ0opJ75upIJXY/8QhjNc7SVFCfiRTC5Cz6&#10;CRR0gD85G8hVJbdke876z5ZkiQZcAlyCagmElVRY8sDZFN6GyahHh7rtCHcR/oakO+hEKzY29TAL&#10;Tj5JbGdPRyM+36es3z9v/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GLpYU0AAAAAMBAAAPAAAA&#10;AAAAAAEAIAAAACIAAABkcnMvZG93bnJldi54bWxQSwECFAAUAAAACACHTuJA5oPEauQBAADBAwAA&#10;DgAAAAAAAAABACAAAAAfAQAAZHJzL2Uyb0RvYy54bWxQSwUGAAAAAAYABgBZAQAAdQU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MERGEFORMAT </w:instrText>
                          </w:r>
                          <w:r>
                            <w:fldChar w:fldCharType="separate"/>
                          </w:r>
                          <w:r>
                            <w:t>45</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EJn2h/jAQAAwQMAAA4AAABkcnMvZTJvRG9jLnhtbK1T227UMBB9R+If&#10;LL+zSRZRSrTZqrRahFQuUssHOI6TWMQea+zdZPl6xk6yFHhDvFhje+b4nDPj3c1kBnZS6DXYiheb&#10;nDNlJTTadhX/9nR4dc2ZD8I2YgCrKn5Wnt/sX77Yja5UW+hhaBQyArG+HF3F+xBcmWVe9soIvwGn&#10;LF22gEYE2mKXNShGQjdDts3zq2wEbByCVN7T6f18yfcJv22VDF/a1qvAhooTt5BWTGsd12y/E2WH&#10;wvVaLjTEP7AwQlt69AJ1L4JgR9R/QRktETy0YSPBZNC2WqqkgdQU+R9qHnvhVNJC5nh3scn/P1j5&#10;+fQVmW4q/oYzKwy16ElNgb2HiV1Hd0bnS0p6dJQWJjqmLiel3j2A/O6Zhbte2E7dIsLYK9EQuyJW&#10;Zs9KZxwfQerxEzT0jDgGSEBTiyZaR2YwQqcunS+diVRkfLK42ubEUNJV8frd2zx1LhPlWuzQhw8K&#10;DItBxZEan8DF6cGHSEaUa0p8y8JBD0Nq/mB/O6DE+USl6Vmqo5TIftYRpnparKmhOZMohHmy6CdQ&#10;0AP+4Gykqaq4pbHnbPhoyZY4gGuAa1CvgbCSCiseOJvDuzAP6tGh7nrCXY2/JesOOsmKxGYOi+E0&#10;J0ntMtNxEJ/vU9avn7f/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YulhTQAAAAAwEAAA8AAAAA&#10;AAAAAQAgAAAAIgAAAGRycy9kb3ducmV2LnhtbFBLAQIUABQAAAAIAIdO4kBCZ9of4wEAAMEDAAAO&#10;AAAAAAAAAAEAIAAAAB8BAABkcnMvZTJvRG9jLnhtbFBLBQYAAAAABgAGAFkBAAB0BQ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pt;width:9.15pt;mso-position-horizontal:center;mso-position-horizontal-relative:margin;mso-wrap-style:none;z-index:25166643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ugnUrkAQAAwQMAAA4AAABkcnMvZTJvRG9jLnhtbK1TwW7UMBC9I/EP&#10;lu9skgUKjTZblVaLkEpBavkAx3E2FrHHGns3Wb6esZMspb0hLtbYnnme9+Z5czWanh0Veg224sUq&#10;50xZCY22+4r/eNy9+ciZD8I2ogerKn5Snl9tX7/aDK5Ua+igbxQyArG+HFzFuxBcmWVedsoIvwKn&#10;LF22gEYE2uI+a1AMhG76bJ3nF9kA2DgEqbyn09vpkm8TftsqGb61rVeB9RWn3kJaMa11XLPtRpR7&#10;FK7Tcm5D/EMXRmhLj56hbkUQ7ID6BZTREsFDG1YSTAZtq6VKHIhNkT9j89AJpxIXEse7s0z+/8HK&#10;++N3ZLqp+DvOrDA0okc1BvYJRnYZ1RmcLynpwVFaGOmYppyYencH8qdnFm46YffqGhGGTomGuiti&#10;ZfakdMLxEaQevkJDz4hDgAQ0tmiidCQGI3Sa0uk8mdiKjE8WF+v8PWeSroq3lx/yNLlMlEuxQx8+&#10;KzAsBhVHGnwCF8c7H2IzolxS4lsWdrrv0/B7+9cBJU4nKrlnro5UYvcTjzDW4yxNDc2JSCFMzqKf&#10;QEEH+IuzgVxVcUu256z/YkmWaMAlwCWol0BYSYUVD5xN4U2YjHpwqPcd4S7CX5N0O51oxcamHmbB&#10;ySeJ7ezpaMSn+5T15+dt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GLpYU0AAAAAMBAAAPAAAA&#10;AAAAAAEAIAAAACIAAABkcnMvZG93bnJldi54bWxQSwECFAAUAAAACACHTuJAO6CdSuQBAADBAwAA&#10;DgAAAAAAAAABACAAAAAfAQAAZHJzL2Uyb0RvYy54bWxQSwUGAAAAAAYABgBZAQAAdQU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3"/>
                          </w:pPr>
                          <w:r>
                            <w:fldChar w:fldCharType="begin"/>
                          </w:r>
                          <w:r>
                            <w:instrText xml:space="preserve"> PAGE  \* MERGEFORMAT </w:instrText>
                          </w:r>
                          <w:r>
                            <w:fldChar w:fldCharType="separate"/>
                          </w:r>
                          <w:r>
                            <w:t>81</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kv2TLjAQAAwgMAAA4AAABkcnMvZTJvRG9jLnhtbK1TwW7UMBC9I/EP&#10;lu9skkUUiDZblVaLkApFavkAx3ESi9hjjb2bLF/P2EmWAjfExRrbM8/vzTzvriczsJNCr8FWvNjk&#10;nCkrodG2q/i3p8Ord5z5IGwjBrCq4mfl+fX+5Yvd6Eq1hR6GRiEjEOvL0VW8D8GVWeZlr4zwG3DK&#10;0mULaESgLXZZg2IkdDNk2zy/ykbAxiFI5T2d3s2XfJ/w21bJ8NC2XgU2VJy4hbRiWuu4ZvudKDsU&#10;rtdyoSH+gYUR2tKjF6g7EQQ7ov4LymiJ4KENGwkmg7bVUiUNpKbI/1Dz2AunkhZqjneXNvn/Byu/&#10;nL4i0w3NjjMrDI3oSU2BfYCJFdvYntH5krIeHeWFic5japTq3T3I755ZuO2F7dQNIoy9Eg3RK2Jl&#10;9qx0xvERpB4/Q0PviGOABDS1aCIgdYMROo3pfBlN5CLjk8XVNn/DmaSr4vX7t3kaXSbKtdihDx8V&#10;GBaDiiNNPoGL070PkYwo15T4loWDHoY0/cH+dkCJ84lK9lmqo5TIftYRpnpaWlNDcyZRCLO16CtQ&#10;0AP+4GwkW1Xcku85Gz5Zakt04BrgGtRrIKykwooHzubwNsxOPTrUXU+4a+NvqHUHnWRFYjOHpeFk&#10;lKR2MXV04vN9yvr19f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YulhTQAAAAAwEAAA8AAAAA&#10;AAAAAQAgAAAAIgAAAGRycy9kb3ducmV2LnhtbFBLAQIUABQAAAAIAIdO4kA5L9ky4wEAAMIDAAAO&#10;AAAAAAAAAAEAIAAAAB8BAABkcnMvZTJvRG9jLnhtbFBLBQYAAAAABgAGAFkBAAB0BQ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8311"/>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2ADDAB"/>
    <w:multiLevelType w:val="singleLevel"/>
    <w:tmpl w:val="BD2ADDAB"/>
    <w:lvl w:ilvl="0" w:tentative="0">
      <w:start w:val="4"/>
      <w:numFmt w:val="decimal"/>
      <w:suff w:val="space"/>
      <w:lvlText w:val="%1."/>
      <w:lvlJc w:val="left"/>
    </w:lvl>
  </w:abstractNum>
  <w:abstractNum w:abstractNumId="1">
    <w:nsid w:val="32D7ACEC"/>
    <w:multiLevelType w:val="singleLevel"/>
    <w:tmpl w:val="32D7ACEC"/>
    <w:lvl w:ilvl="0" w:tentative="0">
      <w:start w:val="1"/>
      <w:numFmt w:val="decimal"/>
      <w:suff w:val="space"/>
      <w:lvlText w:val="%1."/>
      <w:lvlJc w:val="left"/>
    </w:lvl>
  </w:abstractNum>
  <w:abstractNum w:abstractNumId="2">
    <w:nsid w:val="4C453605"/>
    <w:multiLevelType w:val="multilevel"/>
    <w:tmpl w:val="4C453605"/>
    <w:lvl w:ilvl="0" w:tentative="0">
      <w:start w:val="1"/>
      <w:numFmt w:val="decimal"/>
      <w:lvlText w:val="（%1）"/>
      <w:lvlJc w:val="left"/>
      <w:pPr>
        <w:ind w:left="1140" w:hanging="720"/>
      </w:pPr>
      <w:rPr>
        <w:rFonts w:hint="default"/>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ADF538E"/>
    <w:multiLevelType w:val="singleLevel"/>
    <w:tmpl w:val="5ADF538E"/>
    <w:lvl w:ilvl="0" w:tentative="0">
      <w:start w:val="2"/>
      <w:numFmt w:val="decimal"/>
      <w:suff w:val="nothing"/>
      <w:lvlText w:val="%1、"/>
      <w:lvlJc w:val="left"/>
    </w:lvl>
  </w:abstractNum>
  <w:abstractNum w:abstractNumId="4">
    <w:nsid w:val="63FA3DEB"/>
    <w:multiLevelType w:val="multilevel"/>
    <w:tmpl w:val="63FA3DEB"/>
    <w:lvl w:ilvl="0" w:tentative="0">
      <w:start w:val="1"/>
      <w:numFmt w:val="japaneseCounting"/>
      <w:lvlText w:val="第%1章"/>
      <w:lvlJc w:val="left"/>
      <w:pPr>
        <w:ind w:left="1635" w:hanging="16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val="1"/>
  <w:embedTrueTypeFonts/>
  <w:saveSubsetFonts/>
  <w:bordersDoNotSurroundHeader w:val="1"/>
  <w:bordersDoNotSurroundFooter w:val="1"/>
  <w:gutterAtTop/>
  <w:documentProtection w:enforcement="0"/>
  <w:defaultTabStop w:val="420"/>
  <w:hyphenationZone w:val="425"/>
  <w:drawingGridHorizontalSpacing w:val="0"/>
  <w:drawingGridVerticalSpacing w:val="0"/>
  <w:displayHorizontalDrawingGridEvery w:val="0"/>
  <w:displayVerticalDrawingGridEvery w:val="2"/>
  <w:doNotUseMarginsForDrawingGridOrigin w:val="1"/>
  <w:drawingGridHorizontalOrigin w:val="0"/>
  <w:drawingGridVerticalOrigin w:val="0"/>
  <w:characterSpacingControl w:val="doNotCompres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zBhMTIwNGRlMDgzODM0ODVlMzk4NTAxZmY5ZDYifQ=="/>
  </w:docVars>
  <w:rsids>
    <w:rsidRoot w:val="002C1B37"/>
    <w:rsid w:val="00000BFA"/>
    <w:rsid w:val="00000CEF"/>
    <w:rsid w:val="00001300"/>
    <w:rsid w:val="0000145B"/>
    <w:rsid w:val="00002157"/>
    <w:rsid w:val="000026BF"/>
    <w:rsid w:val="000035F4"/>
    <w:rsid w:val="000044AF"/>
    <w:rsid w:val="00004ABE"/>
    <w:rsid w:val="00005740"/>
    <w:rsid w:val="000058B7"/>
    <w:rsid w:val="00005C8A"/>
    <w:rsid w:val="00006044"/>
    <w:rsid w:val="000061DE"/>
    <w:rsid w:val="00006782"/>
    <w:rsid w:val="000068FA"/>
    <w:rsid w:val="00007526"/>
    <w:rsid w:val="00007593"/>
    <w:rsid w:val="000106B6"/>
    <w:rsid w:val="0001204B"/>
    <w:rsid w:val="00012561"/>
    <w:rsid w:val="00013549"/>
    <w:rsid w:val="00014690"/>
    <w:rsid w:val="00014FC9"/>
    <w:rsid w:val="0001595D"/>
    <w:rsid w:val="000200DE"/>
    <w:rsid w:val="00020854"/>
    <w:rsid w:val="00021E1B"/>
    <w:rsid w:val="00022978"/>
    <w:rsid w:val="00022E29"/>
    <w:rsid w:val="0002481C"/>
    <w:rsid w:val="00025D1A"/>
    <w:rsid w:val="00025F53"/>
    <w:rsid w:val="00030922"/>
    <w:rsid w:val="000310D9"/>
    <w:rsid w:val="00032872"/>
    <w:rsid w:val="000332EC"/>
    <w:rsid w:val="000334E8"/>
    <w:rsid w:val="000349BA"/>
    <w:rsid w:val="00034A3E"/>
    <w:rsid w:val="00035A59"/>
    <w:rsid w:val="00036018"/>
    <w:rsid w:val="00040350"/>
    <w:rsid w:val="00040BAC"/>
    <w:rsid w:val="000410D7"/>
    <w:rsid w:val="00041ED8"/>
    <w:rsid w:val="00042265"/>
    <w:rsid w:val="00042AFF"/>
    <w:rsid w:val="00042FCA"/>
    <w:rsid w:val="00043448"/>
    <w:rsid w:val="00043AB8"/>
    <w:rsid w:val="00043B82"/>
    <w:rsid w:val="00043EFB"/>
    <w:rsid w:val="000459BB"/>
    <w:rsid w:val="000462DF"/>
    <w:rsid w:val="000465DD"/>
    <w:rsid w:val="000513CE"/>
    <w:rsid w:val="0005173A"/>
    <w:rsid w:val="000528BF"/>
    <w:rsid w:val="00052DB8"/>
    <w:rsid w:val="00053946"/>
    <w:rsid w:val="00053FDD"/>
    <w:rsid w:val="000542A4"/>
    <w:rsid w:val="000550FD"/>
    <w:rsid w:val="00056609"/>
    <w:rsid w:val="00056D4F"/>
    <w:rsid w:val="0006022F"/>
    <w:rsid w:val="0006113C"/>
    <w:rsid w:val="0006120C"/>
    <w:rsid w:val="0006276F"/>
    <w:rsid w:val="00065F65"/>
    <w:rsid w:val="00067C50"/>
    <w:rsid w:val="00067DB7"/>
    <w:rsid w:val="00070089"/>
    <w:rsid w:val="00072D86"/>
    <w:rsid w:val="000734DF"/>
    <w:rsid w:val="00073AE4"/>
    <w:rsid w:val="00075F9F"/>
    <w:rsid w:val="00076904"/>
    <w:rsid w:val="00076E2A"/>
    <w:rsid w:val="00077554"/>
    <w:rsid w:val="000775A1"/>
    <w:rsid w:val="000801C7"/>
    <w:rsid w:val="00081CE3"/>
    <w:rsid w:val="00082169"/>
    <w:rsid w:val="00082413"/>
    <w:rsid w:val="000835A5"/>
    <w:rsid w:val="00083918"/>
    <w:rsid w:val="0008391B"/>
    <w:rsid w:val="000853A5"/>
    <w:rsid w:val="000856E1"/>
    <w:rsid w:val="00085729"/>
    <w:rsid w:val="00086BE3"/>
    <w:rsid w:val="000875B5"/>
    <w:rsid w:val="00087983"/>
    <w:rsid w:val="00092BE4"/>
    <w:rsid w:val="00092F27"/>
    <w:rsid w:val="000949FA"/>
    <w:rsid w:val="00094CF6"/>
    <w:rsid w:val="000953B4"/>
    <w:rsid w:val="0009728A"/>
    <w:rsid w:val="000972A7"/>
    <w:rsid w:val="00097311"/>
    <w:rsid w:val="000A0A85"/>
    <w:rsid w:val="000A0F40"/>
    <w:rsid w:val="000A1349"/>
    <w:rsid w:val="000A17AF"/>
    <w:rsid w:val="000A1C9A"/>
    <w:rsid w:val="000A2DD7"/>
    <w:rsid w:val="000A35ED"/>
    <w:rsid w:val="000A363E"/>
    <w:rsid w:val="000A48F6"/>
    <w:rsid w:val="000A67ED"/>
    <w:rsid w:val="000A6898"/>
    <w:rsid w:val="000B0901"/>
    <w:rsid w:val="000B0ED3"/>
    <w:rsid w:val="000B1A6A"/>
    <w:rsid w:val="000B2113"/>
    <w:rsid w:val="000B237E"/>
    <w:rsid w:val="000B298E"/>
    <w:rsid w:val="000B29A5"/>
    <w:rsid w:val="000B35C2"/>
    <w:rsid w:val="000B4043"/>
    <w:rsid w:val="000B40BC"/>
    <w:rsid w:val="000B4BE9"/>
    <w:rsid w:val="000B4C41"/>
    <w:rsid w:val="000B50C7"/>
    <w:rsid w:val="000B7D60"/>
    <w:rsid w:val="000C09D0"/>
    <w:rsid w:val="000C0F10"/>
    <w:rsid w:val="000C1F52"/>
    <w:rsid w:val="000C23EA"/>
    <w:rsid w:val="000C2E96"/>
    <w:rsid w:val="000C301D"/>
    <w:rsid w:val="000C3AD5"/>
    <w:rsid w:val="000C3E2A"/>
    <w:rsid w:val="000C68CE"/>
    <w:rsid w:val="000C6D7D"/>
    <w:rsid w:val="000C75FA"/>
    <w:rsid w:val="000C7F2D"/>
    <w:rsid w:val="000D0CB7"/>
    <w:rsid w:val="000D1222"/>
    <w:rsid w:val="000D1B24"/>
    <w:rsid w:val="000D21A1"/>
    <w:rsid w:val="000D220A"/>
    <w:rsid w:val="000D24CA"/>
    <w:rsid w:val="000D37A1"/>
    <w:rsid w:val="000D39D7"/>
    <w:rsid w:val="000D43A7"/>
    <w:rsid w:val="000D43BF"/>
    <w:rsid w:val="000D6597"/>
    <w:rsid w:val="000D6B94"/>
    <w:rsid w:val="000E0A3D"/>
    <w:rsid w:val="000E0B5F"/>
    <w:rsid w:val="000E1235"/>
    <w:rsid w:val="000E16F2"/>
    <w:rsid w:val="000E26B5"/>
    <w:rsid w:val="000E3146"/>
    <w:rsid w:val="000E6F67"/>
    <w:rsid w:val="000E7227"/>
    <w:rsid w:val="000E7AB9"/>
    <w:rsid w:val="000F0A11"/>
    <w:rsid w:val="000F0FA6"/>
    <w:rsid w:val="000F1425"/>
    <w:rsid w:val="000F1FB8"/>
    <w:rsid w:val="000F2228"/>
    <w:rsid w:val="000F4451"/>
    <w:rsid w:val="000F5993"/>
    <w:rsid w:val="000F6103"/>
    <w:rsid w:val="00100750"/>
    <w:rsid w:val="00101427"/>
    <w:rsid w:val="00101A7F"/>
    <w:rsid w:val="0010269C"/>
    <w:rsid w:val="00102F05"/>
    <w:rsid w:val="00104082"/>
    <w:rsid w:val="001048CA"/>
    <w:rsid w:val="00104F67"/>
    <w:rsid w:val="00106918"/>
    <w:rsid w:val="0010758C"/>
    <w:rsid w:val="00110B51"/>
    <w:rsid w:val="001119AC"/>
    <w:rsid w:val="00111ED2"/>
    <w:rsid w:val="0011390B"/>
    <w:rsid w:val="00115288"/>
    <w:rsid w:val="00115D9F"/>
    <w:rsid w:val="001160B2"/>
    <w:rsid w:val="0011709F"/>
    <w:rsid w:val="00117DD7"/>
    <w:rsid w:val="00120BE4"/>
    <w:rsid w:val="00122BEC"/>
    <w:rsid w:val="0012530C"/>
    <w:rsid w:val="00125FCA"/>
    <w:rsid w:val="001262AD"/>
    <w:rsid w:val="001268F1"/>
    <w:rsid w:val="001274AA"/>
    <w:rsid w:val="00127A3B"/>
    <w:rsid w:val="00130591"/>
    <w:rsid w:val="00130B44"/>
    <w:rsid w:val="00131E67"/>
    <w:rsid w:val="00132FEC"/>
    <w:rsid w:val="00133B5C"/>
    <w:rsid w:val="00135DE3"/>
    <w:rsid w:val="001361B7"/>
    <w:rsid w:val="001379F9"/>
    <w:rsid w:val="00140BA4"/>
    <w:rsid w:val="001420ED"/>
    <w:rsid w:val="0014329B"/>
    <w:rsid w:val="00143CB7"/>
    <w:rsid w:val="00143EE7"/>
    <w:rsid w:val="001450C7"/>
    <w:rsid w:val="001455D0"/>
    <w:rsid w:val="00145942"/>
    <w:rsid w:val="00145987"/>
    <w:rsid w:val="00145C43"/>
    <w:rsid w:val="00146310"/>
    <w:rsid w:val="00146EC7"/>
    <w:rsid w:val="00147ED7"/>
    <w:rsid w:val="001508A7"/>
    <w:rsid w:val="00150F4A"/>
    <w:rsid w:val="0015113E"/>
    <w:rsid w:val="00152FCE"/>
    <w:rsid w:val="001545C4"/>
    <w:rsid w:val="00154C92"/>
    <w:rsid w:val="001555AD"/>
    <w:rsid w:val="00155F5A"/>
    <w:rsid w:val="00156791"/>
    <w:rsid w:val="00157129"/>
    <w:rsid w:val="001604FD"/>
    <w:rsid w:val="001609C2"/>
    <w:rsid w:val="001609F0"/>
    <w:rsid w:val="00160FF9"/>
    <w:rsid w:val="00161A54"/>
    <w:rsid w:val="0016248D"/>
    <w:rsid w:val="00163DB2"/>
    <w:rsid w:val="00165E2F"/>
    <w:rsid w:val="00166155"/>
    <w:rsid w:val="00166D94"/>
    <w:rsid w:val="00166DB7"/>
    <w:rsid w:val="00167C06"/>
    <w:rsid w:val="00167F81"/>
    <w:rsid w:val="0017042F"/>
    <w:rsid w:val="00172946"/>
    <w:rsid w:val="001745B7"/>
    <w:rsid w:val="001775E9"/>
    <w:rsid w:val="00183AD2"/>
    <w:rsid w:val="00183E9A"/>
    <w:rsid w:val="001840E1"/>
    <w:rsid w:val="00184F30"/>
    <w:rsid w:val="001859C1"/>
    <w:rsid w:val="00187293"/>
    <w:rsid w:val="001872E3"/>
    <w:rsid w:val="0018767B"/>
    <w:rsid w:val="00190204"/>
    <w:rsid w:val="00190252"/>
    <w:rsid w:val="00191EDB"/>
    <w:rsid w:val="00195146"/>
    <w:rsid w:val="001953AC"/>
    <w:rsid w:val="00195B6F"/>
    <w:rsid w:val="00195E7C"/>
    <w:rsid w:val="00196BAF"/>
    <w:rsid w:val="00197034"/>
    <w:rsid w:val="001972B2"/>
    <w:rsid w:val="00197658"/>
    <w:rsid w:val="001977F0"/>
    <w:rsid w:val="00197E3E"/>
    <w:rsid w:val="00197EBE"/>
    <w:rsid w:val="00197EE3"/>
    <w:rsid w:val="001A0E97"/>
    <w:rsid w:val="001A2626"/>
    <w:rsid w:val="001A28CA"/>
    <w:rsid w:val="001A4226"/>
    <w:rsid w:val="001A5530"/>
    <w:rsid w:val="001A6B6F"/>
    <w:rsid w:val="001B032F"/>
    <w:rsid w:val="001B2D7C"/>
    <w:rsid w:val="001B403A"/>
    <w:rsid w:val="001B4DF8"/>
    <w:rsid w:val="001B6AF4"/>
    <w:rsid w:val="001C08A4"/>
    <w:rsid w:val="001C0A08"/>
    <w:rsid w:val="001C1013"/>
    <w:rsid w:val="001C2F05"/>
    <w:rsid w:val="001C32B8"/>
    <w:rsid w:val="001C3C37"/>
    <w:rsid w:val="001C419B"/>
    <w:rsid w:val="001C4548"/>
    <w:rsid w:val="001C6485"/>
    <w:rsid w:val="001C71B1"/>
    <w:rsid w:val="001D1628"/>
    <w:rsid w:val="001D1FA7"/>
    <w:rsid w:val="001D2A3E"/>
    <w:rsid w:val="001D34E0"/>
    <w:rsid w:val="001D426F"/>
    <w:rsid w:val="001D448C"/>
    <w:rsid w:val="001D4D67"/>
    <w:rsid w:val="001D652E"/>
    <w:rsid w:val="001D71BC"/>
    <w:rsid w:val="001D7380"/>
    <w:rsid w:val="001E2B1E"/>
    <w:rsid w:val="001E2B30"/>
    <w:rsid w:val="001E32EE"/>
    <w:rsid w:val="001E3528"/>
    <w:rsid w:val="001E3B9E"/>
    <w:rsid w:val="001E47D9"/>
    <w:rsid w:val="001E792A"/>
    <w:rsid w:val="001E7EE0"/>
    <w:rsid w:val="001E7FA9"/>
    <w:rsid w:val="001F0207"/>
    <w:rsid w:val="001F2387"/>
    <w:rsid w:val="001F397E"/>
    <w:rsid w:val="001F405F"/>
    <w:rsid w:val="001F43E3"/>
    <w:rsid w:val="001F5C0F"/>
    <w:rsid w:val="001F6F1E"/>
    <w:rsid w:val="00200095"/>
    <w:rsid w:val="0020015C"/>
    <w:rsid w:val="00200617"/>
    <w:rsid w:val="00201DB8"/>
    <w:rsid w:val="0020299A"/>
    <w:rsid w:val="00206A78"/>
    <w:rsid w:val="00207DC9"/>
    <w:rsid w:val="002108B4"/>
    <w:rsid w:val="00210A9C"/>
    <w:rsid w:val="00211A77"/>
    <w:rsid w:val="00211B57"/>
    <w:rsid w:val="002124BD"/>
    <w:rsid w:val="00213D8E"/>
    <w:rsid w:val="002144AF"/>
    <w:rsid w:val="002145DF"/>
    <w:rsid w:val="0021542A"/>
    <w:rsid w:val="0021554C"/>
    <w:rsid w:val="002164A6"/>
    <w:rsid w:val="00216E1E"/>
    <w:rsid w:val="002208AD"/>
    <w:rsid w:val="00221920"/>
    <w:rsid w:val="00221B05"/>
    <w:rsid w:val="00221B1F"/>
    <w:rsid w:val="002223E1"/>
    <w:rsid w:val="0022370F"/>
    <w:rsid w:val="00224107"/>
    <w:rsid w:val="0022438E"/>
    <w:rsid w:val="00224AD2"/>
    <w:rsid w:val="00224CF0"/>
    <w:rsid w:val="002268F9"/>
    <w:rsid w:val="00227E3E"/>
    <w:rsid w:val="00231625"/>
    <w:rsid w:val="0023242C"/>
    <w:rsid w:val="00233413"/>
    <w:rsid w:val="00233BE7"/>
    <w:rsid w:val="0023407A"/>
    <w:rsid w:val="00234775"/>
    <w:rsid w:val="002359F0"/>
    <w:rsid w:val="00235A01"/>
    <w:rsid w:val="00236EBC"/>
    <w:rsid w:val="00237A2A"/>
    <w:rsid w:val="00237F38"/>
    <w:rsid w:val="002413CD"/>
    <w:rsid w:val="00241E04"/>
    <w:rsid w:val="002422B4"/>
    <w:rsid w:val="002423E2"/>
    <w:rsid w:val="00243226"/>
    <w:rsid w:val="00243DAE"/>
    <w:rsid w:val="00246022"/>
    <w:rsid w:val="00247D0C"/>
    <w:rsid w:val="00250653"/>
    <w:rsid w:val="00250BCC"/>
    <w:rsid w:val="00252A63"/>
    <w:rsid w:val="00252F9A"/>
    <w:rsid w:val="002536D6"/>
    <w:rsid w:val="002545B0"/>
    <w:rsid w:val="00255761"/>
    <w:rsid w:val="0025601D"/>
    <w:rsid w:val="0025743A"/>
    <w:rsid w:val="0025763B"/>
    <w:rsid w:val="00260228"/>
    <w:rsid w:val="00261118"/>
    <w:rsid w:val="00261A21"/>
    <w:rsid w:val="00261BF0"/>
    <w:rsid w:val="00261EAD"/>
    <w:rsid w:val="0026263B"/>
    <w:rsid w:val="0026356A"/>
    <w:rsid w:val="00263EC7"/>
    <w:rsid w:val="00264393"/>
    <w:rsid w:val="0026566A"/>
    <w:rsid w:val="002656BD"/>
    <w:rsid w:val="002659E4"/>
    <w:rsid w:val="00266F9F"/>
    <w:rsid w:val="002676DC"/>
    <w:rsid w:val="00270FE1"/>
    <w:rsid w:val="002717EA"/>
    <w:rsid w:val="0027207F"/>
    <w:rsid w:val="0027316E"/>
    <w:rsid w:val="002740A2"/>
    <w:rsid w:val="00274272"/>
    <w:rsid w:val="00274F8C"/>
    <w:rsid w:val="002758B2"/>
    <w:rsid w:val="002810C0"/>
    <w:rsid w:val="002827CD"/>
    <w:rsid w:val="0028535F"/>
    <w:rsid w:val="0028649C"/>
    <w:rsid w:val="00287188"/>
    <w:rsid w:val="00287BFC"/>
    <w:rsid w:val="00287FC4"/>
    <w:rsid w:val="00290EAC"/>
    <w:rsid w:val="00291C1A"/>
    <w:rsid w:val="002920F0"/>
    <w:rsid w:val="0029265B"/>
    <w:rsid w:val="002935C8"/>
    <w:rsid w:val="002948B9"/>
    <w:rsid w:val="00294B2F"/>
    <w:rsid w:val="00295469"/>
    <w:rsid w:val="002958E2"/>
    <w:rsid w:val="00295C86"/>
    <w:rsid w:val="0029626A"/>
    <w:rsid w:val="0029686D"/>
    <w:rsid w:val="0029764E"/>
    <w:rsid w:val="00297AD3"/>
    <w:rsid w:val="002A0228"/>
    <w:rsid w:val="002A0CB0"/>
    <w:rsid w:val="002A1531"/>
    <w:rsid w:val="002A167C"/>
    <w:rsid w:val="002A1DCF"/>
    <w:rsid w:val="002A23AB"/>
    <w:rsid w:val="002A2DEC"/>
    <w:rsid w:val="002A30C0"/>
    <w:rsid w:val="002A334E"/>
    <w:rsid w:val="002A44A1"/>
    <w:rsid w:val="002A4B98"/>
    <w:rsid w:val="002A65C7"/>
    <w:rsid w:val="002A67E1"/>
    <w:rsid w:val="002A78EC"/>
    <w:rsid w:val="002A7DB7"/>
    <w:rsid w:val="002A7FF6"/>
    <w:rsid w:val="002B115C"/>
    <w:rsid w:val="002B1951"/>
    <w:rsid w:val="002B2C5F"/>
    <w:rsid w:val="002B4367"/>
    <w:rsid w:val="002B6916"/>
    <w:rsid w:val="002B6FEB"/>
    <w:rsid w:val="002B7935"/>
    <w:rsid w:val="002C1B37"/>
    <w:rsid w:val="002C21D4"/>
    <w:rsid w:val="002C21DB"/>
    <w:rsid w:val="002C4915"/>
    <w:rsid w:val="002C6D2F"/>
    <w:rsid w:val="002C7B7F"/>
    <w:rsid w:val="002D2298"/>
    <w:rsid w:val="002D3AA1"/>
    <w:rsid w:val="002D46AA"/>
    <w:rsid w:val="002D48C4"/>
    <w:rsid w:val="002D505F"/>
    <w:rsid w:val="002D667B"/>
    <w:rsid w:val="002D78C2"/>
    <w:rsid w:val="002E0AF1"/>
    <w:rsid w:val="002E0C02"/>
    <w:rsid w:val="002E148F"/>
    <w:rsid w:val="002E235F"/>
    <w:rsid w:val="002E4E23"/>
    <w:rsid w:val="002E4F1E"/>
    <w:rsid w:val="002E5593"/>
    <w:rsid w:val="002E5E2B"/>
    <w:rsid w:val="002E6B18"/>
    <w:rsid w:val="002E6C25"/>
    <w:rsid w:val="002E75A5"/>
    <w:rsid w:val="002F09C6"/>
    <w:rsid w:val="002F0FFF"/>
    <w:rsid w:val="002F1BEC"/>
    <w:rsid w:val="002F2673"/>
    <w:rsid w:val="002F3748"/>
    <w:rsid w:val="002F4C46"/>
    <w:rsid w:val="002F510B"/>
    <w:rsid w:val="002F5700"/>
    <w:rsid w:val="002F572C"/>
    <w:rsid w:val="002F5DDB"/>
    <w:rsid w:val="002F6D43"/>
    <w:rsid w:val="002F6F9A"/>
    <w:rsid w:val="002F7412"/>
    <w:rsid w:val="002F7698"/>
    <w:rsid w:val="002F7C8E"/>
    <w:rsid w:val="00300B77"/>
    <w:rsid w:val="0030180E"/>
    <w:rsid w:val="0030262C"/>
    <w:rsid w:val="00302996"/>
    <w:rsid w:val="00302C15"/>
    <w:rsid w:val="003030F2"/>
    <w:rsid w:val="003059DA"/>
    <w:rsid w:val="00306934"/>
    <w:rsid w:val="00306BBE"/>
    <w:rsid w:val="00307F23"/>
    <w:rsid w:val="00311BFC"/>
    <w:rsid w:val="00311E0B"/>
    <w:rsid w:val="003131ED"/>
    <w:rsid w:val="003135B2"/>
    <w:rsid w:val="00313A12"/>
    <w:rsid w:val="00313B14"/>
    <w:rsid w:val="00314ADF"/>
    <w:rsid w:val="00314DF7"/>
    <w:rsid w:val="00315455"/>
    <w:rsid w:val="0031714A"/>
    <w:rsid w:val="00317C58"/>
    <w:rsid w:val="003201D2"/>
    <w:rsid w:val="0032153B"/>
    <w:rsid w:val="00321B46"/>
    <w:rsid w:val="003231D7"/>
    <w:rsid w:val="003259D2"/>
    <w:rsid w:val="00326399"/>
    <w:rsid w:val="00326593"/>
    <w:rsid w:val="0032711F"/>
    <w:rsid w:val="003276B1"/>
    <w:rsid w:val="003279CC"/>
    <w:rsid w:val="00330265"/>
    <w:rsid w:val="00330AB8"/>
    <w:rsid w:val="0033299F"/>
    <w:rsid w:val="003331ED"/>
    <w:rsid w:val="00333BAE"/>
    <w:rsid w:val="00333DD7"/>
    <w:rsid w:val="00334289"/>
    <w:rsid w:val="003357DF"/>
    <w:rsid w:val="00335BCD"/>
    <w:rsid w:val="0033602E"/>
    <w:rsid w:val="0033667B"/>
    <w:rsid w:val="00337656"/>
    <w:rsid w:val="00337788"/>
    <w:rsid w:val="00340034"/>
    <w:rsid w:val="00341CD0"/>
    <w:rsid w:val="00342ED6"/>
    <w:rsid w:val="0034392C"/>
    <w:rsid w:val="00343E82"/>
    <w:rsid w:val="0034402B"/>
    <w:rsid w:val="00344360"/>
    <w:rsid w:val="00344718"/>
    <w:rsid w:val="00347B1A"/>
    <w:rsid w:val="00350C90"/>
    <w:rsid w:val="00351562"/>
    <w:rsid w:val="00351BFF"/>
    <w:rsid w:val="00352BFA"/>
    <w:rsid w:val="0035451D"/>
    <w:rsid w:val="00354EE0"/>
    <w:rsid w:val="00355B7B"/>
    <w:rsid w:val="00356345"/>
    <w:rsid w:val="00356FE2"/>
    <w:rsid w:val="0035710D"/>
    <w:rsid w:val="003571A9"/>
    <w:rsid w:val="00357BCE"/>
    <w:rsid w:val="00360A4B"/>
    <w:rsid w:val="00361189"/>
    <w:rsid w:val="00361214"/>
    <w:rsid w:val="00361258"/>
    <w:rsid w:val="00361E81"/>
    <w:rsid w:val="00362803"/>
    <w:rsid w:val="00362872"/>
    <w:rsid w:val="00362D5B"/>
    <w:rsid w:val="00363257"/>
    <w:rsid w:val="00363F07"/>
    <w:rsid w:val="00364D92"/>
    <w:rsid w:val="003656A0"/>
    <w:rsid w:val="00365A33"/>
    <w:rsid w:val="00366A0A"/>
    <w:rsid w:val="00366A4C"/>
    <w:rsid w:val="00366F77"/>
    <w:rsid w:val="00367192"/>
    <w:rsid w:val="003672DA"/>
    <w:rsid w:val="00367B85"/>
    <w:rsid w:val="00370356"/>
    <w:rsid w:val="00370E8C"/>
    <w:rsid w:val="003758E8"/>
    <w:rsid w:val="00375DDC"/>
    <w:rsid w:val="0037622A"/>
    <w:rsid w:val="00376C67"/>
    <w:rsid w:val="003770C2"/>
    <w:rsid w:val="003772C8"/>
    <w:rsid w:val="00381C41"/>
    <w:rsid w:val="00382117"/>
    <w:rsid w:val="003822B1"/>
    <w:rsid w:val="00382A62"/>
    <w:rsid w:val="00383099"/>
    <w:rsid w:val="00383CA4"/>
    <w:rsid w:val="00384DCD"/>
    <w:rsid w:val="00384F6C"/>
    <w:rsid w:val="00386AB6"/>
    <w:rsid w:val="00386BC9"/>
    <w:rsid w:val="0038764A"/>
    <w:rsid w:val="003879A7"/>
    <w:rsid w:val="00390B4D"/>
    <w:rsid w:val="0039183C"/>
    <w:rsid w:val="00392861"/>
    <w:rsid w:val="00392DDB"/>
    <w:rsid w:val="003937AF"/>
    <w:rsid w:val="00394488"/>
    <w:rsid w:val="003949E6"/>
    <w:rsid w:val="00395C29"/>
    <w:rsid w:val="00395CD7"/>
    <w:rsid w:val="00396BA0"/>
    <w:rsid w:val="00396F04"/>
    <w:rsid w:val="00397B4B"/>
    <w:rsid w:val="003A03F7"/>
    <w:rsid w:val="003A160D"/>
    <w:rsid w:val="003A291E"/>
    <w:rsid w:val="003A3332"/>
    <w:rsid w:val="003A3D8F"/>
    <w:rsid w:val="003A4B35"/>
    <w:rsid w:val="003A552C"/>
    <w:rsid w:val="003A6652"/>
    <w:rsid w:val="003A7A79"/>
    <w:rsid w:val="003A7F28"/>
    <w:rsid w:val="003B0254"/>
    <w:rsid w:val="003B077B"/>
    <w:rsid w:val="003B2776"/>
    <w:rsid w:val="003B371C"/>
    <w:rsid w:val="003B42B3"/>
    <w:rsid w:val="003B6086"/>
    <w:rsid w:val="003B6BB7"/>
    <w:rsid w:val="003B7659"/>
    <w:rsid w:val="003C0DB4"/>
    <w:rsid w:val="003C1A65"/>
    <w:rsid w:val="003C1F1C"/>
    <w:rsid w:val="003C2BD7"/>
    <w:rsid w:val="003C387A"/>
    <w:rsid w:val="003C3CCC"/>
    <w:rsid w:val="003C5698"/>
    <w:rsid w:val="003C614A"/>
    <w:rsid w:val="003C6152"/>
    <w:rsid w:val="003C6FAD"/>
    <w:rsid w:val="003C729F"/>
    <w:rsid w:val="003C78C6"/>
    <w:rsid w:val="003C7D8F"/>
    <w:rsid w:val="003D1720"/>
    <w:rsid w:val="003D1A07"/>
    <w:rsid w:val="003D4BE1"/>
    <w:rsid w:val="003D4D42"/>
    <w:rsid w:val="003D5A68"/>
    <w:rsid w:val="003D6959"/>
    <w:rsid w:val="003E097F"/>
    <w:rsid w:val="003E09B3"/>
    <w:rsid w:val="003E21FD"/>
    <w:rsid w:val="003E26D5"/>
    <w:rsid w:val="003E3DA6"/>
    <w:rsid w:val="003E43BB"/>
    <w:rsid w:val="003E4ADB"/>
    <w:rsid w:val="003E6348"/>
    <w:rsid w:val="003E696B"/>
    <w:rsid w:val="003E6B5C"/>
    <w:rsid w:val="003E7C81"/>
    <w:rsid w:val="003F026E"/>
    <w:rsid w:val="003F11D7"/>
    <w:rsid w:val="003F158E"/>
    <w:rsid w:val="003F2132"/>
    <w:rsid w:val="003F2381"/>
    <w:rsid w:val="003F2502"/>
    <w:rsid w:val="003F2947"/>
    <w:rsid w:val="003F478A"/>
    <w:rsid w:val="003F5434"/>
    <w:rsid w:val="003F5588"/>
    <w:rsid w:val="003F5C64"/>
    <w:rsid w:val="003F6953"/>
    <w:rsid w:val="003F6EF3"/>
    <w:rsid w:val="003F7629"/>
    <w:rsid w:val="003F770C"/>
    <w:rsid w:val="003F7921"/>
    <w:rsid w:val="003F7931"/>
    <w:rsid w:val="00400168"/>
    <w:rsid w:val="0040110E"/>
    <w:rsid w:val="00401FBE"/>
    <w:rsid w:val="00402C92"/>
    <w:rsid w:val="00403F90"/>
    <w:rsid w:val="00404439"/>
    <w:rsid w:val="00404AE1"/>
    <w:rsid w:val="004050B2"/>
    <w:rsid w:val="004055E9"/>
    <w:rsid w:val="00405E28"/>
    <w:rsid w:val="00407388"/>
    <w:rsid w:val="00410E6F"/>
    <w:rsid w:val="00410FFF"/>
    <w:rsid w:val="004126D7"/>
    <w:rsid w:val="004129EB"/>
    <w:rsid w:val="00412F35"/>
    <w:rsid w:val="0041329D"/>
    <w:rsid w:val="0041352B"/>
    <w:rsid w:val="004145F4"/>
    <w:rsid w:val="00414D56"/>
    <w:rsid w:val="0041562E"/>
    <w:rsid w:val="004167EC"/>
    <w:rsid w:val="0041756D"/>
    <w:rsid w:val="00420E41"/>
    <w:rsid w:val="00422B99"/>
    <w:rsid w:val="00422BFB"/>
    <w:rsid w:val="00422D2F"/>
    <w:rsid w:val="00423F91"/>
    <w:rsid w:val="00424021"/>
    <w:rsid w:val="00425084"/>
    <w:rsid w:val="0042618C"/>
    <w:rsid w:val="00431F09"/>
    <w:rsid w:val="004323B8"/>
    <w:rsid w:val="004330AD"/>
    <w:rsid w:val="004337BA"/>
    <w:rsid w:val="00434887"/>
    <w:rsid w:val="00435980"/>
    <w:rsid w:val="00437242"/>
    <w:rsid w:val="004431B5"/>
    <w:rsid w:val="00445828"/>
    <w:rsid w:val="00446213"/>
    <w:rsid w:val="0044792B"/>
    <w:rsid w:val="00447A42"/>
    <w:rsid w:val="00447E74"/>
    <w:rsid w:val="00447EC3"/>
    <w:rsid w:val="00450CE3"/>
    <w:rsid w:val="00451603"/>
    <w:rsid w:val="004532C3"/>
    <w:rsid w:val="00453727"/>
    <w:rsid w:val="004543DA"/>
    <w:rsid w:val="0045458C"/>
    <w:rsid w:val="00455445"/>
    <w:rsid w:val="00455617"/>
    <w:rsid w:val="00455710"/>
    <w:rsid w:val="00455C87"/>
    <w:rsid w:val="00456131"/>
    <w:rsid w:val="004572B0"/>
    <w:rsid w:val="0045734C"/>
    <w:rsid w:val="00463C1E"/>
    <w:rsid w:val="00464B90"/>
    <w:rsid w:val="00466B6E"/>
    <w:rsid w:val="00466C58"/>
    <w:rsid w:val="00467A47"/>
    <w:rsid w:val="00467AF7"/>
    <w:rsid w:val="004700BE"/>
    <w:rsid w:val="0047070E"/>
    <w:rsid w:val="00470F82"/>
    <w:rsid w:val="00471DA0"/>
    <w:rsid w:val="0047202B"/>
    <w:rsid w:val="00472745"/>
    <w:rsid w:val="004727CB"/>
    <w:rsid w:val="00472C6C"/>
    <w:rsid w:val="00473101"/>
    <w:rsid w:val="004731D5"/>
    <w:rsid w:val="00475B59"/>
    <w:rsid w:val="004769BA"/>
    <w:rsid w:val="00477761"/>
    <w:rsid w:val="0048065E"/>
    <w:rsid w:val="0048227A"/>
    <w:rsid w:val="00483460"/>
    <w:rsid w:val="0048358C"/>
    <w:rsid w:val="0048484A"/>
    <w:rsid w:val="0048486E"/>
    <w:rsid w:val="00484D87"/>
    <w:rsid w:val="004856F8"/>
    <w:rsid w:val="00485B59"/>
    <w:rsid w:val="00485DDF"/>
    <w:rsid w:val="004874B1"/>
    <w:rsid w:val="004922BF"/>
    <w:rsid w:val="00494392"/>
    <w:rsid w:val="0049477E"/>
    <w:rsid w:val="0049494D"/>
    <w:rsid w:val="00494F7B"/>
    <w:rsid w:val="0049519F"/>
    <w:rsid w:val="00495731"/>
    <w:rsid w:val="004968D4"/>
    <w:rsid w:val="0049713E"/>
    <w:rsid w:val="00497BC0"/>
    <w:rsid w:val="004A078E"/>
    <w:rsid w:val="004A0DF7"/>
    <w:rsid w:val="004A220A"/>
    <w:rsid w:val="004A2701"/>
    <w:rsid w:val="004A2C81"/>
    <w:rsid w:val="004A35F8"/>
    <w:rsid w:val="004A4198"/>
    <w:rsid w:val="004A54E8"/>
    <w:rsid w:val="004A68B0"/>
    <w:rsid w:val="004A760D"/>
    <w:rsid w:val="004B03A1"/>
    <w:rsid w:val="004B04DE"/>
    <w:rsid w:val="004B1480"/>
    <w:rsid w:val="004B19A0"/>
    <w:rsid w:val="004B19C8"/>
    <w:rsid w:val="004B1A8A"/>
    <w:rsid w:val="004B1D94"/>
    <w:rsid w:val="004B1E5F"/>
    <w:rsid w:val="004B2358"/>
    <w:rsid w:val="004B3FA0"/>
    <w:rsid w:val="004B49AB"/>
    <w:rsid w:val="004B4D47"/>
    <w:rsid w:val="004B5501"/>
    <w:rsid w:val="004B5EDC"/>
    <w:rsid w:val="004B677F"/>
    <w:rsid w:val="004B6B04"/>
    <w:rsid w:val="004B7C31"/>
    <w:rsid w:val="004B7C60"/>
    <w:rsid w:val="004C09D2"/>
    <w:rsid w:val="004C16CC"/>
    <w:rsid w:val="004C1B51"/>
    <w:rsid w:val="004C1CA1"/>
    <w:rsid w:val="004C1EF9"/>
    <w:rsid w:val="004C2160"/>
    <w:rsid w:val="004C26BF"/>
    <w:rsid w:val="004C3001"/>
    <w:rsid w:val="004C5DA4"/>
    <w:rsid w:val="004C5EFF"/>
    <w:rsid w:val="004C6767"/>
    <w:rsid w:val="004D07BA"/>
    <w:rsid w:val="004D0AD6"/>
    <w:rsid w:val="004D0ADA"/>
    <w:rsid w:val="004D0F56"/>
    <w:rsid w:val="004D1621"/>
    <w:rsid w:val="004D1A77"/>
    <w:rsid w:val="004D402A"/>
    <w:rsid w:val="004D4D4D"/>
    <w:rsid w:val="004D5F6B"/>
    <w:rsid w:val="004D6A48"/>
    <w:rsid w:val="004E022C"/>
    <w:rsid w:val="004E0B5B"/>
    <w:rsid w:val="004E109B"/>
    <w:rsid w:val="004E262E"/>
    <w:rsid w:val="004E2A7D"/>
    <w:rsid w:val="004E2D80"/>
    <w:rsid w:val="004E3A4B"/>
    <w:rsid w:val="004E3BD0"/>
    <w:rsid w:val="004E44FC"/>
    <w:rsid w:val="004E51A6"/>
    <w:rsid w:val="004E5AA5"/>
    <w:rsid w:val="004E71E7"/>
    <w:rsid w:val="004F0255"/>
    <w:rsid w:val="004F1B52"/>
    <w:rsid w:val="004F1F19"/>
    <w:rsid w:val="004F1FE3"/>
    <w:rsid w:val="004F2E59"/>
    <w:rsid w:val="004F2F39"/>
    <w:rsid w:val="004F4800"/>
    <w:rsid w:val="004F6035"/>
    <w:rsid w:val="00500451"/>
    <w:rsid w:val="00500A54"/>
    <w:rsid w:val="00500EE6"/>
    <w:rsid w:val="00501A31"/>
    <w:rsid w:val="005045E9"/>
    <w:rsid w:val="005049A8"/>
    <w:rsid w:val="00504C45"/>
    <w:rsid w:val="00505775"/>
    <w:rsid w:val="0050716F"/>
    <w:rsid w:val="00510869"/>
    <w:rsid w:val="00510B2A"/>
    <w:rsid w:val="005112DA"/>
    <w:rsid w:val="0051179C"/>
    <w:rsid w:val="00511CB7"/>
    <w:rsid w:val="00511F81"/>
    <w:rsid w:val="005122F4"/>
    <w:rsid w:val="005130B1"/>
    <w:rsid w:val="00514876"/>
    <w:rsid w:val="00517A61"/>
    <w:rsid w:val="005203F8"/>
    <w:rsid w:val="00520EBB"/>
    <w:rsid w:val="005229CA"/>
    <w:rsid w:val="00522C13"/>
    <w:rsid w:val="00523B55"/>
    <w:rsid w:val="0052782D"/>
    <w:rsid w:val="00532D4A"/>
    <w:rsid w:val="00533CA6"/>
    <w:rsid w:val="005340E8"/>
    <w:rsid w:val="00535628"/>
    <w:rsid w:val="00535849"/>
    <w:rsid w:val="005359FA"/>
    <w:rsid w:val="00535D4E"/>
    <w:rsid w:val="00535F74"/>
    <w:rsid w:val="00536B67"/>
    <w:rsid w:val="005374F1"/>
    <w:rsid w:val="005427B5"/>
    <w:rsid w:val="00543128"/>
    <w:rsid w:val="00544D75"/>
    <w:rsid w:val="005452AA"/>
    <w:rsid w:val="00545474"/>
    <w:rsid w:val="00547355"/>
    <w:rsid w:val="00550B08"/>
    <w:rsid w:val="00551309"/>
    <w:rsid w:val="00551B3C"/>
    <w:rsid w:val="00551EA4"/>
    <w:rsid w:val="005528EC"/>
    <w:rsid w:val="00552E67"/>
    <w:rsid w:val="00554562"/>
    <w:rsid w:val="00554D34"/>
    <w:rsid w:val="00555636"/>
    <w:rsid w:val="00556229"/>
    <w:rsid w:val="00560B8B"/>
    <w:rsid w:val="00564BB8"/>
    <w:rsid w:val="005650DE"/>
    <w:rsid w:val="0057033F"/>
    <w:rsid w:val="00570535"/>
    <w:rsid w:val="005710B7"/>
    <w:rsid w:val="005716FE"/>
    <w:rsid w:val="005719AD"/>
    <w:rsid w:val="0057338B"/>
    <w:rsid w:val="0057349C"/>
    <w:rsid w:val="00573BB0"/>
    <w:rsid w:val="0057460A"/>
    <w:rsid w:val="0057586F"/>
    <w:rsid w:val="00577E5D"/>
    <w:rsid w:val="00581593"/>
    <w:rsid w:val="00581933"/>
    <w:rsid w:val="00581C94"/>
    <w:rsid w:val="00582AC5"/>
    <w:rsid w:val="00582E87"/>
    <w:rsid w:val="00583483"/>
    <w:rsid w:val="00584965"/>
    <w:rsid w:val="005867FB"/>
    <w:rsid w:val="00590060"/>
    <w:rsid w:val="00590511"/>
    <w:rsid w:val="00591C64"/>
    <w:rsid w:val="00593AD4"/>
    <w:rsid w:val="00593D5A"/>
    <w:rsid w:val="00594E36"/>
    <w:rsid w:val="0059620A"/>
    <w:rsid w:val="005A0B5A"/>
    <w:rsid w:val="005A0F25"/>
    <w:rsid w:val="005A1C2D"/>
    <w:rsid w:val="005A29C4"/>
    <w:rsid w:val="005A2DD9"/>
    <w:rsid w:val="005A37DB"/>
    <w:rsid w:val="005A42A5"/>
    <w:rsid w:val="005A436D"/>
    <w:rsid w:val="005A586D"/>
    <w:rsid w:val="005A785C"/>
    <w:rsid w:val="005B094F"/>
    <w:rsid w:val="005B0B18"/>
    <w:rsid w:val="005B2BAD"/>
    <w:rsid w:val="005B3395"/>
    <w:rsid w:val="005B4858"/>
    <w:rsid w:val="005B601C"/>
    <w:rsid w:val="005C053E"/>
    <w:rsid w:val="005C1733"/>
    <w:rsid w:val="005C1DC5"/>
    <w:rsid w:val="005C23A3"/>
    <w:rsid w:val="005C38BD"/>
    <w:rsid w:val="005C5685"/>
    <w:rsid w:val="005C5BCB"/>
    <w:rsid w:val="005C6377"/>
    <w:rsid w:val="005C76BB"/>
    <w:rsid w:val="005C7F73"/>
    <w:rsid w:val="005D0230"/>
    <w:rsid w:val="005D0A3E"/>
    <w:rsid w:val="005D25FD"/>
    <w:rsid w:val="005D3DD9"/>
    <w:rsid w:val="005D3E0F"/>
    <w:rsid w:val="005D579E"/>
    <w:rsid w:val="005D5B3A"/>
    <w:rsid w:val="005D5BC4"/>
    <w:rsid w:val="005D7011"/>
    <w:rsid w:val="005D7360"/>
    <w:rsid w:val="005D7E1A"/>
    <w:rsid w:val="005E00D9"/>
    <w:rsid w:val="005E067F"/>
    <w:rsid w:val="005E0D3D"/>
    <w:rsid w:val="005E106E"/>
    <w:rsid w:val="005E1578"/>
    <w:rsid w:val="005E16AF"/>
    <w:rsid w:val="005E26E7"/>
    <w:rsid w:val="005E301C"/>
    <w:rsid w:val="005E3B6A"/>
    <w:rsid w:val="005E5157"/>
    <w:rsid w:val="005E5388"/>
    <w:rsid w:val="005E7488"/>
    <w:rsid w:val="005F0B09"/>
    <w:rsid w:val="005F0CB0"/>
    <w:rsid w:val="005F15A5"/>
    <w:rsid w:val="005F2850"/>
    <w:rsid w:val="005F3AC5"/>
    <w:rsid w:val="005F3E4B"/>
    <w:rsid w:val="005F5166"/>
    <w:rsid w:val="005F533D"/>
    <w:rsid w:val="005F541C"/>
    <w:rsid w:val="005F73B9"/>
    <w:rsid w:val="005F7C08"/>
    <w:rsid w:val="005F7D0A"/>
    <w:rsid w:val="006016D5"/>
    <w:rsid w:val="00602674"/>
    <w:rsid w:val="006026A5"/>
    <w:rsid w:val="00602B90"/>
    <w:rsid w:val="00602BFF"/>
    <w:rsid w:val="006031ED"/>
    <w:rsid w:val="0060325C"/>
    <w:rsid w:val="0060376C"/>
    <w:rsid w:val="006037F6"/>
    <w:rsid w:val="00604331"/>
    <w:rsid w:val="00605D09"/>
    <w:rsid w:val="00605F80"/>
    <w:rsid w:val="00607D5C"/>
    <w:rsid w:val="0061072A"/>
    <w:rsid w:val="00611023"/>
    <w:rsid w:val="006121C7"/>
    <w:rsid w:val="006134D1"/>
    <w:rsid w:val="00614651"/>
    <w:rsid w:val="00614BC0"/>
    <w:rsid w:val="006158EE"/>
    <w:rsid w:val="00615E93"/>
    <w:rsid w:val="006162F0"/>
    <w:rsid w:val="0061721D"/>
    <w:rsid w:val="006234B4"/>
    <w:rsid w:val="00623675"/>
    <w:rsid w:val="00624113"/>
    <w:rsid w:val="00624FF6"/>
    <w:rsid w:val="00625D6C"/>
    <w:rsid w:val="0062678D"/>
    <w:rsid w:val="00627152"/>
    <w:rsid w:val="006271E3"/>
    <w:rsid w:val="006304BF"/>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1AE"/>
    <w:rsid w:val="00641276"/>
    <w:rsid w:val="00641DA2"/>
    <w:rsid w:val="006424D6"/>
    <w:rsid w:val="006426EA"/>
    <w:rsid w:val="00642B43"/>
    <w:rsid w:val="006431C3"/>
    <w:rsid w:val="006440F7"/>
    <w:rsid w:val="006463E6"/>
    <w:rsid w:val="0064694F"/>
    <w:rsid w:val="00646A81"/>
    <w:rsid w:val="00646FC8"/>
    <w:rsid w:val="00647CEB"/>
    <w:rsid w:val="006503FF"/>
    <w:rsid w:val="0065101C"/>
    <w:rsid w:val="006520AB"/>
    <w:rsid w:val="00652BFE"/>
    <w:rsid w:val="00652E29"/>
    <w:rsid w:val="00653C9A"/>
    <w:rsid w:val="00654589"/>
    <w:rsid w:val="00655C6D"/>
    <w:rsid w:val="0065774F"/>
    <w:rsid w:val="0066086B"/>
    <w:rsid w:val="00660F8C"/>
    <w:rsid w:val="006650A7"/>
    <w:rsid w:val="006652F7"/>
    <w:rsid w:val="00666F39"/>
    <w:rsid w:val="00667295"/>
    <w:rsid w:val="00667571"/>
    <w:rsid w:val="00667B8A"/>
    <w:rsid w:val="00667EAB"/>
    <w:rsid w:val="00671771"/>
    <w:rsid w:val="00673B3C"/>
    <w:rsid w:val="00675F15"/>
    <w:rsid w:val="00675FFA"/>
    <w:rsid w:val="0067635F"/>
    <w:rsid w:val="006775FA"/>
    <w:rsid w:val="00677CE5"/>
    <w:rsid w:val="00677F48"/>
    <w:rsid w:val="006805B4"/>
    <w:rsid w:val="00681E33"/>
    <w:rsid w:val="00682372"/>
    <w:rsid w:val="00682D0D"/>
    <w:rsid w:val="00682F99"/>
    <w:rsid w:val="00683426"/>
    <w:rsid w:val="0068387A"/>
    <w:rsid w:val="00684480"/>
    <w:rsid w:val="00684F95"/>
    <w:rsid w:val="00685D5B"/>
    <w:rsid w:val="00686290"/>
    <w:rsid w:val="00686D59"/>
    <w:rsid w:val="00687CCF"/>
    <w:rsid w:val="0069021B"/>
    <w:rsid w:val="00690923"/>
    <w:rsid w:val="00691FC5"/>
    <w:rsid w:val="00692A06"/>
    <w:rsid w:val="00692C15"/>
    <w:rsid w:val="0069347A"/>
    <w:rsid w:val="00693924"/>
    <w:rsid w:val="00694180"/>
    <w:rsid w:val="00695AAC"/>
    <w:rsid w:val="006968CC"/>
    <w:rsid w:val="006968D8"/>
    <w:rsid w:val="006A1EF3"/>
    <w:rsid w:val="006A20F7"/>
    <w:rsid w:val="006A2C52"/>
    <w:rsid w:val="006A2DDE"/>
    <w:rsid w:val="006A53C3"/>
    <w:rsid w:val="006A5578"/>
    <w:rsid w:val="006A5890"/>
    <w:rsid w:val="006A5D19"/>
    <w:rsid w:val="006A5FA9"/>
    <w:rsid w:val="006A6073"/>
    <w:rsid w:val="006A64C1"/>
    <w:rsid w:val="006A77D6"/>
    <w:rsid w:val="006A7E38"/>
    <w:rsid w:val="006B0F89"/>
    <w:rsid w:val="006B1D29"/>
    <w:rsid w:val="006B2428"/>
    <w:rsid w:val="006B3923"/>
    <w:rsid w:val="006B3D7B"/>
    <w:rsid w:val="006B3E55"/>
    <w:rsid w:val="006B4021"/>
    <w:rsid w:val="006B4482"/>
    <w:rsid w:val="006B46AF"/>
    <w:rsid w:val="006B49D0"/>
    <w:rsid w:val="006B523C"/>
    <w:rsid w:val="006B576A"/>
    <w:rsid w:val="006B72C3"/>
    <w:rsid w:val="006C0BE5"/>
    <w:rsid w:val="006C110D"/>
    <w:rsid w:val="006C1A18"/>
    <w:rsid w:val="006C4796"/>
    <w:rsid w:val="006C4898"/>
    <w:rsid w:val="006C5B1A"/>
    <w:rsid w:val="006C5ED0"/>
    <w:rsid w:val="006C6073"/>
    <w:rsid w:val="006C67DE"/>
    <w:rsid w:val="006C6E84"/>
    <w:rsid w:val="006C6F65"/>
    <w:rsid w:val="006C7C14"/>
    <w:rsid w:val="006C7FE9"/>
    <w:rsid w:val="006C7FEE"/>
    <w:rsid w:val="006D0694"/>
    <w:rsid w:val="006D0D23"/>
    <w:rsid w:val="006D3C7E"/>
    <w:rsid w:val="006D4080"/>
    <w:rsid w:val="006D41D5"/>
    <w:rsid w:val="006D588A"/>
    <w:rsid w:val="006D5FC1"/>
    <w:rsid w:val="006E0AA1"/>
    <w:rsid w:val="006E0C52"/>
    <w:rsid w:val="006E2F6F"/>
    <w:rsid w:val="006E3662"/>
    <w:rsid w:val="006E3CFA"/>
    <w:rsid w:val="006E48FF"/>
    <w:rsid w:val="006E61B8"/>
    <w:rsid w:val="006E6E3D"/>
    <w:rsid w:val="006E7732"/>
    <w:rsid w:val="006E795D"/>
    <w:rsid w:val="006E7EDB"/>
    <w:rsid w:val="006F11DD"/>
    <w:rsid w:val="006F1415"/>
    <w:rsid w:val="006F218D"/>
    <w:rsid w:val="006F2C0F"/>
    <w:rsid w:val="006F340A"/>
    <w:rsid w:val="006F4A2F"/>
    <w:rsid w:val="006F54DA"/>
    <w:rsid w:val="006F5ACA"/>
    <w:rsid w:val="006F5EFC"/>
    <w:rsid w:val="006F6AF9"/>
    <w:rsid w:val="006F73B7"/>
    <w:rsid w:val="006F77A9"/>
    <w:rsid w:val="00700DC4"/>
    <w:rsid w:val="007016D8"/>
    <w:rsid w:val="00701C48"/>
    <w:rsid w:val="00701FD0"/>
    <w:rsid w:val="007032B0"/>
    <w:rsid w:val="007039E8"/>
    <w:rsid w:val="00703BD6"/>
    <w:rsid w:val="0070560B"/>
    <w:rsid w:val="00705B85"/>
    <w:rsid w:val="0070731D"/>
    <w:rsid w:val="00707742"/>
    <w:rsid w:val="00710170"/>
    <w:rsid w:val="007108FB"/>
    <w:rsid w:val="00711953"/>
    <w:rsid w:val="0071417B"/>
    <w:rsid w:val="007142FA"/>
    <w:rsid w:val="007145D2"/>
    <w:rsid w:val="00714602"/>
    <w:rsid w:val="00715F9B"/>
    <w:rsid w:val="0071617E"/>
    <w:rsid w:val="00716304"/>
    <w:rsid w:val="00716E73"/>
    <w:rsid w:val="0071769B"/>
    <w:rsid w:val="007179FF"/>
    <w:rsid w:val="0072102A"/>
    <w:rsid w:val="00722537"/>
    <w:rsid w:val="00722BD0"/>
    <w:rsid w:val="00723320"/>
    <w:rsid w:val="00723D83"/>
    <w:rsid w:val="00723E47"/>
    <w:rsid w:val="00725A73"/>
    <w:rsid w:val="007278B1"/>
    <w:rsid w:val="00730217"/>
    <w:rsid w:val="00730FC3"/>
    <w:rsid w:val="0073111D"/>
    <w:rsid w:val="0073159B"/>
    <w:rsid w:val="00732431"/>
    <w:rsid w:val="007327CF"/>
    <w:rsid w:val="00733036"/>
    <w:rsid w:val="00733B67"/>
    <w:rsid w:val="00733E8B"/>
    <w:rsid w:val="00734600"/>
    <w:rsid w:val="0073558D"/>
    <w:rsid w:val="00735693"/>
    <w:rsid w:val="007362F5"/>
    <w:rsid w:val="00736599"/>
    <w:rsid w:val="007367A9"/>
    <w:rsid w:val="007379AD"/>
    <w:rsid w:val="00740491"/>
    <w:rsid w:val="0074064B"/>
    <w:rsid w:val="00740D18"/>
    <w:rsid w:val="00741B4B"/>
    <w:rsid w:val="00741DD6"/>
    <w:rsid w:val="00741F7B"/>
    <w:rsid w:val="00745205"/>
    <w:rsid w:val="007452B6"/>
    <w:rsid w:val="007467CF"/>
    <w:rsid w:val="0074696D"/>
    <w:rsid w:val="00746FCF"/>
    <w:rsid w:val="00750EEA"/>
    <w:rsid w:val="007510F4"/>
    <w:rsid w:val="00754364"/>
    <w:rsid w:val="00754CD1"/>
    <w:rsid w:val="007550A0"/>
    <w:rsid w:val="00755796"/>
    <w:rsid w:val="0075579E"/>
    <w:rsid w:val="007560A8"/>
    <w:rsid w:val="00756493"/>
    <w:rsid w:val="00757142"/>
    <w:rsid w:val="007575E3"/>
    <w:rsid w:val="00757DBE"/>
    <w:rsid w:val="00760D5D"/>
    <w:rsid w:val="0076119E"/>
    <w:rsid w:val="0076143D"/>
    <w:rsid w:val="0076379E"/>
    <w:rsid w:val="00764BEE"/>
    <w:rsid w:val="0076513F"/>
    <w:rsid w:val="00766304"/>
    <w:rsid w:val="00771751"/>
    <w:rsid w:val="007727D2"/>
    <w:rsid w:val="00773B2C"/>
    <w:rsid w:val="00773E30"/>
    <w:rsid w:val="007751C9"/>
    <w:rsid w:val="00776407"/>
    <w:rsid w:val="00776498"/>
    <w:rsid w:val="00776A10"/>
    <w:rsid w:val="007807E4"/>
    <w:rsid w:val="00780A45"/>
    <w:rsid w:val="007848AE"/>
    <w:rsid w:val="00784C75"/>
    <w:rsid w:val="00784D85"/>
    <w:rsid w:val="00786AC3"/>
    <w:rsid w:val="007907FE"/>
    <w:rsid w:val="007912DC"/>
    <w:rsid w:val="00791D9E"/>
    <w:rsid w:val="00791DA9"/>
    <w:rsid w:val="0079293E"/>
    <w:rsid w:val="00792C86"/>
    <w:rsid w:val="007934F3"/>
    <w:rsid w:val="007942BF"/>
    <w:rsid w:val="007970B9"/>
    <w:rsid w:val="007978BF"/>
    <w:rsid w:val="00797A27"/>
    <w:rsid w:val="007A1302"/>
    <w:rsid w:val="007A149F"/>
    <w:rsid w:val="007A165A"/>
    <w:rsid w:val="007A1D22"/>
    <w:rsid w:val="007A2A40"/>
    <w:rsid w:val="007A3E9F"/>
    <w:rsid w:val="007A6C2C"/>
    <w:rsid w:val="007A7536"/>
    <w:rsid w:val="007B01F6"/>
    <w:rsid w:val="007B0C66"/>
    <w:rsid w:val="007B20D2"/>
    <w:rsid w:val="007B2553"/>
    <w:rsid w:val="007B33C0"/>
    <w:rsid w:val="007B3CC2"/>
    <w:rsid w:val="007B3FD6"/>
    <w:rsid w:val="007B5233"/>
    <w:rsid w:val="007B6247"/>
    <w:rsid w:val="007C00AF"/>
    <w:rsid w:val="007C09A2"/>
    <w:rsid w:val="007C1E01"/>
    <w:rsid w:val="007C1EEF"/>
    <w:rsid w:val="007C326E"/>
    <w:rsid w:val="007C41A6"/>
    <w:rsid w:val="007C63D4"/>
    <w:rsid w:val="007C737A"/>
    <w:rsid w:val="007D1BC0"/>
    <w:rsid w:val="007D1E04"/>
    <w:rsid w:val="007D3A20"/>
    <w:rsid w:val="007D3B5B"/>
    <w:rsid w:val="007D4156"/>
    <w:rsid w:val="007D55B2"/>
    <w:rsid w:val="007D6A55"/>
    <w:rsid w:val="007D6A7D"/>
    <w:rsid w:val="007D7192"/>
    <w:rsid w:val="007D76BF"/>
    <w:rsid w:val="007E0722"/>
    <w:rsid w:val="007E0A45"/>
    <w:rsid w:val="007E1F83"/>
    <w:rsid w:val="007E3129"/>
    <w:rsid w:val="007E39C6"/>
    <w:rsid w:val="007E39C8"/>
    <w:rsid w:val="007E3D7B"/>
    <w:rsid w:val="007E44CA"/>
    <w:rsid w:val="007E5591"/>
    <w:rsid w:val="007E6561"/>
    <w:rsid w:val="007F1A6F"/>
    <w:rsid w:val="007F1AF9"/>
    <w:rsid w:val="007F32DF"/>
    <w:rsid w:val="007F3486"/>
    <w:rsid w:val="007F373E"/>
    <w:rsid w:val="007F3853"/>
    <w:rsid w:val="007F3BF2"/>
    <w:rsid w:val="007F3D36"/>
    <w:rsid w:val="007F3E77"/>
    <w:rsid w:val="007F4103"/>
    <w:rsid w:val="007F4149"/>
    <w:rsid w:val="007F42FB"/>
    <w:rsid w:val="007F43AE"/>
    <w:rsid w:val="007F5C0E"/>
    <w:rsid w:val="007F6118"/>
    <w:rsid w:val="007F6408"/>
    <w:rsid w:val="007F6680"/>
    <w:rsid w:val="007F6E30"/>
    <w:rsid w:val="007F7264"/>
    <w:rsid w:val="00800386"/>
    <w:rsid w:val="008008BF"/>
    <w:rsid w:val="00803162"/>
    <w:rsid w:val="008035BE"/>
    <w:rsid w:val="008036EC"/>
    <w:rsid w:val="00803BA2"/>
    <w:rsid w:val="00804D37"/>
    <w:rsid w:val="008059F8"/>
    <w:rsid w:val="0080608B"/>
    <w:rsid w:val="0080674F"/>
    <w:rsid w:val="00807ABC"/>
    <w:rsid w:val="00807F09"/>
    <w:rsid w:val="00810FBE"/>
    <w:rsid w:val="008123BB"/>
    <w:rsid w:val="00814D79"/>
    <w:rsid w:val="00816ECE"/>
    <w:rsid w:val="00821273"/>
    <w:rsid w:val="0082167D"/>
    <w:rsid w:val="008222A9"/>
    <w:rsid w:val="00822874"/>
    <w:rsid w:val="00822BE6"/>
    <w:rsid w:val="00822DC8"/>
    <w:rsid w:val="008236C3"/>
    <w:rsid w:val="00825D5A"/>
    <w:rsid w:val="008261B1"/>
    <w:rsid w:val="0083201C"/>
    <w:rsid w:val="00833085"/>
    <w:rsid w:val="008348DB"/>
    <w:rsid w:val="00835C5B"/>
    <w:rsid w:val="00835CB9"/>
    <w:rsid w:val="0083692F"/>
    <w:rsid w:val="00836CB6"/>
    <w:rsid w:val="00840158"/>
    <w:rsid w:val="00841829"/>
    <w:rsid w:val="0084461E"/>
    <w:rsid w:val="00845FBE"/>
    <w:rsid w:val="00846633"/>
    <w:rsid w:val="00846EF6"/>
    <w:rsid w:val="0084769C"/>
    <w:rsid w:val="008502BB"/>
    <w:rsid w:val="008507FB"/>
    <w:rsid w:val="00852099"/>
    <w:rsid w:val="00852BB7"/>
    <w:rsid w:val="008537B9"/>
    <w:rsid w:val="0085384E"/>
    <w:rsid w:val="00854388"/>
    <w:rsid w:val="0085462E"/>
    <w:rsid w:val="00855306"/>
    <w:rsid w:val="00855BB6"/>
    <w:rsid w:val="0085616C"/>
    <w:rsid w:val="00857F71"/>
    <w:rsid w:val="00863B00"/>
    <w:rsid w:val="00864BFF"/>
    <w:rsid w:val="00865318"/>
    <w:rsid w:val="00866E44"/>
    <w:rsid w:val="0087053E"/>
    <w:rsid w:val="00870C6E"/>
    <w:rsid w:val="00871071"/>
    <w:rsid w:val="008711BC"/>
    <w:rsid w:val="00872894"/>
    <w:rsid w:val="008730FB"/>
    <w:rsid w:val="00874754"/>
    <w:rsid w:val="0087789D"/>
    <w:rsid w:val="00880592"/>
    <w:rsid w:val="00880932"/>
    <w:rsid w:val="008811E5"/>
    <w:rsid w:val="00883C1A"/>
    <w:rsid w:val="00883CDF"/>
    <w:rsid w:val="008841A5"/>
    <w:rsid w:val="00884875"/>
    <w:rsid w:val="00887581"/>
    <w:rsid w:val="008877BC"/>
    <w:rsid w:val="00887A87"/>
    <w:rsid w:val="00887C32"/>
    <w:rsid w:val="00891034"/>
    <w:rsid w:val="0089229B"/>
    <w:rsid w:val="00892D86"/>
    <w:rsid w:val="00892FF2"/>
    <w:rsid w:val="0089362F"/>
    <w:rsid w:val="00894700"/>
    <w:rsid w:val="00895C34"/>
    <w:rsid w:val="00896387"/>
    <w:rsid w:val="00897644"/>
    <w:rsid w:val="00897E08"/>
    <w:rsid w:val="00897F86"/>
    <w:rsid w:val="008A1CF7"/>
    <w:rsid w:val="008A201B"/>
    <w:rsid w:val="008A22B2"/>
    <w:rsid w:val="008A2802"/>
    <w:rsid w:val="008A4B3A"/>
    <w:rsid w:val="008A585D"/>
    <w:rsid w:val="008A7ABD"/>
    <w:rsid w:val="008A7BDC"/>
    <w:rsid w:val="008A7E7B"/>
    <w:rsid w:val="008B08D6"/>
    <w:rsid w:val="008B35D6"/>
    <w:rsid w:val="008B4702"/>
    <w:rsid w:val="008B48D9"/>
    <w:rsid w:val="008B5060"/>
    <w:rsid w:val="008B66F7"/>
    <w:rsid w:val="008B6990"/>
    <w:rsid w:val="008B775B"/>
    <w:rsid w:val="008C0B82"/>
    <w:rsid w:val="008C2799"/>
    <w:rsid w:val="008C28B6"/>
    <w:rsid w:val="008C2D43"/>
    <w:rsid w:val="008C3822"/>
    <w:rsid w:val="008C3B3F"/>
    <w:rsid w:val="008C3CEF"/>
    <w:rsid w:val="008C4F0F"/>
    <w:rsid w:val="008C534E"/>
    <w:rsid w:val="008C5C42"/>
    <w:rsid w:val="008C695D"/>
    <w:rsid w:val="008C6B34"/>
    <w:rsid w:val="008C7603"/>
    <w:rsid w:val="008D00C1"/>
    <w:rsid w:val="008D181F"/>
    <w:rsid w:val="008D1878"/>
    <w:rsid w:val="008D1B0B"/>
    <w:rsid w:val="008D2688"/>
    <w:rsid w:val="008D2A0D"/>
    <w:rsid w:val="008D2D3D"/>
    <w:rsid w:val="008D2FD1"/>
    <w:rsid w:val="008D3362"/>
    <w:rsid w:val="008D502B"/>
    <w:rsid w:val="008D5057"/>
    <w:rsid w:val="008D507E"/>
    <w:rsid w:val="008D5103"/>
    <w:rsid w:val="008D5B85"/>
    <w:rsid w:val="008D7848"/>
    <w:rsid w:val="008E0A71"/>
    <w:rsid w:val="008E1063"/>
    <w:rsid w:val="008E2797"/>
    <w:rsid w:val="008E2C7B"/>
    <w:rsid w:val="008E386F"/>
    <w:rsid w:val="008E38CE"/>
    <w:rsid w:val="008E3FF7"/>
    <w:rsid w:val="008E56A3"/>
    <w:rsid w:val="008E5D4C"/>
    <w:rsid w:val="008E5FEC"/>
    <w:rsid w:val="008E6014"/>
    <w:rsid w:val="008E690D"/>
    <w:rsid w:val="008E7953"/>
    <w:rsid w:val="008F180A"/>
    <w:rsid w:val="008F244F"/>
    <w:rsid w:val="008F3240"/>
    <w:rsid w:val="008F3570"/>
    <w:rsid w:val="008F37D4"/>
    <w:rsid w:val="008F417C"/>
    <w:rsid w:val="008F5118"/>
    <w:rsid w:val="008F5413"/>
    <w:rsid w:val="008F5B20"/>
    <w:rsid w:val="008F6D9F"/>
    <w:rsid w:val="008F7DDF"/>
    <w:rsid w:val="009005DF"/>
    <w:rsid w:val="00900676"/>
    <w:rsid w:val="00900AF8"/>
    <w:rsid w:val="00901FE5"/>
    <w:rsid w:val="0090221E"/>
    <w:rsid w:val="00902377"/>
    <w:rsid w:val="00903230"/>
    <w:rsid w:val="00903EFB"/>
    <w:rsid w:val="0090511C"/>
    <w:rsid w:val="00910A3B"/>
    <w:rsid w:val="00911AD9"/>
    <w:rsid w:val="00911FC2"/>
    <w:rsid w:val="00912CBD"/>
    <w:rsid w:val="00912D06"/>
    <w:rsid w:val="00915461"/>
    <w:rsid w:val="00915673"/>
    <w:rsid w:val="00915A46"/>
    <w:rsid w:val="009164A4"/>
    <w:rsid w:val="00916C1E"/>
    <w:rsid w:val="009173E2"/>
    <w:rsid w:val="00917645"/>
    <w:rsid w:val="0092002F"/>
    <w:rsid w:val="00921DAD"/>
    <w:rsid w:val="009254E1"/>
    <w:rsid w:val="00926247"/>
    <w:rsid w:val="009262CF"/>
    <w:rsid w:val="00926349"/>
    <w:rsid w:val="00927675"/>
    <w:rsid w:val="00927DDF"/>
    <w:rsid w:val="00927E8B"/>
    <w:rsid w:val="0093008A"/>
    <w:rsid w:val="009308F7"/>
    <w:rsid w:val="00931BE8"/>
    <w:rsid w:val="00932263"/>
    <w:rsid w:val="0093232E"/>
    <w:rsid w:val="00932371"/>
    <w:rsid w:val="00932B8D"/>
    <w:rsid w:val="009331BC"/>
    <w:rsid w:val="0093359D"/>
    <w:rsid w:val="009335C3"/>
    <w:rsid w:val="0093390B"/>
    <w:rsid w:val="009342C7"/>
    <w:rsid w:val="00934B1F"/>
    <w:rsid w:val="00934DFE"/>
    <w:rsid w:val="009359A0"/>
    <w:rsid w:val="00935E49"/>
    <w:rsid w:val="00936C8E"/>
    <w:rsid w:val="00940915"/>
    <w:rsid w:val="0094120F"/>
    <w:rsid w:val="00941596"/>
    <w:rsid w:val="009419C1"/>
    <w:rsid w:val="009421AF"/>
    <w:rsid w:val="009460E6"/>
    <w:rsid w:val="00946590"/>
    <w:rsid w:val="00950785"/>
    <w:rsid w:val="00950B24"/>
    <w:rsid w:val="00950B53"/>
    <w:rsid w:val="009525D1"/>
    <w:rsid w:val="00952ACB"/>
    <w:rsid w:val="00952BD9"/>
    <w:rsid w:val="0095305A"/>
    <w:rsid w:val="009545F8"/>
    <w:rsid w:val="00954E7C"/>
    <w:rsid w:val="00956358"/>
    <w:rsid w:val="00956D76"/>
    <w:rsid w:val="00957341"/>
    <w:rsid w:val="009606E7"/>
    <w:rsid w:val="0096159B"/>
    <w:rsid w:val="00961694"/>
    <w:rsid w:val="0096175E"/>
    <w:rsid w:val="0096280B"/>
    <w:rsid w:val="00962F5C"/>
    <w:rsid w:val="00964A31"/>
    <w:rsid w:val="00965151"/>
    <w:rsid w:val="009664EC"/>
    <w:rsid w:val="00967763"/>
    <w:rsid w:val="00967B81"/>
    <w:rsid w:val="00970CFB"/>
    <w:rsid w:val="00972BF2"/>
    <w:rsid w:val="00973075"/>
    <w:rsid w:val="00973311"/>
    <w:rsid w:val="009737FC"/>
    <w:rsid w:val="00973BE6"/>
    <w:rsid w:val="0097436A"/>
    <w:rsid w:val="00974E4B"/>
    <w:rsid w:val="00974E60"/>
    <w:rsid w:val="009766E6"/>
    <w:rsid w:val="00977030"/>
    <w:rsid w:val="0097753B"/>
    <w:rsid w:val="00977AE7"/>
    <w:rsid w:val="00977FBD"/>
    <w:rsid w:val="00982B27"/>
    <w:rsid w:val="00983FC5"/>
    <w:rsid w:val="0098446C"/>
    <w:rsid w:val="00986974"/>
    <w:rsid w:val="00986B52"/>
    <w:rsid w:val="00987196"/>
    <w:rsid w:val="00987811"/>
    <w:rsid w:val="00991486"/>
    <w:rsid w:val="00992577"/>
    <w:rsid w:val="009927E5"/>
    <w:rsid w:val="009927E6"/>
    <w:rsid w:val="0099345A"/>
    <w:rsid w:val="00994149"/>
    <w:rsid w:val="009947D7"/>
    <w:rsid w:val="00994C17"/>
    <w:rsid w:val="0099618B"/>
    <w:rsid w:val="009966AA"/>
    <w:rsid w:val="00996B9D"/>
    <w:rsid w:val="00996FC1"/>
    <w:rsid w:val="009A1897"/>
    <w:rsid w:val="009A2625"/>
    <w:rsid w:val="009A2E64"/>
    <w:rsid w:val="009A3A1F"/>
    <w:rsid w:val="009A3FC1"/>
    <w:rsid w:val="009A56A4"/>
    <w:rsid w:val="009A5D0A"/>
    <w:rsid w:val="009A67A0"/>
    <w:rsid w:val="009B0961"/>
    <w:rsid w:val="009B11A3"/>
    <w:rsid w:val="009B1535"/>
    <w:rsid w:val="009B3371"/>
    <w:rsid w:val="009B34C8"/>
    <w:rsid w:val="009B35B4"/>
    <w:rsid w:val="009B420F"/>
    <w:rsid w:val="009B460A"/>
    <w:rsid w:val="009B61AE"/>
    <w:rsid w:val="009B6763"/>
    <w:rsid w:val="009B74F2"/>
    <w:rsid w:val="009C066F"/>
    <w:rsid w:val="009C08E2"/>
    <w:rsid w:val="009C0D31"/>
    <w:rsid w:val="009C20D9"/>
    <w:rsid w:val="009C4906"/>
    <w:rsid w:val="009C53EE"/>
    <w:rsid w:val="009C5726"/>
    <w:rsid w:val="009C6570"/>
    <w:rsid w:val="009C68F5"/>
    <w:rsid w:val="009C7648"/>
    <w:rsid w:val="009C79AC"/>
    <w:rsid w:val="009C7E38"/>
    <w:rsid w:val="009D2C24"/>
    <w:rsid w:val="009D368E"/>
    <w:rsid w:val="009D3955"/>
    <w:rsid w:val="009D437B"/>
    <w:rsid w:val="009D62D3"/>
    <w:rsid w:val="009D6F83"/>
    <w:rsid w:val="009D773B"/>
    <w:rsid w:val="009E088F"/>
    <w:rsid w:val="009E0EC7"/>
    <w:rsid w:val="009E1625"/>
    <w:rsid w:val="009E256F"/>
    <w:rsid w:val="009E2FD2"/>
    <w:rsid w:val="009E33C2"/>
    <w:rsid w:val="009E3ACC"/>
    <w:rsid w:val="009E58C4"/>
    <w:rsid w:val="009E5EDD"/>
    <w:rsid w:val="009E7360"/>
    <w:rsid w:val="009E7393"/>
    <w:rsid w:val="009E746B"/>
    <w:rsid w:val="009F0A4A"/>
    <w:rsid w:val="009F0CDA"/>
    <w:rsid w:val="009F11CD"/>
    <w:rsid w:val="009F19D5"/>
    <w:rsid w:val="009F2BBD"/>
    <w:rsid w:val="009F32DC"/>
    <w:rsid w:val="009F436B"/>
    <w:rsid w:val="009F511A"/>
    <w:rsid w:val="009F5C90"/>
    <w:rsid w:val="009F660A"/>
    <w:rsid w:val="009F69F8"/>
    <w:rsid w:val="009F6AB0"/>
    <w:rsid w:val="009F7C75"/>
    <w:rsid w:val="00A0184B"/>
    <w:rsid w:val="00A01A29"/>
    <w:rsid w:val="00A02B99"/>
    <w:rsid w:val="00A043C0"/>
    <w:rsid w:val="00A04D7C"/>
    <w:rsid w:val="00A06280"/>
    <w:rsid w:val="00A109CD"/>
    <w:rsid w:val="00A12D62"/>
    <w:rsid w:val="00A131D6"/>
    <w:rsid w:val="00A13476"/>
    <w:rsid w:val="00A1359C"/>
    <w:rsid w:val="00A1470D"/>
    <w:rsid w:val="00A15BDD"/>
    <w:rsid w:val="00A16C9E"/>
    <w:rsid w:val="00A16E6D"/>
    <w:rsid w:val="00A1713B"/>
    <w:rsid w:val="00A17E4F"/>
    <w:rsid w:val="00A204D7"/>
    <w:rsid w:val="00A20DED"/>
    <w:rsid w:val="00A225B2"/>
    <w:rsid w:val="00A22826"/>
    <w:rsid w:val="00A2392C"/>
    <w:rsid w:val="00A239D1"/>
    <w:rsid w:val="00A23A2D"/>
    <w:rsid w:val="00A23E33"/>
    <w:rsid w:val="00A24692"/>
    <w:rsid w:val="00A24EC2"/>
    <w:rsid w:val="00A25388"/>
    <w:rsid w:val="00A260AE"/>
    <w:rsid w:val="00A27A3C"/>
    <w:rsid w:val="00A301C7"/>
    <w:rsid w:val="00A323BF"/>
    <w:rsid w:val="00A33034"/>
    <w:rsid w:val="00A33198"/>
    <w:rsid w:val="00A343E9"/>
    <w:rsid w:val="00A35C06"/>
    <w:rsid w:val="00A36614"/>
    <w:rsid w:val="00A406F0"/>
    <w:rsid w:val="00A41843"/>
    <w:rsid w:val="00A41A2E"/>
    <w:rsid w:val="00A43CBD"/>
    <w:rsid w:val="00A440E4"/>
    <w:rsid w:val="00A444A4"/>
    <w:rsid w:val="00A44997"/>
    <w:rsid w:val="00A46474"/>
    <w:rsid w:val="00A47540"/>
    <w:rsid w:val="00A475A1"/>
    <w:rsid w:val="00A4764E"/>
    <w:rsid w:val="00A513AE"/>
    <w:rsid w:val="00A53304"/>
    <w:rsid w:val="00A53461"/>
    <w:rsid w:val="00A537A4"/>
    <w:rsid w:val="00A5393A"/>
    <w:rsid w:val="00A53A9C"/>
    <w:rsid w:val="00A54E2D"/>
    <w:rsid w:val="00A56657"/>
    <w:rsid w:val="00A57113"/>
    <w:rsid w:val="00A57429"/>
    <w:rsid w:val="00A6082F"/>
    <w:rsid w:val="00A6187D"/>
    <w:rsid w:val="00A6215F"/>
    <w:rsid w:val="00A62584"/>
    <w:rsid w:val="00A626EC"/>
    <w:rsid w:val="00A63C2F"/>
    <w:rsid w:val="00A64241"/>
    <w:rsid w:val="00A64899"/>
    <w:rsid w:val="00A66744"/>
    <w:rsid w:val="00A66A78"/>
    <w:rsid w:val="00A70313"/>
    <w:rsid w:val="00A70F5F"/>
    <w:rsid w:val="00A7156A"/>
    <w:rsid w:val="00A73DA3"/>
    <w:rsid w:val="00A748E2"/>
    <w:rsid w:val="00A761DC"/>
    <w:rsid w:val="00A7697D"/>
    <w:rsid w:val="00A7752A"/>
    <w:rsid w:val="00A77AE2"/>
    <w:rsid w:val="00A80817"/>
    <w:rsid w:val="00A8350D"/>
    <w:rsid w:val="00A83C70"/>
    <w:rsid w:val="00A83FC8"/>
    <w:rsid w:val="00A85242"/>
    <w:rsid w:val="00A869D0"/>
    <w:rsid w:val="00A9098E"/>
    <w:rsid w:val="00A917F5"/>
    <w:rsid w:val="00A92F53"/>
    <w:rsid w:val="00A93285"/>
    <w:rsid w:val="00A95A89"/>
    <w:rsid w:val="00A95CAE"/>
    <w:rsid w:val="00A96430"/>
    <w:rsid w:val="00AA165A"/>
    <w:rsid w:val="00AA1CCD"/>
    <w:rsid w:val="00AA1DD7"/>
    <w:rsid w:val="00AA236A"/>
    <w:rsid w:val="00AA2DD7"/>
    <w:rsid w:val="00AA36FC"/>
    <w:rsid w:val="00AA3FB2"/>
    <w:rsid w:val="00AA592B"/>
    <w:rsid w:val="00AA6167"/>
    <w:rsid w:val="00AA7100"/>
    <w:rsid w:val="00AA75DD"/>
    <w:rsid w:val="00AB0330"/>
    <w:rsid w:val="00AB0448"/>
    <w:rsid w:val="00AB2819"/>
    <w:rsid w:val="00AB2A54"/>
    <w:rsid w:val="00AB2E44"/>
    <w:rsid w:val="00AB3793"/>
    <w:rsid w:val="00AB425E"/>
    <w:rsid w:val="00AB4265"/>
    <w:rsid w:val="00AB5147"/>
    <w:rsid w:val="00AB5EE6"/>
    <w:rsid w:val="00AB5F1E"/>
    <w:rsid w:val="00AB6E9B"/>
    <w:rsid w:val="00AB6F35"/>
    <w:rsid w:val="00AB751C"/>
    <w:rsid w:val="00AB75DA"/>
    <w:rsid w:val="00AC0D3E"/>
    <w:rsid w:val="00AC13F9"/>
    <w:rsid w:val="00AC1732"/>
    <w:rsid w:val="00AC2033"/>
    <w:rsid w:val="00AC23CC"/>
    <w:rsid w:val="00AC24B5"/>
    <w:rsid w:val="00AC5682"/>
    <w:rsid w:val="00AC721F"/>
    <w:rsid w:val="00AC762C"/>
    <w:rsid w:val="00AC7720"/>
    <w:rsid w:val="00AC7C9E"/>
    <w:rsid w:val="00AD19EC"/>
    <w:rsid w:val="00AD22F1"/>
    <w:rsid w:val="00AD2EF3"/>
    <w:rsid w:val="00AD4ED2"/>
    <w:rsid w:val="00AD624B"/>
    <w:rsid w:val="00AE1E05"/>
    <w:rsid w:val="00AE29DA"/>
    <w:rsid w:val="00AE2CEE"/>
    <w:rsid w:val="00AE312A"/>
    <w:rsid w:val="00AE4F97"/>
    <w:rsid w:val="00AE53DE"/>
    <w:rsid w:val="00AE5EEB"/>
    <w:rsid w:val="00AE63FA"/>
    <w:rsid w:val="00AE6A66"/>
    <w:rsid w:val="00AE7DFB"/>
    <w:rsid w:val="00AF2492"/>
    <w:rsid w:val="00AF29A8"/>
    <w:rsid w:val="00AF3FCB"/>
    <w:rsid w:val="00AF4F3F"/>
    <w:rsid w:val="00AF4F6D"/>
    <w:rsid w:val="00B018BF"/>
    <w:rsid w:val="00B01AA4"/>
    <w:rsid w:val="00B01F9F"/>
    <w:rsid w:val="00B028F0"/>
    <w:rsid w:val="00B03A7B"/>
    <w:rsid w:val="00B0419D"/>
    <w:rsid w:val="00B0495E"/>
    <w:rsid w:val="00B06DDC"/>
    <w:rsid w:val="00B07916"/>
    <w:rsid w:val="00B11B7C"/>
    <w:rsid w:val="00B12E1C"/>
    <w:rsid w:val="00B13D45"/>
    <w:rsid w:val="00B1485A"/>
    <w:rsid w:val="00B15403"/>
    <w:rsid w:val="00B167F4"/>
    <w:rsid w:val="00B17756"/>
    <w:rsid w:val="00B21229"/>
    <w:rsid w:val="00B2127D"/>
    <w:rsid w:val="00B21962"/>
    <w:rsid w:val="00B2304E"/>
    <w:rsid w:val="00B24840"/>
    <w:rsid w:val="00B25650"/>
    <w:rsid w:val="00B26019"/>
    <w:rsid w:val="00B26A14"/>
    <w:rsid w:val="00B31044"/>
    <w:rsid w:val="00B3109C"/>
    <w:rsid w:val="00B31F42"/>
    <w:rsid w:val="00B328AE"/>
    <w:rsid w:val="00B33E38"/>
    <w:rsid w:val="00B341B7"/>
    <w:rsid w:val="00B35774"/>
    <w:rsid w:val="00B35B0A"/>
    <w:rsid w:val="00B36A73"/>
    <w:rsid w:val="00B3754B"/>
    <w:rsid w:val="00B3773A"/>
    <w:rsid w:val="00B377CE"/>
    <w:rsid w:val="00B403B3"/>
    <w:rsid w:val="00B4044B"/>
    <w:rsid w:val="00B4051A"/>
    <w:rsid w:val="00B4059D"/>
    <w:rsid w:val="00B42FC0"/>
    <w:rsid w:val="00B4312B"/>
    <w:rsid w:val="00B43AC4"/>
    <w:rsid w:val="00B4400B"/>
    <w:rsid w:val="00B44216"/>
    <w:rsid w:val="00B44313"/>
    <w:rsid w:val="00B449CF"/>
    <w:rsid w:val="00B44BA9"/>
    <w:rsid w:val="00B44EFA"/>
    <w:rsid w:val="00B46A15"/>
    <w:rsid w:val="00B46CD8"/>
    <w:rsid w:val="00B47428"/>
    <w:rsid w:val="00B477E8"/>
    <w:rsid w:val="00B5018C"/>
    <w:rsid w:val="00B508F6"/>
    <w:rsid w:val="00B52063"/>
    <w:rsid w:val="00B52C9A"/>
    <w:rsid w:val="00B5384C"/>
    <w:rsid w:val="00B5582A"/>
    <w:rsid w:val="00B55ECB"/>
    <w:rsid w:val="00B55EDB"/>
    <w:rsid w:val="00B56909"/>
    <w:rsid w:val="00B57076"/>
    <w:rsid w:val="00B57987"/>
    <w:rsid w:val="00B61038"/>
    <w:rsid w:val="00B61AE2"/>
    <w:rsid w:val="00B61F11"/>
    <w:rsid w:val="00B62DD0"/>
    <w:rsid w:val="00B63BB1"/>
    <w:rsid w:val="00B71074"/>
    <w:rsid w:val="00B723D9"/>
    <w:rsid w:val="00B732EE"/>
    <w:rsid w:val="00B74AF9"/>
    <w:rsid w:val="00B75F16"/>
    <w:rsid w:val="00B77EBE"/>
    <w:rsid w:val="00B80C5F"/>
    <w:rsid w:val="00B81C46"/>
    <w:rsid w:val="00B82AA3"/>
    <w:rsid w:val="00B85B1F"/>
    <w:rsid w:val="00B85B3E"/>
    <w:rsid w:val="00B85C96"/>
    <w:rsid w:val="00B85D21"/>
    <w:rsid w:val="00B90557"/>
    <w:rsid w:val="00B90844"/>
    <w:rsid w:val="00B9087D"/>
    <w:rsid w:val="00B90D19"/>
    <w:rsid w:val="00B918D0"/>
    <w:rsid w:val="00B92524"/>
    <w:rsid w:val="00B92C2B"/>
    <w:rsid w:val="00B93397"/>
    <w:rsid w:val="00B94EB8"/>
    <w:rsid w:val="00B95A24"/>
    <w:rsid w:val="00B966F2"/>
    <w:rsid w:val="00B96DB9"/>
    <w:rsid w:val="00B97480"/>
    <w:rsid w:val="00BA1603"/>
    <w:rsid w:val="00BA186E"/>
    <w:rsid w:val="00BA1B07"/>
    <w:rsid w:val="00BA251A"/>
    <w:rsid w:val="00BA2605"/>
    <w:rsid w:val="00BA31C5"/>
    <w:rsid w:val="00BA375B"/>
    <w:rsid w:val="00BA3A0D"/>
    <w:rsid w:val="00BA4583"/>
    <w:rsid w:val="00BA51FE"/>
    <w:rsid w:val="00BA561B"/>
    <w:rsid w:val="00BA59FE"/>
    <w:rsid w:val="00BA5C90"/>
    <w:rsid w:val="00BA6295"/>
    <w:rsid w:val="00BA6496"/>
    <w:rsid w:val="00BA6721"/>
    <w:rsid w:val="00BB1638"/>
    <w:rsid w:val="00BB1EC7"/>
    <w:rsid w:val="00BB2A22"/>
    <w:rsid w:val="00BB2D64"/>
    <w:rsid w:val="00BB2FE5"/>
    <w:rsid w:val="00BB447B"/>
    <w:rsid w:val="00BB51E3"/>
    <w:rsid w:val="00BB56D4"/>
    <w:rsid w:val="00BB5714"/>
    <w:rsid w:val="00BB5A95"/>
    <w:rsid w:val="00BB6CA7"/>
    <w:rsid w:val="00BC1080"/>
    <w:rsid w:val="00BC1181"/>
    <w:rsid w:val="00BC1DCE"/>
    <w:rsid w:val="00BC1FDF"/>
    <w:rsid w:val="00BC2173"/>
    <w:rsid w:val="00BC290C"/>
    <w:rsid w:val="00BC2F1C"/>
    <w:rsid w:val="00BC33EB"/>
    <w:rsid w:val="00BC37B1"/>
    <w:rsid w:val="00BC4790"/>
    <w:rsid w:val="00BC773D"/>
    <w:rsid w:val="00BC7E7D"/>
    <w:rsid w:val="00BD1471"/>
    <w:rsid w:val="00BD1615"/>
    <w:rsid w:val="00BD257D"/>
    <w:rsid w:val="00BD25FD"/>
    <w:rsid w:val="00BD30A3"/>
    <w:rsid w:val="00BD38DA"/>
    <w:rsid w:val="00BD4AEA"/>
    <w:rsid w:val="00BD535D"/>
    <w:rsid w:val="00BD56EE"/>
    <w:rsid w:val="00BD5991"/>
    <w:rsid w:val="00BD5CAB"/>
    <w:rsid w:val="00BD6484"/>
    <w:rsid w:val="00BD69A1"/>
    <w:rsid w:val="00BD740A"/>
    <w:rsid w:val="00BE027C"/>
    <w:rsid w:val="00BE1318"/>
    <w:rsid w:val="00BE1BE2"/>
    <w:rsid w:val="00BE4CC6"/>
    <w:rsid w:val="00BE4DE2"/>
    <w:rsid w:val="00BE4F8A"/>
    <w:rsid w:val="00BE5484"/>
    <w:rsid w:val="00BE678A"/>
    <w:rsid w:val="00BE7A9D"/>
    <w:rsid w:val="00BE7E44"/>
    <w:rsid w:val="00BF0008"/>
    <w:rsid w:val="00BF0518"/>
    <w:rsid w:val="00BF0B7D"/>
    <w:rsid w:val="00BF15BB"/>
    <w:rsid w:val="00BF1D7E"/>
    <w:rsid w:val="00BF1F00"/>
    <w:rsid w:val="00BF2580"/>
    <w:rsid w:val="00BF2810"/>
    <w:rsid w:val="00BF2BBA"/>
    <w:rsid w:val="00BF2C4D"/>
    <w:rsid w:val="00BF2EB9"/>
    <w:rsid w:val="00BF3E6F"/>
    <w:rsid w:val="00BF426D"/>
    <w:rsid w:val="00BF4401"/>
    <w:rsid w:val="00BF463D"/>
    <w:rsid w:val="00BF4776"/>
    <w:rsid w:val="00BF4EAA"/>
    <w:rsid w:val="00BF5760"/>
    <w:rsid w:val="00BF611E"/>
    <w:rsid w:val="00BF62E8"/>
    <w:rsid w:val="00BF6948"/>
    <w:rsid w:val="00BF6CFB"/>
    <w:rsid w:val="00BF7D85"/>
    <w:rsid w:val="00C003AE"/>
    <w:rsid w:val="00C00F5E"/>
    <w:rsid w:val="00C011DF"/>
    <w:rsid w:val="00C011F6"/>
    <w:rsid w:val="00C01AD1"/>
    <w:rsid w:val="00C01BBE"/>
    <w:rsid w:val="00C0300B"/>
    <w:rsid w:val="00C034B5"/>
    <w:rsid w:val="00C03C3C"/>
    <w:rsid w:val="00C0584C"/>
    <w:rsid w:val="00C06AB5"/>
    <w:rsid w:val="00C10099"/>
    <w:rsid w:val="00C1089C"/>
    <w:rsid w:val="00C11C45"/>
    <w:rsid w:val="00C11C48"/>
    <w:rsid w:val="00C11CAF"/>
    <w:rsid w:val="00C14FBE"/>
    <w:rsid w:val="00C15197"/>
    <w:rsid w:val="00C15E7D"/>
    <w:rsid w:val="00C16A58"/>
    <w:rsid w:val="00C1765C"/>
    <w:rsid w:val="00C207A1"/>
    <w:rsid w:val="00C216DE"/>
    <w:rsid w:val="00C22BDA"/>
    <w:rsid w:val="00C22C0E"/>
    <w:rsid w:val="00C22FC5"/>
    <w:rsid w:val="00C24292"/>
    <w:rsid w:val="00C242E4"/>
    <w:rsid w:val="00C24656"/>
    <w:rsid w:val="00C26948"/>
    <w:rsid w:val="00C26B4D"/>
    <w:rsid w:val="00C26F0A"/>
    <w:rsid w:val="00C30AE5"/>
    <w:rsid w:val="00C31353"/>
    <w:rsid w:val="00C31467"/>
    <w:rsid w:val="00C318F1"/>
    <w:rsid w:val="00C32581"/>
    <w:rsid w:val="00C328AF"/>
    <w:rsid w:val="00C33430"/>
    <w:rsid w:val="00C33B4F"/>
    <w:rsid w:val="00C33E54"/>
    <w:rsid w:val="00C354B4"/>
    <w:rsid w:val="00C36250"/>
    <w:rsid w:val="00C36328"/>
    <w:rsid w:val="00C37516"/>
    <w:rsid w:val="00C37808"/>
    <w:rsid w:val="00C4010B"/>
    <w:rsid w:val="00C41092"/>
    <w:rsid w:val="00C41B39"/>
    <w:rsid w:val="00C41C44"/>
    <w:rsid w:val="00C42AF3"/>
    <w:rsid w:val="00C44894"/>
    <w:rsid w:val="00C45BF6"/>
    <w:rsid w:val="00C45CB9"/>
    <w:rsid w:val="00C45FDA"/>
    <w:rsid w:val="00C46C60"/>
    <w:rsid w:val="00C47572"/>
    <w:rsid w:val="00C47CF7"/>
    <w:rsid w:val="00C506F9"/>
    <w:rsid w:val="00C5105D"/>
    <w:rsid w:val="00C51CC3"/>
    <w:rsid w:val="00C5220D"/>
    <w:rsid w:val="00C538AA"/>
    <w:rsid w:val="00C57E62"/>
    <w:rsid w:val="00C614AF"/>
    <w:rsid w:val="00C61D95"/>
    <w:rsid w:val="00C61E90"/>
    <w:rsid w:val="00C62225"/>
    <w:rsid w:val="00C626A9"/>
    <w:rsid w:val="00C62E9B"/>
    <w:rsid w:val="00C636C3"/>
    <w:rsid w:val="00C668F8"/>
    <w:rsid w:val="00C6753D"/>
    <w:rsid w:val="00C67C2F"/>
    <w:rsid w:val="00C7193E"/>
    <w:rsid w:val="00C71ACD"/>
    <w:rsid w:val="00C729CB"/>
    <w:rsid w:val="00C72B3D"/>
    <w:rsid w:val="00C73855"/>
    <w:rsid w:val="00C73DB2"/>
    <w:rsid w:val="00C75B08"/>
    <w:rsid w:val="00C76690"/>
    <w:rsid w:val="00C76DA6"/>
    <w:rsid w:val="00C8197E"/>
    <w:rsid w:val="00C82906"/>
    <w:rsid w:val="00C82A51"/>
    <w:rsid w:val="00C82AFB"/>
    <w:rsid w:val="00C85CB7"/>
    <w:rsid w:val="00C8637A"/>
    <w:rsid w:val="00C901B8"/>
    <w:rsid w:val="00C90280"/>
    <w:rsid w:val="00C918CE"/>
    <w:rsid w:val="00C91F76"/>
    <w:rsid w:val="00C939F8"/>
    <w:rsid w:val="00C94A3B"/>
    <w:rsid w:val="00CA0D84"/>
    <w:rsid w:val="00CA16AE"/>
    <w:rsid w:val="00CA1D06"/>
    <w:rsid w:val="00CA217E"/>
    <w:rsid w:val="00CA23A7"/>
    <w:rsid w:val="00CA378A"/>
    <w:rsid w:val="00CA406F"/>
    <w:rsid w:val="00CA4261"/>
    <w:rsid w:val="00CA68E7"/>
    <w:rsid w:val="00CA695E"/>
    <w:rsid w:val="00CA708C"/>
    <w:rsid w:val="00CA7DB5"/>
    <w:rsid w:val="00CB04AC"/>
    <w:rsid w:val="00CB06E2"/>
    <w:rsid w:val="00CB1D65"/>
    <w:rsid w:val="00CB22E5"/>
    <w:rsid w:val="00CB2D0F"/>
    <w:rsid w:val="00CB2D1E"/>
    <w:rsid w:val="00CB2E36"/>
    <w:rsid w:val="00CB3AB8"/>
    <w:rsid w:val="00CB42C3"/>
    <w:rsid w:val="00CB4A6B"/>
    <w:rsid w:val="00CB681D"/>
    <w:rsid w:val="00CB69AD"/>
    <w:rsid w:val="00CB6D38"/>
    <w:rsid w:val="00CB7C49"/>
    <w:rsid w:val="00CC0466"/>
    <w:rsid w:val="00CC1764"/>
    <w:rsid w:val="00CC1F19"/>
    <w:rsid w:val="00CC296C"/>
    <w:rsid w:val="00CC3AD3"/>
    <w:rsid w:val="00CC4791"/>
    <w:rsid w:val="00CC6609"/>
    <w:rsid w:val="00CC72D8"/>
    <w:rsid w:val="00CC7812"/>
    <w:rsid w:val="00CC7AAC"/>
    <w:rsid w:val="00CD0692"/>
    <w:rsid w:val="00CD0BC4"/>
    <w:rsid w:val="00CD2579"/>
    <w:rsid w:val="00CD2C68"/>
    <w:rsid w:val="00CD424B"/>
    <w:rsid w:val="00CD42A5"/>
    <w:rsid w:val="00CD503A"/>
    <w:rsid w:val="00CD53B0"/>
    <w:rsid w:val="00CD54CD"/>
    <w:rsid w:val="00CD5ED4"/>
    <w:rsid w:val="00CD5FCE"/>
    <w:rsid w:val="00CD658A"/>
    <w:rsid w:val="00CD680A"/>
    <w:rsid w:val="00CD7724"/>
    <w:rsid w:val="00CD7E8E"/>
    <w:rsid w:val="00CE1827"/>
    <w:rsid w:val="00CE196B"/>
    <w:rsid w:val="00CE1C43"/>
    <w:rsid w:val="00CE1F9E"/>
    <w:rsid w:val="00CE24D4"/>
    <w:rsid w:val="00CE3226"/>
    <w:rsid w:val="00CE343E"/>
    <w:rsid w:val="00CE36CB"/>
    <w:rsid w:val="00CE4A10"/>
    <w:rsid w:val="00CE56AC"/>
    <w:rsid w:val="00CE6515"/>
    <w:rsid w:val="00CE77B2"/>
    <w:rsid w:val="00CF0303"/>
    <w:rsid w:val="00CF054E"/>
    <w:rsid w:val="00CF1E71"/>
    <w:rsid w:val="00CF362B"/>
    <w:rsid w:val="00CF5747"/>
    <w:rsid w:val="00CF6694"/>
    <w:rsid w:val="00CF761E"/>
    <w:rsid w:val="00D00CB0"/>
    <w:rsid w:val="00D01958"/>
    <w:rsid w:val="00D01B48"/>
    <w:rsid w:val="00D031F5"/>
    <w:rsid w:val="00D035B7"/>
    <w:rsid w:val="00D037C3"/>
    <w:rsid w:val="00D06D80"/>
    <w:rsid w:val="00D0741E"/>
    <w:rsid w:val="00D11912"/>
    <w:rsid w:val="00D11978"/>
    <w:rsid w:val="00D159EA"/>
    <w:rsid w:val="00D1767F"/>
    <w:rsid w:val="00D17ECE"/>
    <w:rsid w:val="00D2198D"/>
    <w:rsid w:val="00D21B4A"/>
    <w:rsid w:val="00D22019"/>
    <w:rsid w:val="00D2277D"/>
    <w:rsid w:val="00D23951"/>
    <w:rsid w:val="00D254E8"/>
    <w:rsid w:val="00D2552A"/>
    <w:rsid w:val="00D25545"/>
    <w:rsid w:val="00D26E8A"/>
    <w:rsid w:val="00D30558"/>
    <w:rsid w:val="00D3097C"/>
    <w:rsid w:val="00D31E4A"/>
    <w:rsid w:val="00D32742"/>
    <w:rsid w:val="00D344DF"/>
    <w:rsid w:val="00D34892"/>
    <w:rsid w:val="00D349BA"/>
    <w:rsid w:val="00D35574"/>
    <w:rsid w:val="00D36C75"/>
    <w:rsid w:val="00D400CE"/>
    <w:rsid w:val="00D4091B"/>
    <w:rsid w:val="00D42C85"/>
    <w:rsid w:val="00D448A2"/>
    <w:rsid w:val="00D44F56"/>
    <w:rsid w:val="00D4508B"/>
    <w:rsid w:val="00D45BC7"/>
    <w:rsid w:val="00D461D9"/>
    <w:rsid w:val="00D50554"/>
    <w:rsid w:val="00D51060"/>
    <w:rsid w:val="00D514AF"/>
    <w:rsid w:val="00D51643"/>
    <w:rsid w:val="00D530D4"/>
    <w:rsid w:val="00D551C2"/>
    <w:rsid w:val="00D561B8"/>
    <w:rsid w:val="00D5658F"/>
    <w:rsid w:val="00D576D6"/>
    <w:rsid w:val="00D60309"/>
    <w:rsid w:val="00D60BF0"/>
    <w:rsid w:val="00D61748"/>
    <w:rsid w:val="00D61CCD"/>
    <w:rsid w:val="00D629BD"/>
    <w:rsid w:val="00D62B78"/>
    <w:rsid w:val="00D644FC"/>
    <w:rsid w:val="00D647E1"/>
    <w:rsid w:val="00D65555"/>
    <w:rsid w:val="00D65B3C"/>
    <w:rsid w:val="00D67ED0"/>
    <w:rsid w:val="00D7005E"/>
    <w:rsid w:val="00D70461"/>
    <w:rsid w:val="00D714AC"/>
    <w:rsid w:val="00D71639"/>
    <w:rsid w:val="00D72E30"/>
    <w:rsid w:val="00D73B0D"/>
    <w:rsid w:val="00D73C4A"/>
    <w:rsid w:val="00D7448B"/>
    <w:rsid w:val="00D750EC"/>
    <w:rsid w:val="00D75A13"/>
    <w:rsid w:val="00D75BE6"/>
    <w:rsid w:val="00D75D93"/>
    <w:rsid w:val="00D76DE4"/>
    <w:rsid w:val="00D76FD2"/>
    <w:rsid w:val="00D77D3D"/>
    <w:rsid w:val="00D807B8"/>
    <w:rsid w:val="00D81A04"/>
    <w:rsid w:val="00D834D2"/>
    <w:rsid w:val="00D837CB"/>
    <w:rsid w:val="00D84C7C"/>
    <w:rsid w:val="00D852EA"/>
    <w:rsid w:val="00D85867"/>
    <w:rsid w:val="00D8627D"/>
    <w:rsid w:val="00D86ECC"/>
    <w:rsid w:val="00D908C6"/>
    <w:rsid w:val="00D9143C"/>
    <w:rsid w:val="00D919DB"/>
    <w:rsid w:val="00D920F2"/>
    <w:rsid w:val="00D924BD"/>
    <w:rsid w:val="00D93131"/>
    <w:rsid w:val="00D9436C"/>
    <w:rsid w:val="00D94EB5"/>
    <w:rsid w:val="00D95982"/>
    <w:rsid w:val="00D96185"/>
    <w:rsid w:val="00D97744"/>
    <w:rsid w:val="00D97E55"/>
    <w:rsid w:val="00DA13C4"/>
    <w:rsid w:val="00DA3719"/>
    <w:rsid w:val="00DA4AF3"/>
    <w:rsid w:val="00DA4C18"/>
    <w:rsid w:val="00DA4D73"/>
    <w:rsid w:val="00DB1B37"/>
    <w:rsid w:val="00DB1BCD"/>
    <w:rsid w:val="00DB2380"/>
    <w:rsid w:val="00DB2385"/>
    <w:rsid w:val="00DB4B42"/>
    <w:rsid w:val="00DB642B"/>
    <w:rsid w:val="00DC1896"/>
    <w:rsid w:val="00DC4877"/>
    <w:rsid w:val="00DC6318"/>
    <w:rsid w:val="00DC6E18"/>
    <w:rsid w:val="00DD0FDD"/>
    <w:rsid w:val="00DD1D88"/>
    <w:rsid w:val="00DD332F"/>
    <w:rsid w:val="00DD3DA6"/>
    <w:rsid w:val="00DD3F26"/>
    <w:rsid w:val="00DD443C"/>
    <w:rsid w:val="00DD45D8"/>
    <w:rsid w:val="00DD4C6C"/>
    <w:rsid w:val="00DD5B3A"/>
    <w:rsid w:val="00DD6F4D"/>
    <w:rsid w:val="00DD6F69"/>
    <w:rsid w:val="00DD6FD7"/>
    <w:rsid w:val="00DD7323"/>
    <w:rsid w:val="00DD778E"/>
    <w:rsid w:val="00DD7DEC"/>
    <w:rsid w:val="00DE056F"/>
    <w:rsid w:val="00DE10A3"/>
    <w:rsid w:val="00DE184C"/>
    <w:rsid w:val="00DE25C6"/>
    <w:rsid w:val="00DE309C"/>
    <w:rsid w:val="00DE4143"/>
    <w:rsid w:val="00DE4228"/>
    <w:rsid w:val="00DE4D50"/>
    <w:rsid w:val="00DE644D"/>
    <w:rsid w:val="00DE7D47"/>
    <w:rsid w:val="00DF010F"/>
    <w:rsid w:val="00DF0512"/>
    <w:rsid w:val="00DF10CA"/>
    <w:rsid w:val="00DF1601"/>
    <w:rsid w:val="00DF1941"/>
    <w:rsid w:val="00DF3CB3"/>
    <w:rsid w:val="00DF5486"/>
    <w:rsid w:val="00DF68C6"/>
    <w:rsid w:val="00E0245B"/>
    <w:rsid w:val="00E02545"/>
    <w:rsid w:val="00E03390"/>
    <w:rsid w:val="00E035B2"/>
    <w:rsid w:val="00E049E2"/>
    <w:rsid w:val="00E04EC6"/>
    <w:rsid w:val="00E05908"/>
    <w:rsid w:val="00E065F2"/>
    <w:rsid w:val="00E0706E"/>
    <w:rsid w:val="00E07089"/>
    <w:rsid w:val="00E0773F"/>
    <w:rsid w:val="00E1039B"/>
    <w:rsid w:val="00E11018"/>
    <w:rsid w:val="00E117FB"/>
    <w:rsid w:val="00E12D56"/>
    <w:rsid w:val="00E12E7D"/>
    <w:rsid w:val="00E15625"/>
    <w:rsid w:val="00E15A17"/>
    <w:rsid w:val="00E15F9C"/>
    <w:rsid w:val="00E16767"/>
    <w:rsid w:val="00E23F23"/>
    <w:rsid w:val="00E240D5"/>
    <w:rsid w:val="00E248B4"/>
    <w:rsid w:val="00E24D29"/>
    <w:rsid w:val="00E24E87"/>
    <w:rsid w:val="00E26790"/>
    <w:rsid w:val="00E3055A"/>
    <w:rsid w:val="00E347F0"/>
    <w:rsid w:val="00E356AA"/>
    <w:rsid w:val="00E3600F"/>
    <w:rsid w:val="00E370FF"/>
    <w:rsid w:val="00E40771"/>
    <w:rsid w:val="00E40D4E"/>
    <w:rsid w:val="00E40EFD"/>
    <w:rsid w:val="00E411B0"/>
    <w:rsid w:val="00E41323"/>
    <w:rsid w:val="00E41791"/>
    <w:rsid w:val="00E424C5"/>
    <w:rsid w:val="00E429F4"/>
    <w:rsid w:val="00E43378"/>
    <w:rsid w:val="00E43896"/>
    <w:rsid w:val="00E43A55"/>
    <w:rsid w:val="00E46108"/>
    <w:rsid w:val="00E46BAD"/>
    <w:rsid w:val="00E477D7"/>
    <w:rsid w:val="00E51194"/>
    <w:rsid w:val="00E516B7"/>
    <w:rsid w:val="00E521C4"/>
    <w:rsid w:val="00E539CC"/>
    <w:rsid w:val="00E53D47"/>
    <w:rsid w:val="00E56D2F"/>
    <w:rsid w:val="00E61DCD"/>
    <w:rsid w:val="00E64D0A"/>
    <w:rsid w:val="00E65981"/>
    <w:rsid w:val="00E66D83"/>
    <w:rsid w:val="00E70E3A"/>
    <w:rsid w:val="00E712BD"/>
    <w:rsid w:val="00E71371"/>
    <w:rsid w:val="00E73FA3"/>
    <w:rsid w:val="00E7409C"/>
    <w:rsid w:val="00E748BD"/>
    <w:rsid w:val="00E76694"/>
    <w:rsid w:val="00E76D64"/>
    <w:rsid w:val="00E76EDE"/>
    <w:rsid w:val="00E76F2D"/>
    <w:rsid w:val="00E76F88"/>
    <w:rsid w:val="00E800DA"/>
    <w:rsid w:val="00E80D8B"/>
    <w:rsid w:val="00E80F5B"/>
    <w:rsid w:val="00E81757"/>
    <w:rsid w:val="00E820D4"/>
    <w:rsid w:val="00E83CB0"/>
    <w:rsid w:val="00E84A78"/>
    <w:rsid w:val="00E85C93"/>
    <w:rsid w:val="00E8680F"/>
    <w:rsid w:val="00E86A36"/>
    <w:rsid w:val="00E86C5F"/>
    <w:rsid w:val="00E87C9C"/>
    <w:rsid w:val="00E90BC5"/>
    <w:rsid w:val="00E91FC4"/>
    <w:rsid w:val="00E92861"/>
    <w:rsid w:val="00E939B2"/>
    <w:rsid w:val="00E93E44"/>
    <w:rsid w:val="00E955A0"/>
    <w:rsid w:val="00E95D32"/>
    <w:rsid w:val="00E963F3"/>
    <w:rsid w:val="00E963F7"/>
    <w:rsid w:val="00E966B0"/>
    <w:rsid w:val="00E96C79"/>
    <w:rsid w:val="00E97A6A"/>
    <w:rsid w:val="00EA0770"/>
    <w:rsid w:val="00EA081F"/>
    <w:rsid w:val="00EA0E0B"/>
    <w:rsid w:val="00EA1C50"/>
    <w:rsid w:val="00EA2016"/>
    <w:rsid w:val="00EA607F"/>
    <w:rsid w:val="00EA6680"/>
    <w:rsid w:val="00EA6BC9"/>
    <w:rsid w:val="00EA7237"/>
    <w:rsid w:val="00EA7D9E"/>
    <w:rsid w:val="00EB0228"/>
    <w:rsid w:val="00EB049E"/>
    <w:rsid w:val="00EB0A47"/>
    <w:rsid w:val="00EB0B84"/>
    <w:rsid w:val="00EB37F6"/>
    <w:rsid w:val="00EB4DB2"/>
    <w:rsid w:val="00EB7E8E"/>
    <w:rsid w:val="00EC03A7"/>
    <w:rsid w:val="00EC656D"/>
    <w:rsid w:val="00EC6F3C"/>
    <w:rsid w:val="00EC764F"/>
    <w:rsid w:val="00ED0498"/>
    <w:rsid w:val="00ED1AA2"/>
    <w:rsid w:val="00ED5385"/>
    <w:rsid w:val="00ED5BA1"/>
    <w:rsid w:val="00ED5F4B"/>
    <w:rsid w:val="00ED77EF"/>
    <w:rsid w:val="00ED79FA"/>
    <w:rsid w:val="00EE0D5E"/>
    <w:rsid w:val="00EE1222"/>
    <w:rsid w:val="00EE2001"/>
    <w:rsid w:val="00EE2EB9"/>
    <w:rsid w:val="00EE311E"/>
    <w:rsid w:val="00EE4487"/>
    <w:rsid w:val="00EE4B69"/>
    <w:rsid w:val="00EE6990"/>
    <w:rsid w:val="00EF07A3"/>
    <w:rsid w:val="00EF093A"/>
    <w:rsid w:val="00EF0DA0"/>
    <w:rsid w:val="00EF2A9B"/>
    <w:rsid w:val="00EF2ABB"/>
    <w:rsid w:val="00EF4A7D"/>
    <w:rsid w:val="00EF4CD3"/>
    <w:rsid w:val="00EF4D3F"/>
    <w:rsid w:val="00EF6AD5"/>
    <w:rsid w:val="00EF7E99"/>
    <w:rsid w:val="00F012FF"/>
    <w:rsid w:val="00F03738"/>
    <w:rsid w:val="00F040E5"/>
    <w:rsid w:val="00F041FD"/>
    <w:rsid w:val="00F05169"/>
    <w:rsid w:val="00F052B4"/>
    <w:rsid w:val="00F05339"/>
    <w:rsid w:val="00F06DBD"/>
    <w:rsid w:val="00F06E60"/>
    <w:rsid w:val="00F079C0"/>
    <w:rsid w:val="00F10A08"/>
    <w:rsid w:val="00F10B16"/>
    <w:rsid w:val="00F10B88"/>
    <w:rsid w:val="00F13FB8"/>
    <w:rsid w:val="00F15A7B"/>
    <w:rsid w:val="00F15CD0"/>
    <w:rsid w:val="00F160C9"/>
    <w:rsid w:val="00F167EE"/>
    <w:rsid w:val="00F16D39"/>
    <w:rsid w:val="00F17D69"/>
    <w:rsid w:val="00F20613"/>
    <w:rsid w:val="00F21C4D"/>
    <w:rsid w:val="00F229B0"/>
    <w:rsid w:val="00F23BDF"/>
    <w:rsid w:val="00F24686"/>
    <w:rsid w:val="00F25134"/>
    <w:rsid w:val="00F26440"/>
    <w:rsid w:val="00F26C4C"/>
    <w:rsid w:val="00F27DF7"/>
    <w:rsid w:val="00F307C9"/>
    <w:rsid w:val="00F311B9"/>
    <w:rsid w:val="00F3180B"/>
    <w:rsid w:val="00F32760"/>
    <w:rsid w:val="00F33FF3"/>
    <w:rsid w:val="00F354B2"/>
    <w:rsid w:val="00F357A5"/>
    <w:rsid w:val="00F362EF"/>
    <w:rsid w:val="00F3656B"/>
    <w:rsid w:val="00F3728A"/>
    <w:rsid w:val="00F377EB"/>
    <w:rsid w:val="00F37CFC"/>
    <w:rsid w:val="00F404AF"/>
    <w:rsid w:val="00F405F4"/>
    <w:rsid w:val="00F40E87"/>
    <w:rsid w:val="00F40FC8"/>
    <w:rsid w:val="00F41398"/>
    <w:rsid w:val="00F417BC"/>
    <w:rsid w:val="00F428BE"/>
    <w:rsid w:val="00F4348D"/>
    <w:rsid w:val="00F44368"/>
    <w:rsid w:val="00F468EE"/>
    <w:rsid w:val="00F46B47"/>
    <w:rsid w:val="00F46F12"/>
    <w:rsid w:val="00F47219"/>
    <w:rsid w:val="00F47DAB"/>
    <w:rsid w:val="00F52236"/>
    <w:rsid w:val="00F5314C"/>
    <w:rsid w:val="00F532E6"/>
    <w:rsid w:val="00F536DF"/>
    <w:rsid w:val="00F53AF7"/>
    <w:rsid w:val="00F546E8"/>
    <w:rsid w:val="00F56D34"/>
    <w:rsid w:val="00F56E0E"/>
    <w:rsid w:val="00F57E5D"/>
    <w:rsid w:val="00F60C18"/>
    <w:rsid w:val="00F61D6A"/>
    <w:rsid w:val="00F62815"/>
    <w:rsid w:val="00F63260"/>
    <w:rsid w:val="00F64078"/>
    <w:rsid w:val="00F65337"/>
    <w:rsid w:val="00F670E5"/>
    <w:rsid w:val="00F67D42"/>
    <w:rsid w:val="00F67E55"/>
    <w:rsid w:val="00F71B12"/>
    <w:rsid w:val="00F71DAE"/>
    <w:rsid w:val="00F71E0E"/>
    <w:rsid w:val="00F71E7A"/>
    <w:rsid w:val="00F73795"/>
    <w:rsid w:val="00F74A5A"/>
    <w:rsid w:val="00F74E6D"/>
    <w:rsid w:val="00F74E94"/>
    <w:rsid w:val="00F75C98"/>
    <w:rsid w:val="00F76556"/>
    <w:rsid w:val="00F76AA7"/>
    <w:rsid w:val="00F80CD9"/>
    <w:rsid w:val="00F8225D"/>
    <w:rsid w:val="00F83A02"/>
    <w:rsid w:val="00F83EDA"/>
    <w:rsid w:val="00F83F39"/>
    <w:rsid w:val="00F8419D"/>
    <w:rsid w:val="00F856A0"/>
    <w:rsid w:val="00F865CC"/>
    <w:rsid w:val="00F86D47"/>
    <w:rsid w:val="00F901AF"/>
    <w:rsid w:val="00F9070A"/>
    <w:rsid w:val="00F90F4C"/>
    <w:rsid w:val="00F93300"/>
    <w:rsid w:val="00F93581"/>
    <w:rsid w:val="00F9386E"/>
    <w:rsid w:val="00F93AE2"/>
    <w:rsid w:val="00F9470D"/>
    <w:rsid w:val="00F94A1E"/>
    <w:rsid w:val="00F94A46"/>
    <w:rsid w:val="00F956EF"/>
    <w:rsid w:val="00F95750"/>
    <w:rsid w:val="00F95887"/>
    <w:rsid w:val="00FA2AF6"/>
    <w:rsid w:val="00FA416D"/>
    <w:rsid w:val="00FA62E4"/>
    <w:rsid w:val="00FA6C78"/>
    <w:rsid w:val="00FA704B"/>
    <w:rsid w:val="00FA7222"/>
    <w:rsid w:val="00FA7CED"/>
    <w:rsid w:val="00FB01F2"/>
    <w:rsid w:val="00FB0877"/>
    <w:rsid w:val="00FB0E64"/>
    <w:rsid w:val="00FB0ED7"/>
    <w:rsid w:val="00FB2778"/>
    <w:rsid w:val="00FB3F6D"/>
    <w:rsid w:val="00FB6DEC"/>
    <w:rsid w:val="00FB6F5D"/>
    <w:rsid w:val="00FC0359"/>
    <w:rsid w:val="00FC0A75"/>
    <w:rsid w:val="00FC1136"/>
    <w:rsid w:val="00FC22EF"/>
    <w:rsid w:val="00FC3336"/>
    <w:rsid w:val="00FC388A"/>
    <w:rsid w:val="00FC5AEA"/>
    <w:rsid w:val="00FC5F75"/>
    <w:rsid w:val="00FC69C6"/>
    <w:rsid w:val="00FC6B8E"/>
    <w:rsid w:val="00FC7020"/>
    <w:rsid w:val="00FC7591"/>
    <w:rsid w:val="00FD0C4B"/>
    <w:rsid w:val="00FD13E7"/>
    <w:rsid w:val="00FD1C15"/>
    <w:rsid w:val="00FD1FA8"/>
    <w:rsid w:val="00FD2377"/>
    <w:rsid w:val="00FD277F"/>
    <w:rsid w:val="00FD3C4F"/>
    <w:rsid w:val="00FD42E8"/>
    <w:rsid w:val="00FD44AC"/>
    <w:rsid w:val="00FD5BBB"/>
    <w:rsid w:val="00FD6815"/>
    <w:rsid w:val="00FD6ADE"/>
    <w:rsid w:val="00FD7609"/>
    <w:rsid w:val="00FE03AE"/>
    <w:rsid w:val="00FE09F7"/>
    <w:rsid w:val="00FE12AC"/>
    <w:rsid w:val="00FE1B13"/>
    <w:rsid w:val="00FE2061"/>
    <w:rsid w:val="00FE2580"/>
    <w:rsid w:val="00FE55C5"/>
    <w:rsid w:val="00FE59BD"/>
    <w:rsid w:val="00FE5E3A"/>
    <w:rsid w:val="00FE7D91"/>
    <w:rsid w:val="00FF0154"/>
    <w:rsid w:val="00FF0BB2"/>
    <w:rsid w:val="00FF107A"/>
    <w:rsid w:val="00FF1A35"/>
    <w:rsid w:val="00FF1E66"/>
    <w:rsid w:val="00FF24F8"/>
    <w:rsid w:val="00FF2563"/>
    <w:rsid w:val="00FF2DFE"/>
    <w:rsid w:val="00FF2F5D"/>
    <w:rsid w:val="00FF30C9"/>
    <w:rsid w:val="00FF34D8"/>
    <w:rsid w:val="00FF3567"/>
    <w:rsid w:val="00FF3A04"/>
    <w:rsid w:val="00FF5D0A"/>
    <w:rsid w:val="00FF6119"/>
    <w:rsid w:val="00FF7070"/>
    <w:rsid w:val="01172A03"/>
    <w:rsid w:val="011C4D8A"/>
    <w:rsid w:val="012B0C1E"/>
    <w:rsid w:val="01630CA0"/>
    <w:rsid w:val="016C3D8E"/>
    <w:rsid w:val="01702D73"/>
    <w:rsid w:val="0174208A"/>
    <w:rsid w:val="0188685E"/>
    <w:rsid w:val="018D1B93"/>
    <w:rsid w:val="01920219"/>
    <w:rsid w:val="01A8450E"/>
    <w:rsid w:val="01B841E6"/>
    <w:rsid w:val="01BC1294"/>
    <w:rsid w:val="01BF37C7"/>
    <w:rsid w:val="01C2207C"/>
    <w:rsid w:val="01C776E0"/>
    <w:rsid w:val="01CF13C4"/>
    <w:rsid w:val="01DB4E9F"/>
    <w:rsid w:val="01EB2BE1"/>
    <w:rsid w:val="01FA102D"/>
    <w:rsid w:val="02064BCD"/>
    <w:rsid w:val="02090068"/>
    <w:rsid w:val="02263C2A"/>
    <w:rsid w:val="02273298"/>
    <w:rsid w:val="023F3EF2"/>
    <w:rsid w:val="02682FB0"/>
    <w:rsid w:val="027A6549"/>
    <w:rsid w:val="027F512B"/>
    <w:rsid w:val="028A205E"/>
    <w:rsid w:val="029B3385"/>
    <w:rsid w:val="029E2BA4"/>
    <w:rsid w:val="029E662D"/>
    <w:rsid w:val="02B01361"/>
    <w:rsid w:val="02B21271"/>
    <w:rsid w:val="02BA4997"/>
    <w:rsid w:val="02C25610"/>
    <w:rsid w:val="02D931FC"/>
    <w:rsid w:val="02F0179C"/>
    <w:rsid w:val="02F405F4"/>
    <w:rsid w:val="030D3039"/>
    <w:rsid w:val="031239E5"/>
    <w:rsid w:val="03166EC9"/>
    <w:rsid w:val="031A3AA8"/>
    <w:rsid w:val="032300C2"/>
    <w:rsid w:val="033E39E2"/>
    <w:rsid w:val="03491CE5"/>
    <w:rsid w:val="035D0010"/>
    <w:rsid w:val="03621C97"/>
    <w:rsid w:val="0368271C"/>
    <w:rsid w:val="038208C8"/>
    <w:rsid w:val="03844A01"/>
    <w:rsid w:val="03C36F10"/>
    <w:rsid w:val="03C74DC2"/>
    <w:rsid w:val="03E624EB"/>
    <w:rsid w:val="03E80945"/>
    <w:rsid w:val="03E96C61"/>
    <w:rsid w:val="04014D9B"/>
    <w:rsid w:val="04075A39"/>
    <w:rsid w:val="040E47EE"/>
    <w:rsid w:val="041E40B7"/>
    <w:rsid w:val="042F09AF"/>
    <w:rsid w:val="04611A78"/>
    <w:rsid w:val="046D3876"/>
    <w:rsid w:val="04701B8C"/>
    <w:rsid w:val="04826287"/>
    <w:rsid w:val="04A24AA9"/>
    <w:rsid w:val="04B17104"/>
    <w:rsid w:val="04C51222"/>
    <w:rsid w:val="04D63E4A"/>
    <w:rsid w:val="04F06B51"/>
    <w:rsid w:val="04F23863"/>
    <w:rsid w:val="04F811F7"/>
    <w:rsid w:val="04FE44CC"/>
    <w:rsid w:val="052D3EE9"/>
    <w:rsid w:val="053E580B"/>
    <w:rsid w:val="05441E69"/>
    <w:rsid w:val="055D4726"/>
    <w:rsid w:val="057219C5"/>
    <w:rsid w:val="05723253"/>
    <w:rsid w:val="05762920"/>
    <w:rsid w:val="0576360E"/>
    <w:rsid w:val="057E3893"/>
    <w:rsid w:val="05896DC4"/>
    <w:rsid w:val="058F7672"/>
    <w:rsid w:val="05A221D9"/>
    <w:rsid w:val="05AE4403"/>
    <w:rsid w:val="05AF3B52"/>
    <w:rsid w:val="05B44425"/>
    <w:rsid w:val="05BD0C12"/>
    <w:rsid w:val="05BD7BE6"/>
    <w:rsid w:val="05C20F94"/>
    <w:rsid w:val="05CF41D4"/>
    <w:rsid w:val="05D142B3"/>
    <w:rsid w:val="05DD5474"/>
    <w:rsid w:val="05E26410"/>
    <w:rsid w:val="05EE3B4E"/>
    <w:rsid w:val="06060834"/>
    <w:rsid w:val="060914B4"/>
    <w:rsid w:val="060D2BB2"/>
    <w:rsid w:val="060F2BBF"/>
    <w:rsid w:val="061F463E"/>
    <w:rsid w:val="06280884"/>
    <w:rsid w:val="062D3334"/>
    <w:rsid w:val="062E7477"/>
    <w:rsid w:val="06394F99"/>
    <w:rsid w:val="063A33C6"/>
    <w:rsid w:val="066459AC"/>
    <w:rsid w:val="066525A4"/>
    <w:rsid w:val="0668196E"/>
    <w:rsid w:val="06685DA0"/>
    <w:rsid w:val="066E5311"/>
    <w:rsid w:val="06757696"/>
    <w:rsid w:val="06763B4B"/>
    <w:rsid w:val="068151D0"/>
    <w:rsid w:val="0696261C"/>
    <w:rsid w:val="06A94B4A"/>
    <w:rsid w:val="06AC7BDE"/>
    <w:rsid w:val="06B1626D"/>
    <w:rsid w:val="06B604A6"/>
    <w:rsid w:val="06CB5D94"/>
    <w:rsid w:val="06CD0855"/>
    <w:rsid w:val="06F34B4B"/>
    <w:rsid w:val="06F71148"/>
    <w:rsid w:val="06F72F04"/>
    <w:rsid w:val="06FD0DC2"/>
    <w:rsid w:val="06FD3A00"/>
    <w:rsid w:val="070218EC"/>
    <w:rsid w:val="07180312"/>
    <w:rsid w:val="07183D02"/>
    <w:rsid w:val="071E3EF8"/>
    <w:rsid w:val="071F570D"/>
    <w:rsid w:val="073533AD"/>
    <w:rsid w:val="073A56D4"/>
    <w:rsid w:val="07476DC8"/>
    <w:rsid w:val="07484589"/>
    <w:rsid w:val="074A7978"/>
    <w:rsid w:val="07815C50"/>
    <w:rsid w:val="079C24DD"/>
    <w:rsid w:val="07B62C9C"/>
    <w:rsid w:val="07E27415"/>
    <w:rsid w:val="07EA291F"/>
    <w:rsid w:val="080808A0"/>
    <w:rsid w:val="081508A2"/>
    <w:rsid w:val="081749A7"/>
    <w:rsid w:val="083E2F25"/>
    <w:rsid w:val="08437EF3"/>
    <w:rsid w:val="08594498"/>
    <w:rsid w:val="085A7797"/>
    <w:rsid w:val="08692312"/>
    <w:rsid w:val="08706A66"/>
    <w:rsid w:val="087C5100"/>
    <w:rsid w:val="089036B7"/>
    <w:rsid w:val="089F7CA5"/>
    <w:rsid w:val="08B51453"/>
    <w:rsid w:val="08BD0EA0"/>
    <w:rsid w:val="08C064C0"/>
    <w:rsid w:val="08CC0EAA"/>
    <w:rsid w:val="08DB4B25"/>
    <w:rsid w:val="08E01BCE"/>
    <w:rsid w:val="08E216F0"/>
    <w:rsid w:val="08E26F45"/>
    <w:rsid w:val="08E3734A"/>
    <w:rsid w:val="08E702BF"/>
    <w:rsid w:val="08EA6987"/>
    <w:rsid w:val="09081B56"/>
    <w:rsid w:val="09207C73"/>
    <w:rsid w:val="0922699A"/>
    <w:rsid w:val="09404248"/>
    <w:rsid w:val="0940701D"/>
    <w:rsid w:val="094108C9"/>
    <w:rsid w:val="09440304"/>
    <w:rsid w:val="09551130"/>
    <w:rsid w:val="09725318"/>
    <w:rsid w:val="098764AA"/>
    <w:rsid w:val="09A410A8"/>
    <w:rsid w:val="09BE52DE"/>
    <w:rsid w:val="09C304EB"/>
    <w:rsid w:val="09C53A21"/>
    <w:rsid w:val="09C557E9"/>
    <w:rsid w:val="09D30126"/>
    <w:rsid w:val="09D52BEB"/>
    <w:rsid w:val="09DD2B86"/>
    <w:rsid w:val="09E32457"/>
    <w:rsid w:val="09E737F2"/>
    <w:rsid w:val="09F84AA8"/>
    <w:rsid w:val="0A001631"/>
    <w:rsid w:val="0A0B76BA"/>
    <w:rsid w:val="0A106033"/>
    <w:rsid w:val="0A260B5C"/>
    <w:rsid w:val="0A3035FA"/>
    <w:rsid w:val="0A353749"/>
    <w:rsid w:val="0A4213D2"/>
    <w:rsid w:val="0A4C10CD"/>
    <w:rsid w:val="0A501D24"/>
    <w:rsid w:val="0A514723"/>
    <w:rsid w:val="0A577DCC"/>
    <w:rsid w:val="0A6D3C90"/>
    <w:rsid w:val="0A9D519E"/>
    <w:rsid w:val="0A9E3A18"/>
    <w:rsid w:val="0AA277E2"/>
    <w:rsid w:val="0AA94BEF"/>
    <w:rsid w:val="0AAC63D2"/>
    <w:rsid w:val="0ABB1E85"/>
    <w:rsid w:val="0ABE5888"/>
    <w:rsid w:val="0AC020C2"/>
    <w:rsid w:val="0AC24A92"/>
    <w:rsid w:val="0AC62D12"/>
    <w:rsid w:val="0AC7358C"/>
    <w:rsid w:val="0ACE706C"/>
    <w:rsid w:val="0AFF6668"/>
    <w:rsid w:val="0B0D528C"/>
    <w:rsid w:val="0B1C1C00"/>
    <w:rsid w:val="0B1C6E34"/>
    <w:rsid w:val="0B1F4F7F"/>
    <w:rsid w:val="0B3253A5"/>
    <w:rsid w:val="0B326CC7"/>
    <w:rsid w:val="0B370769"/>
    <w:rsid w:val="0B381EF4"/>
    <w:rsid w:val="0B446AEB"/>
    <w:rsid w:val="0B562DAC"/>
    <w:rsid w:val="0B5F25A1"/>
    <w:rsid w:val="0B6353CC"/>
    <w:rsid w:val="0B702D58"/>
    <w:rsid w:val="0B75201D"/>
    <w:rsid w:val="0B813677"/>
    <w:rsid w:val="0B8575F9"/>
    <w:rsid w:val="0BA42587"/>
    <w:rsid w:val="0BA825C1"/>
    <w:rsid w:val="0BA8707A"/>
    <w:rsid w:val="0BAA350D"/>
    <w:rsid w:val="0BB27E54"/>
    <w:rsid w:val="0BB50EC3"/>
    <w:rsid w:val="0BBA28F5"/>
    <w:rsid w:val="0BBD1EDC"/>
    <w:rsid w:val="0BCD12D7"/>
    <w:rsid w:val="0BCF7C16"/>
    <w:rsid w:val="0BDD6672"/>
    <w:rsid w:val="0BE814BE"/>
    <w:rsid w:val="0BEB6819"/>
    <w:rsid w:val="0BF77528"/>
    <w:rsid w:val="0BFA0045"/>
    <w:rsid w:val="0C136F73"/>
    <w:rsid w:val="0C1B06D7"/>
    <w:rsid w:val="0C4233AF"/>
    <w:rsid w:val="0C464A97"/>
    <w:rsid w:val="0C4B7053"/>
    <w:rsid w:val="0C615D96"/>
    <w:rsid w:val="0C89400B"/>
    <w:rsid w:val="0C8B6B05"/>
    <w:rsid w:val="0C8F5CD8"/>
    <w:rsid w:val="0C9469DE"/>
    <w:rsid w:val="0C976EF0"/>
    <w:rsid w:val="0C9873D4"/>
    <w:rsid w:val="0CA1259A"/>
    <w:rsid w:val="0CAF6A80"/>
    <w:rsid w:val="0CB0214B"/>
    <w:rsid w:val="0CD05EE3"/>
    <w:rsid w:val="0CDD5BB6"/>
    <w:rsid w:val="0CDE76B4"/>
    <w:rsid w:val="0CDF1FED"/>
    <w:rsid w:val="0CFD7D22"/>
    <w:rsid w:val="0D024FD1"/>
    <w:rsid w:val="0D0716FB"/>
    <w:rsid w:val="0D14567F"/>
    <w:rsid w:val="0D1D5F2D"/>
    <w:rsid w:val="0D1E6018"/>
    <w:rsid w:val="0D1F0FFB"/>
    <w:rsid w:val="0D240566"/>
    <w:rsid w:val="0D371CF2"/>
    <w:rsid w:val="0D3C56CB"/>
    <w:rsid w:val="0D443A47"/>
    <w:rsid w:val="0D54580D"/>
    <w:rsid w:val="0D6D251C"/>
    <w:rsid w:val="0D6E6DA1"/>
    <w:rsid w:val="0D747AB1"/>
    <w:rsid w:val="0D835ED7"/>
    <w:rsid w:val="0D8C201F"/>
    <w:rsid w:val="0D955B24"/>
    <w:rsid w:val="0D9752D9"/>
    <w:rsid w:val="0D9A786B"/>
    <w:rsid w:val="0DB708BC"/>
    <w:rsid w:val="0DB72C42"/>
    <w:rsid w:val="0DC06C2B"/>
    <w:rsid w:val="0DDB5534"/>
    <w:rsid w:val="0DE04E29"/>
    <w:rsid w:val="0DE90D6E"/>
    <w:rsid w:val="0DF92721"/>
    <w:rsid w:val="0E0A7BE8"/>
    <w:rsid w:val="0E0C11AD"/>
    <w:rsid w:val="0E2A3D48"/>
    <w:rsid w:val="0E48217E"/>
    <w:rsid w:val="0E4C6690"/>
    <w:rsid w:val="0E601E8E"/>
    <w:rsid w:val="0E666C91"/>
    <w:rsid w:val="0EA73C6D"/>
    <w:rsid w:val="0EAC1173"/>
    <w:rsid w:val="0EB02422"/>
    <w:rsid w:val="0EB5640F"/>
    <w:rsid w:val="0EB8426F"/>
    <w:rsid w:val="0EBB3D1D"/>
    <w:rsid w:val="0EC23B23"/>
    <w:rsid w:val="0ED64EB1"/>
    <w:rsid w:val="0EDF6D79"/>
    <w:rsid w:val="0EF27A89"/>
    <w:rsid w:val="0F0D19D8"/>
    <w:rsid w:val="0F217D15"/>
    <w:rsid w:val="0F321715"/>
    <w:rsid w:val="0F3E131E"/>
    <w:rsid w:val="0F471525"/>
    <w:rsid w:val="0F5977B6"/>
    <w:rsid w:val="0F6A0D23"/>
    <w:rsid w:val="0F6D18C8"/>
    <w:rsid w:val="0F760DE8"/>
    <w:rsid w:val="0F87377F"/>
    <w:rsid w:val="0F8F37AE"/>
    <w:rsid w:val="0FA43D39"/>
    <w:rsid w:val="0FA756D7"/>
    <w:rsid w:val="0FAF385C"/>
    <w:rsid w:val="0FBF197F"/>
    <w:rsid w:val="0FC32FB3"/>
    <w:rsid w:val="0FDC6702"/>
    <w:rsid w:val="0FF54C4D"/>
    <w:rsid w:val="1005432D"/>
    <w:rsid w:val="1009448F"/>
    <w:rsid w:val="100A2812"/>
    <w:rsid w:val="102C4A8E"/>
    <w:rsid w:val="1060768A"/>
    <w:rsid w:val="10616FD4"/>
    <w:rsid w:val="10726AB1"/>
    <w:rsid w:val="10951CC5"/>
    <w:rsid w:val="109A5F8C"/>
    <w:rsid w:val="10BD62F9"/>
    <w:rsid w:val="10D4264C"/>
    <w:rsid w:val="10DD707D"/>
    <w:rsid w:val="10DF592B"/>
    <w:rsid w:val="10E636FF"/>
    <w:rsid w:val="11175E42"/>
    <w:rsid w:val="111854A2"/>
    <w:rsid w:val="111B72CE"/>
    <w:rsid w:val="112231F4"/>
    <w:rsid w:val="11290272"/>
    <w:rsid w:val="114A7AE3"/>
    <w:rsid w:val="11633F35"/>
    <w:rsid w:val="116616E3"/>
    <w:rsid w:val="118858CA"/>
    <w:rsid w:val="118A1992"/>
    <w:rsid w:val="119F755E"/>
    <w:rsid w:val="11A23697"/>
    <w:rsid w:val="11B72EF1"/>
    <w:rsid w:val="11B82A44"/>
    <w:rsid w:val="11BA669D"/>
    <w:rsid w:val="11BC0ABD"/>
    <w:rsid w:val="11CA5AA2"/>
    <w:rsid w:val="11D973BC"/>
    <w:rsid w:val="11DA0BCE"/>
    <w:rsid w:val="11F53E16"/>
    <w:rsid w:val="11FA6770"/>
    <w:rsid w:val="120E39AF"/>
    <w:rsid w:val="12113CC6"/>
    <w:rsid w:val="121B516A"/>
    <w:rsid w:val="12231D95"/>
    <w:rsid w:val="12312C85"/>
    <w:rsid w:val="12375677"/>
    <w:rsid w:val="123C702A"/>
    <w:rsid w:val="12441B06"/>
    <w:rsid w:val="1249182D"/>
    <w:rsid w:val="125B2E40"/>
    <w:rsid w:val="12877439"/>
    <w:rsid w:val="1288550F"/>
    <w:rsid w:val="129725E9"/>
    <w:rsid w:val="12B343B2"/>
    <w:rsid w:val="12C86981"/>
    <w:rsid w:val="12CF4C41"/>
    <w:rsid w:val="12DB564B"/>
    <w:rsid w:val="12DD1218"/>
    <w:rsid w:val="12FD6E69"/>
    <w:rsid w:val="130E0A9E"/>
    <w:rsid w:val="13270EFD"/>
    <w:rsid w:val="132A6E2F"/>
    <w:rsid w:val="13384EBF"/>
    <w:rsid w:val="13401D7B"/>
    <w:rsid w:val="13450C06"/>
    <w:rsid w:val="13452D3B"/>
    <w:rsid w:val="134E59DE"/>
    <w:rsid w:val="13715129"/>
    <w:rsid w:val="13741A0A"/>
    <w:rsid w:val="13773763"/>
    <w:rsid w:val="137F762D"/>
    <w:rsid w:val="138D3A49"/>
    <w:rsid w:val="13BC5F47"/>
    <w:rsid w:val="13C76AD9"/>
    <w:rsid w:val="13D24932"/>
    <w:rsid w:val="13DF2F86"/>
    <w:rsid w:val="13E16550"/>
    <w:rsid w:val="13E97AE8"/>
    <w:rsid w:val="13EE5A17"/>
    <w:rsid w:val="13F36B18"/>
    <w:rsid w:val="13F40BD1"/>
    <w:rsid w:val="14001E4D"/>
    <w:rsid w:val="1406065E"/>
    <w:rsid w:val="140E6A2C"/>
    <w:rsid w:val="142C50B5"/>
    <w:rsid w:val="143417A2"/>
    <w:rsid w:val="143E3F4A"/>
    <w:rsid w:val="14576A07"/>
    <w:rsid w:val="146C05D1"/>
    <w:rsid w:val="14774747"/>
    <w:rsid w:val="147A40E5"/>
    <w:rsid w:val="14B645DD"/>
    <w:rsid w:val="14CF6367"/>
    <w:rsid w:val="150515A8"/>
    <w:rsid w:val="1506170C"/>
    <w:rsid w:val="15304C6C"/>
    <w:rsid w:val="154A5A8D"/>
    <w:rsid w:val="156F1D08"/>
    <w:rsid w:val="15747FCD"/>
    <w:rsid w:val="15823A3D"/>
    <w:rsid w:val="15946B6F"/>
    <w:rsid w:val="15B071CF"/>
    <w:rsid w:val="15D5286E"/>
    <w:rsid w:val="15E55761"/>
    <w:rsid w:val="15F21A3A"/>
    <w:rsid w:val="15F36591"/>
    <w:rsid w:val="15F5236F"/>
    <w:rsid w:val="15FD641F"/>
    <w:rsid w:val="15FE48A1"/>
    <w:rsid w:val="160A0F52"/>
    <w:rsid w:val="160C313A"/>
    <w:rsid w:val="160C4353"/>
    <w:rsid w:val="16155D0E"/>
    <w:rsid w:val="16220DB6"/>
    <w:rsid w:val="162843BF"/>
    <w:rsid w:val="16346A72"/>
    <w:rsid w:val="1639477A"/>
    <w:rsid w:val="16450461"/>
    <w:rsid w:val="16565231"/>
    <w:rsid w:val="166C5AE0"/>
    <w:rsid w:val="16756ED4"/>
    <w:rsid w:val="167911A4"/>
    <w:rsid w:val="168C097C"/>
    <w:rsid w:val="16A57952"/>
    <w:rsid w:val="16BE626E"/>
    <w:rsid w:val="16C31A06"/>
    <w:rsid w:val="16C343EE"/>
    <w:rsid w:val="16D534FC"/>
    <w:rsid w:val="16FD7C84"/>
    <w:rsid w:val="17053FFF"/>
    <w:rsid w:val="1710641E"/>
    <w:rsid w:val="1714609D"/>
    <w:rsid w:val="17236D44"/>
    <w:rsid w:val="17294DEB"/>
    <w:rsid w:val="173C0FBE"/>
    <w:rsid w:val="173F68FB"/>
    <w:rsid w:val="17497D3D"/>
    <w:rsid w:val="174D2D72"/>
    <w:rsid w:val="17504F3A"/>
    <w:rsid w:val="175B185B"/>
    <w:rsid w:val="17614581"/>
    <w:rsid w:val="1765436B"/>
    <w:rsid w:val="17815FEC"/>
    <w:rsid w:val="17862906"/>
    <w:rsid w:val="179A02D4"/>
    <w:rsid w:val="17A45FCC"/>
    <w:rsid w:val="17AF029A"/>
    <w:rsid w:val="17C1359F"/>
    <w:rsid w:val="17C27980"/>
    <w:rsid w:val="17C36CC9"/>
    <w:rsid w:val="17DE53EE"/>
    <w:rsid w:val="17E3362C"/>
    <w:rsid w:val="17F008E6"/>
    <w:rsid w:val="17F14B2E"/>
    <w:rsid w:val="17F71A01"/>
    <w:rsid w:val="1811244B"/>
    <w:rsid w:val="181461A0"/>
    <w:rsid w:val="18183E97"/>
    <w:rsid w:val="181970D3"/>
    <w:rsid w:val="181C3DFB"/>
    <w:rsid w:val="181C6D74"/>
    <w:rsid w:val="181F6859"/>
    <w:rsid w:val="182227F9"/>
    <w:rsid w:val="18431AD9"/>
    <w:rsid w:val="184A0E01"/>
    <w:rsid w:val="184B6C65"/>
    <w:rsid w:val="186C7E50"/>
    <w:rsid w:val="186F45BF"/>
    <w:rsid w:val="18787EF4"/>
    <w:rsid w:val="18A24799"/>
    <w:rsid w:val="18B407EB"/>
    <w:rsid w:val="18B660F8"/>
    <w:rsid w:val="18BE41EE"/>
    <w:rsid w:val="18BE444D"/>
    <w:rsid w:val="18C45B23"/>
    <w:rsid w:val="18D17C0A"/>
    <w:rsid w:val="18D40073"/>
    <w:rsid w:val="18D56AA8"/>
    <w:rsid w:val="18D813F2"/>
    <w:rsid w:val="18D97B1D"/>
    <w:rsid w:val="18EC168B"/>
    <w:rsid w:val="18F370CD"/>
    <w:rsid w:val="18F642EE"/>
    <w:rsid w:val="18F71715"/>
    <w:rsid w:val="18FD0335"/>
    <w:rsid w:val="19047A40"/>
    <w:rsid w:val="19214E7C"/>
    <w:rsid w:val="19311DAE"/>
    <w:rsid w:val="19327E6F"/>
    <w:rsid w:val="194E4DC2"/>
    <w:rsid w:val="19585F48"/>
    <w:rsid w:val="195F0793"/>
    <w:rsid w:val="196216FB"/>
    <w:rsid w:val="196E0779"/>
    <w:rsid w:val="197F1A4D"/>
    <w:rsid w:val="19826508"/>
    <w:rsid w:val="198A4C43"/>
    <w:rsid w:val="1995668A"/>
    <w:rsid w:val="19984C14"/>
    <w:rsid w:val="19A277FE"/>
    <w:rsid w:val="19A32BBF"/>
    <w:rsid w:val="19AF7D5A"/>
    <w:rsid w:val="19C23939"/>
    <w:rsid w:val="19E06C66"/>
    <w:rsid w:val="19F8604D"/>
    <w:rsid w:val="1A182768"/>
    <w:rsid w:val="1A1C644E"/>
    <w:rsid w:val="1A225FD3"/>
    <w:rsid w:val="1A3C5DF4"/>
    <w:rsid w:val="1A3F3EC7"/>
    <w:rsid w:val="1A4C7DA7"/>
    <w:rsid w:val="1A582F79"/>
    <w:rsid w:val="1A637597"/>
    <w:rsid w:val="1A64443B"/>
    <w:rsid w:val="1A690D88"/>
    <w:rsid w:val="1A9D3EBF"/>
    <w:rsid w:val="1AA4068A"/>
    <w:rsid w:val="1AB04A42"/>
    <w:rsid w:val="1AB674F6"/>
    <w:rsid w:val="1ABC7B11"/>
    <w:rsid w:val="1ABD335D"/>
    <w:rsid w:val="1AE113FD"/>
    <w:rsid w:val="1B0516FC"/>
    <w:rsid w:val="1B0B3766"/>
    <w:rsid w:val="1B1D35F1"/>
    <w:rsid w:val="1B1F09DB"/>
    <w:rsid w:val="1B261436"/>
    <w:rsid w:val="1B2D3368"/>
    <w:rsid w:val="1B441B4B"/>
    <w:rsid w:val="1B4C738A"/>
    <w:rsid w:val="1B4F6507"/>
    <w:rsid w:val="1B524CFD"/>
    <w:rsid w:val="1B8F198C"/>
    <w:rsid w:val="1B932E9D"/>
    <w:rsid w:val="1B966D52"/>
    <w:rsid w:val="1BC33A5C"/>
    <w:rsid w:val="1BF52347"/>
    <w:rsid w:val="1C081CA0"/>
    <w:rsid w:val="1C1E0910"/>
    <w:rsid w:val="1C235610"/>
    <w:rsid w:val="1C301257"/>
    <w:rsid w:val="1C336944"/>
    <w:rsid w:val="1C4472B2"/>
    <w:rsid w:val="1C5F3D45"/>
    <w:rsid w:val="1C6E1B03"/>
    <w:rsid w:val="1C7945EF"/>
    <w:rsid w:val="1C7C2072"/>
    <w:rsid w:val="1C8468D5"/>
    <w:rsid w:val="1C967034"/>
    <w:rsid w:val="1CA02084"/>
    <w:rsid w:val="1CAD2B96"/>
    <w:rsid w:val="1CB9135B"/>
    <w:rsid w:val="1CD75282"/>
    <w:rsid w:val="1CF27799"/>
    <w:rsid w:val="1CFB039E"/>
    <w:rsid w:val="1D0F5C3A"/>
    <w:rsid w:val="1D123B2F"/>
    <w:rsid w:val="1D4860B6"/>
    <w:rsid w:val="1D5E6460"/>
    <w:rsid w:val="1D5F31C0"/>
    <w:rsid w:val="1D894D3C"/>
    <w:rsid w:val="1D8B75A9"/>
    <w:rsid w:val="1D9B1DF7"/>
    <w:rsid w:val="1DA51865"/>
    <w:rsid w:val="1DAA6B76"/>
    <w:rsid w:val="1DB01565"/>
    <w:rsid w:val="1DC46FF2"/>
    <w:rsid w:val="1DE25941"/>
    <w:rsid w:val="1DF338DF"/>
    <w:rsid w:val="1DF563BD"/>
    <w:rsid w:val="1E0D2F8B"/>
    <w:rsid w:val="1E157441"/>
    <w:rsid w:val="1E401394"/>
    <w:rsid w:val="1E492823"/>
    <w:rsid w:val="1E6F1FB2"/>
    <w:rsid w:val="1E7C28E8"/>
    <w:rsid w:val="1E7D2B5A"/>
    <w:rsid w:val="1E827D7E"/>
    <w:rsid w:val="1E8534F8"/>
    <w:rsid w:val="1E9721B3"/>
    <w:rsid w:val="1E9A240C"/>
    <w:rsid w:val="1E9A6994"/>
    <w:rsid w:val="1EA86A96"/>
    <w:rsid w:val="1EBF1537"/>
    <w:rsid w:val="1EC56616"/>
    <w:rsid w:val="1EDA5344"/>
    <w:rsid w:val="1EFC3829"/>
    <w:rsid w:val="1F07580E"/>
    <w:rsid w:val="1F3A1DB1"/>
    <w:rsid w:val="1F3D4D6E"/>
    <w:rsid w:val="1F4C2D8C"/>
    <w:rsid w:val="1F60412E"/>
    <w:rsid w:val="1F6720F9"/>
    <w:rsid w:val="1F6C6915"/>
    <w:rsid w:val="1F6F0C8C"/>
    <w:rsid w:val="1F7258E1"/>
    <w:rsid w:val="1F7D76DF"/>
    <w:rsid w:val="1F8C1EF8"/>
    <w:rsid w:val="1F8D6A01"/>
    <w:rsid w:val="1F9B50FB"/>
    <w:rsid w:val="1FAF7E5C"/>
    <w:rsid w:val="1FB91067"/>
    <w:rsid w:val="1FBE071B"/>
    <w:rsid w:val="1FC2289A"/>
    <w:rsid w:val="1FC23276"/>
    <w:rsid w:val="1FC85BAB"/>
    <w:rsid w:val="1FC95279"/>
    <w:rsid w:val="1FD43313"/>
    <w:rsid w:val="1FF17C2B"/>
    <w:rsid w:val="1FFF4E7B"/>
    <w:rsid w:val="20054643"/>
    <w:rsid w:val="202B6F7B"/>
    <w:rsid w:val="20323E6A"/>
    <w:rsid w:val="204A0ACB"/>
    <w:rsid w:val="20586827"/>
    <w:rsid w:val="20702B26"/>
    <w:rsid w:val="20780093"/>
    <w:rsid w:val="20907043"/>
    <w:rsid w:val="2091709B"/>
    <w:rsid w:val="209634ED"/>
    <w:rsid w:val="20B81A77"/>
    <w:rsid w:val="20B84F06"/>
    <w:rsid w:val="20BE6AB2"/>
    <w:rsid w:val="20D862BB"/>
    <w:rsid w:val="20E36096"/>
    <w:rsid w:val="20EA4888"/>
    <w:rsid w:val="21030F54"/>
    <w:rsid w:val="2109527E"/>
    <w:rsid w:val="213D6CC6"/>
    <w:rsid w:val="21573BC9"/>
    <w:rsid w:val="21636D7B"/>
    <w:rsid w:val="216F71FD"/>
    <w:rsid w:val="218328BE"/>
    <w:rsid w:val="218A3CE7"/>
    <w:rsid w:val="21914B24"/>
    <w:rsid w:val="21B2393F"/>
    <w:rsid w:val="21C87D97"/>
    <w:rsid w:val="21CA3166"/>
    <w:rsid w:val="21CF326F"/>
    <w:rsid w:val="21D8702B"/>
    <w:rsid w:val="21DF6586"/>
    <w:rsid w:val="220A22BA"/>
    <w:rsid w:val="22180C02"/>
    <w:rsid w:val="222372A0"/>
    <w:rsid w:val="222C0C55"/>
    <w:rsid w:val="222F0FA7"/>
    <w:rsid w:val="222F46EE"/>
    <w:rsid w:val="225668A9"/>
    <w:rsid w:val="2259031D"/>
    <w:rsid w:val="22711792"/>
    <w:rsid w:val="22753E0A"/>
    <w:rsid w:val="227919AA"/>
    <w:rsid w:val="227F27A3"/>
    <w:rsid w:val="22811DE4"/>
    <w:rsid w:val="228C4BA7"/>
    <w:rsid w:val="229D3B01"/>
    <w:rsid w:val="22A42B75"/>
    <w:rsid w:val="22B62C3D"/>
    <w:rsid w:val="22BE307F"/>
    <w:rsid w:val="22C30C00"/>
    <w:rsid w:val="22D24498"/>
    <w:rsid w:val="22D244DD"/>
    <w:rsid w:val="23022971"/>
    <w:rsid w:val="2304021D"/>
    <w:rsid w:val="23105139"/>
    <w:rsid w:val="23251948"/>
    <w:rsid w:val="23372B85"/>
    <w:rsid w:val="233740CD"/>
    <w:rsid w:val="2342491A"/>
    <w:rsid w:val="23485795"/>
    <w:rsid w:val="234E7127"/>
    <w:rsid w:val="23521D38"/>
    <w:rsid w:val="23533917"/>
    <w:rsid w:val="23613237"/>
    <w:rsid w:val="23616034"/>
    <w:rsid w:val="23677B55"/>
    <w:rsid w:val="237F49BB"/>
    <w:rsid w:val="23856A36"/>
    <w:rsid w:val="23A72E6D"/>
    <w:rsid w:val="23AA0742"/>
    <w:rsid w:val="23B12D40"/>
    <w:rsid w:val="23B20D3E"/>
    <w:rsid w:val="23C506D5"/>
    <w:rsid w:val="23C84470"/>
    <w:rsid w:val="23CF725F"/>
    <w:rsid w:val="23DD01B9"/>
    <w:rsid w:val="23E17F7D"/>
    <w:rsid w:val="240F6896"/>
    <w:rsid w:val="2425734F"/>
    <w:rsid w:val="24393FFA"/>
    <w:rsid w:val="24492985"/>
    <w:rsid w:val="24582D0C"/>
    <w:rsid w:val="245D3D13"/>
    <w:rsid w:val="2469029B"/>
    <w:rsid w:val="24695D13"/>
    <w:rsid w:val="246F05F7"/>
    <w:rsid w:val="24754746"/>
    <w:rsid w:val="247B7BAD"/>
    <w:rsid w:val="248520A7"/>
    <w:rsid w:val="248E545A"/>
    <w:rsid w:val="24A4671B"/>
    <w:rsid w:val="24B753DA"/>
    <w:rsid w:val="24D87048"/>
    <w:rsid w:val="24D87381"/>
    <w:rsid w:val="24DB52FC"/>
    <w:rsid w:val="24E47DD8"/>
    <w:rsid w:val="25233450"/>
    <w:rsid w:val="2525462F"/>
    <w:rsid w:val="25272813"/>
    <w:rsid w:val="2542408E"/>
    <w:rsid w:val="25525E29"/>
    <w:rsid w:val="2558593D"/>
    <w:rsid w:val="255A64F0"/>
    <w:rsid w:val="255C215A"/>
    <w:rsid w:val="258745AB"/>
    <w:rsid w:val="259B5417"/>
    <w:rsid w:val="25A345C7"/>
    <w:rsid w:val="25BA0083"/>
    <w:rsid w:val="25CC064D"/>
    <w:rsid w:val="25DF5078"/>
    <w:rsid w:val="25F17882"/>
    <w:rsid w:val="25F52A64"/>
    <w:rsid w:val="260F10C4"/>
    <w:rsid w:val="2615591C"/>
    <w:rsid w:val="26312206"/>
    <w:rsid w:val="26386ABC"/>
    <w:rsid w:val="263E0227"/>
    <w:rsid w:val="26404627"/>
    <w:rsid w:val="26451DDC"/>
    <w:rsid w:val="26540875"/>
    <w:rsid w:val="26572E04"/>
    <w:rsid w:val="265A302E"/>
    <w:rsid w:val="268D1231"/>
    <w:rsid w:val="26995E1A"/>
    <w:rsid w:val="26A60B05"/>
    <w:rsid w:val="26BC1123"/>
    <w:rsid w:val="26D70322"/>
    <w:rsid w:val="26E62823"/>
    <w:rsid w:val="26E7356F"/>
    <w:rsid w:val="26EF0BA1"/>
    <w:rsid w:val="27124CDE"/>
    <w:rsid w:val="273B5402"/>
    <w:rsid w:val="273C3E45"/>
    <w:rsid w:val="273D0BD7"/>
    <w:rsid w:val="274D57E8"/>
    <w:rsid w:val="27584838"/>
    <w:rsid w:val="275B152E"/>
    <w:rsid w:val="275F0664"/>
    <w:rsid w:val="27605DF0"/>
    <w:rsid w:val="27624B2E"/>
    <w:rsid w:val="276277AA"/>
    <w:rsid w:val="276E3AFE"/>
    <w:rsid w:val="27737039"/>
    <w:rsid w:val="27791188"/>
    <w:rsid w:val="279377AD"/>
    <w:rsid w:val="27986D41"/>
    <w:rsid w:val="27A87CA4"/>
    <w:rsid w:val="27BE2729"/>
    <w:rsid w:val="27EC1425"/>
    <w:rsid w:val="27F531EF"/>
    <w:rsid w:val="280669D8"/>
    <w:rsid w:val="28071F82"/>
    <w:rsid w:val="280E08E2"/>
    <w:rsid w:val="2820402B"/>
    <w:rsid w:val="28305FD5"/>
    <w:rsid w:val="2831045D"/>
    <w:rsid w:val="28333D17"/>
    <w:rsid w:val="283413A6"/>
    <w:rsid w:val="28366BEA"/>
    <w:rsid w:val="28405905"/>
    <w:rsid w:val="28810504"/>
    <w:rsid w:val="288D28A0"/>
    <w:rsid w:val="28B40502"/>
    <w:rsid w:val="28C223DE"/>
    <w:rsid w:val="28C22C4B"/>
    <w:rsid w:val="28CD08FE"/>
    <w:rsid w:val="28DE60CD"/>
    <w:rsid w:val="28F71147"/>
    <w:rsid w:val="2907142C"/>
    <w:rsid w:val="29224E82"/>
    <w:rsid w:val="29243F5B"/>
    <w:rsid w:val="29321D97"/>
    <w:rsid w:val="29694A41"/>
    <w:rsid w:val="296B74C3"/>
    <w:rsid w:val="2999700F"/>
    <w:rsid w:val="299C1F80"/>
    <w:rsid w:val="29B82726"/>
    <w:rsid w:val="29BB5357"/>
    <w:rsid w:val="29C06B34"/>
    <w:rsid w:val="29C14785"/>
    <w:rsid w:val="29DD07EB"/>
    <w:rsid w:val="29E73928"/>
    <w:rsid w:val="29F96867"/>
    <w:rsid w:val="29FE19BA"/>
    <w:rsid w:val="2A0D31C6"/>
    <w:rsid w:val="2A156AF0"/>
    <w:rsid w:val="2A3D0A69"/>
    <w:rsid w:val="2A3F34CF"/>
    <w:rsid w:val="2A576519"/>
    <w:rsid w:val="2A5C3BA7"/>
    <w:rsid w:val="2A650DC0"/>
    <w:rsid w:val="2A881648"/>
    <w:rsid w:val="2AB51E86"/>
    <w:rsid w:val="2ABB16D3"/>
    <w:rsid w:val="2AC00ED3"/>
    <w:rsid w:val="2AC21E7D"/>
    <w:rsid w:val="2AC77008"/>
    <w:rsid w:val="2AF62F4B"/>
    <w:rsid w:val="2AF63DBB"/>
    <w:rsid w:val="2AFC0493"/>
    <w:rsid w:val="2B117844"/>
    <w:rsid w:val="2B244005"/>
    <w:rsid w:val="2B344690"/>
    <w:rsid w:val="2B3F3A85"/>
    <w:rsid w:val="2B4E043B"/>
    <w:rsid w:val="2B501478"/>
    <w:rsid w:val="2B717896"/>
    <w:rsid w:val="2B835C97"/>
    <w:rsid w:val="2B852663"/>
    <w:rsid w:val="2B917598"/>
    <w:rsid w:val="2B94705B"/>
    <w:rsid w:val="2B955D97"/>
    <w:rsid w:val="2BA74BE2"/>
    <w:rsid w:val="2BB23052"/>
    <w:rsid w:val="2BD31D33"/>
    <w:rsid w:val="2BD44729"/>
    <w:rsid w:val="2BE0448D"/>
    <w:rsid w:val="2BEC0C5E"/>
    <w:rsid w:val="2BF2058C"/>
    <w:rsid w:val="2BF259E2"/>
    <w:rsid w:val="2C044214"/>
    <w:rsid w:val="2C053456"/>
    <w:rsid w:val="2C2579E8"/>
    <w:rsid w:val="2C3B57A4"/>
    <w:rsid w:val="2C4922BA"/>
    <w:rsid w:val="2C6E5BE6"/>
    <w:rsid w:val="2C791E31"/>
    <w:rsid w:val="2C997D1F"/>
    <w:rsid w:val="2CAD6701"/>
    <w:rsid w:val="2CCC5FED"/>
    <w:rsid w:val="2CCD170C"/>
    <w:rsid w:val="2CCF2078"/>
    <w:rsid w:val="2CE528D0"/>
    <w:rsid w:val="2CE54758"/>
    <w:rsid w:val="2CEB5D27"/>
    <w:rsid w:val="2CFA7FE4"/>
    <w:rsid w:val="2D095E18"/>
    <w:rsid w:val="2D196E82"/>
    <w:rsid w:val="2D50593E"/>
    <w:rsid w:val="2D5313CF"/>
    <w:rsid w:val="2D5F578C"/>
    <w:rsid w:val="2D933446"/>
    <w:rsid w:val="2D9644A2"/>
    <w:rsid w:val="2DB60998"/>
    <w:rsid w:val="2DB7083D"/>
    <w:rsid w:val="2DBE7284"/>
    <w:rsid w:val="2DC31A80"/>
    <w:rsid w:val="2DC42D0C"/>
    <w:rsid w:val="2DD4569D"/>
    <w:rsid w:val="2DDA5FA1"/>
    <w:rsid w:val="2DFA3C63"/>
    <w:rsid w:val="2E030BE7"/>
    <w:rsid w:val="2E034CE3"/>
    <w:rsid w:val="2E2145BE"/>
    <w:rsid w:val="2E393DE3"/>
    <w:rsid w:val="2E4C0045"/>
    <w:rsid w:val="2E5B6362"/>
    <w:rsid w:val="2E615D08"/>
    <w:rsid w:val="2E6C6861"/>
    <w:rsid w:val="2E9168DF"/>
    <w:rsid w:val="2EA121BB"/>
    <w:rsid w:val="2EA65243"/>
    <w:rsid w:val="2EAA5E47"/>
    <w:rsid w:val="2ED70585"/>
    <w:rsid w:val="2EE15669"/>
    <w:rsid w:val="2EEA5F12"/>
    <w:rsid w:val="2EF2301B"/>
    <w:rsid w:val="2F4F7564"/>
    <w:rsid w:val="2F5C724D"/>
    <w:rsid w:val="2F5F0DB6"/>
    <w:rsid w:val="2F6F263B"/>
    <w:rsid w:val="2F7F6134"/>
    <w:rsid w:val="2F880E16"/>
    <w:rsid w:val="2FAF79D6"/>
    <w:rsid w:val="2FC31E25"/>
    <w:rsid w:val="2FCB5483"/>
    <w:rsid w:val="2FDA27B9"/>
    <w:rsid w:val="2FDF0E7B"/>
    <w:rsid w:val="2FE64783"/>
    <w:rsid w:val="2FEC7EAA"/>
    <w:rsid w:val="2FF56B39"/>
    <w:rsid w:val="30012870"/>
    <w:rsid w:val="300316C2"/>
    <w:rsid w:val="30066EC1"/>
    <w:rsid w:val="301628BB"/>
    <w:rsid w:val="301E127F"/>
    <w:rsid w:val="302E38EC"/>
    <w:rsid w:val="302F1EE3"/>
    <w:rsid w:val="3030226D"/>
    <w:rsid w:val="303A0D9D"/>
    <w:rsid w:val="304158B6"/>
    <w:rsid w:val="304914F9"/>
    <w:rsid w:val="30631B8F"/>
    <w:rsid w:val="30A81E1E"/>
    <w:rsid w:val="30B62E76"/>
    <w:rsid w:val="30BB364D"/>
    <w:rsid w:val="30C43E45"/>
    <w:rsid w:val="30CF509D"/>
    <w:rsid w:val="31067E7B"/>
    <w:rsid w:val="310E5FB5"/>
    <w:rsid w:val="31187A66"/>
    <w:rsid w:val="311D6212"/>
    <w:rsid w:val="31262BBA"/>
    <w:rsid w:val="31403265"/>
    <w:rsid w:val="31411D99"/>
    <w:rsid w:val="314C2989"/>
    <w:rsid w:val="3167574E"/>
    <w:rsid w:val="317642CF"/>
    <w:rsid w:val="317654F8"/>
    <w:rsid w:val="318A7B30"/>
    <w:rsid w:val="31974C9E"/>
    <w:rsid w:val="31A262FD"/>
    <w:rsid w:val="31B40C75"/>
    <w:rsid w:val="31B64731"/>
    <w:rsid w:val="31BF11AD"/>
    <w:rsid w:val="31C56C6F"/>
    <w:rsid w:val="31C7383D"/>
    <w:rsid w:val="31C77AD7"/>
    <w:rsid w:val="31D3702E"/>
    <w:rsid w:val="31DA771A"/>
    <w:rsid w:val="31E64256"/>
    <w:rsid w:val="31F81538"/>
    <w:rsid w:val="320D4B45"/>
    <w:rsid w:val="320F36A7"/>
    <w:rsid w:val="322E3CDE"/>
    <w:rsid w:val="323143D1"/>
    <w:rsid w:val="323712C4"/>
    <w:rsid w:val="32420517"/>
    <w:rsid w:val="32445E94"/>
    <w:rsid w:val="325C728D"/>
    <w:rsid w:val="325F7BA1"/>
    <w:rsid w:val="32610881"/>
    <w:rsid w:val="326B3C7B"/>
    <w:rsid w:val="3284033F"/>
    <w:rsid w:val="32954783"/>
    <w:rsid w:val="32956911"/>
    <w:rsid w:val="32962418"/>
    <w:rsid w:val="329865FD"/>
    <w:rsid w:val="32B358DD"/>
    <w:rsid w:val="32D83B01"/>
    <w:rsid w:val="32DB10F8"/>
    <w:rsid w:val="33015EF2"/>
    <w:rsid w:val="33182488"/>
    <w:rsid w:val="331B5656"/>
    <w:rsid w:val="333E0872"/>
    <w:rsid w:val="333F60DA"/>
    <w:rsid w:val="334A1395"/>
    <w:rsid w:val="33561C3F"/>
    <w:rsid w:val="336E55E8"/>
    <w:rsid w:val="338A31EF"/>
    <w:rsid w:val="338B4C32"/>
    <w:rsid w:val="338E5A4D"/>
    <w:rsid w:val="339F07DD"/>
    <w:rsid w:val="339F3BD0"/>
    <w:rsid w:val="33AD0337"/>
    <w:rsid w:val="33B81551"/>
    <w:rsid w:val="33B91574"/>
    <w:rsid w:val="33BD46B5"/>
    <w:rsid w:val="33C1779F"/>
    <w:rsid w:val="33D07F55"/>
    <w:rsid w:val="33D26387"/>
    <w:rsid w:val="33DB0DB0"/>
    <w:rsid w:val="33F67E2E"/>
    <w:rsid w:val="33FF139C"/>
    <w:rsid w:val="34050D4B"/>
    <w:rsid w:val="34126AB3"/>
    <w:rsid w:val="34207020"/>
    <w:rsid w:val="34341AA0"/>
    <w:rsid w:val="34384458"/>
    <w:rsid w:val="343B04DD"/>
    <w:rsid w:val="34534056"/>
    <w:rsid w:val="34567B7B"/>
    <w:rsid w:val="345A1B9E"/>
    <w:rsid w:val="345B36DB"/>
    <w:rsid w:val="348E6394"/>
    <w:rsid w:val="349A1464"/>
    <w:rsid w:val="34B63A90"/>
    <w:rsid w:val="34C7150A"/>
    <w:rsid w:val="34D1182B"/>
    <w:rsid w:val="34EE0D37"/>
    <w:rsid w:val="35072CEF"/>
    <w:rsid w:val="351F2985"/>
    <w:rsid w:val="35205FBB"/>
    <w:rsid w:val="353673CA"/>
    <w:rsid w:val="354047F1"/>
    <w:rsid w:val="35671C85"/>
    <w:rsid w:val="356C37B0"/>
    <w:rsid w:val="35710C4C"/>
    <w:rsid w:val="35764B5C"/>
    <w:rsid w:val="357F339B"/>
    <w:rsid w:val="357F6A2D"/>
    <w:rsid w:val="358A5E61"/>
    <w:rsid w:val="358C1402"/>
    <w:rsid w:val="35900ED5"/>
    <w:rsid w:val="35A756F7"/>
    <w:rsid w:val="35C11F31"/>
    <w:rsid w:val="35D31EB2"/>
    <w:rsid w:val="35F67483"/>
    <w:rsid w:val="35FD08E8"/>
    <w:rsid w:val="36111279"/>
    <w:rsid w:val="361163DE"/>
    <w:rsid w:val="36194705"/>
    <w:rsid w:val="36211A21"/>
    <w:rsid w:val="3632645B"/>
    <w:rsid w:val="36401113"/>
    <w:rsid w:val="364E1314"/>
    <w:rsid w:val="365615FC"/>
    <w:rsid w:val="366C6344"/>
    <w:rsid w:val="366F1447"/>
    <w:rsid w:val="367F2059"/>
    <w:rsid w:val="367F78CD"/>
    <w:rsid w:val="368A4D4A"/>
    <w:rsid w:val="368C52E8"/>
    <w:rsid w:val="369D3ED8"/>
    <w:rsid w:val="36AF4BCB"/>
    <w:rsid w:val="36BE1A6B"/>
    <w:rsid w:val="36DB1B0B"/>
    <w:rsid w:val="36E53567"/>
    <w:rsid w:val="36EA0D60"/>
    <w:rsid w:val="36F52F4B"/>
    <w:rsid w:val="36FB536A"/>
    <w:rsid w:val="370A55DB"/>
    <w:rsid w:val="3711137C"/>
    <w:rsid w:val="371634C5"/>
    <w:rsid w:val="372312B2"/>
    <w:rsid w:val="3723179E"/>
    <w:rsid w:val="373F6779"/>
    <w:rsid w:val="37465E0D"/>
    <w:rsid w:val="37493B3B"/>
    <w:rsid w:val="374B6CF1"/>
    <w:rsid w:val="376637C1"/>
    <w:rsid w:val="37782DDB"/>
    <w:rsid w:val="377B2222"/>
    <w:rsid w:val="377E0554"/>
    <w:rsid w:val="37916D10"/>
    <w:rsid w:val="379451B9"/>
    <w:rsid w:val="37A74F6E"/>
    <w:rsid w:val="37A872B8"/>
    <w:rsid w:val="37C86550"/>
    <w:rsid w:val="37CB133A"/>
    <w:rsid w:val="37CB4122"/>
    <w:rsid w:val="37D52F37"/>
    <w:rsid w:val="37DF616E"/>
    <w:rsid w:val="37EC6149"/>
    <w:rsid w:val="37ED6965"/>
    <w:rsid w:val="38003C16"/>
    <w:rsid w:val="38195E63"/>
    <w:rsid w:val="381F5D04"/>
    <w:rsid w:val="3824423F"/>
    <w:rsid w:val="38310948"/>
    <w:rsid w:val="38420EEC"/>
    <w:rsid w:val="384E431A"/>
    <w:rsid w:val="38562FAB"/>
    <w:rsid w:val="38606CE0"/>
    <w:rsid w:val="386D62E0"/>
    <w:rsid w:val="38704A02"/>
    <w:rsid w:val="38714C38"/>
    <w:rsid w:val="3872773C"/>
    <w:rsid w:val="388A441C"/>
    <w:rsid w:val="38B439AB"/>
    <w:rsid w:val="38D073A9"/>
    <w:rsid w:val="38E4723D"/>
    <w:rsid w:val="38EC013B"/>
    <w:rsid w:val="390242A4"/>
    <w:rsid w:val="3904328E"/>
    <w:rsid w:val="390C4BB8"/>
    <w:rsid w:val="3914330A"/>
    <w:rsid w:val="3925101A"/>
    <w:rsid w:val="39341181"/>
    <w:rsid w:val="39451649"/>
    <w:rsid w:val="395122B2"/>
    <w:rsid w:val="3951491A"/>
    <w:rsid w:val="39625FC8"/>
    <w:rsid w:val="39633820"/>
    <w:rsid w:val="396C52DB"/>
    <w:rsid w:val="396E45E5"/>
    <w:rsid w:val="398A730D"/>
    <w:rsid w:val="399D5069"/>
    <w:rsid w:val="39BA1BA2"/>
    <w:rsid w:val="39BF445A"/>
    <w:rsid w:val="39C8479B"/>
    <w:rsid w:val="39E3187F"/>
    <w:rsid w:val="39E555E3"/>
    <w:rsid w:val="39E81D16"/>
    <w:rsid w:val="39E93843"/>
    <w:rsid w:val="39ED47C1"/>
    <w:rsid w:val="3A040EA5"/>
    <w:rsid w:val="3A043013"/>
    <w:rsid w:val="3A093664"/>
    <w:rsid w:val="3A0D7F05"/>
    <w:rsid w:val="3A3A4F3F"/>
    <w:rsid w:val="3A400A75"/>
    <w:rsid w:val="3A4D002E"/>
    <w:rsid w:val="3A4F0016"/>
    <w:rsid w:val="3A5C64E1"/>
    <w:rsid w:val="3A612966"/>
    <w:rsid w:val="3A6F0C02"/>
    <w:rsid w:val="3A7F6D1B"/>
    <w:rsid w:val="3A8B7A82"/>
    <w:rsid w:val="3A8F0C96"/>
    <w:rsid w:val="3A956579"/>
    <w:rsid w:val="3AA60192"/>
    <w:rsid w:val="3AA80233"/>
    <w:rsid w:val="3AAB0EB3"/>
    <w:rsid w:val="3AB62111"/>
    <w:rsid w:val="3AB96A17"/>
    <w:rsid w:val="3AC03A82"/>
    <w:rsid w:val="3ACA5B89"/>
    <w:rsid w:val="3ACD01E8"/>
    <w:rsid w:val="3ADE5C9C"/>
    <w:rsid w:val="3ADF4F82"/>
    <w:rsid w:val="3AF20A22"/>
    <w:rsid w:val="3AF754D7"/>
    <w:rsid w:val="3AFF7E2C"/>
    <w:rsid w:val="3B0063A3"/>
    <w:rsid w:val="3B051447"/>
    <w:rsid w:val="3B0E5A2C"/>
    <w:rsid w:val="3B180789"/>
    <w:rsid w:val="3B241944"/>
    <w:rsid w:val="3B270E44"/>
    <w:rsid w:val="3B54788C"/>
    <w:rsid w:val="3B567629"/>
    <w:rsid w:val="3B5F76F5"/>
    <w:rsid w:val="3B6177D3"/>
    <w:rsid w:val="3B640142"/>
    <w:rsid w:val="3B775D80"/>
    <w:rsid w:val="3B920E16"/>
    <w:rsid w:val="3BAA64D6"/>
    <w:rsid w:val="3BBC7ABA"/>
    <w:rsid w:val="3BE44C3E"/>
    <w:rsid w:val="3C032B8A"/>
    <w:rsid w:val="3C1C05FF"/>
    <w:rsid w:val="3C324A5D"/>
    <w:rsid w:val="3C3B1FBA"/>
    <w:rsid w:val="3C3B7D13"/>
    <w:rsid w:val="3C4F32DD"/>
    <w:rsid w:val="3C5D77C4"/>
    <w:rsid w:val="3C6526D9"/>
    <w:rsid w:val="3C6651F7"/>
    <w:rsid w:val="3C68076E"/>
    <w:rsid w:val="3C6E4701"/>
    <w:rsid w:val="3C7448C1"/>
    <w:rsid w:val="3C771162"/>
    <w:rsid w:val="3C8F469B"/>
    <w:rsid w:val="3C955239"/>
    <w:rsid w:val="3C986F76"/>
    <w:rsid w:val="3CBE5019"/>
    <w:rsid w:val="3CCB2283"/>
    <w:rsid w:val="3CD363A6"/>
    <w:rsid w:val="3CE31817"/>
    <w:rsid w:val="3CEA0C86"/>
    <w:rsid w:val="3CEE5B3A"/>
    <w:rsid w:val="3CFC3D7C"/>
    <w:rsid w:val="3CFE1C8B"/>
    <w:rsid w:val="3D016725"/>
    <w:rsid w:val="3D0A7209"/>
    <w:rsid w:val="3D0F7DF5"/>
    <w:rsid w:val="3D220E7D"/>
    <w:rsid w:val="3D45031D"/>
    <w:rsid w:val="3D502711"/>
    <w:rsid w:val="3D547F1F"/>
    <w:rsid w:val="3D5C0385"/>
    <w:rsid w:val="3D5F0191"/>
    <w:rsid w:val="3D6D2379"/>
    <w:rsid w:val="3D6F4667"/>
    <w:rsid w:val="3D725A53"/>
    <w:rsid w:val="3D9A5BD2"/>
    <w:rsid w:val="3DAC026A"/>
    <w:rsid w:val="3DB34D94"/>
    <w:rsid w:val="3DCA0564"/>
    <w:rsid w:val="3DDD556C"/>
    <w:rsid w:val="3DE8419C"/>
    <w:rsid w:val="3E0B5732"/>
    <w:rsid w:val="3E186FF4"/>
    <w:rsid w:val="3E323356"/>
    <w:rsid w:val="3E3B533C"/>
    <w:rsid w:val="3E6137E1"/>
    <w:rsid w:val="3E665A51"/>
    <w:rsid w:val="3E7D3335"/>
    <w:rsid w:val="3E851149"/>
    <w:rsid w:val="3E973062"/>
    <w:rsid w:val="3E9B56C3"/>
    <w:rsid w:val="3EAE65CE"/>
    <w:rsid w:val="3EBD7715"/>
    <w:rsid w:val="3EBF0128"/>
    <w:rsid w:val="3EE635DA"/>
    <w:rsid w:val="3EF10DF1"/>
    <w:rsid w:val="3EFC1673"/>
    <w:rsid w:val="3F000844"/>
    <w:rsid w:val="3F027066"/>
    <w:rsid w:val="3F0726FB"/>
    <w:rsid w:val="3F204392"/>
    <w:rsid w:val="3F3E53F2"/>
    <w:rsid w:val="3F4140B4"/>
    <w:rsid w:val="3F43173A"/>
    <w:rsid w:val="3F4C3B50"/>
    <w:rsid w:val="3F877D8F"/>
    <w:rsid w:val="3F9139AD"/>
    <w:rsid w:val="3F9222C1"/>
    <w:rsid w:val="3FAF1D15"/>
    <w:rsid w:val="3FB50214"/>
    <w:rsid w:val="3FBD4959"/>
    <w:rsid w:val="3FBD5BCA"/>
    <w:rsid w:val="3FCB1EEC"/>
    <w:rsid w:val="3FCD7F00"/>
    <w:rsid w:val="3FED1D39"/>
    <w:rsid w:val="400141B7"/>
    <w:rsid w:val="40032049"/>
    <w:rsid w:val="40124984"/>
    <w:rsid w:val="40201A50"/>
    <w:rsid w:val="40307D52"/>
    <w:rsid w:val="40397931"/>
    <w:rsid w:val="403E4DBF"/>
    <w:rsid w:val="40442975"/>
    <w:rsid w:val="405B0584"/>
    <w:rsid w:val="40647F02"/>
    <w:rsid w:val="406835CB"/>
    <w:rsid w:val="407856CA"/>
    <w:rsid w:val="40806DBD"/>
    <w:rsid w:val="408F2CC6"/>
    <w:rsid w:val="4098608C"/>
    <w:rsid w:val="40A13CBE"/>
    <w:rsid w:val="40A2014F"/>
    <w:rsid w:val="40A84A20"/>
    <w:rsid w:val="40AC43A4"/>
    <w:rsid w:val="40B44059"/>
    <w:rsid w:val="40BD6488"/>
    <w:rsid w:val="40C60C7C"/>
    <w:rsid w:val="40CC5B1A"/>
    <w:rsid w:val="41174D77"/>
    <w:rsid w:val="411C0647"/>
    <w:rsid w:val="41364669"/>
    <w:rsid w:val="414F661D"/>
    <w:rsid w:val="41545FF1"/>
    <w:rsid w:val="4174619E"/>
    <w:rsid w:val="418A540F"/>
    <w:rsid w:val="41B81A4B"/>
    <w:rsid w:val="41CB60F4"/>
    <w:rsid w:val="41D63219"/>
    <w:rsid w:val="41E1736F"/>
    <w:rsid w:val="41F00EBF"/>
    <w:rsid w:val="41F329E6"/>
    <w:rsid w:val="42053963"/>
    <w:rsid w:val="4206047F"/>
    <w:rsid w:val="421637D4"/>
    <w:rsid w:val="42367B8F"/>
    <w:rsid w:val="423A6A5C"/>
    <w:rsid w:val="42430868"/>
    <w:rsid w:val="424D59C6"/>
    <w:rsid w:val="424F14CB"/>
    <w:rsid w:val="42875F49"/>
    <w:rsid w:val="42BA3414"/>
    <w:rsid w:val="42CC379C"/>
    <w:rsid w:val="42CC753A"/>
    <w:rsid w:val="42D15BE8"/>
    <w:rsid w:val="42D259CD"/>
    <w:rsid w:val="42DA3E98"/>
    <w:rsid w:val="430E203F"/>
    <w:rsid w:val="43175D05"/>
    <w:rsid w:val="431E5D7A"/>
    <w:rsid w:val="432013FB"/>
    <w:rsid w:val="432E60A8"/>
    <w:rsid w:val="43314424"/>
    <w:rsid w:val="43364B9B"/>
    <w:rsid w:val="43406531"/>
    <w:rsid w:val="434331FA"/>
    <w:rsid w:val="4358417E"/>
    <w:rsid w:val="436113EA"/>
    <w:rsid w:val="43841533"/>
    <w:rsid w:val="43844928"/>
    <w:rsid w:val="438B33AE"/>
    <w:rsid w:val="438E0CDB"/>
    <w:rsid w:val="438E371A"/>
    <w:rsid w:val="43A079C1"/>
    <w:rsid w:val="43C62ADF"/>
    <w:rsid w:val="43E279FF"/>
    <w:rsid w:val="43E702A1"/>
    <w:rsid w:val="43F92F27"/>
    <w:rsid w:val="440004EA"/>
    <w:rsid w:val="44086651"/>
    <w:rsid w:val="44175999"/>
    <w:rsid w:val="441E7344"/>
    <w:rsid w:val="442F4789"/>
    <w:rsid w:val="44392250"/>
    <w:rsid w:val="44690CC8"/>
    <w:rsid w:val="446C2AA4"/>
    <w:rsid w:val="44714CB6"/>
    <w:rsid w:val="447A5EDE"/>
    <w:rsid w:val="448573C5"/>
    <w:rsid w:val="448A4A98"/>
    <w:rsid w:val="449B3BBD"/>
    <w:rsid w:val="44B475F3"/>
    <w:rsid w:val="44BB35ED"/>
    <w:rsid w:val="44CD5C33"/>
    <w:rsid w:val="44D206E4"/>
    <w:rsid w:val="44D505C5"/>
    <w:rsid w:val="44E26451"/>
    <w:rsid w:val="44FA476B"/>
    <w:rsid w:val="451E1BC6"/>
    <w:rsid w:val="451E2EFD"/>
    <w:rsid w:val="451F5984"/>
    <w:rsid w:val="45276081"/>
    <w:rsid w:val="45340FC1"/>
    <w:rsid w:val="4545457C"/>
    <w:rsid w:val="455029A9"/>
    <w:rsid w:val="45705A68"/>
    <w:rsid w:val="457C4AD7"/>
    <w:rsid w:val="45A324DE"/>
    <w:rsid w:val="45BE209F"/>
    <w:rsid w:val="45DF0C0C"/>
    <w:rsid w:val="45EE672D"/>
    <w:rsid w:val="45FA6038"/>
    <w:rsid w:val="46036575"/>
    <w:rsid w:val="46150A9C"/>
    <w:rsid w:val="46275408"/>
    <w:rsid w:val="462A017F"/>
    <w:rsid w:val="462C0F4C"/>
    <w:rsid w:val="46475752"/>
    <w:rsid w:val="46475963"/>
    <w:rsid w:val="4657143B"/>
    <w:rsid w:val="466958B3"/>
    <w:rsid w:val="467D120F"/>
    <w:rsid w:val="468C4108"/>
    <w:rsid w:val="468E0A6E"/>
    <w:rsid w:val="46B6474D"/>
    <w:rsid w:val="46D2468C"/>
    <w:rsid w:val="46DF5310"/>
    <w:rsid w:val="46E247F9"/>
    <w:rsid w:val="46E46803"/>
    <w:rsid w:val="46FC333E"/>
    <w:rsid w:val="4713610D"/>
    <w:rsid w:val="471B02BF"/>
    <w:rsid w:val="472520BD"/>
    <w:rsid w:val="47315579"/>
    <w:rsid w:val="47370D5C"/>
    <w:rsid w:val="474D0CCD"/>
    <w:rsid w:val="474D343B"/>
    <w:rsid w:val="4770372A"/>
    <w:rsid w:val="478C4FF0"/>
    <w:rsid w:val="47943893"/>
    <w:rsid w:val="47A33AD8"/>
    <w:rsid w:val="47A9447F"/>
    <w:rsid w:val="47AB4803"/>
    <w:rsid w:val="47AF314A"/>
    <w:rsid w:val="47B2273F"/>
    <w:rsid w:val="47DF6F1B"/>
    <w:rsid w:val="47E84AB8"/>
    <w:rsid w:val="47F06738"/>
    <w:rsid w:val="47F24D0F"/>
    <w:rsid w:val="48292150"/>
    <w:rsid w:val="48292D00"/>
    <w:rsid w:val="482B6AA8"/>
    <w:rsid w:val="48306AE6"/>
    <w:rsid w:val="48362813"/>
    <w:rsid w:val="48362B8F"/>
    <w:rsid w:val="487840D4"/>
    <w:rsid w:val="48981E67"/>
    <w:rsid w:val="489C465D"/>
    <w:rsid w:val="48BB2874"/>
    <w:rsid w:val="48DA700F"/>
    <w:rsid w:val="48E70868"/>
    <w:rsid w:val="49003648"/>
    <w:rsid w:val="490078D6"/>
    <w:rsid w:val="492A5852"/>
    <w:rsid w:val="49302405"/>
    <w:rsid w:val="49336729"/>
    <w:rsid w:val="49422133"/>
    <w:rsid w:val="49481F51"/>
    <w:rsid w:val="49503781"/>
    <w:rsid w:val="495C44D4"/>
    <w:rsid w:val="49651303"/>
    <w:rsid w:val="498D71F3"/>
    <w:rsid w:val="499A371F"/>
    <w:rsid w:val="49A01D61"/>
    <w:rsid w:val="49B1277C"/>
    <w:rsid w:val="49B32963"/>
    <w:rsid w:val="49B35C2C"/>
    <w:rsid w:val="49B72EF0"/>
    <w:rsid w:val="49BE2795"/>
    <w:rsid w:val="49CE2C0E"/>
    <w:rsid w:val="49D93B21"/>
    <w:rsid w:val="49ED435B"/>
    <w:rsid w:val="49F477F7"/>
    <w:rsid w:val="4A003368"/>
    <w:rsid w:val="4A045A8C"/>
    <w:rsid w:val="4A1173C4"/>
    <w:rsid w:val="4A154026"/>
    <w:rsid w:val="4A175A72"/>
    <w:rsid w:val="4A2143CB"/>
    <w:rsid w:val="4A38281D"/>
    <w:rsid w:val="4A396EDC"/>
    <w:rsid w:val="4A447A5F"/>
    <w:rsid w:val="4A4A1CD6"/>
    <w:rsid w:val="4A5633ED"/>
    <w:rsid w:val="4A5C1498"/>
    <w:rsid w:val="4A785B3A"/>
    <w:rsid w:val="4A7D3428"/>
    <w:rsid w:val="4A8608FF"/>
    <w:rsid w:val="4A885261"/>
    <w:rsid w:val="4A9341AD"/>
    <w:rsid w:val="4AA56943"/>
    <w:rsid w:val="4AB640D1"/>
    <w:rsid w:val="4AD80E43"/>
    <w:rsid w:val="4AFC731C"/>
    <w:rsid w:val="4B0E631E"/>
    <w:rsid w:val="4B1C6789"/>
    <w:rsid w:val="4B232D48"/>
    <w:rsid w:val="4B297309"/>
    <w:rsid w:val="4B2F5EF1"/>
    <w:rsid w:val="4B610E18"/>
    <w:rsid w:val="4B7A2A77"/>
    <w:rsid w:val="4B865E4D"/>
    <w:rsid w:val="4B9A7792"/>
    <w:rsid w:val="4BA142DC"/>
    <w:rsid w:val="4BA7395D"/>
    <w:rsid w:val="4BA81B45"/>
    <w:rsid w:val="4BB134C2"/>
    <w:rsid w:val="4BC64F54"/>
    <w:rsid w:val="4BD00E7B"/>
    <w:rsid w:val="4BDA233F"/>
    <w:rsid w:val="4BDA58A3"/>
    <w:rsid w:val="4BE11388"/>
    <w:rsid w:val="4BF17575"/>
    <w:rsid w:val="4C0B44E0"/>
    <w:rsid w:val="4C1B55F9"/>
    <w:rsid w:val="4C1D57B6"/>
    <w:rsid w:val="4C2609CA"/>
    <w:rsid w:val="4C2F3138"/>
    <w:rsid w:val="4C2F44B9"/>
    <w:rsid w:val="4C4C1930"/>
    <w:rsid w:val="4C5F70AB"/>
    <w:rsid w:val="4C612351"/>
    <w:rsid w:val="4C617F2E"/>
    <w:rsid w:val="4C64768C"/>
    <w:rsid w:val="4C727777"/>
    <w:rsid w:val="4C794241"/>
    <w:rsid w:val="4C88610C"/>
    <w:rsid w:val="4C9E7C7A"/>
    <w:rsid w:val="4CC129DC"/>
    <w:rsid w:val="4CC15550"/>
    <w:rsid w:val="4CF60AD0"/>
    <w:rsid w:val="4CFD27AB"/>
    <w:rsid w:val="4D066243"/>
    <w:rsid w:val="4D0B785E"/>
    <w:rsid w:val="4D114375"/>
    <w:rsid w:val="4D235B56"/>
    <w:rsid w:val="4D3F4CEF"/>
    <w:rsid w:val="4D3F7E2F"/>
    <w:rsid w:val="4D5325E2"/>
    <w:rsid w:val="4D565BDF"/>
    <w:rsid w:val="4D764D27"/>
    <w:rsid w:val="4D810EFD"/>
    <w:rsid w:val="4D9329DF"/>
    <w:rsid w:val="4DA97155"/>
    <w:rsid w:val="4DB4080A"/>
    <w:rsid w:val="4DB53F90"/>
    <w:rsid w:val="4DC30495"/>
    <w:rsid w:val="4DD374A0"/>
    <w:rsid w:val="4DD96EF4"/>
    <w:rsid w:val="4DDE49A6"/>
    <w:rsid w:val="4E0348A7"/>
    <w:rsid w:val="4E0507F1"/>
    <w:rsid w:val="4E1344EB"/>
    <w:rsid w:val="4E281B86"/>
    <w:rsid w:val="4E361C9F"/>
    <w:rsid w:val="4E4C0D1C"/>
    <w:rsid w:val="4E6242A9"/>
    <w:rsid w:val="4E656439"/>
    <w:rsid w:val="4E6D3F2D"/>
    <w:rsid w:val="4E6F210D"/>
    <w:rsid w:val="4E757084"/>
    <w:rsid w:val="4E884C1B"/>
    <w:rsid w:val="4E8E4BA4"/>
    <w:rsid w:val="4E9814DC"/>
    <w:rsid w:val="4EA61ED8"/>
    <w:rsid w:val="4EB7350B"/>
    <w:rsid w:val="4EE709A7"/>
    <w:rsid w:val="4EFE010D"/>
    <w:rsid w:val="4F027246"/>
    <w:rsid w:val="4F21402F"/>
    <w:rsid w:val="4F2B0742"/>
    <w:rsid w:val="4F2C30D4"/>
    <w:rsid w:val="4F3A07F8"/>
    <w:rsid w:val="4F462F16"/>
    <w:rsid w:val="4F653279"/>
    <w:rsid w:val="4F685B2A"/>
    <w:rsid w:val="4F687CA9"/>
    <w:rsid w:val="4F6B4FCC"/>
    <w:rsid w:val="4F743E89"/>
    <w:rsid w:val="4FAD0BE3"/>
    <w:rsid w:val="4FC5614B"/>
    <w:rsid w:val="4FCB274B"/>
    <w:rsid w:val="4FCC44FB"/>
    <w:rsid w:val="4FCE28F9"/>
    <w:rsid w:val="4FD21ED3"/>
    <w:rsid w:val="4FD34A84"/>
    <w:rsid w:val="4FD742B9"/>
    <w:rsid w:val="4FDE1106"/>
    <w:rsid w:val="4FE331CA"/>
    <w:rsid w:val="4FF1143E"/>
    <w:rsid w:val="50004F60"/>
    <w:rsid w:val="50152642"/>
    <w:rsid w:val="50214A7B"/>
    <w:rsid w:val="5028210C"/>
    <w:rsid w:val="50297B01"/>
    <w:rsid w:val="50302767"/>
    <w:rsid w:val="50304284"/>
    <w:rsid w:val="503A4732"/>
    <w:rsid w:val="504F44E7"/>
    <w:rsid w:val="50633B3F"/>
    <w:rsid w:val="506604BA"/>
    <w:rsid w:val="50712BD7"/>
    <w:rsid w:val="507363BF"/>
    <w:rsid w:val="50846454"/>
    <w:rsid w:val="50930348"/>
    <w:rsid w:val="50951339"/>
    <w:rsid w:val="509E66BF"/>
    <w:rsid w:val="50A11AA3"/>
    <w:rsid w:val="50C62B60"/>
    <w:rsid w:val="50CA6EAA"/>
    <w:rsid w:val="50D27A0A"/>
    <w:rsid w:val="50E872C0"/>
    <w:rsid w:val="50FF7595"/>
    <w:rsid w:val="510D4C70"/>
    <w:rsid w:val="51186F2A"/>
    <w:rsid w:val="512F14C2"/>
    <w:rsid w:val="513A2BE3"/>
    <w:rsid w:val="51417175"/>
    <w:rsid w:val="514D38CD"/>
    <w:rsid w:val="515404ED"/>
    <w:rsid w:val="518538E8"/>
    <w:rsid w:val="518C2832"/>
    <w:rsid w:val="51AD1BB3"/>
    <w:rsid w:val="51BF3DA2"/>
    <w:rsid w:val="51C20188"/>
    <w:rsid w:val="51CC12AA"/>
    <w:rsid w:val="51D06AC2"/>
    <w:rsid w:val="51DE47BD"/>
    <w:rsid w:val="51FB1F66"/>
    <w:rsid w:val="52092C75"/>
    <w:rsid w:val="52145553"/>
    <w:rsid w:val="52160374"/>
    <w:rsid w:val="52210F7E"/>
    <w:rsid w:val="523073CD"/>
    <w:rsid w:val="52364562"/>
    <w:rsid w:val="523D0094"/>
    <w:rsid w:val="52465006"/>
    <w:rsid w:val="524D6727"/>
    <w:rsid w:val="52514B61"/>
    <w:rsid w:val="525F05B8"/>
    <w:rsid w:val="52641A60"/>
    <w:rsid w:val="526D7F2B"/>
    <w:rsid w:val="527010B5"/>
    <w:rsid w:val="52797078"/>
    <w:rsid w:val="527C619D"/>
    <w:rsid w:val="52800362"/>
    <w:rsid w:val="52806557"/>
    <w:rsid w:val="528B57FF"/>
    <w:rsid w:val="528B725E"/>
    <w:rsid w:val="52AC1164"/>
    <w:rsid w:val="52CA77C1"/>
    <w:rsid w:val="52CC24A6"/>
    <w:rsid w:val="52CC2E2D"/>
    <w:rsid w:val="52D74002"/>
    <w:rsid w:val="52E52C2B"/>
    <w:rsid w:val="52E706B0"/>
    <w:rsid w:val="52F6583A"/>
    <w:rsid w:val="52F6649B"/>
    <w:rsid w:val="530731A9"/>
    <w:rsid w:val="530B0A16"/>
    <w:rsid w:val="530C7663"/>
    <w:rsid w:val="53121C9E"/>
    <w:rsid w:val="533031A8"/>
    <w:rsid w:val="53354C48"/>
    <w:rsid w:val="53426829"/>
    <w:rsid w:val="5358440D"/>
    <w:rsid w:val="5362482F"/>
    <w:rsid w:val="5375181F"/>
    <w:rsid w:val="53832FC7"/>
    <w:rsid w:val="538C3048"/>
    <w:rsid w:val="53B53BCA"/>
    <w:rsid w:val="53BA69C7"/>
    <w:rsid w:val="53C66688"/>
    <w:rsid w:val="53CE4770"/>
    <w:rsid w:val="53D129A5"/>
    <w:rsid w:val="53F93A03"/>
    <w:rsid w:val="54027A3D"/>
    <w:rsid w:val="540E3026"/>
    <w:rsid w:val="540F1649"/>
    <w:rsid w:val="542B1000"/>
    <w:rsid w:val="542E3D8B"/>
    <w:rsid w:val="54323AE7"/>
    <w:rsid w:val="54331137"/>
    <w:rsid w:val="543C6793"/>
    <w:rsid w:val="54736410"/>
    <w:rsid w:val="54795B98"/>
    <w:rsid w:val="547A71A6"/>
    <w:rsid w:val="548B6133"/>
    <w:rsid w:val="549878E0"/>
    <w:rsid w:val="54A068BF"/>
    <w:rsid w:val="54D00696"/>
    <w:rsid w:val="54D20F09"/>
    <w:rsid w:val="54D73949"/>
    <w:rsid w:val="54D84A56"/>
    <w:rsid w:val="54E8113A"/>
    <w:rsid w:val="54F70F58"/>
    <w:rsid w:val="54FB4913"/>
    <w:rsid w:val="550C22CB"/>
    <w:rsid w:val="552E4B10"/>
    <w:rsid w:val="5531351D"/>
    <w:rsid w:val="55321CBF"/>
    <w:rsid w:val="55474779"/>
    <w:rsid w:val="5553235C"/>
    <w:rsid w:val="555923B6"/>
    <w:rsid w:val="55723899"/>
    <w:rsid w:val="55833BB3"/>
    <w:rsid w:val="559D532A"/>
    <w:rsid w:val="559F3F84"/>
    <w:rsid w:val="559F6615"/>
    <w:rsid w:val="55AC7FD2"/>
    <w:rsid w:val="55AE5055"/>
    <w:rsid w:val="55BD10AA"/>
    <w:rsid w:val="55C02F7D"/>
    <w:rsid w:val="55C45892"/>
    <w:rsid w:val="55C651F7"/>
    <w:rsid w:val="55D87C51"/>
    <w:rsid w:val="55E0250C"/>
    <w:rsid w:val="55F3691E"/>
    <w:rsid w:val="55FC10F6"/>
    <w:rsid w:val="55FF309C"/>
    <w:rsid w:val="560960F4"/>
    <w:rsid w:val="560D13FF"/>
    <w:rsid w:val="56122C3B"/>
    <w:rsid w:val="56384344"/>
    <w:rsid w:val="56407F58"/>
    <w:rsid w:val="564E4BD5"/>
    <w:rsid w:val="565129A9"/>
    <w:rsid w:val="56637EEB"/>
    <w:rsid w:val="56657AFF"/>
    <w:rsid w:val="567A4719"/>
    <w:rsid w:val="56882188"/>
    <w:rsid w:val="56A42EFF"/>
    <w:rsid w:val="56C60B1B"/>
    <w:rsid w:val="56CE6199"/>
    <w:rsid w:val="56D67A3A"/>
    <w:rsid w:val="56DA134A"/>
    <w:rsid w:val="56DA1EDA"/>
    <w:rsid w:val="56F42ED2"/>
    <w:rsid w:val="570E062D"/>
    <w:rsid w:val="572D6163"/>
    <w:rsid w:val="57386B76"/>
    <w:rsid w:val="573C6D11"/>
    <w:rsid w:val="57445350"/>
    <w:rsid w:val="574A3A8D"/>
    <w:rsid w:val="575649E4"/>
    <w:rsid w:val="575F386A"/>
    <w:rsid w:val="575F5961"/>
    <w:rsid w:val="576704A9"/>
    <w:rsid w:val="57730A07"/>
    <w:rsid w:val="577328B1"/>
    <w:rsid w:val="57766966"/>
    <w:rsid w:val="577779A4"/>
    <w:rsid w:val="577F2164"/>
    <w:rsid w:val="578770C2"/>
    <w:rsid w:val="57887C2D"/>
    <w:rsid w:val="578906C9"/>
    <w:rsid w:val="57AB05F5"/>
    <w:rsid w:val="57B40521"/>
    <w:rsid w:val="57BA4236"/>
    <w:rsid w:val="57BB2CF9"/>
    <w:rsid w:val="57C57B84"/>
    <w:rsid w:val="57C957E0"/>
    <w:rsid w:val="57CD4BB7"/>
    <w:rsid w:val="57E33F10"/>
    <w:rsid w:val="57E4573A"/>
    <w:rsid w:val="58116040"/>
    <w:rsid w:val="58225E85"/>
    <w:rsid w:val="582A7332"/>
    <w:rsid w:val="582C4CEB"/>
    <w:rsid w:val="58350144"/>
    <w:rsid w:val="58386028"/>
    <w:rsid w:val="583A35CC"/>
    <w:rsid w:val="583C43C5"/>
    <w:rsid w:val="583F25E8"/>
    <w:rsid w:val="58450869"/>
    <w:rsid w:val="584624D1"/>
    <w:rsid w:val="58546A7E"/>
    <w:rsid w:val="5856016B"/>
    <w:rsid w:val="58607C16"/>
    <w:rsid w:val="586B07E0"/>
    <w:rsid w:val="58761577"/>
    <w:rsid w:val="58931150"/>
    <w:rsid w:val="589C780E"/>
    <w:rsid w:val="58A9755A"/>
    <w:rsid w:val="58BB2538"/>
    <w:rsid w:val="58BB43ED"/>
    <w:rsid w:val="58BD45E1"/>
    <w:rsid w:val="58CE5E3E"/>
    <w:rsid w:val="58DC4A95"/>
    <w:rsid w:val="58E53494"/>
    <w:rsid w:val="59053B5E"/>
    <w:rsid w:val="59194BE8"/>
    <w:rsid w:val="592A12CD"/>
    <w:rsid w:val="59436497"/>
    <w:rsid w:val="59475DC8"/>
    <w:rsid w:val="594A0A1F"/>
    <w:rsid w:val="594E0191"/>
    <w:rsid w:val="59531CE9"/>
    <w:rsid w:val="597F3CD5"/>
    <w:rsid w:val="59B60181"/>
    <w:rsid w:val="59C01E74"/>
    <w:rsid w:val="59C106EE"/>
    <w:rsid w:val="59C22A44"/>
    <w:rsid w:val="59CB15D9"/>
    <w:rsid w:val="59EF5B57"/>
    <w:rsid w:val="5A035BC8"/>
    <w:rsid w:val="5A0462BB"/>
    <w:rsid w:val="5A0600DB"/>
    <w:rsid w:val="5A10754C"/>
    <w:rsid w:val="5A1173EF"/>
    <w:rsid w:val="5A172017"/>
    <w:rsid w:val="5A176AE4"/>
    <w:rsid w:val="5A23402C"/>
    <w:rsid w:val="5A2D32C4"/>
    <w:rsid w:val="5A3B6715"/>
    <w:rsid w:val="5A4C4AFC"/>
    <w:rsid w:val="5A504131"/>
    <w:rsid w:val="5A5708CA"/>
    <w:rsid w:val="5A673A41"/>
    <w:rsid w:val="5A6E14F9"/>
    <w:rsid w:val="5A76432B"/>
    <w:rsid w:val="5A8032B2"/>
    <w:rsid w:val="5A96525B"/>
    <w:rsid w:val="5A9E48A8"/>
    <w:rsid w:val="5AA95C4D"/>
    <w:rsid w:val="5ABB079A"/>
    <w:rsid w:val="5AC8101E"/>
    <w:rsid w:val="5AC81176"/>
    <w:rsid w:val="5AD47C48"/>
    <w:rsid w:val="5AFA611E"/>
    <w:rsid w:val="5AFE695B"/>
    <w:rsid w:val="5B0071A9"/>
    <w:rsid w:val="5B0E1342"/>
    <w:rsid w:val="5B197E3E"/>
    <w:rsid w:val="5B276294"/>
    <w:rsid w:val="5B2F4088"/>
    <w:rsid w:val="5B4120BC"/>
    <w:rsid w:val="5B486682"/>
    <w:rsid w:val="5B7C3E8B"/>
    <w:rsid w:val="5B931A5F"/>
    <w:rsid w:val="5B955B74"/>
    <w:rsid w:val="5B962ECF"/>
    <w:rsid w:val="5BA8515B"/>
    <w:rsid w:val="5BCF36E5"/>
    <w:rsid w:val="5BD37F8B"/>
    <w:rsid w:val="5BD54D17"/>
    <w:rsid w:val="5BDF0C9F"/>
    <w:rsid w:val="5BEA53DB"/>
    <w:rsid w:val="5BF205F9"/>
    <w:rsid w:val="5BFA33BB"/>
    <w:rsid w:val="5C03646F"/>
    <w:rsid w:val="5C090C9A"/>
    <w:rsid w:val="5C1325CC"/>
    <w:rsid w:val="5C150BC7"/>
    <w:rsid w:val="5C175CAB"/>
    <w:rsid w:val="5C1C4C86"/>
    <w:rsid w:val="5C232E88"/>
    <w:rsid w:val="5C316B42"/>
    <w:rsid w:val="5C495C8F"/>
    <w:rsid w:val="5C4D5AB6"/>
    <w:rsid w:val="5C520167"/>
    <w:rsid w:val="5C5D5C03"/>
    <w:rsid w:val="5C7C21EE"/>
    <w:rsid w:val="5C8A685A"/>
    <w:rsid w:val="5CAB3E27"/>
    <w:rsid w:val="5CB75132"/>
    <w:rsid w:val="5CC9559C"/>
    <w:rsid w:val="5D0A38D2"/>
    <w:rsid w:val="5D0B11D5"/>
    <w:rsid w:val="5D0F3748"/>
    <w:rsid w:val="5D1E6D1F"/>
    <w:rsid w:val="5D243D32"/>
    <w:rsid w:val="5D264906"/>
    <w:rsid w:val="5D2A2DD2"/>
    <w:rsid w:val="5D2E7321"/>
    <w:rsid w:val="5D3F5D03"/>
    <w:rsid w:val="5D426C92"/>
    <w:rsid w:val="5D4E791D"/>
    <w:rsid w:val="5D581293"/>
    <w:rsid w:val="5D6E6BA0"/>
    <w:rsid w:val="5D8309BE"/>
    <w:rsid w:val="5D851FBD"/>
    <w:rsid w:val="5D8D7F9C"/>
    <w:rsid w:val="5DBA44C8"/>
    <w:rsid w:val="5DC8074D"/>
    <w:rsid w:val="5DCE0823"/>
    <w:rsid w:val="5DCF5207"/>
    <w:rsid w:val="5DDB7C6D"/>
    <w:rsid w:val="5DE258C5"/>
    <w:rsid w:val="5DE3698F"/>
    <w:rsid w:val="5DE9492E"/>
    <w:rsid w:val="5DF855E3"/>
    <w:rsid w:val="5DFE0C63"/>
    <w:rsid w:val="5DFE6042"/>
    <w:rsid w:val="5DFF57B7"/>
    <w:rsid w:val="5E193D20"/>
    <w:rsid w:val="5E1E00A2"/>
    <w:rsid w:val="5E237FB0"/>
    <w:rsid w:val="5E284486"/>
    <w:rsid w:val="5E35775F"/>
    <w:rsid w:val="5E43779F"/>
    <w:rsid w:val="5E4539E6"/>
    <w:rsid w:val="5E483CCE"/>
    <w:rsid w:val="5E4F7C3E"/>
    <w:rsid w:val="5E512346"/>
    <w:rsid w:val="5E651578"/>
    <w:rsid w:val="5E791D7E"/>
    <w:rsid w:val="5E7E3530"/>
    <w:rsid w:val="5E8F1E81"/>
    <w:rsid w:val="5E9A3166"/>
    <w:rsid w:val="5EA94A1B"/>
    <w:rsid w:val="5EBF7813"/>
    <w:rsid w:val="5EC605EC"/>
    <w:rsid w:val="5EC8428D"/>
    <w:rsid w:val="5ED01A16"/>
    <w:rsid w:val="5ED41357"/>
    <w:rsid w:val="5EDC2437"/>
    <w:rsid w:val="5EDC7172"/>
    <w:rsid w:val="5EF561AF"/>
    <w:rsid w:val="5EF70C14"/>
    <w:rsid w:val="5F285664"/>
    <w:rsid w:val="5F302568"/>
    <w:rsid w:val="5F3C45B7"/>
    <w:rsid w:val="5F3D42E5"/>
    <w:rsid w:val="5F3E50A3"/>
    <w:rsid w:val="5F447BB0"/>
    <w:rsid w:val="5F617F47"/>
    <w:rsid w:val="5F6C47D7"/>
    <w:rsid w:val="5F6D45E7"/>
    <w:rsid w:val="5F707C37"/>
    <w:rsid w:val="5F7E0234"/>
    <w:rsid w:val="5F80128E"/>
    <w:rsid w:val="5F82153A"/>
    <w:rsid w:val="5F8B6BDE"/>
    <w:rsid w:val="5F944528"/>
    <w:rsid w:val="5FA51876"/>
    <w:rsid w:val="5FB3405B"/>
    <w:rsid w:val="5FBE41D0"/>
    <w:rsid w:val="5FD55057"/>
    <w:rsid w:val="5FDE3E9A"/>
    <w:rsid w:val="5FFA226D"/>
    <w:rsid w:val="5FFB295B"/>
    <w:rsid w:val="60054F55"/>
    <w:rsid w:val="60116091"/>
    <w:rsid w:val="601B7E39"/>
    <w:rsid w:val="602865AF"/>
    <w:rsid w:val="603C534C"/>
    <w:rsid w:val="60400BF0"/>
    <w:rsid w:val="60414505"/>
    <w:rsid w:val="6048008F"/>
    <w:rsid w:val="60723731"/>
    <w:rsid w:val="60724F96"/>
    <w:rsid w:val="60785A6B"/>
    <w:rsid w:val="607B387F"/>
    <w:rsid w:val="607C6223"/>
    <w:rsid w:val="608270F7"/>
    <w:rsid w:val="60AE1BB1"/>
    <w:rsid w:val="60B266BA"/>
    <w:rsid w:val="60D30D71"/>
    <w:rsid w:val="60D33281"/>
    <w:rsid w:val="60D6365B"/>
    <w:rsid w:val="60FB4822"/>
    <w:rsid w:val="60FD1DE9"/>
    <w:rsid w:val="61146658"/>
    <w:rsid w:val="61176C1A"/>
    <w:rsid w:val="612C6A86"/>
    <w:rsid w:val="6140228C"/>
    <w:rsid w:val="61546BBA"/>
    <w:rsid w:val="615E0514"/>
    <w:rsid w:val="61601B08"/>
    <w:rsid w:val="6163419B"/>
    <w:rsid w:val="616828E2"/>
    <w:rsid w:val="6175499D"/>
    <w:rsid w:val="618C38D3"/>
    <w:rsid w:val="61A5339D"/>
    <w:rsid w:val="61CA14D3"/>
    <w:rsid w:val="61D10E64"/>
    <w:rsid w:val="61E02DAC"/>
    <w:rsid w:val="61E7115C"/>
    <w:rsid w:val="61FF4EB6"/>
    <w:rsid w:val="62037E7B"/>
    <w:rsid w:val="62324E61"/>
    <w:rsid w:val="623B7466"/>
    <w:rsid w:val="623D1D75"/>
    <w:rsid w:val="62430A3C"/>
    <w:rsid w:val="62583108"/>
    <w:rsid w:val="626B054B"/>
    <w:rsid w:val="62731173"/>
    <w:rsid w:val="627D0EAE"/>
    <w:rsid w:val="627D0F0C"/>
    <w:rsid w:val="628469D5"/>
    <w:rsid w:val="6298218D"/>
    <w:rsid w:val="62D55D1A"/>
    <w:rsid w:val="62D61315"/>
    <w:rsid w:val="62E219AE"/>
    <w:rsid w:val="62F11BBE"/>
    <w:rsid w:val="62F11FCB"/>
    <w:rsid w:val="631A4BA2"/>
    <w:rsid w:val="632B13DC"/>
    <w:rsid w:val="63337763"/>
    <w:rsid w:val="633579E3"/>
    <w:rsid w:val="63402B17"/>
    <w:rsid w:val="63486CC7"/>
    <w:rsid w:val="634D7A80"/>
    <w:rsid w:val="6350605D"/>
    <w:rsid w:val="63570D4F"/>
    <w:rsid w:val="635E0F3D"/>
    <w:rsid w:val="63780D9B"/>
    <w:rsid w:val="637E4FF0"/>
    <w:rsid w:val="637F7F04"/>
    <w:rsid w:val="63942CCD"/>
    <w:rsid w:val="63C05976"/>
    <w:rsid w:val="63C86CFA"/>
    <w:rsid w:val="63D623B2"/>
    <w:rsid w:val="63E00632"/>
    <w:rsid w:val="63E41EF8"/>
    <w:rsid w:val="63F15196"/>
    <w:rsid w:val="64103E1C"/>
    <w:rsid w:val="642C7A1C"/>
    <w:rsid w:val="64403E24"/>
    <w:rsid w:val="6443442D"/>
    <w:rsid w:val="64440686"/>
    <w:rsid w:val="644417BE"/>
    <w:rsid w:val="644C3FF3"/>
    <w:rsid w:val="644E387F"/>
    <w:rsid w:val="646470FA"/>
    <w:rsid w:val="646933B1"/>
    <w:rsid w:val="64851666"/>
    <w:rsid w:val="649D1A1E"/>
    <w:rsid w:val="64A350CE"/>
    <w:rsid w:val="64AD2180"/>
    <w:rsid w:val="64B259E8"/>
    <w:rsid w:val="64B838A5"/>
    <w:rsid w:val="64BC1D6F"/>
    <w:rsid w:val="64BD7D1A"/>
    <w:rsid w:val="64C03C61"/>
    <w:rsid w:val="64C762CD"/>
    <w:rsid w:val="64E35BA2"/>
    <w:rsid w:val="64EC39F5"/>
    <w:rsid w:val="64ED59C5"/>
    <w:rsid w:val="64F30A4B"/>
    <w:rsid w:val="64F4163A"/>
    <w:rsid w:val="64FB1B95"/>
    <w:rsid w:val="64FF4279"/>
    <w:rsid w:val="65003476"/>
    <w:rsid w:val="65051A72"/>
    <w:rsid w:val="65062204"/>
    <w:rsid w:val="653359FA"/>
    <w:rsid w:val="6548480B"/>
    <w:rsid w:val="65485F42"/>
    <w:rsid w:val="6558194B"/>
    <w:rsid w:val="655C27DB"/>
    <w:rsid w:val="656B19E1"/>
    <w:rsid w:val="65797912"/>
    <w:rsid w:val="65B059DA"/>
    <w:rsid w:val="65D0103F"/>
    <w:rsid w:val="65E5538A"/>
    <w:rsid w:val="65EE2245"/>
    <w:rsid w:val="65FA0C86"/>
    <w:rsid w:val="65FD3A76"/>
    <w:rsid w:val="660E73B6"/>
    <w:rsid w:val="66183B89"/>
    <w:rsid w:val="661C16B0"/>
    <w:rsid w:val="66470102"/>
    <w:rsid w:val="665D4D15"/>
    <w:rsid w:val="666401FD"/>
    <w:rsid w:val="666C58EA"/>
    <w:rsid w:val="667514BC"/>
    <w:rsid w:val="667A72A9"/>
    <w:rsid w:val="667C127C"/>
    <w:rsid w:val="669E1518"/>
    <w:rsid w:val="66B46841"/>
    <w:rsid w:val="66CC1E7A"/>
    <w:rsid w:val="66D37F6B"/>
    <w:rsid w:val="66EF2988"/>
    <w:rsid w:val="66F01F30"/>
    <w:rsid w:val="66F0795B"/>
    <w:rsid w:val="66F34A33"/>
    <w:rsid w:val="67013070"/>
    <w:rsid w:val="670E29A8"/>
    <w:rsid w:val="671505CA"/>
    <w:rsid w:val="6727029D"/>
    <w:rsid w:val="672C32E9"/>
    <w:rsid w:val="672F50CE"/>
    <w:rsid w:val="67352B9C"/>
    <w:rsid w:val="67372AEA"/>
    <w:rsid w:val="674B2D3D"/>
    <w:rsid w:val="6759001C"/>
    <w:rsid w:val="67743B07"/>
    <w:rsid w:val="67743B65"/>
    <w:rsid w:val="6778213D"/>
    <w:rsid w:val="677919E0"/>
    <w:rsid w:val="678215E8"/>
    <w:rsid w:val="679A1306"/>
    <w:rsid w:val="67CF0E30"/>
    <w:rsid w:val="67E524DE"/>
    <w:rsid w:val="67E90436"/>
    <w:rsid w:val="6812607A"/>
    <w:rsid w:val="6817003C"/>
    <w:rsid w:val="682B41DA"/>
    <w:rsid w:val="684A728B"/>
    <w:rsid w:val="68602195"/>
    <w:rsid w:val="68720E61"/>
    <w:rsid w:val="688C7D72"/>
    <w:rsid w:val="68CD70AD"/>
    <w:rsid w:val="691A16FE"/>
    <w:rsid w:val="691A2777"/>
    <w:rsid w:val="691F0CB5"/>
    <w:rsid w:val="691F37A5"/>
    <w:rsid w:val="692302F8"/>
    <w:rsid w:val="692519C7"/>
    <w:rsid w:val="69315BA0"/>
    <w:rsid w:val="6932003E"/>
    <w:rsid w:val="694E72F1"/>
    <w:rsid w:val="695272AE"/>
    <w:rsid w:val="69563C12"/>
    <w:rsid w:val="69601B80"/>
    <w:rsid w:val="696273CC"/>
    <w:rsid w:val="696D5E77"/>
    <w:rsid w:val="697B7892"/>
    <w:rsid w:val="69871792"/>
    <w:rsid w:val="699C507C"/>
    <w:rsid w:val="69A037F9"/>
    <w:rsid w:val="69C65FFE"/>
    <w:rsid w:val="69D95735"/>
    <w:rsid w:val="69DD113A"/>
    <w:rsid w:val="69DD3BEC"/>
    <w:rsid w:val="69EC69F7"/>
    <w:rsid w:val="6A0C3890"/>
    <w:rsid w:val="6A235F14"/>
    <w:rsid w:val="6A265F03"/>
    <w:rsid w:val="6A3B77F3"/>
    <w:rsid w:val="6A3F73CE"/>
    <w:rsid w:val="6A460A7A"/>
    <w:rsid w:val="6A46493C"/>
    <w:rsid w:val="6A4C7395"/>
    <w:rsid w:val="6A572ABF"/>
    <w:rsid w:val="6A584B38"/>
    <w:rsid w:val="6A6074D7"/>
    <w:rsid w:val="6A6179B3"/>
    <w:rsid w:val="6A6D269D"/>
    <w:rsid w:val="6A87428E"/>
    <w:rsid w:val="6A874AA8"/>
    <w:rsid w:val="6A8F0512"/>
    <w:rsid w:val="6A976378"/>
    <w:rsid w:val="6AA55079"/>
    <w:rsid w:val="6AAD5248"/>
    <w:rsid w:val="6AB56452"/>
    <w:rsid w:val="6ABB4E2C"/>
    <w:rsid w:val="6ABD3E29"/>
    <w:rsid w:val="6ACF578F"/>
    <w:rsid w:val="6B033E9C"/>
    <w:rsid w:val="6B15282D"/>
    <w:rsid w:val="6B292598"/>
    <w:rsid w:val="6B354780"/>
    <w:rsid w:val="6B455D0F"/>
    <w:rsid w:val="6B470615"/>
    <w:rsid w:val="6B5E1012"/>
    <w:rsid w:val="6B6D085F"/>
    <w:rsid w:val="6B6E7A8A"/>
    <w:rsid w:val="6B701F8A"/>
    <w:rsid w:val="6B7A0BBB"/>
    <w:rsid w:val="6B8616EB"/>
    <w:rsid w:val="6B8C2390"/>
    <w:rsid w:val="6B9D798C"/>
    <w:rsid w:val="6BAF371F"/>
    <w:rsid w:val="6BC71348"/>
    <w:rsid w:val="6BC87F6C"/>
    <w:rsid w:val="6BD30EEF"/>
    <w:rsid w:val="6BE92141"/>
    <w:rsid w:val="6C090B05"/>
    <w:rsid w:val="6C2D30F2"/>
    <w:rsid w:val="6C3C4E4A"/>
    <w:rsid w:val="6C506B3E"/>
    <w:rsid w:val="6C747438"/>
    <w:rsid w:val="6C752A69"/>
    <w:rsid w:val="6C7F629D"/>
    <w:rsid w:val="6C8A0478"/>
    <w:rsid w:val="6C8F50C7"/>
    <w:rsid w:val="6C9649D2"/>
    <w:rsid w:val="6C970F4F"/>
    <w:rsid w:val="6CA66243"/>
    <w:rsid w:val="6CAC45B3"/>
    <w:rsid w:val="6CBF5376"/>
    <w:rsid w:val="6CC255DF"/>
    <w:rsid w:val="6CC265FC"/>
    <w:rsid w:val="6CCA59DA"/>
    <w:rsid w:val="6CDA6271"/>
    <w:rsid w:val="6CDF1FF6"/>
    <w:rsid w:val="6CE141AB"/>
    <w:rsid w:val="6CE74BF9"/>
    <w:rsid w:val="6CF3427A"/>
    <w:rsid w:val="6CF4763F"/>
    <w:rsid w:val="6CF521E3"/>
    <w:rsid w:val="6D313483"/>
    <w:rsid w:val="6D38141A"/>
    <w:rsid w:val="6D4856DD"/>
    <w:rsid w:val="6D553FBF"/>
    <w:rsid w:val="6D5E201C"/>
    <w:rsid w:val="6D695347"/>
    <w:rsid w:val="6D6E5582"/>
    <w:rsid w:val="6D7F17CD"/>
    <w:rsid w:val="6D8030A2"/>
    <w:rsid w:val="6D8609F1"/>
    <w:rsid w:val="6D8C28AC"/>
    <w:rsid w:val="6D963E3F"/>
    <w:rsid w:val="6D9A5C6B"/>
    <w:rsid w:val="6DB77BCC"/>
    <w:rsid w:val="6DBA30BF"/>
    <w:rsid w:val="6DE85C9A"/>
    <w:rsid w:val="6DF545B2"/>
    <w:rsid w:val="6DFB1388"/>
    <w:rsid w:val="6E031D07"/>
    <w:rsid w:val="6E2A6B30"/>
    <w:rsid w:val="6E34344E"/>
    <w:rsid w:val="6E364F94"/>
    <w:rsid w:val="6E630E54"/>
    <w:rsid w:val="6E650422"/>
    <w:rsid w:val="6E665EE6"/>
    <w:rsid w:val="6E7372CF"/>
    <w:rsid w:val="6E7E2567"/>
    <w:rsid w:val="6E8607EC"/>
    <w:rsid w:val="6E9B6C29"/>
    <w:rsid w:val="6EA73238"/>
    <w:rsid w:val="6EBB748A"/>
    <w:rsid w:val="6EBF1669"/>
    <w:rsid w:val="6EC5035F"/>
    <w:rsid w:val="6ED01B2C"/>
    <w:rsid w:val="6EDB620F"/>
    <w:rsid w:val="6EDC149F"/>
    <w:rsid w:val="6EDF148B"/>
    <w:rsid w:val="6EE47C22"/>
    <w:rsid w:val="6EEE0AB3"/>
    <w:rsid w:val="6F0B6421"/>
    <w:rsid w:val="6F0F36D4"/>
    <w:rsid w:val="6F1C2869"/>
    <w:rsid w:val="6F264C76"/>
    <w:rsid w:val="6F304A8C"/>
    <w:rsid w:val="6F3E73AD"/>
    <w:rsid w:val="6F491AC2"/>
    <w:rsid w:val="6F621577"/>
    <w:rsid w:val="6F6B60F5"/>
    <w:rsid w:val="6F8036EC"/>
    <w:rsid w:val="6F914114"/>
    <w:rsid w:val="6F9F4EBA"/>
    <w:rsid w:val="6FAE1EFD"/>
    <w:rsid w:val="6FB44E15"/>
    <w:rsid w:val="6FD4676B"/>
    <w:rsid w:val="6FD607DD"/>
    <w:rsid w:val="6FD867C1"/>
    <w:rsid w:val="6FF036F6"/>
    <w:rsid w:val="6FF84047"/>
    <w:rsid w:val="6FFF442E"/>
    <w:rsid w:val="70007E69"/>
    <w:rsid w:val="701640C3"/>
    <w:rsid w:val="702B4CA8"/>
    <w:rsid w:val="703E08A5"/>
    <w:rsid w:val="70411030"/>
    <w:rsid w:val="704768DE"/>
    <w:rsid w:val="707102B9"/>
    <w:rsid w:val="70874FC3"/>
    <w:rsid w:val="70880060"/>
    <w:rsid w:val="708F29D8"/>
    <w:rsid w:val="70935481"/>
    <w:rsid w:val="709932C9"/>
    <w:rsid w:val="709B7D36"/>
    <w:rsid w:val="709D579F"/>
    <w:rsid w:val="70A33DCF"/>
    <w:rsid w:val="70A41616"/>
    <w:rsid w:val="70BC58FE"/>
    <w:rsid w:val="70C75C49"/>
    <w:rsid w:val="70D256F5"/>
    <w:rsid w:val="70EA4B5A"/>
    <w:rsid w:val="70EE1B56"/>
    <w:rsid w:val="70FE5EC3"/>
    <w:rsid w:val="710007E1"/>
    <w:rsid w:val="711A294B"/>
    <w:rsid w:val="71264748"/>
    <w:rsid w:val="713A1BE3"/>
    <w:rsid w:val="715045BF"/>
    <w:rsid w:val="7168027F"/>
    <w:rsid w:val="71815A96"/>
    <w:rsid w:val="7185508C"/>
    <w:rsid w:val="718A3557"/>
    <w:rsid w:val="718E6821"/>
    <w:rsid w:val="719218CD"/>
    <w:rsid w:val="7195140E"/>
    <w:rsid w:val="719B728B"/>
    <w:rsid w:val="719C3C19"/>
    <w:rsid w:val="71A20CAD"/>
    <w:rsid w:val="71A935AB"/>
    <w:rsid w:val="71DB12C0"/>
    <w:rsid w:val="71EF4453"/>
    <w:rsid w:val="720C3BED"/>
    <w:rsid w:val="7215661E"/>
    <w:rsid w:val="72232AC3"/>
    <w:rsid w:val="723932AD"/>
    <w:rsid w:val="723F2389"/>
    <w:rsid w:val="724E591C"/>
    <w:rsid w:val="72591107"/>
    <w:rsid w:val="726D1A27"/>
    <w:rsid w:val="728117A2"/>
    <w:rsid w:val="72837FB3"/>
    <w:rsid w:val="728B683A"/>
    <w:rsid w:val="72AF312B"/>
    <w:rsid w:val="72D53B48"/>
    <w:rsid w:val="72DC528A"/>
    <w:rsid w:val="72E05F51"/>
    <w:rsid w:val="72F3797D"/>
    <w:rsid w:val="73147496"/>
    <w:rsid w:val="73150860"/>
    <w:rsid w:val="732B61BE"/>
    <w:rsid w:val="732D00A1"/>
    <w:rsid w:val="733536C7"/>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2D1E90"/>
    <w:rsid w:val="74307962"/>
    <w:rsid w:val="74395419"/>
    <w:rsid w:val="74547BEE"/>
    <w:rsid w:val="74632F4A"/>
    <w:rsid w:val="74746D7C"/>
    <w:rsid w:val="747F3C4A"/>
    <w:rsid w:val="749D7028"/>
    <w:rsid w:val="74A2256D"/>
    <w:rsid w:val="74AA43DB"/>
    <w:rsid w:val="74AC24F5"/>
    <w:rsid w:val="74B60A2F"/>
    <w:rsid w:val="74BA148E"/>
    <w:rsid w:val="74C1723C"/>
    <w:rsid w:val="74C3110D"/>
    <w:rsid w:val="74DF000E"/>
    <w:rsid w:val="74DF7BAB"/>
    <w:rsid w:val="74E729C3"/>
    <w:rsid w:val="74F11220"/>
    <w:rsid w:val="74F12022"/>
    <w:rsid w:val="751D462F"/>
    <w:rsid w:val="75216E5D"/>
    <w:rsid w:val="753701F3"/>
    <w:rsid w:val="755456FF"/>
    <w:rsid w:val="755505AF"/>
    <w:rsid w:val="75711F18"/>
    <w:rsid w:val="757D1AC1"/>
    <w:rsid w:val="759335CA"/>
    <w:rsid w:val="759A27A6"/>
    <w:rsid w:val="75A037A5"/>
    <w:rsid w:val="75BB5BEE"/>
    <w:rsid w:val="75D06C6C"/>
    <w:rsid w:val="75E2742A"/>
    <w:rsid w:val="75E7565C"/>
    <w:rsid w:val="75E76425"/>
    <w:rsid w:val="75EC1128"/>
    <w:rsid w:val="75F4604D"/>
    <w:rsid w:val="760247AD"/>
    <w:rsid w:val="760250D2"/>
    <w:rsid w:val="760636A0"/>
    <w:rsid w:val="760F184D"/>
    <w:rsid w:val="76113A18"/>
    <w:rsid w:val="761F225E"/>
    <w:rsid w:val="762A5FF2"/>
    <w:rsid w:val="76320F51"/>
    <w:rsid w:val="76373D34"/>
    <w:rsid w:val="764C2CB4"/>
    <w:rsid w:val="764C773E"/>
    <w:rsid w:val="765C39CA"/>
    <w:rsid w:val="76780840"/>
    <w:rsid w:val="76821E25"/>
    <w:rsid w:val="768F20DB"/>
    <w:rsid w:val="76A1125A"/>
    <w:rsid w:val="76A57F4B"/>
    <w:rsid w:val="76AB0C14"/>
    <w:rsid w:val="76E01454"/>
    <w:rsid w:val="76EC329E"/>
    <w:rsid w:val="76EF1998"/>
    <w:rsid w:val="770F5577"/>
    <w:rsid w:val="771C5ED1"/>
    <w:rsid w:val="775E4133"/>
    <w:rsid w:val="77636631"/>
    <w:rsid w:val="77661A0F"/>
    <w:rsid w:val="77727A5A"/>
    <w:rsid w:val="777D07EB"/>
    <w:rsid w:val="779915BD"/>
    <w:rsid w:val="779B611E"/>
    <w:rsid w:val="779C103C"/>
    <w:rsid w:val="77A17598"/>
    <w:rsid w:val="77C50317"/>
    <w:rsid w:val="77D60618"/>
    <w:rsid w:val="77FC7D69"/>
    <w:rsid w:val="77FF4DFE"/>
    <w:rsid w:val="78125987"/>
    <w:rsid w:val="78174746"/>
    <w:rsid w:val="781751F3"/>
    <w:rsid w:val="781F026B"/>
    <w:rsid w:val="782B6D92"/>
    <w:rsid w:val="782E281E"/>
    <w:rsid w:val="783B03F8"/>
    <w:rsid w:val="7860158C"/>
    <w:rsid w:val="786243F7"/>
    <w:rsid w:val="78647781"/>
    <w:rsid w:val="78717535"/>
    <w:rsid w:val="7872306D"/>
    <w:rsid w:val="78743F67"/>
    <w:rsid w:val="788855CA"/>
    <w:rsid w:val="7889382D"/>
    <w:rsid w:val="78A2331B"/>
    <w:rsid w:val="78BF3336"/>
    <w:rsid w:val="78C93DFE"/>
    <w:rsid w:val="78DC3232"/>
    <w:rsid w:val="78DC3627"/>
    <w:rsid w:val="78E53671"/>
    <w:rsid w:val="78EE0A60"/>
    <w:rsid w:val="791003AF"/>
    <w:rsid w:val="792D7EFF"/>
    <w:rsid w:val="79354FFF"/>
    <w:rsid w:val="793A3738"/>
    <w:rsid w:val="79460EDE"/>
    <w:rsid w:val="794A63C6"/>
    <w:rsid w:val="794F055C"/>
    <w:rsid w:val="795135CA"/>
    <w:rsid w:val="795A0FA1"/>
    <w:rsid w:val="7976773A"/>
    <w:rsid w:val="798028DB"/>
    <w:rsid w:val="798F237E"/>
    <w:rsid w:val="799B7A09"/>
    <w:rsid w:val="79A40AEF"/>
    <w:rsid w:val="79A93B7F"/>
    <w:rsid w:val="79B00CFE"/>
    <w:rsid w:val="79BB7457"/>
    <w:rsid w:val="79C43F43"/>
    <w:rsid w:val="79C72E91"/>
    <w:rsid w:val="79D87A55"/>
    <w:rsid w:val="79EA261C"/>
    <w:rsid w:val="79F31B43"/>
    <w:rsid w:val="79FD66BF"/>
    <w:rsid w:val="7A0B3584"/>
    <w:rsid w:val="7A2F70C4"/>
    <w:rsid w:val="7A372826"/>
    <w:rsid w:val="7A3B0D2D"/>
    <w:rsid w:val="7A451348"/>
    <w:rsid w:val="7A4610EA"/>
    <w:rsid w:val="7A492843"/>
    <w:rsid w:val="7A4A7061"/>
    <w:rsid w:val="7A4D46B1"/>
    <w:rsid w:val="7A522490"/>
    <w:rsid w:val="7A5A200A"/>
    <w:rsid w:val="7A6348BA"/>
    <w:rsid w:val="7A656241"/>
    <w:rsid w:val="7A6B26F7"/>
    <w:rsid w:val="7A74492B"/>
    <w:rsid w:val="7A8B398C"/>
    <w:rsid w:val="7A944D0F"/>
    <w:rsid w:val="7A9654D2"/>
    <w:rsid w:val="7A984AC9"/>
    <w:rsid w:val="7AC436AA"/>
    <w:rsid w:val="7AD6527E"/>
    <w:rsid w:val="7ADA256C"/>
    <w:rsid w:val="7ADC658F"/>
    <w:rsid w:val="7AE04774"/>
    <w:rsid w:val="7AE3081A"/>
    <w:rsid w:val="7AE37010"/>
    <w:rsid w:val="7AEB4E93"/>
    <w:rsid w:val="7AF764FA"/>
    <w:rsid w:val="7AFD3857"/>
    <w:rsid w:val="7AFF2D44"/>
    <w:rsid w:val="7B09782A"/>
    <w:rsid w:val="7B0A17DB"/>
    <w:rsid w:val="7B304435"/>
    <w:rsid w:val="7B3B07F5"/>
    <w:rsid w:val="7B5D1B94"/>
    <w:rsid w:val="7B5E7BA1"/>
    <w:rsid w:val="7B7840FC"/>
    <w:rsid w:val="7B79648A"/>
    <w:rsid w:val="7B8D438C"/>
    <w:rsid w:val="7BA50D4D"/>
    <w:rsid w:val="7BCF4F4A"/>
    <w:rsid w:val="7BDB3521"/>
    <w:rsid w:val="7BDE25D6"/>
    <w:rsid w:val="7BE04399"/>
    <w:rsid w:val="7BEA728A"/>
    <w:rsid w:val="7C0B5A94"/>
    <w:rsid w:val="7C1C423A"/>
    <w:rsid w:val="7C4A0222"/>
    <w:rsid w:val="7C6150ED"/>
    <w:rsid w:val="7C6A0036"/>
    <w:rsid w:val="7C7E4C0A"/>
    <w:rsid w:val="7C881C3E"/>
    <w:rsid w:val="7C952929"/>
    <w:rsid w:val="7CA0286C"/>
    <w:rsid w:val="7CB30080"/>
    <w:rsid w:val="7CB97792"/>
    <w:rsid w:val="7CC51228"/>
    <w:rsid w:val="7CC5669A"/>
    <w:rsid w:val="7CD8312B"/>
    <w:rsid w:val="7CF40A25"/>
    <w:rsid w:val="7CF770C4"/>
    <w:rsid w:val="7CF77FE5"/>
    <w:rsid w:val="7D201576"/>
    <w:rsid w:val="7D39266F"/>
    <w:rsid w:val="7D3C4634"/>
    <w:rsid w:val="7D406813"/>
    <w:rsid w:val="7D41687E"/>
    <w:rsid w:val="7D464F92"/>
    <w:rsid w:val="7D4A18A6"/>
    <w:rsid w:val="7D5B405C"/>
    <w:rsid w:val="7D6C5EC3"/>
    <w:rsid w:val="7D734D86"/>
    <w:rsid w:val="7DA2510E"/>
    <w:rsid w:val="7DA309E3"/>
    <w:rsid w:val="7DB70D15"/>
    <w:rsid w:val="7DB91290"/>
    <w:rsid w:val="7DC5442D"/>
    <w:rsid w:val="7DC74606"/>
    <w:rsid w:val="7DF8495E"/>
    <w:rsid w:val="7DFF2780"/>
    <w:rsid w:val="7E0265B5"/>
    <w:rsid w:val="7E070AD1"/>
    <w:rsid w:val="7E187729"/>
    <w:rsid w:val="7E190A95"/>
    <w:rsid w:val="7E270BC4"/>
    <w:rsid w:val="7E36036B"/>
    <w:rsid w:val="7E504A6E"/>
    <w:rsid w:val="7E56114F"/>
    <w:rsid w:val="7E5A1313"/>
    <w:rsid w:val="7E5F2A98"/>
    <w:rsid w:val="7E6422AE"/>
    <w:rsid w:val="7E706A12"/>
    <w:rsid w:val="7E8161FD"/>
    <w:rsid w:val="7E8A26EE"/>
    <w:rsid w:val="7E955F38"/>
    <w:rsid w:val="7EB444B6"/>
    <w:rsid w:val="7EC87A85"/>
    <w:rsid w:val="7ECB3E04"/>
    <w:rsid w:val="7ED16786"/>
    <w:rsid w:val="7EF17A1B"/>
    <w:rsid w:val="7F1C70D5"/>
    <w:rsid w:val="7F277633"/>
    <w:rsid w:val="7F340717"/>
    <w:rsid w:val="7F4D216F"/>
    <w:rsid w:val="7F4F1CA8"/>
    <w:rsid w:val="7F8518D8"/>
    <w:rsid w:val="7F865FB7"/>
    <w:rsid w:val="7F873E53"/>
    <w:rsid w:val="7F8A1CB4"/>
    <w:rsid w:val="7F8A4EF6"/>
    <w:rsid w:val="7F8D3F7F"/>
    <w:rsid w:val="7F9D49AE"/>
    <w:rsid w:val="7FA72FCA"/>
    <w:rsid w:val="7FB42A25"/>
    <w:rsid w:val="7FB73567"/>
    <w:rsid w:val="7FBE63AE"/>
    <w:rsid w:val="7FC16F99"/>
    <w:rsid w:val="7FC65BA0"/>
    <w:rsid w:val="7FCE26FC"/>
    <w:rsid w:val="7FD02699"/>
    <w:rsid w:val="7FD762D3"/>
    <w:rsid w:val="7FDD0EBC"/>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paragraph" w:styleId="5">
    <w:name w:val="heading 3"/>
    <w:basedOn w:val="1"/>
    <w:next w:val="1"/>
    <w:link w:val="93"/>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6">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6">
    <w:name w:val="Default Paragraph Font"/>
    <w:semiHidden/>
    <w:unhideWhenUsed/>
    <w:qFormat/>
    <w:uiPriority w:val="1"/>
  </w:style>
  <w:style w:type="table" w:default="1" w:styleId="3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cs="Times New Roman"/>
      <w:szCs w:val="24"/>
    </w:rPr>
  </w:style>
  <w:style w:type="paragraph" w:styleId="7">
    <w:name w:val="toc 7"/>
    <w:basedOn w:val="1"/>
    <w:next w:val="1"/>
    <w:unhideWhenUsed/>
    <w:qFormat/>
    <w:uiPriority w:val="39"/>
    <w:pPr>
      <w:ind w:left="2520" w:leftChars="1200"/>
    </w:pPr>
    <w:rPr>
      <w:rFonts w:cs="Times New Roman"/>
      <w:color w:val="auto"/>
      <w:kern w:val="2"/>
    </w:rPr>
  </w:style>
  <w:style w:type="paragraph" w:styleId="8">
    <w:name w:val="index 8"/>
    <w:basedOn w:val="1"/>
    <w:next w:val="1"/>
    <w:unhideWhenUsed/>
    <w:qFormat/>
    <w:uiPriority w:val="99"/>
    <w:pPr>
      <w:ind w:left="1400" w:leftChars="1400"/>
    </w:pPr>
  </w:style>
  <w:style w:type="paragraph" w:styleId="9">
    <w:name w:val="Document Map"/>
    <w:basedOn w:val="1"/>
    <w:qFormat/>
    <w:uiPriority w:val="0"/>
    <w:pPr>
      <w:shd w:val="clear" w:color="000000" w:fill="00007F"/>
    </w:pPr>
    <w:rPr>
      <w:kern w:val="1"/>
      <w:szCs w:val="24"/>
      <w:lang w:val="zh-CN"/>
    </w:rPr>
  </w:style>
  <w:style w:type="paragraph" w:styleId="10">
    <w:name w:val="annotation text"/>
    <w:basedOn w:val="1"/>
    <w:next w:val="1"/>
    <w:link w:val="43"/>
    <w:qFormat/>
    <w:uiPriority w:val="99"/>
    <w:pPr>
      <w:jc w:val="left"/>
    </w:pPr>
    <w:rPr>
      <w:sz w:val="20"/>
      <w:szCs w:val="24"/>
      <w:lang w:val="zh-CN"/>
    </w:rPr>
  </w:style>
  <w:style w:type="paragraph" w:styleId="11">
    <w:name w:val="Body Text 3"/>
    <w:basedOn w:val="1"/>
    <w:qFormat/>
    <w:uiPriority w:val="0"/>
    <w:rPr>
      <w:rFonts w:ascii="宋体" w:hAnsi="宋体" w:cs="宋体"/>
      <w:sz w:val="24"/>
      <w:szCs w:val="20"/>
    </w:rPr>
  </w:style>
  <w:style w:type="paragraph" w:styleId="12">
    <w:name w:val="Body Text"/>
    <w:basedOn w:val="1"/>
    <w:qFormat/>
    <w:uiPriority w:val="0"/>
    <w:pPr>
      <w:spacing w:after="120"/>
    </w:pPr>
    <w:rPr>
      <w:kern w:val="1"/>
    </w:rPr>
  </w:style>
  <w:style w:type="paragraph" w:styleId="13">
    <w:name w:val="Body Text Indent"/>
    <w:basedOn w:val="1"/>
    <w:semiHidden/>
    <w:unhideWhenUsed/>
    <w:qFormat/>
    <w:uiPriority w:val="99"/>
    <w:pPr>
      <w:spacing w:after="120"/>
      <w:ind w:left="420" w:leftChars="200"/>
    </w:pPr>
  </w:style>
  <w:style w:type="paragraph" w:styleId="14">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5">
    <w:name w:val="toc 5"/>
    <w:basedOn w:val="1"/>
    <w:next w:val="1"/>
    <w:unhideWhenUsed/>
    <w:qFormat/>
    <w:uiPriority w:val="39"/>
    <w:pPr>
      <w:ind w:left="1680" w:leftChars="800"/>
    </w:pPr>
    <w:rPr>
      <w:rFonts w:cs="Times New Roman"/>
      <w:color w:val="auto"/>
      <w:kern w:val="2"/>
    </w:rPr>
  </w:style>
  <w:style w:type="paragraph" w:styleId="16">
    <w:name w:val="toc 3"/>
    <w:basedOn w:val="1"/>
    <w:next w:val="1"/>
    <w:unhideWhenUsed/>
    <w:qFormat/>
    <w:uiPriority w:val="39"/>
    <w:pPr>
      <w:ind w:left="840" w:leftChars="400"/>
    </w:pPr>
  </w:style>
  <w:style w:type="paragraph" w:styleId="17">
    <w:name w:val="Plain Text"/>
    <w:basedOn w:val="1"/>
    <w:next w:val="18"/>
    <w:link w:val="87"/>
    <w:qFormat/>
    <w:uiPriority w:val="0"/>
    <w:rPr>
      <w:rFonts w:ascii="宋体" w:hAnsi="宋体" w:cs="Courier New"/>
      <w:sz w:val="20"/>
      <w:szCs w:val="20"/>
      <w:lang w:val="zh-CN"/>
    </w:rPr>
  </w:style>
  <w:style w:type="paragraph" w:customStyle="1" w:styleId="18">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styleId="19">
    <w:name w:val="toc 8"/>
    <w:basedOn w:val="1"/>
    <w:next w:val="1"/>
    <w:unhideWhenUsed/>
    <w:qFormat/>
    <w:uiPriority w:val="39"/>
    <w:pPr>
      <w:ind w:left="2940" w:leftChars="1400"/>
    </w:pPr>
    <w:rPr>
      <w:rFonts w:cs="Times New Roman"/>
      <w:color w:val="auto"/>
      <w:kern w:val="2"/>
    </w:rPr>
  </w:style>
  <w:style w:type="paragraph" w:styleId="20">
    <w:name w:val="Date"/>
    <w:basedOn w:val="1"/>
    <w:next w:val="1"/>
    <w:link w:val="86"/>
    <w:semiHidden/>
    <w:unhideWhenUsed/>
    <w:qFormat/>
    <w:uiPriority w:val="99"/>
    <w:pPr>
      <w:ind w:left="100" w:leftChars="2500"/>
    </w:pPr>
  </w:style>
  <w:style w:type="paragraph" w:styleId="21">
    <w:name w:val="Body Text Indent 2"/>
    <w:basedOn w:val="1"/>
    <w:qFormat/>
    <w:uiPriority w:val="0"/>
    <w:pPr>
      <w:spacing w:after="120" w:line="480" w:lineRule="auto"/>
      <w:ind w:left="420"/>
    </w:pPr>
    <w:rPr>
      <w:sz w:val="20"/>
      <w:szCs w:val="24"/>
    </w:rPr>
  </w:style>
  <w:style w:type="paragraph" w:styleId="22">
    <w:name w:val="Balloon Text"/>
    <w:basedOn w:val="1"/>
    <w:qFormat/>
    <w:uiPriority w:val="0"/>
    <w:rPr>
      <w:kern w:val="1"/>
      <w:sz w:val="18"/>
      <w:szCs w:val="18"/>
      <w:lang w:val="zh-CN"/>
    </w:rPr>
  </w:style>
  <w:style w:type="paragraph" w:styleId="23">
    <w:name w:val="footer"/>
    <w:basedOn w:val="1"/>
    <w:link w:val="45"/>
    <w:qFormat/>
    <w:uiPriority w:val="99"/>
    <w:pPr>
      <w:tabs>
        <w:tab w:val="center" w:pos="4153"/>
        <w:tab w:val="right" w:pos="8306"/>
      </w:tabs>
      <w:jc w:val="left"/>
    </w:pPr>
    <w:rPr>
      <w:rFonts w:cs="Times New Roman"/>
      <w:color w:val="auto"/>
      <w:sz w:val="18"/>
      <w:szCs w:val="24"/>
    </w:rPr>
  </w:style>
  <w:style w:type="paragraph" w:styleId="24">
    <w:name w:val="header"/>
    <w:basedOn w:val="1"/>
    <w:qFormat/>
    <w:uiPriority w:val="0"/>
    <w:pPr>
      <w:pBdr>
        <w:bottom w:val="single" w:color="000000" w:sz="6" w:space="1"/>
      </w:pBdr>
      <w:tabs>
        <w:tab w:val="center" w:pos="4153"/>
        <w:tab w:val="right" w:pos="8306"/>
      </w:tabs>
      <w:jc w:val="center"/>
    </w:pPr>
    <w:rPr>
      <w:sz w:val="18"/>
      <w:szCs w:val="18"/>
    </w:rPr>
  </w:style>
  <w:style w:type="paragraph" w:styleId="25">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6">
    <w:name w:val="toc 4"/>
    <w:basedOn w:val="1"/>
    <w:next w:val="1"/>
    <w:unhideWhenUsed/>
    <w:qFormat/>
    <w:uiPriority w:val="39"/>
    <w:pPr>
      <w:ind w:left="1260" w:leftChars="600"/>
    </w:pPr>
    <w:rPr>
      <w:rFonts w:cs="Times New Roman"/>
      <w:color w:val="auto"/>
      <w:kern w:val="2"/>
    </w:rPr>
  </w:style>
  <w:style w:type="paragraph" w:styleId="27">
    <w:name w:val="toc 6"/>
    <w:basedOn w:val="1"/>
    <w:next w:val="1"/>
    <w:unhideWhenUsed/>
    <w:qFormat/>
    <w:uiPriority w:val="39"/>
    <w:pPr>
      <w:ind w:left="2100" w:leftChars="1000"/>
    </w:pPr>
    <w:rPr>
      <w:rFonts w:cs="Times New Roman"/>
      <w:color w:val="auto"/>
      <w:kern w:val="2"/>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ind w:left="3360" w:leftChars="1600"/>
    </w:pPr>
    <w:rPr>
      <w:rFonts w:cs="Times New Roman"/>
      <w:color w:val="auto"/>
      <w:kern w:val="2"/>
    </w:rPr>
  </w:style>
  <w:style w:type="paragraph" w:styleId="30">
    <w:name w:val="Body Text 2"/>
    <w:basedOn w:val="1"/>
    <w:qFormat/>
    <w:uiPriority w:val="0"/>
    <w:pPr>
      <w:spacing w:after="120" w:line="480" w:lineRule="auto"/>
    </w:pPr>
    <w:rPr>
      <w:sz w:val="20"/>
      <w:szCs w:val="24"/>
    </w:rPr>
  </w:style>
  <w:style w:type="paragraph" w:styleId="31">
    <w:name w:val="Normal (Web)"/>
    <w:basedOn w:val="1"/>
    <w:unhideWhenUsed/>
    <w:qFormat/>
    <w:uiPriority w:val="99"/>
    <w:rPr>
      <w:sz w:val="24"/>
    </w:rPr>
  </w:style>
  <w:style w:type="paragraph" w:styleId="32">
    <w:name w:val="annotation subject"/>
    <w:basedOn w:val="10"/>
    <w:next w:val="10"/>
    <w:qFormat/>
    <w:uiPriority w:val="0"/>
    <w:rPr>
      <w:b/>
      <w:kern w:val="1"/>
      <w:sz w:val="21"/>
      <w:szCs w:val="22"/>
    </w:rPr>
  </w:style>
  <w:style w:type="paragraph" w:styleId="33">
    <w:name w:val="Body Text First Indent"/>
    <w:basedOn w:val="12"/>
    <w:next w:val="34"/>
    <w:qFormat/>
    <w:uiPriority w:val="0"/>
    <w:pPr>
      <w:spacing w:line="312" w:lineRule="auto"/>
      <w:ind w:firstLine="420"/>
    </w:pPr>
  </w:style>
  <w:style w:type="paragraph" w:styleId="34">
    <w:name w:val="Body Text First Indent 2"/>
    <w:basedOn w:val="13"/>
    <w:semiHidden/>
    <w:unhideWhenUsed/>
    <w:qFormat/>
    <w:uiPriority w:val="99"/>
    <w:pPr>
      <w:ind w:firstLine="420" w:firstLineChars="200"/>
    </w:pPr>
  </w:style>
  <w:style w:type="character" w:styleId="37">
    <w:name w:val="Strong"/>
    <w:basedOn w:val="36"/>
    <w:qFormat/>
    <w:uiPriority w:val="22"/>
    <w:rPr>
      <w:b/>
    </w:rPr>
  </w:style>
  <w:style w:type="character" w:styleId="38">
    <w:name w:val="page number"/>
    <w:basedOn w:val="36"/>
    <w:qFormat/>
    <w:uiPriority w:val="0"/>
  </w:style>
  <w:style w:type="character" w:styleId="39">
    <w:name w:val="Hyperlink"/>
    <w:unhideWhenUsed/>
    <w:qFormat/>
    <w:uiPriority w:val="99"/>
    <w:rPr>
      <w:color w:val="0000FF"/>
      <w:u w:val="single"/>
    </w:rPr>
  </w:style>
  <w:style w:type="character" w:styleId="40">
    <w:name w:val="annotation reference"/>
    <w:qFormat/>
    <w:uiPriority w:val="99"/>
    <w:rPr>
      <w:sz w:val="21"/>
      <w:szCs w:val="21"/>
    </w:rPr>
  </w:style>
  <w:style w:type="character" w:customStyle="1" w:styleId="41">
    <w:name w:val="批注框文本 Char"/>
    <w:qFormat/>
    <w:uiPriority w:val="0"/>
    <w:rPr>
      <w:kern w:val="1"/>
      <w:sz w:val="18"/>
      <w:szCs w:val="18"/>
    </w:rPr>
  </w:style>
  <w:style w:type="character" w:customStyle="1" w:styleId="42">
    <w:name w:val="纯文本 Char"/>
    <w:qFormat/>
    <w:uiPriority w:val="0"/>
    <w:rPr>
      <w:rFonts w:ascii="宋体" w:hAnsi="宋体"/>
    </w:rPr>
  </w:style>
  <w:style w:type="character" w:customStyle="1" w:styleId="43">
    <w:name w:val="批注文字 Char1"/>
    <w:link w:val="10"/>
    <w:qFormat/>
    <w:uiPriority w:val="99"/>
    <w:rPr>
      <w:rFonts w:ascii="Calibri" w:hAnsi="Calibri" w:eastAsia="宋体" w:cs="Calibri"/>
      <w:color w:val="000000"/>
      <w:szCs w:val="24"/>
      <w:lang w:val="zh-CN" w:eastAsia="zh-CN" w:bidi="ar-SA"/>
    </w:rPr>
  </w:style>
  <w:style w:type="character" w:customStyle="1" w:styleId="44">
    <w:name w:val="批注文字 Char"/>
    <w:qFormat/>
    <w:uiPriority w:val="0"/>
    <w:rPr>
      <w:szCs w:val="24"/>
    </w:rPr>
  </w:style>
  <w:style w:type="character" w:customStyle="1" w:styleId="45">
    <w:name w:val="页脚 Char"/>
    <w:link w:val="23"/>
    <w:qFormat/>
    <w:uiPriority w:val="99"/>
    <w:rPr>
      <w:sz w:val="18"/>
      <w:szCs w:val="24"/>
    </w:rPr>
  </w:style>
  <w:style w:type="character" w:customStyle="1" w:styleId="46">
    <w:name w:val="文档结构图 Char"/>
    <w:qFormat/>
    <w:uiPriority w:val="0"/>
    <w:rPr>
      <w:kern w:val="1"/>
      <w:sz w:val="21"/>
      <w:szCs w:val="24"/>
      <w:shd w:val="clear" w:color="auto" w:fill="00007F"/>
    </w:rPr>
  </w:style>
  <w:style w:type="character" w:customStyle="1" w:styleId="47">
    <w:name w:val="font01"/>
    <w:qFormat/>
    <w:uiPriority w:val="0"/>
    <w:rPr>
      <w:rFonts w:ascii="Times New Roman" w:hAnsi="Times New Roman" w:cs="Times New Roman"/>
      <w:color w:val="000000"/>
      <w:sz w:val="20"/>
      <w:szCs w:val="20"/>
    </w:rPr>
  </w:style>
  <w:style w:type="character" w:customStyle="1" w:styleId="48">
    <w:name w:val="文档结构图 Char1"/>
    <w:qFormat/>
    <w:uiPriority w:val="0"/>
    <w:rPr>
      <w:rFonts w:ascii="宋体" w:hAnsi="宋体"/>
      <w:kern w:val="1"/>
      <w:sz w:val="18"/>
      <w:szCs w:val="18"/>
    </w:rPr>
  </w:style>
  <w:style w:type="character" w:customStyle="1" w:styleId="49">
    <w:name w:val="apple-converted-space"/>
    <w:qFormat/>
    <w:uiPriority w:val="0"/>
  </w:style>
  <w:style w:type="character" w:customStyle="1" w:styleId="50">
    <w:name w:val="首行缩进两字 Char1"/>
    <w:link w:val="51"/>
    <w:qFormat/>
    <w:locked/>
    <w:uiPriority w:val="0"/>
    <w:rPr>
      <w:rFonts w:ascii="宋体" w:hAnsi="宋体"/>
      <w:color w:val="000000"/>
      <w:sz w:val="28"/>
    </w:rPr>
  </w:style>
  <w:style w:type="paragraph" w:customStyle="1" w:styleId="51">
    <w:name w:val="首行缩进两字"/>
    <w:basedOn w:val="1"/>
    <w:link w:val="50"/>
    <w:qFormat/>
    <w:uiPriority w:val="0"/>
    <w:pPr>
      <w:ind w:firstLine="549" w:firstLineChars="200"/>
      <w:jc w:val="left"/>
    </w:pPr>
    <w:rPr>
      <w:rFonts w:ascii="宋体" w:hAnsi="宋体" w:cs="Times New Roman"/>
      <w:sz w:val="28"/>
      <w:szCs w:val="20"/>
    </w:rPr>
  </w:style>
  <w:style w:type="character" w:customStyle="1" w:styleId="52">
    <w:name w:val="标题 2 Char"/>
    <w:qFormat/>
    <w:uiPriority w:val="0"/>
    <w:rPr>
      <w:rFonts w:ascii="Arial" w:hAnsi="Arial" w:eastAsia="黑体"/>
      <w:b/>
      <w:kern w:val="0"/>
      <w:sz w:val="32"/>
      <w:szCs w:val="32"/>
    </w:rPr>
  </w:style>
  <w:style w:type="character" w:customStyle="1" w:styleId="53">
    <w:name w:val="页脚 Char1"/>
    <w:qFormat/>
    <w:uiPriority w:val="0"/>
    <w:rPr>
      <w:kern w:val="2"/>
      <w:sz w:val="18"/>
      <w:szCs w:val="18"/>
    </w:rPr>
  </w:style>
  <w:style w:type="character" w:customStyle="1" w:styleId="54">
    <w:name w:val="_Style 8"/>
    <w:qFormat/>
    <w:uiPriority w:val="0"/>
    <w:rPr>
      <w:smallCaps/>
      <w:color w:val="C0504D"/>
      <w:u w:val="single"/>
    </w:rPr>
  </w:style>
  <w:style w:type="character" w:customStyle="1" w:styleId="55">
    <w:name w:val="font21"/>
    <w:qFormat/>
    <w:uiPriority w:val="0"/>
    <w:rPr>
      <w:rFonts w:ascii="宋体" w:hAnsi="宋体" w:eastAsia="宋体" w:cs="宋体"/>
      <w:color w:val="000000"/>
      <w:sz w:val="24"/>
      <w:szCs w:val="24"/>
      <w:u w:val="none"/>
    </w:rPr>
  </w:style>
  <w:style w:type="character" w:customStyle="1" w:styleId="56">
    <w:name w:val="批注主题 Char"/>
    <w:qFormat/>
    <w:uiPriority w:val="0"/>
    <w:rPr>
      <w:b/>
      <w:kern w:val="1"/>
      <w:sz w:val="21"/>
      <w:szCs w:val="22"/>
    </w:rPr>
  </w:style>
  <w:style w:type="paragraph" w:customStyle="1" w:styleId="57">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59">
    <w:name w:val="标题 1 New"/>
    <w:basedOn w:val="60"/>
    <w:next w:val="60"/>
    <w:qFormat/>
    <w:uiPriority w:val="0"/>
    <w:pPr>
      <w:keepNext/>
      <w:keepLines/>
      <w:spacing w:line="576" w:lineRule="auto"/>
      <w:outlineLvl w:val="0"/>
    </w:pPr>
    <w:rPr>
      <w:b/>
      <w:sz w:val="44"/>
      <w:szCs w:val="44"/>
    </w:rPr>
  </w:style>
  <w:style w:type="paragraph" w:customStyle="1" w:styleId="60">
    <w:name w:val="正文 New"/>
    <w:next w:val="61"/>
    <w:qFormat/>
    <w:uiPriority w:val="0"/>
    <w:pPr>
      <w:widowControl w:val="0"/>
      <w:jc w:val="both"/>
    </w:pPr>
    <w:rPr>
      <w:rFonts w:ascii="Calibri" w:hAnsi="Calibri" w:eastAsia="宋体" w:cs="Calibri"/>
      <w:color w:val="000000"/>
      <w:sz w:val="21"/>
      <w:szCs w:val="22"/>
      <w:lang w:val="en-US" w:eastAsia="zh-CN" w:bidi="ar-SA"/>
    </w:rPr>
  </w:style>
  <w:style w:type="paragraph" w:customStyle="1" w:styleId="61">
    <w:name w:val="纯文本1"/>
    <w:basedOn w:val="60"/>
    <w:qFormat/>
    <w:uiPriority w:val="0"/>
    <w:rPr>
      <w:rFonts w:ascii="宋体" w:hAnsi="宋体" w:cs="Courier New"/>
      <w:sz w:val="20"/>
      <w:szCs w:val="20"/>
      <w:lang w:val="zh-CN"/>
    </w:rPr>
  </w:style>
  <w:style w:type="paragraph" w:styleId="62">
    <w:name w:val="List Paragraph"/>
    <w:basedOn w:val="1"/>
    <w:qFormat/>
    <w:uiPriority w:val="99"/>
    <w:pPr>
      <w:ind w:firstLine="420" w:firstLineChars="200"/>
    </w:pPr>
  </w:style>
  <w:style w:type="paragraph" w:customStyle="1" w:styleId="63">
    <w:name w:val="修订1"/>
    <w:qFormat/>
    <w:uiPriority w:val="0"/>
    <w:rPr>
      <w:rFonts w:ascii="Calibri" w:hAnsi="Calibri" w:eastAsia="宋体" w:cs="Calibri"/>
      <w:color w:val="000000"/>
      <w:kern w:val="1"/>
      <w:sz w:val="21"/>
      <w:szCs w:val="22"/>
      <w:lang w:val="en-US" w:eastAsia="zh-CN" w:bidi="ar-SA"/>
    </w:rPr>
  </w:style>
  <w:style w:type="paragraph" w:customStyle="1" w:styleId="64">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65">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66">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67">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68">
    <w:name w:val="文一"/>
    <w:basedOn w:val="1"/>
    <w:qFormat/>
    <w:uiPriority w:val="0"/>
    <w:pPr>
      <w:spacing w:line="360" w:lineRule="auto"/>
      <w:ind w:firstLine="200"/>
    </w:pPr>
    <w:rPr>
      <w:spacing w:val="4"/>
      <w:sz w:val="24"/>
      <w:szCs w:val="24"/>
    </w:rPr>
  </w:style>
  <w:style w:type="paragraph" w:customStyle="1" w:styleId="69">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70">
    <w:name w:val="列出段落1"/>
    <w:basedOn w:val="1"/>
    <w:qFormat/>
    <w:uiPriority w:val="0"/>
    <w:pPr>
      <w:ind w:firstLine="420"/>
    </w:pPr>
    <w:rPr>
      <w:kern w:val="1"/>
      <w:szCs w:val="24"/>
    </w:rPr>
  </w:style>
  <w:style w:type="paragraph" w:customStyle="1" w:styleId="71">
    <w:name w:val="表头"/>
    <w:basedOn w:val="1"/>
    <w:qFormat/>
    <w:uiPriority w:val="0"/>
    <w:pPr>
      <w:spacing w:line="360" w:lineRule="auto"/>
      <w:jc w:val="center"/>
    </w:pPr>
    <w:rPr>
      <w:rFonts w:ascii="黑体" w:hAnsi="黑体" w:eastAsia="黑体" w:cs="Times New Roman"/>
      <w:sz w:val="24"/>
      <w:szCs w:val="20"/>
    </w:rPr>
  </w:style>
  <w:style w:type="paragraph" w:customStyle="1" w:styleId="72">
    <w:name w:val="普通(网站)1"/>
    <w:basedOn w:val="1"/>
    <w:qFormat/>
    <w:uiPriority w:val="0"/>
    <w:pPr>
      <w:spacing w:before="100" w:beforeAutospacing="1" w:after="100" w:afterAutospacing="1"/>
    </w:pPr>
    <w:rPr>
      <w:rFonts w:ascii="宋体" w:hAnsi="宋体" w:cs="宋体"/>
      <w:sz w:val="24"/>
      <w:szCs w:val="24"/>
    </w:rPr>
  </w:style>
  <w:style w:type="paragraph" w:customStyle="1" w:styleId="73">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74">
    <w:name w:val="修订2"/>
    <w:unhideWhenUsed/>
    <w:qFormat/>
    <w:uiPriority w:val="99"/>
    <w:rPr>
      <w:rFonts w:ascii="Calibri" w:hAnsi="Calibri" w:eastAsia="宋体" w:cs="Calibri"/>
      <w:color w:val="000000"/>
      <w:sz w:val="21"/>
      <w:szCs w:val="22"/>
      <w:lang w:val="en-US" w:eastAsia="zh-CN" w:bidi="ar-SA"/>
    </w:rPr>
  </w:style>
  <w:style w:type="paragraph" w:customStyle="1" w:styleId="75">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76">
    <w:name w:val="纯文本11"/>
    <w:basedOn w:val="60"/>
    <w:qFormat/>
    <w:uiPriority w:val="0"/>
    <w:rPr>
      <w:rFonts w:ascii="宋体" w:hAnsi="宋体" w:cs="Courier New"/>
      <w:sz w:val="20"/>
      <w:szCs w:val="20"/>
      <w:lang w:val="zh-CN"/>
    </w:rPr>
  </w:style>
  <w:style w:type="paragraph" w:customStyle="1" w:styleId="77">
    <w:name w:val="_Style 1"/>
    <w:basedOn w:val="1"/>
    <w:qFormat/>
    <w:uiPriority w:val="0"/>
    <w:rPr>
      <w:kern w:val="1"/>
      <w:sz w:val="20"/>
      <w:szCs w:val="20"/>
    </w:rPr>
  </w:style>
  <w:style w:type="paragraph" w:customStyle="1" w:styleId="78">
    <w:name w:val="样式1"/>
    <w:basedOn w:val="1"/>
    <w:next w:val="6"/>
    <w:qFormat/>
    <w:uiPriority w:val="0"/>
    <w:pPr>
      <w:spacing w:line="360" w:lineRule="auto"/>
      <w:ind w:firstLine="420"/>
    </w:pPr>
    <w:rPr>
      <w:rFonts w:ascii="宋体" w:hAnsi="宋体" w:cs="宋体"/>
      <w:kern w:val="1"/>
      <w:szCs w:val="21"/>
    </w:rPr>
  </w:style>
  <w:style w:type="paragraph" w:customStyle="1" w:styleId="79">
    <w:name w:val="标题 2 New"/>
    <w:basedOn w:val="60"/>
    <w:next w:val="60"/>
    <w:qFormat/>
    <w:uiPriority w:val="0"/>
    <w:pPr>
      <w:keepNext/>
      <w:keepLines/>
      <w:spacing w:line="413" w:lineRule="auto"/>
      <w:outlineLvl w:val="1"/>
    </w:pPr>
    <w:rPr>
      <w:rFonts w:ascii="Arial" w:hAnsi="Arial" w:eastAsia="黑体" w:cs="Arial"/>
      <w:b/>
      <w:sz w:val="32"/>
      <w:szCs w:val="32"/>
    </w:rPr>
  </w:style>
  <w:style w:type="paragraph" w:customStyle="1" w:styleId="80">
    <w:name w:val="文二"/>
    <w:basedOn w:val="1"/>
    <w:qFormat/>
    <w:uiPriority w:val="0"/>
    <w:pPr>
      <w:jc w:val="left"/>
    </w:pPr>
    <w:rPr>
      <w:rFonts w:ascii="宋体" w:hAnsi="宋体" w:cs="宋体"/>
      <w:kern w:val="1"/>
      <w:szCs w:val="21"/>
    </w:rPr>
  </w:style>
  <w:style w:type="paragraph" w:customStyle="1" w:styleId="81">
    <w:name w:val="发文落款"/>
    <w:basedOn w:val="69"/>
    <w:qFormat/>
    <w:uiPriority w:val="0"/>
    <w:pPr>
      <w:ind w:left="4094" w:right="607" w:firstLine="0"/>
      <w:jc w:val="center"/>
    </w:pPr>
  </w:style>
  <w:style w:type="paragraph" w:customStyle="1" w:styleId="82">
    <w:name w:val="正文 New New"/>
    <w:basedOn w:val="1"/>
    <w:qFormat/>
    <w:uiPriority w:val="0"/>
    <w:rPr>
      <w:rFonts w:ascii="Times New Roman" w:hAnsi="Times New Roman" w:cs="Times New Roman"/>
      <w:kern w:val="2"/>
      <w:szCs w:val="24"/>
    </w:rPr>
  </w:style>
  <w:style w:type="paragraph" w:customStyle="1" w:styleId="83">
    <w:name w:val="正题"/>
    <w:basedOn w:val="68"/>
    <w:next w:val="68"/>
    <w:qFormat/>
    <w:uiPriority w:val="0"/>
    <w:pPr>
      <w:ind w:firstLine="0"/>
      <w:jc w:val="center"/>
    </w:pPr>
    <w:rPr>
      <w:rFonts w:eastAsia="黑体"/>
      <w:b/>
      <w:sz w:val="36"/>
      <w:szCs w:val="36"/>
    </w:rPr>
  </w:style>
  <w:style w:type="paragraph" w:customStyle="1" w:styleId="84">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TOC 标题1"/>
    <w:basedOn w:val="3"/>
    <w:next w:val="1"/>
    <w:unhideWhenUsed/>
    <w:qFormat/>
    <w:uiPriority w:val="39"/>
    <w:pPr>
      <w:widowControl/>
      <w:spacing w:before="480" w:after="0" w:line="276" w:lineRule="auto"/>
      <w:jc w:val="left"/>
      <w:outlineLvl w:val="9"/>
    </w:pPr>
    <w:rPr>
      <w:rFonts w:ascii="Cambria" w:hAnsi="Cambria" w:cs="Times New Roman"/>
      <w:bCs/>
      <w:color w:val="366091"/>
      <w:sz w:val="28"/>
      <w:szCs w:val="28"/>
    </w:rPr>
  </w:style>
  <w:style w:type="character" w:customStyle="1" w:styleId="86">
    <w:name w:val="日期 Char"/>
    <w:link w:val="20"/>
    <w:semiHidden/>
    <w:qFormat/>
    <w:uiPriority w:val="99"/>
    <w:rPr>
      <w:rFonts w:ascii="Calibri" w:hAnsi="Calibri" w:cs="Calibri"/>
      <w:color w:val="000000"/>
      <w:sz w:val="21"/>
      <w:szCs w:val="22"/>
    </w:rPr>
  </w:style>
  <w:style w:type="character" w:customStyle="1" w:styleId="87">
    <w:name w:val="纯文本 Char1"/>
    <w:link w:val="17"/>
    <w:qFormat/>
    <w:uiPriority w:val="0"/>
    <w:rPr>
      <w:rFonts w:ascii="宋体" w:hAnsi="宋体" w:cs="Courier New"/>
      <w:color w:val="000000"/>
      <w:lang w:val="zh-CN"/>
    </w:rPr>
  </w:style>
  <w:style w:type="character" w:customStyle="1" w:styleId="88">
    <w:name w:val="正文 New New New Char Char"/>
    <w:link w:val="89"/>
    <w:qFormat/>
    <w:uiPriority w:val="0"/>
  </w:style>
  <w:style w:type="paragraph" w:customStyle="1" w:styleId="89">
    <w:name w:val="正文 New New New"/>
    <w:link w:val="88"/>
    <w:qFormat/>
    <w:uiPriority w:val="0"/>
    <w:pPr>
      <w:widowControl w:val="0"/>
      <w:jc w:val="both"/>
    </w:pPr>
    <w:rPr>
      <w:rFonts w:ascii="Times New Roman" w:hAnsi="Times New Roman" w:eastAsia="宋体" w:cs="Times New Roman"/>
      <w:lang w:val="en-US" w:eastAsia="zh-CN" w:bidi="ar-SA"/>
    </w:rPr>
  </w:style>
  <w:style w:type="character" w:customStyle="1" w:styleId="90">
    <w:name w:val="font11"/>
    <w:basedOn w:val="36"/>
    <w:qFormat/>
    <w:uiPriority w:val="0"/>
    <w:rPr>
      <w:rFonts w:hint="eastAsia" w:ascii="仿宋" w:hAnsi="仿宋" w:eastAsia="仿宋" w:cs="仿宋"/>
      <w:color w:val="000000"/>
      <w:sz w:val="28"/>
      <w:szCs w:val="28"/>
      <w:u w:val="none"/>
    </w:rPr>
  </w:style>
  <w:style w:type="paragraph" w:customStyle="1" w:styleId="91">
    <w:name w:val="p0"/>
    <w:basedOn w:val="1"/>
    <w:qFormat/>
    <w:uiPriority w:val="99"/>
    <w:pPr>
      <w:widowControl/>
    </w:pPr>
    <w:rPr>
      <w:rFonts w:ascii="Times New Roman" w:hAnsi="Times New Roman" w:cs="Times New Roman"/>
      <w:color w:val="auto"/>
      <w:szCs w:val="21"/>
    </w:rPr>
  </w:style>
  <w:style w:type="paragraph" w:customStyle="1" w:styleId="92">
    <w:name w:val="TOC 标题2"/>
    <w:basedOn w:val="3"/>
    <w:next w:val="1"/>
    <w:semiHidden/>
    <w:unhideWhenUsed/>
    <w:qFormat/>
    <w:uiPriority w:val="39"/>
    <w:pPr>
      <w:spacing w:line="578" w:lineRule="auto"/>
      <w:outlineLvl w:val="9"/>
    </w:pPr>
    <w:rPr>
      <w:bCs/>
      <w:kern w:val="44"/>
    </w:rPr>
  </w:style>
  <w:style w:type="character" w:customStyle="1" w:styleId="93">
    <w:name w:val="标题 3 Char"/>
    <w:basedOn w:val="36"/>
    <w:link w:val="5"/>
    <w:qFormat/>
    <w:uiPriority w:val="0"/>
    <w:rPr>
      <w:rFonts w:ascii="黑体" w:hAnsi="黑体" w:eastAsia="黑体" w:cs="宋体"/>
      <w:color w:val="000000"/>
      <w:sz w:val="28"/>
      <w:szCs w:val="28"/>
    </w:rPr>
  </w:style>
  <w:style w:type="paragraph" w:customStyle="1" w:styleId="94">
    <w:name w:val="修订3"/>
    <w:hidden/>
    <w:semiHidden/>
    <w:qFormat/>
    <w:uiPriority w:val="99"/>
    <w:rPr>
      <w:rFonts w:ascii="Calibri" w:hAnsi="Calibri" w:eastAsia="宋体" w:cs="Calibri"/>
      <w:color w:val="000000"/>
      <w:sz w:val="21"/>
      <w:szCs w:val="22"/>
      <w:lang w:val="en-US" w:eastAsia="zh-CN" w:bidi="ar-SA"/>
    </w:rPr>
  </w:style>
  <w:style w:type="character" w:customStyle="1" w:styleId="95">
    <w:name w:val="font31"/>
    <w:basedOn w:val="36"/>
    <w:qFormat/>
    <w:uiPriority w:val="0"/>
    <w:rPr>
      <w:rFonts w:hint="eastAsia" w:ascii="宋体" w:hAnsi="宋体" w:eastAsia="宋体"/>
      <w:color w:val="000000"/>
      <w:sz w:val="21"/>
      <w:szCs w:val="21"/>
      <w:u w:val="none"/>
    </w:rPr>
  </w:style>
  <w:style w:type="character" w:customStyle="1" w:styleId="96">
    <w:name w:val="font51"/>
    <w:basedOn w:val="36"/>
    <w:qFormat/>
    <w:uiPriority w:val="0"/>
    <w:rPr>
      <w:rFonts w:hint="default" w:ascii="Calibri" w:hAnsi="Calibri" w:cs="Calibri"/>
      <w:strike/>
      <w:color w:val="000000"/>
      <w:sz w:val="21"/>
      <w:szCs w:val="21"/>
    </w:rPr>
  </w:style>
  <w:style w:type="character" w:customStyle="1" w:styleId="97">
    <w:name w:val="font41"/>
    <w:basedOn w:val="36"/>
    <w:qFormat/>
    <w:uiPriority w:val="0"/>
    <w:rPr>
      <w:rFonts w:hint="eastAsia" w:ascii="宋体" w:hAnsi="宋体" w:eastAsia="宋体"/>
      <w:strike/>
      <w:color w:val="000000"/>
      <w:sz w:val="21"/>
      <w:szCs w:val="21"/>
    </w:rPr>
  </w:style>
  <w:style w:type="paragraph" w:customStyle="1" w:styleId="98">
    <w:name w:val="Table Paragraph"/>
    <w:basedOn w:val="1"/>
    <w:qFormat/>
    <w:uiPriority w:val="0"/>
    <w:pPr>
      <w:autoSpaceDE w:val="0"/>
      <w:autoSpaceDN w:val="0"/>
      <w:adjustRightInd w:val="0"/>
      <w:jc w:val="left"/>
    </w:pPr>
    <w:rPr>
      <w:rFonts w:ascii="Times New Roman" w:hAnsi="Times New Roman" w:cs="Times New Roman"/>
      <w:color w:val="auto"/>
      <w:sz w:val="24"/>
      <w:szCs w:val="24"/>
    </w:rPr>
  </w:style>
  <w:style w:type="character" w:customStyle="1" w:styleId="99">
    <w:name w:val="font71"/>
    <w:basedOn w:val="36"/>
    <w:qFormat/>
    <w:uiPriority w:val="0"/>
    <w:rPr>
      <w:rFonts w:hint="eastAsia" w:ascii="宋体" w:hAnsi="宋体" w:eastAsia="宋体"/>
      <w:b/>
      <w:bCs/>
      <w:color w:val="000000"/>
      <w:sz w:val="22"/>
      <w:szCs w:val="22"/>
      <w:u w:val="none"/>
    </w:rPr>
  </w:style>
  <w:style w:type="character" w:customStyle="1" w:styleId="100">
    <w:name w:val="font81"/>
    <w:basedOn w:val="36"/>
    <w:qFormat/>
    <w:uiPriority w:val="0"/>
    <w:rPr>
      <w:rFonts w:hint="eastAsia" w:ascii="宋体" w:hAnsi="宋体" w:eastAsia="宋体"/>
      <w:color w:val="000000"/>
      <w:sz w:val="22"/>
      <w:szCs w:val="22"/>
      <w:u w:val="none"/>
    </w:rPr>
  </w:style>
  <w:style w:type="paragraph" w:customStyle="1" w:styleId="101">
    <w:name w:val="修订4"/>
    <w:hidden/>
    <w:semiHidden/>
    <w:qFormat/>
    <w:uiPriority w:val="99"/>
    <w:rPr>
      <w:rFonts w:ascii="Calibri" w:hAnsi="Calibri" w:eastAsia="宋体" w:cs="Calibri"/>
      <w:color w:val="000000"/>
      <w:sz w:val="21"/>
      <w:szCs w:val="22"/>
      <w:lang w:val="en-US" w:eastAsia="zh-CN" w:bidi="ar-SA"/>
    </w:rPr>
  </w:style>
  <w:style w:type="character" w:customStyle="1" w:styleId="102">
    <w:name w:val="批注文字 字符1"/>
    <w:qFormat/>
    <w:uiPriority w:val="0"/>
    <w:rPr>
      <w:rFonts w:ascii="Calibri" w:hAnsi="Calibri" w:eastAsia="宋体" w:cs="Calibri"/>
      <w:color w:val="000000"/>
      <w:szCs w:val="24"/>
      <w:lang w:val="zh-CN" w:eastAsia="zh-CN" w:bidi="ar-SA"/>
    </w:rPr>
  </w:style>
  <w:style w:type="paragraph" w:customStyle="1" w:styleId="103">
    <w:name w:val="修订5"/>
    <w:hidden/>
    <w:semiHidden/>
    <w:qFormat/>
    <w:uiPriority w:val="99"/>
    <w:rPr>
      <w:rFonts w:ascii="Calibri" w:hAnsi="Calibri" w:eastAsia="宋体" w:cs="Calibri"/>
      <w:color w:val="000000"/>
      <w:sz w:val="21"/>
      <w:szCs w:val="22"/>
      <w:lang w:val="en-US" w:eastAsia="zh-CN" w:bidi="ar-SA"/>
    </w:rPr>
  </w:style>
  <w:style w:type="character" w:customStyle="1" w:styleId="104">
    <w:name w:val="font61"/>
    <w:basedOn w:val="36"/>
    <w:qFormat/>
    <w:uiPriority w:val="0"/>
    <w:rPr>
      <w:rFonts w:hint="eastAsia" w:ascii="宋体" w:hAnsi="宋体" w:eastAsia="宋体" w:cs="宋体"/>
      <w:color w:val="000000"/>
      <w:sz w:val="22"/>
      <w:szCs w:val="22"/>
      <w:u w:val="none"/>
    </w:rPr>
  </w:style>
  <w:style w:type="character" w:customStyle="1" w:styleId="105">
    <w:name w:val="font91"/>
    <w:basedOn w:val="36"/>
    <w:qFormat/>
    <w:uiPriority w:val="0"/>
    <w:rPr>
      <w:rFonts w:hint="eastAsia" w:ascii="宋体" w:hAnsi="宋体" w:eastAsia="宋体" w:cs="宋体"/>
      <w:color w:val="000000"/>
      <w:sz w:val="22"/>
      <w:szCs w:val="22"/>
      <w:u w:val="none"/>
    </w:rPr>
  </w:style>
  <w:style w:type="paragraph" w:customStyle="1" w:styleId="106">
    <w:name w:val="修订6"/>
    <w:hidden/>
    <w:semiHidden/>
    <w:qFormat/>
    <w:uiPriority w:val="99"/>
    <w:rPr>
      <w:rFonts w:ascii="Calibri" w:hAnsi="Calibri" w:eastAsia="宋体" w:cs="Calibri"/>
      <w:color w:val="000000"/>
      <w:sz w:val="21"/>
      <w:szCs w:val="22"/>
      <w:lang w:val="en-US" w:eastAsia="zh-CN" w:bidi="ar-SA"/>
    </w:rPr>
  </w:style>
  <w:style w:type="paragraph" w:customStyle="1" w:styleId="107">
    <w:name w:val="Table Text"/>
    <w:basedOn w:val="1"/>
    <w:semiHidden/>
    <w:qFormat/>
    <w:uiPriority w:val="0"/>
    <w:rPr>
      <w:rFonts w:ascii="宋体" w:hAnsi="宋体" w:cs="宋体"/>
      <w:sz w:val="24"/>
      <w:szCs w:val="24"/>
      <w:lang w:eastAsia="en-US"/>
    </w:rPr>
  </w:style>
  <w:style w:type="table" w:customStyle="1" w:styleId="108">
    <w:name w:val="Table Normal"/>
    <w:semiHidden/>
    <w:unhideWhenUsed/>
    <w:qFormat/>
    <w:uiPriority w:val="0"/>
    <w:tblPr>
      <w:tblCellMar>
        <w:top w:w="0" w:type="dxa"/>
        <w:left w:w="0" w:type="dxa"/>
        <w:bottom w:w="0" w:type="dxa"/>
        <w:right w:w="0" w:type="dxa"/>
      </w:tblCellMar>
    </w:tblPr>
  </w:style>
  <w:style w:type="paragraph" w:customStyle="1" w:styleId="109">
    <w:name w:val="Body text|3"/>
    <w:basedOn w:val="1"/>
    <w:qFormat/>
    <w:uiPriority w:val="0"/>
    <w:rPr>
      <w:rFonts w:ascii="宋体" w:hAnsi="宋体" w:cs="宋体"/>
      <w:sz w:val="20"/>
      <w:szCs w:val="20"/>
      <w:lang w:val="zh-TW" w:eastAsia="zh-TW" w:bidi="zh-TW"/>
    </w:rPr>
  </w:style>
  <w:style w:type="character" w:customStyle="1" w:styleId="110">
    <w:name w:val="font101"/>
    <w:basedOn w:val="36"/>
    <w:qFormat/>
    <w:uiPriority w:val="0"/>
    <w:rPr>
      <w:rFonts w:ascii="宋体" w:hAnsi="宋体" w:eastAsia="宋体" w:cs="宋体"/>
      <w:b/>
      <w:bCs/>
      <w:color w:val="000000"/>
      <w:sz w:val="22"/>
      <w:szCs w:val="22"/>
      <w:u w:val="single"/>
    </w:rPr>
  </w:style>
  <w:style w:type="character" w:customStyle="1" w:styleId="111">
    <w:name w:val="font112"/>
    <w:basedOn w:val="36"/>
    <w:qFormat/>
    <w:uiPriority w:val="0"/>
    <w:rPr>
      <w:rFonts w:ascii="宋体" w:hAnsi="宋体" w:eastAsia="宋体" w:cs="宋体"/>
      <w:b/>
      <w:bCs/>
      <w:color w:val="FF0000"/>
      <w:sz w:val="22"/>
      <w:szCs w:val="22"/>
      <w:u w:val="none"/>
    </w:rPr>
  </w:style>
  <w:style w:type="character" w:customStyle="1" w:styleId="112">
    <w:name w:val="font121"/>
    <w:basedOn w:val="36"/>
    <w:qFormat/>
    <w:uiPriority w:val="0"/>
    <w:rPr>
      <w:rFonts w:ascii="宋体" w:hAnsi="宋体" w:eastAsia="宋体" w:cs="宋体"/>
      <w:color w:val="FF0000"/>
      <w:sz w:val="22"/>
      <w:szCs w:val="22"/>
      <w:u w:val="none"/>
    </w:rPr>
  </w:style>
  <w:style w:type="character" w:customStyle="1" w:styleId="113">
    <w:name w:val="font111"/>
    <w:basedOn w:val="36"/>
    <w:qFormat/>
    <w:uiPriority w:val="0"/>
    <w:rPr>
      <w:rFonts w:ascii="宋体" w:hAnsi="宋体" w:eastAsia="宋体" w:cs="宋体"/>
      <w:b/>
      <w:bCs/>
      <w:color w:val="000000"/>
      <w:sz w:val="22"/>
      <w:szCs w:val="22"/>
      <w:u w:val="single"/>
    </w:rPr>
  </w:style>
  <w:style w:type="paragraph" w:customStyle="1" w:styleId="114">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5">
    <w:name w:val="标题 3 字符1"/>
    <w:qFormat/>
    <w:uiPriority w:val="9"/>
    <w:rPr>
      <w:rFonts w:ascii="宋体" w:hAnsi="宋体" w:cs="宋体"/>
      <w:b/>
      <w:bCs/>
      <w:sz w:val="27"/>
      <w:szCs w:val="27"/>
    </w:rPr>
  </w:style>
  <w:style w:type="paragraph" w:customStyle="1" w:styleId="116">
    <w:name w:val="正文(首行缩进)"/>
    <w:basedOn w:val="1"/>
    <w:qFormat/>
    <w:uiPriority w:val="0"/>
    <w:pPr>
      <w:ind w:firstLine="510"/>
    </w:pPr>
    <w:rPr>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5F9D03-6513-45A1-A6B4-C1D2A0955187}">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75</Pages>
  <Words>35088</Words>
  <Characters>36713</Characters>
  <Lines>321</Lines>
  <Paragraphs>90</Paragraphs>
  <TotalTime>49</TotalTime>
  <ScaleCrop>false</ScaleCrop>
  <LinksUpToDate>false</LinksUpToDate>
  <CharactersWithSpaces>39596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2024-08-13T07:25:00Z</dcterms:created>
  <dc:creator>KO</dc:creator>
  <cp:lastModifiedBy>admin</cp:lastModifiedBy>
  <cp:lastPrinted>2025-11-18T03:44:00Z</cp:lastPrinted>
  <dcterms:modified xsi:type="dcterms:W3CDTF">2025-11-25T03:28:28Z</dcterms:modified>
  <dc:title>设计施工总承包（EPC）</dc:title>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6F924243588F43F6B88BB49432BF00EC_13</vt:lpwstr>
  </property>
  <property fmtid="{D5CDD505-2E9C-101B-9397-08002B2CF9AE}" pid="4" name="KSOTemplateDocerSaveRecord">
    <vt:lpwstr>eyJoZGlkIjoiM2E0NTMwODk2MGVlZjVlNjA3MDZiZThkNmIzMDZiZGEiLCJ1c2VySWQiOiIzMzE1ODk4OTQifQ==</vt:lpwstr>
  </property>
</Properties>
</file>