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napToGrid/>
        <w:spacing w:line="360" w:lineRule="auto"/>
        <w:ind w:left="432" w:hanging="432"/>
        <w:jc w:val="center"/>
        <w:textAlignment w:val="auto"/>
        <w:outlineLvl w:val="9"/>
        <w:rPr>
          <w:rFonts w:hint="eastAsia" w:ascii="宋体" w:hAnsi="宋体" w:eastAsia="宋体" w:cs="宋体"/>
          <w:b/>
          <w:color w:val="auto"/>
          <w:sz w:val="32"/>
          <w:szCs w:val="32"/>
          <w:highlight w:val="none"/>
        </w:rPr>
      </w:pPr>
      <w:bookmarkStart w:id="0" w:name="_Toc22435"/>
      <w:bookmarkStart w:id="1" w:name="_Toc6131"/>
      <w:bookmarkStart w:id="2" w:name="_Toc14253"/>
      <w:bookmarkStart w:id="3" w:name="_Toc6995"/>
      <w:bookmarkStart w:id="4" w:name="_Toc2362"/>
      <w:bookmarkStart w:id="5" w:name="_Toc503190116"/>
      <w:bookmarkStart w:id="6" w:name="_Toc31603"/>
      <w:r>
        <w:rPr>
          <w:rFonts w:hint="eastAsia" w:ascii="宋体" w:hAnsi="宋体" w:cs="宋体"/>
          <w:b/>
          <w:color w:val="auto"/>
          <w:sz w:val="32"/>
          <w:szCs w:val="32"/>
          <w:highlight w:val="none"/>
          <w:lang w:eastAsia="zh-CN"/>
        </w:rPr>
        <w:t>科技公司2025年南沙港三期分布式光伏发电项目设计施工总承包</w:t>
      </w:r>
      <w:r>
        <w:rPr>
          <w:rFonts w:hint="eastAsia" w:ascii="宋体" w:hAnsi="宋体" w:eastAsia="宋体" w:cs="宋体"/>
          <w:b/>
          <w:color w:val="auto"/>
          <w:sz w:val="32"/>
          <w:szCs w:val="32"/>
          <w:highlight w:val="none"/>
        </w:rPr>
        <w:t>招标</w:t>
      </w:r>
      <w:bookmarkEnd w:id="0"/>
      <w:bookmarkEnd w:id="1"/>
      <w:bookmarkEnd w:id="2"/>
      <w:bookmarkEnd w:id="3"/>
      <w:bookmarkEnd w:id="4"/>
      <w:r>
        <w:rPr>
          <w:rFonts w:hint="eastAsia" w:ascii="宋体" w:hAnsi="宋体" w:eastAsia="宋体" w:cs="宋体"/>
          <w:b/>
          <w:color w:val="auto"/>
          <w:sz w:val="32"/>
          <w:szCs w:val="32"/>
          <w:highlight w:val="none"/>
        </w:rPr>
        <w:t>公告</w:t>
      </w:r>
      <w:bookmarkEnd w:id="5"/>
      <w:bookmarkEnd w:id="6"/>
    </w:p>
    <w:p>
      <w:pPr>
        <w:keepNext w:val="0"/>
        <w:keepLines w:val="0"/>
        <w:pageBreakBefore w:val="0"/>
        <w:tabs>
          <w:tab w:val="left" w:pos="2127"/>
        </w:tabs>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auto"/>
          <w:szCs w:val="21"/>
          <w:highlight w:val="none"/>
          <w:shd w:val="clear" w:color="auto" w:fill="FFFFFF"/>
        </w:rPr>
      </w:pPr>
      <w:bookmarkStart w:id="7" w:name="_Toc12437"/>
      <w:r>
        <w:rPr>
          <w:rFonts w:hint="eastAsia" w:ascii="宋体" w:hAnsi="宋体" w:eastAsia="宋体" w:cs="宋体"/>
          <w:b/>
          <w:bCs/>
          <w:color w:val="auto"/>
          <w:szCs w:val="21"/>
          <w:highlight w:val="none"/>
          <w:shd w:val="clear" w:color="auto" w:fill="FFFFFF"/>
        </w:rPr>
        <w:t>1.</w:t>
      </w:r>
      <w:r>
        <w:rPr>
          <w:rFonts w:hint="eastAsia" w:ascii="宋体" w:hAnsi="宋体" w:eastAsia="宋体" w:cs="宋体"/>
          <w:b/>
          <w:bCs/>
          <w:color w:val="auto"/>
          <w:szCs w:val="21"/>
          <w:highlight w:val="none"/>
          <w:shd w:val="clear" w:color="auto" w:fill="FFFFFF"/>
          <w:lang w:val="en-US" w:eastAsia="zh-CN"/>
        </w:rPr>
        <w:t>招标</w:t>
      </w:r>
      <w:r>
        <w:rPr>
          <w:rFonts w:hint="eastAsia" w:ascii="宋体" w:hAnsi="宋体" w:eastAsia="宋体" w:cs="宋体"/>
          <w:b/>
          <w:bCs/>
          <w:color w:val="auto"/>
          <w:szCs w:val="21"/>
          <w:highlight w:val="none"/>
          <w:shd w:val="clear" w:color="auto" w:fill="FFFFFF"/>
        </w:rPr>
        <w:t>条件</w:t>
      </w:r>
    </w:p>
    <w:p>
      <w:pPr>
        <w:keepNext w:val="0"/>
        <w:keepLines w:val="0"/>
        <w:pageBreakBefore w:val="0"/>
        <w:tabs>
          <w:tab w:val="left" w:pos="2127"/>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本招标</w:t>
      </w:r>
      <w:r>
        <w:rPr>
          <w:rFonts w:hint="eastAsia" w:ascii="宋体" w:hAnsi="宋体" w:eastAsia="宋体" w:cs="宋体"/>
          <w:color w:val="auto"/>
          <w:szCs w:val="21"/>
          <w:highlight w:val="none"/>
        </w:rPr>
        <w:t>项目</w:t>
      </w:r>
      <w:r>
        <w:rPr>
          <w:rFonts w:hint="eastAsia" w:ascii="宋体" w:hAnsi="宋体" w:cs="宋体"/>
          <w:color w:val="auto"/>
          <w:szCs w:val="21"/>
          <w:highlight w:val="none"/>
          <w:u w:val="single"/>
          <w:lang w:eastAsia="zh-CN"/>
        </w:rPr>
        <w:t>科技公司2025年南沙港三期分布式光伏发电项目设计施工总承包</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为</w:t>
      </w:r>
      <w:r>
        <w:rPr>
          <w:rFonts w:hint="eastAsia" w:ascii="宋体" w:hAnsi="宋体" w:cs="宋体"/>
          <w:color w:val="auto"/>
          <w:szCs w:val="21"/>
          <w:highlight w:val="none"/>
          <w:u w:val="single"/>
          <w:lang w:eastAsia="zh-CN"/>
        </w:rPr>
        <w:t>广州南方电力集团科技发展有限公司</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lang w:val="en-US" w:eastAsia="zh-CN"/>
        </w:rPr>
        <w:t>资金已落实</w:t>
      </w:r>
      <w:r>
        <w:rPr>
          <w:rFonts w:hint="eastAsia" w:ascii="宋体" w:hAnsi="宋体" w:eastAsia="宋体" w:cs="宋体"/>
          <w:color w:val="auto"/>
          <w:szCs w:val="21"/>
          <w:highlight w:val="none"/>
        </w:rPr>
        <w:t>。项目已具备招标条件，现对该项目进行</w:t>
      </w:r>
      <w:r>
        <w:rPr>
          <w:rFonts w:hint="eastAsia" w:ascii="宋体" w:hAnsi="宋体" w:eastAsia="宋体" w:cs="宋体"/>
          <w:strike w:val="0"/>
          <w:dstrike w:val="0"/>
          <w:color w:val="auto"/>
          <w:szCs w:val="21"/>
          <w:highlight w:val="none"/>
          <w:u w:val="single"/>
          <w:lang w:val="en-US" w:eastAsia="zh-CN"/>
        </w:rPr>
        <w:t>公开招标</w:t>
      </w:r>
      <w:r>
        <w:rPr>
          <w:rFonts w:hint="eastAsia" w:ascii="宋体" w:hAnsi="宋体" w:eastAsia="宋体" w:cs="宋体"/>
          <w:color w:val="auto"/>
          <w:szCs w:val="21"/>
          <w:highlight w:val="none"/>
        </w:rPr>
        <w:t>。</w:t>
      </w:r>
    </w:p>
    <w:bookmarkEnd w:id="7"/>
    <w:p>
      <w:pPr>
        <w:kinsoku/>
        <w:overflowPunct/>
        <w:bidi w:val="0"/>
        <w:spacing w:line="360" w:lineRule="auto"/>
        <w:outlineLvl w:val="9"/>
        <w:rPr>
          <w:rFonts w:hint="eastAsia" w:ascii="宋体" w:hAnsi="宋体" w:cs="宋体"/>
          <w:b/>
          <w:bCs/>
          <w:color w:val="auto"/>
          <w:szCs w:val="21"/>
          <w:highlight w:val="none"/>
        </w:rPr>
      </w:pPr>
      <w:bookmarkStart w:id="8" w:name="_Toc25946"/>
      <w:r>
        <w:rPr>
          <w:rFonts w:hint="eastAsia" w:ascii="宋体" w:hAnsi="宋体" w:cs="宋体"/>
          <w:b/>
          <w:bCs/>
          <w:color w:val="auto"/>
          <w:szCs w:val="21"/>
          <w:highlight w:val="none"/>
          <w:lang w:val="en-US" w:eastAsia="zh-CN"/>
        </w:rPr>
        <w:t>2.项目概况和招标范围</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2.1项目地点：</w:t>
      </w:r>
      <w:r>
        <w:rPr>
          <w:rFonts w:hint="eastAsia" w:ascii="宋体" w:hAnsi="宋体" w:cs="宋体"/>
          <w:b w:val="0"/>
          <w:bCs w:val="0"/>
          <w:color w:val="auto"/>
          <w:kern w:val="2"/>
          <w:sz w:val="21"/>
          <w:szCs w:val="21"/>
          <w:highlight w:val="none"/>
          <w:lang w:val="en-US" w:eastAsia="zh-CN" w:bidi="ar-SA"/>
        </w:rPr>
        <w:t>广东省广州市</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2.2合同估算金额（采购预算金额）：</w:t>
      </w:r>
      <w:r>
        <w:rPr>
          <w:rFonts w:hint="eastAsia" w:ascii="宋体" w:hAnsi="宋体" w:cs="宋体"/>
          <w:b w:val="0"/>
          <w:bCs w:val="0"/>
          <w:color w:val="auto"/>
          <w:kern w:val="2"/>
          <w:sz w:val="21"/>
          <w:szCs w:val="21"/>
          <w:highlight w:val="none"/>
          <w:lang w:val="en-US" w:eastAsia="zh-CN" w:bidi="ar-SA"/>
        </w:rPr>
        <w:t>795.90万元</w:t>
      </w:r>
      <w:r>
        <w:rPr>
          <w:rFonts w:hint="eastAsia" w:ascii="宋体" w:hAnsi="宋体" w:eastAsia="宋体" w:cs="宋体"/>
          <w:b w:val="0"/>
          <w:bCs w:val="0"/>
          <w:color w:val="auto"/>
          <w:kern w:val="2"/>
          <w:sz w:val="21"/>
          <w:szCs w:val="21"/>
          <w:highlight w:val="none"/>
          <w:lang w:val="en-US" w:eastAsia="zh-CN" w:bidi="ar-SA"/>
        </w:rPr>
        <w:t>，含税。（本项目合同估算金额为经验预估值，具体以合同签订后实际委托为准。）</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项目概况：本项目拟利用广州港股份有限公司南沙集装箱码头分公司的拆装箱库及办公室、维修车间、雨棚、闲置建筑屋面建设分布式光伏电站，使用面积约19000平方米，本项目计划装设650Wp单晶硅光伏组件5538块，光伏直流装机容量为3.6MWp，光伏交流装机容量为3.0MW，年发电量为366万kWh。拟采用“自发自用”的模式。</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w:t>
      </w:r>
      <w:r>
        <w:rPr>
          <w:rFonts w:hint="eastAsia" w:ascii="宋体" w:hAnsi="宋体" w:cs="宋体"/>
          <w:b w:val="0"/>
          <w:bCs w:val="0"/>
          <w:color w:val="auto"/>
          <w:kern w:val="2"/>
          <w:sz w:val="21"/>
          <w:szCs w:val="21"/>
          <w:highlight w:val="none"/>
          <w:lang w:val="en-US" w:eastAsia="zh-CN" w:bidi="ar-SA"/>
        </w:rPr>
        <w:t>招标</w:t>
      </w:r>
      <w:r>
        <w:rPr>
          <w:rFonts w:hint="eastAsia" w:ascii="宋体" w:hAnsi="宋体" w:eastAsia="宋体" w:cs="宋体"/>
          <w:b w:val="0"/>
          <w:bCs w:val="0"/>
          <w:color w:val="auto"/>
          <w:kern w:val="2"/>
          <w:sz w:val="21"/>
          <w:szCs w:val="21"/>
          <w:highlight w:val="none"/>
          <w:lang w:val="en-US" w:eastAsia="zh-CN" w:bidi="ar-SA"/>
        </w:rPr>
        <w:t>范围：除光伏组件为甲供外，其余全部设备、材料的采购供应，整体工程（含拆装箱库厂房加固，锈蚀区域的除锈及防腐涂层）的建设设计、施工、安装、调试等工作，第三方检测报告费用、视频监控费用（满足视频协议GB28181，具备本地NVR监控、存储2个月）、施工过程安装工程一切险费用，最终以招标人委托的具体事项为准。</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2.5计划工期（或交货期、服务期）：自合同签订后60天内完成竣工。</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2.6资格审查方式：资格后审</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2.7采购类别：</w:t>
      </w:r>
      <w:r>
        <w:rPr>
          <w:rFonts w:hint="eastAsia" w:ascii="宋体" w:hAnsi="宋体" w:cs="宋体"/>
          <w:b w:val="0"/>
          <w:bCs w:val="0"/>
          <w:color w:val="auto"/>
          <w:kern w:val="2"/>
          <w:sz w:val="21"/>
          <w:szCs w:val="21"/>
          <w:highlight w:val="none"/>
          <w:lang w:val="en-US" w:eastAsia="zh-CN" w:bidi="ar-SA"/>
        </w:rPr>
        <w:t>工程类</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招标相关要求：1.质保期：工程质保为24个月，防水为60个月，其中中标人供应的设备、材料质保期按国家或行业有关规定期限执行。2.技术要求：详见合同附件四、主要设备材料选用技术规范（第四版）；附件五、广州南方电力集团科技发展有限公司光伏设备和施工技术规范；附件六、广州南方电力集团科技发展有限公司分布式光伏电站竣工验收规范。3.要求设计目标：满足国家、行业设计、中国南方电网有限责任公司及当地供电局关于用电的相关规范和技术标准要求。 4.质量控制目标：规范达标、绿色可靠、文档齐全、零缺陷作为质量总体目标。杜绝重大设备一般及以上质量事故，确保工程无永久性缺陷。满足国家、行业、中国南方电网有限责任公司质量标准、控制标准和验收规范，在质量管理过程中达到或超过质量标准，通过各级验收合格并完成启动投产。5.安全控制目标：杜绝人身死亡事故、杜绝人身重伤事故。6.现场文明施工目标：承包商要执行南方投资集团规章制度、合同附件一《安全文明施工协议》的要求，全面开展标准建设工作。7.本项目须达到现行中华人民共和国以及省、自治区、直辖市或行业的有关法律法规、标准、规范的要求。8.本采购工程执行中华人民共和国现行有关本次采购工程的施工、安装、质量检测及验收规范。 9.主要技术标准和规范，如未能达到国际和国内最新标准时，投标人应使用符合最近的国际、国内标准，并提供采用的标准、规范和所应用的最新版本的有关技术依据资料。10.承包方式：包工、部分包料，包含逆变器、支架、电缆材料、计量并网柜、配电箱、变压器、防逆流装置、开关柜、能碳终端网关、红外抄表器、气象站、4G路由器。（注：乙供设备与材料需满足合同条款附件四品牌及规格要求）。</w:t>
      </w:r>
    </w:p>
    <w:p>
      <w:pPr>
        <w:pStyle w:val="5"/>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2.9标段划分：划分为1个标段，详见下表。</w:t>
      </w:r>
    </w:p>
    <w:bookmarkEnd w:id="8"/>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
        <w:gridCol w:w="1125"/>
        <w:gridCol w:w="648"/>
        <w:gridCol w:w="465"/>
        <w:gridCol w:w="746"/>
        <w:gridCol w:w="1216"/>
        <w:gridCol w:w="1730"/>
        <w:gridCol w:w="999"/>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blHeader/>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rPr>
            </w:pPr>
            <w:bookmarkStart w:id="9" w:name="_Toc32043"/>
            <w:r>
              <w:rPr>
                <w:rFonts w:hint="eastAsia" w:ascii="宋体" w:hAnsi="宋体" w:eastAsia="宋体" w:cs="宋体"/>
                <w:b/>
                <w:bCs/>
                <w:color w:val="auto"/>
                <w:sz w:val="21"/>
                <w:szCs w:val="21"/>
                <w:highlight w:val="none"/>
                <w:u w:val="none"/>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标段名称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rPr>
            </w:pPr>
            <w:r>
              <w:rPr>
                <w:rFonts w:hint="eastAsia" w:ascii="宋体" w:hAnsi="宋体" w:cs="宋体"/>
                <w:b/>
                <w:bCs/>
                <w:color w:val="auto"/>
                <w:sz w:val="21"/>
                <w:szCs w:val="21"/>
                <w:highlight w:val="none"/>
                <w:u w:val="none"/>
                <w:lang w:val="en-US" w:eastAsia="zh-CN"/>
              </w:rPr>
              <w:t>合同估算金额</w:t>
            </w:r>
            <w:r>
              <w:rPr>
                <w:rFonts w:hint="eastAsia" w:ascii="宋体" w:hAnsi="宋体" w:eastAsia="宋体" w:cs="宋体"/>
                <w:b/>
                <w:bCs/>
                <w:color w:val="auto"/>
                <w:sz w:val="21"/>
                <w:szCs w:val="21"/>
                <w:highlight w:val="none"/>
                <w:u w:val="none"/>
              </w:rPr>
              <w:t>（万元）</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最高限价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中标人</w:t>
            </w:r>
            <w:r>
              <w:rPr>
                <w:rFonts w:hint="eastAsia" w:ascii="宋体" w:hAnsi="宋体" w:eastAsia="宋体" w:cs="宋体"/>
                <w:b/>
                <w:bCs/>
                <w:color w:val="auto"/>
                <w:sz w:val="21"/>
                <w:szCs w:val="21"/>
                <w:highlight w:val="none"/>
                <w:u w:val="none"/>
              </w:rPr>
              <w:t>数量</w:t>
            </w:r>
            <w:r>
              <w:rPr>
                <w:rFonts w:hint="eastAsia" w:ascii="宋体" w:hAnsi="宋体" w:eastAsia="宋体" w:cs="宋体"/>
                <w:b/>
                <w:bCs/>
                <w:color w:val="auto"/>
                <w:sz w:val="21"/>
                <w:szCs w:val="21"/>
                <w:highlight w:val="none"/>
                <w:u w:val="none"/>
                <w:lang w:val="en-US" w:eastAsia="zh-CN"/>
              </w:rPr>
              <w:t>N</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eastAsia="zh-CN"/>
              </w:rPr>
            </w:pPr>
            <w:r>
              <w:rPr>
                <w:rFonts w:hint="eastAsia" w:ascii="宋体" w:hAnsi="宋体" w:cs="宋体"/>
                <w:b/>
                <w:bCs/>
                <w:color w:val="auto"/>
                <w:sz w:val="21"/>
                <w:szCs w:val="21"/>
                <w:highlight w:val="none"/>
                <w:u w:val="none"/>
                <w:lang w:val="en-US" w:eastAsia="zh-CN"/>
              </w:rPr>
              <w:t>中标比例</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报价方式</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结算方式</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科技公司2025年南沙港三期分布式光伏发电项目设计施工总承包</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795.90</w:t>
            </w:r>
          </w:p>
        </w:tc>
        <w:tc>
          <w:tcPr>
            <w:tcW w:w="4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w:t>
            </w:r>
          </w:p>
        </w:tc>
        <w:tc>
          <w:tcPr>
            <w:tcW w:w="1086" w:type="dxa"/>
            <w:noWrap w:val="0"/>
            <w:vAlign w:val="center"/>
          </w:tcPr>
          <w:p>
            <w:pPr>
              <w:numPr>
                <w:ilvl w:val="0"/>
                <w:numId w:val="0"/>
              </w:numPr>
              <w:spacing w:line="312" w:lineRule="auto"/>
              <w:ind w:left="0" w:leftChars="0" w:firstLine="0" w:firstLineChars="0"/>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lang w:val="en-US" w:eastAsia="zh-CN"/>
              </w:rPr>
              <w:t>1</w:t>
            </w:r>
          </w:p>
        </w:tc>
        <w:tc>
          <w:tcPr>
            <w:tcW w:w="1589" w:type="dxa"/>
            <w:noWrap w:val="0"/>
            <w:vAlign w:val="center"/>
          </w:tcPr>
          <w:p>
            <w:pPr>
              <w:pStyle w:val="10"/>
              <w:ind w:left="0" w:leftChars="0" w:firstLine="0" w:firstLineChars="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第1中标人：中标比例100%。</w:t>
            </w:r>
          </w:p>
        </w:tc>
        <w:tc>
          <w:tcPr>
            <w:tcW w:w="2570" w:type="dxa"/>
            <w:noWrap w:val="0"/>
            <w:vAlign w:val="center"/>
          </w:tcPr>
          <w:p>
            <w:pPr>
              <w:pStyle w:val="4"/>
              <w:rPr>
                <w:rFonts w:hint="default" w:ascii="宋体" w:hAnsi="宋体" w:eastAsia="宋体" w:cs="宋体"/>
                <w:color w:val="auto"/>
                <w:sz w:val="21"/>
                <w:szCs w:val="21"/>
                <w:highlight w:val="none"/>
                <w:u w:val="none"/>
                <w:lang w:val="en-US" w:eastAsia="zh-CN"/>
              </w:rPr>
            </w:pPr>
            <w:r>
              <w:rPr>
                <w:rFonts w:hint="eastAsia" w:ascii="宋体" w:hAnsi="宋体" w:cs="宋体"/>
                <w:color w:val="auto"/>
                <w:kern w:val="0"/>
                <w:sz w:val="21"/>
                <w:szCs w:val="21"/>
                <w:highlight w:val="none"/>
                <w:lang w:val="en-US" w:eastAsia="zh-CN" w:bidi="ar-SA"/>
              </w:rPr>
              <w:t>本项目按报价清单报含税单价报价、占比权重、对应占比权重含税单价报价，含税单价报价做为评审价。报价如有小数位，最多保留两位小数，如：0.08元/W，尾数为0可忽略；对应占比权重含税单价报价如有小数位，最多保留两位小数，如：0.08元/W，尾数为0可忽略。</w:t>
            </w:r>
          </w:p>
        </w:tc>
        <w:tc>
          <w:tcPr>
            <w:tcW w:w="1298" w:type="dxa"/>
            <w:noWrap w:val="0"/>
            <w:vAlign w:val="center"/>
          </w:tcPr>
          <w:p>
            <w:pPr>
              <w:spacing w:line="312" w:lineRule="auto"/>
              <w:jc w:val="left"/>
              <w:rPr>
                <w:rFonts w:hint="eastAsia" w:ascii="宋体" w:hAnsi="宋体" w:eastAsia="宋体" w:cs="宋体"/>
                <w:color w:val="auto"/>
                <w:sz w:val="21"/>
                <w:szCs w:val="21"/>
                <w:highlight w:val="none"/>
                <w:u w:val="none"/>
                <w:lang w:val="en-US" w:eastAsia="zh-CN"/>
              </w:rPr>
            </w:pPr>
            <w:r>
              <w:rPr>
                <w:rFonts w:hint="eastAsia"/>
                <w:color w:val="auto"/>
                <w:sz w:val="21"/>
                <w:highlight w:val="none"/>
              </w:rPr>
              <w:t>单价包干，按实结算。结算价=含税成交单价*实际装机容量（以竣工直流侧装机容量为准）。增值税税率以实际开票为准</w:t>
            </w:r>
            <w:r>
              <w:rPr>
                <w:rFonts w:hint="eastAsia" w:ascii="宋体" w:hAnsi="宋体" w:cs="宋体"/>
                <w:color w:val="auto"/>
                <w:kern w:val="0"/>
                <w:sz w:val="21"/>
                <w:szCs w:val="21"/>
                <w:highlight w:val="none"/>
                <w:lang w:val="en-US" w:eastAsia="zh-CN" w:bidi="ar-SA"/>
              </w:rPr>
              <w:t>。</w:t>
            </w:r>
          </w:p>
        </w:tc>
        <w:tc>
          <w:tcPr>
            <w:tcW w:w="249" w:type="dxa"/>
            <w:noWrap w:val="0"/>
            <w:vAlign w:val="center"/>
          </w:tcPr>
          <w:p>
            <w:pPr>
              <w:pStyle w:val="4"/>
              <w:numPr>
                <w:ilvl w:val="0"/>
                <w:numId w:val="0"/>
              </w:numPr>
              <w:ind w:left="0" w:leftChars="0" w:firstLine="0" w:firstLineChars="0"/>
              <w:rPr>
                <w:rFonts w:hint="default" w:ascii="宋体" w:hAnsi="宋体" w:eastAsia="宋体" w:cs="宋体"/>
                <w:color w:val="auto"/>
                <w:sz w:val="21"/>
                <w:szCs w:val="21"/>
                <w:highlight w:val="none"/>
                <w:u w:val="none"/>
                <w:lang w:val="en-US"/>
              </w:rPr>
            </w:pPr>
            <w:r>
              <w:rPr>
                <w:rFonts w:hint="eastAsia" w:ascii="宋体" w:hAnsi="宋体" w:cs="宋体"/>
                <w:color w:val="auto"/>
                <w:kern w:val="0"/>
                <w:sz w:val="21"/>
                <w:szCs w:val="21"/>
                <w:highlight w:val="none"/>
                <w:lang w:val="en-US" w:eastAsia="zh-CN" w:bidi="ar-SA"/>
              </w:rPr>
              <w:t>预算单价</w:t>
            </w:r>
            <w:r>
              <w:rPr>
                <w:rFonts w:hint="eastAsia" w:ascii="宋体" w:hAnsi="宋体" w:cs="宋体"/>
                <w:color w:val="auto"/>
                <w:kern w:val="0"/>
                <w:szCs w:val="21"/>
                <w:highlight w:val="none"/>
                <w:lang w:val="en-US" w:eastAsia="zh-CN"/>
              </w:rPr>
              <w:t>：2.26元/W</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预估装机容量3.5217MWp</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0" w:type="auto"/>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bookmarkStart w:id="10" w:name="采购金额" w:colFirst="1" w:colLast="1"/>
            <w:r>
              <w:rPr>
                <w:rFonts w:hint="eastAsia" w:ascii="宋体" w:hAnsi="宋体" w:eastAsia="宋体" w:cs="宋体"/>
                <w:color w:val="auto"/>
                <w:sz w:val="21"/>
                <w:szCs w:val="21"/>
                <w:highlight w:val="none"/>
                <w:u w:val="none"/>
                <w:lang w:val="en-US" w:eastAsia="zh-CN"/>
              </w:rPr>
              <w:t>合计</w:t>
            </w:r>
          </w:p>
        </w:tc>
        <w:tc>
          <w:tcPr>
            <w:tcW w:w="0" w:type="auto"/>
            <w:noWrap w:val="0"/>
            <w:vAlign w:val="center"/>
          </w:tcPr>
          <w:sdt>
            <w:sdtPr>
              <w:rPr>
                <w:rFonts w:hint="default" w:ascii="宋体" w:hAnsi="宋体" w:eastAsia="宋体" w:cs="宋体"/>
                <w:color w:val="auto"/>
                <w:kern w:val="2"/>
                <w:sz w:val="21"/>
                <w:szCs w:val="21"/>
                <w:highlight w:val="none"/>
                <w:u w:val="none"/>
                <w:lang w:val="en-US" w:eastAsia="zh-CN" w:bidi="ar-SA"/>
              </w:rPr>
              <w:alias w:val="预计采购金额"/>
              <w:id w:val="147454020"/>
              <w:lock w:val="sdtLocked"/>
              <w:placeholder>
                <w:docPart w:val="{278a774b-1e0d-4099-9add-8febb0b539f1}"/>
              </w:placeholder>
            </w:sdtPr>
            <w:sdtEndPr>
              <w:rPr>
                <w:rFonts w:hint="default" w:ascii="宋体" w:hAnsi="宋体" w:eastAsia="宋体" w:cs="宋体"/>
                <w:color w:val="auto"/>
                <w:kern w:val="2"/>
                <w:sz w:val="21"/>
                <w:szCs w:val="21"/>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kern w:val="2"/>
                    <w:sz w:val="21"/>
                    <w:szCs w:val="21"/>
                    <w:highlight w:val="none"/>
                    <w:u w:val="none"/>
                    <w:lang w:val="en-US" w:eastAsia="zh-CN" w:bidi="ar-SA"/>
                  </w:rPr>
                  <w:t>795.90</w:t>
                </w:r>
              </w:p>
            </w:sdtContent>
          </w:sdt>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lang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u w:val="none"/>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u w:val="none"/>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u w:val="none"/>
              </w:rPr>
            </w:pPr>
          </w:p>
        </w:tc>
      </w:tr>
      <w:bookmarkEnd w:id="10"/>
    </w:tbl>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3.投标人资格要求</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32"/>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标段名称</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资</w:t>
            </w:r>
            <w:r>
              <w:rPr>
                <w:rFonts w:hint="eastAsia" w:ascii="宋体" w:hAnsi="宋体" w:eastAsia="宋体" w:cs="宋体"/>
                <w:b/>
                <w:bCs/>
                <w:color w:val="auto"/>
                <w:sz w:val="21"/>
                <w:szCs w:val="21"/>
                <w:highlight w:val="none"/>
                <w:vertAlign w:val="baseline"/>
                <w:lang w:val="en-US" w:eastAsia="zh-CN"/>
              </w:rPr>
              <w:t>格</w:t>
            </w:r>
            <w:r>
              <w:rPr>
                <w:rFonts w:hint="eastAsia" w:ascii="宋体" w:hAnsi="宋体" w:eastAsia="宋体" w:cs="宋体"/>
                <w:b/>
                <w:bCs/>
                <w:color w:val="auto"/>
                <w:sz w:val="21"/>
                <w:szCs w:val="21"/>
                <w:highlight w:val="none"/>
                <w:vertAlign w:val="baseli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科技公司2025年南沙港三期分布式光伏发电项目设计施工总承包</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eastAsia" w:ascii="宋体" w:hAnsi="宋体" w:eastAsia="宋体" w:cs="宋体"/>
                <w:b w:val="0"/>
                <w:bCs w:val="0"/>
                <w:color w:val="auto"/>
                <w:sz w:val="21"/>
                <w:szCs w:val="21"/>
                <w:highlight w:val="none"/>
                <w:u w:val="none"/>
                <w:vertAlign w:val="baseline"/>
              </w:rPr>
            </w:pPr>
            <w:r>
              <w:rPr>
                <w:rFonts w:hint="eastAsia" w:ascii="宋体" w:hAnsi="宋体" w:eastAsia="宋体" w:cs="宋体"/>
                <w:b w:val="0"/>
                <w:bCs w:val="0"/>
                <w:color w:val="auto"/>
                <w:sz w:val="21"/>
                <w:szCs w:val="21"/>
                <w:highlight w:val="none"/>
                <w:u w:val="none"/>
                <w:vertAlign w:val="baseline"/>
                <w:lang w:eastAsia="zh-CN"/>
              </w:rPr>
              <w:t>投标人具有独立法人资格，持有工商行政管理部门（或市场监督管理部门）核发的法人营业执照。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投标人没有在广州市城市建设投资集团有限公司、中国南方电网有限责任公司、广州南方投资集团有限公司暂停投标资格、取消投标资格、不接受投标、市场禁入，且未解除的。</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default" w:ascii="宋体" w:hAnsi="宋体" w:eastAsia="宋体" w:cs="宋体"/>
                <w:b w:val="0"/>
                <w:bCs w:val="0"/>
                <w:color w:val="auto"/>
                <w:sz w:val="21"/>
                <w:szCs w:val="21"/>
                <w:highlight w:val="none"/>
                <w:u w:val="none"/>
                <w:vertAlign w:val="baseline"/>
                <w:lang w:val="en-US" w:eastAsia="zh-CN"/>
              </w:rPr>
              <w:t>注：暂停投标资格、取消投标资格、不接受投标、市场禁入按品类实施处理的，指供应商没有在采购标的物对应品类被实施暂停投标资格、取消投标资格、不接受投标、市场禁入，且未解除的。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sz w:val="21"/>
                <w:szCs w:val="21"/>
                <w:highlight w:val="none"/>
                <w:u w:val="none"/>
                <w:vertAlign w:val="baseline"/>
                <w:lang w:val="en-US" w:eastAsia="zh-CN"/>
              </w:rPr>
              <w:t>3</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cs="宋体"/>
                <w:b w:val="0"/>
                <w:bCs w:val="0"/>
                <w:color w:val="auto"/>
                <w:sz w:val="21"/>
                <w:szCs w:val="21"/>
                <w:highlight w:val="none"/>
                <w:u w:val="none"/>
                <w:lang w:val="en-US" w:eastAsia="zh-CN"/>
              </w:rPr>
              <w:t>投标人</w:t>
            </w:r>
            <w:r>
              <w:rPr>
                <w:rFonts w:hint="eastAsia" w:ascii="宋体" w:hAnsi="宋体" w:eastAsia="宋体" w:cs="宋体"/>
                <w:b w:val="0"/>
                <w:bCs w:val="0"/>
                <w:color w:val="auto"/>
                <w:sz w:val="21"/>
                <w:szCs w:val="21"/>
                <w:highlight w:val="none"/>
                <w:u w:val="none"/>
                <w:lang w:val="en-US" w:eastAsia="zh-CN"/>
              </w:rPr>
              <w:t>应保证在</w:t>
            </w:r>
            <w:r>
              <w:rPr>
                <w:rFonts w:hint="eastAsia" w:ascii="宋体" w:hAnsi="宋体" w:cs="宋体"/>
                <w:b w:val="0"/>
                <w:bCs w:val="0"/>
                <w:color w:val="auto"/>
                <w:sz w:val="21"/>
                <w:szCs w:val="21"/>
                <w:highlight w:val="none"/>
                <w:u w:val="none"/>
                <w:lang w:val="en-US" w:eastAsia="zh-CN"/>
              </w:rPr>
              <w:t>招标</w:t>
            </w:r>
            <w:r>
              <w:rPr>
                <w:rFonts w:hint="eastAsia" w:ascii="宋体" w:hAnsi="宋体" w:eastAsia="宋体" w:cs="宋体"/>
                <w:b w:val="0"/>
                <w:bCs w:val="0"/>
                <w:color w:val="auto"/>
                <w:sz w:val="21"/>
                <w:szCs w:val="21"/>
                <w:highlight w:val="none"/>
                <w:u w:val="none"/>
                <w:lang w:val="en-US" w:eastAsia="zh-CN"/>
              </w:rPr>
              <w:t>过程中所提供的一切材料都是真实的，不存在伪造、变造、涂改等弄虚作假、违法违规行为。（按标准格式提供“</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行为承诺函”）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sz w:val="21"/>
                <w:szCs w:val="21"/>
                <w:highlight w:val="none"/>
                <w:u w:val="none"/>
                <w:vertAlign w:val="baseline"/>
                <w:lang w:val="en-US" w:eastAsia="zh-CN"/>
              </w:rPr>
              <w:t>4</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default" w:ascii="宋体" w:hAnsi="宋体" w:eastAsia="宋体" w:cs="宋体"/>
                <w:b w:val="0"/>
                <w:bCs w:val="0"/>
                <w:color w:val="auto"/>
                <w:sz w:val="21"/>
                <w:szCs w:val="21"/>
                <w:highlight w:val="none"/>
                <w:u w:val="none"/>
                <w:vertAlign w:val="baseline"/>
                <w:lang w:val="en-US" w:eastAsia="zh-CN"/>
              </w:rPr>
            </w:pPr>
            <w:r>
              <w:rPr>
                <w:rFonts w:hint="default" w:ascii="宋体" w:hAnsi="宋体" w:eastAsia="宋体" w:cs="宋体"/>
                <w:b w:val="0"/>
                <w:bCs w:val="0"/>
                <w:color w:val="auto"/>
                <w:sz w:val="21"/>
                <w:szCs w:val="21"/>
                <w:highlight w:val="none"/>
                <w:u w:val="none"/>
                <w:vertAlign w:val="baseline"/>
                <w:lang w:val="en-US" w:eastAsia="zh-CN"/>
              </w:rPr>
              <w:t>本次招标接受联合体投标。联合体投标的，应满足下列要求：</w:t>
            </w:r>
          </w:p>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default" w:ascii="宋体" w:hAnsi="宋体" w:eastAsia="宋体" w:cs="宋体"/>
                <w:b w:val="0"/>
                <w:bCs w:val="0"/>
                <w:color w:val="auto"/>
                <w:sz w:val="21"/>
                <w:szCs w:val="21"/>
                <w:highlight w:val="none"/>
                <w:u w:val="none"/>
                <w:vertAlign w:val="baseline"/>
                <w:lang w:val="en-US" w:eastAsia="zh-CN"/>
              </w:rPr>
            </w:pPr>
            <w:r>
              <w:rPr>
                <w:rFonts w:hint="default" w:ascii="宋体" w:hAnsi="宋体" w:eastAsia="宋体" w:cs="宋体"/>
                <w:b w:val="0"/>
                <w:bCs w:val="0"/>
                <w:color w:val="auto"/>
                <w:sz w:val="21"/>
                <w:szCs w:val="21"/>
                <w:highlight w:val="none"/>
                <w:u w:val="none"/>
                <w:vertAlign w:val="baseline"/>
                <w:lang w:val="en-US" w:eastAsia="zh-CN"/>
              </w:rPr>
              <w:t>（1）联合体投标的，应满足下列要求：只接受最多由2家单位（1家承接项目所有设计工作、1家承接项目所有施工工作）组成的联合体,并签定联合体协议，联合体协议应明确联合体主办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spacing w:line="312" w:lineRule="auto"/>
              <w:jc w:val="left"/>
              <w:rPr>
                <w:rFonts w:hint="eastAsia" w:ascii="宋体" w:hAnsi="宋体" w:eastAsia="宋体" w:cs="宋体"/>
                <w:b w:val="0"/>
                <w:bCs w:val="0"/>
                <w:color w:val="auto"/>
                <w:sz w:val="21"/>
                <w:szCs w:val="21"/>
                <w:highlight w:val="none"/>
                <w:u w:val="none"/>
                <w:vertAlign w:val="baseline"/>
                <w:lang w:eastAsia="zh-CN"/>
              </w:rPr>
            </w:pPr>
            <w:r>
              <w:rPr>
                <w:rFonts w:hint="default" w:ascii="宋体" w:hAnsi="宋体" w:eastAsia="宋体" w:cs="宋体"/>
                <w:b w:val="0"/>
                <w:bCs w:val="0"/>
                <w:color w:val="auto"/>
                <w:sz w:val="21"/>
                <w:szCs w:val="21"/>
                <w:highlight w:val="none"/>
                <w:u w:val="none"/>
                <w:vertAlign w:val="baseline"/>
                <w:lang w:val="en-US" w:eastAsia="zh-CN"/>
              </w:rPr>
              <w:t>（</w:t>
            </w:r>
            <w:r>
              <w:rPr>
                <w:rFonts w:hint="eastAsia" w:ascii="宋体" w:hAnsi="宋体" w:cs="宋体"/>
                <w:b w:val="0"/>
                <w:bCs w:val="0"/>
                <w:color w:val="auto"/>
                <w:sz w:val="21"/>
                <w:szCs w:val="21"/>
                <w:highlight w:val="none"/>
                <w:u w:val="none"/>
                <w:vertAlign w:val="baseline"/>
                <w:lang w:val="en-US" w:eastAsia="zh-CN"/>
              </w:rPr>
              <w:t>2</w:t>
            </w:r>
            <w:r>
              <w:rPr>
                <w:rFonts w:hint="default" w:ascii="宋体" w:hAnsi="宋体" w:eastAsia="宋体" w:cs="宋体"/>
                <w:b w:val="0"/>
                <w:bCs w:val="0"/>
                <w:color w:val="auto"/>
                <w:sz w:val="21"/>
                <w:szCs w:val="21"/>
                <w:highlight w:val="none"/>
                <w:u w:val="none"/>
                <w:vertAlign w:val="baseline"/>
                <w:lang w:val="en-US" w:eastAsia="zh-CN"/>
              </w:rPr>
              <w:t>）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r>
              <w:rPr>
                <w:rFonts w:hint="default" w:ascii="宋体" w:hAnsi="宋体" w:cs="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未在国家企业信用信息公示系统（www.gsxt.gov.cn)中列入严重违法失信企业名单，且未在“信用中国”网站（www.creditchina.gov.cn）中列入失信被执行人名单。</w:t>
            </w:r>
          </w:p>
          <w:p>
            <w:pPr>
              <w:keepNext w:val="0"/>
              <w:keepLines w:val="0"/>
              <w:pageBreakBefore w:val="0"/>
              <w:widowControl w:val="0"/>
              <w:kinsoku/>
              <w:wordWrap/>
              <w:overflowPunct/>
              <w:topLinePunct w:val="0"/>
              <w:autoSpaceDE/>
              <w:autoSpaceDN/>
              <w:bidi w:val="0"/>
              <w:adjustRightInd/>
              <w:snapToGrid/>
              <w:spacing w:before="0" w:after="0"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注：对于未在“国家企业信用信息公示系统”进行相关信息公示的事业单位或涉密性质单位（例如：事业单位、机关单位、民办非企业单位、执业律师事务所等非市场主体，若有最新规定的，从其规定），暂无法提供相关信息内容查询结果的，投标时无需提供查询资料，但在本项目投标文件中需就该情况进行特别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6</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1"/>
                <w:highlight w:val="none"/>
              </w:rPr>
              <w:t>安全质量要求：自</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截止日前180天内未发生因施工原因造成的重大人身死亡事故，90天内未发生因施工原因造成的人身死亡事故。自</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截止日前3个月内未发生因施工原因造成的一般质量事故，6个月内未发生因施工原因造成的重大质量事故，一年内未发生因施工原因造成的特大质量事故。（提供承诺</w:t>
            </w:r>
            <w:r>
              <w:rPr>
                <w:rFonts w:hint="eastAsia" w:ascii="宋体" w:hAnsi="宋体" w:cs="宋体"/>
                <w:color w:val="auto"/>
                <w:szCs w:val="21"/>
                <w:highlight w:val="none"/>
                <w:lang w:val="en-US" w:eastAsia="zh-CN"/>
              </w:rPr>
              <w:t>函</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7</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color w:val="auto"/>
                <w:szCs w:val="21"/>
                <w:highlight w:val="none"/>
                <w:lang w:val="en-US" w:eastAsia="zh-CN"/>
              </w:rPr>
              <w:t>工期要求：自合同签订后60天内完成竣工。</w:t>
            </w:r>
            <w:r>
              <w:rPr>
                <w:rFonts w:hint="eastAsia" w:ascii="宋体" w:hAnsi="宋体" w:cs="宋体"/>
                <w:color w:val="auto"/>
                <w:szCs w:val="21"/>
                <w:highlight w:val="none"/>
              </w:rPr>
              <w:t>（提供承诺</w:t>
            </w:r>
            <w:r>
              <w:rPr>
                <w:rFonts w:hint="eastAsia" w:ascii="宋体" w:hAnsi="宋体" w:cs="宋体"/>
                <w:color w:val="auto"/>
                <w:szCs w:val="21"/>
                <w:highlight w:val="none"/>
                <w:lang w:val="en-US" w:eastAsia="zh-CN"/>
              </w:rPr>
              <w:t>函</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8</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具有以下有效资质其中一项：</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①工程设计综合甲级资质</w:t>
            </w:r>
            <w:r>
              <w:rPr>
                <w:rFonts w:hint="eastAsia" w:ascii="宋体" w:hAnsi="宋体" w:eastAsia="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color w:val="auto"/>
                <w:highlight w:val="none"/>
                <w:lang w:val="en-US" w:eastAsia="zh-CN"/>
              </w:rPr>
            </w:pPr>
            <w:r>
              <w:rPr>
                <w:rFonts w:hint="eastAsia" w:ascii="宋体" w:hAnsi="宋体" w:eastAsia="宋体" w:cs="宋体"/>
                <w:color w:val="auto"/>
                <w:highlight w:val="none"/>
                <w:lang w:val="en-US" w:eastAsia="zh-CN"/>
              </w:rPr>
              <w:t>②电力行业工程设计乙级或以上</w:t>
            </w:r>
            <w:r>
              <w:rPr>
                <w:rFonts w:hint="eastAsia" w:ascii="宋体" w:hAnsi="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③具有电力行业（新能源发电）专业设计乙级或以上。</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highlight w:val="none"/>
                <w:lang w:val="en-US" w:eastAsia="zh-CN"/>
              </w:rPr>
              <w:t>注：若为联合体投标，指承担设计任务方提供。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9</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同时具有以下有效资质：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①电力工程施工总承包三级及以上资质；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kern w:val="2"/>
                <w:sz w:val="21"/>
                <w:szCs w:val="22"/>
                <w:highlight w:val="none"/>
                <w:lang w:val="en-US" w:eastAsia="zh-CN" w:bidi="ar-SA"/>
              </w:rPr>
              <w:t>建设行政主管部门颁发的</w:t>
            </w:r>
            <w:r>
              <w:rPr>
                <w:rFonts w:hint="eastAsia" w:ascii="宋体" w:hAnsi="宋体" w:eastAsia="宋体" w:cs="宋体"/>
                <w:color w:val="auto"/>
                <w:sz w:val="21"/>
                <w:szCs w:val="21"/>
                <w:highlight w:val="none"/>
              </w:rPr>
              <w:t>《安全生产许可证》</w:t>
            </w:r>
            <w:r>
              <w:rPr>
                <w:rFonts w:hint="eastAsia" w:ascii="宋体" w:hAnsi="宋体" w:eastAsia="宋体" w:cs="宋体"/>
                <w:color w:val="auto"/>
                <w:kern w:val="2"/>
                <w:sz w:val="21"/>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kern w:val="2"/>
                <w:sz w:val="21"/>
                <w:szCs w:val="22"/>
                <w:highlight w:val="none"/>
                <w:lang w:val="en-US" w:eastAsia="zh-CN" w:bidi="ar-SA"/>
              </w:rPr>
              <w:t>注：若为联合体投标，指承担施工任务方提供。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cs="宋体"/>
                <w:b w:val="0"/>
                <w:bCs w:val="0"/>
                <w:color w:val="auto"/>
                <w:sz w:val="21"/>
                <w:szCs w:val="21"/>
                <w:highlight w:val="none"/>
                <w:u w:val="none"/>
                <w:vertAlign w:val="baseline"/>
                <w:lang w:val="en-US" w:eastAsia="zh-CN"/>
              </w:rPr>
              <w:t>10</w:t>
            </w:r>
          </w:p>
        </w:tc>
        <w:tc>
          <w:tcPr>
            <w:tcW w:w="69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拟派人员要求：设计负责人1人，项目负责人1人。须提交要求人员在</w:t>
            </w:r>
            <w:r>
              <w:rPr>
                <w:rFonts w:hint="eastAsia" w:ascii="宋体" w:hAnsi="宋体" w:cs="宋体"/>
                <w:color w:val="auto"/>
                <w:kern w:val="2"/>
                <w:sz w:val="21"/>
                <w:szCs w:val="22"/>
                <w:highlight w:val="none"/>
                <w:lang w:val="en-US" w:eastAsia="zh-CN" w:bidi="ar-SA"/>
              </w:rPr>
              <w:t>中标人</w:t>
            </w:r>
            <w:r>
              <w:rPr>
                <w:rFonts w:hint="eastAsia" w:ascii="宋体" w:hAnsi="宋体" w:eastAsia="宋体" w:cs="宋体"/>
                <w:color w:val="auto"/>
                <w:kern w:val="2"/>
                <w:sz w:val="21"/>
                <w:szCs w:val="22"/>
                <w:highlight w:val="none"/>
                <w:lang w:val="en-US" w:eastAsia="zh-CN" w:bidi="ar-SA"/>
              </w:rPr>
              <w:t>近3个月社保缴纳记录证明。（企业成立或要求人员入职不满三个月的，须提供相关证明材料，并提供最近1个月的社保缴纳记录证明。）</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（1）拟派设计负责人资格要求：具有</w:t>
            </w:r>
            <w:r>
              <w:rPr>
                <w:rFonts w:hint="eastAsia" w:ascii="宋体" w:hAnsi="宋体" w:eastAsia="宋体" w:cs="宋体"/>
                <w:color w:val="auto"/>
                <w:sz w:val="21"/>
                <w:szCs w:val="22"/>
                <w:highlight w:val="none"/>
                <w:lang w:val="en-US" w:eastAsia="zh-CN"/>
              </w:rPr>
              <w:t>注册电气工程师证书</w:t>
            </w:r>
            <w:r>
              <w:rPr>
                <w:rFonts w:hint="eastAsia" w:ascii="宋体" w:hAnsi="宋体" w:cs="宋体"/>
                <w:color w:val="auto"/>
                <w:sz w:val="21"/>
                <w:szCs w:val="22"/>
                <w:highlight w:val="none"/>
                <w:lang w:val="en-US" w:eastAsia="zh-CN"/>
              </w:rPr>
              <w:t>或</w:t>
            </w:r>
            <w:r>
              <w:rPr>
                <w:rFonts w:hint="eastAsia" w:ascii="宋体" w:hAnsi="宋体" w:eastAsia="宋体" w:cs="宋体"/>
                <w:color w:val="auto"/>
                <w:kern w:val="2"/>
                <w:sz w:val="21"/>
                <w:szCs w:val="22"/>
                <w:highlight w:val="none"/>
                <w:lang w:val="en-US" w:eastAsia="zh-CN" w:bidi="ar-SA"/>
              </w:rPr>
              <w:t>具有电气类相关专业中级或以上职称。</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（2）拟派项目负责人资格要求：须具备机电工程二级及以上注册建造师证书，同时持有项目经理安全生产考核合格证（B类）或建筑施工企业项目负责人安全生产考核合格证书。</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2"/>
                <w:highlight w:val="none"/>
                <w:lang w:val="en-US" w:eastAsia="zh-CN" w:bidi="ar-SA"/>
              </w:rPr>
              <w:t>注：若为联合体投标，设计负责人需由承担设计任务方</w:t>
            </w:r>
            <w:r>
              <w:rPr>
                <w:rFonts w:hint="eastAsia" w:ascii="宋体" w:hAnsi="宋体" w:cs="宋体"/>
                <w:color w:val="auto"/>
                <w:kern w:val="2"/>
                <w:sz w:val="21"/>
                <w:szCs w:val="22"/>
                <w:highlight w:val="none"/>
                <w:lang w:val="en-US" w:eastAsia="zh-CN" w:bidi="ar-SA"/>
              </w:rPr>
              <w:t>提供</w:t>
            </w:r>
            <w:r>
              <w:rPr>
                <w:rFonts w:hint="eastAsia" w:ascii="宋体" w:hAnsi="宋体" w:eastAsia="宋体" w:cs="宋体"/>
                <w:color w:val="auto"/>
                <w:kern w:val="2"/>
                <w:sz w:val="21"/>
                <w:szCs w:val="22"/>
                <w:highlight w:val="none"/>
                <w:lang w:val="en-US" w:eastAsia="zh-CN" w:bidi="ar-SA"/>
              </w:rPr>
              <w:t>，项目负责人需由承担施工任务方</w:t>
            </w:r>
            <w:r>
              <w:rPr>
                <w:rFonts w:hint="eastAsia" w:ascii="宋体" w:hAnsi="宋体" w:cs="宋体"/>
                <w:color w:val="auto"/>
                <w:kern w:val="2"/>
                <w:sz w:val="21"/>
                <w:szCs w:val="22"/>
                <w:highlight w:val="none"/>
                <w:lang w:val="en-US" w:eastAsia="zh-CN" w:bidi="ar-SA"/>
              </w:rPr>
              <w:t>提供</w:t>
            </w:r>
            <w:r>
              <w:rPr>
                <w:rFonts w:hint="eastAsia" w:ascii="宋体" w:hAnsi="宋体" w:eastAsia="宋体" w:cs="宋体"/>
                <w:color w:val="auto"/>
                <w:kern w:val="2"/>
                <w:sz w:val="21"/>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备注</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b/>
                <w:bCs/>
                <w:color w:val="auto"/>
                <w:sz w:val="21"/>
                <w:highlight w:val="none"/>
                <w:lang w:val="en-US" w:eastAsia="zh-CN"/>
              </w:rPr>
              <w:t>若为联合体投标，则资格条件中的投标人指联合体各方。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一、企业诚信行为要求：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被纳入南方电网、广东电网公司、广州供电局廉情（黑名单）预警名单范围内，未完成评标的，由评标委员在初评环节予以否决；未定标的，由原评标委员会重新评议,对被纳入南方电网、广东电网公司、广州供电局廉情（黑名单）预警名单范围内的</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作否决投标处理。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2.根据《中国南方电网有限责任公司供货商扣分处罚实施细则》和《南方电网公司供应商行贿行为记录及处置办法》，被南方电网公司实施不接受投标或市场禁入处理的</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，在处理期限内尚未完成评标的，作否决投标处理，尚未发出中标通知书或成交通知书的，作取消中标或成交资格处理。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3.被广东电网公司、广州南方投资集团有限公司暂停投标资格的</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，在处理期限内尚未完成评标的，作否决投标处理，尚未发出中标通知书或成交通知书的，作取消中标或成交资格处理。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4.市场禁入对象范围</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因行贿行为被实施市场禁入的，市场禁入范围包括法定代表人（首席合伙人、执行事务合伙人、负责人、投资人或经营者，下同）与该</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法定代表人相同的其他所有法人和其他组织。</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因行贿行为被实施市场禁入的，市场禁入范围包括其下属所有分公司（分所等）；</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为分公司（分所等）的，因行贿行为被实施市场禁入的，市场禁入范围包括其总公司（总所等）和其总公司（总所等）的其它分公司；</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因行贿行为被实施市场禁入的，市场禁入范围不包括其子公司、其母公司和其母公司的其它子公司，但以上公司法定代表人与该</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法定代表人相同的除外。</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val="en-US" w:eastAsia="zh-CN"/>
              </w:rPr>
              <w:t>二</w:t>
            </w:r>
            <w:r>
              <w:rPr>
                <w:rFonts w:hint="eastAsia"/>
                <w:color w:val="auto"/>
                <w:sz w:val="21"/>
                <w:highlight w:val="none"/>
                <w:lang w:eastAsia="zh-CN"/>
              </w:rPr>
              <w:t>、资质证书要求：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各中标人在响应文件中提交的资质证书（或全国建筑市场监管公共服务平台资质查询截图）应在有效期范围内。如资质证书（或全国建筑市场监管公共服务平台资质查询截图）显示有效期届满但未办理延续的，应同时在响应文件中提交本单位企业资质的核发单位（如：住房和城乡建设部或各省级住房和城乡建设主管部门）确定资质延续有关政策的网页发布截图，否则视为资质证书不在有效期内，作否决报价处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属于政策上支持可延续资质证书有效期的单位：</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1）在国发〔2021〕7号文件决定取消的建设工程企业资质范围内的，执行国发〔2021〕7号文规定“自2021年7月1日至新的建设工程企业资质标准实施之日止，国发〔2021〕7号文件附件所列资质证书继续有效，有效期届满的，统一延期至新的建设工程企业资质标准实施之日。”</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2）不在国发〔2021〕7号文件决定取消的建设工程企业资质范围内的，由住房和城乡建设部核发的工程勘察、工程设计、建筑业企业、工程监理企业资质，执行住房和城乡建设部确定资质延续有关政策；由地方各级住房和城乡建设主管部门核发的工程勘察、工程设计、建筑业企业、工程监理企业资质，执行各省级住房和城乡建设主管部门确定资质延续有关政策。</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val="en-US" w:eastAsia="zh-CN"/>
              </w:rPr>
              <w:t>三</w:t>
            </w:r>
            <w:r>
              <w:rPr>
                <w:rFonts w:hint="eastAsia"/>
                <w:color w:val="auto"/>
                <w:sz w:val="21"/>
                <w:highlight w:val="none"/>
                <w:lang w:eastAsia="zh-CN"/>
              </w:rPr>
              <w:t>、①针对建造师电子注册证书：</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（1）建造师电子注册证书上未体现“使用有效期”，按注（3）、注（4）执行，建造师电子证书如有标示“使用有效期”的，应在有效期内使用，否则视为该电子注册证书无效。</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（2）建造师电子证书中如有签名图像及手写签名要求的，应在个人签名处手写本人签名，未手写签名或与签名图像笔迹不一致的，该电子注册证书无效。</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（3）关于一级建造师电子注册证书，按《住房和城乡建设部办公厅关于全面实行一级建造师电子注册证书的通知》（建办市〔2021〕40号）执行。</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1"/>
                <w:highlight w:val="none"/>
                <w:lang w:eastAsia="zh-CN"/>
              </w:rPr>
            </w:pPr>
            <w:r>
              <w:rPr>
                <w:rFonts w:hint="eastAsia"/>
                <w:color w:val="auto"/>
                <w:sz w:val="21"/>
                <w:highlight w:val="none"/>
                <w:lang w:eastAsia="zh-CN"/>
              </w:rPr>
              <w:t>（4）关于二级建造师电子注册证书，电子证书签名图像、手写签名及使用有效性等内容，按各省份发证机关要求执行，但根据规定二级建造师纸质证书未作废的，资格审查时不得以投标人未提供电子证书为由认定投标人资格不通过。</w:t>
            </w:r>
          </w:p>
          <w:p>
            <w:pPr>
              <w:bidi w:val="0"/>
              <w:spacing w:line="360" w:lineRule="auto"/>
              <w:rPr>
                <w:rFonts w:hint="eastAsia"/>
                <w:color w:val="auto"/>
                <w:sz w:val="21"/>
                <w:highlight w:val="none"/>
                <w:lang w:val="en-US" w:eastAsia="zh-CN"/>
              </w:rPr>
            </w:pPr>
            <w:r>
              <w:rPr>
                <w:rFonts w:hint="eastAsia"/>
                <w:color w:val="auto"/>
                <w:sz w:val="21"/>
                <w:highlight w:val="none"/>
                <w:lang w:val="en-US" w:eastAsia="zh-CN"/>
              </w:rPr>
              <w:t>②针对安全生产考核合格证证书：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u w:val="none"/>
                <w:lang w:eastAsia="zh-CN"/>
              </w:rPr>
            </w:pPr>
            <w:r>
              <w:rPr>
                <w:rFonts w:hint="eastAsia"/>
                <w:color w:val="auto"/>
                <w:sz w:val="21"/>
                <w:highlight w:val="none"/>
                <w:lang w:eastAsia="zh-CN"/>
              </w:rPr>
              <w:t>社保要求备注：1、近3个月社保缴纳记录证明指提交响应文件截止月份前4个月内的连续3个月，如提交响应文件截止时间为8月，近3个月可以为：5月至7月，或4月至6月。含分公司社保。2、最近1个月社保缴纳记录证明指提交响应文件截止月份最近1个月，如提交响应文件截止时间为8月，最近1个月可以为：7月或6月。含分公司社保。</w:t>
            </w:r>
          </w:p>
        </w:tc>
      </w:tr>
      <w:bookmarkEnd w:id="9"/>
    </w:tbl>
    <w:p>
      <w:pPr>
        <w:kinsoku/>
        <w:overflowPunct/>
        <w:bidi w:val="0"/>
        <w:spacing w:line="360" w:lineRule="auto"/>
        <w:outlineLvl w:val="9"/>
        <w:rPr>
          <w:rFonts w:hint="eastAsia" w:ascii="宋体" w:hAnsi="宋体" w:eastAsia="宋体" w:cs="宋体"/>
          <w:b/>
          <w:bCs/>
          <w:color w:val="auto"/>
          <w:szCs w:val="21"/>
          <w:highlight w:val="none"/>
          <w:lang w:val="en-US" w:eastAsia="zh-CN"/>
        </w:rPr>
      </w:pPr>
    </w:p>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4.公告发布、递交投标文件时间与开标时间</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shd w:val="clear" w:color="auto" w:fill="auto"/>
          <w:lang w:val="en-US" w:eastAsia="zh-CN"/>
        </w:rPr>
        <w:t>4.1公告发布（含本日）：</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Cs w:val="21"/>
          <w:highlight w:val="none"/>
          <w:shd w:val="clear" w:color="auto" w:fill="auto"/>
          <w:lang w:val="en-US" w:eastAsia="zh-CN"/>
        </w:rPr>
        <w:t>至</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i w:val="0"/>
          <w:iCs w:val="0"/>
          <w:caps w:val="0"/>
          <w:color w:val="auto"/>
          <w:spacing w:val="0"/>
          <w:sz w:val="21"/>
          <w:szCs w:val="21"/>
          <w:highlight w:val="none"/>
          <w:u w:val="single"/>
          <w:lang w:eastAsia="zh-CN"/>
        </w:rPr>
        <w:t>；</w:t>
      </w:r>
      <w:bookmarkStart w:id="11" w:name="_Toc2442"/>
      <w:r>
        <w:rPr>
          <w:rFonts w:hint="eastAsia" w:ascii="宋体" w:hAnsi="宋体" w:eastAsia="宋体" w:cs="宋体"/>
          <w:b w:val="0"/>
          <w:bCs w:val="0"/>
          <w:color w:val="auto"/>
          <w:highlight w:val="none"/>
        </w:rPr>
        <w:t>凡有意参加投标者，请登录广州交易集团有限公司（广州公共资源交易中心）交易平台网站下载电子招标文件。</w:t>
      </w:r>
    </w:p>
    <w:bookmarkEnd w:id="11"/>
    <w:p>
      <w:pPr>
        <w:kinsoku/>
        <w:overflowPunct/>
        <w:bidi w:val="0"/>
        <w:spacing w:line="360" w:lineRule="auto"/>
        <w:outlineLvl w:val="9"/>
        <w:rPr>
          <w:rFonts w:hint="eastAsia" w:ascii="宋体" w:hAnsi="宋体" w:eastAsia="宋体" w:cs="宋体"/>
          <w:b/>
          <w:bCs/>
          <w:color w:val="auto"/>
          <w:szCs w:val="21"/>
          <w:highlight w:val="none"/>
          <w:lang w:val="en-US" w:eastAsia="zh-CN"/>
        </w:rPr>
      </w:pPr>
      <w:bookmarkStart w:id="12" w:name="_Toc2450"/>
      <w:r>
        <w:rPr>
          <w:rFonts w:hint="eastAsia" w:ascii="宋体" w:hAnsi="宋体" w:eastAsia="宋体" w:cs="宋体"/>
          <w:b/>
          <w:bCs/>
          <w:color w:val="auto"/>
          <w:szCs w:val="21"/>
          <w:highlight w:val="none"/>
          <w:lang w:val="en-US" w:eastAsia="zh-CN"/>
        </w:rPr>
        <w:t xml:space="preserve"> 注：发布招标公告的时间为招标公告发出之日起至投标截止时间止。</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4.2递交投标文件起始时间：</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Cs w:val="21"/>
          <w:highlight w:val="none"/>
          <w:shd w:val="clear" w:color="auto" w:fill="auto"/>
          <w:lang w:val="en-US" w:eastAsia="zh-CN"/>
        </w:rPr>
        <w:t>； 截止时间：</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Cs w:val="21"/>
          <w:highlight w:val="none"/>
          <w:shd w:val="clear" w:color="auto" w:fill="auto"/>
          <w:lang w:val="en-US" w:eastAsia="zh-CN"/>
        </w:rPr>
        <w:t>。</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w:t>
      </w:r>
      <w:r>
        <w:rPr>
          <w:rFonts w:hint="eastAsia" w:ascii="宋体" w:hAnsi="宋体" w:cs="宋体"/>
          <w:b w:val="0"/>
          <w:bCs w:val="0"/>
          <w:color w:val="auto"/>
          <w:szCs w:val="21"/>
          <w:highlight w:val="none"/>
          <w:shd w:val="clear" w:color="auto" w:fill="auto"/>
          <w:lang w:val="en-US" w:eastAsia="zh-CN"/>
        </w:rPr>
        <w:t>3递交投标文件备用光盘（或U盘）时间：</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color w:val="auto"/>
          <w:szCs w:val="21"/>
          <w:highlight w:val="none"/>
          <w:shd w:val="clear" w:color="auto" w:fill="auto"/>
          <w:lang w:val="en-US" w:eastAsia="zh-CN"/>
        </w:rPr>
        <w:t>至</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color w:val="auto"/>
          <w:szCs w:val="21"/>
          <w:highlight w:val="none"/>
          <w:shd w:val="clear" w:color="auto" w:fill="auto"/>
          <w:lang w:val="en-US" w:eastAsia="zh-CN"/>
        </w:rPr>
        <w:t>；</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Cs w:val="21"/>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递交投标文件备用光盘（或U盘）地点：广州交易集团有限公司（广州公共资源交易中心）（广州市天河区天润路333号）第</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cs="宋体"/>
          <w:b w:val="0"/>
          <w:bCs w:val="0"/>
          <w:color w:val="auto"/>
          <w:szCs w:val="21"/>
          <w:highlight w:val="none"/>
          <w:shd w:val="clear" w:color="auto" w:fill="auto"/>
          <w:lang w:val="en-US" w:eastAsia="zh-CN"/>
        </w:rPr>
        <w:t>开标室。投标人递交的电子光盘（或U盘）需按规定封装，且将数据刻录到电子光盘（或U盘）之后，投标前应自行检查文件是否可以读取。</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w:t>
      </w:r>
      <w:r>
        <w:rPr>
          <w:rFonts w:hint="eastAsia" w:ascii="宋体" w:hAnsi="宋体" w:cs="宋体"/>
          <w:b w:val="0"/>
          <w:bCs w:val="0"/>
          <w:color w:val="auto"/>
          <w:szCs w:val="21"/>
          <w:highlight w:val="none"/>
          <w:shd w:val="clear" w:color="auto" w:fill="auto"/>
          <w:lang w:val="en-US" w:eastAsia="zh-CN"/>
        </w:rPr>
        <w:t>4逾期送达的投标文件，电子招标投标交易平台将予以拒收。逾期或未在指定地点递交投标文件光盘（或U盘）的，招标人拒绝接收其投标文件光盘（或U盘）。</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cs="宋体"/>
          <w:b w:val="0"/>
          <w:bCs w:val="0"/>
          <w:color w:val="auto"/>
          <w:szCs w:val="21"/>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4.5投标文件解密时间为</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color w:val="auto"/>
          <w:szCs w:val="21"/>
          <w:highlight w:val="none"/>
          <w:shd w:val="clear" w:color="auto" w:fill="auto"/>
          <w:lang w:val="en-US" w:eastAsia="zh-CN"/>
        </w:rPr>
        <w:t>至</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color w:val="auto"/>
          <w:szCs w:val="21"/>
          <w:highlight w:val="none"/>
          <w:shd w:val="clear" w:color="auto" w:fill="auto"/>
          <w:lang w:val="en-US" w:eastAsia="zh-CN"/>
        </w:rPr>
        <w:t>，投标人应在截止时间前通过广州交易集团有限公司（广州公共资源交易中心）网站交易平台对电子投标文件进行投标文件解密。</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Cs w:val="21"/>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4.6开标开始时间：</w:t>
      </w:r>
      <w:r>
        <w:rPr>
          <w:rFonts w:hint="eastAsia" w:ascii="宋体" w:hAnsi="宋体" w:eastAsia="宋体" w:cs="宋体"/>
          <w:b w:val="0"/>
          <w:bCs w:val="0"/>
          <w:color w:val="auto"/>
          <w:szCs w:val="21"/>
          <w:highlight w:val="none"/>
          <w:u w:val="single"/>
          <w:shd w:val="clear" w:color="auto" w:fill="auto"/>
          <w:lang w:val="en-US" w:eastAsia="zh-CN"/>
        </w:rPr>
        <w:t>2025</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月</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日</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时</w:t>
      </w:r>
      <w:r>
        <w:rPr>
          <w:rFonts w:hint="eastAsia" w:ascii="宋体" w:hAnsi="宋体" w:cs="宋体"/>
          <w:b w:val="0"/>
          <w:bCs w:val="0"/>
          <w:color w:val="auto"/>
          <w:szCs w:val="21"/>
          <w:highlight w:val="none"/>
          <w:u w:val="single"/>
          <w:shd w:val="clear" w:color="auto" w:fill="auto"/>
          <w:lang w:val="en-US" w:eastAsia="zh-CN"/>
        </w:rPr>
        <w:t xml:space="preserve">  </w:t>
      </w:r>
      <w:r>
        <w:rPr>
          <w:rFonts w:hint="eastAsia" w:ascii="宋体" w:hAnsi="宋体" w:eastAsia="宋体" w:cs="宋体"/>
          <w:b w:val="0"/>
          <w:bCs w:val="0"/>
          <w:color w:val="auto"/>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cs="宋体"/>
          <w:b w:val="0"/>
          <w:bCs w:val="0"/>
          <w:color w:val="auto"/>
          <w:szCs w:val="21"/>
          <w:highlight w:val="none"/>
          <w:shd w:val="clear" w:color="auto" w:fill="auto"/>
          <w:lang w:val="en-US" w:eastAsia="zh-CN"/>
        </w:rPr>
        <w:t>。</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w:t>
      </w:r>
      <w:r>
        <w:rPr>
          <w:rFonts w:hint="eastAsia" w:ascii="宋体" w:hAnsi="宋体" w:cs="宋体"/>
          <w:b w:val="0"/>
          <w:bCs w:val="0"/>
          <w:color w:val="auto"/>
          <w:szCs w:val="21"/>
          <w:highlight w:val="none"/>
          <w:shd w:val="clear" w:color="auto" w:fill="auto"/>
          <w:lang w:val="en-US" w:eastAsia="zh-CN"/>
        </w:rPr>
        <w:t>7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http:// www.gzggzy.cn）《【通用版】新电子招投标系统通用版操作指引（适用于建设工程不使用范本的各类电子标项目）》。投标人完成电子投标文件上传后，广州交易集团有限公司（广州公共资源交易中心）数字交易平台即时向投标人发出递交回执通知。递交时间以递交回执通知载明的传输时间为准。</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w:t>
      </w:r>
      <w:r>
        <w:rPr>
          <w:rFonts w:hint="eastAsia" w:ascii="宋体" w:hAnsi="宋体" w:cs="宋体"/>
          <w:b w:val="0"/>
          <w:bCs w:val="0"/>
          <w:color w:val="auto"/>
          <w:szCs w:val="21"/>
          <w:highlight w:val="none"/>
          <w:shd w:val="clear" w:color="auto" w:fill="auto"/>
          <w:lang w:val="en-US" w:eastAsia="zh-CN"/>
        </w:rPr>
        <w:t>8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pPr>
        <w:kinsoku/>
        <w:overflowPunct/>
        <w:bidi w:val="0"/>
        <w:spacing w:line="360" w:lineRule="auto"/>
        <w:outlineLvl w:val="9"/>
        <w:rPr>
          <w:rFonts w:hint="eastAsia" w:ascii="宋体" w:hAnsi="宋体" w:cs="宋体"/>
          <w:b/>
          <w:bCs/>
          <w:color w:val="auto"/>
          <w:szCs w:val="21"/>
          <w:highlight w:val="none"/>
          <w:lang w:val="en-US" w:eastAsia="zh-CN"/>
        </w:rPr>
      </w:pPr>
    </w:p>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.招标文件获取方式</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本项目招标文件随招标公告一并在广州交易集团有限公司（广州公共资源交易中心）交易平台网站发布。招标文件一经在广州交易集团有限公司（广州公共资源交易中心）交易平台发布，视为送达给所有投标人，招标文件由投标人自行在广州交易集团有限公司（广州公共资源交易中心）交易平台网站下载。</w:t>
      </w:r>
    </w:p>
    <w:bookmarkEnd w:id="12"/>
    <w:p>
      <w:pPr>
        <w:kinsoku/>
        <w:overflowPunct/>
        <w:bidi w:val="0"/>
        <w:spacing w:line="360" w:lineRule="auto"/>
        <w:outlineLvl w:val="9"/>
        <w:rPr>
          <w:rFonts w:hint="eastAsia" w:ascii="宋体" w:hAnsi="宋体" w:eastAsia="宋体" w:cs="宋体"/>
          <w:b/>
          <w:bCs/>
          <w:color w:val="auto"/>
          <w:szCs w:val="21"/>
          <w:highlight w:val="none"/>
          <w:lang w:val="en-US" w:eastAsia="zh-CN"/>
        </w:rPr>
      </w:pPr>
    </w:p>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.发布公告的媒介</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b w:val="0"/>
          <w:bCs w:val="0"/>
          <w:color w:val="auto"/>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公告在广州交易集团有限公司(广州公共资源交易中心)网站(www.gzggzy.cn)、广东省招标投标监管网( zbtb.gd.gov.cn)</w:t>
      </w:r>
      <w:r>
        <w:rPr>
          <w:rFonts w:hint="eastAsia" w:ascii="宋体" w:hAnsi="宋体" w:eastAsia="宋体" w:cs="宋体"/>
          <w:b w:val="0"/>
          <w:bCs w:val="0"/>
          <w:color w:val="auto"/>
          <w:szCs w:val="21"/>
          <w:highlight w:val="none"/>
          <w:shd w:val="clear" w:color="auto" w:fill="auto"/>
          <w:lang w:val="en-US" w:eastAsia="zh-CN"/>
        </w:rPr>
        <w:t>、</w:t>
      </w:r>
      <w:r>
        <w:rPr>
          <w:rFonts w:hint="eastAsia" w:ascii="宋体" w:hAnsi="宋体" w:eastAsia="宋体" w:cs="宋体"/>
          <w:color w:val="auto"/>
          <w:sz w:val="21"/>
          <w:szCs w:val="21"/>
          <w:highlight w:val="none"/>
        </w:rPr>
        <w:t>中国招标投标公共服务平台（www.cebpubservice.com）</w:t>
      </w:r>
      <w:r>
        <w:rPr>
          <w:rFonts w:hint="eastAsia" w:ascii="宋体" w:hAnsi="宋体" w:eastAsia="宋体" w:cs="宋体"/>
          <w:color w:val="auto"/>
          <w:sz w:val="21"/>
          <w:szCs w:val="21"/>
          <w:highlight w:val="none"/>
          <w:lang w:eastAsia="zh-CN"/>
        </w:rPr>
        <w:t>、广州国企阳光采购信息发布平台（https://ygcg.gzggzy.cn）</w:t>
      </w:r>
      <w:r>
        <w:rPr>
          <w:rFonts w:hint="eastAsia" w:ascii="宋体" w:hAnsi="宋体" w:eastAsia="宋体" w:cs="宋体"/>
          <w:color w:val="auto"/>
          <w:sz w:val="21"/>
          <w:szCs w:val="21"/>
          <w:highlight w:val="none"/>
        </w:rPr>
        <w:t>上发布。本公告的修改、补充，在广州交易集团有限公司（广州公共资源交易中心）官网发布。本公告在各平台发布的文本如有不同之处，以在广东省招标投标监管网发布的文本为准。本项目相关附件具体详见广州交易集团有限公司（广州公共资源交易中心）网站。</w:t>
      </w:r>
    </w:p>
    <w:p>
      <w:pPr>
        <w:pStyle w:val="10"/>
        <w:ind w:left="0" w:leftChars="0" w:firstLine="0" w:firstLineChars="0"/>
        <w:rPr>
          <w:rFonts w:hint="eastAsia"/>
          <w:color w:val="auto"/>
          <w:highlight w:val="none"/>
          <w:lang w:val="en-US" w:eastAsia="zh-CN"/>
        </w:rPr>
      </w:pPr>
      <w:bookmarkStart w:id="13" w:name="_Toc20761"/>
    </w:p>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.联系方式</w:t>
      </w:r>
    </w:p>
    <w:p>
      <w:pPr>
        <w:kinsoku/>
        <w:overflowPunct/>
        <w:bidi w:val="0"/>
        <w:spacing w:line="360" w:lineRule="auto"/>
        <w:ind w:left="0" w:leftChars="0" w:firstLine="420" w:firstLineChars="200"/>
        <w:outlineLvl w:val="9"/>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招标</w:t>
      </w:r>
      <w:r>
        <w:rPr>
          <w:rFonts w:hint="eastAsia" w:ascii="宋体" w:hAnsi="宋体" w:eastAsia="宋体" w:cs="宋体"/>
          <w:color w:val="auto"/>
          <w:highlight w:val="none"/>
          <w:u w:val="none"/>
        </w:rPr>
        <w:t>人：</w:t>
      </w:r>
      <w:r>
        <w:rPr>
          <w:rFonts w:hint="eastAsia" w:ascii="宋体" w:hAnsi="宋体" w:cs="宋体"/>
          <w:color w:val="auto"/>
          <w:highlight w:val="none"/>
          <w:u w:val="none"/>
          <w:lang w:eastAsia="zh-CN"/>
        </w:rPr>
        <w:t>广州南方电力集团科技发展有限公司</w:t>
      </w:r>
    </w:p>
    <w:p>
      <w:pPr>
        <w:kinsoku/>
        <w:overflowPunct/>
        <w:bidi w:val="0"/>
        <w:spacing w:line="360" w:lineRule="auto"/>
        <w:ind w:left="0" w:leftChars="0" w:firstLine="420" w:firstLineChars="200"/>
        <w:outlineLvl w:val="9"/>
        <w:rPr>
          <w:rFonts w:hint="eastAsia" w:ascii="宋体" w:hAnsi="宋体" w:eastAsia="宋体" w:cs="宋体"/>
          <w:color w:val="auto"/>
          <w:highlight w:val="none"/>
          <w:u w:val="none"/>
        </w:rPr>
      </w:pPr>
      <w:r>
        <w:rPr>
          <w:rFonts w:hint="eastAsia" w:ascii="宋体" w:hAnsi="宋体" w:eastAsia="宋体" w:cs="宋体"/>
          <w:color w:val="auto"/>
          <w:highlight w:val="none"/>
          <w:u w:val="none"/>
        </w:rPr>
        <w:t>地    址：</w:t>
      </w:r>
      <w:r>
        <w:rPr>
          <w:rFonts w:hint="eastAsia"/>
          <w:color w:val="auto"/>
          <w:szCs w:val="21"/>
          <w:highlight w:val="none"/>
        </w:rPr>
        <w:t>广州市天河区平云路163号之四通讯大楼301室</w:t>
      </w:r>
    </w:p>
    <w:p>
      <w:pPr>
        <w:kinsoku/>
        <w:overflowPunct/>
        <w:bidi w:val="0"/>
        <w:spacing w:line="360" w:lineRule="auto"/>
        <w:ind w:left="0" w:leftChars="0" w:firstLine="420" w:firstLineChars="200"/>
        <w:outlineLvl w:val="9"/>
        <w:rPr>
          <w:rFonts w:hint="eastAsia" w:ascii="宋体" w:hAnsi="宋体" w:eastAsia="宋体" w:cs="宋体"/>
          <w:color w:val="auto"/>
          <w:highlight w:val="none"/>
          <w:u w:val="none"/>
        </w:rPr>
      </w:pPr>
      <w:r>
        <w:rPr>
          <w:rFonts w:hint="eastAsia" w:ascii="宋体" w:hAnsi="宋体" w:eastAsia="宋体" w:cs="宋体"/>
          <w:color w:val="auto"/>
          <w:highlight w:val="none"/>
          <w:u w:val="none"/>
        </w:rPr>
        <w:t>联 系 人：</w:t>
      </w:r>
      <w:r>
        <w:rPr>
          <w:rFonts w:hint="eastAsia" w:ascii="宋体" w:hAnsi="宋体" w:cs="宋体"/>
          <w:color w:val="auto"/>
          <w:highlight w:val="none"/>
          <w:u w:val="none"/>
          <w:lang w:eastAsia="zh-CN"/>
        </w:rPr>
        <w:t>关</w:t>
      </w:r>
      <w:r>
        <w:rPr>
          <w:rFonts w:hint="eastAsia"/>
          <w:color w:val="auto"/>
          <w:szCs w:val="21"/>
          <w:highlight w:val="none"/>
        </w:rPr>
        <w:t>工</w:t>
      </w:r>
    </w:p>
    <w:p>
      <w:pPr>
        <w:kinsoku/>
        <w:overflowPunct/>
        <w:bidi w:val="0"/>
        <w:spacing w:line="360" w:lineRule="auto"/>
        <w:ind w:left="0" w:leftChars="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highlight w:val="none"/>
          <w:u w:val="none"/>
        </w:rPr>
        <w:t>电    话：</w:t>
      </w:r>
      <w:r>
        <w:rPr>
          <w:rFonts w:hint="eastAsia"/>
          <w:color w:val="auto"/>
          <w:szCs w:val="21"/>
          <w:highlight w:val="none"/>
        </w:rPr>
        <w:t>020-28377199</w:t>
      </w:r>
    </w:p>
    <w:p>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Cs w:val="21"/>
          <w:highlight w:val="none"/>
        </w:rPr>
      </w:pPr>
    </w:p>
    <w:p>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highlight w:val="none"/>
          <w:u w:val="none"/>
          <w:lang w:val="en-US" w:eastAsia="zh-CN"/>
        </w:rPr>
        <w:t>招标</w:t>
      </w:r>
      <w:r>
        <w:rPr>
          <w:rFonts w:hint="eastAsia" w:ascii="宋体" w:hAnsi="宋体" w:eastAsia="宋体" w:cs="宋体"/>
          <w:color w:val="auto"/>
          <w:szCs w:val="21"/>
          <w:highlight w:val="none"/>
        </w:rPr>
        <w:t>服务机构：广州竣盛工程造价咨询有限公司</w:t>
      </w:r>
    </w:p>
    <w:p>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shd w:val="clear" w:color="auto" w:fill="FFFFFF"/>
        </w:rPr>
        <w:t>广州市海珠区琶洲大道188号南方投资大厦12层</w:t>
      </w:r>
    </w:p>
    <w:p>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 系 人：</w:t>
      </w:r>
      <w:r>
        <w:rPr>
          <w:rFonts w:hint="eastAsia" w:ascii="宋体" w:hAnsi="宋体" w:cs="宋体"/>
          <w:color w:val="auto"/>
          <w:szCs w:val="21"/>
          <w:highlight w:val="none"/>
          <w:lang w:val="en-US" w:eastAsia="zh-CN"/>
        </w:rPr>
        <w:t>郑</w:t>
      </w:r>
      <w:r>
        <w:rPr>
          <w:rFonts w:hint="eastAsia" w:ascii="宋体" w:hAnsi="宋体" w:cs="宋体"/>
          <w:color w:val="auto"/>
          <w:szCs w:val="21"/>
          <w:highlight w:val="none"/>
          <w:lang w:eastAsia="zh-CN"/>
        </w:rPr>
        <w:t>工</w:t>
      </w:r>
    </w:p>
    <w:p>
      <w:pPr>
        <w:tabs>
          <w:tab w:val="left" w:pos="2127"/>
        </w:tabs>
        <w:kinsoku/>
        <w:topLinePunct/>
        <w:bidi w:val="0"/>
        <w:spacing w:before="10" w:after="10" w:line="360" w:lineRule="auto"/>
        <w:ind w:firstLine="420" w:firstLineChars="200"/>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color w:val="auto"/>
          <w:szCs w:val="21"/>
          <w:highlight w:val="none"/>
          <w:lang w:val="en-US" w:eastAsia="zh-CN"/>
        </w:rPr>
        <w:t>18565394831</w:t>
      </w:r>
    </w:p>
    <w:p>
      <w:pPr>
        <w:widowControl/>
        <w:kinsoku/>
        <w:bidi w:val="0"/>
        <w:spacing w:before="10" w:after="10" w:line="360" w:lineRule="auto"/>
        <w:ind w:firstLine="42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w:t>
      </w:r>
      <w:r>
        <w:rPr>
          <w:rFonts w:hint="eastAsia" w:ascii="宋体" w:hAnsi="宋体" w:eastAsia="宋体" w:cs="宋体"/>
          <w:color w:val="auto"/>
          <w:szCs w:val="21"/>
          <w:highlight w:val="none"/>
          <w:lang w:val="en-US" w:eastAsia="zh-CN"/>
        </w:rPr>
        <w:t>邮箱</w:t>
      </w:r>
      <w:r>
        <w:rPr>
          <w:rFonts w:hint="eastAsia" w:ascii="宋体" w:hAnsi="宋体" w:eastAsia="宋体" w:cs="宋体"/>
          <w:color w:val="auto"/>
          <w:szCs w:val="21"/>
          <w:highlight w:val="none"/>
        </w:rPr>
        <w:t>：junshengzb@126.com</w:t>
      </w:r>
    </w:p>
    <w:bookmarkEnd w:id="13"/>
    <w:p>
      <w:pPr>
        <w:kinsoku/>
        <w:overflowPunct/>
        <w:bidi w:val="0"/>
        <w:spacing w:line="360" w:lineRule="auto"/>
        <w:outlineLvl w:val="9"/>
        <w:rPr>
          <w:rFonts w:hint="eastAsia" w:ascii="宋体" w:hAnsi="宋体" w:eastAsia="宋体" w:cs="宋体"/>
          <w:b/>
          <w:bCs/>
          <w:color w:val="auto"/>
          <w:szCs w:val="21"/>
          <w:highlight w:val="none"/>
          <w:lang w:val="en-US" w:eastAsia="zh-CN"/>
        </w:rPr>
      </w:pPr>
    </w:p>
    <w:p>
      <w:pPr>
        <w:kinsoku/>
        <w:overflowPunct/>
        <w:bidi w:val="0"/>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.其他</w:t>
      </w:r>
    </w:p>
    <w:p>
      <w:pPr>
        <w:kinsoku/>
        <w:overflowPunct/>
        <w:bidi w:val="0"/>
        <w:spacing w:line="360" w:lineRule="auto"/>
        <w:ind w:firstLine="420" w:firstLineChars="200"/>
        <w:outlineLvl w:val="9"/>
        <w:rPr>
          <w:rFonts w:hint="eastAsia" w:ascii="宋体" w:hAnsi="宋体" w:cs="宋体"/>
          <w:b w:val="0"/>
          <w:bCs/>
          <w:color w:val="auto"/>
          <w:szCs w:val="21"/>
          <w:highlight w:val="none"/>
        </w:rPr>
      </w:pPr>
      <w:r>
        <w:rPr>
          <w:rStyle w:val="9"/>
          <w:rFonts w:hint="eastAsia" w:ascii="宋体" w:hAnsi="宋体" w:cs="宋体"/>
          <w:b w:val="0"/>
          <w:bCs/>
          <w:color w:val="auto"/>
          <w:szCs w:val="21"/>
          <w:highlight w:val="none"/>
          <w:u w:val="none"/>
        </w:rPr>
        <w:t>若举报违法违规行为，应书面（签字或盖章）提出，向广州南方投资集团有限公司供应链部举报。通讯地址：广州市海珠区琶洲大道188号南方投资大厦，邮政编码：510000；监督电话：（020）62938982；电子邮箱：gylb@gznftz.com。</w:t>
      </w:r>
    </w:p>
    <w:p>
      <w:pPr>
        <w:keepNext w:val="0"/>
        <w:keepLines w:val="0"/>
        <w:pageBreakBefore w:val="0"/>
        <w:widowControl w:val="0"/>
        <w:kinsoku/>
        <w:wordWrap w:val="0"/>
        <w:overflowPunct/>
        <w:topLinePunct w:val="0"/>
        <w:autoSpaceDE/>
        <w:autoSpaceDN/>
        <w:bidi w:val="0"/>
        <w:adjustRightInd/>
        <w:snapToGrid/>
        <w:spacing w:line="480" w:lineRule="auto"/>
        <w:ind w:right="140"/>
        <w:jc w:val="right"/>
        <w:textAlignment w:val="auto"/>
        <w:outlineLvl w:val="9"/>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val="en-US" w:eastAsia="zh-CN"/>
        </w:rPr>
        <w:t>招标</w:t>
      </w:r>
      <w:r>
        <w:rPr>
          <w:rFonts w:hint="eastAsia" w:ascii="宋体" w:hAnsi="宋体" w:cs="宋体"/>
          <w:b w:val="0"/>
          <w:bCs/>
          <w:color w:val="auto"/>
          <w:szCs w:val="21"/>
          <w:highlight w:val="none"/>
        </w:rPr>
        <w:t>人：</w:t>
      </w:r>
      <w:r>
        <w:rPr>
          <w:rFonts w:hint="eastAsia" w:ascii="宋体" w:hAnsi="宋体" w:cs="宋体"/>
          <w:b w:val="0"/>
          <w:bCs/>
          <w:color w:val="auto"/>
          <w:szCs w:val="21"/>
          <w:highlight w:val="none"/>
          <w:lang w:eastAsia="zh-CN"/>
        </w:rPr>
        <w:t>广州南方电力集团科技发展有限公司</w:t>
      </w:r>
    </w:p>
    <w:p>
      <w:pPr>
        <w:keepNext w:val="0"/>
        <w:keepLines w:val="0"/>
        <w:pageBreakBefore w:val="0"/>
        <w:widowControl w:val="0"/>
        <w:kinsoku/>
        <w:wordWrap w:val="0"/>
        <w:overflowPunct/>
        <w:topLinePunct w:val="0"/>
        <w:autoSpaceDE/>
        <w:autoSpaceDN/>
        <w:bidi w:val="0"/>
        <w:adjustRightInd/>
        <w:snapToGrid/>
        <w:spacing w:line="480" w:lineRule="auto"/>
        <w:ind w:right="90"/>
        <w:jc w:val="right"/>
        <w:textAlignment w:val="auto"/>
        <w:outlineLvl w:val="9"/>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招标</w:t>
      </w:r>
      <w:r>
        <w:rPr>
          <w:rFonts w:hint="eastAsia" w:ascii="宋体" w:hAnsi="宋体" w:eastAsia="宋体" w:cs="宋体"/>
          <w:color w:val="auto"/>
          <w:szCs w:val="21"/>
          <w:highlight w:val="none"/>
        </w:rPr>
        <w:t>服务机构</w:t>
      </w:r>
      <w:r>
        <w:rPr>
          <w:rFonts w:hint="eastAsia" w:ascii="宋体" w:hAnsi="宋体" w:cs="宋体"/>
          <w:b w:val="0"/>
          <w:bCs/>
          <w:color w:val="auto"/>
          <w:szCs w:val="21"/>
          <w:highlight w:val="none"/>
        </w:rPr>
        <w:t>：广州竣盛工程造价咨询有限公司</w:t>
      </w:r>
    </w:p>
    <w:p>
      <w:pPr>
        <w:keepNext w:val="0"/>
        <w:keepLines w:val="0"/>
        <w:pageBreakBefore w:val="0"/>
        <w:widowControl w:val="0"/>
        <w:kinsoku/>
        <w:wordWrap w:val="0"/>
        <w:overflowPunct/>
        <w:topLinePunct w:val="0"/>
        <w:autoSpaceDE/>
        <w:autoSpaceDN/>
        <w:bidi w:val="0"/>
        <w:adjustRightInd/>
        <w:snapToGrid/>
        <w:spacing w:line="480" w:lineRule="auto"/>
        <w:ind w:right="90"/>
        <w:jc w:val="right"/>
        <w:textAlignment w:val="auto"/>
        <w:rPr>
          <w:rFonts w:hint="eastAsia" w:ascii="宋体" w:hAnsi="宋体" w:cs="宋体"/>
          <w:b w:val="0"/>
          <w:bCs/>
          <w:color w:val="auto"/>
          <w:szCs w:val="21"/>
          <w:highlight w:val="none"/>
        </w:rPr>
      </w:pPr>
      <w:r>
        <w:rPr>
          <w:rFonts w:hint="eastAsia" w:ascii="宋体" w:hAnsi="宋体"/>
          <w:color w:val="auto"/>
          <w:kern w:val="0"/>
          <w:szCs w:val="21"/>
          <w:highlight w:val="none"/>
          <w:lang w:val="en-US" w:eastAsia="zh-CN"/>
        </w:rPr>
        <w:t>2025年  月  日</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YmYxZDFiMTM0ODJhMWY4MWU1NjFlYTVlNDE5NDQifQ=="/>
  </w:docVars>
  <w:rsids>
    <w:rsidRoot w:val="00000000"/>
    <w:rsid w:val="7500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3"/>
    <w:next w:val="3"/>
    <w:qFormat/>
    <w:uiPriority w:val="0"/>
    <w:pPr>
      <w:spacing w:after="120"/>
    </w:pPr>
    <w:rPr>
      <w:lang w:val="zh-CN"/>
    </w:rPr>
  </w:style>
  <w:style w:type="paragraph" w:styleId="3">
    <w:name w:val="Title"/>
    <w:basedOn w:val="1"/>
    <w:next w:val="1"/>
    <w:qFormat/>
    <w:uiPriority w:val="10"/>
    <w:pPr>
      <w:spacing w:before="240" w:after="60"/>
      <w:jc w:val="center"/>
      <w:outlineLvl w:val="0"/>
    </w:pPr>
    <w:rPr>
      <w:rFonts w:ascii="Cambria" w:hAnsi="Cambria"/>
      <w:b/>
      <w:bCs/>
      <w:sz w:val="32"/>
      <w:szCs w:val="32"/>
      <w:lang w:val="zh-CN"/>
    </w:rPr>
  </w:style>
  <w:style w:type="paragraph" w:styleId="4">
    <w:name w:val="annotation text"/>
    <w:basedOn w:val="1"/>
    <w:qFormat/>
    <w:uiPriority w:val="0"/>
    <w:pPr>
      <w:jc w:val="left"/>
    </w:pPr>
    <w:rPr>
      <w:lang w:val="zh-CN"/>
    </w:rPr>
  </w:style>
  <w:style w:type="paragraph" w:styleId="5">
    <w:name w:val="Body Text First Indent"/>
    <w:basedOn w:val="2"/>
    <w:next w:val="1"/>
    <w:qFormat/>
    <w:uiPriority w:val="0"/>
    <w:pPr>
      <w:ind w:firstLine="420" w:firstLineChars="100"/>
    </w:p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00FF"/>
      <w:u w:val="single"/>
    </w:rPr>
  </w:style>
  <w:style w:type="paragraph" w:customStyle="1" w:styleId="10">
    <w:name w:val="_Style 3"/>
    <w:basedOn w:val="1"/>
    <w:autoRedefine/>
    <w:qFormat/>
    <w:uiPriority w:val="0"/>
    <w:pPr>
      <w:ind w:firstLine="420" w:firstLineChars="200"/>
    </w:pPr>
    <w:rPr>
      <w:rFonts w:ascii="@DotumChe" w:hAnsi="@DotumChe" w:eastAsia="@DotumChe" w:cs="@DotumChe"/>
      <w:sz w:val="2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8a774b-1e0d-4099-9add-8febb0b539f1}"/>
        <w:style w:val=""/>
        <w:category>
          <w:name w:val="常规"/>
          <w:gallery w:val="placeholder"/>
        </w:category>
        <w:types>
          <w:type w:val="bbPlcHdr"/>
        </w:types>
        <w:behaviors>
          <w:behavior w:val="content"/>
        </w:behaviors>
        <w:description w:val=""/>
        <w:guid w:val="{278a774b-1e0d-4099-9add-8febb0b539f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2025-11-24T11:19:16Z</dcterms:created>
  <dc:creator>Administrator.DESKTOP-2HMIOGR</dc:creator>
  <cp:lastModifiedBy>林睿</cp:lastModifiedBy>
  <dcterms:modified xsi:type="dcterms:W3CDTF">2025-11-24T11:19:43Z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5447771C33764A31BB895C210BE346B3_12</vt:lpwstr>
  </property>
</Properties>
</file>