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C50A0">
      <w:pPr>
        <w:snapToGrid w:val="0"/>
        <w:spacing w:line="360" w:lineRule="auto"/>
        <w:ind w:left="-283" w:leftChars="-135"/>
        <w:jc w:val="center"/>
        <w:rPr>
          <w:rFonts w:ascii="宋体" w:hAnsi="宋体" w:cs="宋体"/>
          <w:b/>
          <w:sz w:val="40"/>
          <w:szCs w:val="40"/>
          <w:highlight w:val="none"/>
        </w:rPr>
      </w:pPr>
    </w:p>
    <w:p w14:paraId="50844A14">
      <w:pPr>
        <w:snapToGrid w:val="0"/>
        <w:spacing w:line="360" w:lineRule="auto"/>
        <w:ind w:left="-283" w:leftChars="-135"/>
        <w:jc w:val="center"/>
        <w:rPr>
          <w:rFonts w:ascii="宋体" w:hAnsi="宋体" w:cs="宋体"/>
          <w:sz w:val="40"/>
          <w:szCs w:val="40"/>
          <w:highlight w:val="none"/>
        </w:rPr>
      </w:pPr>
      <w:r>
        <w:rPr>
          <w:rFonts w:hint="eastAsia" w:ascii="宋体" w:hAnsi="宋体" w:cs="宋体"/>
          <w:sz w:val="40"/>
          <w:szCs w:val="40"/>
          <w:highlight w:val="none"/>
        </w:rPr>
        <w:t>半导体多芯片堆叠大尺寸封装基板产品制造项目</w:t>
      </w:r>
      <w:r>
        <w:rPr>
          <w:rFonts w:hint="eastAsia" w:ascii="宋体" w:hAnsi="宋体" w:cs="宋体"/>
          <w:sz w:val="40"/>
          <w:szCs w:val="40"/>
          <w:highlight w:val="none"/>
          <w:lang w:eastAsia="zh-CN"/>
        </w:rPr>
        <w:t>厂房建设项目施工监理</w:t>
      </w:r>
    </w:p>
    <w:p w14:paraId="642DE8D0">
      <w:pPr>
        <w:spacing w:line="200" w:lineRule="exact"/>
        <w:rPr>
          <w:rFonts w:ascii="宋体" w:hAnsi="宋体" w:cs="宋体"/>
          <w:highlight w:val="none"/>
        </w:rPr>
      </w:pPr>
    </w:p>
    <w:p w14:paraId="7C84B84F">
      <w:pPr>
        <w:spacing w:line="200" w:lineRule="exact"/>
        <w:rPr>
          <w:rFonts w:ascii="宋体" w:hAnsi="宋体" w:cs="宋体"/>
          <w:highlight w:val="none"/>
        </w:rPr>
      </w:pPr>
    </w:p>
    <w:p w14:paraId="106A4C76">
      <w:pPr>
        <w:spacing w:line="200" w:lineRule="exact"/>
        <w:rPr>
          <w:rFonts w:ascii="宋体" w:hAnsi="宋体" w:cs="宋体"/>
          <w:highlight w:val="none"/>
        </w:rPr>
      </w:pPr>
    </w:p>
    <w:p w14:paraId="2A048C33">
      <w:pPr>
        <w:pStyle w:val="9"/>
        <w:ind w:firstLine="210"/>
        <w:rPr>
          <w:rFonts w:ascii="宋体" w:hAnsi="宋体" w:cs="宋体"/>
          <w:highlight w:val="none"/>
        </w:rPr>
      </w:pPr>
    </w:p>
    <w:p w14:paraId="75824786">
      <w:pPr>
        <w:spacing w:line="200" w:lineRule="exact"/>
        <w:rPr>
          <w:rFonts w:ascii="宋体" w:hAnsi="宋体" w:cs="宋体"/>
          <w:highlight w:val="none"/>
        </w:rPr>
      </w:pPr>
    </w:p>
    <w:p w14:paraId="69B28014">
      <w:pPr>
        <w:spacing w:line="200" w:lineRule="exact"/>
        <w:rPr>
          <w:rFonts w:ascii="宋体" w:hAnsi="宋体" w:cs="宋体"/>
          <w:highlight w:val="none"/>
        </w:rPr>
      </w:pPr>
    </w:p>
    <w:p w14:paraId="1E4A2A62">
      <w:pPr>
        <w:spacing w:line="200" w:lineRule="exact"/>
        <w:rPr>
          <w:rFonts w:ascii="宋体" w:hAnsi="宋体" w:cs="宋体"/>
          <w:highlight w:val="none"/>
        </w:rPr>
      </w:pPr>
    </w:p>
    <w:p w14:paraId="676FD235">
      <w:pPr>
        <w:spacing w:line="200" w:lineRule="exact"/>
        <w:rPr>
          <w:rFonts w:ascii="宋体" w:hAnsi="宋体" w:cs="宋体"/>
          <w:highlight w:val="none"/>
        </w:rPr>
      </w:pPr>
    </w:p>
    <w:p w14:paraId="24F26507">
      <w:pPr>
        <w:spacing w:line="200" w:lineRule="exact"/>
        <w:rPr>
          <w:rFonts w:ascii="宋体" w:hAnsi="宋体" w:cs="宋体"/>
          <w:highlight w:val="none"/>
        </w:rPr>
      </w:pPr>
    </w:p>
    <w:p w14:paraId="7E9B2B1B">
      <w:pPr>
        <w:spacing w:line="200" w:lineRule="exact"/>
        <w:rPr>
          <w:rFonts w:ascii="宋体" w:hAnsi="宋体" w:cs="宋体"/>
          <w:highlight w:val="none"/>
        </w:rPr>
      </w:pPr>
    </w:p>
    <w:p w14:paraId="2FB13EF0">
      <w:pPr>
        <w:spacing w:line="200" w:lineRule="exact"/>
        <w:rPr>
          <w:rFonts w:ascii="宋体" w:hAnsi="宋体" w:cs="宋体"/>
          <w:highlight w:val="none"/>
        </w:rPr>
      </w:pPr>
    </w:p>
    <w:p w14:paraId="3F9952F3">
      <w:pPr>
        <w:spacing w:line="200" w:lineRule="exact"/>
        <w:rPr>
          <w:rFonts w:ascii="宋体" w:hAnsi="宋体" w:cs="宋体"/>
          <w:highlight w:val="none"/>
        </w:rPr>
      </w:pPr>
    </w:p>
    <w:p w14:paraId="46AD2FA6">
      <w:pPr>
        <w:spacing w:line="200" w:lineRule="exact"/>
        <w:rPr>
          <w:rFonts w:ascii="宋体" w:hAnsi="宋体" w:cs="宋体"/>
          <w:highlight w:val="none"/>
        </w:rPr>
      </w:pPr>
    </w:p>
    <w:p w14:paraId="79347A84">
      <w:pPr>
        <w:spacing w:line="269" w:lineRule="exact"/>
        <w:rPr>
          <w:rFonts w:ascii="宋体" w:hAnsi="宋体" w:cs="宋体"/>
          <w:highlight w:val="none"/>
        </w:rPr>
      </w:pPr>
    </w:p>
    <w:p w14:paraId="56D17EDE">
      <w:pPr>
        <w:jc w:val="center"/>
        <w:rPr>
          <w:rFonts w:ascii="宋体" w:hAnsi="宋体" w:cs="宋体"/>
          <w:b/>
          <w:sz w:val="72"/>
          <w:szCs w:val="72"/>
          <w:highlight w:val="none"/>
        </w:rPr>
      </w:pPr>
      <w:r>
        <w:rPr>
          <w:rFonts w:hint="eastAsia" w:ascii="宋体" w:hAnsi="宋体" w:cs="宋体"/>
          <w:b/>
          <w:sz w:val="72"/>
          <w:szCs w:val="72"/>
          <w:highlight w:val="none"/>
        </w:rPr>
        <w:t>招标公告</w:t>
      </w:r>
    </w:p>
    <w:p w14:paraId="6ACBCE15">
      <w:pPr>
        <w:spacing w:line="200" w:lineRule="exact"/>
        <w:rPr>
          <w:rFonts w:ascii="宋体" w:hAnsi="宋体" w:cs="宋体"/>
          <w:highlight w:val="none"/>
        </w:rPr>
      </w:pPr>
    </w:p>
    <w:p w14:paraId="682C3622">
      <w:pPr>
        <w:spacing w:line="200" w:lineRule="exact"/>
        <w:rPr>
          <w:rFonts w:ascii="宋体" w:hAnsi="宋体" w:cs="宋体"/>
          <w:highlight w:val="none"/>
        </w:rPr>
      </w:pPr>
    </w:p>
    <w:p w14:paraId="0F5C8F41">
      <w:pPr>
        <w:spacing w:line="200" w:lineRule="exact"/>
        <w:rPr>
          <w:rFonts w:ascii="宋体" w:hAnsi="宋体" w:cs="宋体"/>
          <w:highlight w:val="none"/>
        </w:rPr>
      </w:pPr>
    </w:p>
    <w:p w14:paraId="7157D43F">
      <w:pPr>
        <w:spacing w:line="200" w:lineRule="exact"/>
        <w:rPr>
          <w:rFonts w:ascii="宋体" w:hAnsi="宋体" w:cs="宋体"/>
          <w:highlight w:val="none"/>
        </w:rPr>
      </w:pPr>
    </w:p>
    <w:p w14:paraId="71C8EEAC">
      <w:pPr>
        <w:spacing w:line="200" w:lineRule="exact"/>
        <w:rPr>
          <w:rFonts w:ascii="宋体" w:hAnsi="宋体" w:cs="宋体"/>
          <w:highlight w:val="none"/>
        </w:rPr>
      </w:pPr>
    </w:p>
    <w:p w14:paraId="0A58D0D5">
      <w:pPr>
        <w:spacing w:line="200" w:lineRule="exact"/>
        <w:rPr>
          <w:rFonts w:ascii="宋体" w:hAnsi="宋体" w:cs="宋体"/>
          <w:highlight w:val="none"/>
        </w:rPr>
      </w:pPr>
    </w:p>
    <w:p w14:paraId="2C56D505">
      <w:pPr>
        <w:spacing w:line="200" w:lineRule="exact"/>
        <w:rPr>
          <w:rFonts w:ascii="宋体" w:hAnsi="宋体" w:cs="宋体"/>
          <w:highlight w:val="none"/>
        </w:rPr>
      </w:pPr>
    </w:p>
    <w:p w14:paraId="02FC468F">
      <w:pPr>
        <w:spacing w:line="200" w:lineRule="exact"/>
        <w:rPr>
          <w:rFonts w:ascii="宋体" w:hAnsi="宋体" w:cs="宋体"/>
          <w:highlight w:val="none"/>
        </w:rPr>
      </w:pPr>
    </w:p>
    <w:p w14:paraId="34B7D786">
      <w:pPr>
        <w:spacing w:line="200" w:lineRule="exact"/>
        <w:rPr>
          <w:rFonts w:ascii="宋体" w:hAnsi="宋体" w:cs="宋体"/>
          <w:highlight w:val="none"/>
        </w:rPr>
      </w:pPr>
    </w:p>
    <w:p w14:paraId="2127128E">
      <w:pPr>
        <w:spacing w:line="200" w:lineRule="exact"/>
        <w:rPr>
          <w:rFonts w:ascii="宋体" w:hAnsi="宋体" w:cs="宋体"/>
          <w:highlight w:val="none"/>
        </w:rPr>
      </w:pPr>
    </w:p>
    <w:p w14:paraId="42DF23E5">
      <w:pPr>
        <w:spacing w:line="200" w:lineRule="exact"/>
        <w:rPr>
          <w:rFonts w:ascii="宋体" w:hAnsi="宋体" w:cs="宋体"/>
          <w:highlight w:val="none"/>
        </w:rPr>
      </w:pPr>
    </w:p>
    <w:p w14:paraId="0401D1CF">
      <w:pPr>
        <w:spacing w:line="200" w:lineRule="exact"/>
        <w:rPr>
          <w:rFonts w:ascii="宋体" w:hAnsi="宋体" w:cs="宋体"/>
          <w:highlight w:val="none"/>
        </w:rPr>
      </w:pPr>
    </w:p>
    <w:p w14:paraId="4CCB49DF">
      <w:pPr>
        <w:spacing w:line="200" w:lineRule="exact"/>
        <w:rPr>
          <w:rFonts w:ascii="宋体" w:hAnsi="宋体" w:cs="宋体"/>
          <w:highlight w:val="none"/>
        </w:rPr>
      </w:pPr>
    </w:p>
    <w:p w14:paraId="22C274D0">
      <w:pPr>
        <w:spacing w:line="200" w:lineRule="exact"/>
        <w:rPr>
          <w:rFonts w:ascii="宋体" w:hAnsi="宋体" w:cs="宋体"/>
          <w:highlight w:val="none"/>
        </w:rPr>
      </w:pPr>
    </w:p>
    <w:p w14:paraId="29EEC78F">
      <w:pPr>
        <w:spacing w:line="200" w:lineRule="exact"/>
        <w:rPr>
          <w:rFonts w:ascii="宋体" w:hAnsi="宋体" w:cs="宋体"/>
          <w:highlight w:val="none"/>
        </w:rPr>
      </w:pPr>
    </w:p>
    <w:p w14:paraId="4ED93125">
      <w:pPr>
        <w:pStyle w:val="9"/>
        <w:ind w:firstLine="210"/>
        <w:rPr>
          <w:rFonts w:ascii="宋体" w:hAnsi="宋体" w:cs="宋体"/>
          <w:highlight w:val="none"/>
        </w:rPr>
      </w:pPr>
    </w:p>
    <w:p w14:paraId="16FA3A04">
      <w:pPr>
        <w:pStyle w:val="9"/>
        <w:ind w:firstLine="210"/>
        <w:rPr>
          <w:rFonts w:ascii="宋体" w:hAnsi="宋体" w:cs="宋体"/>
          <w:highlight w:val="none"/>
        </w:rPr>
      </w:pPr>
    </w:p>
    <w:p w14:paraId="2D22FDC1">
      <w:pPr>
        <w:spacing w:line="200" w:lineRule="exact"/>
        <w:rPr>
          <w:rFonts w:ascii="宋体" w:hAnsi="宋体" w:cs="宋体"/>
          <w:highlight w:val="none"/>
        </w:rPr>
      </w:pPr>
    </w:p>
    <w:p w14:paraId="0FA212E5">
      <w:pPr>
        <w:spacing w:line="200" w:lineRule="exact"/>
        <w:rPr>
          <w:rFonts w:ascii="宋体" w:hAnsi="宋体" w:cs="宋体"/>
          <w:highlight w:val="none"/>
        </w:rPr>
      </w:pPr>
    </w:p>
    <w:p w14:paraId="2A9E049F">
      <w:pPr>
        <w:spacing w:line="200" w:lineRule="exact"/>
        <w:rPr>
          <w:rFonts w:ascii="宋体" w:hAnsi="宋体" w:cs="宋体"/>
          <w:highlight w:val="none"/>
        </w:rPr>
      </w:pPr>
    </w:p>
    <w:p w14:paraId="33DBECBC">
      <w:pPr>
        <w:spacing w:line="281" w:lineRule="exact"/>
        <w:rPr>
          <w:rFonts w:ascii="宋体" w:hAnsi="宋体" w:cs="宋体"/>
          <w:highlight w:val="none"/>
        </w:rPr>
      </w:pPr>
    </w:p>
    <w:p w14:paraId="2B388CEB">
      <w:pPr>
        <w:spacing w:line="281" w:lineRule="exact"/>
        <w:rPr>
          <w:rFonts w:ascii="宋体" w:hAnsi="宋体" w:cs="宋体"/>
          <w:highlight w:val="none"/>
        </w:rPr>
      </w:pPr>
    </w:p>
    <w:p w14:paraId="70584423">
      <w:pPr>
        <w:ind w:firstLine="1687" w:firstLineChars="600"/>
        <w:rPr>
          <w:rFonts w:ascii="宋体" w:hAnsi="宋体" w:cs="宋体"/>
          <w:b/>
          <w:sz w:val="28"/>
          <w:highlight w:val="none"/>
        </w:rPr>
      </w:pPr>
      <w:r>
        <w:rPr>
          <w:rFonts w:hint="eastAsia" w:ascii="宋体" w:hAnsi="宋体" w:cs="宋体"/>
          <w:b/>
          <w:sz w:val="28"/>
          <w:highlight w:val="none"/>
        </w:rPr>
        <w:t>招 标 人：</w:t>
      </w:r>
      <w:r>
        <w:rPr>
          <w:rFonts w:hint="eastAsia" w:ascii="宋体" w:hAnsi="宋体" w:cs="宋体"/>
          <w:b/>
          <w:sz w:val="28"/>
          <w:highlight w:val="none"/>
          <w:lang w:val="en-US" w:eastAsia="zh-CN"/>
        </w:rPr>
        <w:t>广州广芯封装基板有限公司</w:t>
      </w:r>
    </w:p>
    <w:p w14:paraId="425A29AD">
      <w:pPr>
        <w:ind w:firstLine="1687" w:firstLineChars="600"/>
        <w:rPr>
          <w:rFonts w:ascii="宋体" w:hAnsi="宋体" w:cs="宋体"/>
          <w:highlight w:val="none"/>
        </w:rPr>
      </w:pPr>
      <w:r>
        <w:rPr>
          <w:rFonts w:hint="eastAsia" w:ascii="宋体" w:hAnsi="宋体" w:cs="宋体"/>
          <w:b/>
          <w:sz w:val="28"/>
          <w:highlight w:val="none"/>
        </w:rPr>
        <w:t>招标代理：建成工程咨询股份有限公司</w:t>
      </w:r>
    </w:p>
    <w:p w14:paraId="55D0A7C6">
      <w:pPr>
        <w:ind w:firstLine="1687" w:firstLineChars="600"/>
        <w:rPr>
          <w:rFonts w:ascii="宋体" w:hAnsi="宋体" w:cs="宋体"/>
          <w:b/>
          <w:sz w:val="28"/>
          <w:szCs w:val="28"/>
          <w:highlight w:val="none"/>
        </w:rPr>
      </w:pPr>
      <w:r>
        <w:rPr>
          <w:rFonts w:hint="eastAsia" w:ascii="宋体" w:hAnsi="宋体" w:cs="宋体"/>
          <w:b/>
          <w:sz w:val="28"/>
          <w:szCs w:val="28"/>
          <w:highlight w:val="none"/>
        </w:rPr>
        <w:t>日    期：2025年  月</w:t>
      </w:r>
    </w:p>
    <w:p w14:paraId="350FD356">
      <w:pPr>
        <w:spacing w:line="0" w:lineRule="atLeast"/>
        <w:rPr>
          <w:rFonts w:ascii="宋体" w:hAnsi="宋体" w:cs="宋体"/>
          <w:sz w:val="24"/>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p w14:paraId="00AA465F">
      <w:pPr>
        <w:widowControl/>
        <w:spacing w:line="360" w:lineRule="auto"/>
        <w:jc w:val="center"/>
        <w:rPr>
          <w:rFonts w:ascii="宋体" w:hAnsi="宋体" w:cs="宋体"/>
          <w:b/>
          <w:kern w:val="44"/>
          <w:sz w:val="36"/>
          <w:szCs w:val="36"/>
          <w:highlight w:val="none"/>
        </w:rPr>
      </w:pPr>
      <w:r>
        <w:rPr>
          <w:rFonts w:hint="eastAsia" w:ascii="宋体" w:hAnsi="宋体" w:cs="宋体"/>
          <w:b/>
          <w:sz w:val="36"/>
          <w:szCs w:val="36"/>
          <w:highlight w:val="none"/>
          <w:lang w:eastAsia="zh-CN"/>
        </w:rPr>
        <w:t>半导体多芯片堆叠大尺寸封装基板产品制造项目厂房建设项目施工监理</w:t>
      </w:r>
      <w:r>
        <w:rPr>
          <w:rFonts w:hint="eastAsia" w:ascii="宋体" w:hAnsi="宋体" w:cs="宋体"/>
          <w:b/>
          <w:kern w:val="44"/>
          <w:sz w:val="36"/>
          <w:szCs w:val="36"/>
          <w:highlight w:val="none"/>
        </w:rPr>
        <w:t>招标公告</w:t>
      </w:r>
    </w:p>
    <w:p w14:paraId="7A8AA8DA">
      <w:pPr>
        <w:pStyle w:val="2"/>
        <w:spacing w:before="156" w:beforeLines="50" w:line="360" w:lineRule="auto"/>
        <w:rPr>
          <w:rFonts w:ascii="宋体" w:hAnsi="宋体" w:eastAsia="宋体" w:cs="宋体"/>
          <w:color w:val="auto"/>
          <w:highlight w:val="none"/>
        </w:rPr>
      </w:pPr>
      <w:bookmarkStart w:id="0" w:name="_Toc529196504"/>
      <w:bookmarkStart w:id="1" w:name="_Toc511557025"/>
      <w:bookmarkStart w:id="2" w:name="_Toc535938695"/>
      <w:bookmarkStart w:id="3" w:name="_Toc529196507"/>
      <w:bookmarkStart w:id="4" w:name="_Toc511557028"/>
      <w:r>
        <w:rPr>
          <w:rFonts w:hint="eastAsia" w:ascii="宋体" w:hAnsi="宋体" w:eastAsia="宋体" w:cs="宋体"/>
          <w:color w:val="auto"/>
          <w:highlight w:val="none"/>
        </w:rPr>
        <w:t>1. 招标条件</w:t>
      </w:r>
      <w:bookmarkEnd w:id="0"/>
      <w:bookmarkEnd w:id="1"/>
      <w:bookmarkEnd w:id="2"/>
    </w:p>
    <w:p w14:paraId="07B5DCE3">
      <w:pPr>
        <w:tabs>
          <w:tab w:val="left" w:pos="7513"/>
        </w:tabs>
        <w:spacing w:line="440" w:lineRule="exact"/>
        <w:ind w:firstLine="480" w:firstLineChars="200"/>
        <w:rPr>
          <w:rFonts w:ascii="宋体" w:hAnsi="宋体" w:cs="宋体"/>
          <w:sz w:val="24"/>
          <w:szCs w:val="24"/>
          <w:highlight w:val="none"/>
        </w:rPr>
      </w:pPr>
      <w:bookmarkStart w:id="5" w:name="_Toc511557026"/>
      <w:r>
        <w:rPr>
          <w:rFonts w:hint="eastAsia" w:ascii="宋体" w:hAnsi="宋体" w:cs="宋体"/>
          <w:sz w:val="24"/>
          <w:szCs w:val="24"/>
          <w:highlight w:val="none"/>
        </w:rPr>
        <w:t>本项目</w:t>
      </w:r>
      <w:r>
        <w:rPr>
          <w:rFonts w:hint="eastAsia" w:ascii="宋体" w:hAnsi="宋体" w:cs="宋体"/>
          <w:sz w:val="24"/>
          <w:szCs w:val="24"/>
          <w:highlight w:val="none"/>
          <w:lang w:val="en-US" w:eastAsia="zh-CN"/>
        </w:rPr>
        <w:t>半导体多芯片堆叠大尺寸封装基板产品制造项目厂房建设项目</w:t>
      </w:r>
      <w:r>
        <w:rPr>
          <w:rFonts w:hint="eastAsia" w:ascii="宋体" w:hAnsi="宋体" w:cs="宋体"/>
          <w:sz w:val="24"/>
          <w:szCs w:val="24"/>
          <w:highlight w:val="none"/>
        </w:rPr>
        <w:t>已由广州</w:t>
      </w:r>
      <w:r>
        <w:rPr>
          <w:rFonts w:hint="eastAsia" w:ascii="宋体" w:hAnsi="宋体" w:cs="宋体"/>
          <w:sz w:val="24"/>
          <w:szCs w:val="24"/>
          <w:highlight w:val="none"/>
          <w:lang w:eastAsia="zh-CN"/>
        </w:rPr>
        <w:t>开发区行政审批局</w:t>
      </w:r>
      <w:r>
        <w:rPr>
          <w:rFonts w:hint="eastAsia" w:ascii="宋体" w:hAnsi="宋体" w:cs="宋体"/>
          <w:sz w:val="24"/>
          <w:szCs w:val="24"/>
          <w:highlight w:val="none"/>
        </w:rPr>
        <w:t>以广东省企业投资项目备案证</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2510-440112-04-01-823561</w:t>
      </w:r>
      <w:r>
        <w:rPr>
          <w:rFonts w:hint="eastAsia" w:ascii="宋体" w:hAnsi="宋体" w:cs="宋体"/>
          <w:sz w:val="24"/>
          <w:szCs w:val="24"/>
          <w:highlight w:val="none"/>
          <w:u w:val="single"/>
        </w:rPr>
        <w:t>）</w:t>
      </w:r>
      <w:r>
        <w:rPr>
          <w:rFonts w:hint="eastAsia" w:ascii="宋体" w:hAnsi="宋体" w:cs="宋体"/>
          <w:sz w:val="24"/>
          <w:szCs w:val="24"/>
          <w:highlight w:val="none"/>
        </w:rPr>
        <w:t>批准建设，项目业主为</w:t>
      </w:r>
      <w:r>
        <w:rPr>
          <w:rFonts w:hint="eastAsia" w:ascii="宋体" w:hAnsi="宋体" w:cs="宋体"/>
          <w:sz w:val="24"/>
          <w:szCs w:val="24"/>
          <w:highlight w:val="none"/>
          <w:u w:val="single"/>
          <w:lang w:val="en-US" w:eastAsia="zh-CN"/>
        </w:rPr>
        <w:t>广州广芯封装基板有限公司</w:t>
      </w:r>
      <w:r>
        <w:rPr>
          <w:rFonts w:hint="eastAsia" w:ascii="宋体" w:hAnsi="宋体" w:cs="宋体"/>
          <w:sz w:val="24"/>
          <w:szCs w:val="24"/>
          <w:highlight w:val="none"/>
        </w:rPr>
        <w:t>，建设资金来自</w:t>
      </w:r>
      <w:r>
        <w:rPr>
          <w:rFonts w:hint="eastAsia" w:ascii="宋体" w:hAnsi="宋体" w:cs="宋体"/>
          <w:sz w:val="24"/>
          <w:szCs w:val="24"/>
          <w:highlight w:val="none"/>
          <w:u w:val="single"/>
        </w:rPr>
        <w:t>企业自筹</w:t>
      </w:r>
      <w:r>
        <w:rPr>
          <w:rFonts w:hint="eastAsia" w:ascii="宋体" w:hAnsi="宋体" w:cs="宋体"/>
          <w:sz w:val="24"/>
          <w:szCs w:val="24"/>
          <w:highlight w:val="none"/>
        </w:rPr>
        <w:t>，出资比例为</w:t>
      </w:r>
      <w:r>
        <w:rPr>
          <w:rFonts w:hint="eastAsia" w:ascii="宋体" w:hAnsi="宋体" w:cs="宋体"/>
          <w:sz w:val="24"/>
          <w:szCs w:val="24"/>
          <w:highlight w:val="none"/>
          <w:u w:val="single"/>
        </w:rPr>
        <w:t>100%</w:t>
      </w:r>
      <w:r>
        <w:rPr>
          <w:rFonts w:hint="eastAsia" w:ascii="宋体" w:hAnsi="宋体" w:cs="宋体"/>
          <w:sz w:val="24"/>
          <w:szCs w:val="24"/>
          <w:highlight w:val="none"/>
        </w:rPr>
        <w:t>。招标人为：</w:t>
      </w:r>
      <w:r>
        <w:rPr>
          <w:rFonts w:hint="eastAsia" w:ascii="宋体" w:hAnsi="宋体" w:cs="宋体"/>
          <w:sz w:val="24"/>
          <w:szCs w:val="24"/>
          <w:highlight w:val="none"/>
          <w:lang w:val="en-US" w:eastAsia="zh-CN"/>
        </w:rPr>
        <w:t>广州广芯封装基板有限公司</w:t>
      </w:r>
      <w:r>
        <w:rPr>
          <w:rFonts w:hint="eastAsia" w:ascii="宋体" w:hAnsi="宋体" w:cs="宋体"/>
          <w:sz w:val="24"/>
          <w:szCs w:val="24"/>
          <w:highlight w:val="none"/>
        </w:rPr>
        <w:t>，项目已具备招标条件，现对该项目的监理服务进行公开招标。</w:t>
      </w:r>
    </w:p>
    <w:p w14:paraId="1DC4799E">
      <w:pPr>
        <w:pStyle w:val="2"/>
        <w:spacing w:before="156" w:beforeLines="50" w:line="360" w:lineRule="auto"/>
        <w:rPr>
          <w:rFonts w:ascii="宋体" w:hAnsi="宋体" w:eastAsia="宋体" w:cs="宋体"/>
          <w:color w:val="auto"/>
          <w:highlight w:val="none"/>
        </w:rPr>
      </w:pPr>
      <w:bookmarkStart w:id="6" w:name="_Toc535938696"/>
      <w:bookmarkStart w:id="7" w:name="_Toc529196505"/>
      <w:r>
        <w:rPr>
          <w:rFonts w:hint="eastAsia" w:ascii="宋体" w:hAnsi="宋体" w:eastAsia="宋体" w:cs="宋体"/>
          <w:color w:val="auto"/>
          <w:highlight w:val="none"/>
        </w:rPr>
        <w:t>2. 项目概况与招标范围</w:t>
      </w:r>
      <w:bookmarkEnd w:id="5"/>
      <w:bookmarkEnd w:id="6"/>
      <w:bookmarkEnd w:id="7"/>
    </w:p>
    <w:p w14:paraId="4347A343">
      <w:pPr>
        <w:tabs>
          <w:tab w:val="left" w:pos="7513"/>
        </w:tabs>
        <w:spacing w:line="44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2.1招标项目概况</w:t>
      </w:r>
    </w:p>
    <w:p w14:paraId="1657C11B">
      <w:pPr>
        <w:tabs>
          <w:tab w:val="left" w:pos="7513"/>
        </w:tabs>
        <w:spacing w:line="440" w:lineRule="exact"/>
        <w:ind w:firstLine="480" w:firstLineChars="200"/>
        <w:jc w:val="left"/>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2.1.1招标项目名称：</w:t>
      </w:r>
      <w:r>
        <w:rPr>
          <w:rFonts w:hint="eastAsia" w:ascii="宋体" w:hAnsi="宋体" w:cs="宋体"/>
          <w:sz w:val="24"/>
          <w:szCs w:val="24"/>
          <w:highlight w:val="none"/>
          <w:u w:val="single"/>
          <w:lang w:eastAsia="zh-CN"/>
        </w:rPr>
        <w:t>半导体多芯片堆叠大尺寸封装基板产品制造项目厂房建设项目施工监理</w:t>
      </w:r>
    </w:p>
    <w:p w14:paraId="66BB2283">
      <w:pPr>
        <w:tabs>
          <w:tab w:val="left" w:pos="7513"/>
        </w:tabs>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rPr>
        <w:t>2.1.2</w:t>
      </w:r>
      <w:r>
        <w:rPr>
          <w:rFonts w:hint="eastAsia" w:ascii="宋体" w:hAnsi="宋体" w:cs="宋体"/>
          <w:bCs/>
          <w:sz w:val="24"/>
          <w:highlight w:val="none"/>
        </w:rPr>
        <w:t>工程建设规模</w:t>
      </w:r>
      <w:r>
        <w:rPr>
          <w:rFonts w:hint="eastAsia" w:ascii="宋体" w:hAnsi="宋体" w:cs="宋体"/>
          <w:sz w:val="24"/>
          <w:szCs w:val="24"/>
          <w:highlight w:val="none"/>
        </w:rPr>
        <w:t>：</w:t>
      </w:r>
      <w:r>
        <w:rPr>
          <w:rFonts w:hint="eastAsia" w:ascii="宋体" w:hAnsi="宋体" w:cs="宋体"/>
          <w:sz w:val="24"/>
          <w:szCs w:val="24"/>
          <w:highlight w:val="none"/>
          <w:lang w:val="en-US" w:eastAsia="zh-CN"/>
        </w:rPr>
        <w:t>本项目建设地点位于广州黄埔区中新知识城，总投资3.8亿元，均为基建投资。项目将建设封装基板专业工厂厂房1栋以及配套建筑1栋，用于生产半导体多芯片堆叠大尺寸封装基板产品。本项目占地面积约26050平方米，总建筑面积约104200平方米。</w:t>
      </w:r>
      <w:r>
        <w:rPr>
          <w:rFonts w:hint="eastAsia" w:ascii="宋体" w:hAnsi="宋体" w:cs="宋体"/>
          <w:sz w:val="24"/>
          <w:szCs w:val="24"/>
          <w:highlight w:val="none"/>
          <w:lang w:val="en-US" w:eastAsia="zh-CN"/>
        </w:rPr>
        <w:t>本项目最大单项工程建筑面积为7.2704万平方米。</w:t>
      </w:r>
    </w:p>
    <w:p w14:paraId="5AED1CC8">
      <w:pPr>
        <w:tabs>
          <w:tab w:val="left" w:pos="7513"/>
        </w:tabs>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2.1.3工程建设地点：</w:t>
      </w:r>
      <w:r>
        <w:rPr>
          <w:rFonts w:hint="eastAsia" w:ascii="宋体" w:hAnsi="宋体" w:cs="宋体"/>
          <w:sz w:val="24"/>
          <w:szCs w:val="24"/>
          <w:highlight w:val="none"/>
          <w:lang w:val="en-US" w:eastAsia="zh-CN"/>
        </w:rPr>
        <w:t>广州市黄埔区九龙镇知新路1321号。</w:t>
      </w:r>
    </w:p>
    <w:p w14:paraId="7F231033">
      <w:pPr>
        <w:tabs>
          <w:tab w:val="left" w:pos="7513"/>
        </w:tabs>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2.1.4工程总投资/建筑安装工程费：</w:t>
      </w:r>
      <w:r>
        <w:rPr>
          <w:rFonts w:hint="eastAsia" w:ascii="宋体" w:hAnsi="宋体" w:cs="宋体"/>
          <w:sz w:val="24"/>
          <w:szCs w:val="24"/>
          <w:highlight w:val="none"/>
          <w:u w:val="single"/>
        </w:rPr>
        <w:t>投资总额暂定人民币</w:t>
      </w:r>
      <w:r>
        <w:rPr>
          <w:rFonts w:hint="eastAsia" w:ascii="宋体" w:hAnsi="宋体" w:cs="宋体"/>
          <w:sz w:val="24"/>
          <w:szCs w:val="24"/>
          <w:highlight w:val="none"/>
          <w:u w:val="single"/>
          <w:lang w:val="en-US" w:eastAsia="zh-CN"/>
        </w:rPr>
        <w:t>38000</w:t>
      </w:r>
      <w:r>
        <w:rPr>
          <w:rFonts w:hint="eastAsia" w:ascii="宋体" w:hAnsi="宋体" w:cs="宋体"/>
          <w:sz w:val="24"/>
          <w:szCs w:val="24"/>
          <w:highlight w:val="none"/>
          <w:u w:val="single"/>
        </w:rPr>
        <w:t>万元，其中建安费约人民币</w:t>
      </w:r>
      <w:r>
        <w:rPr>
          <w:rFonts w:hint="eastAsia" w:ascii="宋体" w:hAnsi="宋体" w:cs="宋体"/>
          <w:sz w:val="24"/>
          <w:szCs w:val="24"/>
          <w:highlight w:val="none"/>
          <w:u w:val="single"/>
          <w:lang w:val="en-US" w:eastAsia="zh-CN"/>
        </w:rPr>
        <w:t>37200</w:t>
      </w:r>
      <w:r>
        <w:rPr>
          <w:rFonts w:hint="eastAsia" w:ascii="宋体" w:hAnsi="宋体" w:cs="宋体"/>
          <w:sz w:val="24"/>
          <w:szCs w:val="24"/>
          <w:highlight w:val="none"/>
          <w:u w:val="single"/>
        </w:rPr>
        <w:t>万元。</w:t>
      </w:r>
    </w:p>
    <w:p w14:paraId="61847AA1">
      <w:pPr>
        <w:tabs>
          <w:tab w:val="left" w:pos="7513"/>
        </w:tabs>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2.2招标范围</w:t>
      </w:r>
    </w:p>
    <w:p w14:paraId="1692C611">
      <w:pPr>
        <w:tabs>
          <w:tab w:val="left" w:pos="7513"/>
        </w:tabs>
        <w:adjustRightInd w:val="0"/>
        <w:snapToGrid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2.2.1</w:t>
      </w:r>
      <w:r>
        <w:rPr>
          <w:rFonts w:hint="eastAsia" w:ascii="宋体" w:hAnsi="宋体" w:cs="宋体"/>
          <w:bCs/>
          <w:sz w:val="24"/>
          <w:highlight w:val="none"/>
        </w:rPr>
        <w:t>标段划分：</w:t>
      </w:r>
      <w:r>
        <w:rPr>
          <w:rFonts w:hint="eastAsia" w:ascii="宋体" w:hAnsi="宋体" w:cs="宋体"/>
          <w:sz w:val="24"/>
          <w:highlight w:val="none"/>
          <w:u w:val="single"/>
        </w:rPr>
        <w:t>本项目设1个标段。</w:t>
      </w:r>
    </w:p>
    <w:p w14:paraId="3E4B7906">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2.2.2监理范围</w:t>
      </w:r>
      <w:r>
        <w:rPr>
          <w:rFonts w:hint="eastAsia" w:ascii="宋体" w:hAnsi="宋体" w:cs="宋体"/>
          <w:sz w:val="24"/>
          <w:szCs w:val="24"/>
          <w:highlight w:val="none"/>
          <w:lang w:eastAsia="zh-CN"/>
        </w:rPr>
        <w:t>和内容</w:t>
      </w:r>
      <w:r>
        <w:rPr>
          <w:rFonts w:hint="eastAsia" w:ascii="宋体" w:hAnsi="宋体" w:cs="宋体"/>
          <w:sz w:val="24"/>
          <w:szCs w:val="24"/>
          <w:highlight w:val="none"/>
        </w:rPr>
        <w:t>：</w:t>
      </w:r>
    </w:p>
    <w:p w14:paraId="1E61A66F">
      <w:pPr>
        <w:adjustRightInd/>
        <w:snapToGrid/>
        <w:spacing w:line="360" w:lineRule="auto"/>
        <w:ind w:firstLine="480" w:firstLineChars="200"/>
        <w:jc w:val="left"/>
        <w:rPr>
          <w:rFonts w:hint="eastAsia" w:ascii="宋体" w:hAnsi="宋体" w:cs="宋体"/>
          <w:snapToGrid/>
          <w:kern w:val="2"/>
          <w:sz w:val="24"/>
          <w:szCs w:val="24"/>
          <w:highlight w:val="none"/>
          <w:u w:val="single"/>
        </w:rPr>
      </w:pPr>
      <w:r>
        <w:rPr>
          <w:rFonts w:hint="eastAsia" w:ascii="宋体" w:hAnsi="宋体" w:cs="宋体"/>
          <w:snapToGrid/>
          <w:kern w:val="2"/>
          <w:sz w:val="24"/>
          <w:szCs w:val="24"/>
          <w:highlight w:val="none"/>
          <w:u w:val="single"/>
          <w:lang w:eastAsia="zh-CN"/>
        </w:rPr>
        <w:t>（</w:t>
      </w:r>
      <w:r>
        <w:rPr>
          <w:rFonts w:hint="eastAsia" w:ascii="宋体" w:hAnsi="宋体" w:cs="宋体"/>
          <w:snapToGrid/>
          <w:kern w:val="2"/>
          <w:sz w:val="24"/>
          <w:szCs w:val="24"/>
          <w:highlight w:val="none"/>
          <w:u w:val="single"/>
          <w:lang w:val="en-US" w:eastAsia="zh-CN"/>
        </w:rPr>
        <w:t>1</w:t>
      </w:r>
      <w:r>
        <w:rPr>
          <w:rFonts w:hint="eastAsia" w:ascii="宋体" w:hAnsi="宋体" w:cs="宋体"/>
          <w:snapToGrid/>
          <w:kern w:val="2"/>
          <w:sz w:val="24"/>
          <w:szCs w:val="24"/>
          <w:highlight w:val="none"/>
          <w:u w:val="single"/>
          <w:lang w:eastAsia="zh-CN"/>
        </w:rPr>
        <w:t>）</w:t>
      </w:r>
      <w:r>
        <w:rPr>
          <w:rFonts w:hint="eastAsia" w:ascii="宋体" w:hAnsi="宋体" w:cs="宋体"/>
          <w:snapToGrid/>
          <w:kern w:val="2"/>
          <w:sz w:val="24"/>
          <w:szCs w:val="24"/>
          <w:highlight w:val="none"/>
          <w:u w:val="single"/>
        </w:rPr>
        <w:t>监理范围包括：</w:t>
      </w:r>
      <w:r>
        <w:rPr>
          <w:rFonts w:hint="eastAsia" w:ascii="宋体" w:hAnsi="宋体" w:cs="宋体"/>
          <w:sz w:val="24"/>
          <w:szCs w:val="24"/>
          <w:highlight w:val="none"/>
          <w:u w:val="single"/>
        </w:rPr>
        <w:t>按《广东省建设工程监理条例》及相关法律法规要求执行，监理单位应全面履行监理义务，对本工程施工图及项目计划范围内的工程实施质量控制、进度控制、投资控制、合同管理、安全及文明施工的监督和检查、节能、环保的监督，以及信息及档案管理和工作协调，独立、公正、科学、有效地服务于本工程，使工程质量、工期和投资满足施工合同要求，并强化管理，使工程建设达到质量优、进度快、投资省、效益高的目标。</w:t>
      </w:r>
      <w:r>
        <w:rPr>
          <w:rFonts w:hint="eastAsia" w:ascii="宋体" w:hAnsi="宋体" w:cs="宋体"/>
          <w:snapToGrid/>
          <w:kern w:val="2"/>
          <w:sz w:val="24"/>
          <w:szCs w:val="24"/>
          <w:highlight w:val="none"/>
          <w:u w:val="single"/>
        </w:rPr>
        <w:fldChar w:fldCharType="begin"/>
      </w:r>
      <w:r>
        <w:rPr>
          <w:rFonts w:hint="eastAsia" w:ascii="宋体" w:hAnsi="宋体" w:cs="宋体"/>
          <w:snapToGrid/>
          <w:kern w:val="2"/>
          <w:sz w:val="24"/>
          <w:szCs w:val="24"/>
          <w:highlight w:val="none"/>
          <w:u w:val="single"/>
        </w:rPr>
        <w:instrText xml:space="preserve"> AUTOTEXT  input562 \* MERGEFORMAT </w:instrText>
      </w:r>
      <w:r>
        <w:rPr>
          <w:rFonts w:hint="eastAsia" w:ascii="宋体" w:hAnsi="宋体" w:cs="宋体"/>
          <w:snapToGrid/>
          <w:kern w:val="2"/>
          <w:sz w:val="24"/>
          <w:szCs w:val="24"/>
          <w:highlight w:val="none"/>
          <w:u w:val="single"/>
        </w:rPr>
        <w:fldChar w:fldCharType="end"/>
      </w:r>
      <w:r>
        <w:rPr>
          <w:rFonts w:hint="eastAsia" w:ascii="宋体" w:hAnsi="宋体" w:cs="宋体"/>
          <w:snapToGrid/>
          <w:kern w:val="2"/>
          <w:sz w:val="24"/>
          <w:szCs w:val="24"/>
          <w:highlight w:val="none"/>
          <w:u w:val="single"/>
        </w:rPr>
        <w:t>。</w:t>
      </w:r>
    </w:p>
    <w:p w14:paraId="73B9B830">
      <w:pPr>
        <w:spacing w:line="360" w:lineRule="auto"/>
        <w:ind w:firstLine="480" w:firstLineChars="200"/>
        <w:rPr>
          <w:rFonts w:hint="eastAsia" w:ascii="宋体" w:hAnsi="宋体" w:cs="宋体"/>
          <w:sz w:val="24"/>
          <w:szCs w:val="24"/>
          <w:highlight w:val="none"/>
          <w:u w:val="single"/>
        </w:rPr>
      </w:pPr>
      <w:r>
        <w:rPr>
          <w:rFonts w:hint="eastAsia" w:ascii="宋体" w:hAnsi="宋体" w:cs="宋体"/>
          <w:snapToGrid/>
          <w:kern w:val="2"/>
          <w:sz w:val="24"/>
          <w:szCs w:val="24"/>
          <w:highlight w:val="none"/>
          <w:u w:val="single"/>
          <w:lang w:eastAsia="zh-CN"/>
        </w:rPr>
        <w:t>（</w:t>
      </w:r>
      <w:r>
        <w:rPr>
          <w:rFonts w:hint="eastAsia" w:ascii="宋体" w:hAnsi="宋体" w:cs="宋体"/>
          <w:snapToGrid/>
          <w:kern w:val="2"/>
          <w:sz w:val="24"/>
          <w:szCs w:val="24"/>
          <w:highlight w:val="none"/>
          <w:u w:val="single"/>
          <w:lang w:val="en-US" w:eastAsia="zh-CN"/>
        </w:rPr>
        <w:t>2</w:t>
      </w:r>
      <w:r>
        <w:rPr>
          <w:rFonts w:hint="eastAsia" w:ascii="宋体" w:hAnsi="宋体" w:cs="宋体"/>
          <w:snapToGrid/>
          <w:kern w:val="2"/>
          <w:sz w:val="24"/>
          <w:szCs w:val="24"/>
          <w:highlight w:val="none"/>
          <w:u w:val="single"/>
          <w:lang w:eastAsia="zh-CN"/>
        </w:rPr>
        <w:t>）</w:t>
      </w:r>
      <w:r>
        <w:rPr>
          <w:rFonts w:hint="eastAsia" w:ascii="宋体" w:hAnsi="宋体" w:cs="宋体"/>
          <w:snapToGrid/>
          <w:kern w:val="2"/>
          <w:sz w:val="24"/>
          <w:szCs w:val="24"/>
          <w:highlight w:val="none"/>
          <w:u w:val="single"/>
        </w:rPr>
        <w:t>监理工作内容还包括：1、施工阶段包括但不限于地基基础（含土石方工程、基坑支护工程、桩基工程、人防工程）、主体结构工程、装饰装修工程（含室内精装修、幕墙工程）、屋面及防水工程、建筑给排水工程、建筑电气工程、通风与空调工程、智能化工程、建筑节能、白蚁防治、室外工程、标识标线设施工程、消防工程、变配电工程、发电机工程、电梯供货安装工程等所有工程的全过程的质量、进度、费用控制、安全文明施工管理、合同、信息等方面的协调管理； 2.保修阶段的监理服务工作及审计结算的配合服务工作； 3.承包人不能拒绝执行为完成全部工程而需执行的可能遗漏的工作。4、协助业主办理图纸审查和各项报批工作。5、涉及工程建设现场的外层关系组织协调（设计、质量监督、质量检测、安全监督、施工等）。</w:t>
      </w:r>
      <w:r>
        <w:rPr>
          <w:rFonts w:hint="eastAsia" w:ascii="宋体" w:hAnsi="宋体" w:cs="宋体"/>
          <w:snapToGrid/>
          <w:kern w:val="2"/>
          <w:sz w:val="24"/>
          <w:szCs w:val="24"/>
          <w:highlight w:val="none"/>
          <w:u w:val="single"/>
          <w:lang w:eastAsia="zh-CN"/>
        </w:rPr>
        <w:t>（具体以招标文件内容为准）。</w:t>
      </w:r>
    </w:p>
    <w:p w14:paraId="185874CB">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2.2.3监理服务期限：</w:t>
      </w:r>
      <w:r>
        <w:rPr>
          <w:rFonts w:hint="eastAsia" w:ascii="宋体" w:hAnsi="宋体" w:cs="宋体"/>
          <w:sz w:val="24"/>
          <w:szCs w:val="24"/>
          <w:highlight w:val="none"/>
          <w:u w:val="single"/>
        </w:rPr>
        <w:t>监理服务期自签订本合同后或接到</w:t>
      </w:r>
      <w:r>
        <w:rPr>
          <w:rFonts w:hint="eastAsia" w:ascii="宋体" w:hAnsi="宋体" w:cs="宋体"/>
          <w:sz w:val="24"/>
          <w:szCs w:val="24"/>
          <w:highlight w:val="none"/>
          <w:u w:val="single"/>
          <w:lang w:val="en-US" w:eastAsia="zh-CN"/>
        </w:rPr>
        <w:t>招标</w:t>
      </w:r>
      <w:r>
        <w:rPr>
          <w:rFonts w:hint="eastAsia" w:ascii="宋体" w:hAnsi="宋体" w:cs="宋体"/>
          <w:sz w:val="24"/>
          <w:szCs w:val="24"/>
          <w:highlight w:val="none"/>
          <w:u w:val="single"/>
        </w:rPr>
        <w:t>人进场通知之日起算，至本合同结算审定完毕之日且工程保修期届满之日止，包括本项目</w:t>
      </w:r>
      <w:bookmarkStart w:id="8" w:name="OLE_LINK7"/>
      <w:r>
        <w:rPr>
          <w:rFonts w:hint="eastAsia" w:ascii="宋体" w:hAnsi="宋体" w:cs="宋体"/>
          <w:sz w:val="24"/>
          <w:szCs w:val="24"/>
          <w:highlight w:val="none"/>
          <w:u w:val="single"/>
        </w:rPr>
        <w:t>施工图设计阶段、施工准备阶段、施工阶段、</w:t>
      </w:r>
      <w:bookmarkEnd w:id="8"/>
      <w:r>
        <w:rPr>
          <w:rFonts w:hint="eastAsia" w:ascii="宋体" w:hAnsi="宋体" w:cs="宋体"/>
          <w:sz w:val="24"/>
          <w:szCs w:val="24"/>
          <w:highlight w:val="none"/>
          <w:u w:val="single"/>
        </w:rPr>
        <w:t>工程收尾阶段（包括但不限于竣工联合验收、整改、工程移交、工程结算等）及工程质量保修阶段。</w:t>
      </w:r>
    </w:p>
    <w:p w14:paraId="5163BB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2.3监理服务费最高投标限价（含税）：</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188</w:t>
      </w:r>
      <w:r>
        <w:rPr>
          <w:rFonts w:hint="eastAsia" w:ascii="宋体" w:hAnsi="宋体" w:cs="宋体"/>
          <w:sz w:val="24"/>
          <w:szCs w:val="24"/>
          <w:highlight w:val="none"/>
          <w:u w:val="single"/>
        </w:rPr>
        <w:t>万元</w:t>
      </w:r>
      <w:bookmarkStart w:id="33" w:name="_GoBack"/>
      <w:bookmarkEnd w:id="33"/>
      <w:r>
        <w:rPr>
          <w:rFonts w:hint="eastAsia" w:ascii="宋体" w:hAnsi="宋体" w:cs="宋体"/>
          <w:sz w:val="24"/>
          <w:szCs w:val="24"/>
          <w:highlight w:val="none"/>
        </w:rPr>
        <w:t>。</w:t>
      </w:r>
    </w:p>
    <w:p w14:paraId="6E406D98">
      <w:pPr>
        <w:pStyle w:val="2"/>
        <w:spacing w:before="312" w:beforeLines="100" w:line="360" w:lineRule="auto"/>
        <w:rPr>
          <w:rFonts w:ascii="宋体" w:hAnsi="宋体" w:eastAsia="宋体" w:cs="宋体"/>
          <w:color w:val="auto"/>
          <w:highlight w:val="none"/>
        </w:rPr>
      </w:pPr>
      <w:bookmarkStart w:id="9" w:name="_Toc535938697"/>
      <w:bookmarkStart w:id="10" w:name="_Toc529196506"/>
      <w:bookmarkStart w:id="11" w:name="_Toc511557027"/>
      <w:r>
        <w:rPr>
          <w:rFonts w:hint="eastAsia" w:ascii="宋体" w:hAnsi="宋体" w:eastAsia="宋体" w:cs="宋体"/>
          <w:color w:val="auto"/>
          <w:highlight w:val="none"/>
        </w:rPr>
        <w:t>3. 投标人资格要求</w:t>
      </w:r>
      <w:bookmarkEnd w:id="9"/>
      <w:bookmarkEnd w:id="10"/>
      <w:bookmarkEnd w:id="11"/>
    </w:p>
    <w:p w14:paraId="535C95DC">
      <w:pPr>
        <w:spacing w:line="360" w:lineRule="auto"/>
        <w:ind w:firstLine="480" w:firstLineChars="200"/>
        <w:rPr>
          <w:rFonts w:ascii="宋体" w:hAnsi="宋体" w:cs="宋体"/>
          <w:sz w:val="24"/>
          <w:szCs w:val="24"/>
          <w:highlight w:val="none"/>
          <w:u w:val="single"/>
        </w:rPr>
      </w:pPr>
      <w:bookmarkStart w:id="12" w:name="_Toc535938699"/>
      <w:r>
        <w:rPr>
          <w:rFonts w:hint="eastAsia" w:ascii="宋体" w:hAnsi="宋体" w:cs="宋体"/>
          <w:sz w:val="24"/>
          <w:szCs w:val="24"/>
          <w:highlight w:val="none"/>
        </w:rPr>
        <w:t>3.1</w:t>
      </w:r>
      <w:r>
        <w:rPr>
          <w:rFonts w:hint="eastAsia" w:ascii="宋体" w:hAnsi="宋体" w:cs="宋体"/>
          <w:sz w:val="24"/>
          <w:szCs w:val="24"/>
          <w:highlight w:val="none"/>
          <w:lang w:val="en-US" w:eastAsia="zh-CN"/>
        </w:rPr>
        <w:t>投标人须具备建设行政主管部门颁发的</w:t>
      </w:r>
      <w:r>
        <w:rPr>
          <w:rFonts w:hint="eastAsia" w:ascii="宋体" w:hAnsi="宋体" w:cs="宋体"/>
          <w:b/>
          <w:bCs/>
          <w:sz w:val="24"/>
          <w:szCs w:val="24"/>
          <w:highlight w:val="none"/>
          <w:lang w:val="en-US" w:eastAsia="zh-CN"/>
        </w:rPr>
        <w:t>工程监理综合资质或房屋建筑工程监理甲级</w:t>
      </w:r>
      <w:r>
        <w:rPr>
          <w:rFonts w:hint="eastAsia" w:ascii="宋体" w:hAnsi="宋体" w:cs="宋体"/>
          <w:sz w:val="24"/>
          <w:szCs w:val="24"/>
          <w:highlight w:val="none"/>
          <w:lang w:val="en-US" w:eastAsia="zh-CN"/>
        </w:rPr>
        <w:t>资质</w:t>
      </w:r>
      <w:r>
        <w:rPr>
          <w:rFonts w:hint="eastAsia" w:ascii="宋体" w:hAnsi="宋体" w:cs="宋体"/>
          <w:sz w:val="24"/>
          <w:szCs w:val="24"/>
          <w:highlight w:val="none"/>
        </w:rPr>
        <w:t>；</w:t>
      </w:r>
      <w:r>
        <w:rPr>
          <w:rFonts w:hint="eastAsia" w:ascii="宋体" w:hAnsi="宋体" w:cs="宋体"/>
          <w:sz w:val="24"/>
          <w:szCs w:val="24"/>
          <w:highlight w:val="none"/>
          <w:u w:val="single"/>
        </w:rPr>
        <w:t>香港企业参加投标的，须在广东省住房和城乡建设主管部门备案且备案的业务范围满足本项目</w:t>
      </w:r>
      <w:r>
        <w:rPr>
          <w:rFonts w:hint="eastAsia" w:ascii="宋体" w:hAnsi="宋体" w:cs="宋体"/>
          <w:kern w:val="0"/>
          <w:sz w:val="24"/>
          <w:highlight w:val="none"/>
          <w:u w:val="single"/>
        </w:rPr>
        <w:t>招标文件</w:t>
      </w:r>
      <w:r>
        <w:rPr>
          <w:rFonts w:hint="eastAsia" w:ascii="宋体" w:hAnsi="宋体" w:cs="宋体"/>
          <w:sz w:val="24"/>
          <w:szCs w:val="24"/>
          <w:highlight w:val="none"/>
          <w:u w:val="single"/>
        </w:rPr>
        <w:t>要求。</w:t>
      </w:r>
    </w:p>
    <w:p w14:paraId="136DBBBB">
      <w:pPr>
        <w:spacing w:line="360" w:lineRule="auto"/>
        <w:ind w:firstLine="422" w:firstLineChars="200"/>
        <w:jc w:val="left"/>
        <w:rPr>
          <w:rFonts w:ascii="宋体" w:hAnsi="宋体" w:cs="宋体"/>
          <w:b/>
          <w:bCs/>
          <w:szCs w:val="21"/>
          <w:highlight w:val="none"/>
          <w:u w:val="single"/>
        </w:rPr>
      </w:pPr>
      <w:r>
        <w:rPr>
          <w:rFonts w:hint="eastAsia" w:ascii="宋体" w:hAnsi="宋体" w:cs="宋体"/>
          <w:b/>
          <w:bCs/>
          <w:szCs w:val="21"/>
          <w:highlight w:val="none"/>
          <w:u w:val="single"/>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3C674C91">
      <w:pPr>
        <w:spacing w:line="440" w:lineRule="exact"/>
        <w:ind w:firstLine="422" w:firstLineChars="200"/>
        <w:rPr>
          <w:rFonts w:ascii="宋体" w:hAnsi="宋体" w:cs="宋体"/>
          <w:b/>
          <w:bCs/>
          <w:szCs w:val="21"/>
          <w:highlight w:val="none"/>
          <w:u w:val="single"/>
        </w:rPr>
      </w:pPr>
      <w:r>
        <w:rPr>
          <w:rFonts w:hint="eastAsia" w:ascii="宋体" w:hAnsi="宋体" w:cs="宋体"/>
          <w:b/>
          <w:bCs/>
          <w:szCs w:val="21"/>
          <w:highlight w:val="none"/>
          <w:u w:val="single"/>
        </w:rPr>
        <w:t>②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cs="宋体"/>
          <w:b/>
          <w:szCs w:val="21"/>
          <w:highlight w:val="none"/>
          <w:u w:val="single"/>
          <w:lang w:bidi="ar"/>
        </w:rPr>
        <w:t>。</w:t>
      </w:r>
      <w:r>
        <w:rPr>
          <w:rFonts w:hint="eastAsia" w:ascii="宋体" w:hAnsi="宋体" w:cs="宋体"/>
          <w:b/>
          <w:bCs/>
          <w:szCs w:val="21"/>
          <w:highlight w:val="none"/>
          <w:u w:val="single"/>
        </w:rPr>
        <w:t>根据上述文件的要求，投标人需办理企业资质有效期延续的，应当按照相关规定及时办理。</w:t>
      </w:r>
    </w:p>
    <w:p w14:paraId="07A58446">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3.2本次招标</w:t>
      </w:r>
      <w:r>
        <w:rPr>
          <w:rFonts w:hint="eastAsia" w:ascii="宋体" w:hAnsi="宋体" w:cs="宋体"/>
          <w:sz w:val="24"/>
          <w:szCs w:val="24"/>
          <w:highlight w:val="none"/>
          <w:u w:val="single"/>
        </w:rPr>
        <w:t xml:space="preserve"> 不接受 </w:t>
      </w:r>
      <w:r>
        <w:rPr>
          <w:rFonts w:hint="eastAsia" w:ascii="宋体" w:hAnsi="宋体" w:cs="宋体"/>
          <w:sz w:val="24"/>
          <w:szCs w:val="24"/>
          <w:highlight w:val="none"/>
        </w:rPr>
        <w:t>联合体投标。</w:t>
      </w:r>
    </w:p>
    <w:p w14:paraId="15372DB9">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3.3拟派项目总监理工程师须具有建设部2006年4月1日后颁发的中华人民共和国</w:t>
      </w:r>
      <w:r>
        <w:rPr>
          <w:rFonts w:hint="eastAsia" w:ascii="宋体" w:hAnsi="宋体" w:cs="宋体"/>
          <w:b/>
          <w:bCs/>
          <w:sz w:val="24"/>
          <w:szCs w:val="24"/>
          <w:highlight w:val="none"/>
          <w:u w:val="single"/>
        </w:rPr>
        <w:t>注册监理工程师注册执业证书</w:t>
      </w:r>
      <w:r>
        <w:rPr>
          <w:rFonts w:hint="eastAsia" w:ascii="宋体" w:hAnsi="宋体" w:cs="宋体"/>
          <w:sz w:val="24"/>
          <w:szCs w:val="24"/>
          <w:highlight w:val="none"/>
        </w:rPr>
        <w:t>，且其注册证书专业为</w:t>
      </w:r>
      <w:r>
        <w:rPr>
          <w:rFonts w:hint="eastAsia" w:ascii="宋体" w:hAnsi="宋体" w:cs="宋体"/>
          <w:b/>
          <w:bCs/>
          <w:sz w:val="24"/>
          <w:szCs w:val="24"/>
          <w:highlight w:val="none"/>
        </w:rPr>
        <w:t>房屋建筑工程</w:t>
      </w:r>
      <w:r>
        <w:rPr>
          <w:rFonts w:hint="eastAsia" w:ascii="宋体" w:hAnsi="宋体" w:cs="宋体"/>
          <w:sz w:val="24"/>
          <w:szCs w:val="24"/>
          <w:highlight w:val="none"/>
        </w:rPr>
        <w:t>，注册执业单位为本公司</w:t>
      </w:r>
      <w:r>
        <w:rPr>
          <w:rFonts w:hint="eastAsia" w:ascii="宋体" w:hAnsi="宋体" w:cs="宋体"/>
          <w:sz w:val="24"/>
          <w:szCs w:val="24"/>
          <w:highlight w:val="none"/>
          <w:u w:val="single"/>
        </w:rPr>
        <w:t>（注册企业以注册监理工程师注册执业证书上的注册单位为准,</w:t>
      </w:r>
      <w:r>
        <w:rPr>
          <w:rFonts w:hint="eastAsia" w:ascii="宋体" w:hAnsi="宋体" w:cs="宋体"/>
          <w:highlight w:val="none"/>
          <w:u w:val="single"/>
        </w:rPr>
        <w:t xml:space="preserve"> </w:t>
      </w:r>
      <w:r>
        <w:rPr>
          <w:rFonts w:hint="eastAsia" w:ascii="宋体" w:hAnsi="宋体" w:cs="宋体"/>
          <w:sz w:val="24"/>
          <w:szCs w:val="24"/>
          <w:highlight w:val="none"/>
          <w:u w:val="single"/>
        </w:rPr>
        <w:t>拟派总监理工程师注册执业专业以注册执业证书上的注册专业为准）</w:t>
      </w:r>
      <w:r>
        <w:rPr>
          <w:rFonts w:hint="eastAsia" w:ascii="宋体" w:hAnsi="宋体" w:cs="宋体"/>
          <w:sz w:val="24"/>
          <w:szCs w:val="24"/>
          <w:highlight w:val="none"/>
        </w:rPr>
        <w:t>，并具备本科或以上学历</w:t>
      </w:r>
      <w:r>
        <w:rPr>
          <w:rFonts w:hint="eastAsia" w:ascii="宋体" w:hAnsi="宋体" w:cs="宋体"/>
          <w:kern w:val="0"/>
          <w:sz w:val="24"/>
          <w:highlight w:val="none"/>
        </w:rPr>
        <w:t>；</w:t>
      </w:r>
      <w:r>
        <w:rPr>
          <w:rFonts w:hint="eastAsia" w:ascii="宋体" w:hAnsi="宋体" w:cs="宋体"/>
          <w:sz w:val="24"/>
          <w:szCs w:val="24"/>
          <w:highlight w:val="none"/>
          <w:u w:val="single"/>
        </w:rPr>
        <w:t>或在广东省住房和城乡建设主管部门备案且备案的资格满足本项目总监理工程师的资格要求的香港专业人士。</w:t>
      </w:r>
    </w:p>
    <w:p w14:paraId="1DB50C8E">
      <w:pPr>
        <w:spacing w:line="440" w:lineRule="exact"/>
        <w:ind w:firstLine="422" w:firstLineChars="200"/>
        <w:jc w:val="left"/>
        <w:rPr>
          <w:rFonts w:ascii="宋体" w:hAnsi="宋体" w:cs="宋体"/>
          <w:b/>
          <w:bCs/>
          <w:szCs w:val="21"/>
          <w:highlight w:val="none"/>
          <w:u w:val="single"/>
        </w:rPr>
      </w:pPr>
      <w:r>
        <w:rPr>
          <w:rFonts w:hint="eastAsia" w:ascii="宋体" w:hAnsi="宋体" w:cs="宋体"/>
          <w:b/>
          <w:bCs/>
          <w:szCs w:val="21"/>
          <w:highlight w:val="none"/>
          <w:u w:val="single"/>
        </w:rPr>
        <w:t>注：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29375CF0">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3.4其他要求：</w:t>
      </w:r>
    </w:p>
    <w:p w14:paraId="55BC6000">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①投标人参加投标的意思表达清楚，投标人代表被授权有效。</w:t>
      </w:r>
    </w:p>
    <w:p w14:paraId="11240AFE">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②投标人均具有独立法人资格，持有有效的工商行政（或市场监管）管理部门核发的法人营业执照，按国家法律经营。</w:t>
      </w:r>
    </w:p>
    <w:p w14:paraId="75ABC60A">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③投标人已按规定格式签名《投标人声明》（详见附件一）。</w:t>
      </w:r>
    </w:p>
    <w:p w14:paraId="657627A1">
      <w:pPr>
        <w:spacing w:line="440" w:lineRule="exact"/>
        <w:ind w:firstLine="480" w:firstLineChars="200"/>
        <w:rPr>
          <w:rFonts w:ascii="宋体" w:hAnsi="宋体" w:cs="宋体"/>
          <w:kern w:val="0"/>
          <w:sz w:val="24"/>
          <w:highlight w:val="none"/>
          <w:u w:val="single"/>
        </w:rPr>
      </w:pPr>
      <w:r>
        <w:rPr>
          <w:rFonts w:hint="eastAsia" w:ascii="宋体" w:hAnsi="宋体" w:cs="宋体"/>
          <w:sz w:val="24"/>
          <w:szCs w:val="24"/>
          <w:highlight w:val="none"/>
          <w:u w:val="single"/>
        </w:rPr>
        <w:t>④</w:t>
      </w:r>
      <w:r>
        <w:rPr>
          <w:rFonts w:hint="eastAsia" w:ascii="宋体" w:hAnsi="宋体" w:cs="宋体"/>
          <w:kern w:val="0"/>
          <w:sz w:val="24"/>
          <w:highlight w:val="none"/>
          <w:u w:val="single"/>
        </w:rPr>
        <w:t>资格审查</w:t>
      </w:r>
      <w:r>
        <w:rPr>
          <w:rFonts w:hint="eastAsia" w:ascii="宋体" w:hAnsi="宋体" w:cs="宋体"/>
          <w:sz w:val="24"/>
          <w:highlight w:val="none"/>
          <w:u w:val="single"/>
        </w:rPr>
        <w:t>前，投标人须在广州市住建行业信用管理平台建立了企业信用档案及拟担任本工程总监理工程师须是本企业信用档案中的在册人员</w:t>
      </w:r>
      <w:r>
        <w:rPr>
          <w:rFonts w:hint="eastAsia" w:ascii="宋体" w:hAnsi="宋体" w:cs="宋体"/>
          <w:kern w:val="0"/>
          <w:sz w:val="24"/>
          <w:highlight w:val="none"/>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highlight w:val="none"/>
        </w:rPr>
        <w:fldChar w:fldCharType="begin"/>
      </w:r>
      <w:r>
        <w:rPr>
          <w:highlight w:val="none"/>
        </w:rPr>
        <w:instrText xml:space="preserve"> HYPERLINK "http://zfcj.gz.gov.cn/zwgk/zsdwxxgkzl/gzsjzyglfwzx/bszy/content/post_8073953.html" </w:instrText>
      </w:r>
      <w:r>
        <w:rPr>
          <w:highlight w:val="none"/>
        </w:rPr>
        <w:fldChar w:fldCharType="separate"/>
      </w:r>
      <w:r>
        <w:rPr>
          <w:rStyle w:val="13"/>
          <w:rFonts w:hint="eastAsia" w:ascii="宋体" w:hAnsi="宋体" w:cs="宋体"/>
          <w:color w:val="auto"/>
          <w:kern w:val="0"/>
          <w:sz w:val="24"/>
          <w:highlight w:val="none"/>
        </w:rPr>
        <w:t>http://zfcj.gz.gov.cn/zwgk/zsdwxxgkzl/gzsjzyglfwzx/bszy/content/post_8073953.html</w:t>
      </w:r>
      <w:r>
        <w:rPr>
          <w:rStyle w:val="13"/>
          <w:rFonts w:hint="eastAsia" w:ascii="宋体" w:hAnsi="宋体" w:cs="宋体"/>
          <w:color w:val="auto"/>
          <w:kern w:val="0"/>
          <w:sz w:val="24"/>
          <w:highlight w:val="none"/>
        </w:rPr>
        <w:fldChar w:fldCharType="end"/>
      </w:r>
      <w:r>
        <w:rPr>
          <w:rFonts w:hint="eastAsia" w:ascii="宋体" w:hAnsi="宋体" w:cs="宋体"/>
          <w:kern w:val="0"/>
          <w:sz w:val="24"/>
          <w:highlight w:val="none"/>
          <w:u w:val="single"/>
        </w:rPr>
        <w:t>）。</w:t>
      </w:r>
    </w:p>
    <w:p w14:paraId="710125F2">
      <w:pPr>
        <w:spacing w:line="44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⑤投标人未被列入拖欠农民工工资失信联合惩戒对象名单</w:t>
      </w:r>
      <w:r>
        <w:rPr>
          <w:rFonts w:hint="eastAsia" w:ascii="宋体" w:hAnsi="宋体" w:cs="宋体"/>
          <w:sz w:val="24"/>
          <w:highlight w:val="none"/>
          <w:u w:val="single"/>
        </w:rPr>
        <w:t>（本项评审投标人无需提供资料，按资格评审时</w:t>
      </w:r>
      <w:r>
        <w:rPr>
          <w:rFonts w:hint="eastAsia" w:ascii="宋体" w:hAnsi="宋体" w:cs="宋体"/>
          <w:sz w:val="24"/>
          <w:szCs w:val="24"/>
          <w:highlight w:val="none"/>
          <w:u w:val="single"/>
        </w:rPr>
        <w:t>广州交易集团有限公司（广州公共资源交易中心）</w:t>
      </w:r>
      <w:r>
        <w:rPr>
          <w:rFonts w:hint="eastAsia" w:ascii="宋体" w:hAnsi="宋体" w:cs="宋体"/>
          <w:sz w:val="24"/>
          <w:highlight w:val="none"/>
          <w:u w:val="single"/>
        </w:rPr>
        <w:t>交易系统比对的结果进行评审）。</w:t>
      </w:r>
    </w:p>
    <w:p w14:paraId="115F4845">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⑥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463FA6A9">
      <w:pPr>
        <w:spacing w:line="360" w:lineRule="auto"/>
        <w:ind w:firstLine="480" w:firstLineChars="200"/>
        <w:rPr>
          <w:rFonts w:ascii="宋体" w:hAnsi="宋体" w:cs="宋体"/>
          <w:sz w:val="24"/>
          <w:szCs w:val="24"/>
          <w:highlight w:val="none"/>
          <w:u w:val="single"/>
        </w:rPr>
      </w:pPr>
      <w:r>
        <w:rPr>
          <w:rFonts w:hint="eastAsia" w:ascii="宋体" w:hAnsi="宋体" w:cs="宋体"/>
          <w:kern w:val="0"/>
          <w:sz w:val="24"/>
          <w:highlight w:val="none"/>
          <w:u w:val="single"/>
        </w:rPr>
        <w:t>注：未在招标公告第3条单列的投标人资格要求条件，不作为资审不合格的依据。</w:t>
      </w:r>
    </w:p>
    <w:p w14:paraId="2C18C0D8">
      <w:pPr>
        <w:pStyle w:val="2"/>
        <w:spacing w:before="312" w:beforeLines="100" w:line="360" w:lineRule="auto"/>
        <w:rPr>
          <w:rFonts w:ascii="宋体" w:hAnsi="宋体" w:eastAsia="宋体" w:cs="宋体"/>
          <w:color w:val="auto"/>
          <w:highlight w:val="none"/>
        </w:rPr>
      </w:pPr>
      <w:r>
        <w:rPr>
          <w:rFonts w:hint="eastAsia" w:ascii="宋体" w:hAnsi="宋体" w:eastAsia="宋体" w:cs="宋体"/>
          <w:color w:val="auto"/>
          <w:highlight w:val="none"/>
        </w:rPr>
        <w:t>4.招标文件的获取</w:t>
      </w:r>
    </w:p>
    <w:p w14:paraId="28E69716">
      <w:pPr>
        <w:spacing w:line="440" w:lineRule="exact"/>
        <w:ind w:left="239" w:leftChars="114" w:firstLine="321" w:firstLineChars="134"/>
        <w:rPr>
          <w:rFonts w:ascii="宋体" w:hAnsi="宋体" w:cs="宋体"/>
          <w:sz w:val="24"/>
          <w:szCs w:val="24"/>
          <w:highlight w:val="none"/>
        </w:rPr>
      </w:pPr>
      <w:bookmarkStart w:id="13" w:name="_Toc514099628"/>
      <w:bookmarkStart w:id="14" w:name="_Toc3471142"/>
      <w:r>
        <w:rPr>
          <w:rFonts w:hint="eastAsia" w:ascii="宋体" w:hAnsi="宋体" w:cs="宋体"/>
          <w:sz w:val="24"/>
          <w:szCs w:val="24"/>
          <w:highlight w:val="none"/>
        </w:rPr>
        <w:t>4.1凡有意参加投标者，请于</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分至</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  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分(北京时间，下同)，登录</w:t>
      </w:r>
      <w:r>
        <w:rPr>
          <w:rFonts w:hint="eastAsia" w:ascii="宋体" w:hAnsi="宋体" w:cs="宋体"/>
          <w:sz w:val="24"/>
          <w:szCs w:val="24"/>
          <w:highlight w:val="none"/>
          <w:u w:val="single"/>
        </w:rPr>
        <w:t>广州交易集团有限公司（广州公共资源交易中心）网站（网址：http://www.gzggzy.cn）</w:t>
      </w:r>
      <w:r>
        <w:rPr>
          <w:rFonts w:hint="eastAsia" w:ascii="宋体" w:hAnsi="宋体" w:cs="宋体"/>
          <w:sz w:val="24"/>
          <w:szCs w:val="24"/>
          <w:highlight w:val="none"/>
        </w:rPr>
        <w:t>下载电子招标文件。</w:t>
      </w:r>
    </w:p>
    <w:p w14:paraId="014F9715">
      <w:pPr>
        <w:spacing w:line="440" w:lineRule="exact"/>
        <w:ind w:firstLine="564" w:firstLineChars="235"/>
        <w:rPr>
          <w:rFonts w:ascii="宋体" w:hAnsi="宋体" w:cs="宋体"/>
          <w:sz w:val="24"/>
          <w:szCs w:val="24"/>
          <w:highlight w:val="none"/>
        </w:rPr>
      </w:pPr>
      <w:bookmarkStart w:id="15" w:name="_Toc511557030"/>
      <w:r>
        <w:rPr>
          <w:rFonts w:hint="eastAsia" w:ascii="宋体" w:hAnsi="宋体" w:cs="宋体"/>
          <w:sz w:val="24"/>
          <w:szCs w:val="24"/>
          <w:highlight w:val="none"/>
        </w:rPr>
        <w:t>4.2 发布招标公告时间（含本日）</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分至</w:t>
      </w:r>
      <w:r>
        <w:rPr>
          <w:rFonts w:hint="eastAsia" w:ascii="宋体" w:hAnsi="宋体" w:cs="宋体"/>
          <w:sz w:val="24"/>
          <w:szCs w:val="24"/>
          <w:highlight w:val="none"/>
          <w:u w:val="single"/>
        </w:rPr>
        <w:t>2025</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14:paraId="74A7D748">
      <w:pPr>
        <w:spacing w:line="360" w:lineRule="auto"/>
        <w:ind w:left="-238" w:firstLine="566" w:firstLineChars="235"/>
        <w:rPr>
          <w:rFonts w:ascii="宋体" w:hAnsi="宋体" w:cs="宋体"/>
          <w:b/>
          <w:bCs/>
          <w:sz w:val="24"/>
          <w:szCs w:val="24"/>
          <w:highlight w:val="none"/>
          <w:u w:val="single"/>
        </w:rPr>
      </w:pPr>
      <w:r>
        <w:rPr>
          <w:rFonts w:hint="eastAsia" w:ascii="宋体" w:hAnsi="宋体" w:cs="宋体"/>
          <w:b/>
          <w:bCs/>
          <w:sz w:val="24"/>
          <w:szCs w:val="24"/>
          <w:highlight w:val="none"/>
          <w:u w:val="single"/>
        </w:rPr>
        <w:t>注：发布招标公告的时间为招标公告发出之日起至递交投标文件截止时间止。</w:t>
      </w:r>
    </w:p>
    <w:bookmarkEnd w:id="13"/>
    <w:bookmarkEnd w:id="14"/>
    <w:bookmarkEnd w:id="15"/>
    <w:p w14:paraId="3B34B3C3">
      <w:pPr>
        <w:spacing w:line="440" w:lineRule="exact"/>
        <w:ind w:firstLine="480" w:firstLineChars="200"/>
        <w:rPr>
          <w:rFonts w:ascii="宋体" w:hAnsi="宋体" w:cs="宋体"/>
          <w:kern w:val="0"/>
          <w:sz w:val="24"/>
          <w:szCs w:val="24"/>
          <w:highlight w:val="none"/>
        </w:rPr>
      </w:pPr>
      <w:r>
        <w:rPr>
          <w:rFonts w:hint="eastAsia" w:ascii="宋体" w:hAnsi="宋体" w:cs="宋体"/>
          <w:sz w:val="24"/>
          <w:szCs w:val="24"/>
          <w:highlight w:val="none"/>
        </w:rPr>
        <w:t xml:space="preserve">4.3 </w:t>
      </w:r>
      <w:r>
        <w:rPr>
          <w:rFonts w:hint="eastAsia" w:ascii="宋体" w:hAnsi="宋体" w:cs="宋体"/>
          <w:kern w:val="0"/>
          <w:sz w:val="24"/>
          <w:szCs w:val="24"/>
          <w:highlight w:val="none"/>
        </w:rPr>
        <w:t>本项目设立投标登记环节，采取</w:t>
      </w:r>
      <w:r>
        <w:rPr>
          <w:rFonts w:hint="eastAsia" w:ascii="宋体" w:hAnsi="宋体" w:cs="宋体"/>
          <w:sz w:val="24"/>
          <w:szCs w:val="24"/>
          <w:highlight w:val="none"/>
        </w:rPr>
        <w:t>广州交易集团有限公司（广州公共资源交易中心）</w:t>
      </w:r>
      <w:r>
        <w:rPr>
          <w:rFonts w:hint="eastAsia" w:ascii="宋体" w:hAnsi="宋体" w:cs="宋体"/>
          <w:kern w:val="0"/>
          <w:sz w:val="24"/>
          <w:szCs w:val="24"/>
          <w:highlight w:val="none"/>
          <w:u w:val="single"/>
        </w:rPr>
        <w:t>网上投标登记</w:t>
      </w:r>
      <w:r>
        <w:rPr>
          <w:rFonts w:hint="eastAsia" w:ascii="宋体" w:hAnsi="宋体" w:cs="宋体"/>
          <w:kern w:val="0"/>
          <w:sz w:val="24"/>
          <w:szCs w:val="24"/>
          <w:highlight w:val="none"/>
        </w:rPr>
        <w:t>方式进行投标登记，不接受现场投标登记（参加投标登记之前，投标人应查询本企业在</w:t>
      </w:r>
      <w:r>
        <w:rPr>
          <w:rFonts w:hint="eastAsia" w:ascii="宋体" w:hAnsi="宋体" w:cs="宋体"/>
          <w:sz w:val="24"/>
          <w:szCs w:val="24"/>
          <w:highlight w:val="none"/>
        </w:rPr>
        <w:t>广州交易集团有限公司（广州公共资源交易中心）</w:t>
      </w:r>
      <w:r>
        <w:rPr>
          <w:rFonts w:hint="eastAsia" w:ascii="宋体" w:hAnsi="宋体" w:cs="宋体"/>
          <w:kern w:val="0"/>
          <w:sz w:val="24"/>
          <w:szCs w:val="24"/>
          <w:highlight w:val="none"/>
        </w:rPr>
        <w:t>的信息登记的状态，确保一切信息都是真实的、在有效期内的，以免出现相关信息不能被使用。上述情况有可能导致投标信息无法录入</w:t>
      </w:r>
      <w:r>
        <w:rPr>
          <w:rFonts w:hint="eastAsia" w:ascii="宋体" w:hAnsi="宋体" w:cs="宋体"/>
          <w:sz w:val="24"/>
          <w:szCs w:val="24"/>
          <w:highlight w:val="none"/>
        </w:rPr>
        <w:t>广州交易集团有限公司（广州公共资源交易中心）</w:t>
      </w:r>
      <w:r>
        <w:rPr>
          <w:rFonts w:hint="eastAsia" w:ascii="宋体" w:hAnsi="宋体" w:cs="宋体"/>
          <w:kern w:val="0"/>
          <w:sz w:val="24"/>
          <w:szCs w:val="24"/>
          <w:highlight w:val="none"/>
        </w:rPr>
        <w:t>信息系统。如出现上述情况，投标人有可能失去投标机会，因其可能所引起的一切后果由投标人承担。电子招投标操作流程详见</w:t>
      </w:r>
      <w:r>
        <w:rPr>
          <w:rFonts w:hint="eastAsia" w:ascii="宋体" w:hAnsi="宋体" w:cs="宋体"/>
          <w:sz w:val="24"/>
          <w:szCs w:val="24"/>
          <w:highlight w:val="none"/>
        </w:rPr>
        <w:t>广州交易集团有限公司（广州公共资源交易中心）</w:t>
      </w:r>
      <w:r>
        <w:rPr>
          <w:rFonts w:hint="eastAsia" w:ascii="宋体" w:hAnsi="宋体" w:cs="宋体"/>
          <w:kern w:val="0"/>
          <w:sz w:val="24"/>
          <w:szCs w:val="24"/>
          <w:highlight w:val="none"/>
        </w:rPr>
        <w:t>网站发布的最新版操作指引）。</w:t>
      </w:r>
    </w:p>
    <w:p w14:paraId="76192A31">
      <w:pPr>
        <w:spacing w:line="44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4.3.1投标登记时间：</w:t>
      </w:r>
      <w:r>
        <w:rPr>
          <w:rFonts w:hint="eastAsia" w:ascii="宋体" w:hAnsi="宋体" w:cs="宋体"/>
          <w:kern w:val="0"/>
          <w:sz w:val="24"/>
          <w:szCs w:val="24"/>
          <w:highlight w:val="none"/>
          <w:u w:val="single"/>
        </w:rPr>
        <w:t>2025</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日</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时</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分至</w:t>
      </w:r>
      <w:r>
        <w:rPr>
          <w:rFonts w:hint="eastAsia" w:ascii="宋体" w:hAnsi="宋体" w:cs="宋体"/>
          <w:kern w:val="0"/>
          <w:sz w:val="24"/>
          <w:szCs w:val="24"/>
          <w:highlight w:val="none"/>
          <w:u w:val="single"/>
        </w:rPr>
        <w:t>2025</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14:paraId="7419C133">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4.4 本项目采用资格后审方式。</w:t>
      </w:r>
    </w:p>
    <w:p w14:paraId="498FAB20">
      <w:pPr>
        <w:pStyle w:val="2"/>
        <w:spacing w:before="312" w:beforeLines="100" w:line="360" w:lineRule="auto"/>
        <w:rPr>
          <w:rFonts w:ascii="宋体" w:hAnsi="宋体" w:eastAsia="宋体" w:cs="宋体"/>
          <w:color w:val="auto"/>
          <w:highlight w:val="none"/>
        </w:rPr>
      </w:pPr>
      <w:r>
        <w:rPr>
          <w:rFonts w:hint="eastAsia" w:ascii="宋体" w:hAnsi="宋体" w:eastAsia="宋体" w:cs="宋体"/>
          <w:color w:val="auto"/>
          <w:highlight w:val="none"/>
        </w:rPr>
        <w:t>5. 投标文件的递交</w:t>
      </w:r>
      <w:bookmarkEnd w:id="12"/>
    </w:p>
    <w:p w14:paraId="54C7DB34">
      <w:pPr>
        <w:pStyle w:val="14"/>
        <w:spacing w:line="440" w:lineRule="exact"/>
        <w:ind w:firstLine="480" w:firstLineChars="200"/>
        <w:rPr>
          <w:rFonts w:ascii="宋体" w:hAnsi="宋体" w:eastAsia="宋体" w:cs="宋体"/>
          <w:color w:val="auto"/>
          <w:kern w:val="2"/>
          <w:sz w:val="24"/>
          <w:szCs w:val="24"/>
          <w:highlight w:val="none"/>
        </w:rPr>
      </w:pPr>
      <w:bookmarkStart w:id="16" w:name="_Toc535938700"/>
      <w:r>
        <w:rPr>
          <w:rFonts w:hint="eastAsia" w:ascii="宋体" w:hAnsi="宋体" w:eastAsia="宋体" w:cs="宋体"/>
          <w:color w:val="auto"/>
          <w:kern w:val="2"/>
          <w:sz w:val="24"/>
          <w:szCs w:val="24"/>
          <w:highlight w:val="none"/>
        </w:rPr>
        <w:t>5.1 投标文件递交的截止时间（投标截止时间，下同）为</w:t>
      </w:r>
      <w:r>
        <w:rPr>
          <w:rFonts w:hint="eastAsia" w:ascii="宋体" w:hAnsi="宋体" w:eastAsia="宋体" w:cs="宋体"/>
          <w:color w:val="auto"/>
          <w:kern w:val="2"/>
          <w:sz w:val="24"/>
          <w:szCs w:val="24"/>
          <w:highlight w:val="none"/>
          <w:u w:val="single"/>
        </w:rPr>
        <w:t>2025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分，投标人应在截止时间前通过</w:t>
      </w:r>
      <w:r>
        <w:rPr>
          <w:rFonts w:hint="eastAsia" w:ascii="宋体" w:hAnsi="宋体" w:eastAsia="宋体" w:cs="宋体"/>
          <w:color w:val="auto"/>
          <w:kern w:val="2"/>
          <w:sz w:val="24"/>
          <w:szCs w:val="24"/>
          <w:highlight w:val="none"/>
          <w:u w:val="single"/>
        </w:rPr>
        <w:t>广州交易集团有限公司（广州公共资源交易中心）数字交易平台（网址：http://www.gzggzy.cn）</w:t>
      </w:r>
      <w:r>
        <w:rPr>
          <w:rFonts w:hint="eastAsia" w:ascii="宋体" w:hAnsi="宋体" w:eastAsia="宋体" w:cs="宋体"/>
          <w:color w:val="auto"/>
          <w:kern w:val="2"/>
          <w:sz w:val="24"/>
          <w:szCs w:val="24"/>
          <w:highlight w:val="none"/>
        </w:rPr>
        <w:t>递交电子投标文件。</w:t>
      </w:r>
    </w:p>
    <w:p w14:paraId="2E6ACF57">
      <w:pPr>
        <w:pStyle w:val="14"/>
        <w:spacing w:line="440" w:lineRule="exact"/>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5.2 递交备用投标文件电子光盘（或U盘）时间为：</w:t>
      </w:r>
      <w:r>
        <w:rPr>
          <w:rFonts w:hint="eastAsia" w:ascii="宋体" w:hAnsi="宋体" w:eastAsia="宋体" w:cs="宋体"/>
          <w:color w:val="auto"/>
          <w:kern w:val="2"/>
          <w:sz w:val="24"/>
          <w:szCs w:val="24"/>
          <w:highlight w:val="none"/>
          <w:u w:val="single"/>
        </w:rPr>
        <w:t>2025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分至</w:t>
      </w:r>
      <w:r>
        <w:rPr>
          <w:rFonts w:hint="eastAsia" w:ascii="宋体" w:hAnsi="宋体" w:eastAsia="宋体" w:cs="宋体"/>
          <w:color w:val="auto"/>
          <w:kern w:val="2"/>
          <w:sz w:val="24"/>
          <w:szCs w:val="24"/>
          <w:highlight w:val="none"/>
          <w:u w:val="single"/>
        </w:rPr>
        <w:t xml:space="preserve">2025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分；地点：</w:t>
      </w:r>
      <w:r>
        <w:rPr>
          <w:rFonts w:hint="eastAsia" w:ascii="宋体" w:hAnsi="宋体" w:eastAsia="宋体" w:cs="宋体"/>
          <w:color w:val="auto"/>
          <w:kern w:val="2"/>
          <w:sz w:val="24"/>
          <w:szCs w:val="24"/>
          <w:highlight w:val="none"/>
          <w:u w:val="single"/>
        </w:rPr>
        <w:t>广州交易集团有限公司（广州公共资源交易中心）第  开标室</w:t>
      </w:r>
      <w:r>
        <w:rPr>
          <w:rFonts w:hint="eastAsia" w:ascii="宋体" w:hAnsi="宋体" w:eastAsia="宋体" w:cs="宋体"/>
          <w:color w:val="auto"/>
          <w:kern w:val="2"/>
          <w:sz w:val="24"/>
          <w:szCs w:val="24"/>
          <w:highlight w:val="none"/>
        </w:rPr>
        <w:t>。</w:t>
      </w:r>
      <w:r>
        <w:rPr>
          <w:rFonts w:hint="eastAsia" w:ascii="宋体" w:hAnsi="宋体" w:eastAsia="宋体" w:cs="宋体"/>
          <w:b/>
          <w:bCs/>
          <w:color w:val="auto"/>
          <w:kern w:val="2"/>
          <w:sz w:val="24"/>
          <w:szCs w:val="24"/>
          <w:highlight w:val="none"/>
          <w:u w:val="single"/>
        </w:rPr>
        <w:t>凭法定代表人证明书原件、授权委托书原件（仅限于非法定代表人）、本人身份证原件递交</w:t>
      </w:r>
      <w:r>
        <w:rPr>
          <w:rFonts w:hint="eastAsia" w:ascii="宋体" w:hAnsi="宋体" w:eastAsia="宋体" w:cs="宋体"/>
          <w:b/>
          <w:bCs/>
          <w:color w:val="auto"/>
          <w:kern w:val="2"/>
          <w:sz w:val="24"/>
          <w:szCs w:val="24"/>
          <w:highlight w:val="none"/>
        </w:rPr>
        <w:t>。</w:t>
      </w:r>
      <w:r>
        <w:rPr>
          <w:rFonts w:hint="eastAsia" w:ascii="宋体" w:hAnsi="宋体" w:eastAsia="宋体" w:cs="宋体"/>
          <w:color w:val="auto"/>
          <w:kern w:val="2"/>
          <w:sz w:val="24"/>
          <w:szCs w:val="24"/>
          <w:highlight w:val="none"/>
        </w:rPr>
        <w:t>（电子光盘（或U盘）需按规定封装。投标人在将数据刻录到光盘（或U盘）之后，投标前自行检查文件是否可以读取）。</w:t>
      </w:r>
    </w:p>
    <w:p w14:paraId="3B39EEE4">
      <w:pPr>
        <w:widowControl/>
        <w:shd w:val="clear" w:color="auto" w:fill="FFFFFF"/>
        <w:spacing w:line="360" w:lineRule="auto"/>
        <w:ind w:firstLine="537" w:firstLineChars="224"/>
        <w:jc w:val="left"/>
        <w:rPr>
          <w:rFonts w:ascii="宋体" w:hAnsi="宋体" w:cs="宋体"/>
          <w:sz w:val="24"/>
          <w:szCs w:val="24"/>
          <w:highlight w:val="none"/>
        </w:rPr>
      </w:pPr>
      <w:r>
        <w:rPr>
          <w:rFonts w:hint="eastAsia" w:ascii="宋体" w:hAnsi="宋体" w:cs="宋体"/>
          <w:sz w:val="24"/>
          <w:szCs w:val="24"/>
          <w:highlight w:val="none"/>
        </w:rPr>
        <w:t>5.3 逾期送达的投标文件，电子招标投标交易平台将予以拒收。逾期未上传成功的电子投标文件，招标人拒绝接收。逾期或未在指定地点递交投标文件光盘（或U盘）的,招标人拒绝接收其投标文件光盘（或U盘）。</w:t>
      </w:r>
    </w:p>
    <w:p w14:paraId="1F51F5B8">
      <w:pPr>
        <w:pStyle w:val="14"/>
        <w:spacing w:line="440" w:lineRule="exact"/>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5.4 开标时间：</w:t>
      </w:r>
      <w:r>
        <w:rPr>
          <w:rFonts w:hint="eastAsia" w:ascii="宋体" w:hAnsi="宋体" w:eastAsia="宋体" w:cs="宋体"/>
          <w:color w:val="auto"/>
          <w:kern w:val="2"/>
          <w:sz w:val="24"/>
          <w:szCs w:val="24"/>
          <w:highlight w:val="none"/>
          <w:u w:val="single"/>
        </w:rPr>
        <w:t>2025</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日</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时</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分。地点：</w:t>
      </w:r>
      <w:r>
        <w:rPr>
          <w:rFonts w:hint="eastAsia" w:ascii="宋体" w:hAnsi="宋体" w:eastAsia="宋体" w:cs="宋体"/>
          <w:color w:val="auto"/>
          <w:kern w:val="2"/>
          <w:sz w:val="24"/>
          <w:szCs w:val="24"/>
          <w:highlight w:val="none"/>
          <w:u w:val="single"/>
        </w:rPr>
        <w:t>广州交易集团有限公司（广州公共资源交易中心）第  开标室</w:t>
      </w:r>
      <w:r>
        <w:rPr>
          <w:rFonts w:hint="eastAsia" w:ascii="宋体" w:hAnsi="宋体" w:eastAsia="宋体" w:cs="宋体"/>
          <w:color w:val="auto"/>
          <w:kern w:val="2"/>
          <w:sz w:val="24"/>
          <w:szCs w:val="24"/>
          <w:highlight w:val="none"/>
        </w:rPr>
        <w:t>。</w:t>
      </w:r>
    </w:p>
    <w:p w14:paraId="761B99E3">
      <w:pPr>
        <w:pStyle w:val="14"/>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5.5 递交投标文件截止时间及开标时间是否有变化，请密切留意</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网站中的相关信息。递交投标文件截止时间后，投标文件评审时间因故推迟的，相关资审信息仍以原递交投标文件截止时间的信息为准。本项目各项投标活动具体可通过</w:t>
      </w:r>
      <w:r>
        <w:rPr>
          <w:rFonts w:hint="eastAsia" w:ascii="宋体" w:hAnsi="宋体" w:eastAsia="宋体" w:cs="宋体"/>
          <w:color w:val="auto"/>
          <w:kern w:val="2"/>
          <w:sz w:val="24"/>
          <w:szCs w:val="24"/>
          <w:highlight w:val="none"/>
          <w:u w:val="single"/>
        </w:rPr>
        <w:t>广州交易集团有限公司（广州公共资源交易中心）</w:t>
      </w:r>
      <w:r>
        <w:rPr>
          <w:rFonts w:hint="eastAsia" w:ascii="宋体" w:hAnsi="宋体" w:eastAsia="宋体" w:cs="宋体"/>
          <w:color w:val="auto"/>
          <w:kern w:val="2"/>
          <w:sz w:val="24"/>
          <w:szCs w:val="24"/>
          <w:highlight w:val="none"/>
        </w:rPr>
        <w:t>网站查询具体的时间和场地安排。</w:t>
      </w:r>
    </w:p>
    <w:p w14:paraId="5CBAEDB4">
      <w:pPr>
        <w:pStyle w:val="2"/>
        <w:spacing w:before="312" w:beforeLines="100" w:line="360" w:lineRule="auto"/>
        <w:rPr>
          <w:rFonts w:ascii="宋体" w:hAnsi="宋体" w:eastAsia="宋体" w:cs="宋体"/>
          <w:color w:val="auto"/>
          <w:highlight w:val="none"/>
        </w:rPr>
      </w:pPr>
      <w:r>
        <w:rPr>
          <w:rFonts w:hint="eastAsia" w:ascii="宋体" w:hAnsi="宋体" w:eastAsia="宋体" w:cs="宋体"/>
          <w:color w:val="auto"/>
          <w:highlight w:val="none"/>
        </w:rPr>
        <w:t>6.</w:t>
      </w:r>
      <w:bookmarkEnd w:id="16"/>
      <w:bookmarkStart w:id="17" w:name="_Toc535938701"/>
      <w:r>
        <w:rPr>
          <w:rFonts w:hint="eastAsia" w:ascii="宋体" w:hAnsi="宋体" w:eastAsia="宋体" w:cs="宋体"/>
          <w:color w:val="auto"/>
          <w:highlight w:val="none"/>
        </w:rPr>
        <w:t>发布公告的媒介</w:t>
      </w:r>
      <w:bookmarkEnd w:id="17"/>
    </w:p>
    <w:p w14:paraId="35B8B655">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本次招标公告同时在广州交易集团有限公司（广州公共资源交易中心）网站（网址：http://www.gzggzy.cn/）、广东省招标投标监管网（网址：http://zbtb.gd.gov.cn/）和中国招标投标公共服务平台（网址：http：//www.cebpubservice.com/）等媒体上发布，本公告的修改、补充，在广州交易集团有限公司（广州公共资源交易中心）网站上发布。</w:t>
      </w:r>
    </w:p>
    <w:p w14:paraId="55330130">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6.2潜在投标人或利害关系人对本招标公告及招标文件有异议的，应当在投标截止时间10日前向招标人提出。</w:t>
      </w:r>
    </w:p>
    <w:p w14:paraId="54CB06E5">
      <w:pPr>
        <w:pStyle w:val="14"/>
        <w:widowControl/>
        <w:spacing w:line="400" w:lineRule="exact"/>
        <w:ind w:firstLine="484" w:firstLineChars="202"/>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异议受理部门：</w:t>
      </w:r>
      <w:r>
        <w:rPr>
          <w:rFonts w:hint="eastAsia" w:ascii="宋体" w:hAnsi="宋体" w:eastAsia="宋体" w:cs="宋体"/>
          <w:color w:val="auto"/>
          <w:kern w:val="2"/>
          <w:sz w:val="24"/>
          <w:szCs w:val="24"/>
          <w:highlight w:val="none"/>
          <w:lang w:eastAsia="zh-CN"/>
        </w:rPr>
        <w:t>广州广芯封装基板有限公司</w:t>
      </w:r>
    </w:p>
    <w:p w14:paraId="75218E74">
      <w:pPr>
        <w:pStyle w:val="14"/>
        <w:widowControl/>
        <w:spacing w:line="400" w:lineRule="exact"/>
        <w:ind w:firstLine="484" w:firstLineChars="202"/>
        <w:rPr>
          <w:rFonts w:hint="default" w:ascii="宋体" w:hAnsi="宋体" w:eastAsia="FangSong_GB2312"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异议受理电话：</w:t>
      </w:r>
      <w:r>
        <w:rPr>
          <w:rFonts w:hint="eastAsia" w:ascii="宋体" w:hAnsi="宋体" w:eastAsia="宋体" w:cs="宋体"/>
          <w:color w:val="auto"/>
          <w:kern w:val="2"/>
          <w:sz w:val="24"/>
          <w:szCs w:val="24"/>
          <w:highlight w:val="none"/>
          <w:u w:val="none"/>
          <w:lang w:val="en-US" w:eastAsia="zh-CN"/>
        </w:rPr>
        <w:t>19952231571</w:t>
      </w:r>
      <w:r>
        <w:rPr>
          <w:rFonts w:hint="eastAsia" w:ascii="宋体" w:hAnsi="宋体" w:eastAsia="宋体" w:cs="宋体"/>
          <w:color w:val="auto"/>
          <w:kern w:val="2"/>
          <w:sz w:val="24"/>
          <w:szCs w:val="24"/>
          <w:highlight w:val="none"/>
          <w:u w:val="none"/>
          <w:lang w:val="en-US" w:eastAsia="zh-CN"/>
        </w:rPr>
        <w:t xml:space="preserve"> </w:t>
      </w:r>
    </w:p>
    <w:p w14:paraId="45A95B0E">
      <w:pPr>
        <w:pStyle w:val="14"/>
        <w:widowControl/>
        <w:spacing w:line="400" w:lineRule="exact"/>
        <w:ind w:firstLine="484" w:firstLineChars="202"/>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联系地址：</w:t>
      </w:r>
      <w:r>
        <w:rPr>
          <w:rFonts w:hint="eastAsia" w:ascii="宋体" w:hAnsi="宋体" w:eastAsia="宋体" w:cs="宋体"/>
          <w:color w:val="auto"/>
          <w:kern w:val="2"/>
          <w:sz w:val="24"/>
          <w:szCs w:val="24"/>
          <w:highlight w:val="none"/>
          <w:lang w:val="en-US" w:eastAsia="zh-CN"/>
        </w:rPr>
        <w:t>广州市黄埔区九龙镇知新路1321号</w:t>
      </w:r>
      <w:r>
        <w:rPr>
          <w:rFonts w:hint="eastAsia" w:ascii="宋体" w:hAnsi="宋体" w:eastAsia="宋体" w:cs="宋体"/>
          <w:color w:val="auto"/>
          <w:kern w:val="2"/>
          <w:sz w:val="24"/>
          <w:szCs w:val="24"/>
          <w:highlight w:val="none"/>
          <w:lang w:val="en-US" w:eastAsia="zh-CN"/>
        </w:rPr>
        <w:t xml:space="preserve"> </w:t>
      </w:r>
    </w:p>
    <w:p w14:paraId="62745D84">
      <w:pPr>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3"/>
    <w:bookmarkEnd w:id="4"/>
    <w:p w14:paraId="7E28E6DC">
      <w:pPr>
        <w:pStyle w:val="2"/>
        <w:spacing w:before="312" w:beforeLines="100" w:line="360" w:lineRule="auto"/>
        <w:rPr>
          <w:rFonts w:ascii="宋体" w:hAnsi="宋体" w:eastAsia="宋体" w:cs="宋体"/>
          <w:color w:val="auto"/>
          <w:highlight w:val="none"/>
        </w:rPr>
      </w:pPr>
      <w:bookmarkStart w:id="18" w:name="_Toc535938702"/>
      <w:bookmarkStart w:id="19" w:name="_Toc516170523"/>
      <w:bookmarkStart w:id="20" w:name="_Toc529196510"/>
      <w:bookmarkStart w:id="21" w:name="_Toc511557031"/>
      <w:bookmarkStart w:id="22" w:name="_Toc2312"/>
      <w:bookmarkStart w:id="23" w:name="_Toc247527537"/>
      <w:bookmarkStart w:id="24" w:name="_Toc352691457"/>
      <w:bookmarkStart w:id="25" w:name="_Toc369531499"/>
      <w:bookmarkStart w:id="26" w:name="_Toc152045514"/>
      <w:bookmarkStart w:id="27" w:name="_Toc144974482"/>
      <w:bookmarkStart w:id="28" w:name="_Toc247513936"/>
      <w:bookmarkStart w:id="29" w:name="_Toc300834931"/>
      <w:bookmarkStart w:id="30" w:name="_Toc361508564"/>
      <w:bookmarkStart w:id="31" w:name="_Toc384308189"/>
      <w:bookmarkStart w:id="32" w:name="_Toc152042290"/>
      <w:r>
        <w:rPr>
          <w:rFonts w:hint="eastAsia" w:ascii="宋体" w:hAnsi="宋体" w:eastAsia="宋体" w:cs="宋体"/>
          <w:color w:val="auto"/>
          <w:highlight w:val="none"/>
        </w:rPr>
        <w:t>7.联系方式</w:t>
      </w:r>
      <w:bookmarkEnd w:id="18"/>
      <w:bookmarkEnd w:id="19"/>
      <w:bookmarkEnd w:id="20"/>
      <w:bookmarkEnd w:id="21"/>
    </w:p>
    <w:bookmarkEnd w:id="22"/>
    <w:bookmarkEnd w:id="23"/>
    <w:bookmarkEnd w:id="24"/>
    <w:bookmarkEnd w:id="25"/>
    <w:bookmarkEnd w:id="26"/>
    <w:bookmarkEnd w:id="27"/>
    <w:bookmarkEnd w:id="28"/>
    <w:bookmarkEnd w:id="29"/>
    <w:bookmarkEnd w:id="30"/>
    <w:bookmarkEnd w:id="31"/>
    <w:bookmarkEnd w:id="32"/>
    <w:p w14:paraId="495ED32E">
      <w:pPr>
        <w:spacing w:line="440" w:lineRule="exact"/>
        <w:rPr>
          <w:rFonts w:ascii="宋体" w:hAnsi="宋体" w:cs="宋体"/>
          <w:kern w:val="0"/>
          <w:sz w:val="24"/>
          <w:szCs w:val="24"/>
          <w:highlight w:val="none"/>
          <w:u w:val="single"/>
        </w:rPr>
      </w:pPr>
      <w:r>
        <w:rPr>
          <w:rFonts w:hint="eastAsia" w:ascii="宋体" w:hAnsi="宋体" w:cs="宋体"/>
          <w:sz w:val="24"/>
          <w:szCs w:val="24"/>
          <w:highlight w:val="none"/>
        </w:rPr>
        <w:t>招标人：</w:t>
      </w:r>
      <w:r>
        <w:rPr>
          <w:rFonts w:hint="eastAsia" w:ascii="宋体" w:hAnsi="宋体" w:cs="宋体"/>
          <w:sz w:val="24"/>
          <w:szCs w:val="24"/>
          <w:highlight w:val="none"/>
          <w:lang w:eastAsia="zh-CN"/>
        </w:rPr>
        <w:t>广州广芯封装基板有限公司</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106DD47C">
      <w:pPr>
        <w:topLinePunct/>
        <w:spacing w:line="440" w:lineRule="exact"/>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lang w:val="en-US" w:eastAsia="zh-CN"/>
        </w:rPr>
        <w:t>广州市黄埔区九龙镇知新路1321号</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 xml:space="preserve">  </w:t>
      </w:r>
    </w:p>
    <w:p w14:paraId="3CF039D5">
      <w:pPr>
        <w:topLinePunct/>
        <w:spacing w:line="440" w:lineRule="exact"/>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lang w:eastAsia="zh-CN"/>
        </w:rPr>
        <w:t>王</w:t>
      </w:r>
      <w:r>
        <w:rPr>
          <w:rFonts w:hint="eastAsia" w:ascii="宋体" w:hAnsi="宋体" w:cs="宋体"/>
          <w:sz w:val="24"/>
          <w:szCs w:val="24"/>
          <w:highlight w:val="none"/>
          <w:u w:val="single"/>
        </w:rPr>
        <w:t>工</w:t>
      </w:r>
    </w:p>
    <w:p w14:paraId="2234D8FF">
      <w:pPr>
        <w:topLinePunct/>
        <w:spacing w:line="360" w:lineRule="auto"/>
        <w:ind w:left="120" w:right="360" w:hanging="120" w:hangingChars="50"/>
        <w:jc w:val="left"/>
        <w:rPr>
          <w:rFonts w:ascii="宋体" w:hAnsi="宋体" w:cs="宋体"/>
          <w:sz w:val="24"/>
          <w:szCs w:val="24"/>
          <w:highlight w:val="none"/>
        </w:rPr>
      </w:pPr>
      <w:r>
        <w:rPr>
          <w:rFonts w:hint="eastAsia" w:ascii="宋体" w:hAnsi="宋体" w:cs="宋体"/>
          <w:sz w:val="24"/>
          <w:szCs w:val="24"/>
          <w:highlight w:val="none"/>
        </w:rPr>
        <w:t>电  话：</w:t>
      </w:r>
      <w:r>
        <w:rPr>
          <w:rFonts w:hint="eastAsia" w:ascii="宋体" w:hAnsi="宋体" w:cs="宋体"/>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19952231571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 xml:space="preserve">     </w:t>
      </w:r>
    </w:p>
    <w:p w14:paraId="202AC4F7">
      <w:pPr>
        <w:spacing w:line="360" w:lineRule="auto"/>
        <w:ind w:right="360"/>
        <w:jc w:val="left"/>
        <w:rPr>
          <w:rFonts w:ascii="宋体" w:hAnsi="宋体" w:cs="宋体"/>
          <w:sz w:val="24"/>
          <w:szCs w:val="24"/>
          <w:highlight w:val="none"/>
        </w:rPr>
      </w:pPr>
    </w:p>
    <w:p w14:paraId="790BF01F">
      <w:pPr>
        <w:spacing w:line="360" w:lineRule="auto"/>
        <w:ind w:right="360"/>
        <w:jc w:val="left"/>
        <w:rPr>
          <w:rFonts w:ascii="宋体" w:hAnsi="宋体" w:cs="宋体"/>
          <w:sz w:val="24"/>
          <w:szCs w:val="24"/>
          <w:highlight w:val="none"/>
        </w:rPr>
      </w:pPr>
      <w:r>
        <w:rPr>
          <w:rFonts w:hint="eastAsia" w:ascii="宋体" w:hAnsi="宋体" w:cs="宋体"/>
          <w:sz w:val="24"/>
          <w:szCs w:val="24"/>
          <w:highlight w:val="none"/>
        </w:rPr>
        <w:t>招标代理机构：</w:t>
      </w:r>
      <w:r>
        <w:rPr>
          <w:rFonts w:hint="eastAsia" w:ascii="宋体" w:hAnsi="宋体" w:cs="宋体"/>
          <w:sz w:val="24"/>
          <w:szCs w:val="24"/>
          <w:highlight w:val="none"/>
          <w:u w:val="single"/>
        </w:rPr>
        <w:t>建成工程咨询股份有限公司</w:t>
      </w:r>
    </w:p>
    <w:p w14:paraId="6CCE0C3C">
      <w:pPr>
        <w:topLinePunct/>
        <w:spacing w:line="360" w:lineRule="auto"/>
        <w:jc w:val="left"/>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single"/>
        </w:rPr>
        <w:t>广州市越秀区东风中路318号22楼</w:t>
      </w:r>
    </w:p>
    <w:p w14:paraId="3EF82B11">
      <w:pPr>
        <w:topLinePunct/>
        <w:spacing w:line="360" w:lineRule="auto"/>
        <w:ind w:left="7486" w:hanging="7485" w:hangingChars="3119"/>
        <w:jc w:val="left"/>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single"/>
        </w:rPr>
        <w:t>梁工</w:t>
      </w:r>
      <w:r>
        <w:rPr>
          <w:rFonts w:hint="eastAsia" w:ascii="宋体" w:hAnsi="宋体" w:cs="宋体"/>
          <w:sz w:val="24"/>
          <w:highlight w:val="none"/>
        </w:rPr>
        <w:t xml:space="preserve">    </w:t>
      </w:r>
    </w:p>
    <w:p w14:paraId="02B7DF3B">
      <w:pPr>
        <w:topLinePunct/>
        <w:spacing w:line="360" w:lineRule="auto"/>
        <w:ind w:left="7486" w:hanging="7485" w:hangingChars="3119"/>
        <w:jc w:val="left"/>
        <w:rPr>
          <w:rFonts w:ascii="宋体" w:hAnsi="宋体" w:cs="宋体"/>
          <w:sz w:val="24"/>
          <w:szCs w:val="24"/>
          <w:highlight w:val="none"/>
          <w:lang w:bidi="ar"/>
        </w:rPr>
      </w:pPr>
      <w:r>
        <w:rPr>
          <w:rFonts w:hint="eastAsia" w:ascii="宋体" w:hAnsi="宋体" w:cs="宋体"/>
          <w:sz w:val="24"/>
          <w:highlight w:val="none"/>
        </w:rPr>
        <w:t>联系电话：</w:t>
      </w:r>
      <w:r>
        <w:rPr>
          <w:rFonts w:hint="eastAsia" w:ascii="宋体" w:hAnsi="宋体" w:cs="宋体"/>
          <w:sz w:val="24"/>
          <w:szCs w:val="24"/>
          <w:highlight w:val="none"/>
          <w:u w:val="single"/>
        </w:rPr>
        <w:t>020-83630072</w:t>
      </w:r>
    </w:p>
    <w:p w14:paraId="7EDCE85B">
      <w:pPr>
        <w:snapToGrid w:val="0"/>
        <w:spacing w:line="440" w:lineRule="exact"/>
        <w:ind w:firstLine="400" w:firstLineChars="200"/>
        <w:rPr>
          <w:rFonts w:ascii="宋体" w:hAnsi="宋体" w:cs="宋体"/>
          <w:sz w:val="20"/>
          <w:szCs w:val="20"/>
          <w:highlight w:val="none"/>
        </w:rPr>
      </w:pPr>
    </w:p>
    <w:p w14:paraId="4733EBCE">
      <w:pPr>
        <w:topLinePunct/>
        <w:spacing w:line="360" w:lineRule="auto"/>
        <w:jc w:val="left"/>
        <w:rPr>
          <w:rFonts w:ascii="宋体" w:hAnsi="宋体" w:cs="宋体"/>
          <w:sz w:val="24"/>
          <w:szCs w:val="24"/>
          <w:highlight w:val="none"/>
        </w:rPr>
      </w:pPr>
      <w:r>
        <w:rPr>
          <w:rFonts w:hint="eastAsia" w:ascii="宋体" w:hAnsi="宋体" w:cs="宋体"/>
          <w:sz w:val="24"/>
          <w:szCs w:val="24"/>
          <w:highlight w:val="none"/>
        </w:rPr>
        <w:t>招标监督机构：</w:t>
      </w:r>
      <w:r>
        <w:rPr>
          <w:rFonts w:hint="eastAsia" w:ascii="宋体" w:hAnsi="宋体" w:cs="宋体"/>
          <w:sz w:val="24"/>
          <w:szCs w:val="24"/>
          <w:highlight w:val="none"/>
          <w:u w:val="single"/>
          <w:lang w:eastAsia="zh-CN"/>
        </w:rPr>
        <w:t>广州开发区建设工程招投标管理办公室（广州市黄埔区建设工程招投标管理办公室）</w:t>
      </w:r>
    </w:p>
    <w:p w14:paraId="448F626C">
      <w:pPr>
        <w:topLinePunct/>
        <w:spacing w:line="360" w:lineRule="auto"/>
        <w:jc w:val="left"/>
        <w:rPr>
          <w:rFonts w:ascii="宋体" w:hAnsi="宋体" w:cs="宋体"/>
          <w:sz w:val="24"/>
          <w:szCs w:val="24"/>
          <w:highlight w:val="none"/>
          <w:u w:val="single"/>
        </w:rPr>
      </w:pPr>
      <w:r>
        <w:rPr>
          <w:rFonts w:hint="eastAsia" w:ascii="宋体" w:hAnsi="宋体" w:cs="宋体"/>
          <w:sz w:val="24"/>
          <w:szCs w:val="24"/>
          <w:highlight w:val="none"/>
        </w:rPr>
        <w:t>监管电话：</w:t>
      </w:r>
      <w:r>
        <w:rPr>
          <w:rFonts w:hint="eastAsia" w:ascii="宋体" w:hAnsi="宋体" w:cs="宋体"/>
          <w:sz w:val="24"/>
          <w:szCs w:val="24"/>
          <w:highlight w:val="none"/>
          <w:u w:val="single"/>
        </w:rPr>
        <w:t>020-82181336</w:t>
      </w:r>
    </w:p>
    <w:p w14:paraId="43F1C8EA">
      <w:pPr>
        <w:spacing w:line="360" w:lineRule="auto"/>
        <w:rPr>
          <w:rFonts w:ascii="宋体" w:hAnsi="宋体" w:cs="宋体"/>
          <w:sz w:val="24"/>
          <w:szCs w:val="24"/>
          <w:highlight w:val="none"/>
        </w:rPr>
      </w:pPr>
      <w:r>
        <w:rPr>
          <w:rFonts w:hint="eastAsia" w:ascii="宋体" w:hAnsi="宋体" w:cs="宋体"/>
          <w:bCs/>
          <w:sz w:val="24"/>
          <w:highlight w:val="none"/>
        </w:rPr>
        <w:t>地址：</w:t>
      </w:r>
      <w:r>
        <w:rPr>
          <w:rFonts w:hint="eastAsia" w:ascii="宋体" w:hAnsi="宋体" w:cs="宋体"/>
          <w:bCs/>
          <w:sz w:val="24"/>
          <w:highlight w:val="none"/>
          <w:u w:val="single"/>
        </w:rPr>
        <w:t>广州市黄埔区水西路30号四楼</w:t>
      </w:r>
    </w:p>
    <w:p w14:paraId="2A6059B6">
      <w:pPr>
        <w:topLinePunct/>
        <w:spacing w:line="360" w:lineRule="auto"/>
        <w:jc w:val="left"/>
        <w:rPr>
          <w:rFonts w:ascii="宋体" w:hAnsi="宋体" w:cs="宋体"/>
          <w:sz w:val="24"/>
          <w:highlight w:val="none"/>
          <w:u w:val="single"/>
        </w:rPr>
      </w:pPr>
    </w:p>
    <w:p w14:paraId="1A8C86E8">
      <w:pPr>
        <w:widowControl/>
        <w:spacing w:line="440" w:lineRule="exact"/>
        <w:jc w:val="left"/>
        <w:outlineLvl w:val="1"/>
        <w:rPr>
          <w:rFonts w:ascii="宋体" w:hAnsi="宋体" w:cs="宋体"/>
          <w:sz w:val="24"/>
          <w:highlight w:val="none"/>
          <w:u w:val="single"/>
        </w:rPr>
      </w:pPr>
    </w:p>
    <w:p w14:paraId="2A04D3E2">
      <w:pPr>
        <w:rPr>
          <w:rFonts w:ascii="宋体" w:hAnsi="宋体" w:cs="宋体"/>
          <w:sz w:val="24"/>
          <w:highlight w:val="none"/>
          <w:u w:val="single"/>
        </w:rPr>
      </w:pPr>
      <w:r>
        <w:rPr>
          <w:rFonts w:hint="eastAsia" w:ascii="宋体" w:hAnsi="宋体" w:cs="宋体"/>
          <w:sz w:val="24"/>
          <w:highlight w:val="none"/>
          <w:u w:val="single"/>
        </w:rPr>
        <w:br w:type="page"/>
      </w:r>
    </w:p>
    <w:p w14:paraId="165331E1">
      <w:pPr>
        <w:widowControl/>
        <w:spacing w:line="440" w:lineRule="exact"/>
        <w:jc w:val="left"/>
        <w:outlineLvl w:val="1"/>
        <w:rPr>
          <w:rFonts w:ascii="宋体" w:hAnsi="宋体" w:cs="宋体"/>
          <w:highlight w:val="none"/>
        </w:rPr>
      </w:pPr>
      <w:r>
        <w:rPr>
          <w:rFonts w:hint="eastAsia" w:ascii="宋体" w:hAnsi="宋体" w:cs="宋体"/>
          <w:b/>
          <w:kern w:val="0"/>
          <w:sz w:val="28"/>
          <w:szCs w:val="28"/>
          <w:highlight w:val="none"/>
        </w:rPr>
        <w:t>附件一：</w:t>
      </w:r>
      <w:r>
        <w:rPr>
          <w:rFonts w:hint="eastAsia" w:ascii="宋体" w:hAnsi="宋体" w:cs="宋体"/>
          <w:highlight w:val="none"/>
        </w:rPr>
        <w:t xml:space="preserve"> </w:t>
      </w:r>
    </w:p>
    <w:p w14:paraId="779D8FF3">
      <w:pPr>
        <w:pStyle w:val="2"/>
        <w:spacing w:line="440" w:lineRule="exact"/>
        <w:jc w:val="center"/>
        <w:rPr>
          <w:rFonts w:ascii="宋体" w:hAnsi="宋体" w:eastAsia="宋体" w:cs="宋体"/>
          <w:color w:val="auto"/>
          <w:highlight w:val="none"/>
        </w:rPr>
      </w:pPr>
      <w:r>
        <w:rPr>
          <w:rFonts w:hint="eastAsia" w:ascii="宋体" w:hAnsi="宋体" w:eastAsia="宋体" w:cs="宋体"/>
          <w:color w:val="auto"/>
          <w:highlight w:val="none"/>
        </w:rPr>
        <w:t>投标人声明</w:t>
      </w:r>
    </w:p>
    <w:p w14:paraId="75485FAB">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广州市黄埔区住房和城乡建设局、</w:t>
      </w:r>
      <w:r>
        <w:rPr>
          <w:rFonts w:hint="eastAsia" w:ascii="宋体" w:hAnsi="宋体" w:cs="宋体"/>
          <w:sz w:val="24"/>
          <w:szCs w:val="24"/>
          <w:highlight w:val="none"/>
          <w:lang w:eastAsia="zh-CN"/>
        </w:rPr>
        <w:t>广州广芯封装基板有限公司、广州开发区建设工程招投标管理办公室（广州市黄埔区建设工程招投标管理办公室）</w:t>
      </w:r>
      <w:r>
        <w:rPr>
          <w:rFonts w:hint="eastAsia" w:ascii="宋体" w:hAnsi="宋体" w:cs="宋体"/>
          <w:kern w:val="0"/>
          <w:sz w:val="24"/>
          <w:szCs w:val="24"/>
          <w:highlight w:val="none"/>
        </w:rPr>
        <w:t>：</w:t>
      </w:r>
    </w:p>
    <w:p w14:paraId="78179DCA">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本公司就参加</w:t>
      </w:r>
      <w:r>
        <w:rPr>
          <w:rFonts w:hint="eastAsia" w:ascii="宋体" w:hAnsi="宋体" w:cs="宋体"/>
          <w:kern w:val="0"/>
          <w:sz w:val="24"/>
          <w:szCs w:val="24"/>
          <w:highlight w:val="none"/>
          <w:lang w:eastAsia="zh-CN"/>
        </w:rPr>
        <w:t>半导体多芯片堆叠大尺寸封装基板产品制造项目厂房建设项目施工监理</w:t>
      </w:r>
      <w:r>
        <w:rPr>
          <w:rFonts w:hint="eastAsia" w:ascii="宋体" w:hAnsi="宋体" w:cs="宋体"/>
          <w:kern w:val="0"/>
          <w:sz w:val="24"/>
          <w:szCs w:val="24"/>
          <w:highlight w:val="none"/>
        </w:rPr>
        <w:t>项目投标工作，作出郑重声明：</w:t>
      </w:r>
    </w:p>
    <w:p w14:paraId="5E91FACE">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一、本公司保证投标</w:t>
      </w:r>
      <w:r>
        <w:rPr>
          <w:rFonts w:hint="eastAsia" w:ascii="宋体" w:hAnsi="宋体" w:cs="宋体"/>
          <w:kern w:val="0"/>
          <w:sz w:val="24"/>
          <w:szCs w:val="24"/>
          <w:highlight w:val="none"/>
          <w:u w:val="single"/>
        </w:rPr>
        <w:t>登记</w:t>
      </w:r>
      <w:r>
        <w:rPr>
          <w:rFonts w:hint="eastAsia" w:ascii="宋体" w:hAnsi="宋体" w:cs="宋体"/>
          <w:kern w:val="0"/>
          <w:sz w:val="24"/>
          <w:szCs w:val="24"/>
          <w:highlight w:val="none"/>
        </w:rPr>
        <w:t>材料及其后提供的一切材料都是真实的。如我司成为本项目中标候选人，我司同意并授权招标人将我司投标文件商务部分的人员、业绩、奖项等资料进行公开。</w:t>
      </w:r>
    </w:p>
    <w:p w14:paraId="18897D98">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本公司承诺遵循公平、公正、公开、诚实信用原则，在本项目投标中诚信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不存在少放、不放业绩、奖项等客观评审资料，减少自身竞争力的情形，若存在以上情形的，将自愿接受被招标人列入拒绝投标名单，不能参与招标人后续招标项目的投标。</w:t>
      </w:r>
    </w:p>
    <w:p w14:paraId="44038B7C">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三、本公司不存在招标文件第二章投标人须知第1.4.3项所规定的任何一种情形。</w:t>
      </w:r>
    </w:p>
    <w:p w14:paraId="13F5A912">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四、本公司及其有隶属关系的机构，没有参加本项目招标文件的编写工作；本公司与本次招标的招标代理机构没有隶属关系或其他利害关系。</w:t>
      </w:r>
    </w:p>
    <w:p w14:paraId="717E147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五、本公司承诺，中标后严格执行安全生产相关管理规定。</w:t>
      </w:r>
    </w:p>
    <w:p w14:paraId="3AD348C1">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六、与本公司单位负责人为同一人或者与本公司存在控股、管理关系的其他单位包括：          。（注：本条由投标人如实填写，如有，应列出全部满足招标公告资质要求的相关单位的名称；如无，则填写“无”。）</w:t>
      </w:r>
    </w:p>
    <w:p w14:paraId="563E5AC4">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七、本公司承诺，中标后将按招标人要求，积极响应广州市关于投身“百千万工程”的号召，主动参与建筑业结对帮扶。</w:t>
      </w:r>
    </w:p>
    <w:p w14:paraId="62526864">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八、</w:t>
      </w:r>
      <w:r>
        <w:rPr>
          <w:rFonts w:hint="eastAsia" w:ascii="宋体" w:hAnsi="宋体" w:cs="宋体"/>
          <w:kern w:val="0"/>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D2449D9">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公司违反上述承诺，或本声明陈述与事实不符，经查实，本公司愿意接受公开通报，愿意按照《广州市建筑市场信用管理办法》（穗建规字﹝2019﹞16号）的规定被记录为失信信息，承担由此带来的一切后果，并自愿停止参加广州市行政辖区内的招标投标活动三个月。</w:t>
      </w:r>
    </w:p>
    <w:p w14:paraId="43CCE096">
      <w:pPr>
        <w:widowControl/>
        <w:shd w:val="clear" w:color="auto" w:fill="FFFFFF"/>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特此声明。</w:t>
      </w:r>
    </w:p>
    <w:p w14:paraId="13EE999B">
      <w:pPr>
        <w:snapToGrid w:val="0"/>
        <w:spacing w:line="360" w:lineRule="auto"/>
        <w:ind w:firstLine="4320" w:firstLineChars="1800"/>
        <w:rPr>
          <w:rFonts w:hint="eastAsia" w:ascii="宋体" w:hAnsi="宋体" w:cs="宋体"/>
          <w:kern w:val="0"/>
          <w:sz w:val="24"/>
          <w:szCs w:val="24"/>
          <w:highlight w:val="none"/>
        </w:rPr>
      </w:pPr>
    </w:p>
    <w:p w14:paraId="094C70F5">
      <w:pPr>
        <w:snapToGrid w:val="0"/>
        <w:spacing w:line="360" w:lineRule="auto"/>
        <w:ind w:firstLine="4320" w:firstLineChars="1800"/>
        <w:rPr>
          <w:rFonts w:ascii="宋体" w:hAnsi="宋体" w:cs="宋体"/>
          <w:strike/>
          <w:kern w:val="0"/>
          <w:sz w:val="24"/>
          <w:szCs w:val="24"/>
          <w:highlight w:val="none"/>
        </w:rPr>
      </w:pPr>
      <w:r>
        <w:rPr>
          <w:rFonts w:hint="eastAsia" w:ascii="宋体" w:hAnsi="宋体" w:cs="宋体"/>
          <w:kern w:val="0"/>
          <w:sz w:val="24"/>
          <w:szCs w:val="24"/>
          <w:highlight w:val="none"/>
        </w:rPr>
        <w:t xml:space="preserve">声明企业：            </w:t>
      </w:r>
      <w:r>
        <w:rPr>
          <w:rFonts w:hint="eastAsia" w:ascii="宋体" w:hAnsi="宋体" w:cs="宋体"/>
          <w:color w:val="auto"/>
          <w:sz w:val="24"/>
          <w:highlight w:val="none"/>
        </w:rPr>
        <w:t>(盖公章)</w:t>
      </w:r>
    </w:p>
    <w:p w14:paraId="5C0AF0F8">
      <w:pPr>
        <w:snapToGrid w:val="0"/>
        <w:spacing w:line="360" w:lineRule="auto"/>
        <w:ind w:firstLine="4320" w:firstLineChars="1800"/>
        <w:rPr>
          <w:rFonts w:ascii="宋体" w:hAnsi="宋体" w:cs="宋体"/>
          <w:kern w:val="0"/>
          <w:sz w:val="24"/>
          <w:szCs w:val="24"/>
          <w:highlight w:val="none"/>
        </w:rPr>
      </w:pPr>
      <w:r>
        <w:rPr>
          <w:rFonts w:hint="eastAsia" w:ascii="宋体" w:hAnsi="宋体" w:cs="宋体"/>
          <w:kern w:val="0"/>
          <w:sz w:val="24"/>
          <w:szCs w:val="24"/>
          <w:highlight w:val="none"/>
        </w:rPr>
        <w:t>总监理工程师：         （签字）</w:t>
      </w:r>
    </w:p>
    <w:p w14:paraId="5BAB69A9">
      <w:pPr>
        <w:spacing w:line="360" w:lineRule="auto"/>
        <w:ind w:firstLine="5280" w:firstLineChars="2200"/>
        <w:jc w:val="left"/>
        <w:rPr>
          <w:rFonts w:ascii="宋体" w:hAnsi="宋体" w:cs="宋体"/>
          <w:highlight w:val="none"/>
        </w:rPr>
      </w:pPr>
      <w:r>
        <w:rPr>
          <w:rFonts w:hint="eastAsia" w:ascii="宋体" w:hAnsi="宋体" w:cs="宋体"/>
          <w:kern w:val="0"/>
          <w:sz w:val="24"/>
          <w:szCs w:val="24"/>
          <w:highlight w:val="none"/>
          <w:lang w:eastAsia="zh-CN"/>
        </w:rPr>
        <w:t>日期：</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0E663">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597CC">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2597CC">
                    <w:pPr>
                      <w:pStyle w:val="7"/>
                    </w:pPr>
                    <w:r>
                      <w:fldChar w:fldCharType="begin"/>
                    </w:r>
                    <w:r>
                      <w:instrText xml:space="preserve"> PAGE  \* MERGEFORMAT </w:instrText>
                    </w:r>
                    <w:r>
                      <w:fldChar w:fldCharType="separate"/>
                    </w:r>
                    <w:r>
                      <w:t>0</w:t>
                    </w:r>
                    <w:r>
                      <w:fldChar w:fldCharType="end"/>
                    </w:r>
                  </w:p>
                </w:txbxContent>
              </v:textbox>
            </v:shape>
          </w:pict>
        </mc:Fallback>
      </mc:AlternateContent>
    </w:r>
  </w:p>
  <w:p w14:paraId="3C949CD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0636C">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A0C53E">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9A0C53E">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DB14">
    <w:pPr>
      <w:pStyle w:val="8"/>
      <w:ind w:left="420"/>
      <w:jc w:val="right"/>
      <w:rPr>
        <w:b/>
        <w:bCs/>
        <w:sz w:val="24"/>
        <w:szCs w:val="24"/>
      </w:rPr>
    </w:pPr>
  </w:p>
  <w:p w14:paraId="272CB045">
    <w:pPr>
      <w:pStyle w:val="8"/>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E2E66">
    <w:pPr>
      <w:pBdr>
        <w:bottom w:val="none" w:color="auto" w:sz="0" w:space="1"/>
      </w:pBdr>
      <w:tabs>
        <w:tab w:val="center" w:pos="4153"/>
        <w:tab w:val="right" w:pos="8306"/>
      </w:tabs>
      <w:snapToGrid w:val="0"/>
      <w:jc w:val="center"/>
      <w:rPr>
        <w:kern w:val="0"/>
        <w:sz w:val="18"/>
        <w:szCs w:val="18"/>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415CE"/>
    <w:rsid w:val="000914A5"/>
    <w:rsid w:val="000A6B71"/>
    <w:rsid w:val="00100DF5"/>
    <w:rsid w:val="00103216"/>
    <w:rsid w:val="0092140A"/>
    <w:rsid w:val="009A6659"/>
    <w:rsid w:val="00A74CEB"/>
    <w:rsid w:val="00B204FC"/>
    <w:rsid w:val="00BE7A09"/>
    <w:rsid w:val="00FF56BA"/>
    <w:rsid w:val="019D62B1"/>
    <w:rsid w:val="04512DC5"/>
    <w:rsid w:val="04FA7C83"/>
    <w:rsid w:val="0580501B"/>
    <w:rsid w:val="07415EC4"/>
    <w:rsid w:val="08AC7C46"/>
    <w:rsid w:val="09D87C1F"/>
    <w:rsid w:val="09FE0C04"/>
    <w:rsid w:val="0B052862"/>
    <w:rsid w:val="0D390733"/>
    <w:rsid w:val="10026C92"/>
    <w:rsid w:val="10A36B60"/>
    <w:rsid w:val="10A87050"/>
    <w:rsid w:val="12331EA3"/>
    <w:rsid w:val="12C624DB"/>
    <w:rsid w:val="141B23B3"/>
    <w:rsid w:val="15F37F60"/>
    <w:rsid w:val="17580AAC"/>
    <w:rsid w:val="1A1A4D67"/>
    <w:rsid w:val="1A2D6E96"/>
    <w:rsid w:val="1B550441"/>
    <w:rsid w:val="1B83186C"/>
    <w:rsid w:val="1BBD3CE8"/>
    <w:rsid w:val="1BC03F6C"/>
    <w:rsid w:val="1C5A616E"/>
    <w:rsid w:val="21672629"/>
    <w:rsid w:val="21D7085C"/>
    <w:rsid w:val="22313E69"/>
    <w:rsid w:val="22E811EB"/>
    <w:rsid w:val="23847A2F"/>
    <w:rsid w:val="23AB0DA5"/>
    <w:rsid w:val="23BC5036"/>
    <w:rsid w:val="23CD1DF4"/>
    <w:rsid w:val="23D3695E"/>
    <w:rsid w:val="23E17175"/>
    <w:rsid w:val="23F77210"/>
    <w:rsid w:val="25A17BE1"/>
    <w:rsid w:val="266F4784"/>
    <w:rsid w:val="277D48B0"/>
    <w:rsid w:val="27B836EB"/>
    <w:rsid w:val="28A26849"/>
    <w:rsid w:val="28CF0716"/>
    <w:rsid w:val="29B125C7"/>
    <w:rsid w:val="29B96C3F"/>
    <w:rsid w:val="2A08305C"/>
    <w:rsid w:val="2A3E65CC"/>
    <w:rsid w:val="2B1D5ED7"/>
    <w:rsid w:val="2B307C0E"/>
    <w:rsid w:val="2C5E7F3D"/>
    <w:rsid w:val="2C7C5C8D"/>
    <w:rsid w:val="2CA67207"/>
    <w:rsid w:val="2D05727C"/>
    <w:rsid w:val="2DCF6A33"/>
    <w:rsid w:val="2E622E7D"/>
    <w:rsid w:val="2F8A246F"/>
    <w:rsid w:val="2FA945B4"/>
    <w:rsid w:val="315656CC"/>
    <w:rsid w:val="31C473E1"/>
    <w:rsid w:val="32583CE9"/>
    <w:rsid w:val="32622F3B"/>
    <w:rsid w:val="33EE5754"/>
    <w:rsid w:val="353C74EB"/>
    <w:rsid w:val="367D6D0F"/>
    <w:rsid w:val="377F77E3"/>
    <w:rsid w:val="37F30ECD"/>
    <w:rsid w:val="38690AB9"/>
    <w:rsid w:val="399A73FF"/>
    <w:rsid w:val="3A365AF8"/>
    <w:rsid w:val="3A9D05C4"/>
    <w:rsid w:val="3B781784"/>
    <w:rsid w:val="3C9D3755"/>
    <w:rsid w:val="3CC35212"/>
    <w:rsid w:val="3CE33B06"/>
    <w:rsid w:val="3F23307D"/>
    <w:rsid w:val="3F9F192F"/>
    <w:rsid w:val="40BC7340"/>
    <w:rsid w:val="41850740"/>
    <w:rsid w:val="42DB353F"/>
    <w:rsid w:val="4339622E"/>
    <w:rsid w:val="43895ECB"/>
    <w:rsid w:val="43E53CC0"/>
    <w:rsid w:val="45CD0EAF"/>
    <w:rsid w:val="472319D4"/>
    <w:rsid w:val="475E110C"/>
    <w:rsid w:val="47867568"/>
    <w:rsid w:val="497E0E3E"/>
    <w:rsid w:val="4B0D06CC"/>
    <w:rsid w:val="4B6E0A3F"/>
    <w:rsid w:val="4BB8594F"/>
    <w:rsid w:val="4E0C3C36"/>
    <w:rsid w:val="4E5C497E"/>
    <w:rsid w:val="4FEC6F52"/>
    <w:rsid w:val="50095314"/>
    <w:rsid w:val="51FE1CEF"/>
    <w:rsid w:val="52176FBF"/>
    <w:rsid w:val="54730B55"/>
    <w:rsid w:val="549415CE"/>
    <w:rsid w:val="55766565"/>
    <w:rsid w:val="566263D8"/>
    <w:rsid w:val="593453EC"/>
    <w:rsid w:val="596D722D"/>
    <w:rsid w:val="5A244D5F"/>
    <w:rsid w:val="5A444BA8"/>
    <w:rsid w:val="5A64198B"/>
    <w:rsid w:val="5BBE331C"/>
    <w:rsid w:val="5DE16E4A"/>
    <w:rsid w:val="5EDB41E5"/>
    <w:rsid w:val="5FBA204D"/>
    <w:rsid w:val="60960494"/>
    <w:rsid w:val="61202383"/>
    <w:rsid w:val="616619D1"/>
    <w:rsid w:val="61A90665"/>
    <w:rsid w:val="62387249"/>
    <w:rsid w:val="62410803"/>
    <w:rsid w:val="626866FE"/>
    <w:rsid w:val="63275C4B"/>
    <w:rsid w:val="6421208A"/>
    <w:rsid w:val="646507D9"/>
    <w:rsid w:val="646E29E9"/>
    <w:rsid w:val="64F14763"/>
    <w:rsid w:val="66064957"/>
    <w:rsid w:val="66694410"/>
    <w:rsid w:val="666E4C34"/>
    <w:rsid w:val="66B27F22"/>
    <w:rsid w:val="67976ECE"/>
    <w:rsid w:val="68C82157"/>
    <w:rsid w:val="6A34672D"/>
    <w:rsid w:val="6C73523E"/>
    <w:rsid w:val="71595E77"/>
    <w:rsid w:val="72730565"/>
    <w:rsid w:val="73093641"/>
    <w:rsid w:val="742F014B"/>
    <w:rsid w:val="747B1953"/>
    <w:rsid w:val="78CD4B70"/>
    <w:rsid w:val="78D13E99"/>
    <w:rsid w:val="7BAD06C1"/>
    <w:rsid w:val="7C411F95"/>
    <w:rsid w:val="7D520F05"/>
    <w:rsid w:val="7E502B1E"/>
    <w:rsid w:val="7E5B02D6"/>
    <w:rsid w:val="7E97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ascii="Arial" w:hAnsi="Arial" w:eastAsia="黑体"/>
      <w:b/>
      <w:bCs/>
      <w:color w:val="000000"/>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kern w:val="0"/>
      <w:sz w:val="20"/>
      <w:szCs w:val="20"/>
    </w:rPr>
  </w:style>
  <w:style w:type="paragraph" w:styleId="5">
    <w:name w:val="Body Text Indent"/>
    <w:basedOn w:val="1"/>
    <w:next w:val="6"/>
    <w:qFormat/>
    <w:uiPriority w:val="0"/>
    <w:pPr>
      <w:spacing w:after="120"/>
      <w:ind w:left="420" w:leftChars="200"/>
    </w:pPr>
    <w:rPr>
      <w:kern w:val="0"/>
      <w:sz w:val="20"/>
      <w:szCs w:val="20"/>
    </w:rPr>
  </w:style>
  <w:style w:type="paragraph" w:styleId="6">
    <w:name w:val="envelope return"/>
    <w:basedOn w:val="1"/>
    <w:qFormat/>
    <w:uiPriority w:val="0"/>
    <w:pPr>
      <w:snapToGrid w:val="0"/>
    </w:pPr>
    <w:rPr>
      <w:rFonts w:ascii="Arial" w:hAnsi="Arial"/>
      <w:szCs w:val="24"/>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Body Text Indent 3"/>
    <w:basedOn w:val="1"/>
    <w:qFormat/>
    <w:uiPriority w:val="0"/>
    <w:pPr>
      <w:spacing w:after="120"/>
      <w:ind w:left="200" w:leftChars="200"/>
    </w:pPr>
    <w:rPr>
      <w:kern w:val="0"/>
      <w:sz w:val="16"/>
      <w:szCs w:val="16"/>
    </w:rPr>
  </w:style>
  <w:style w:type="paragraph" w:styleId="9">
    <w:name w:val="Body Text First Indent"/>
    <w:basedOn w:val="4"/>
    <w:unhideWhenUsed/>
    <w:qFormat/>
    <w:uiPriority w:val="0"/>
    <w:pPr>
      <w:ind w:firstLine="420" w:firstLineChars="100"/>
    </w:pPr>
    <w:rPr>
      <w:kern w:val="2"/>
      <w:sz w:val="21"/>
      <w:szCs w:val="21"/>
    </w:rPr>
  </w:style>
  <w:style w:type="paragraph" w:styleId="10">
    <w:name w:val="Body Text First Indent 2"/>
    <w:basedOn w:val="5"/>
    <w:qFormat/>
    <w:uiPriority w:val="0"/>
    <w:pPr>
      <w:ind w:left="200" w:firstLine="200" w:firstLineChars="200"/>
    </w:pPr>
    <w:rPr>
      <w:color w:val="0D0D0D"/>
      <w:kern w:val="2"/>
      <w:sz w:val="21"/>
      <w:szCs w:val="24"/>
      <w:lang w:eastAsia="en-US"/>
    </w:rPr>
  </w:style>
  <w:style w:type="character" w:styleId="13">
    <w:name w:val="Hyperlink"/>
    <w:qFormat/>
    <w:uiPriority w:val="0"/>
    <w:rPr>
      <w:rFonts w:hint="default" w:ascii="Calibri" w:hAnsi="Calibri" w:eastAsia="宋体" w:cs="Calibri"/>
      <w:color w:val="0000FF"/>
      <w:u w:val="single"/>
    </w:rPr>
  </w:style>
  <w:style w:type="paragraph" w:customStyle="1" w:styleId="14">
    <w:name w:val="公文正文"/>
    <w:qFormat/>
    <w:uiPriority w:val="0"/>
    <w:pPr>
      <w:widowControl w:val="0"/>
      <w:spacing w:line="360" w:lineRule="auto"/>
      <w:ind w:firstLine="629"/>
      <w:jc w:val="both"/>
    </w:pPr>
    <w:rPr>
      <w:rFonts w:ascii="FangSong_GB2312" w:hAnsi="Calisto MT" w:eastAsia="FangSong_GB2312" w:cs="Times New Roman"/>
      <w:color w:val="000000"/>
      <w:sz w:val="32"/>
      <w:lang w:val="en-US" w:eastAsia="zh-CN" w:bidi="ar-SA"/>
    </w:rPr>
  </w:style>
  <w:style w:type="paragraph" w:customStyle="1" w:styleId="15">
    <w:name w:val="列表段落1"/>
    <w:basedOn w:val="1"/>
    <w:qFormat/>
    <w:uiPriority w:val="0"/>
    <w:pPr>
      <w:ind w:firstLine="420" w:firstLineChars="200"/>
    </w:pPr>
    <w:rPr>
      <w:rFonts w:ascii="Times New Roman" w:hAnsi="Times New Roman"/>
    </w:rPr>
  </w:style>
  <w:style w:type="paragraph" w:customStyle="1" w:styleId="16">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gzuci</Company>
  <Pages>9</Pages>
  <Words>5371</Words>
  <Characters>5960</Characters>
  <Lines>41</Lines>
  <Paragraphs>11</Paragraphs>
  <TotalTime>2</TotalTime>
  <ScaleCrop>false</ScaleCrop>
  <LinksUpToDate>false</LinksUpToDate>
  <CharactersWithSpaces>6143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2025-05-25T04:20:00Z</dcterms:created>
  <dc:creator>Administrator</dc:creator>
  <cp:lastModifiedBy>1</cp:lastModifiedBy>
  <cp:lastPrinted>2025-05-21T01:04:00Z</cp:lastPrinted>
  <dcterms:modified xsi:type="dcterms:W3CDTF">2025-11-24T07:02:48Z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F4E3BA94BE604AABA4D3B16F1B50DAA7_13</vt:lpwstr>
  </property>
  <property fmtid="{D5CDD505-2E9C-101B-9397-08002B2CF9AE}" pid="4" name="KSOTemplateDocerSaveRecord">
    <vt:lpwstr>eyJoZGlkIjoiZjg3MWUwMmZkYjYxMmRjYzJlMDAzZDVhNzNmNzM5MjkiLCJ1c2VySWQiOiIxOTI5NDk1MDIifQ==</vt:lpwstr>
  </property>
</Properties>
</file>