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3E7FD">
      <w:pPr>
        <w:pStyle w:val="5"/>
        <w:rPr>
          <w:rStyle w:val="12"/>
          <w:b/>
          <w:bCs/>
          <w:color w:val="auto"/>
          <w:sz w:val="44"/>
          <w:szCs w:val="44"/>
          <w:highlight w:val="none"/>
        </w:rPr>
      </w:pPr>
      <w:bookmarkStart w:id="0" w:name="_Hlk161907909"/>
      <w:bookmarkEnd w:id="0"/>
      <w:bookmarkStart w:id="1" w:name="_Toc29727"/>
      <w:bookmarkEnd w:id="1"/>
      <w:bookmarkStart w:id="2" w:name="_Toc30203"/>
      <w:bookmarkEnd w:id="2"/>
      <w:bookmarkStart w:id="3" w:name="_Toc22955"/>
      <w:bookmarkEnd w:id="3"/>
      <w:bookmarkStart w:id="4" w:name="_TocȀ9İ"/>
      <w:bookmarkEnd w:id="4"/>
      <w:bookmarkStart w:id="5" w:name="_Toc14896"/>
      <w:bookmarkEnd w:id="5"/>
      <w:bookmarkStart w:id="6" w:name="_Toc18704"/>
      <w:bookmarkEnd w:id="6"/>
      <w:bookmarkStart w:id="7" w:name="_Toc5081"/>
      <w:bookmarkEnd w:id="7"/>
      <w:bookmarkStart w:id="8" w:name="_Toc18664061"/>
      <w:bookmarkEnd w:id="8"/>
      <w:bookmarkStart w:id="9" w:name="_Toc21310"/>
      <w:bookmarkEnd w:id="9"/>
    </w:p>
    <w:p w14:paraId="1F073969">
      <w:pPr>
        <w:rPr>
          <w:rStyle w:val="12"/>
          <w:b/>
          <w:bCs/>
          <w:color w:val="auto"/>
          <w:sz w:val="44"/>
          <w:szCs w:val="44"/>
          <w:highlight w:val="none"/>
        </w:rPr>
      </w:pPr>
    </w:p>
    <w:p w14:paraId="485B3479">
      <w:pPr>
        <w:pStyle w:val="5"/>
        <w:rPr>
          <w:color w:val="auto"/>
          <w:highlight w:val="none"/>
        </w:rPr>
      </w:pPr>
    </w:p>
    <w:p w14:paraId="05082069">
      <w:pPr>
        <w:rPr>
          <w:color w:val="auto"/>
          <w:highlight w:val="none"/>
        </w:rPr>
      </w:pPr>
    </w:p>
    <w:p w14:paraId="55B55CAB">
      <w:pPr>
        <w:pStyle w:val="3"/>
        <w:ind w:left="0" w:leftChars="0" w:firstLine="0" w:firstLineChars="0"/>
        <w:jc w:val="center"/>
        <w:rPr>
          <w:color w:val="auto"/>
          <w:highlight w:val="none"/>
        </w:rPr>
      </w:pPr>
      <w:r>
        <w:rPr>
          <w:rFonts w:hint="eastAsia"/>
          <w:b/>
          <w:bCs/>
          <w:color w:val="auto"/>
          <w:sz w:val="48"/>
          <w:szCs w:val="48"/>
          <w:highlight w:val="none"/>
          <w:lang w:eastAsia="zh-CN"/>
        </w:rPr>
        <w:t>广州市观音山公墓（含市第二思园和教育基地及广场配套项目）二期工程施工总承包项目</w:t>
      </w:r>
    </w:p>
    <w:p w14:paraId="5409541A">
      <w:pPr>
        <w:jc w:val="center"/>
        <w:rPr>
          <w:rStyle w:val="12"/>
          <w:b/>
          <w:bCs/>
          <w:color w:val="auto"/>
          <w:sz w:val="28"/>
          <w:szCs w:val="28"/>
          <w:highlight w:val="none"/>
        </w:rPr>
      </w:pPr>
    </w:p>
    <w:p w14:paraId="3F614664">
      <w:pPr>
        <w:pStyle w:val="5"/>
        <w:rPr>
          <w:rStyle w:val="12"/>
          <w:b/>
          <w:bCs/>
          <w:color w:val="auto"/>
          <w:sz w:val="28"/>
          <w:szCs w:val="28"/>
          <w:highlight w:val="none"/>
        </w:rPr>
      </w:pPr>
    </w:p>
    <w:p w14:paraId="202D046C">
      <w:pPr>
        <w:rPr>
          <w:color w:val="auto"/>
          <w:highlight w:val="none"/>
        </w:rPr>
      </w:pPr>
    </w:p>
    <w:p w14:paraId="368B811D">
      <w:pPr>
        <w:jc w:val="center"/>
        <w:rPr>
          <w:rStyle w:val="12"/>
          <w:b/>
          <w:bCs/>
          <w:color w:val="auto"/>
          <w:sz w:val="28"/>
          <w:szCs w:val="28"/>
          <w:highlight w:val="none"/>
        </w:rPr>
      </w:pPr>
    </w:p>
    <w:p w14:paraId="2125B209">
      <w:pPr>
        <w:jc w:val="center"/>
        <w:rPr>
          <w:rStyle w:val="12"/>
          <w:b/>
          <w:bCs/>
          <w:color w:val="auto"/>
          <w:sz w:val="28"/>
          <w:szCs w:val="28"/>
          <w:highlight w:val="none"/>
        </w:rPr>
      </w:pPr>
    </w:p>
    <w:p w14:paraId="3228C689">
      <w:pPr>
        <w:pStyle w:val="5"/>
        <w:rPr>
          <w:color w:val="auto"/>
          <w:highlight w:val="none"/>
        </w:rPr>
      </w:pPr>
    </w:p>
    <w:p w14:paraId="59BD7EBF">
      <w:pPr>
        <w:jc w:val="center"/>
        <w:rPr>
          <w:rStyle w:val="12"/>
          <w:b/>
          <w:bCs/>
          <w:color w:val="auto"/>
          <w:sz w:val="84"/>
          <w:szCs w:val="84"/>
          <w:highlight w:val="none"/>
        </w:rPr>
      </w:pPr>
      <w:r>
        <w:rPr>
          <w:rStyle w:val="12"/>
          <w:rFonts w:hint="eastAsia"/>
          <w:b/>
          <w:bCs/>
          <w:color w:val="auto"/>
          <w:sz w:val="84"/>
          <w:szCs w:val="84"/>
          <w:highlight w:val="none"/>
        </w:rPr>
        <w:t>招标公告</w:t>
      </w:r>
    </w:p>
    <w:p w14:paraId="4CF2B0B0">
      <w:pPr>
        <w:jc w:val="center"/>
        <w:rPr>
          <w:rStyle w:val="12"/>
          <w:b/>
          <w:bCs/>
          <w:color w:val="auto"/>
          <w:sz w:val="28"/>
          <w:szCs w:val="28"/>
          <w:highlight w:val="none"/>
        </w:rPr>
      </w:pPr>
    </w:p>
    <w:p w14:paraId="0DE9C31C">
      <w:pPr>
        <w:jc w:val="center"/>
        <w:rPr>
          <w:rStyle w:val="12"/>
          <w:b/>
          <w:bCs/>
          <w:color w:val="auto"/>
          <w:sz w:val="28"/>
          <w:szCs w:val="28"/>
          <w:highlight w:val="none"/>
        </w:rPr>
      </w:pPr>
    </w:p>
    <w:p w14:paraId="17976E1F">
      <w:pPr>
        <w:pStyle w:val="5"/>
        <w:rPr>
          <w:rStyle w:val="12"/>
          <w:b/>
          <w:bCs/>
          <w:color w:val="auto"/>
          <w:sz w:val="28"/>
          <w:szCs w:val="28"/>
          <w:highlight w:val="none"/>
        </w:rPr>
      </w:pPr>
    </w:p>
    <w:p w14:paraId="106886E8">
      <w:pPr>
        <w:jc w:val="center"/>
        <w:rPr>
          <w:rStyle w:val="12"/>
          <w:b/>
          <w:bCs/>
          <w:color w:val="auto"/>
          <w:sz w:val="28"/>
          <w:szCs w:val="28"/>
          <w:highlight w:val="none"/>
        </w:rPr>
      </w:pPr>
    </w:p>
    <w:p w14:paraId="26C20A02">
      <w:pPr>
        <w:jc w:val="center"/>
        <w:rPr>
          <w:rStyle w:val="12"/>
          <w:b/>
          <w:bCs/>
          <w:color w:val="auto"/>
          <w:sz w:val="28"/>
          <w:szCs w:val="28"/>
          <w:highlight w:val="none"/>
        </w:rPr>
      </w:pPr>
    </w:p>
    <w:p w14:paraId="18B81F13">
      <w:pPr>
        <w:pStyle w:val="5"/>
        <w:rPr>
          <w:color w:val="auto"/>
          <w:highlight w:val="none"/>
        </w:rPr>
      </w:pPr>
    </w:p>
    <w:p w14:paraId="5B8EF3DA">
      <w:pPr>
        <w:rPr>
          <w:color w:val="auto"/>
          <w:highlight w:val="none"/>
        </w:rPr>
      </w:pPr>
    </w:p>
    <w:p w14:paraId="1A917CF4">
      <w:pPr>
        <w:ind w:firstLine="1807" w:firstLineChars="600"/>
        <w:rPr>
          <w:rStyle w:val="12"/>
          <w:rFonts w:hint="eastAsia" w:eastAsia="宋体"/>
          <w:b/>
          <w:bCs/>
          <w:color w:val="auto"/>
          <w:sz w:val="30"/>
          <w:szCs w:val="30"/>
          <w:highlight w:val="none"/>
          <w:lang w:eastAsia="zh-CN"/>
        </w:rPr>
      </w:pPr>
      <w:r>
        <w:rPr>
          <w:rStyle w:val="12"/>
          <w:rFonts w:hint="eastAsia"/>
          <w:b/>
          <w:bCs/>
          <w:color w:val="auto"/>
          <w:sz w:val="30"/>
          <w:szCs w:val="30"/>
          <w:highlight w:val="none"/>
        </w:rPr>
        <w:t>招 标 单 位：</w:t>
      </w:r>
      <w:r>
        <w:rPr>
          <w:rStyle w:val="12"/>
          <w:rFonts w:hint="eastAsia" w:ascii="Times New Roman" w:hAnsi="Times New Roman"/>
          <w:b/>
          <w:bCs/>
          <w:color w:val="auto"/>
          <w:sz w:val="30"/>
          <w:szCs w:val="30"/>
          <w:highlight w:val="none"/>
          <w:lang w:eastAsia="zh-CN"/>
        </w:rPr>
        <w:t>广州市殡葬服务中心</w:t>
      </w:r>
    </w:p>
    <w:p w14:paraId="141892CA">
      <w:pPr>
        <w:ind w:firstLine="1807" w:firstLineChars="600"/>
        <w:rPr>
          <w:rStyle w:val="12"/>
          <w:b/>
          <w:bCs/>
          <w:color w:val="auto"/>
          <w:sz w:val="30"/>
          <w:szCs w:val="30"/>
          <w:highlight w:val="none"/>
        </w:rPr>
      </w:pPr>
      <w:r>
        <w:rPr>
          <w:rStyle w:val="12"/>
          <w:rFonts w:hint="eastAsia"/>
          <w:b/>
          <w:bCs/>
          <w:color w:val="auto"/>
          <w:sz w:val="30"/>
          <w:szCs w:val="30"/>
          <w:highlight w:val="none"/>
        </w:rPr>
        <w:t xml:space="preserve">招标代理单位：广州市政府采购中心  </w:t>
      </w:r>
    </w:p>
    <w:p w14:paraId="3251FD91">
      <w:pPr>
        <w:ind w:firstLine="1807" w:firstLineChars="600"/>
        <w:rPr>
          <w:rStyle w:val="12"/>
          <w:b/>
          <w:bCs/>
          <w:color w:val="auto"/>
          <w:sz w:val="30"/>
          <w:szCs w:val="30"/>
          <w:highlight w:val="none"/>
        </w:rPr>
      </w:pPr>
      <w:r>
        <w:rPr>
          <w:rStyle w:val="12"/>
          <w:rFonts w:hint="eastAsia"/>
          <w:b/>
          <w:bCs/>
          <w:color w:val="auto"/>
          <w:sz w:val="30"/>
          <w:szCs w:val="30"/>
          <w:highlight w:val="none"/>
        </w:rPr>
        <w:t>日        期：2025年</w:t>
      </w:r>
      <w:r>
        <w:rPr>
          <w:rStyle w:val="12"/>
          <w:rFonts w:hint="eastAsia" w:eastAsia="微软雅黑"/>
          <w:b/>
          <w:bCs/>
          <w:color w:val="auto"/>
          <w:sz w:val="30"/>
          <w:szCs w:val="30"/>
          <w:highlight w:val="none"/>
          <w:lang w:val="en-US" w:eastAsia="zh-CN"/>
        </w:rPr>
        <w:t>11</w:t>
      </w:r>
      <w:r>
        <w:rPr>
          <w:rStyle w:val="12"/>
          <w:rFonts w:hint="eastAsia"/>
          <w:b/>
          <w:bCs/>
          <w:color w:val="auto"/>
          <w:sz w:val="30"/>
          <w:szCs w:val="30"/>
          <w:highlight w:val="none"/>
        </w:rPr>
        <w:t>月</w:t>
      </w:r>
    </w:p>
    <w:p w14:paraId="4404ECEE">
      <w:pPr>
        <w:jc w:val="center"/>
        <w:rPr>
          <w:rStyle w:val="12"/>
          <w:b/>
          <w:bCs/>
          <w:color w:val="auto"/>
          <w:sz w:val="28"/>
          <w:szCs w:val="28"/>
          <w:highlight w:val="none"/>
        </w:rPr>
      </w:pPr>
    </w:p>
    <w:p w14:paraId="660C1FBA">
      <w:pPr>
        <w:jc w:val="center"/>
        <w:rPr>
          <w:rStyle w:val="12"/>
          <w:rFonts w:cs="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850" w:right="1020" w:bottom="850" w:left="1134" w:header="851" w:footer="454" w:gutter="0"/>
          <w:pgNumType w:fmt="decimal"/>
          <w:cols w:space="720" w:num="1"/>
          <w:titlePg/>
          <w:docGrid w:type="lines" w:linePitch="312" w:charSpace="0"/>
        </w:sectPr>
      </w:pPr>
    </w:p>
    <w:p w14:paraId="7E21642E">
      <w:pPr>
        <w:spacing w:line="480" w:lineRule="exact"/>
        <w:jc w:val="center"/>
        <w:rPr>
          <w:rFonts w:hint="eastAsia" w:cs="Times New Roman"/>
          <w:b/>
          <w:color w:val="auto"/>
          <w:sz w:val="32"/>
          <w:szCs w:val="28"/>
          <w:highlight w:val="none"/>
          <w:u w:val="none"/>
          <w:lang w:val="en-US" w:eastAsia="zh-CN"/>
        </w:rPr>
      </w:pPr>
      <w:r>
        <w:rPr>
          <w:rFonts w:hint="eastAsia" w:cs="Times New Roman"/>
          <w:b/>
          <w:color w:val="auto"/>
          <w:sz w:val="32"/>
          <w:szCs w:val="28"/>
          <w:highlight w:val="none"/>
          <w:u w:val="none"/>
          <w:lang w:val="en-US" w:eastAsia="zh-CN"/>
        </w:rPr>
        <w:t>广州市观音山公墓（含市第二思园和教育基地及广场配套</w:t>
      </w:r>
    </w:p>
    <w:p w14:paraId="3E304011">
      <w:pPr>
        <w:spacing w:line="480" w:lineRule="exact"/>
        <w:jc w:val="center"/>
        <w:rPr>
          <w:b/>
          <w:color w:val="auto"/>
          <w:sz w:val="32"/>
          <w:szCs w:val="28"/>
          <w:highlight w:val="none"/>
        </w:rPr>
      </w:pPr>
      <w:r>
        <w:rPr>
          <w:rFonts w:hint="eastAsia" w:cs="Times New Roman"/>
          <w:b/>
          <w:color w:val="auto"/>
          <w:sz w:val="32"/>
          <w:szCs w:val="28"/>
          <w:highlight w:val="none"/>
          <w:u w:val="none"/>
          <w:lang w:val="en-US" w:eastAsia="zh-CN"/>
        </w:rPr>
        <w:t>项目）二期工程施工总承包项目招标公告</w:t>
      </w:r>
    </w:p>
    <w:p w14:paraId="04C5939C">
      <w:pPr>
        <w:spacing w:line="480" w:lineRule="exact"/>
        <w:ind w:firstLine="537" w:firstLineChars="224"/>
        <w:jc w:val="center"/>
        <w:rPr>
          <w:color w:val="auto"/>
          <w:sz w:val="24"/>
          <w:highlight w:val="none"/>
        </w:rPr>
      </w:pPr>
    </w:p>
    <w:p w14:paraId="052CDC69">
      <w:pPr>
        <w:spacing w:line="480" w:lineRule="exact"/>
        <w:ind w:firstLine="482" w:firstLineChars="200"/>
        <w:jc w:val="left"/>
        <w:rPr>
          <w:rStyle w:val="20"/>
          <w:lang w:val="en-US" w:eastAsia="zh-CN" w:bidi="ar"/>
        </w:rPr>
      </w:pPr>
      <w:r>
        <w:rPr>
          <w:rFonts w:hint="eastAsia" w:ascii="宋体" w:hAnsi="宋体" w:eastAsia="宋体" w:cs="宋体"/>
          <w:b/>
          <w:bCs/>
          <w:i w:val="0"/>
          <w:iCs w:val="0"/>
          <w:color w:val="000000"/>
          <w:kern w:val="0"/>
          <w:sz w:val="24"/>
          <w:szCs w:val="24"/>
          <w:u w:val="none"/>
          <w:lang w:val="en-US" w:eastAsia="zh-CN" w:bidi="ar"/>
        </w:rPr>
        <w:t>根据《广州市发展和改革委员会关于广州市观音山公墓（含市第二思园和教育基地及广场配套项目）二期工程可行性研究报告的批复》（穗发改投批【2025】94号）、《广州市财政局关于广州市观音山公墓（含市第二思园和教育基地及广场配套项目）二期工程概算评审结果的通知》等文件批准</w:t>
      </w:r>
      <w:r>
        <w:rPr>
          <w:rStyle w:val="20"/>
          <w:lang w:val="en-US" w:eastAsia="zh-CN" w:bidi="ar"/>
        </w:rPr>
        <w:t>，并且图纸和技术资料满足施工需要，广州市殡葬服务中心现对广州市观音山公墓（含市第二思园和教育基地及广场配套项目）二期工程施工总承包项目进行公开招标，选定承包人。</w:t>
      </w:r>
    </w:p>
    <w:p w14:paraId="17465769">
      <w:pPr>
        <w:tabs>
          <w:tab w:val="center" w:pos="4415"/>
        </w:tabs>
        <w:spacing w:line="480" w:lineRule="exact"/>
        <w:ind w:firstLine="480" w:firstLineChars="200"/>
        <w:rPr>
          <w:color w:val="auto"/>
          <w:sz w:val="24"/>
          <w:highlight w:val="none"/>
          <w:u w:val="single"/>
        </w:rPr>
      </w:pPr>
      <w:r>
        <w:rPr>
          <w:rFonts w:hint="eastAsia"/>
          <w:color w:val="auto"/>
          <w:sz w:val="24"/>
          <w:highlight w:val="none"/>
        </w:rPr>
        <w:t>一、工程名称：</w:t>
      </w:r>
      <w:r>
        <w:rPr>
          <w:rFonts w:hint="eastAsia" w:cs="宋体"/>
          <w:color w:val="auto"/>
          <w:sz w:val="24"/>
          <w:szCs w:val="24"/>
          <w:highlight w:val="none"/>
          <w:u w:val="single"/>
          <w:lang w:eastAsia="zh-CN"/>
        </w:rPr>
        <w:t>广州市观音山公墓（含市第二思园和教育基地及广场配套项目）二期工程施工总承包项目</w:t>
      </w:r>
    </w:p>
    <w:p w14:paraId="53BA5915">
      <w:pPr>
        <w:tabs>
          <w:tab w:val="center" w:pos="4415"/>
        </w:tabs>
        <w:spacing w:line="480" w:lineRule="exact"/>
        <w:ind w:firstLine="960" w:firstLineChars="400"/>
        <w:rPr>
          <w:rFonts w:hint="default" w:cs="宋体"/>
          <w:color w:val="auto"/>
          <w:sz w:val="24"/>
          <w:highlight w:val="none"/>
          <w:u w:val="single"/>
        </w:rPr>
      </w:pPr>
      <w:r>
        <w:rPr>
          <w:rFonts w:hint="eastAsia"/>
          <w:color w:val="auto"/>
          <w:sz w:val="24"/>
          <w:highlight w:val="none"/>
        </w:rPr>
        <w:t>项目代码：</w:t>
      </w:r>
      <w:r>
        <w:rPr>
          <w:rFonts w:hint="eastAsia"/>
          <w:color w:val="auto"/>
          <w:sz w:val="24"/>
          <w:highlight w:val="none"/>
          <w:u w:val="single"/>
          <w:lang w:val="en-US" w:eastAsia="zh-CN"/>
        </w:rPr>
        <w:t>2020-440111-82-01-037221</w:t>
      </w:r>
    </w:p>
    <w:p w14:paraId="08EFD1F7">
      <w:pPr>
        <w:spacing w:line="480" w:lineRule="exact"/>
        <w:ind w:firstLine="480" w:firstLineChars="200"/>
        <w:rPr>
          <w:rFonts w:hint="eastAsia"/>
          <w:color w:val="auto"/>
          <w:sz w:val="24"/>
          <w:highlight w:val="none"/>
          <w:u w:val="single"/>
        </w:rPr>
      </w:pPr>
      <w:r>
        <w:rPr>
          <w:rFonts w:hint="eastAsia"/>
          <w:color w:val="auto"/>
          <w:sz w:val="24"/>
          <w:highlight w:val="none"/>
        </w:rPr>
        <w:t>二、招标单位：</w:t>
      </w:r>
      <w:r>
        <w:rPr>
          <w:rFonts w:hint="eastAsia" w:cs="宋体"/>
          <w:color w:val="auto"/>
          <w:sz w:val="24"/>
          <w:szCs w:val="24"/>
          <w:highlight w:val="none"/>
          <w:u w:val="single"/>
          <w:lang w:eastAsia="zh-CN"/>
        </w:rPr>
        <w:t>广州市殡葬服务中心</w:t>
      </w:r>
      <w:r>
        <w:rPr>
          <w:rFonts w:hint="eastAsia" w:cs="宋体"/>
          <w:color w:val="auto"/>
          <w:sz w:val="24"/>
          <w:szCs w:val="24"/>
          <w:highlight w:val="none"/>
          <w:u w:val="single"/>
          <w:lang w:val="en-US" w:eastAsia="zh-CN"/>
        </w:rPr>
        <w:t xml:space="preserve"> </w:t>
      </w:r>
      <w:r>
        <w:rPr>
          <w:rFonts w:hint="eastAsia"/>
          <w:color w:val="auto"/>
          <w:sz w:val="24"/>
          <w:highlight w:val="none"/>
        </w:rPr>
        <w:t>联系人：</w:t>
      </w:r>
      <w:r>
        <w:rPr>
          <w:rFonts w:hint="eastAsia"/>
          <w:color w:val="auto"/>
          <w:sz w:val="24"/>
          <w:highlight w:val="none"/>
          <w:u w:val="single"/>
          <w:lang w:val="en-US" w:eastAsia="zh-CN"/>
        </w:rPr>
        <w:t>冯伟鸿</w:t>
      </w:r>
      <w:r>
        <w:rPr>
          <w:rFonts w:hint="eastAsia"/>
          <w:color w:val="auto"/>
          <w:sz w:val="24"/>
          <w:highlight w:val="none"/>
        </w:rPr>
        <w:t xml:space="preserve"> 联系电话：</w:t>
      </w:r>
      <w:r>
        <w:rPr>
          <w:rFonts w:hint="eastAsia"/>
          <w:color w:val="auto"/>
          <w:sz w:val="24"/>
          <w:highlight w:val="none"/>
          <w:u w:val="single"/>
        </w:rPr>
        <w:t xml:space="preserve"> </w:t>
      </w:r>
      <w:r>
        <w:rPr>
          <w:rFonts w:hint="eastAsia"/>
          <w:color w:val="auto"/>
          <w:sz w:val="24"/>
          <w:highlight w:val="none"/>
          <w:u w:val="single"/>
          <w:lang w:val="en-US" w:eastAsia="zh-CN"/>
        </w:rPr>
        <w:t>020-87088461</w:t>
      </w:r>
    </w:p>
    <w:p w14:paraId="4DB30843">
      <w:pPr>
        <w:pStyle w:val="3"/>
        <w:spacing w:line="480" w:lineRule="exact"/>
        <w:ind w:firstLine="960" w:firstLineChars="400"/>
        <w:rPr>
          <w:color w:val="auto"/>
          <w:highlight w:val="none"/>
        </w:rPr>
      </w:pPr>
      <w:r>
        <w:rPr>
          <w:rFonts w:hint="eastAsia"/>
          <w:color w:val="auto"/>
          <w:sz w:val="24"/>
          <w:highlight w:val="none"/>
        </w:rPr>
        <w:t>联系地址：</w:t>
      </w:r>
      <w:r>
        <w:rPr>
          <w:rFonts w:hint="eastAsia"/>
          <w:strike w:val="0"/>
          <w:dstrike w:val="0"/>
          <w:color w:val="auto"/>
          <w:sz w:val="24"/>
          <w:highlight w:val="none"/>
          <w:u w:val="single"/>
          <w:lang w:val="en-US" w:eastAsia="zh-CN"/>
        </w:rPr>
        <w:t>广州市天河区燕岭路418号</w:t>
      </w:r>
    </w:p>
    <w:p w14:paraId="0F411F80">
      <w:pPr>
        <w:spacing w:line="480" w:lineRule="exact"/>
        <w:ind w:firstLine="960" w:firstLineChars="400"/>
        <w:rPr>
          <w:color w:val="auto"/>
          <w:sz w:val="24"/>
          <w:highlight w:val="none"/>
          <w:u w:val="single"/>
        </w:rPr>
      </w:pPr>
      <w:r>
        <w:rPr>
          <w:rFonts w:hint="eastAsia"/>
          <w:color w:val="auto"/>
          <w:sz w:val="24"/>
          <w:highlight w:val="none"/>
        </w:rPr>
        <w:t>招标代理机构：</w:t>
      </w:r>
      <w:r>
        <w:rPr>
          <w:rFonts w:hint="eastAsia"/>
          <w:color w:val="auto"/>
          <w:sz w:val="24"/>
          <w:highlight w:val="none"/>
          <w:u w:val="single"/>
        </w:rPr>
        <w:t>广州市政府采购中心</w:t>
      </w:r>
    </w:p>
    <w:p w14:paraId="2748334D">
      <w:pPr>
        <w:spacing w:line="480" w:lineRule="exact"/>
        <w:ind w:firstLine="960" w:firstLineChars="400"/>
        <w:rPr>
          <w:rFonts w:hint="default" w:eastAsia="宋体"/>
          <w:color w:val="auto"/>
          <w:sz w:val="24"/>
          <w:highlight w:val="none"/>
          <w:u w:val="single"/>
          <w:lang w:val="en-US" w:eastAsia="zh-CN"/>
        </w:rPr>
      </w:pPr>
      <w:r>
        <w:rPr>
          <w:rFonts w:hint="eastAsia"/>
          <w:color w:val="auto"/>
          <w:sz w:val="24"/>
          <w:highlight w:val="none"/>
        </w:rPr>
        <w:t>联系人：</w:t>
      </w:r>
      <w:r>
        <w:rPr>
          <w:rFonts w:hint="eastAsia"/>
          <w:color w:val="auto"/>
          <w:sz w:val="24"/>
          <w:highlight w:val="none"/>
          <w:u w:val="single"/>
          <w:lang w:val="en-US" w:eastAsia="zh-CN"/>
        </w:rPr>
        <w:t>朱欢</w:t>
      </w:r>
      <w:r>
        <w:rPr>
          <w:rFonts w:hint="eastAsia"/>
          <w:color w:val="auto"/>
          <w:sz w:val="24"/>
          <w:highlight w:val="none"/>
        </w:rPr>
        <w:t xml:space="preserve"> 联系电话：</w:t>
      </w:r>
      <w:r>
        <w:rPr>
          <w:rFonts w:hint="eastAsia"/>
          <w:color w:val="auto"/>
          <w:sz w:val="24"/>
          <w:szCs w:val="24"/>
          <w:highlight w:val="none"/>
          <w:u w:val="single"/>
        </w:rPr>
        <w:t>020-28866</w:t>
      </w:r>
      <w:r>
        <w:rPr>
          <w:rFonts w:hint="eastAsia"/>
          <w:color w:val="auto"/>
          <w:sz w:val="24"/>
          <w:szCs w:val="24"/>
          <w:highlight w:val="none"/>
          <w:u w:val="single"/>
          <w:lang w:val="en-US" w:eastAsia="zh-CN"/>
        </w:rPr>
        <w:t>116</w:t>
      </w:r>
    </w:p>
    <w:p w14:paraId="4A5F892A">
      <w:pPr>
        <w:spacing w:line="480" w:lineRule="exact"/>
        <w:ind w:firstLine="960" w:firstLineChars="400"/>
        <w:rPr>
          <w:color w:val="auto"/>
          <w:sz w:val="24"/>
          <w:highlight w:val="none"/>
          <w:u w:val="single"/>
        </w:rPr>
      </w:pPr>
      <w:r>
        <w:rPr>
          <w:rFonts w:hint="eastAsia"/>
          <w:color w:val="auto"/>
          <w:sz w:val="24"/>
          <w:highlight w:val="none"/>
        </w:rPr>
        <w:t>联系地址：</w:t>
      </w:r>
      <w:r>
        <w:rPr>
          <w:rFonts w:hint="eastAsia"/>
          <w:color w:val="auto"/>
          <w:spacing w:val="-2"/>
          <w:sz w:val="24"/>
          <w:szCs w:val="24"/>
          <w:highlight w:val="none"/>
          <w:u w:val="single"/>
        </w:rPr>
        <w:t>广州市天河区天润路</w:t>
      </w:r>
      <w:r>
        <w:rPr>
          <w:rFonts w:hint="eastAsia"/>
          <w:color w:val="auto"/>
          <w:spacing w:val="-2"/>
          <w:sz w:val="24"/>
          <w:szCs w:val="24"/>
          <w:highlight w:val="none"/>
          <w:u w:val="single"/>
          <w:lang w:val="en-US" w:eastAsia="zh-CN"/>
        </w:rPr>
        <w:t>445</w:t>
      </w:r>
      <w:r>
        <w:rPr>
          <w:rFonts w:hint="eastAsia"/>
          <w:color w:val="auto"/>
          <w:spacing w:val="-2"/>
          <w:sz w:val="24"/>
          <w:szCs w:val="24"/>
          <w:highlight w:val="none"/>
          <w:u w:val="single"/>
        </w:rPr>
        <w:t>号</w:t>
      </w:r>
    </w:p>
    <w:p w14:paraId="56C85579">
      <w:pPr>
        <w:spacing w:line="480" w:lineRule="exact"/>
        <w:ind w:firstLine="480" w:firstLineChars="200"/>
        <w:rPr>
          <w:rFonts w:hint="eastAsia"/>
          <w:color w:val="auto"/>
          <w:sz w:val="24"/>
          <w:highlight w:val="none"/>
          <w:u w:val="single"/>
        </w:rPr>
      </w:pPr>
      <w:r>
        <w:rPr>
          <w:rFonts w:hint="eastAsia"/>
          <w:color w:val="auto"/>
          <w:sz w:val="24"/>
          <w:highlight w:val="none"/>
        </w:rPr>
        <w:t>招标监督机构：</w:t>
      </w:r>
      <w:r>
        <w:rPr>
          <w:rFonts w:hint="eastAsia"/>
          <w:color w:val="auto"/>
          <w:sz w:val="24"/>
          <w:highlight w:val="none"/>
          <w:u w:val="single"/>
        </w:rPr>
        <w:t>广州市建设工程招标管理办公室</w:t>
      </w:r>
    </w:p>
    <w:p w14:paraId="284D31CB">
      <w:pPr>
        <w:spacing w:line="480" w:lineRule="exact"/>
        <w:ind w:firstLine="480" w:firstLineChars="200"/>
        <w:rPr>
          <w:rFonts w:hint="eastAsia" w:cs="宋体"/>
          <w:color w:val="auto"/>
          <w:sz w:val="24"/>
          <w:highlight w:val="none"/>
        </w:rPr>
      </w:pPr>
      <w:r>
        <w:rPr>
          <w:rFonts w:hint="eastAsia" w:cs="宋体"/>
          <w:color w:val="auto"/>
          <w:sz w:val="24"/>
          <w:highlight w:val="none"/>
        </w:rPr>
        <w:t>监管电话：</w:t>
      </w:r>
      <w:r>
        <w:rPr>
          <w:rFonts w:hint="eastAsia" w:cs="宋体"/>
          <w:color w:val="auto"/>
          <w:sz w:val="24"/>
          <w:highlight w:val="none"/>
          <w:u w:val="single"/>
        </w:rPr>
        <w:t>020-28866220</w:t>
      </w:r>
    </w:p>
    <w:p w14:paraId="365392AD">
      <w:pPr>
        <w:spacing w:line="480" w:lineRule="exact"/>
        <w:ind w:firstLine="480" w:firstLineChars="200"/>
        <w:rPr>
          <w:rFonts w:cs="宋体"/>
          <w:color w:val="auto"/>
          <w:sz w:val="24"/>
          <w:szCs w:val="24"/>
          <w:highlight w:val="none"/>
          <w:u w:val="single"/>
        </w:rPr>
      </w:pPr>
      <w:r>
        <w:rPr>
          <w:rFonts w:hint="eastAsia"/>
          <w:color w:val="auto"/>
          <w:sz w:val="24"/>
          <w:szCs w:val="24"/>
          <w:highlight w:val="none"/>
        </w:rPr>
        <w:t>联系地址：</w:t>
      </w:r>
      <w:r>
        <w:rPr>
          <w:rFonts w:hint="eastAsia" w:cs="宋体"/>
          <w:color w:val="auto"/>
          <w:sz w:val="24"/>
          <w:szCs w:val="24"/>
          <w:highlight w:val="none"/>
          <w:u w:val="single"/>
        </w:rPr>
        <w:t>广州市天河区天润路333号3楼</w:t>
      </w:r>
    </w:p>
    <w:p w14:paraId="67359E0B">
      <w:pPr>
        <w:spacing w:line="480" w:lineRule="exact"/>
        <w:ind w:firstLine="480" w:firstLineChars="200"/>
        <w:rPr>
          <w:rFonts w:cs="宋体"/>
          <w:bCs/>
          <w:color w:val="auto"/>
          <w:sz w:val="24"/>
          <w:highlight w:val="none"/>
          <w:u w:val="single"/>
        </w:rPr>
      </w:pPr>
      <w:r>
        <w:rPr>
          <w:rFonts w:hint="eastAsia"/>
          <w:color w:val="auto"/>
          <w:sz w:val="24"/>
          <w:highlight w:val="none"/>
        </w:rPr>
        <w:t>三、建设地点：</w:t>
      </w:r>
      <w:r>
        <w:rPr>
          <w:rFonts w:hint="eastAsia"/>
          <w:color w:val="auto"/>
          <w:sz w:val="24"/>
          <w:highlight w:val="none"/>
          <w:lang w:eastAsia="zh-CN"/>
        </w:rPr>
        <w:t>广州市白云区钟落潭镇黎家塘村大山窿地块。</w:t>
      </w:r>
    </w:p>
    <w:p w14:paraId="17347A1D">
      <w:pPr>
        <w:spacing w:line="480" w:lineRule="exact"/>
        <w:ind w:firstLine="480" w:firstLineChars="200"/>
        <w:rPr>
          <w:rFonts w:hint="eastAsia"/>
          <w:color w:val="auto"/>
          <w:sz w:val="24"/>
          <w:highlight w:val="none"/>
        </w:rPr>
      </w:pPr>
      <w:r>
        <w:rPr>
          <w:rFonts w:hint="eastAsia"/>
          <w:color w:val="auto"/>
          <w:sz w:val="24"/>
          <w:highlight w:val="none"/>
        </w:rPr>
        <w:t>四、项目概况：</w:t>
      </w:r>
    </w:p>
    <w:p w14:paraId="663D4D87">
      <w:pPr>
        <w:spacing w:line="480" w:lineRule="exact"/>
        <w:ind w:firstLine="480" w:firstLineChars="200"/>
        <w:rPr>
          <w:rFonts w:hint="eastAsia"/>
          <w:color w:val="auto"/>
          <w:sz w:val="24"/>
          <w:highlight w:val="none"/>
        </w:rPr>
      </w:pPr>
      <w:r>
        <w:rPr>
          <w:rFonts w:hint="eastAsia"/>
          <w:color w:val="auto"/>
          <w:sz w:val="24"/>
          <w:highlight w:val="none"/>
        </w:rPr>
        <w:t>观音山公墓二期用地约415亩，本期建设教育基地约4500平方米(</w:t>
      </w:r>
      <w:r>
        <w:rPr>
          <w:rFonts w:hint="eastAsia"/>
          <w:color w:val="auto"/>
          <w:sz w:val="24"/>
          <w:highlight w:val="none"/>
          <w:lang w:val="en-US" w:eastAsia="zh-CN"/>
        </w:rPr>
        <w:t>可存放2.25万份骨灰</w:t>
      </w:r>
      <w:r>
        <w:rPr>
          <w:rFonts w:hint="eastAsia"/>
          <w:color w:val="auto"/>
          <w:sz w:val="24"/>
          <w:highlight w:val="none"/>
        </w:rPr>
        <w:t>)、大门广场</w:t>
      </w:r>
      <w:r>
        <w:rPr>
          <w:rFonts w:hint="eastAsia"/>
          <w:color w:val="auto"/>
          <w:sz w:val="24"/>
          <w:highlight w:val="none"/>
          <w:lang w:val="en-US" w:eastAsia="zh-CN"/>
        </w:rPr>
        <w:t>约</w:t>
      </w:r>
      <w:r>
        <w:rPr>
          <w:rFonts w:hint="eastAsia"/>
          <w:color w:val="auto"/>
          <w:sz w:val="24"/>
          <w:highlight w:val="none"/>
        </w:rPr>
        <w:t>15000平方米、捐献者纪念广场</w:t>
      </w:r>
      <w:r>
        <w:rPr>
          <w:rFonts w:hint="eastAsia"/>
          <w:color w:val="auto"/>
          <w:sz w:val="24"/>
          <w:highlight w:val="none"/>
          <w:lang w:val="en-US" w:eastAsia="zh-CN"/>
        </w:rPr>
        <w:t>约</w:t>
      </w:r>
      <w:r>
        <w:rPr>
          <w:rFonts w:hint="eastAsia"/>
          <w:color w:val="auto"/>
          <w:sz w:val="24"/>
          <w:highlight w:val="none"/>
        </w:rPr>
        <w:t>6500平方米</w:t>
      </w:r>
      <w:r>
        <w:rPr>
          <w:rFonts w:hint="eastAsia"/>
          <w:color w:val="auto"/>
          <w:sz w:val="24"/>
          <w:highlight w:val="none"/>
          <w:lang w:eastAsia="zh-CN"/>
        </w:rPr>
        <w:t>、</w:t>
      </w:r>
      <w:r>
        <w:rPr>
          <w:rFonts w:hint="eastAsia"/>
          <w:color w:val="auto"/>
          <w:sz w:val="24"/>
          <w:highlight w:val="none"/>
        </w:rPr>
        <w:t>建设</w:t>
      </w:r>
      <w:r>
        <w:rPr>
          <w:rFonts w:hint="eastAsia"/>
          <w:color w:val="auto"/>
          <w:sz w:val="24"/>
          <w:highlight w:val="none"/>
          <w:lang w:val="en-US" w:eastAsia="zh-CN"/>
        </w:rPr>
        <w:t>墓区（可满足</w:t>
      </w:r>
      <w:r>
        <w:rPr>
          <w:rFonts w:hint="eastAsia"/>
          <w:color w:val="auto"/>
          <w:sz w:val="24"/>
          <w:highlight w:val="none"/>
        </w:rPr>
        <w:t>墓穴3000个</w:t>
      </w:r>
      <w:r>
        <w:rPr>
          <w:rFonts w:hint="eastAsia"/>
          <w:color w:val="auto"/>
          <w:sz w:val="24"/>
          <w:highlight w:val="none"/>
          <w:lang w:eastAsia="zh-CN"/>
        </w:rPr>
        <w:t>）、</w:t>
      </w:r>
      <w:r>
        <w:rPr>
          <w:rFonts w:hint="eastAsia"/>
          <w:color w:val="auto"/>
          <w:sz w:val="24"/>
          <w:highlight w:val="none"/>
        </w:rPr>
        <w:t>开发骨灰还林区域</w:t>
      </w:r>
      <w:r>
        <w:rPr>
          <w:rFonts w:hint="eastAsia"/>
          <w:color w:val="auto"/>
          <w:sz w:val="24"/>
          <w:highlight w:val="none"/>
          <w:lang w:eastAsia="zh-CN"/>
        </w:rPr>
        <w:t>（</w:t>
      </w:r>
      <w:r>
        <w:rPr>
          <w:rFonts w:hint="eastAsia"/>
          <w:color w:val="auto"/>
          <w:sz w:val="24"/>
          <w:highlight w:val="none"/>
          <w:lang w:val="en-US" w:eastAsia="zh-CN"/>
        </w:rPr>
        <w:t>可满足</w:t>
      </w:r>
      <w:r>
        <w:rPr>
          <w:rFonts w:hint="eastAsia"/>
          <w:color w:val="auto"/>
          <w:sz w:val="24"/>
          <w:highlight w:val="none"/>
        </w:rPr>
        <w:t>5000个骨灰还林位</w:t>
      </w:r>
      <w:r>
        <w:rPr>
          <w:rFonts w:hint="eastAsia"/>
          <w:color w:val="auto"/>
          <w:sz w:val="24"/>
          <w:highlight w:val="none"/>
          <w:lang w:eastAsia="zh-CN"/>
        </w:rPr>
        <w:t>）、</w:t>
      </w:r>
      <w:r>
        <w:rPr>
          <w:rFonts w:hint="eastAsia"/>
          <w:color w:val="auto"/>
          <w:sz w:val="24"/>
          <w:highlight w:val="none"/>
        </w:rPr>
        <w:t>建设道路约2140米及其边坡支护、停车位135个、园建绿化等配套工程</w:t>
      </w:r>
      <w:r>
        <w:rPr>
          <w:rFonts w:hint="eastAsia"/>
          <w:color w:val="auto"/>
          <w:sz w:val="24"/>
          <w:highlight w:val="none"/>
          <w:lang w:eastAsia="zh-CN"/>
        </w:rPr>
        <w:t>（</w:t>
      </w:r>
      <w:r>
        <w:rPr>
          <w:rFonts w:hint="eastAsia"/>
          <w:color w:val="auto"/>
          <w:sz w:val="24"/>
          <w:highlight w:val="none"/>
          <w:lang w:val="en-US" w:eastAsia="zh-CN"/>
        </w:rPr>
        <w:t>含围墙等</w:t>
      </w:r>
      <w:r>
        <w:rPr>
          <w:rFonts w:hint="eastAsia"/>
          <w:color w:val="auto"/>
          <w:sz w:val="24"/>
          <w:highlight w:val="none"/>
          <w:lang w:eastAsia="zh-CN"/>
        </w:rPr>
        <w:t>）。</w:t>
      </w:r>
    </w:p>
    <w:p w14:paraId="6D051CC7">
      <w:pPr>
        <w:spacing w:line="480" w:lineRule="exact"/>
        <w:ind w:firstLine="480" w:firstLineChars="200"/>
        <w:rPr>
          <w:color w:val="auto"/>
          <w:sz w:val="24"/>
          <w:highlight w:val="none"/>
        </w:rPr>
      </w:pPr>
      <w:r>
        <w:rPr>
          <w:rFonts w:hint="eastAsia"/>
          <w:color w:val="auto"/>
          <w:sz w:val="24"/>
          <w:highlight w:val="none"/>
        </w:rPr>
        <w:t>五、标段划分及各标段招标内容、规模和最高投标限价：</w:t>
      </w:r>
    </w:p>
    <w:p w14:paraId="461CD686">
      <w:pPr>
        <w:spacing w:line="480" w:lineRule="exact"/>
        <w:ind w:firstLine="480" w:firstLineChars="200"/>
        <w:rPr>
          <w:color w:val="auto"/>
          <w:sz w:val="24"/>
          <w:highlight w:val="none"/>
        </w:rPr>
      </w:pPr>
      <w:r>
        <w:rPr>
          <w:rFonts w:hint="eastAsia"/>
          <w:color w:val="auto"/>
          <w:sz w:val="24"/>
          <w:highlight w:val="none"/>
        </w:rPr>
        <w:t>1、本工程划分为</w:t>
      </w:r>
      <w:r>
        <w:rPr>
          <w:rFonts w:hint="eastAsia"/>
          <w:color w:val="auto"/>
          <w:sz w:val="24"/>
          <w:highlight w:val="none"/>
          <w:u w:val="single"/>
        </w:rPr>
        <w:t xml:space="preserve"> 1 </w:t>
      </w:r>
      <w:r>
        <w:rPr>
          <w:rFonts w:hint="eastAsia"/>
          <w:color w:val="auto"/>
          <w:sz w:val="24"/>
          <w:highlight w:val="none"/>
        </w:rPr>
        <w:t>个标段。</w:t>
      </w:r>
    </w:p>
    <w:p w14:paraId="439D3571">
      <w:pPr>
        <w:spacing w:line="480" w:lineRule="exact"/>
        <w:ind w:firstLine="480" w:firstLineChars="200"/>
        <w:rPr>
          <w:rFonts w:hint="eastAsia"/>
          <w:color w:val="auto"/>
          <w:sz w:val="24"/>
          <w:highlight w:val="none"/>
        </w:rPr>
      </w:pPr>
      <w:r>
        <w:rPr>
          <w:rFonts w:hint="eastAsia"/>
          <w:color w:val="auto"/>
          <w:sz w:val="24"/>
          <w:highlight w:val="none"/>
        </w:rPr>
        <w:t>2、招标内容：</w:t>
      </w:r>
    </w:p>
    <w:p w14:paraId="31119F0A">
      <w:pPr>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本次招标范围所涉及的施工内容如下（包含但不限于）：</w:t>
      </w:r>
    </w:p>
    <w:p w14:paraId="49ECE72C">
      <w:pPr>
        <w:numPr>
          <w:ilvl w:val="0"/>
          <w:numId w:val="0"/>
        </w:numPr>
        <w:spacing w:line="480" w:lineRule="exact"/>
        <w:ind w:firstLine="480" w:firstLineChars="200"/>
        <w:rPr>
          <w:rFonts w:hint="eastAsia"/>
          <w:color w:val="auto"/>
          <w:sz w:val="24"/>
          <w:highlight w:val="none"/>
          <w:lang w:val="en-US" w:eastAsia="zh-CN"/>
        </w:rPr>
      </w:pPr>
      <w:r>
        <w:rPr>
          <w:rFonts w:hint="eastAsia" w:ascii="宋体" w:hAnsi="宋体" w:eastAsia="宋体" w:cs="Times New Roman"/>
          <w:color w:val="auto"/>
          <w:kern w:val="2"/>
          <w:sz w:val="24"/>
          <w:szCs w:val="22"/>
          <w:highlight w:val="none"/>
          <w:lang w:val="en-US" w:eastAsia="zh-CN" w:bidi="ar-SA"/>
        </w:rPr>
        <w:t>（1）</w:t>
      </w:r>
      <w:r>
        <w:rPr>
          <w:rFonts w:hint="eastAsia"/>
          <w:color w:val="auto"/>
          <w:sz w:val="24"/>
          <w:highlight w:val="none"/>
          <w:lang w:val="en-US" w:eastAsia="zh-CN"/>
        </w:rPr>
        <w:t>房屋建筑、装饰工程，如建设教育基地约4500平方米(含骨灰存放、公用配套设施)土建及装修（最大单体建筑面积＜10000平方米，建筑高度＜24米，建筑层数&lt;14层）。</w:t>
      </w:r>
    </w:p>
    <w:p w14:paraId="36B58823">
      <w:pPr>
        <w:numPr>
          <w:ilvl w:val="0"/>
          <w:numId w:val="0"/>
        </w:numPr>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2）室外工程，如土石方工程、边坡挡墙工程、给水工程、排水工程、桥梁工程、照明工程、绿化工程、水电（含临水临电、水表迁改）工程、室外广场及雕塑工程、室外园林景观工程、园区道路工程、停车场工程、大门牌坊工程、围墙工程及其他配套工程等。</w:t>
      </w:r>
    </w:p>
    <w:p w14:paraId="13641801">
      <w:pPr>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3）安装工程，如电气工程（高低压配电柜和动力配电照明及防雷工程）、给水排水工程、消防工程、空调及通风工程、弱电系统（包括建筑设备监控系统、广播系统、安全技术防范系统等、机房工程等）、环保工程、专用及其他工程（电梯、光伏等）。</w:t>
      </w:r>
    </w:p>
    <w:p w14:paraId="7404183E">
      <w:pPr>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（4）墓区建设工程，如近期建设墓穴3000穴，包括墓穴的土建工程、水电安装工程等。</w:t>
      </w:r>
    </w:p>
    <w:p w14:paraId="40AE0A3C">
      <w:pPr>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项目场地主要为丘陵山地和部分山塘水面。建设项目必须确保施工及山塘水利设施安全生产，安全文明施工措施应按相应管理要求贯彻落实到位；施工承包方在开展作业时，应在工程实施范围内，不得超出项目用地范围，并应做好相应的隔离措施；应当确保工程施工不影响场地内山塘及大坝安全，不影响山塘及河道水生态。建设项目必须严格按照质量控制流程及相关规定对隐蔽工程、关键工序、重点部位进行质量监控,以确保质量目标的实现；建设项目多专业、多界面施工，且交叉作业较多。</w:t>
      </w:r>
    </w:p>
    <w:p w14:paraId="6C28334D">
      <w:pPr>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由施工单位自行负责施工期间临时工程（含临时围墙、板房、临时用水、临时用电、道路、场地平整、工地视频监控、设备等前期工程）。</w:t>
      </w:r>
    </w:p>
    <w:p w14:paraId="7B286168">
      <w:pPr>
        <w:widowControl/>
        <w:spacing w:line="480" w:lineRule="exact"/>
        <w:ind w:firstLine="480" w:firstLineChars="200"/>
        <w:jc w:val="left"/>
        <w:rPr>
          <w:rFonts w:hint="eastAsia"/>
          <w:color w:val="auto"/>
          <w:sz w:val="24"/>
          <w:highlight w:val="none"/>
        </w:rPr>
      </w:pPr>
      <w:r>
        <w:rPr>
          <w:rFonts w:hint="eastAsia"/>
          <w:color w:val="auto"/>
          <w:sz w:val="24"/>
          <w:highlight w:val="none"/>
        </w:rPr>
        <w:t>具体以招标图纸及招标过程相关资料所含全部内容为准。施工为工期</w:t>
      </w:r>
      <w:r>
        <w:rPr>
          <w:rFonts w:hint="eastAsia"/>
          <w:color w:val="auto"/>
          <w:sz w:val="24"/>
          <w:highlight w:val="none"/>
          <w:lang w:val="en-US" w:eastAsia="zh-CN"/>
        </w:rPr>
        <w:t>900</w:t>
      </w:r>
      <w:r>
        <w:rPr>
          <w:rFonts w:hint="eastAsia"/>
          <w:color w:val="auto"/>
          <w:sz w:val="24"/>
          <w:highlight w:val="none"/>
        </w:rPr>
        <w:t>日历天。（实际开工日期以监理工程师签发的开工报告之日起计算，业主有权根据实际工程需要对时间作相应调整，投标人应配合业主调整相应的执行计划）</w:t>
      </w:r>
    </w:p>
    <w:p w14:paraId="4A3963DD">
      <w:pPr>
        <w:widowControl/>
        <w:spacing w:line="480" w:lineRule="exact"/>
        <w:ind w:firstLine="480" w:firstLineChars="200"/>
        <w:jc w:val="left"/>
        <w:rPr>
          <w:rFonts w:cs="宋体"/>
          <w:color w:val="auto"/>
          <w:sz w:val="24"/>
          <w:highlight w:val="none"/>
        </w:rPr>
      </w:pPr>
      <w:r>
        <w:rPr>
          <w:rFonts w:cs="宋体"/>
          <w:color w:val="auto"/>
          <w:sz w:val="24"/>
          <w:highlight w:val="none"/>
        </w:rPr>
        <w:t>3</w:t>
      </w:r>
      <w:r>
        <w:rPr>
          <w:rFonts w:hint="eastAsia" w:cs="宋体"/>
          <w:color w:val="auto"/>
          <w:sz w:val="24"/>
          <w:highlight w:val="none"/>
        </w:rPr>
        <w:t>、最高投标限价：</w:t>
      </w:r>
      <w:r>
        <w:rPr>
          <w:rFonts w:hint="eastAsia" w:cs="宋体"/>
          <w:color w:val="auto"/>
          <w:sz w:val="24"/>
          <w:highlight w:val="none"/>
          <w:lang w:val="en-US" w:eastAsia="zh-CN"/>
        </w:rPr>
        <w:t>人民币</w:t>
      </w:r>
      <w:r>
        <w:rPr>
          <w:rFonts w:hint="eastAsia" w:cs="宋体"/>
          <w:color w:val="auto"/>
          <w:sz w:val="24"/>
          <w:highlight w:val="none"/>
          <w:u w:val="single"/>
          <w:lang w:val="en-US" w:eastAsia="zh-CN"/>
        </w:rPr>
        <w:t>133149542.23</w:t>
      </w:r>
      <w:r>
        <w:rPr>
          <w:rFonts w:hint="eastAsia" w:cs="宋体"/>
          <w:strike w:val="0"/>
          <w:dstrike w:val="0"/>
          <w:color w:val="auto"/>
          <w:sz w:val="24"/>
          <w:highlight w:val="none"/>
          <w:u w:val="single"/>
        </w:rPr>
        <w:t>元</w:t>
      </w:r>
      <w:r>
        <w:rPr>
          <w:rFonts w:hint="eastAsia" w:cs="宋体"/>
          <w:color w:val="auto"/>
          <w:sz w:val="24"/>
          <w:highlight w:val="none"/>
        </w:rPr>
        <w:t>。</w:t>
      </w:r>
    </w:p>
    <w:p w14:paraId="0CB1A619">
      <w:pPr>
        <w:widowControl/>
        <w:spacing w:line="480" w:lineRule="exact"/>
        <w:ind w:firstLine="480" w:firstLineChars="200"/>
        <w:jc w:val="left"/>
        <w:rPr>
          <w:rFonts w:cs="宋体"/>
          <w:color w:val="auto"/>
          <w:sz w:val="24"/>
          <w:highlight w:val="none"/>
        </w:rPr>
      </w:pPr>
      <w:r>
        <w:rPr>
          <w:rFonts w:hint="eastAsia" w:cs="宋体"/>
          <w:color w:val="auto"/>
          <w:sz w:val="24"/>
          <w:highlight w:val="none"/>
        </w:rPr>
        <w:t>六、资金来源：</w:t>
      </w:r>
      <w:r>
        <w:rPr>
          <w:rFonts w:hint="eastAsia" w:cs="宋体"/>
          <w:color w:val="auto"/>
          <w:sz w:val="24"/>
          <w:highlight w:val="none"/>
          <w:u w:val="single"/>
        </w:rPr>
        <w:t>财政资金</w:t>
      </w:r>
      <w:r>
        <w:rPr>
          <w:rFonts w:hint="eastAsia" w:cs="宋体"/>
          <w:color w:val="auto"/>
          <w:sz w:val="24"/>
          <w:highlight w:val="none"/>
        </w:rPr>
        <w:t>。</w:t>
      </w:r>
    </w:p>
    <w:p w14:paraId="33E620B6">
      <w:pPr>
        <w:widowControl/>
        <w:spacing w:line="480" w:lineRule="exact"/>
        <w:ind w:firstLine="480" w:firstLineChars="200"/>
        <w:jc w:val="left"/>
        <w:rPr>
          <w:rFonts w:cs="宋体"/>
          <w:color w:val="auto"/>
          <w:sz w:val="24"/>
          <w:highlight w:val="none"/>
        </w:rPr>
      </w:pPr>
      <w:r>
        <w:rPr>
          <w:rFonts w:hint="eastAsia" w:cs="宋体"/>
          <w:color w:val="auto"/>
          <w:sz w:val="24"/>
          <w:highlight w:val="none"/>
        </w:rPr>
        <w:t>七、公告发布日期、递交投标文件时间与开标时间：</w:t>
      </w:r>
    </w:p>
    <w:p w14:paraId="35A9FCCB">
      <w:pPr>
        <w:snapToGrid w:val="0"/>
        <w:spacing w:line="480" w:lineRule="exact"/>
        <w:ind w:left="239" w:leftChars="114" w:firstLine="240" w:firstLineChars="100"/>
        <w:rPr>
          <w:color w:val="auto"/>
          <w:sz w:val="24"/>
          <w:highlight w:val="none"/>
        </w:rPr>
      </w:pPr>
      <w:r>
        <w:rPr>
          <w:rFonts w:hint="eastAsia" w:cs="宋体"/>
          <w:color w:val="auto"/>
          <w:sz w:val="24"/>
          <w:szCs w:val="24"/>
          <w:highlight w:val="none"/>
        </w:rPr>
        <w:t>1、</w:t>
      </w:r>
      <w:r>
        <w:rPr>
          <w:rFonts w:hint="eastAsia"/>
          <w:color w:val="auto"/>
          <w:sz w:val="24"/>
          <w:highlight w:val="none"/>
        </w:rPr>
        <w:t>公告发布日期（含本日）：</w:t>
      </w:r>
      <w:r>
        <w:rPr>
          <w:rFonts w:hint="eastAsia"/>
          <w:color w:val="auto"/>
          <w:sz w:val="24"/>
          <w:highlight w:val="none"/>
          <w:u w:val="single"/>
        </w:rPr>
        <w:t>2025</w:t>
      </w:r>
      <w:r>
        <w:rPr>
          <w:rFonts w:hint="eastAsia"/>
          <w:color w:val="auto"/>
          <w:sz w:val="24"/>
          <w:highlight w:val="none"/>
        </w:rPr>
        <w:t xml:space="preserve">年  月  日  </w:t>
      </w:r>
      <w:r>
        <w:rPr>
          <w:rFonts w:hint="eastAsia"/>
          <w:color w:val="auto"/>
          <w:sz w:val="24"/>
          <w:szCs w:val="24"/>
          <w:highlight w:val="none"/>
        </w:rPr>
        <w:t>时  分</w:t>
      </w:r>
      <w:r>
        <w:rPr>
          <w:rFonts w:hint="eastAsia"/>
          <w:color w:val="auto"/>
          <w:sz w:val="24"/>
          <w:highlight w:val="none"/>
        </w:rPr>
        <w:t>至</w:t>
      </w:r>
      <w:r>
        <w:rPr>
          <w:rFonts w:hint="eastAsia"/>
          <w:color w:val="auto"/>
          <w:sz w:val="24"/>
          <w:highlight w:val="none"/>
          <w:u w:val="single"/>
        </w:rPr>
        <w:t>2025</w:t>
      </w:r>
      <w:r>
        <w:rPr>
          <w:rFonts w:hint="eastAsia"/>
          <w:color w:val="auto"/>
          <w:sz w:val="24"/>
          <w:highlight w:val="none"/>
        </w:rPr>
        <w:t>年  月  日</w:t>
      </w:r>
      <w:r>
        <w:rPr>
          <w:rFonts w:hint="eastAsia"/>
          <w:color w:val="auto"/>
          <w:sz w:val="24"/>
          <w:szCs w:val="24"/>
          <w:highlight w:val="none"/>
        </w:rPr>
        <w:t>时  分</w:t>
      </w:r>
    </w:p>
    <w:p w14:paraId="148E6D92">
      <w:pPr>
        <w:snapToGrid w:val="0"/>
        <w:spacing w:line="480" w:lineRule="exact"/>
        <w:ind w:firstLine="480" w:firstLineChars="200"/>
        <w:rPr>
          <w:rFonts w:cs="宋体"/>
          <w:color w:val="auto"/>
          <w:kern w:val="0"/>
          <w:sz w:val="24"/>
          <w:szCs w:val="24"/>
          <w:highlight w:val="none"/>
        </w:rPr>
      </w:pPr>
      <w:r>
        <w:rPr>
          <w:rFonts w:hint="eastAsia"/>
          <w:color w:val="auto"/>
          <w:sz w:val="24"/>
          <w:highlight w:val="none"/>
        </w:rPr>
        <w:t>凡有意参加投标者，请登录</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olor w:val="auto"/>
          <w:sz w:val="24"/>
          <w:highlight w:val="none"/>
        </w:rPr>
        <w:t>网站下载电子招标文件。</w:t>
      </w:r>
    </w:p>
    <w:p w14:paraId="2F308663">
      <w:pPr>
        <w:widowControl/>
        <w:shd w:val="clear" w:color="auto" w:fill="FFFFFF"/>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注：发布招标公告的时间为招标公告发出之日起至投标截止时间止。</w:t>
      </w:r>
    </w:p>
    <w:p w14:paraId="1EEB38C3">
      <w:pPr>
        <w:widowControl/>
        <w:shd w:val="clear" w:color="auto" w:fill="FFFFFF"/>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2、递交投标文件起始时间：</w:t>
      </w:r>
      <w:r>
        <w:rPr>
          <w:rFonts w:hint="eastAsia"/>
          <w:color w:val="auto"/>
          <w:sz w:val="24"/>
          <w:highlight w:val="none"/>
          <w:u w:val="single"/>
        </w:rPr>
        <w:t>2025</w:t>
      </w:r>
      <w:r>
        <w:rPr>
          <w:rFonts w:hint="eastAsia"/>
          <w:color w:val="auto"/>
          <w:sz w:val="24"/>
          <w:highlight w:val="none"/>
        </w:rPr>
        <w:t xml:space="preserve">年  月  日  </w:t>
      </w:r>
      <w:r>
        <w:rPr>
          <w:rFonts w:hint="eastAsia"/>
          <w:color w:val="auto"/>
          <w:sz w:val="24"/>
          <w:szCs w:val="24"/>
          <w:highlight w:val="none"/>
        </w:rPr>
        <w:t>时  分</w:t>
      </w:r>
      <w:r>
        <w:rPr>
          <w:rFonts w:hint="eastAsia" w:cs="宋体"/>
          <w:color w:val="auto"/>
          <w:sz w:val="24"/>
          <w:szCs w:val="24"/>
          <w:highlight w:val="none"/>
        </w:rPr>
        <w:t>；</w:t>
      </w:r>
    </w:p>
    <w:p w14:paraId="4FC9ED14">
      <w:pPr>
        <w:widowControl/>
        <w:shd w:val="clear" w:color="auto" w:fill="FFFFFF"/>
        <w:snapToGrid w:val="0"/>
        <w:spacing w:line="480" w:lineRule="exact"/>
        <w:ind w:left="764" w:leftChars="364" w:firstLine="1440" w:firstLineChars="600"/>
        <w:jc w:val="left"/>
        <w:rPr>
          <w:rFonts w:cs="宋体"/>
          <w:color w:val="auto"/>
          <w:sz w:val="24"/>
          <w:szCs w:val="24"/>
          <w:highlight w:val="none"/>
        </w:rPr>
      </w:pPr>
      <w:r>
        <w:rPr>
          <w:rFonts w:hint="eastAsia" w:cs="宋体"/>
          <w:color w:val="auto"/>
          <w:sz w:val="24"/>
          <w:szCs w:val="24"/>
          <w:highlight w:val="none"/>
        </w:rPr>
        <w:t>截止时间：</w:t>
      </w:r>
      <w:r>
        <w:rPr>
          <w:rFonts w:hint="eastAsia"/>
          <w:color w:val="auto"/>
          <w:sz w:val="24"/>
          <w:highlight w:val="none"/>
          <w:u w:val="single"/>
        </w:rPr>
        <w:t>2025</w:t>
      </w:r>
      <w:r>
        <w:rPr>
          <w:rFonts w:hint="eastAsia"/>
          <w:color w:val="auto"/>
          <w:sz w:val="24"/>
          <w:highlight w:val="none"/>
        </w:rPr>
        <w:t xml:space="preserve">年  月  日  </w:t>
      </w:r>
      <w:r>
        <w:rPr>
          <w:rFonts w:hint="eastAsia"/>
          <w:color w:val="auto"/>
          <w:sz w:val="24"/>
          <w:szCs w:val="24"/>
          <w:highlight w:val="none"/>
        </w:rPr>
        <w:t>时  分</w:t>
      </w:r>
      <w:r>
        <w:rPr>
          <w:rFonts w:hint="eastAsia" w:cs="宋体"/>
          <w:color w:val="auto"/>
          <w:sz w:val="24"/>
          <w:szCs w:val="24"/>
          <w:highlight w:val="none"/>
        </w:rPr>
        <w:t>。</w:t>
      </w:r>
    </w:p>
    <w:p w14:paraId="78EFF79C">
      <w:pPr>
        <w:widowControl/>
        <w:shd w:val="clear" w:color="auto" w:fill="FFFFFF"/>
        <w:snapToGrid w:val="0"/>
        <w:spacing w:line="480" w:lineRule="exact"/>
        <w:ind w:firstLine="480" w:firstLineChars="200"/>
        <w:jc w:val="left"/>
        <w:rPr>
          <w:rFonts w:cs="宋体"/>
          <w:color w:val="auto"/>
          <w:sz w:val="24"/>
          <w:szCs w:val="24"/>
          <w:highlight w:val="none"/>
          <w:u w:val="single"/>
        </w:rPr>
      </w:pPr>
      <w:r>
        <w:rPr>
          <w:rFonts w:hint="eastAsia" w:cs="宋体"/>
          <w:color w:val="auto"/>
          <w:sz w:val="24"/>
          <w:szCs w:val="24"/>
          <w:highlight w:val="none"/>
        </w:rPr>
        <w:t>3、开标开始时间：</w:t>
      </w:r>
      <w:r>
        <w:rPr>
          <w:rFonts w:hint="eastAsia"/>
          <w:color w:val="auto"/>
          <w:sz w:val="24"/>
          <w:highlight w:val="none"/>
          <w:u w:val="single"/>
        </w:rPr>
        <w:t>2025</w:t>
      </w:r>
      <w:r>
        <w:rPr>
          <w:rFonts w:hint="eastAsia"/>
          <w:color w:val="auto"/>
          <w:sz w:val="24"/>
          <w:highlight w:val="none"/>
        </w:rPr>
        <w:t xml:space="preserve">年  月  日  </w:t>
      </w:r>
      <w:r>
        <w:rPr>
          <w:rFonts w:hint="eastAsia"/>
          <w:color w:val="auto"/>
          <w:sz w:val="24"/>
          <w:szCs w:val="24"/>
          <w:highlight w:val="none"/>
        </w:rPr>
        <w:t>时  分</w:t>
      </w:r>
      <w:r>
        <w:rPr>
          <w:rFonts w:hint="eastAsia" w:cs="宋体"/>
          <w:color w:val="auto"/>
          <w:sz w:val="24"/>
          <w:szCs w:val="24"/>
          <w:highlight w:val="none"/>
        </w:rPr>
        <w:t>。</w:t>
      </w:r>
    </w:p>
    <w:p w14:paraId="098C5FC6">
      <w:pPr>
        <w:widowControl/>
        <w:shd w:val="clear" w:color="auto" w:fill="FFFFFF"/>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7F01B653">
      <w:pPr>
        <w:snapToGrid w:val="0"/>
        <w:spacing w:line="480" w:lineRule="exact"/>
        <w:ind w:firstLine="480" w:firstLineChars="200"/>
        <w:rPr>
          <w:rFonts w:cs="仿宋_GB2312"/>
          <w:color w:val="auto"/>
          <w:sz w:val="24"/>
          <w:szCs w:val="24"/>
          <w:highlight w:val="none"/>
          <w:u w:val="single"/>
        </w:rPr>
      </w:pPr>
      <w:r>
        <w:rPr>
          <w:rFonts w:hint="eastAsia" w:cs="宋体"/>
          <w:color w:val="auto"/>
          <w:sz w:val="24"/>
          <w:szCs w:val="24"/>
          <w:highlight w:val="none"/>
        </w:rPr>
        <w:t>5、</w:t>
      </w:r>
      <w:r>
        <w:rPr>
          <w:rFonts w:hint="eastAsia"/>
          <w:bCs/>
          <w:color w:val="auto"/>
          <w:sz w:val="24"/>
          <w:szCs w:val="24"/>
          <w:highlight w:val="none"/>
        </w:rPr>
        <w:t>投标人通过</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交易平台递交电子投标文件。</w:t>
      </w:r>
      <w:r>
        <w:rPr>
          <w:rFonts w:hint="eastAsia" w:cs="仿宋_GB2312"/>
          <w:color w:val="auto"/>
          <w:sz w:val="24"/>
          <w:szCs w:val="24"/>
          <w:highlight w:val="none"/>
        </w:rPr>
        <w:t>投标人应在递交投标文件截止时间前，登录</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仿宋_GB2312"/>
          <w:color w:val="auto"/>
          <w:sz w:val="24"/>
          <w:szCs w:val="24"/>
          <w:highlight w:val="none"/>
        </w:rPr>
        <w:t>网站办理网上投标登记手续。按照交易平台关于全流程电子化项目的相关指南进行操作。详见：</w:t>
      </w:r>
      <w:r>
        <w:rPr>
          <w:rFonts w:hint="eastAsia" w:cs="仿宋_GB2312"/>
          <w:color w:val="auto"/>
          <w:sz w:val="24"/>
          <w:szCs w:val="24"/>
          <w:highlight w:val="none"/>
          <w:u w:val="single"/>
        </w:rPr>
        <w:t>广州交易集团有限公司（广州公共资源交易中心）网站。</w:t>
      </w:r>
    </w:p>
    <w:p w14:paraId="08EBB306">
      <w:pPr>
        <w:widowControl/>
        <w:shd w:val="clear" w:color="auto" w:fill="FFFFFF"/>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八、招标文件获取方式：</w:t>
      </w:r>
    </w:p>
    <w:p w14:paraId="7450DFD4">
      <w:pPr>
        <w:widowControl/>
        <w:shd w:val="clear" w:color="auto" w:fill="FFFFFF"/>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本项目招标文件随招标公告一并在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交易平台网站发布。招标文件</w:t>
      </w:r>
      <w:r>
        <w:rPr>
          <w:rFonts w:hint="eastAsia" w:cs="宋体"/>
          <w:color w:val="auto"/>
          <w:kern w:val="0"/>
          <w:sz w:val="24"/>
          <w:szCs w:val="24"/>
          <w:highlight w:val="none"/>
        </w:rPr>
        <w:t>一经在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宋体"/>
          <w:color w:val="auto"/>
          <w:kern w:val="0"/>
          <w:sz w:val="24"/>
          <w:szCs w:val="24"/>
          <w:highlight w:val="none"/>
        </w:rPr>
        <w:t>发布，视为发售给投标人，招标文件由投标人自行在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宋体"/>
          <w:color w:val="auto"/>
          <w:kern w:val="0"/>
          <w:sz w:val="24"/>
          <w:szCs w:val="24"/>
          <w:highlight w:val="none"/>
        </w:rPr>
        <w:t>网站下载。</w:t>
      </w:r>
    </w:p>
    <w:p w14:paraId="1D85EBC1">
      <w:pPr>
        <w:snapToGrid w:val="0"/>
        <w:spacing w:line="480" w:lineRule="exact"/>
        <w:ind w:firstLine="480" w:firstLineChars="200"/>
        <w:rPr>
          <w:color w:val="auto"/>
          <w:sz w:val="24"/>
          <w:szCs w:val="24"/>
          <w:highlight w:val="none"/>
        </w:rPr>
      </w:pPr>
      <w:r>
        <w:rPr>
          <w:rFonts w:hint="eastAsia"/>
          <w:color w:val="auto"/>
          <w:sz w:val="24"/>
          <w:szCs w:val="24"/>
          <w:highlight w:val="none"/>
          <w:lang w:val="en-US" w:eastAsia="zh-CN"/>
        </w:rPr>
        <w:t>九、</w:t>
      </w:r>
      <w:r>
        <w:rPr>
          <w:rFonts w:hint="eastAsia"/>
          <w:color w:val="auto"/>
          <w:sz w:val="24"/>
          <w:szCs w:val="24"/>
          <w:highlight w:val="none"/>
        </w:rPr>
        <w:t>投标人合格条件：</w:t>
      </w:r>
    </w:p>
    <w:p w14:paraId="0840DCC6">
      <w:pPr>
        <w:snapToGrid w:val="0"/>
        <w:spacing w:line="480" w:lineRule="exact"/>
        <w:ind w:firstLine="480" w:firstLineChars="200"/>
        <w:rPr>
          <w:color w:val="auto"/>
          <w:sz w:val="24"/>
          <w:szCs w:val="24"/>
          <w:highlight w:val="none"/>
        </w:rPr>
      </w:pPr>
      <w:r>
        <w:rPr>
          <w:color w:val="auto"/>
          <w:sz w:val="24"/>
          <w:szCs w:val="24"/>
          <w:highlight w:val="none"/>
        </w:rPr>
        <w:t>1、投标人参加投标的意思表达清楚，投标人代表被授权有效。</w:t>
      </w:r>
    </w:p>
    <w:p w14:paraId="48FC72BD">
      <w:pPr>
        <w:snapToGrid w:val="0"/>
        <w:spacing w:line="480" w:lineRule="exact"/>
        <w:ind w:firstLine="480" w:firstLineChars="200"/>
        <w:rPr>
          <w:color w:val="auto"/>
          <w:sz w:val="24"/>
          <w:szCs w:val="24"/>
          <w:highlight w:val="none"/>
        </w:rPr>
      </w:pPr>
      <w:r>
        <w:rPr>
          <w:color w:val="auto"/>
          <w:sz w:val="24"/>
          <w:szCs w:val="24"/>
          <w:highlight w:val="none"/>
        </w:rPr>
        <w:t>2、投标人具有独立法人资格，按国家法律经营。</w:t>
      </w:r>
    </w:p>
    <w:p w14:paraId="6BF288D7">
      <w:pPr>
        <w:snapToGrid w:val="0"/>
        <w:spacing w:line="480" w:lineRule="exact"/>
        <w:ind w:firstLine="480" w:firstLineChars="200"/>
        <w:rPr>
          <w:rFonts w:hint="eastAsia" w:eastAsia="宋体"/>
          <w:color w:val="auto"/>
          <w:sz w:val="24"/>
          <w:szCs w:val="24"/>
          <w:highlight w:val="none"/>
          <w:lang w:eastAsia="zh-CN"/>
        </w:rPr>
      </w:pPr>
      <w:r>
        <w:rPr>
          <w:color w:val="auto"/>
          <w:sz w:val="24"/>
          <w:szCs w:val="24"/>
          <w:highlight w:val="none"/>
        </w:rPr>
        <w:t>3、投标人持有建设行政主管部门颁发的有效期内的企业资质证书及安全生产许可证</w:t>
      </w:r>
      <w:r>
        <w:rPr>
          <w:rFonts w:hint="eastAsia"/>
          <w:color w:val="auto"/>
          <w:sz w:val="24"/>
          <w:szCs w:val="24"/>
          <w:highlight w:val="none"/>
          <w:lang w:eastAsia="zh-CN"/>
        </w:rPr>
        <w:t>。</w:t>
      </w:r>
    </w:p>
    <w:p w14:paraId="2500DF0D">
      <w:pPr>
        <w:snapToGrid w:val="0"/>
        <w:spacing w:line="480" w:lineRule="exact"/>
        <w:ind w:firstLine="480" w:firstLineChars="200"/>
        <w:rPr>
          <w:rStyle w:val="21"/>
          <w:lang w:val="en-US" w:eastAsia="zh-CN" w:bidi="ar"/>
        </w:rPr>
      </w:pPr>
      <w:r>
        <w:rPr>
          <w:rFonts w:hint="eastAsia" w:ascii="宋体" w:hAnsi="宋体" w:eastAsia="宋体" w:cs="宋体"/>
          <w:i w:val="0"/>
          <w:iCs w:val="0"/>
          <w:color w:val="000000"/>
          <w:kern w:val="0"/>
          <w:sz w:val="24"/>
          <w:szCs w:val="24"/>
          <w:u w:val="none"/>
          <w:lang w:val="en-US" w:eastAsia="zh-CN" w:bidi="ar"/>
        </w:rPr>
        <w:t>4、投标人应具备以下资质：具备主管部门核发的以下有效资质：①建筑工程施工总承包三级或以上资质。②投标人必须持有建设行政主管部门颁发有效的《安全生产许可证》。投标人拟担任本工程项目负责人的人员为：</w:t>
      </w:r>
      <w:bookmarkStart w:id="10" w:name="_GoBack"/>
      <w:r>
        <w:rPr>
          <w:rStyle w:val="21"/>
          <w:u w:val="single"/>
          <w:lang w:val="en-US" w:eastAsia="zh-CN" w:bidi="ar"/>
        </w:rPr>
        <w:t>建筑工程专业二级或以上注册建造师。</w:t>
      </w:r>
      <w:bookmarkEnd w:id="10"/>
    </w:p>
    <w:p w14:paraId="2443D7A8">
      <w:pPr>
        <w:snapToGrid w:val="0"/>
        <w:spacing w:line="480" w:lineRule="exact"/>
        <w:ind w:firstLine="480" w:firstLineChars="200"/>
        <w:rPr>
          <w:color w:val="auto"/>
          <w:sz w:val="24"/>
          <w:szCs w:val="24"/>
          <w:highlight w:val="none"/>
        </w:rPr>
      </w:pPr>
      <w:r>
        <w:rPr>
          <w:rFonts w:hint="eastAsia"/>
          <w:color w:val="auto"/>
          <w:sz w:val="24"/>
          <w:szCs w:val="24"/>
          <w:highlight w:val="none"/>
        </w:rPr>
        <w:t>注：①资质内容按照建市</w:t>
      </w:r>
      <w:r>
        <w:rPr>
          <w:color w:val="auto"/>
          <w:sz w:val="24"/>
          <w:szCs w:val="24"/>
          <w:highlight w:val="none"/>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color w:val="auto"/>
          <w:sz w:val="24"/>
          <w:szCs w:val="24"/>
          <w:highlight w:val="none"/>
          <w:lang w:val="en-US" w:eastAsia="zh-CN"/>
        </w:rPr>
        <w:t>等</w:t>
      </w:r>
      <w:r>
        <w:rPr>
          <w:color w:val="auto"/>
          <w:sz w:val="24"/>
          <w:szCs w:val="24"/>
          <w:highlight w:val="none"/>
        </w:rPr>
        <w:t>要求设置。招标内容含有设计要求，且设计要求仅为深化设计的，在投标人的资质设置要求中，不允许设置设计资质。</w:t>
      </w:r>
    </w:p>
    <w:p w14:paraId="612B1E4B">
      <w:pPr>
        <w:snapToGrid w:val="0"/>
        <w:spacing w:line="480" w:lineRule="exact"/>
        <w:ind w:firstLine="480" w:firstLineChars="200"/>
        <w:rPr>
          <w:color w:val="auto"/>
          <w:sz w:val="24"/>
          <w:szCs w:val="24"/>
          <w:highlight w:val="none"/>
        </w:rPr>
      </w:pPr>
      <w:r>
        <w:rPr>
          <w:rFonts w:hint="eastAsia"/>
          <w:color w:val="auto"/>
          <w:sz w:val="24"/>
          <w:szCs w:val="24"/>
          <w:highlight w:val="none"/>
        </w:rPr>
        <w:t>投标人还应当符合《住房和城乡建设部办公厅关于做好建筑业“证照分离”改革衔接有关工作的通知》（建办市〔</w:t>
      </w:r>
      <w:r>
        <w:rPr>
          <w:color w:val="auto"/>
          <w:sz w:val="24"/>
          <w:szCs w:val="24"/>
          <w:highlight w:val="none"/>
        </w:rPr>
        <w:t>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w:t>
      </w:r>
      <w:r>
        <w:rPr>
          <w:rFonts w:hint="eastAsia"/>
          <w:color w:val="auto"/>
          <w:sz w:val="24"/>
          <w:szCs w:val="24"/>
          <w:highlight w:val="none"/>
        </w:rPr>
        <w:t>相关规定。根据上述文件的要求，投标人需办理企业资质有效期延续的，应当按照相关规定及时办理。</w:t>
      </w:r>
    </w:p>
    <w:p w14:paraId="63964C7F">
      <w:pPr>
        <w:snapToGrid w:val="0"/>
        <w:spacing w:line="480" w:lineRule="exact"/>
        <w:ind w:firstLine="480" w:firstLineChars="200"/>
        <w:rPr>
          <w:color w:val="auto"/>
          <w:sz w:val="24"/>
          <w:szCs w:val="24"/>
          <w:highlight w:val="none"/>
        </w:rPr>
      </w:pPr>
      <w:r>
        <w:rPr>
          <w:rFonts w:hint="eastAsia"/>
          <w:color w:val="auto"/>
          <w:sz w:val="24"/>
          <w:szCs w:val="24"/>
          <w:highlight w:val="none"/>
        </w:rPr>
        <w:t>②根据《住房和城乡建设部办公厅关于全面实行一级建造师电子注册证书的通知》（建办市〔</w:t>
      </w:r>
      <w:r>
        <w:rPr>
          <w:color w:val="auto"/>
          <w:sz w:val="24"/>
          <w:szCs w:val="24"/>
          <w:highlight w:val="none"/>
        </w:rPr>
        <w:t>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38C0F99">
      <w:pPr>
        <w:snapToGrid w:val="0"/>
        <w:spacing w:line="480" w:lineRule="exact"/>
        <w:ind w:firstLine="480" w:firstLineChars="200"/>
        <w:rPr>
          <w:color w:val="auto"/>
          <w:sz w:val="24"/>
          <w:szCs w:val="24"/>
          <w:highlight w:val="none"/>
        </w:rPr>
      </w:pPr>
      <w:r>
        <w:rPr>
          <w:rFonts w:hint="eastAsia"/>
          <w:color w:val="auto"/>
          <w:sz w:val="24"/>
          <w:szCs w:val="24"/>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DCC1BEC">
      <w:pPr>
        <w:snapToGrid w:val="0"/>
        <w:spacing w:line="480" w:lineRule="exact"/>
        <w:ind w:firstLine="480" w:firstLineChars="200"/>
        <w:rPr>
          <w:color w:val="auto"/>
          <w:sz w:val="24"/>
          <w:szCs w:val="24"/>
          <w:highlight w:val="none"/>
        </w:rPr>
      </w:pPr>
      <w:r>
        <w:rPr>
          <w:rFonts w:hint="eastAsia"/>
          <w:color w:val="auto"/>
          <w:sz w:val="24"/>
          <w:szCs w:val="24"/>
          <w:highlight w:val="none"/>
        </w:rPr>
        <w:t>③项目负责人在任职期间不得担任专职安全员，项目专职安全员在任职期间也不得担任项目负责人，项目负责人和专职安全员不为同一人。</w:t>
      </w:r>
    </w:p>
    <w:p w14:paraId="25D9E5D3">
      <w:pPr>
        <w:snapToGrid w:val="0"/>
        <w:spacing w:line="480" w:lineRule="exact"/>
        <w:ind w:firstLine="480" w:firstLineChars="200"/>
        <w:rPr>
          <w:color w:val="auto"/>
          <w:sz w:val="24"/>
          <w:szCs w:val="24"/>
          <w:highlight w:val="none"/>
        </w:rPr>
      </w:pPr>
      <w:r>
        <w:rPr>
          <w:color w:val="auto"/>
          <w:sz w:val="24"/>
          <w:szCs w:val="24"/>
          <w:highlight w:val="none"/>
        </w:rPr>
        <w:t>5、项目负责人持有安全生产考核合格证（B类）或建筑施工企业项目负责人安全生产考核合格证书。</w:t>
      </w:r>
    </w:p>
    <w:p w14:paraId="7F3C9A4A">
      <w:pPr>
        <w:snapToGrid w:val="0"/>
        <w:spacing w:line="480" w:lineRule="exact"/>
        <w:ind w:firstLine="480" w:firstLineChars="200"/>
        <w:rPr>
          <w:color w:val="auto"/>
          <w:sz w:val="24"/>
          <w:szCs w:val="24"/>
          <w:highlight w:val="none"/>
          <w:u w:val="thick"/>
        </w:rPr>
      </w:pPr>
      <w:r>
        <w:rPr>
          <w:color w:val="auto"/>
          <w:sz w:val="24"/>
          <w:szCs w:val="24"/>
          <w:highlight w:val="none"/>
          <w:u w:val="thick"/>
        </w:rPr>
        <w:t>6、专职安全员须具有安全生产考核合格证（C类）或建筑施工企业专职安全生产管理人员安全生产考核合格证书（C3类）。</w:t>
      </w:r>
    </w:p>
    <w:p w14:paraId="43D7F0F2">
      <w:pPr>
        <w:snapToGrid w:val="0"/>
        <w:spacing w:line="480" w:lineRule="exact"/>
        <w:ind w:firstLine="480" w:firstLineChars="200"/>
        <w:rPr>
          <w:color w:val="auto"/>
          <w:sz w:val="24"/>
          <w:szCs w:val="24"/>
          <w:highlight w:val="none"/>
        </w:rPr>
      </w:pPr>
      <w:r>
        <w:rPr>
          <w:rFonts w:hint="eastAsia"/>
          <w:color w:val="auto"/>
          <w:sz w:val="24"/>
          <w:szCs w:val="24"/>
          <w:highlight w:val="none"/>
        </w:rPr>
        <w:t>7</w:t>
      </w:r>
      <w:r>
        <w:rPr>
          <w:color w:val="auto"/>
          <w:sz w:val="24"/>
          <w:szCs w:val="24"/>
          <w:highlight w:val="none"/>
        </w:rPr>
        <w:t>、投标人已按照附件一的内容签署盖章的投标人声明。</w:t>
      </w:r>
    </w:p>
    <w:p w14:paraId="6600B437">
      <w:pPr>
        <w:snapToGrid w:val="0"/>
        <w:spacing w:line="480" w:lineRule="exact"/>
        <w:ind w:firstLine="480" w:firstLineChars="200"/>
        <w:rPr>
          <w:color w:val="auto"/>
          <w:sz w:val="24"/>
          <w:szCs w:val="24"/>
          <w:highlight w:val="none"/>
        </w:rPr>
      </w:pPr>
      <w:r>
        <w:rPr>
          <w:rFonts w:hint="eastAsia"/>
          <w:color w:val="auto"/>
          <w:sz w:val="24"/>
          <w:szCs w:val="24"/>
          <w:highlight w:val="none"/>
        </w:rPr>
        <w:t>8</w:t>
      </w:r>
      <w:r>
        <w:rPr>
          <w:color w:val="auto"/>
          <w:sz w:val="24"/>
          <w:szCs w:val="24"/>
          <w:highlight w:val="none"/>
        </w:rPr>
        <w:t>、关于联合体投标：本项目</w:t>
      </w:r>
      <w:r>
        <w:rPr>
          <w:b/>
          <w:bCs/>
          <w:color w:val="auto"/>
          <w:sz w:val="24"/>
          <w:szCs w:val="24"/>
          <w:highlight w:val="none"/>
        </w:rPr>
        <w:t>不接受</w:t>
      </w:r>
      <w:r>
        <w:rPr>
          <w:color w:val="auto"/>
          <w:sz w:val="24"/>
          <w:szCs w:val="24"/>
          <w:highlight w:val="none"/>
        </w:rPr>
        <w:t>联合体投标。</w:t>
      </w:r>
    </w:p>
    <w:p w14:paraId="7C3AE41F">
      <w:pPr>
        <w:snapToGrid w:val="0"/>
        <w:spacing w:line="480" w:lineRule="exact"/>
        <w:ind w:firstLine="480" w:firstLineChars="200"/>
        <w:rPr>
          <w:color w:val="auto"/>
          <w:sz w:val="24"/>
          <w:szCs w:val="24"/>
          <w:highlight w:val="none"/>
        </w:rPr>
      </w:pPr>
      <w:r>
        <w:rPr>
          <w:rFonts w:hint="eastAsia"/>
          <w:color w:val="auto"/>
          <w:sz w:val="24"/>
          <w:szCs w:val="24"/>
          <w:highlight w:val="none"/>
        </w:rPr>
        <w:t>9</w:t>
      </w:r>
      <w:r>
        <w:rPr>
          <w:color w:val="auto"/>
          <w:sz w:val="24"/>
          <w:szCs w:val="24"/>
          <w:highlight w:val="none"/>
        </w:rPr>
        <w:t>、</w:t>
      </w:r>
      <w:r>
        <w:rPr>
          <w:color w:val="auto"/>
          <w:sz w:val="24"/>
          <w:szCs w:val="24"/>
          <w:highlight w:val="none"/>
          <w:u w:val="wave"/>
        </w:rPr>
        <w:t>资格审查前，投标人须在广州市住房和城乡建设局建立企业信用档案及拟担任本工程项目负责人、专职安全员须是本企业信用档案中的在册人员。</w:t>
      </w:r>
      <w:r>
        <w:rPr>
          <w:color w:val="auto"/>
          <w:sz w:val="24"/>
          <w:szCs w:val="24"/>
          <w:highlight w:val="none"/>
        </w:rPr>
        <w:t>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》http://zfcj.gz.gov.cn/zwgk/zsdwxxgkzl/gzsjzyglfwzx/bszy/content/post_8484886.html）</w:t>
      </w:r>
    </w:p>
    <w:p w14:paraId="39B4E990">
      <w:pPr>
        <w:snapToGrid w:val="0"/>
        <w:spacing w:line="480" w:lineRule="exact"/>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0</w:t>
      </w:r>
      <w:r>
        <w:rPr>
          <w:color w:val="auto"/>
          <w:sz w:val="24"/>
          <w:szCs w:val="24"/>
          <w:highlight w:val="none"/>
        </w:rPr>
        <w:t>、</w:t>
      </w:r>
      <w:r>
        <w:rPr>
          <w:rFonts w:hint="eastAsia"/>
          <w:color w:val="auto"/>
          <w:sz w:val="24"/>
          <w:szCs w:val="24"/>
          <w:highlight w:val="none"/>
        </w:rPr>
        <w:t>投标人未出现以下情形：与其它投标人的单位负责人为同一人或者存在控股、管理关系的（按投标人提供的《投标人声明》第</w:t>
      </w:r>
      <w:r>
        <w:rPr>
          <w:rFonts w:hint="eastAsia"/>
          <w:color w:val="auto"/>
          <w:sz w:val="24"/>
          <w:szCs w:val="24"/>
          <w:highlight w:val="none"/>
          <w:lang w:eastAsia="zh-CN"/>
        </w:rPr>
        <w:t>九</w:t>
      </w:r>
      <w:r>
        <w:rPr>
          <w:rFonts w:hint="eastAsia"/>
          <w:color w:val="auto"/>
          <w:sz w:val="24"/>
          <w:szCs w:val="24"/>
          <w:highlight w:val="none"/>
        </w:rPr>
        <w:t>条内容进行评审）。如不同投标人出现单位负责人为同一人或者存在控股、管理关系的情形，则</w:t>
      </w:r>
      <w:r>
        <w:rPr>
          <w:color w:val="auto"/>
          <w:sz w:val="24"/>
          <w:szCs w:val="24"/>
          <w:highlight w:val="none"/>
        </w:rPr>
        <w:t>相关投标均无效</w:t>
      </w:r>
      <w:r>
        <w:rPr>
          <w:rFonts w:hint="eastAsia"/>
          <w:color w:val="auto"/>
          <w:sz w:val="24"/>
          <w:szCs w:val="24"/>
          <w:highlight w:val="none"/>
        </w:rPr>
        <w:t>。</w:t>
      </w:r>
    </w:p>
    <w:p w14:paraId="383BF689">
      <w:pPr>
        <w:snapToGrid w:val="0"/>
        <w:spacing w:line="480" w:lineRule="exact"/>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未被列入拖欠农民工工资失信联合惩戒对象名单和失信被执行人</w:t>
      </w:r>
      <w:r>
        <w:rPr>
          <w:color w:val="auto"/>
          <w:sz w:val="24"/>
          <w:szCs w:val="24"/>
          <w:highlight w:val="none"/>
        </w:rPr>
        <w:t>。</w:t>
      </w:r>
    </w:p>
    <w:p w14:paraId="52576C6E">
      <w:pPr>
        <w:snapToGrid w:val="0"/>
        <w:spacing w:line="480" w:lineRule="exact"/>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2</w:t>
      </w:r>
      <w:r>
        <w:rPr>
          <w:color w:val="auto"/>
          <w:sz w:val="24"/>
          <w:szCs w:val="24"/>
          <w:highlight w:val="none"/>
        </w:rPr>
        <w:t>、落实政府采购政策需满足的资格要求：</w:t>
      </w:r>
    </w:p>
    <w:p w14:paraId="535AD3B6">
      <w:pPr>
        <w:snapToGrid w:val="0"/>
        <w:spacing w:line="480" w:lineRule="exact"/>
        <w:ind w:firstLine="480" w:firstLineChars="200"/>
        <w:rPr>
          <w:rFonts w:hint="eastAsia"/>
          <w:color w:val="auto"/>
          <w:sz w:val="24"/>
          <w:szCs w:val="24"/>
          <w:highlight w:val="none"/>
          <w:u w:val="wave"/>
        </w:rPr>
      </w:pPr>
      <w:r>
        <w:rPr>
          <w:color w:val="auto"/>
          <w:sz w:val="24"/>
          <w:szCs w:val="24"/>
          <w:highlight w:val="none"/>
        </w:rPr>
        <w:t>本项</w:t>
      </w:r>
      <w:r>
        <w:rPr>
          <w:rFonts w:hint="eastAsia"/>
          <w:color w:val="auto"/>
          <w:sz w:val="24"/>
          <w:szCs w:val="24"/>
          <w:highlight w:val="none"/>
        </w:rPr>
        <w:t>目</w:t>
      </w:r>
      <w:r>
        <w:rPr>
          <w:rFonts w:hint="eastAsia"/>
          <w:color w:val="auto"/>
          <w:sz w:val="24"/>
          <w:szCs w:val="24"/>
          <w:highlight w:val="none"/>
          <w:lang w:val="en-US" w:eastAsia="zh-CN"/>
        </w:rPr>
        <w:t>不</w:t>
      </w:r>
      <w:r>
        <w:rPr>
          <w:rFonts w:hint="eastAsia"/>
          <w:b/>
          <w:bCs/>
          <w:color w:val="auto"/>
          <w:sz w:val="24"/>
          <w:szCs w:val="24"/>
          <w:highlight w:val="none"/>
        </w:rPr>
        <w:t>专门面</w:t>
      </w:r>
      <w:r>
        <w:rPr>
          <w:rFonts w:hint="eastAsia"/>
          <w:b/>
          <w:bCs/>
          <w:color w:val="auto"/>
          <w:sz w:val="24"/>
          <w:szCs w:val="24"/>
          <w:highlight w:val="none"/>
          <w:u w:val="thick"/>
        </w:rPr>
        <w:t>向中</w:t>
      </w:r>
      <w:r>
        <w:rPr>
          <w:rFonts w:hint="eastAsia"/>
          <w:color w:val="auto"/>
          <w:sz w:val="24"/>
          <w:szCs w:val="24"/>
          <w:highlight w:val="none"/>
          <w:u w:val="thick"/>
        </w:rPr>
        <w:t>小企业</w:t>
      </w:r>
      <w:r>
        <w:rPr>
          <w:rFonts w:hint="eastAsia"/>
          <w:color w:val="auto"/>
          <w:sz w:val="24"/>
          <w:szCs w:val="24"/>
          <w:highlight w:val="none"/>
        </w:rPr>
        <w:t>。</w:t>
      </w:r>
    </w:p>
    <w:p w14:paraId="155195E6">
      <w:pPr>
        <w:snapToGrid w:val="0"/>
        <w:spacing w:line="480" w:lineRule="exact"/>
        <w:ind w:firstLine="480" w:firstLineChars="200"/>
        <w:rPr>
          <w:color w:val="auto"/>
          <w:sz w:val="24"/>
          <w:szCs w:val="24"/>
          <w:highlight w:val="none"/>
        </w:rPr>
      </w:pPr>
      <w:r>
        <w:rPr>
          <w:color w:val="auto"/>
          <w:sz w:val="24"/>
          <w:szCs w:val="24"/>
          <w:highlight w:val="none"/>
        </w:rPr>
        <w:t>本项目采购的</w:t>
      </w:r>
      <w:r>
        <w:rPr>
          <w:rFonts w:hint="eastAsia" w:cs="宋体"/>
          <w:color w:val="auto"/>
          <w:sz w:val="24"/>
          <w:szCs w:val="24"/>
          <w:highlight w:val="none"/>
          <w:u w:val="single"/>
          <w:lang w:eastAsia="zh-CN"/>
        </w:rPr>
        <w:t>广州市观音山公墓（含市第二思园和教育基地及广场配套项目）二期工程施工总承包项目</w:t>
      </w:r>
      <w:r>
        <w:rPr>
          <w:color w:val="auto"/>
          <w:sz w:val="24"/>
          <w:szCs w:val="24"/>
          <w:highlight w:val="none"/>
        </w:rPr>
        <w:t>对应的中小</w:t>
      </w:r>
      <w:r>
        <w:rPr>
          <w:color w:val="auto"/>
          <w:sz w:val="24"/>
          <w:szCs w:val="24"/>
          <w:highlight w:val="none"/>
          <w:u w:val="thick"/>
        </w:rPr>
        <w:t>微</w:t>
      </w:r>
      <w:r>
        <w:rPr>
          <w:color w:val="auto"/>
          <w:sz w:val="24"/>
          <w:szCs w:val="24"/>
          <w:highlight w:val="none"/>
        </w:rPr>
        <w:t>企业划分标准所属行业为：建筑业。</w:t>
      </w:r>
    </w:p>
    <w:p w14:paraId="06F515DB">
      <w:pPr>
        <w:snapToGrid w:val="0"/>
        <w:spacing w:line="480" w:lineRule="exact"/>
        <w:ind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13、保险金额由招标人支付，委托中标人进行购买，不计入项目总价内。</w:t>
      </w:r>
    </w:p>
    <w:p w14:paraId="4D5FC2D0">
      <w:pPr>
        <w:snapToGrid w:val="0"/>
        <w:spacing w:line="480" w:lineRule="exact"/>
        <w:ind w:firstLine="480" w:firstLineChars="200"/>
        <w:rPr>
          <w:color w:val="auto"/>
          <w:sz w:val="24"/>
          <w:szCs w:val="24"/>
          <w:highlight w:val="none"/>
        </w:rPr>
      </w:pPr>
      <w:r>
        <w:rPr>
          <w:rFonts w:hint="eastAsia"/>
          <w:color w:val="auto"/>
          <w:sz w:val="24"/>
          <w:szCs w:val="24"/>
          <w:highlight w:val="none"/>
        </w:rPr>
        <w:t>十、资格审查方式：</w:t>
      </w:r>
    </w:p>
    <w:p w14:paraId="66820A97">
      <w:pPr>
        <w:snapToGrid w:val="0"/>
        <w:spacing w:line="480" w:lineRule="exact"/>
        <w:ind w:firstLine="480" w:firstLineChars="200"/>
        <w:rPr>
          <w:color w:val="auto"/>
          <w:sz w:val="24"/>
          <w:szCs w:val="24"/>
          <w:highlight w:val="none"/>
        </w:rPr>
      </w:pPr>
      <w:r>
        <w:rPr>
          <w:rFonts w:hint="eastAsia"/>
          <w:color w:val="auto"/>
          <w:sz w:val="24"/>
          <w:szCs w:val="24"/>
          <w:highlight w:val="none"/>
        </w:rPr>
        <w:t>本工程采用资格后审方式，由评标委员会负责资格审查</w:t>
      </w:r>
      <w:r>
        <w:rPr>
          <w:rFonts w:hint="eastAsia" w:cs="宋体"/>
          <w:color w:val="auto"/>
          <w:sz w:val="24"/>
          <w:szCs w:val="24"/>
          <w:highlight w:val="none"/>
          <w:u w:val="single"/>
        </w:rPr>
        <w:t>及评标工作</w:t>
      </w:r>
      <w:r>
        <w:rPr>
          <w:rFonts w:hint="eastAsia"/>
          <w:color w:val="auto"/>
          <w:sz w:val="24"/>
          <w:szCs w:val="24"/>
          <w:highlight w:val="none"/>
        </w:rPr>
        <w:t>。</w:t>
      </w:r>
    </w:p>
    <w:p w14:paraId="41C6FC9F">
      <w:pPr>
        <w:snapToGrid w:val="0"/>
        <w:spacing w:line="480" w:lineRule="exact"/>
        <w:ind w:firstLine="480" w:firstLineChars="200"/>
        <w:rPr>
          <w:color w:val="auto"/>
          <w:sz w:val="24"/>
          <w:szCs w:val="24"/>
          <w:highlight w:val="none"/>
        </w:rPr>
      </w:pPr>
      <w:r>
        <w:rPr>
          <w:rFonts w:hint="eastAsia"/>
          <w:color w:val="auto"/>
          <w:sz w:val="24"/>
          <w:szCs w:val="24"/>
          <w:highlight w:val="none"/>
        </w:rPr>
        <w:t>十一、资格审查结果将在</w:t>
      </w:r>
      <w:r>
        <w:rPr>
          <w:rFonts w:hint="eastAsia" w:cs="宋体"/>
          <w:color w:val="auto"/>
          <w:sz w:val="24"/>
          <w:szCs w:val="24"/>
          <w:highlight w:val="none"/>
          <w:u w:val="single"/>
        </w:rPr>
        <w:t>广州交易集团有限公司（广州公共资源交易中心）</w:t>
      </w:r>
      <w:r>
        <w:rPr>
          <w:rFonts w:hint="eastAsia"/>
          <w:color w:val="auto"/>
          <w:sz w:val="24"/>
          <w:szCs w:val="24"/>
          <w:highlight w:val="none"/>
        </w:rPr>
        <w:t>交易平台和广东省招标投标监管网公示，</w:t>
      </w:r>
      <w:r>
        <w:rPr>
          <w:rFonts w:hint="eastAsia"/>
          <w:bCs/>
          <w:color w:val="auto"/>
          <w:sz w:val="24"/>
          <w:szCs w:val="24"/>
          <w:highlight w:val="none"/>
        </w:rPr>
        <w:t>公示时间不得少于3日。</w:t>
      </w:r>
    </w:p>
    <w:p w14:paraId="3B17B729">
      <w:pPr>
        <w:snapToGrid w:val="0"/>
        <w:spacing w:line="480" w:lineRule="exact"/>
        <w:ind w:firstLine="480" w:firstLineChars="200"/>
        <w:rPr>
          <w:color w:val="auto"/>
          <w:sz w:val="24"/>
          <w:szCs w:val="24"/>
          <w:highlight w:val="none"/>
        </w:rPr>
      </w:pPr>
      <w:r>
        <w:rPr>
          <w:rFonts w:hint="eastAsia"/>
          <w:color w:val="auto"/>
          <w:sz w:val="24"/>
          <w:szCs w:val="24"/>
          <w:highlight w:val="none"/>
        </w:rPr>
        <w:t>十二、满足资格审查合格条件的投标人不足3名或通过有效性审查的投标人不足3名时为招标失败。招标人分析招标失败原因，修正招标方案，报有关管理部门核准后，重新组织招标。</w:t>
      </w:r>
    </w:p>
    <w:p w14:paraId="5E2CD7AB">
      <w:pPr>
        <w:spacing w:line="480" w:lineRule="exact"/>
        <w:ind w:firstLine="480" w:firstLineChars="200"/>
        <w:rPr>
          <w:color w:val="auto"/>
          <w:sz w:val="24"/>
          <w:szCs w:val="24"/>
          <w:highlight w:val="none"/>
        </w:rPr>
      </w:pPr>
      <w:r>
        <w:rPr>
          <w:rFonts w:hint="eastAsia"/>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C56B083">
      <w:pPr>
        <w:spacing w:line="480" w:lineRule="exact"/>
        <w:ind w:firstLine="480" w:firstLineChars="200"/>
        <w:rPr>
          <w:color w:val="auto"/>
          <w:sz w:val="24"/>
          <w:szCs w:val="24"/>
          <w:highlight w:val="none"/>
        </w:rPr>
      </w:pPr>
      <w:r>
        <w:rPr>
          <w:rFonts w:hint="eastAsia"/>
          <w:color w:val="auto"/>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6FAB00FF">
      <w:pPr>
        <w:spacing w:line="480" w:lineRule="exact"/>
        <w:ind w:firstLine="480" w:firstLineChars="200"/>
        <w:rPr>
          <w:color w:val="auto"/>
          <w:sz w:val="24"/>
          <w:szCs w:val="24"/>
          <w:highlight w:val="none"/>
        </w:rPr>
      </w:pPr>
      <w:r>
        <w:rPr>
          <w:rFonts w:hint="eastAsia"/>
          <w:color w:val="auto"/>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44BF6B8">
      <w:pPr>
        <w:spacing w:line="480" w:lineRule="exact"/>
        <w:ind w:firstLine="480" w:firstLineChars="200"/>
        <w:rPr>
          <w:color w:val="auto"/>
          <w:sz w:val="24"/>
          <w:szCs w:val="24"/>
          <w:highlight w:val="none"/>
        </w:rPr>
      </w:pPr>
      <w:r>
        <w:rPr>
          <w:rFonts w:hint="eastAsia"/>
          <w:color w:val="auto"/>
          <w:sz w:val="24"/>
          <w:szCs w:val="24"/>
          <w:highlight w:val="none"/>
        </w:rPr>
        <w:t>十五、潜在投标人或利害关系人对本招标公告及招标文件有异议的，应当在投标截止时间10日前向招标人书面提出。</w:t>
      </w:r>
    </w:p>
    <w:p w14:paraId="02D159C9">
      <w:pPr>
        <w:spacing w:line="480" w:lineRule="exact"/>
        <w:ind w:firstLine="480" w:firstLineChars="200"/>
        <w:rPr>
          <w:rFonts w:hint="eastAsia"/>
          <w:color w:val="auto"/>
          <w:sz w:val="24"/>
          <w:szCs w:val="24"/>
          <w:highlight w:val="none"/>
        </w:rPr>
      </w:pPr>
      <w:r>
        <w:rPr>
          <w:rFonts w:hint="eastAsia"/>
          <w:color w:val="auto"/>
          <w:sz w:val="24"/>
          <w:szCs w:val="24"/>
          <w:highlight w:val="none"/>
        </w:rPr>
        <w:t>异议受理部门：</w:t>
      </w:r>
      <w:r>
        <w:rPr>
          <w:rFonts w:hint="eastAsia" w:cs="宋体"/>
          <w:color w:val="auto"/>
          <w:sz w:val="24"/>
          <w:szCs w:val="24"/>
          <w:highlight w:val="none"/>
          <w:u w:val="single"/>
          <w:lang w:eastAsia="zh-CN"/>
        </w:rPr>
        <w:t>广州市殡葬服务中心</w:t>
      </w:r>
      <w:r>
        <w:rPr>
          <w:rFonts w:hint="eastAsia" w:cs="宋体"/>
          <w:color w:val="auto"/>
          <w:sz w:val="24"/>
          <w:szCs w:val="24"/>
          <w:highlight w:val="none"/>
          <w:u w:val="none"/>
          <w:lang w:eastAsia="zh-CN"/>
        </w:rPr>
        <w:t>，</w:t>
      </w:r>
      <w:r>
        <w:rPr>
          <w:rFonts w:hint="eastAsia"/>
          <w:color w:val="auto"/>
          <w:sz w:val="24"/>
          <w:szCs w:val="24"/>
          <w:highlight w:val="none"/>
        </w:rPr>
        <w:t>异议受理电话：</w:t>
      </w:r>
      <w:r>
        <w:rPr>
          <w:rFonts w:hint="eastAsia"/>
          <w:color w:val="auto"/>
          <w:sz w:val="24"/>
          <w:szCs w:val="24"/>
          <w:highlight w:val="none"/>
          <w:u w:val="single"/>
          <w:lang w:val="en-US" w:eastAsia="zh-CN"/>
        </w:rPr>
        <w:t>020-87088461</w:t>
      </w:r>
    </w:p>
    <w:p w14:paraId="46DDCFD1">
      <w:pPr>
        <w:spacing w:line="480" w:lineRule="exact"/>
        <w:ind w:firstLine="480" w:firstLineChars="200"/>
        <w:rPr>
          <w:color w:val="auto"/>
          <w:sz w:val="24"/>
          <w:szCs w:val="24"/>
          <w:highlight w:val="none"/>
          <w:u w:val="single"/>
        </w:rPr>
      </w:pPr>
      <w:r>
        <w:rPr>
          <w:rFonts w:hint="eastAsia"/>
          <w:color w:val="auto"/>
          <w:sz w:val="24"/>
          <w:szCs w:val="24"/>
          <w:highlight w:val="none"/>
        </w:rPr>
        <w:t>地址：</w:t>
      </w:r>
      <w:r>
        <w:rPr>
          <w:rFonts w:hint="eastAsia"/>
          <w:color w:val="auto"/>
          <w:sz w:val="24"/>
          <w:szCs w:val="24"/>
          <w:highlight w:val="none"/>
          <w:u w:val="single"/>
          <w:lang w:val="en-US" w:eastAsia="zh-CN"/>
        </w:rPr>
        <w:t>广州市天河区燕岭路418号</w:t>
      </w:r>
    </w:p>
    <w:p w14:paraId="6FBD97A4">
      <w:pPr>
        <w:spacing w:line="480" w:lineRule="exact"/>
        <w:ind w:firstLine="480" w:firstLineChars="200"/>
        <w:rPr>
          <w:color w:val="auto"/>
          <w:sz w:val="24"/>
          <w:szCs w:val="24"/>
          <w:highlight w:val="none"/>
        </w:rPr>
      </w:pPr>
      <w:r>
        <w:rPr>
          <w:rFonts w:hint="eastAsia"/>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3BC43B6">
      <w:pPr>
        <w:spacing w:line="480" w:lineRule="exact"/>
        <w:ind w:firstLine="480" w:firstLineChars="200"/>
        <w:rPr>
          <w:color w:val="auto"/>
          <w:sz w:val="24"/>
          <w:szCs w:val="24"/>
          <w:highlight w:val="none"/>
        </w:rPr>
      </w:pPr>
      <w:r>
        <w:rPr>
          <w:rFonts w:hint="eastAsia"/>
          <w:color w:val="auto"/>
          <w:sz w:val="24"/>
          <w:szCs w:val="24"/>
          <w:highlight w:val="none"/>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131A10AF">
      <w:pPr>
        <w:spacing w:line="480" w:lineRule="exact"/>
        <w:ind w:firstLine="480" w:firstLineChars="200"/>
        <w:rPr>
          <w:color w:val="auto"/>
          <w:sz w:val="24"/>
          <w:szCs w:val="24"/>
          <w:highlight w:val="none"/>
        </w:rPr>
      </w:pPr>
      <w:r>
        <w:rPr>
          <w:rFonts w:hint="eastAsia"/>
          <w:color w:val="auto"/>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14:paraId="5178EE25">
      <w:pPr>
        <w:adjustRightInd w:val="0"/>
        <w:snapToGrid w:val="0"/>
        <w:spacing w:line="480" w:lineRule="exact"/>
        <w:ind w:firstLine="537" w:firstLineChars="224"/>
        <w:rPr>
          <w:color w:val="auto"/>
          <w:sz w:val="24"/>
          <w:szCs w:val="24"/>
          <w:highlight w:val="none"/>
        </w:rPr>
      </w:pPr>
      <w:r>
        <w:rPr>
          <w:rFonts w:hint="eastAsia"/>
          <w:color w:val="auto"/>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4611591E">
      <w:pPr>
        <w:widowControl/>
        <w:spacing w:line="48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特别提示：投标人在本项目招标人的工程项目中存在下列行为的，将被拒绝</w:t>
      </w:r>
      <w:r>
        <w:rPr>
          <w:rFonts w:hint="eastAsia" w:ascii="宋体" w:hAnsi="宋体" w:eastAsia="宋体" w:cs="Times New Roman"/>
          <w:b/>
          <w:bCs/>
          <w:color w:val="auto"/>
          <w:kern w:val="2"/>
          <w:sz w:val="24"/>
          <w:szCs w:val="24"/>
          <w:highlight w:val="none"/>
        </w:rPr>
        <w:t>一定时期内</w:t>
      </w:r>
      <w:r>
        <w:rPr>
          <w:rFonts w:hint="eastAsia" w:ascii="宋体" w:hAnsi="宋体" w:eastAsia="宋体" w:cs="Times New Roman"/>
          <w:color w:val="auto"/>
          <w:kern w:val="2"/>
          <w:sz w:val="24"/>
          <w:szCs w:val="24"/>
          <w:highlight w:val="none"/>
        </w:rPr>
        <w:t>参与招标人后续工程投标。（注：拒绝投标时限由招标人视严重程度确定，最低三个月起，自招标人发出通知之日起计）：</w:t>
      </w:r>
    </w:p>
    <w:p w14:paraId="1CC8EE4C">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color w:val="auto"/>
          <w:kern w:val="2"/>
          <w:sz w:val="24"/>
          <w:szCs w:val="24"/>
          <w:highlight w:val="none"/>
        </w:rPr>
        <w:t>1.将中标</w:t>
      </w:r>
      <w:r>
        <w:rPr>
          <w:rFonts w:hint="eastAsia" w:ascii="宋体" w:hAnsi="宋体" w:eastAsia="宋体" w:cs="Times New Roman"/>
          <w:b w:val="0"/>
          <w:bCs w:val="0"/>
          <w:color w:val="auto"/>
          <w:kern w:val="2"/>
          <w:sz w:val="24"/>
          <w:szCs w:val="24"/>
          <w:highlight w:val="none"/>
        </w:rPr>
        <w:t>工程转包或者违法分包的;</w:t>
      </w:r>
    </w:p>
    <w:p w14:paraId="0F61EED2">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2.在中标工程中不执行质量、安全生产相关规定的，造成质量或安全事故的；</w:t>
      </w:r>
    </w:p>
    <w:p w14:paraId="06C23B92">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3.出让投标资格的；</w:t>
      </w:r>
    </w:p>
    <w:p w14:paraId="0C823B6C">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4.存在围标或串标情形的;</w:t>
      </w:r>
    </w:p>
    <w:p w14:paraId="41EDFA06">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5.在投标文件中提供虚假材料的；</w:t>
      </w:r>
    </w:p>
    <w:p w14:paraId="18B61CF5">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6.存在少放、不放业绩、奖项等客观评审资料，减少自身竞争力情形的；</w:t>
      </w:r>
    </w:p>
    <w:p w14:paraId="1A6A3CCE">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7.存在行贿情形的;</w:t>
      </w:r>
    </w:p>
    <w:p w14:paraId="196FC0A6">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8.拖欠农民工工资的；</w:t>
      </w:r>
    </w:p>
    <w:p w14:paraId="4DD2C4C5">
      <w:pPr>
        <w:widowControl/>
        <w:spacing w:line="48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b w:val="0"/>
          <w:bCs w:val="0"/>
          <w:color w:val="auto"/>
          <w:kern w:val="2"/>
          <w:sz w:val="24"/>
          <w:szCs w:val="24"/>
          <w:highlight w:val="none"/>
        </w:rPr>
        <w:t>9.未按照国家、</w:t>
      </w:r>
      <w:r>
        <w:rPr>
          <w:rFonts w:hint="eastAsia" w:ascii="宋体" w:hAnsi="宋体" w:eastAsia="宋体" w:cs="Times New Roman"/>
          <w:color w:val="auto"/>
          <w:kern w:val="2"/>
          <w:sz w:val="24"/>
          <w:szCs w:val="24"/>
          <w:highlight w:val="none"/>
        </w:rPr>
        <w:t>省、市有关建筑施工实名制管理和工人工资支付分账管理的规定执行，被行政监管部门处罚的；</w:t>
      </w:r>
    </w:p>
    <w:p w14:paraId="63B48E25">
      <w:pPr>
        <w:widowControl/>
        <w:spacing w:line="48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10.中标人在项目实施过程中选取的专业分包单位或劳务企业或劳务班组长与投标时不一致的（如有）；</w:t>
      </w:r>
    </w:p>
    <w:p w14:paraId="0EC78F79">
      <w:pPr>
        <w:widowControl/>
        <w:spacing w:line="480" w:lineRule="exact"/>
        <w:ind w:firstLine="482" w:firstLineChars="200"/>
        <w:jc w:val="left"/>
        <w:rPr>
          <w:rFonts w:hint="eastAsia" w:ascii="宋体" w:hAnsi="宋体" w:eastAsia="宋体" w:cs="Times New Roman"/>
          <w:b/>
          <w:bCs/>
          <w:color w:val="auto"/>
          <w:kern w:val="2"/>
          <w:sz w:val="24"/>
          <w:szCs w:val="24"/>
          <w:highlight w:val="none"/>
          <w:lang w:eastAsia="zh-CN"/>
        </w:rPr>
      </w:pPr>
      <w:r>
        <w:rPr>
          <w:rFonts w:hint="eastAsia" w:ascii="宋体" w:hAnsi="宋体" w:eastAsia="宋体" w:cs="Times New Roman"/>
          <w:b/>
          <w:bCs/>
          <w:color w:val="auto"/>
          <w:kern w:val="2"/>
          <w:sz w:val="24"/>
          <w:szCs w:val="24"/>
          <w:highlight w:val="none"/>
        </w:rPr>
        <w:t>11.本项目投标时拟派的专职安全员在其他项目中有任职且在本项目开工前未完成更换确保专职安全员只在本项目上任职的</w:t>
      </w:r>
      <w:r>
        <w:rPr>
          <w:rFonts w:hint="eastAsia" w:cs="Times New Roman"/>
          <w:b/>
          <w:bCs/>
          <w:color w:val="auto"/>
          <w:kern w:val="2"/>
          <w:sz w:val="24"/>
          <w:szCs w:val="24"/>
          <w:highlight w:val="none"/>
          <w:lang w:eastAsia="zh-CN"/>
        </w:rPr>
        <w:t>。</w:t>
      </w:r>
    </w:p>
    <w:p w14:paraId="495D7277">
      <w:pPr>
        <w:spacing w:line="360" w:lineRule="auto"/>
        <w:ind w:right="1348" w:rightChars="642"/>
        <w:jc w:val="righ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招标人名称：</w:t>
      </w:r>
      <w:r>
        <w:rPr>
          <w:rFonts w:hint="eastAsia" w:cs="宋体"/>
          <w:color w:val="auto"/>
          <w:sz w:val="24"/>
          <w:szCs w:val="24"/>
          <w:highlight w:val="none"/>
          <w:u w:val="single"/>
          <w:lang w:eastAsia="zh-CN"/>
        </w:rPr>
        <w:t>广州市殡葬服务中心</w:t>
      </w:r>
    </w:p>
    <w:p w14:paraId="78544E3E">
      <w:pPr>
        <w:spacing w:line="360" w:lineRule="auto"/>
        <w:ind w:right="1348" w:rightChars="642"/>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招标代理名称</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sz w:val="24"/>
          <w:szCs w:val="24"/>
          <w:highlight w:val="none"/>
          <w:u w:val="single"/>
          <w:lang w:val="en-US" w:eastAsia="zh-CN"/>
        </w:rPr>
        <w:t>广州市政府采购中心</w:t>
      </w:r>
    </w:p>
    <w:p w14:paraId="3A769BC7">
      <w:pPr>
        <w:pStyle w:val="5"/>
        <w:spacing w:line="480" w:lineRule="exact"/>
        <w:jc w:val="right"/>
        <w:rPr>
          <w:rFonts w:hAnsi="宋体"/>
          <w:color w:val="auto"/>
          <w:highlight w:val="none"/>
        </w:rPr>
      </w:pPr>
      <w:r>
        <w:rPr>
          <w:rFonts w:hint="default" w:ascii="Times New Roman" w:hAnsi="Times New Roman" w:eastAsia="宋体" w:cs="Times New Roman"/>
          <w:color w:val="auto"/>
          <w:sz w:val="24"/>
          <w:szCs w:val="24"/>
          <w:highlight w:val="none"/>
          <w:u w:val="single"/>
        </w:rPr>
        <w:t>2025</w:t>
      </w:r>
      <w:r>
        <w:rPr>
          <w:rFonts w:hint="default" w:ascii="Times New Roman" w:hAnsi="Times New Roman" w:eastAsia="宋体" w:cs="Times New Roman"/>
          <w:color w:val="auto"/>
          <w:sz w:val="24"/>
          <w:szCs w:val="24"/>
          <w:highlight w:val="none"/>
        </w:rPr>
        <w:t>年</w:t>
      </w:r>
      <w:r>
        <w:rPr>
          <w:rFonts w:hint="eastAsia" w:ascii="Times New Roman" w:hAnsi="Times New Roman" w:cs="Times New Roman"/>
          <w:color w:val="auto"/>
          <w:sz w:val="24"/>
          <w:szCs w:val="24"/>
          <w:highlight w:val="none"/>
          <w:u w:val="single"/>
          <w:lang w:val="en-US" w:eastAsia="zh-CN"/>
        </w:rPr>
        <w:t>11</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35B75101">
      <w:pPr>
        <w:rPr>
          <w:color w:val="auto"/>
          <w:highlight w:val="none"/>
        </w:rPr>
      </w:pPr>
    </w:p>
    <w:p w14:paraId="5D5D7D95">
      <w:pPr>
        <w:spacing w:line="480" w:lineRule="exact"/>
        <w:rPr>
          <w:b/>
          <w:color w:val="auto"/>
          <w:sz w:val="44"/>
          <w:highlight w:val="none"/>
        </w:rPr>
      </w:pPr>
      <w:r>
        <w:rPr>
          <w:rFonts w:hint="eastAsia"/>
          <w:color w:val="auto"/>
          <w:sz w:val="24"/>
          <w:highlight w:val="none"/>
        </w:rPr>
        <w:br w:type="page"/>
      </w:r>
      <w:r>
        <w:rPr>
          <w:rFonts w:hint="eastAsia"/>
          <w:color w:val="auto"/>
          <w:sz w:val="24"/>
          <w:highlight w:val="none"/>
        </w:rPr>
        <w:t>附件一：</w:t>
      </w:r>
    </w:p>
    <w:p w14:paraId="62F7D920">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78C36540">
      <w:pPr>
        <w:jc w:val="center"/>
        <w:rPr>
          <w:b/>
          <w:color w:val="auto"/>
          <w:sz w:val="44"/>
          <w:szCs w:val="44"/>
          <w:highlight w:val="none"/>
        </w:rPr>
      </w:pPr>
    </w:p>
    <w:p w14:paraId="1B4E0A52">
      <w:pPr>
        <w:pStyle w:val="14"/>
        <w:spacing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广州市住房和城乡建设局、本招标项目招标人及招标监管机构：</w:t>
      </w:r>
    </w:p>
    <w:p w14:paraId="66348B99">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2D3A4552">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2A215031">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A5F6C22">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336ABC80">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1E5C6698">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（二）为本标段前期准备提供设计或咨询服务或者与本项目设计人或提供咨询服务的机构存在隶属关系的；</w:t>
      </w:r>
    </w:p>
    <w:p w14:paraId="49E4F715">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7041DA18">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443C4F84">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6876F575">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303E931D">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637961E7">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70A58F5D">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60EDB60C">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65686ABD">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4"/>
          <w:szCs w:val="24"/>
          <w:highlight w:val="none"/>
        </w:rPr>
        <w:t xml:space="preserve">） </w:t>
      </w:r>
    </w:p>
    <w:p w14:paraId="3CA848ED">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olor w:val="auto"/>
          <w:sz w:val="24"/>
          <w:szCs w:val="24"/>
          <w:highlight w:val="none"/>
        </w:rPr>
        <w:t>）；</w:t>
      </w:r>
    </w:p>
    <w:p w14:paraId="712EFD48">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0832EF72">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w:t>
      </w:r>
      <w:r>
        <w:rPr>
          <w:rFonts w:hint="eastAsia" w:ascii="宋体" w:hAnsi="宋体" w:eastAsia="宋体"/>
          <w:color w:val="auto"/>
          <w:sz w:val="24"/>
          <w:szCs w:val="24"/>
          <w:highlight w:val="none"/>
          <w:lang w:val="zh-CN"/>
        </w:rPr>
        <w:t>“严重违约”事实应当以</w:t>
      </w:r>
      <w:r>
        <w:rPr>
          <w:rFonts w:hint="eastAsia" w:ascii="宋体" w:hAnsi="宋体" w:eastAsia="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4A89334">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7A4C1DFE">
      <w:pPr>
        <w:pStyle w:val="14"/>
        <w:numPr>
          <w:ilvl w:val="0"/>
          <w:numId w:val="0"/>
        </w:numPr>
        <w:spacing w:line="360" w:lineRule="auto"/>
        <w:ind w:left="1" w:leftChars="0" w:firstLine="629" w:firstLineChars="0"/>
        <w:rPr>
          <w:rFonts w:ascii="宋体" w:hAnsi="宋体" w:eastAsia="宋体"/>
          <w:color w:val="auto"/>
          <w:sz w:val="24"/>
          <w:szCs w:val="24"/>
          <w:highlight w:val="none"/>
        </w:rPr>
      </w:pPr>
      <w:r>
        <w:rPr>
          <w:rFonts w:hint="eastAsia" w:ascii="宋体" w:hAnsi="宋体" w:eastAsia="宋体" w:cs="Times New Roman"/>
          <w:b/>
          <w:bCs/>
          <w:color w:val="auto"/>
          <w:sz w:val="24"/>
          <w:szCs w:val="24"/>
          <w:highlight w:val="none"/>
          <w:lang w:val="en-US" w:eastAsia="zh-CN" w:bidi="ar-SA"/>
        </w:rPr>
        <w:t>四、</w:t>
      </w:r>
      <w:r>
        <w:rPr>
          <w:rFonts w:hint="eastAsia" w:ascii="宋体" w:hAnsi="宋体" w:eastAsia="宋体"/>
          <w:color w:val="auto"/>
          <w:sz w:val="24"/>
          <w:szCs w:val="24"/>
          <w:highlight w:val="none"/>
        </w:rPr>
        <w:t>本公司保证：本项目拟派的项目负责人</w:t>
      </w:r>
      <w:r>
        <w:rPr>
          <w:rFonts w:hint="eastAsia" w:ascii="宋体" w:hAnsi="宋体" w:eastAsia="宋体"/>
          <w:b/>
          <w:bCs/>
          <w:color w:val="auto"/>
          <w:sz w:val="24"/>
          <w:szCs w:val="24"/>
          <w:highlight w:val="none"/>
        </w:rPr>
        <w:t>投标截止时</w:t>
      </w:r>
      <w:r>
        <w:rPr>
          <w:rFonts w:hint="eastAsia" w:ascii="宋体" w:hAnsi="宋体" w:eastAsia="宋体"/>
          <w:color w:val="auto"/>
          <w:sz w:val="24"/>
          <w:szCs w:val="24"/>
          <w:highlight w:val="none"/>
        </w:rPr>
        <w:t>没有在其他在建项目中任施工单位项目负责人。</w:t>
      </w:r>
    </w:p>
    <w:p w14:paraId="0FE679CD">
      <w:pPr>
        <w:pStyle w:val="14"/>
        <w:numPr>
          <w:ilvl w:val="0"/>
          <w:numId w:val="0"/>
        </w:numPr>
        <w:spacing w:line="360" w:lineRule="auto"/>
        <w:ind w:left="1" w:leftChars="0" w:firstLine="629" w:firstLineChars="0"/>
        <w:rPr>
          <w:rFonts w:ascii="宋体" w:hAnsi="宋体" w:eastAsia="宋体"/>
          <w:b/>
          <w:bCs/>
          <w:color w:val="auto"/>
          <w:sz w:val="24"/>
          <w:szCs w:val="24"/>
          <w:highlight w:val="none"/>
        </w:rPr>
      </w:pPr>
      <w:r>
        <w:rPr>
          <w:rFonts w:hint="eastAsia" w:ascii="宋体" w:hAnsi="宋体" w:eastAsia="宋体" w:cs="Times New Roman"/>
          <w:b/>
          <w:bCs/>
          <w:color w:val="auto"/>
          <w:sz w:val="24"/>
          <w:szCs w:val="24"/>
          <w:highlight w:val="none"/>
          <w:lang w:val="en-US" w:eastAsia="zh-CN" w:bidi="ar-SA"/>
        </w:rPr>
        <w:t>五、</w:t>
      </w:r>
      <w:r>
        <w:rPr>
          <w:rFonts w:hint="eastAsia" w:ascii="宋体" w:hAnsi="宋体" w:eastAsia="宋体"/>
          <w:b/>
          <w:bCs/>
          <w:color w:val="auto"/>
          <w:sz w:val="24"/>
          <w:szCs w:val="24"/>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B903274">
      <w:pPr>
        <w:pStyle w:val="14"/>
        <w:numPr>
          <w:ilvl w:val="0"/>
          <w:numId w:val="0"/>
        </w:numPr>
        <w:spacing w:line="360" w:lineRule="auto"/>
        <w:ind w:left="1" w:leftChars="0" w:firstLine="629" w:firstLineChars="0"/>
        <w:rPr>
          <w:rFonts w:ascii="宋体" w:hAnsi="宋体" w:eastAsia="宋体"/>
          <w:color w:val="auto"/>
          <w:sz w:val="24"/>
          <w:szCs w:val="24"/>
          <w:highlight w:val="none"/>
        </w:rPr>
      </w:pPr>
      <w:r>
        <w:rPr>
          <w:rFonts w:hint="eastAsia" w:ascii="宋体" w:hAnsi="宋体" w:eastAsia="宋体" w:cs="Times New Roman"/>
          <w:b/>
          <w:bCs/>
          <w:color w:val="auto"/>
          <w:sz w:val="24"/>
          <w:szCs w:val="24"/>
          <w:highlight w:val="none"/>
          <w:lang w:val="en-US" w:eastAsia="zh-CN" w:bidi="ar-SA"/>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D4A88E5">
      <w:pPr>
        <w:pStyle w:val="14"/>
        <w:spacing w:line="36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0F9DC14">
      <w:pPr>
        <w:pStyle w:val="14"/>
        <w:spacing w:line="36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八</w:t>
      </w:r>
      <w:r>
        <w:rPr>
          <w:rFonts w:hint="eastAsia" w:ascii="宋体" w:hAnsi="宋体" w:eastAsia="宋体"/>
          <w:color w:val="auto"/>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6B3350E1">
      <w:pPr>
        <w:pStyle w:val="14"/>
        <w:spacing w:line="36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0F14DA0D">
      <w:pPr>
        <w:pStyle w:val="14"/>
        <w:spacing w:line="36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10ACAEEA">
      <w:pPr>
        <w:pStyle w:val="14"/>
        <w:spacing w:line="360" w:lineRule="auto"/>
        <w:ind w:firstLine="723" w:firstLineChars="300"/>
        <w:rPr>
          <w:rFonts w:ascii="宋体" w:hAnsi="宋体" w:eastAsia="宋体"/>
          <w:color w:val="auto"/>
          <w:sz w:val="24"/>
          <w:szCs w:val="24"/>
          <w:highlight w:val="none"/>
        </w:rPr>
      </w:pPr>
      <w:r>
        <w:rPr>
          <w:rFonts w:hint="eastAsia" w:ascii="宋体" w:hAnsi="宋体" w:eastAsia="宋体"/>
          <w:b/>
          <w:bCs/>
          <w:color w:val="auto"/>
          <w:sz w:val="24"/>
          <w:szCs w:val="24"/>
          <w:highlight w:val="none"/>
        </w:rPr>
        <w:t>十一</w:t>
      </w:r>
      <w:r>
        <w:rPr>
          <w:rFonts w:hint="eastAsia" w:ascii="宋体" w:hAnsi="宋体" w:eastAsia="宋体"/>
          <w:color w:val="auto"/>
          <w:sz w:val="24"/>
          <w:szCs w:val="24"/>
          <w:highlight w:val="none"/>
        </w:rPr>
        <w:t>、本公司承诺，中标后将按招标人要求，积极响应广州市关于投身“百千万工程”的号召，主动参与建筑业结对帮扶。</w:t>
      </w:r>
    </w:p>
    <w:p w14:paraId="54F1281E">
      <w:pPr>
        <w:pStyle w:val="14"/>
        <w:spacing w:line="360" w:lineRule="auto"/>
        <w:ind w:firstLine="723" w:firstLineChars="300"/>
        <w:rPr>
          <w:rFonts w:ascii="宋体" w:hAnsi="宋体" w:eastAsia="宋体"/>
          <w:color w:val="auto"/>
          <w:sz w:val="24"/>
          <w:szCs w:val="24"/>
          <w:highlight w:val="none"/>
        </w:rPr>
      </w:pPr>
      <w:r>
        <w:rPr>
          <w:rFonts w:hint="eastAsia" w:ascii="宋体" w:hAnsi="宋体" w:eastAsia="宋体"/>
          <w:b/>
          <w:bCs/>
          <w:color w:val="auto"/>
          <w:sz w:val="24"/>
          <w:szCs w:val="24"/>
          <w:highlight w:val="none"/>
        </w:rPr>
        <w:t>十二、</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BA85B36">
      <w:pPr>
        <w:pStyle w:val="14"/>
        <w:spacing w:line="360" w:lineRule="auto"/>
        <w:ind w:firstLine="723" w:firstLineChars="300"/>
        <w:rPr>
          <w:rFonts w:ascii="宋体" w:hAnsi="宋体" w:eastAsia="宋体"/>
          <w:color w:val="auto"/>
          <w:sz w:val="24"/>
          <w:szCs w:val="24"/>
          <w:highlight w:val="none"/>
        </w:rPr>
      </w:pPr>
      <w:r>
        <w:rPr>
          <w:rFonts w:hint="eastAsia" w:ascii="宋体" w:hAnsi="宋体" w:eastAsia="宋体"/>
          <w:b/>
          <w:bCs/>
          <w:color w:val="auto"/>
          <w:sz w:val="24"/>
          <w:szCs w:val="24"/>
          <w:highlight w:val="none"/>
        </w:rPr>
        <w:t>十三、</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5DAFE69E">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253208D6">
      <w:pPr>
        <w:pStyle w:val="19"/>
        <w:spacing w:line="360" w:lineRule="auto"/>
        <w:ind w:left="0" w:right="1449"/>
        <w:rPr>
          <w:rFonts w:ascii="宋体" w:hAnsi="宋体" w:eastAsia="宋体"/>
          <w:color w:val="auto"/>
          <w:sz w:val="24"/>
          <w:szCs w:val="24"/>
          <w:highlight w:val="none"/>
        </w:rPr>
      </w:pPr>
      <w:r>
        <w:rPr>
          <w:rFonts w:hint="eastAsia" w:ascii="宋体" w:hAnsi="宋体" w:eastAsia="宋体"/>
          <w:color w:val="auto"/>
          <w:sz w:val="24"/>
          <w:szCs w:val="24"/>
          <w:highlight w:val="none"/>
        </w:rPr>
        <w:t>声明企业：</w:t>
      </w:r>
    </w:p>
    <w:p w14:paraId="1C03E5CF">
      <w:pPr>
        <w:pStyle w:val="14"/>
        <w:spacing w:line="360" w:lineRule="auto"/>
        <w:ind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75D26EAD">
      <w:pPr>
        <w:pStyle w:val="14"/>
        <w:spacing w:line="360" w:lineRule="auto"/>
        <w:ind w:right="879" w:firstLine="2160" w:firstLineChars="9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技术负责人签字：</w:t>
      </w:r>
    </w:p>
    <w:p w14:paraId="0E3398A6">
      <w:pPr>
        <w:pStyle w:val="14"/>
        <w:spacing w:line="360" w:lineRule="auto"/>
        <w:ind w:right="879" w:firstLine="2160" w:firstLineChars="900"/>
        <w:jc w:val="right"/>
        <w:rPr>
          <w:rFonts w:ascii="宋体" w:hAnsi="宋体" w:eastAsia="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14:paraId="2969796E">
      <w:pPr>
        <w:widowControl/>
        <w:snapToGrid w:val="0"/>
        <w:spacing w:line="360" w:lineRule="auto"/>
        <w:ind w:right="102"/>
        <w:jc w:val="left"/>
        <w:rPr>
          <w:rFonts w:ascii="宋体" w:hAnsi="宋体"/>
          <w:color w:val="auto"/>
          <w:sz w:val="24"/>
          <w:szCs w:val="24"/>
          <w:highlight w:val="none"/>
        </w:rPr>
      </w:pPr>
      <w:r>
        <w:rPr>
          <w:rFonts w:hint="eastAsia" w:ascii="宋体" w:hAnsi="宋体"/>
          <w:color w:val="auto"/>
          <w:sz w:val="24"/>
          <w:szCs w:val="24"/>
          <w:highlight w:val="none"/>
        </w:rPr>
        <w:t>注：招标人应当要求投标人的项目负责人和技术负责人签字。</w:t>
      </w:r>
    </w:p>
    <w:p w14:paraId="4061EC13">
      <w:pPr>
        <w:spacing w:line="240" w:lineRule="auto"/>
        <w:rPr>
          <w:rFonts w:hint="eastAsia"/>
          <w:color w:val="auto"/>
          <w:sz w:val="24"/>
          <w:highlight w:val="none"/>
        </w:rPr>
      </w:pPr>
      <w:r>
        <w:rPr>
          <w:rFonts w:hint="eastAsia"/>
          <w:color w:val="auto"/>
          <w:sz w:val="24"/>
          <w:highlight w:val="none"/>
        </w:rPr>
        <w:br w:type="page"/>
      </w:r>
    </w:p>
    <w:p w14:paraId="33017260">
      <w:pPr>
        <w:spacing w:line="480" w:lineRule="exact"/>
        <w:jc w:val="left"/>
        <w:rPr>
          <w:b/>
          <w:color w:val="auto"/>
          <w:sz w:val="44"/>
          <w:highlight w:val="none"/>
        </w:rPr>
      </w:pPr>
      <w:r>
        <w:rPr>
          <w:rFonts w:hint="eastAsia"/>
          <w:color w:val="auto"/>
          <w:sz w:val="24"/>
          <w:highlight w:val="none"/>
        </w:rPr>
        <w:t>附件二：</w:t>
      </w:r>
    </w:p>
    <w:p w14:paraId="3B103152">
      <w:pPr>
        <w:spacing w:afterLines="50" w:line="360" w:lineRule="auto"/>
        <w:jc w:val="center"/>
        <w:rPr>
          <w:rStyle w:val="15"/>
          <w:rFonts w:cs="宋体"/>
          <w:b/>
          <w:bCs/>
          <w:color w:val="auto"/>
          <w:sz w:val="30"/>
          <w:szCs w:val="30"/>
          <w:highlight w:val="none"/>
          <w:lang w:val="zh-CN"/>
        </w:rPr>
      </w:pPr>
      <w:r>
        <w:rPr>
          <w:rStyle w:val="15"/>
          <w:rFonts w:hint="eastAsia" w:cs="宋体"/>
          <w:b/>
          <w:color w:val="auto"/>
          <w:sz w:val="30"/>
          <w:szCs w:val="30"/>
          <w:highlight w:val="none"/>
        </w:rPr>
        <w:t>项目管理机构人员配备表</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45"/>
        <w:gridCol w:w="1315"/>
        <w:gridCol w:w="4427"/>
      </w:tblGrid>
      <w:tr w14:paraId="39578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0DA00BD2">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序号</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3EE55132">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拟在本项目任职</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0DA4CED3">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姓名</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764F74F0">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注册证或岗位证或培训证或职称证</w:t>
            </w:r>
          </w:p>
        </w:tc>
      </w:tr>
      <w:tr w14:paraId="1DED7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2A4C5F7F">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1</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42F83198">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技术负责人</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070A933C">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4797866C">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61141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109D5279">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2</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1B654F58">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3A68806D">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666B1215">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7E7F2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04F36C26">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3</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479ABB03">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6D48F9FE">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45C079EC">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5999A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1BEF2DCE">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4</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7BEE986E">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41CB0A83">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2A7C0251">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45702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0C48F8DB">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5</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0CC89D75">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64028417">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4ADB4D82">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1A04D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55FDB8B1">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6</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1F3097BF">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1B60C0BC">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058260E9">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3C0B4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2B2FE506">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7</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0F40A578">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77438C4B">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01C14F66">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bl>
    <w:p w14:paraId="1E350A95">
      <w:pPr>
        <w:pStyle w:val="16"/>
        <w:spacing w:line="360" w:lineRule="auto"/>
        <w:rPr>
          <w:rStyle w:val="15"/>
          <w:rFonts w:ascii="宋体" w:hAnsi="宋体" w:cs="宋体"/>
          <w:color w:val="auto"/>
          <w:highlight w:val="none"/>
        </w:rPr>
      </w:pPr>
    </w:p>
    <w:p w14:paraId="1B2E8EB9">
      <w:pPr>
        <w:spacing w:line="360" w:lineRule="auto"/>
        <w:rPr>
          <w:rStyle w:val="15"/>
          <w:rFonts w:cs="宋体"/>
          <w:color w:val="auto"/>
          <w:highlight w:val="none"/>
        </w:rPr>
      </w:pPr>
      <w:r>
        <w:rPr>
          <w:rStyle w:val="15"/>
          <w:rFonts w:hint="eastAsia" w:cs="宋体"/>
          <w:color w:val="auto"/>
          <w:highlight w:val="none"/>
        </w:rPr>
        <w:t>备注：1.本表投标单位根据实际情况可进行扩展；</w:t>
      </w:r>
    </w:p>
    <w:p w14:paraId="6E1F5026">
      <w:pPr>
        <w:pStyle w:val="16"/>
        <w:spacing w:line="360" w:lineRule="auto"/>
        <w:rPr>
          <w:rStyle w:val="15"/>
          <w:rFonts w:hint="eastAsia" w:ascii="宋体" w:hAnsi="宋体" w:cs="宋体"/>
          <w:color w:val="auto"/>
          <w:kern w:val="2"/>
          <w:sz w:val="21"/>
          <w:szCs w:val="22"/>
          <w:highlight w:val="none"/>
        </w:rPr>
      </w:pPr>
      <w:r>
        <w:rPr>
          <w:rStyle w:val="15"/>
          <w:rFonts w:hint="eastAsia" w:ascii="宋体" w:hAnsi="宋体" w:cs="宋体"/>
          <w:color w:val="auto"/>
          <w:kern w:val="2"/>
          <w:sz w:val="21"/>
          <w:szCs w:val="22"/>
          <w:highlight w:val="none"/>
        </w:rPr>
        <w:t xml:space="preserve">      2.后附《技术标详细审查评分表》要求的人员相关证明资料。</w:t>
      </w:r>
    </w:p>
    <w:p w14:paraId="3912BCF2">
      <w:pPr>
        <w:pStyle w:val="16"/>
        <w:spacing w:line="360" w:lineRule="auto"/>
        <w:rPr>
          <w:rStyle w:val="15"/>
          <w:rFonts w:hint="eastAsia" w:ascii="宋体" w:hAnsi="宋体" w:cs="宋体"/>
          <w:color w:val="auto"/>
          <w:kern w:val="2"/>
          <w:sz w:val="21"/>
          <w:szCs w:val="22"/>
          <w:highlight w:val="none"/>
        </w:rPr>
        <w:sectPr>
          <w:pgSz w:w="11906" w:h="16838"/>
          <w:pgMar w:top="1440" w:right="1800" w:bottom="1440" w:left="1800" w:header="851" w:footer="992" w:gutter="0"/>
          <w:pgNumType w:fmt="decimal"/>
          <w:cols w:space="425" w:num="1"/>
          <w:docGrid w:type="lines" w:linePitch="312" w:charSpace="0"/>
        </w:sectPr>
      </w:pPr>
    </w:p>
    <w:p w14:paraId="3CFE552F">
      <w:pPr>
        <w:spacing w:line="360" w:lineRule="auto"/>
        <w:rPr>
          <w:color w:val="auto"/>
          <w:sz w:val="24"/>
          <w:highlight w:val="none"/>
        </w:rPr>
      </w:pPr>
      <w:r>
        <w:rPr>
          <w:rFonts w:hint="eastAsia"/>
          <w:color w:val="auto"/>
          <w:sz w:val="24"/>
          <w:highlight w:val="none"/>
        </w:rPr>
        <w:t>附件三：</w:t>
      </w:r>
    </w:p>
    <w:p w14:paraId="1BCD5001">
      <w:pPr>
        <w:pStyle w:val="17"/>
        <w:jc w:val="center"/>
        <w:outlineLvl w:val="3"/>
        <w:rPr>
          <w:rFonts w:hint="default"/>
          <w:color w:val="auto"/>
          <w:sz w:val="30"/>
          <w:szCs w:val="30"/>
          <w:highlight w:val="none"/>
        </w:rPr>
      </w:pPr>
      <w:r>
        <w:rPr>
          <w:b/>
          <w:color w:val="auto"/>
          <w:sz w:val="30"/>
          <w:szCs w:val="30"/>
          <w:highlight w:val="none"/>
          <w:u w:val="thick"/>
        </w:rPr>
        <w:t>中小企业</w:t>
      </w:r>
      <w:r>
        <w:rPr>
          <w:b/>
          <w:color w:val="auto"/>
          <w:sz w:val="30"/>
          <w:szCs w:val="30"/>
          <w:highlight w:val="none"/>
        </w:rPr>
        <w:t>声明函</w:t>
      </w:r>
    </w:p>
    <w:p w14:paraId="3363805E">
      <w:pPr>
        <w:pStyle w:val="17"/>
        <w:ind w:firstLine="480"/>
        <w:rPr>
          <w:rFonts w:hint="default"/>
          <w:color w:val="auto"/>
          <w:sz w:val="24"/>
          <w:szCs w:val="24"/>
          <w:highlight w:val="none"/>
        </w:rPr>
      </w:pPr>
      <w:r>
        <w:rPr>
          <w:color w:val="auto"/>
          <w:sz w:val="24"/>
          <w:szCs w:val="24"/>
          <w:highlight w:val="none"/>
        </w:rPr>
        <w:t>本公司（联合体）郑重声明，根据《政府采购促进中小企业发展管理办法》（财库﹝2020﹞46 号）的规定，本公司（联合体）参加</w:t>
      </w:r>
      <w:r>
        <w:rPr>
          <w:color w:val="auto"/>
          <w:sz w:val="24"/>
          <w:szCs w:val="24"/>
          <w:highlight w:val="none"/>
          <w:u w:val="single"/>
        </w:rPr>
        <w:t>（单位名称）</w:t>
      </w:r>
      <w:r>
        <w:rPr>
          <w:color w:val="auto"/>
          <w:sz w:val="24"/>
          <w:szCs w:val="24"/>
          <w:highlight w:val="none"/>
        </w:rPr>
        <w:t>的</w:t>
      </w:r>
      <w:r>
        <w:rPr>
          <w:color w:val="auto"/>
          <w:sz w:val="24"/>
          <w:szCs w:val="24"/>
          <w:highlight w:val="none"/>
          <w:u w:val="single"/>
        </w:rPr>
        <w:t>（项目名称）</w:t>
      </w:r>
      <w:r>
        <w:rPr>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E24DE95">
      <w:pPr>
        <w:pStyle w:val="17"/>
        <w:ind w:firstLine="480"/>
        <w:rPr>
          <w:rFonts w:hint="default"/>
          <w:color w:val="auto"/>
          <w:sz w:val="24"/>
          <w:szCs w:val="24"/>
          <w:highlight w:val="none"/>
        </w:rPr>
      </w:pPr>
      <w:r>
        <w:rPr>
          <w:color w:val="auto"/>
          <w:sz w:val="24"/>
          <w:szCs w:val="24"/>
          <w:highlight w:val="none"/>
        </w:rPr>
        <w:t xml:space="preserve"> 1.</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行业；承建（承接）企业为</w:t>
      </w:r>
      <w:r>
        <w:rPr>
          <w:color w:val="auto"/>
          <w:sz w:val="24"/>
          <w:szCs w:val="24"/>
          <w:highlight w:val="none"/>
          <w:u w:val="single"/>
        </w:rPr>
        <w:t>（企业名称）</w:t>
      </w:r>
      <w:r>
        <w:rPr>
          <w:color w:val="auto"/>
          <w:sz w:val="24"/>
          <w:szCs w:val="24"/>
          <w:highlight w:val="none"/>
        </w:rPr>
        <w:t>，从业人员__________________人，营业收入为__________________万元，资产总额为__________________万元1，属于</w:t>
      </w:r>
      <w:r>
        <w:rPr>
          <w:color w:val="auto"/>
          <w:sz w:val="24"/>
          <w:szCs w:val="24"/>
          <w:highlight w:val="none"/>
          <w:u w:val="single"/>
        </w:rPr>
        <w:t>（中型企业、小型企业、微型企业）</w:t>
      </w:r>
      <w:r>
        <w:rPr>
          <w:color w:val="auto"/>
          <w:sz w:val="24"/>
          <w:szCs w:val="24"/>
          <w:highlight w:val="none"/>
        </w:rPr>
        <w:t>；</w:t>
      </w:r>
    </w:p>
    <w:p w14:paraId="4B633EEC">
      <w:pPr>
        <w:pStyle w:val="17"/>
        <w:ind w:firstLine="480"/>
        <w:rPr>
          <w:rFonts w:hint="default"/>
          <w:color w:val="auto"/>
          <w:sz w:val="24"/>
          <w:szCs w:val="24"/>
          <w:highlight w:val="none"/>
        </w:rPr>
      </w:pPr>
      <w:r>
        <w:rPr>
          <w:color w:val="auto"/>
          <w:sz w:val="24"/>
          <w:szCs w:val="24"/>
          <w:highlight w:val="none"/>
        </w:rPr>
        <w:t xml:space="preserve"> 2.</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行业；承建（承接）企业为</w:t>
      </w:r>
      <w:r>
        <w:rPr>
          <w:color w:val="auto"/>
          <w:sz w:val="24"/>
          <w:szCs w:val="24"/>
          <w:highlight w:val="none"/>
          <w:u w:val="single"/>
        </w:rPr>
        <w:t>（企业名称）</w:t>
      </w:r>
      <w:r>
        <w:rPr>
          <w:color w:val="auto"/>
          <w:sz w:val="24"/>
          <w:szCs w:val="24"/>
          <w:highlight w:val="none"/>
        </w:rPr>
        <w:t>，从业人员__________________人，营业收入为__________________万元，资产总额为__________________万元1，属于</w:t>
      </w:r>
      <w:r>
        <w:rPr>
          <w:color w:val="auto"/>
          <w:sz w:val="24"/>
          <w:szCs w:val="24"/>
          <w:highlight w:val="none"/>
          <w:u w:val="single"/>
        </w:rPr>
        <w:t>（中型企业、小型企业、微型企业）</w:t>
      </w:r>
      <w:r>
        <w:rPr>
          <w:color w:val="auto"/>
          <w:sz w:val="24"/>
          <w:szCs w:val="24"/>
          <w:highlight w:val="none"/>
        </w:rPr>
        <w:t>；</w:t>
      </w:r>
    </w:p>
    <w:p w14:paraId="43E557D8">
      <w:pPr>
        <w:pStyle w:val="17"/>
        <w:ind w:firstLine="480"/>
        <w:rPr>
          <w:rFonts w:hint="default"/>
          <w:color w:val="auto"/>
          <w:sz w:val="24"/>
          <w:szCs w:val="24"/>
          <w:highlight w:val="none"/>
        </w:rPr>
      </w:pPr>
      <w:r>
        <w:rPr>
          <w:color w:val="auto"/>
          <w:sz w:val="24"/>
          <w:szCs w:val="24"/>
          <w:highlight w:val="none"/>
        </w:rPr>
        <w:t>……</w:t>
      </w:r>
    </w:p>
    <w:p w14:paraId="4D3A0A19">
      <w:pPr>
        <w:pStyle w:val="17"/>
        <w:ind w:firstLine="480"/>
        <w:rPr>
          <w:rFonts w:hint="default"/>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33725C14">
      <w:pPr>
        <w:pStyle w:val="17"/>
        <w:ind w:firstLine="480"/>
        <w:rPr>
          <w:rFonts w:hint="default"/>
          <w:color w:val="auto"/>
          <w:sz w:val="24"/>
          <w:szCs w:val="24"/>
          <w:highlight w:val="none"/>
        </w:rPr>
      </w:pPr>
      <w:r>
        <w:rPr>
          <w:color w:val="auto"/>
          <w:sz w:val="24"/>
          <w:szCs w:val="24"/>
          <w:highlight w:val="none"/>
        </w:rPr>
        <w:t>本企业对上述声明内容的真实性负责。如有虚假，将依法承担相应责任。</w:t>
      </w:r>
    </w:p>
    <w:p w14:paraId="5170BC7F">
      <w:pPr>
        <w:pStyle w:val="17"/>
        <w:rPr>
          <w:rFonts w:hint="default"/>
          <w:color w:val="auto"/>
          <w:sz w:val="24"/>
          <w:szCs w:val="24"/>
          <w:highlight w:val="none"/>
        </w:rPr>
      </w:pPr>
      <w:r>
        <w:rPr>
          <w:color w:val="auto"/>
          <w:sz w:val="24"/>
          <w:szCs w:val="24"/>
          <w:highlight w:val="none"/>
        </w:rPr>
        <w:t xml:space="preserve"> 企业名称（盖章）：__________________</w:t>
      </w:r>
    </w:p>
    <w:p w14:paraId="7FC66B12">
      <w:pPr>
        <w:pStyle w:val="17"/>
        <w:rPr>
          <w:rFonts w:hint="default"/>
          <w:color w:val="auto"/>
          <w:sz w:val="24"/>
          <w:szCs w:val="24"/>
          <w:highlight w:val="none"/>
        </w:rPr>
      </w:pPr>
      <w:r>
        <w:rPr>
          <w:color w:val="auto"/>
          <w:sz w:val="24"/>
          <w:szCs w:val="24"/>
          <w:highlight w:val="none"/>
        </w:rPr>
        <w:t xml:space="preserve"> 日期： 年 月 日</w:t>
      </w:r>
    </w:p>
    <w:p w14:paraId="53F546DA">
      <w:pPr>
        <w:pStyle w:val="17"/>
        <w:ind w:firstLine="480"/>
        <w:rPr>
          <w:rFonts w:hint="default"/>
          <w:color w:val="auto"/>
          <w:sz w:val="24"/>
          <w:szCs w:val="24"/>
          <w:highlight w:val="none"/>
        </w:rPr>
      </w:pPr>
      <w:r>
        <w:rPr>
          <w:color w:val="auto"/>
          <w:sz w:val="24"/>
          <w:szCs w:val="24"/>
          <w:highlight w:val="none"/>
        </w:rPr>
        <w:t>1：从业人员、营业收入、资产总额填报上一年度数据，无上一年度数据的新成立企业可不填报。</w:t>
      </w:r>
    </w:p>
    <w:p w14:paraId="26EA761F">
      <w:pPr>
        <w:pStyle w:val="17"/>
        <w:ind w:firstLine="480"/>
        <w:rPr>
          <w:rFonts w:hint="default"/>
          <w:color w:val="auto"/>
          <w:sz w:val="24"/>
          <w:szCs w:val="24"/>
          <w:highlight w:val="none"/>
        </w:rPr>
      </w:pPr>
      <w:r>
        <w:rPr>
          <w:color w:val="auto"/>
          <w:sz w:val="24"/>
          <w:szCs w:val="24"/>
          <w:highlight w:val="none"/>
        </w:rPr>
        <w:t>2：投标人应当自行核实是否属于小微企业，并认真填写声明函，若有虚假将追究其责任。</w:t>
      </w:r>
    </w:p>
    <w:p w14:paraId="2C4FBDF1">
      <w:pPr>
        <w:pStyle w:val="17"/>
        <w:ind w:firstLine="480"/>
        <w:rPr>
          <w:rFonts w:hint="default"/>
          <w:color w:val="auto"/>
          <w:sz w:val="24"/>
          <w:szCs w:val="24"/>
          <w:highlight w:val="none"/>
        </w:rPr>
      </w:pPr>
    </w:p>
    <w:p w14:paraId="282F09D1">
      <w:pPr>
        <w:pStyle w:val="14"/>
        <w:tabs>
          <w:tab w:val="left" w:pos="9026"/>
        </w:tabs>
        <w:spacing w:line="480" w:lineRule="exact"/>
        <w:ind w:right="-46" w:firstLine="0"/>
        <w:jc w:val="left"/>
        <w:rPr>
          <w:rFonts w:ascii="宋体" w:hAnsi="宋体" w:eastAsia="宋体"/>
          <w:b/>
          <w:color w:val="auto"/>
          <w:sz w:val="24"/>
          <w:szCs w:val="24"/>
          <w:highlight w:val="none"/>
          <w:u w:val="single"/>
        </w:rPr>
      </w:pPr>
    </w:p>
    <w:p w14:paraId="516EF1E0">
      <w:pPr>
        <w:pStyle w:val="14"/>
        <w:tabs>
          <w:tab w:val="left" w:pos="9026"/>
        </w:tabs>
        <w:spacing w:line="480" w:lineRule="exact"/>
        <w:ind w:right="-46" w:firstLine="0"/>
        <w:jc w:val="left"/>
        <w:rPr>
          <w:rFonts w:ascii="宋体" w:hAnsi="宋体" w:eastAsia="宋体"/>
          <w:b/>
          <w:color w:val="auto"/>
          <w:sz w:val="24"/>
          <w:szCs w:val="24"/>
          <w:highlight w:val="none"/>
          <w:u w:val="single"/>
        </w:rPr>
      </w:pPr>
    </w:p>
    <w:p w14:paraId="06ABC3B0">
      <w:pPr>
        <w:pStyle w:val="14"/>
        <w:tabs>
          <w:tab w:val="left" w:pos="9026"/>
        </w:tabs>
        <w:spacing w:line="480" w:lineRule="exact"/>
        <w:ind w:right="-46" w:firstLine="0"/>
        <w:jc w:val="left"/>
        <w:rPr>
          <w:rFonts w:ascii="宋体" w:hAnsi="宋体" w:eastAsia="宋体"/>
          <w:b/>
          <w:color w:val="auto"/>
          <w:sz w:val="24"/>
          <w:szCs w:val="24"/>
          <w:highlight w:val="none"/>
          <w:u w:val="single"/>
        </w:rPr>
      </w:pPr>
    </w:p>
    <w:p w14:paraId="3267A1A3">
      <w:pPr>
        <w:rPr>
          <w:color w:val="auto"/>
          <w:sz w:val="24"/>
          <w:szCs w:val="24"/>
          <w:highlight w:val="none"/>
        </w:rPr>
      </w:pPr>
    </w:p>
    <w:p w14:paraId="3331B095">
      <w:pPr>
        <w:rPr>
          <w:color w:val="auto"/>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B120">
    <w:pPr>
      <w:pStyle w:val="7"/>
      <w:ind w:firstLine="392"/>
      <w:jc w:val="right"/>
      <w:rPr>
        <w:rStyle w:val="11"/>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9BA836">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219BA836">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0B479">
    <w:pPr>
      <w:pStyle w:val="7"/>
      <w:ind w:firstLine="392"/>
      <w:rPr>
        <w:rStyle w:val="11"/>
      </w:rPr>
    </w:pPr>
    <w:r>
      <w:fldChar w:fldCharType="begin"/>
    </w:r>
    <w:r>
      <w:rPr>
        <w:rStyle w:val="11"/>
      </w:rPr>
      <w:instrText xml:space="preserve">PAGE  </w:instrText>
    </w:r>
    <w:r>
      <w:fldChar w:fldCharType="separate"/>
    </w:r>
    <w:r>
      <w:rPr>
        <w:rStyle w:val="11"/>
        <w:rFonts w:hint="eastAsia"/>
      </w:rPr>
      <w:t>一</w:t>
    </w:r>
    <w:r>
      <w:rPr>
        <w:rStyle w:val="11"/>
      </w:rPr>
      <w:t>–2</w:t>
    </w:r>
    <w:r>
      <w:fldChar w:fldCharType="end"/>
    </w:r>
  </w:p>
  <w:p w14:paraId="2D6F4C98">
    <w:pPr>
      <w:pStyle w:val="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8B22F">
    <w:pPr>
      <w:pStyle w:val="7"/>
      <w:ind w:firstLine="39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767AB">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413767AB">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5292">
    <w:pPr>
      <w:pStyle w:val="8"/>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367E">
    <w:pPr>
      <w:pStyle w:val="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31AEA">
    <w:pPr>
      <w:pStyle w:val="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Tc4NjczZDE3ZjJhZmMwNzZiN2E1OGM0YWRhM2IifQ=="/>
    <w:docVar w:name="KGWebUrl" w:val="http://10.125.10.1/weaver/weaver.file.FileDownloadForNews?uuid=c71b7053-236e-41c0-93f0-e5713cff8e83&amp;fileid=3194067&amp;type=document&amp;isofficeview=0"/>
  </w:docVars>
  <w:rsids>
    <w:rsidRoot w:val="002B02D4"/>
    <w:rsid w:val="00235E5A"/>
    <w:rsid w:val="002B02D4"/>
    <w:rsid w:val="00AE4462"/>
    <w:rsid w:val="00D9447F"/>
    <w:rsid w:val="01800374"/>
    <w:rsid w:val="01FA235F"/>
    <w:rsid w:val="027104AC"/>
    <w:rsid w:val="05B2311D"/>
    <w:rsid w:val="06AE5BB8"/>
    <w:rsid w:val="06D26FFC"/>
    <w:rsid w:val="08623B6A"/>
    <w:rsid w:val="08D631A4"/>
    <w:rsid w:val="09793B17"/>
    <w:rsid w:val="097B5C57"/>
    <w:rsid w:val="09F27F5D"/>
    <w:rsid w:val="0A63093C"/>
    <w:rsid w:val="0B03361E"/>
    <w:rsid w:val="0B0C64FE"/>
    <w:rsid w:val="0C790B09"/>
    <w:rsid w:val="0CC06DF7"/>
    <w:rsid w:val="0DE620DB"/>
    <w:rsid w:val="11C101AE"/>
    <w:rsid w:val="13224F02"/>
    <w:rsid w:val="13E92387"/>
    <w:rsid w:val="16D5087F"/>
    <w:rsid w:val="16EC01AC"/>
    <w:rsid w:val="176026E9"/>
    <w:rsid w:val="181E5F9F"/>
    <w:rsid w:val="18A706B9"/>
    <w:rsid w:val="18C87996"/>
    <w:rsid w:val="19C169D0"/>
    <w:rsid w:val="19D6230F"/>
    <w:rsid w:val="1AE81CB5"/>
    <w:rsid w:val="1B8B4D93"/>
    <w:rsid w:val="1CCC4795"/>
    <w:rsid w:val="1D5C173A"/>
    <w:rsid w:val="1E9217B7"/>
    <w:rsid w:val="1ED1030F"/>
    <w:rsid w:val="1EF7105E"/>
    <w:rsid w:val="20165F01"/>
    <w:rsid w:val="2080449D"/>
    <w:rsid w:val="2278429C"/>
    <w:rsid w:val="25DE1CE3"/>
    <w:rsid w:val="280A6540"/>
    <w:rsid w:val="28181E96"/>
    <w:rsid w:val="281A4ACD"/>
    <w:rsid w:val="29613FA7"/>
    <w:rsid w:val="2961657C"/>
    <w:rsid w:val="2ACA02C2"/>
    <w:rsid w:val="2AE27D26"/>
    <w:rsid w:val="2B261206"/>
    <w:rsid w:val="2BA534A8"/>
    <w:rsid w:val="2D4D5B99"/>
    <w:rsid w:val="2DB00322"/>
    <w:rsid w:val="2E475FFA"/>
    <w:rsid w:val="31262051"/>
    <w:rsid w:val="31D10ACA"/>
    <w:rsid w:val="32CB4565"/>
    <w:rsid w:val="33660B60"/>
    <w:rsid w:val="34060532"/>
    <w:rsid w:val="34136117"/>
    <w:rsid w:val="34D91F21"/>
    <w:rsid w:val="35177B6B"/>
    <w:rsid w:val="35CA2661"/>
    <w:rsid w:val="35F0615C"/>
    <w:rsid w:val="363C00FD"/>
    <w:rsid w:val="37743C09"/>
    <w:rsid w:val="382673F4"/>
    <w:rsid w:val="388C54AA"/>
    <w:rsid w:val="3A651D5D"/>
    <w:rsid w:val="3CC30735"/>
    <w:rsid w:val="3D304CC0"/>
    <w:rsid w:val="3E591B21"/>
    <w:rsid w:val="3E9F01EC"/>
    <w:rsid w:val="3F6F3979"/>
    <w:rsid w:val="3F9468E4"/>
    <w:rsid w:val="3FFD4EDF"/>
    <w:rsid w:val="432702BD"/>
    <w:rsid w:val="439F33FF"/>
    <w:rsid w:val="441E6F03"/>
    <w:rsid w:val="441F17BC"/>
    <w:rsid w:val="450A0452"/>
    <w:rsid w:val="466E5FBB"/>
    <w:rsid w:val="46A64B26"/>
    <w:rsid w:val="472F32C7"/>
    <w:rsid w:val="47BE4E6A"/>
    <w:rsid w:val="48B30557"/>
    <w:rsid w:val="49000053"/>
    <w:rsid w:val="49780F96"/>
    <w:rsid w:val="499D5953"/>
    <w:rsid w:val="4BC6087B"/>
    <w:rsid w:val="4C03387D"/>
    <w:rsid w:val="4C6E1C5E"/>
    <w:rsid w:val="4CE67DC5"/>
    <w:rsid w:val="4D110253"/>
    <w:rsid w:val="4DAB1AD6"/>
    <w:rsid w:val="4DD25023"/>
    <w:rsid w:val="4E971937"/>
    <w:rsid w:val="4E985015"/>
    <w:rsid w:val="4EE75604"/>
    <w:rsid w:val="509372E2"/>
    <w:rsid w:val="53A854FC"/>
    <w:rsid w:val="54F476EE"/>
    <w:rsid w:val="55A608FF"/>
    <w:rsid w:val="55C367C2"/>
    <w:rsid w:val="569E667C"/>
    <w:rsid w:val="56A36AFD"/>
    <w:rsid w:val="56B714EC"/>
    <w:rsid w:val="5876152E"/>
    <w:rsid w:val="58F920F8"/>
    <w:rsid w:val="5B6F19D4"/>
    <w:rsid w:val="5C055C02"/>
    <w:rsid w:val="5C083989"/>
    <w:rsid w:val="5C201030"/>
    <w:rsid w:val="5CAA572B"/>
    <w:rsid w:val="5D335644"/>
    <w:rsid w:val="5E0943D3"/>
    <w:rsid w:val="610362D4"/>
    <w:rsid w:val="61AB1547"/>
    <w:rsid w:val="630E2DDB"/>
    <w:rsid w:val="65DF6369"/>
    <w:rsid w:val="66583C79"/>
    <w:rsid w:val="67211A19"/>
    <w:rsid w:val="67562897"/>
    <w:rsid w:val="67B52F39"/>
    <w:rsid w:val="68342C25"/>
    <w:rsid w:val="68D51CA5"/>
    <w:rsid w:val="6C786381"/>
    <w:rsid w:val="6DB4053C"/>
    <w:rsid w:val="6DD07C38"/>
    <w:rsid w:val="6F666DD4"/>
    <w:rsid w:val="6FD20CED"/>
    <w:rsid w:val="6FE82825"/>
    <w:rsid w:val="71D57FD1"/>
    <w:rsid w:val="73942A9A"/>
    <w:rsid w:val="743608B6"/>
    <w:rsid w:val="74EF5AE6"/>
    <w:rsid w:val="75963CF6"/>
    <w:rsid w:val="765860E6"/>
    <w:rsid w:val="77B57573"/>
    <w:rsid w:val="78601C0A"/>
    <w:rsid w:val="78BE5827"/>
    <w:rsid w:val="79063A1D"/>
    <w:rsid w:val="792A70D5"/>
    <w:rsid w:val="793379E4"/>
    <w:rsid w:val="79D42301"/>
    <w:rsid w:val="79F842AA"/>
    <w:rsid w:val="7B255C16"/>
    <w:rsid w:val="7B720293"/>
    <w:rsid w:val="7C06074C"/>
    <w:rsid w:val="7C43188B"/>
    <w:rsid w:val="7CA63856"/>
    <w:rsid w:val="7DFB4B30"/>
    <w:rsid w:val="7E463386"/>
    <w:rsid w:val="7F3177DE"/>
    <w:rsid w:val="7FD44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Plain Text"/>
    <w:basedOn w:val="1"/>
    <w:next w:val="1"/>
    <w:qFormat/>
    <w:uiPriority w:val="0"/>
    <w:rPr>
      <w:rFonts w:hAnsi="Courier New"/>
      <w:kern w:val="0"/>
      <w:sz w:val="20"/>
      <w:szCs w:val="20"/>
    </w:rPr>
  </w:style>
  <w:style w:type="paragraph" w:styleId="6">
    <w:name w:val="Balloon Text"/>
    <w:basedOn w:val="1"/>
    <w:link w:val="18"/>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11">
    <w:name w:val="page number"/>
    <w:autoRedefine/>
    <w:qFormat/>
    <w:uiPriority w:val="0"/>
    <w:rPr>
      <w:rFonts w:cs="Times New Roman"/>
    </w:rPr>
  </w:style>
  <w:style w:type="character" w:styleId="12">
    <w:name w:val="Hyperlink"/>
    <w:unhideWhenUsed/>
    <w:qFormat/>
    <w:uiPriority w:val="99"/>
    <w:rPr>
      <w:color w:val="000000"/>
      <w:u w:val="none"/>
    </w:rPr>
  </w:style>
  <w:style w:type="character" w:styleId="13">
    <w:name w:val="annotation reference"/>
    <w:basedOn w:val="10"/>
    <w:qFormat/>
    <w:uiPriority w:val="0"/>
    <w:rPr>
      <w:sz w:val="21"/>
      <w:szCs w:val="21"/>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5">
    <w:name w:val="NormalCharacter"/>
    <w:qFormat/>
    <w:uiPriority w:val="0"/>
  </w:style>
  <w:style w:type="paragraph" w:customStyle="1" w:styleId="16">
    <w:name w:val="BodyText"/>
    <w:basedOn w:val="1"/>
    <w:qFormat/>
    <w:uiPriority w:val="0"/>
    <w:pPr>
      <w:spacing w:after="120"/>
    </w:pPr>
    <w:rPr>
      <w:rFonts w:ascii="Times New Roman" w:hAnsi="Times New Roman"/>
      <w:kern w:val="0"/>
      <w:sz w:val="20"/>
      <w:szCs w:val="20"/>
    </w:rPr>
  </w:style>
  <w:style w:type="paragraph" w:customStyle="1" w:styleId="17">
    <w:name w:val="null3"/>
    <w:hidden/>
    <w:qFormat/>
    <w:uiPriority w:val="0"/>
    <w:rPr>
      <w:rFonts w:hint="eastAsia" w:asciiTheme="minorHAnsi" w:hAnsiTheme="minorHAnsi" w:eastAsiaTheme="minorEastAsia" w:cstheme="minorBidi"/>
      <w:lang w:val="en-US" w:eastAsia="zh-CN" w:bidi="ar-SA"/>
    </w:rPr>
  </w:style>
  <w:style w:type="character" w:customStyle="1" w:styleId="18">
    <w:name w:val="批注框文本 Char"/>
    <w:basedOn w:val="10"/>
    <w:link w:val="6"/>
    <w:qFormat/>
    <w:uiPriority w:val="0"/>
    <w:rPr>
      <w:rFonts w:ascii="宋体" w:hAnsi="宋体"/>
      <w:kern w:val="2"/>
      <w:sz w:val="18"/>
      <w:szCs w:val="18"/>
    </w:rPr>
  </w:style>
  <w:style w:type="paragraph" w:customStyle="1" w:styleId="19">
    <w:name w:val="发文落款"/>
    <w:basedOn w:val="14"/>
    <w:qFormat/>
    <w:uiPriority w:val="0"/>
    <w:pPr>
      <w:ind w:left="4094" w:right="607" w:firstLine="0"/>
      <w:jc w:val="center"/>
    </w:pPr>
  </w:style>
  <w:style w:type="character" w:customStyle="1" w:styleId="20">
    <w:name w:val="font01"/>
    <w:basedOn w:val="10"/>
    <w:qFormat/>
    <w:uiPriority w:val="0"/>
    <w:rPr>
      <w:rFonts w:hint="eastAsia" w:ascii="宋体" w:hAnsi="宋体" w:eastAsia="宋体" w:cs="宋体"/>
      <w:color w:val="000000"/>
      <w:sz w:val="24"/>
      <w:szCs w:val="24"/>
      <w:u w:val="none"/>
    </w:rPr>
  </w:style>
  <w:style w:type="character" w:customStyle="1" w:styleId="21">
    <w:name w:val="font11"/>
    <w:basedOn w:val="10"/>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8404</Words>
  <Characters>8963</Characters>
  <Lines>61</Lines>
  <Paragraphs>17</Paragraphs>
  <TotalTime>0</TotalTime>
  <ScaleCrop>false</ScaleCrop>
  <LinksUpToDate>false</LinksUpToDate>
  <CharactersWithSpaces>9119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2024-11-29T07:26:00Z</dcterms:created>
  <dc:creator>Lenovo</dc:creator>
  <cp:lastModifiedBy>朱</cp:lastModifiedBy>
  <cp:lastPrinted>2025-09-09T08:14:00Z</cp:lastPrinted>
  <dcterms:modified xsi:type="dcterms:W3CDTF">2025-11-21T10:23:41Z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57594D363B0B4696A76F70912D49E271_13</vt:lpwstr>
  </property>
  <property fmtid="{D5CDD505-2E9C-101B-9397-08002B2CF9AE}" pid="4" name="KSOTemplateDocerSaveRecord">
    <vt:lpwstr>eyJoZGlkIjoiNWM5MzQzOTQ0Yjc3YjhlNTEzMjliMTMzNmE2YzMzNDMiLCJ1c2VySWQiOiIxMzA3NzYxNCJ9</vt:lpwstr>
  </property>
</Properties>
</file>