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12898">
      <w:pPr>
        <w:adjustRightInd w:val="0"/>
        <w:snapToGrid w:val="0"/>
        <w:spacing w:line="520" w:lineRule="exact"/>
        <w:rPr>
          <w:rFonts w:hint="eastAsia" w:ascii="宋体" w:hAnsi="宋体"/>
          <w:color w:val="auto"/>
          <w:sz w:val="24"/>
          <w:szCs w:val="24"/>
          <w:highlight w:val="none"/>
        </w:rPr>
      </w:pPr>
      <w:r>
        <w:rPr>
          <w:rFonts w:hint="eastAsia" w:ascii="宋体" w:hAnsi="宋体"/>
          <w:color w:val="auto"/>
          <w:sz w:val="24"/>
          <w:szCs w:val="24"/>
          <w:highlight w:val="none"/>
        </w:rPr>
        <w:t>合同编号[]</w:t>
      </w:r>
    </w:p>
    <w:p w14:paraId="2C1F3DE4">
      <w:pPr>
        <w:adjustRightInd w:val="0"/>
        <w:snapToGrid w:val="0"/>
        <w:spacing w:line="520" w:lineRule="exact"/>
        <w:rPr>
          <w:rFonts w:hint="eastAsia" w:ascii="宋体" w:hAnsi="宋体"/>
          <w:color w:val="auto"/>
          <w:szCs w:val="21"/>
          <w:highlight w:val="none"/>
        </w:rPr>
      </w:pPr>
    </w:p>
    <w:p w14:paraId="4596123E">
      <w:pPr>
        <w:tabs>
          <w:tab w:val="left" w:pos="900"/>
        </w:tabs>
        <w:adjustRightInd w:val="0"/>
        <w:snapToGrid w:val="0"/>
        <w:spacing w:line="520" w:lineRule="exact"/>
        <w:rPr>
          <w:rFonts w:hint="eastAsia" w:ascii="宋体" w:hAnsi="宋体"/>
          <w:color w:val="auto"/>
          <w:szCs w:val="21"/>
          <w:highlight w:val="none"/>
        </w:rPr>
      </w:pPr>
    </w:p>
    <w:p w14:paraId="2946BA21">
      <w:pPr>
        <w:adjustRightInd w:val="0"/>
        <w:snapToGrid w:val="0"/>
        <w:spacing w:line="520" w:lineRule="exact"/>
        <w:rPr>
          <w:rFonts w:hint="eastAsia" w:ascii="宋体" w:hAnsi="宋体"/>
          <w:color w:val="auto"/>
          <w:sz w:val="36"/>
          <w:szCs w:val="36"/>
          <w:highlight w:val="none"/>
        </w:rPr>
      </w:pPr>
    </w:p>
    <w:p w14:paraId="195F4328">
      <w:pPr>
        <w:adjustRightInd w:val="0"/>
        <w:snapToGrid w:val="0"/>
        <w:spacing w:line="520" w:lineRule="exact"/>
        <w:rPr>
          <w:rFonts w:hint="eastAsia" w:ascii="宋体" w:hAnsi="宋体"/>
          <w:color w:val="auto"/>
          <w:sz w:val="28"/>
          <w:szCs w:val="28"/>
          <w:highlight w:val="none"/>
        </w:rPr>
      </w:pPr>
    </w:p>
    <w:p w14:paraId="76A00DB9">
      <w:pPr>
        <w:adjustRightInd w:val="0"/>
        <w:snapToGrid w:val="0"/>
        <w:spacing w:line="520" w:lineRule="exact"/>
        <w:jc w:val="center"/>
        <w:rPr>
          <w:rFonts w:hint="eastAsia" w:ascii="宋体" w:hAnsi="宋体"/>
          <w:b/>
          <w:color w:val="auto"/>
          <w:sz w:val="52"/>
          <w:szCs w:val="52"/>
          <w:highlight w:val="none"/>
        </w:rPr>
      </w:pPr>
      <w:r>
        <w:rPr>
          <w:rFonts w:hint="eastAsia" w:ascii="宋体" w:hAnsi="宋体"/>
          <w:b/>
          <w:color w:val="auto"/>
          <w:sz w:val="52"/>
          <w:szCs w:val="52"/>
          <w:highlight w:val="none"/>
        </w:rPr>
        <w:t>咨询服务合同</w:t>
      </w:r>
    </w:p>
    <w:p w14:paraId="753B7B3F">
      <w:pPr>
        <w:adjustRightInd w:val="0"/>
        <w:snapToGrid w:val="0"/>
        <w:spacing w:line="520" w:lineRule="exact"/>
        <w:jc w:val="center"/>
        <w:rPr>
          <w:rFonts w:hint="eastAsia" w:ascii="宋体" w:hAnsi="宋体"/>
          <w:color w:val="auto"/>
          <w:sz w:val="48"/>
          <w:szCs w:val="48"/>
          <w:highlight w:val="none"/>
        </w:rPr>
      </w:pPr>
    </w:p>
    <w:p w14:paraId="05F428A2">
      <w:pPr>
        <w:adjustRightInd w:val="0"/>
        <w:snapToGrid w:val="0"/>
        <w:spacing w:line="520" w:lineRule="exact"/>
        <w:jc w:val="center"/>
        <w:rPr>
          <w:rFonts w:hint="eastAsia" w:ascii="宋体" w:hAnsi="宋体"/>
          <w:color w:val="auto"/>
          <w:sz w:val="48"/>
          <w:szCs w:val="48"/>
          <w:highlight w:val="none"/>
        </w:rPr>
      </w:pPr>
    </w:p>
    <w:p w14:paraId="02C7955D">
      <w:pPr>
        <w:adjustRightInd w:val="0"/>
        <w:snapToGrid w:val="0"/>
        <w:spacing w:line="520" w:lineRule="exact"/>
        <w:jc w:val="center"/>
        <w:rPr>
          <w:rFonts w:hint="eastAsia" w:ascii="宋体" w:hAnsi="宋体"/>
          <w:color w:val="auto"/>
          <w:sz w:val="48"/>
          <w:szCs w:val="48"/>
          <w:highlight w:val="none"/>
        </w:rPr>
      </w:pPr>
    </w:p>
    <w:p w14:paraId="3DB9C157">
      <w:pPr>
        <w:adjustRightInd w:val="0"/>
        <w:snapToGrid w:val="0"/>
        <w:spacing w:line="520" w:lineRule="exact"/>
        <w:jc w:val="center"/>
        <w:rPr>
          <w:rFonts w:hint="eastAsia" w:ascii="宋体" w:hAnsi="宋体"/>
          <w:color w:val="auto"/>
          <w:sz w:val="48"/>
          <w:szCs w:val="48"/>
          <w:highlight w:val="none"/>
        </w:rPr>
      </w:pPr>
    </w:p>
    <w:p w14:paraId="1A3AF50F">
      <w:pPr>
        <w:adjustRightInd w:val="0"/>
        <w:snapToGrid w:val="0"/>
        <w:spacing w:line="520" w:lineRule="exact"/>
        <w:jc w:val="center"/>
        <w:rPr>
          <w:rFonts w:hint="eastAsia" w:ascii="宋体" w:hAnsi="宋体"/>
          <w:color w:val="auto"/>
          <w:sz w:val="48"/>
          <w:szCs w:val="48"/>
          <w:highlight w:val="none"/>
        </w:rPr>
      </w:pPr>
    </w:p>
    <w:p w14:paraId="62D811BF">
      <w:pPr>
        <w:adjustRightInd w:val="0"/>
        <w:snapToGrid w:val="0"/>
        <w:spacing w:line="520" w:lineRule="exact"/>
        <w:jc w:val="center"/>
        <w:rPr>
          <w:rFonts w:hint="eastAsia" w:ascii="宋体" w:hAnsi="宋体"/>
          <w:color w:val="auto"/>
          <w:sz w:val="48"/>
          <w:szCs w:val="48"/>
          <w:highlight w:val="none"/>
        </w:rPr>
      </w:pPr>
    </w:p>
    <w:p w14:paraId="162DA94D">
      <w:pPr>
        <w:adjustRightInd w:val="0"/>
        <w:snapToGrid w:val="0"/>
        <w:spacing w:line="520" w:lineRule="exact"/>
        <w:jc w:val="center"/>
        <w:rPr>
          <w:rFonts w:hint="eastAsia" w:ascii="宋体" w:hAnsi="宋体"/>
          <w:color w:val="auto"/>
          <w:sz w:val="48"/>
          <w:szCs w:val="48"/>
          <w:highlight w:val="none"/>
        </w:rPr>
      </w:pPr>
    </w:p>
    <w:p w14:paraId="70C4AB70">
      <w:pPr>
        <w:adjustRightInd w:val="0"/>
        <w:snapToGrid w:val="0"/>
        <w:spacing w:line="520" w:lineRule="exact"/>
        <w:ind w:firstLine="1500" w:firstLineChars="5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甲 方：</w:t>
      </w:r>
      <w:permStart w:id="0" w:edGrp="everyone"/>
      <w:r>
        <w:rPr>
          <w:rFonts w:hint="eastAsia" w:ascii="宋体" w:hAnsi="宋体" w:cs="宋体"/>
          <w:color w:val="auto"/>
          <w:sz w:val="30"/>
          <w:szCs w:val="30"/>
          <w:highlight w:val="none"/>
          <w:u w:val="single"/>
        </w:rPr>
        <w:t xml:space="preserve">                         </w:t>
      </w:r>
      <w:permEnd w:id="0"/>
    </w:p>
    <w:p w14:paraId="43F1D7EE">
      <w:pPr>
        <w:adjustRightInd w:val="0"/>
        <w:snapToGrid w:val="0"/>
        <w:spacing w:line="520" w:lineRule="exact"/>
        <w:ind w:firstLine="1500" w:firstLineChars="5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乙 方：</w:t>
      </w:r>
      <w:permStart w:id="1" w:edGrp="everyone"/>
      <w:r>
        <w:rPr>
          <w:rFonts w:hint="eastAsia" w:ascii="宋体" w:hAnsi="宋体" w:cs="宋体"/>
          <w:color w:val="auto"/>
          <w:sz w:val="30"/>
          <w:szCs w:val="30"/>
          <w:highlight w:val="none"/>
          <w:u w:val="single"/>
        </w:rPr>
        <w:t xml:space="preserve">                         </w:t>
      </w:r>
      <w:permEnd w:id="1"/>
    </w:p>
    <w:p w14:paraId="2FF5A333">
      <w:pPr>
        <w:adjustRightInd w:val="0"/>
        <w:snapToGrid w:val="0"/>
        <w:spacing w:line="360" w:lineRule="auto"/>
        <w:ind w:firstLine="1500" w:firstLineChars="500"/>
        <w:jc w:val="left"/>
        <w:rPr>
          <w:rFonts w:hint="eastAsia" w:ascii="宋体" w:hAnsi="宋体"/>
          <w:color w:val="auto"/>
          <w:sz w:val="30"/>
          <w:highlight w:val="none"/>
        </w:rPr>
      </w:pPr>
      <w:r>
        <w:rPr>
          <w:rFonts w:ascii="宋体" w:hAnsi="宋体"/>
          <w:color w:val="auto"/>
          <w:sz w:val="30"/>
          <w:highlight w:val="none"/>
        </w:rPr>
        <w:t>签订日期</w:t>
      </w:r>
      <w:r>
        <w:rPr>
          <w:rFonts w:hint="eastAsia" w:ascii="宋体" w:hAnsi="宋体"/>
          <w:color w:val="auto"/>
          <w:sz w:val="30"/>
          <w:highlight w:val="none"/>
        </w:rPr>
        <w:t>：</w:t>
      </w:r>
      <w:permStart w:id="2" w:edGrp="everyone"/>
      <w:r>
        <w:rPr>
          <w:rFonts w:hint="eastAsia" w:ascii="宋体" w:hAnsi="宋体"/>
          <w:color w:val="auto"/>
          <w:sz w:val="30"/>
          <w:highlight w:val="none"/>
        </w:rPr>
        <w:t xml:space="preserve">   </w:t>
      </w:r>
      <w:permEnd w:id="2"/>
      <w:r>
        <w:rPr>
          <w:rFonts w:hint="eastAsia" w:ascii="宋体" w:hAnsi="宋体"/>
          <w:color w:val="auto"/>
          <w:sz w:val="30"/>
          <w:highlight w:val="none"/>
        </w:rPr>
        <w:t>年</w:t>
      </w:r>
      <w:permStart w:id="3" w:edGrp="everyone"/>
      <w:r>
        <w:rPr>
          <w:rFonts w:hint="eastAsia" w:ascii="宋体" w:hAnsi="宋体"/>
          <w:color w:val="auto"/>
          <w:sz w:val="30"/>
          <w:highlight w:val="none"/>
        </w:rPr>
        <w:t xml:space="preserve">   </w:t>
      </w:r>
      <w:permEnd w:id="3"/>
      <w:r>
        <w:rPr>
          <w:rFonts w:hint="eastAsia" w:ascii="宋体" w:hAnsi="宋体"/>
          <w:color w:val="auto"/>
          <w:sz w:val="30"/>
          <w:highlight w:val="none"/>
        </w:rPr>
        <w:t>月</w:t>
      </w:r>
      <w:permStart w:id="4" w:edGrp="everyone"/>
      <w:r>
        <w:rPr>
          <w:rFonts w:hint="eastAsia" w:ascii="宋体" w:hAnsi="宋体"/>
          <w:color w:val="auto"/>
          <w:sz w:val="30"/>
          <w:highlight w:val="none"/>
        </w:rPr>
        <w:t xml:space="preserve">  </w:t>
      </w:r>
      <w:permEnd w:id="4"/>
      <w:r>
        <w:rPr>
          <w:rFonts w:hint="eastAsia" w:ascii="宋体" w:hAnsi="宋体"/>
          <w:color w:val="auto"/>
          <w:sz w:val="30"/>
          <w:highlight w:val="none"/>
        </w:rPr>
        <w:t>日</w:t>
      </w:r>
    </w:p>
    <w:p w14:paraId="7D8297EB">
      <w:pPr>
        <w:spacing w:before="156" w:beforeLines="50"/>
        <w:jc w:val="center"/>
        <w:rPr>
          <w:rFonts w:cs="宋体"/>
          <w:b/>
          <w:color w:val="auto"/>
          <w:sz w:val="44"/>
          <w:szCs w:val="44"/>
          <w:highlight w:val="none"/>
        </w:rPr>
      </w:pPr>
    </w:p>
    <w:p w14:paraId="160AFBA6">
      <w:pPr>
        <w:spacing w:before="156" w:beforeLines="50"/>
        <w:jc w:val="center"/>
        <w:rPr>
          <w:rFonts w:cs="宋体"/>
          <w:b/>
          <w:color w:val="auto"/>
          <w:sz w:val="44"/>
          <w:szCs w:val="44"/>
          <w:highlight w:val="none"/>
        </w:rPr>
      </w:pPr>
    </w:p>
    <w:p w14:paraId="3E64CAB9">
      <w:pPr>
        <w:spacing w:before="156" w:beforeLines="50"/>
        <w:jc w:val="center"/>
        <w:rPr>
          <w:rFonts w:cs="宋体"/>
          <w:b/>
          <w:color w:val="auto"/>
          <w:sz w:val="44"/>
          <w:szCs w:val="44"/>
          <w:highlight w:val="none"/>
        </w:rPr>
      </w:pPr>
    </w:p>
    <w:p w14:paraId="3BC1F69F">
      <w:pPr>
        <w:spacing w:before="156" w:beforeLines="50"/>
        <w:jc w:val="center"/>
        <w:rPr>
          <w:rFonts w:cs="宋体"/>
          <w:b/>
          <w:color w:val="auto"/>
          <w:sz w:val="44"/>
          <w:szCs w:val="44"/>
          <w:highlight w:val="none"/>
        </w:rPr>
      </w:pPr>
    </w:p>
    <w:p w14:paraId="1B1EFC51">
      <w:pPr>
        <w:spacing w:before="156" w:beforeLines="50"/>
        <w:jc w:val="center"/>
        <w:rPr>
          <w:rFonts w:cs="宋体"/>
          <w:b/>
          <w:color w:val="auto"/>
          <w:sz w:val="44"/>
          <w:szCs w:val="44"/>
          <w:highlight w:val="none"/>
        </w:rPr>
      </w:pPr>
    </w:p>
    <w:p w14:paraId="0EC27F01">
      <w:pPr>
        <w:spacing w:before="156" w:beforeLines="50"/>
        <w:jc w:val="center"/>
        <w:rPr>
          <w:rFonts w:cs="宋体"/>
          <w:b/>
          <w:color w:val="auto"/>
          <w:sz w:val="44"/>
          <w:szCs w:val="44"/>
          <w:highlight w:val="none"/>
        </w:rPr>
      </w:pPr>
    </w:p>
    <w:p w14:paraId="568EF917">
      <w:pPr>
        <w:spacing w:before="156" w:beforeLines="50"/>
        <w:jc w:val="center"/>
        <w:rPr>
          <w:rFonts w:cs="宋体"/>
          <w:b/>
          <w:color w:val="auto"/>
          <w:sz w:val="44"/>
          <w:szCs w:val="44"/>
          <w:highlight w:val="none"/>
        </w:rPr>
      </w:pPr>
      <w:r>
        <w:rPr>
          <w:rFonts w:hint="eastAsia" w:cs="宋体"/>
          <w:b/>
          <w:color w:val="auto"/>
          <w:sz w:val="44"/>
          <w:szCs w:val="44"/>
          <w:highlight w:val="none"/>
        </w:rPr>
        <w:t>咨询服务合同</w:t>
      </w:r>
    </w:p>
    <w:p w14:paraId="45F6DC3E">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甲方：</w:t>
      </w:r>
      <w:permStart w:id="5" w:edGrp="everyone"/>
      <w:r>
        <w:rPr>
          <w:rFonts w:hint="eastAsia" w:ascii="仿宋" w:hAnsi="仿宋" w:eastAsia="仿宋"/>
          <w:color w:val="auto"/>
          <w:sz w:val="24"/>
          <w:highlight w:val="none"/>
          <w:shd w:val="clear" w:color="050000" w:fill="auto"/>
        </w:rPr>
        <w:t xml:space="preserve">            </w:t>
      </w:r>
    </w:p>
    <w:permEnd w:id="5"/>
    <w:p w14:paraId="2A6C1E27">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统一社会信用代码：</w:t>
      </w:r>
      <w:permStart w:id="6" w:edGrp="everyone"/>
      <w:r>
        <w:rPr>
          <w:rFonts w:hint="eastAsia" w:ascii="仿宋" w:hAnsi="仿宋" w:eastAsia="仿宋"/>
          <w:color w:val="auto"/>
          <w:sz w:val="24"/>
          <w:highlight w:val="none"/>
          <w:shd w:val="clear" w:color="050000" w:fill="auto"/>
        </w:rPr>
        <w:t xml:space="preserve">          </w:t>
      </w:r>
    </w:p>
    <w:permEnd w:id="6"/>
    <w:p w14:paraId="10CD79AA">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法定代表人：</w:t>
      </w:r>
      <w:permStart w:id="7" w:edGrp="everyone"/>
      <w:r>
        <w:rPr>
          <w:rFonts w:hint="eastAsia" w:ascii="仿宋" w:hAnsi="仿宋" w:eastAsia="仿宋"/>
          <w:color w:val="auto"/>
          <w:sz w:val="24"/>
          <w:highlight w:val="none"/>
          <w:shd w:val="clear" w:color="050000" w:fill="auto"/>
        </w:rPr>
        <w:t xml:space="preserve">           </w:t>
      </w:r>
    </w:p>
    <w:permEnd w:id="7"/>
    <w:p w14:paraId="35C12AC7">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地址：</w:t>
      </w:r>
      <w:permStart w:id="8" w:edGrp="everyone"/>
      <w:r>
        <w:rPr>
          <w:rFonts w:hint="eastAsia" w:ascii="仿宋" w:hAnsi="仿宋" w:eastAsia="仿宋"/>
          <w:color w:val="auto"/>
          <w:sz w:val="24"/>
          <w:highlight w:val="none"/>
          <w:shd w:val="clear" w:color="050000" w:fill="auto"/>
        </w:rPr>
        <w:t xml:space="preserve">           </w:t>
      </w:r>
    </w:p>
    <w:permEnd w:id="8"/>
    <w:p w14:paraId="4E92DABA">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联系人：</w:t>
      </w:r>
      <w:permStart w:id="9" w:edGrp="everyone"/>
      <w:r>
        <w:rPr>
          <w:rFonts w:hint="eastAsia" w:ascii="仿宋" w:hAnsi="仿宋" w:eastAsia="仿宋"/>
          <w:color w:val="auto"/>
          <w:sz w:val="24"/>
          <w:highlight w:val="none"/>
          <w:shd w:val="clear" w:color="050000" w:fill="auto"/>
        </w:rPr>
        <w:t xml:space="preserve">            </w:t>
      </w:r>
      <w:permEnd w:id="9"/>
    </w:p>
    <w:p w14:paraId="72DDE184">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联系电话：</w:t>
      </w:r>
      <w:permStart w:id="10" w:edGrp="everyone"/>
      <w:r>
        <w:rPr>
          <w:rFonts w:hint="eastAsia" w:ascii="仿宋" w:hAnsi="仿宋" w:eastAsia="仿宋"/>
          <w:color w:val="auto"/>
          <w:sz w:val="24"/>
          <w:highlight w:val="none"/>
          <w:shd w:val="clear" w:color="050000" w:fill="auto"/>
        </w:rPr>
        <w:t xml:space="preserve">            </w:t>
      </w:r>
      <w:permEnd w:id="10"/>
    </w:p>
    <w:p w14:paraId="45217DE3">
      <w:pPr>
        <w:spacing w:line="460" w:lineRule="exact"/>
        <w:ind w:firstLine="570"/>
        <w:rPr>
          <w:rFonts w:hint="eastAsia" w:ascii="仿宋" w:hAnsi="仿宋" w:eastAsia="仿宋"/>
          <w:color w:val="auto"/>
          <w:sz w:val="24"/>
          <w:highlight w:val="none"/>
          <w:shd w:val="clear" w:color="050000" w:fill="auto"/>
        </w:rPr>
      </w:pPr>
    </w:p>
    <w:p w14:paraId="30E74DE6">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乙方：</w:t>
      </w:r>
      <w:permStart w:id="11" w:edGrp="everyone"/>
      <w:r>
        <w:rPr>
          <w:rFonts w:hint="eastAsia" w:ascii="仿宋" w:hAnsi="仿宋" w:eastAsia="仿宋"/>
          <w:color w:val="auto"/>
          <w:sz w:val="24"/>
          <w:highlight w:val="none"/>
          <w:shd w:val="clear" w:color="050000" w:fill="auto"/>
        </w:rPr>
        <w:t xml:space="preserve">            </w:t>
      </w:r>
    </w:p>
    <w:permEnd w:id="11"/>
    <w:p w14:paraId="34A441A1">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统一社会信用代码：</w:t>
      </w:r>
      <w:permStart w:id="12" w:edGrp="everyone"/>
      <w:r>
        <w:rPr>
          <w:rFonts w:hint="eastAsia" w:ascii="仿宋" w:hAnsi="仿宋" w:eastAsia="仿宋"/>
          <w:color w:val="auto"/>
          <w:sz w:val="24"/>
          <w:highlight w:val="none"/>
          <w:shd w:val="clear" w:color="050000" w:fill="auto"/>
        </w:rPr>
        <w:t xml:space="preserve">            </w:t>
      </w:r>
    </w:p>
    <w:permEnd w:id="12"/>
    <w:p w14:paraId="1C76857F">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法定代表人：</w:t>
      </w:r>
      <w:permStart w:id="13" w:edGrp="everyone"/>
      <w:r>
        <w:rPr>
          <w:rFonts w:hint="eastAsia" w:ascii="仿宋" w:hAnsi="仿宋" w:eastAsia="仿宋"/>
          <w:color w:val="auto"/>
          <w:sz w:val="24"/>
          <w:highlight w:val="none"/>
          <w:shd w:val="clear" w:color="050000" w:fill="auto"/>
        </w:rPr>
        <w:t xml:space="preserve">               </w:t>
      </w:r>
    </w:p>
    <w:permEnd w:id="13"/>
    <w:p w14:paraId="09EC21F8">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地址：</w:t>
      </w:r>
      <w:permStart w:id="14" w:edGrp="everyone"/>
      <w:r>
        <w:rPr>
          <w:rFonts w:hint="eastAsia" w:ascii="仿宋" w:hAnsi="仿宋" w:eastAsia="仿宋"/>
          <w:color w:val="auto"/>
          <w:sz w:val="24"/>
          <w:highlight w:val="none"/>
          <w:shd w:val="clear" w:color="050000" w:fill="auto"/>
        </w:rPr>
        <w:t xml:space="preserve">             </w:t>
      </w:r>
    </w:p>
    <w:permEnd w:id="14"/>
    <w:p w14:paraId="42DFEFD9">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联系人：</w:t>
      </w:r>
      <w:permStart w:id="15" w:edGrp="everyone"/>
      <w:r>
        <w:rPr>
          <w:rFonts w:hint="eastAsia" w:ascii="仿宋" w:hAnsi="仿宋" w:eastAsia="仿宋"/>
          <w:color w:val="auto"/>
          <w:sz w:val="24"/>
          <w:highlight w:val="none"/>
          <w:shd w:val="clear" w:color="050000" w:fill="auto"/>
        </w:rPr>
        <w:t xml:space="preserve">            </w:t>
      </w:r>
      <w:permEnd w:id="15"/>
    </w:p>
    <w:p w14:paraId="24013FFC">
      <w:pPr>
        <w:spacing w:line="460" w:lineRule="exact"/>
        <w:rPr>
          <w:rFonts w:hint="eastAsia" w:ascii="仿宋" w:hAnsi="仿宋" w:eastAsia="仿宋"/>
          <w:color w:val="auto"/>
          <w:sz w:val="24"/>
          <w:highlight w:val="none"/>
          <w:shd w:val="clear" w:color="050000" w:fill="auto"/>
        </w:rPr>
      </w:pPr>
      <w:r>
        <w:rPr>
          <w:rFonts w:hint="eastAsia" w:ascii="仿宋" w:hAnsi="仿宋" w:eastAsia="仿宋"/>
          <w:color w:val="auto"/>
          <w:sz w:val="24"/>
          <w:highlight w:val="none"/>
          <w:shd w:val="clear" w:color="050000" w:fill="auto"/>
        </w:rPr>
        <w:t>联系电话：</w:t>
      </w:r>
      <w:permStart w:id="16" w:edGrp="everyone"/>
      <w:r>
        <w:rPr>
          <w:rFonts w:hint="eastAsia" w:ascii="仿宋" w:hAnsi="仿宋" w:eastAsia="仿宋"/>
          <w:color w:val="auto"/>
          <w:sz w:val="24"/>
          <w:highlight w:val="none"/>
          <w:shd w:val="clear" w:color="050000" w:fill="auto"/>
        </w:rPr>
        <w:t xml:space="preserve">          </w:t>
      </w:r>
      <w:permEnd w:id="16"/>
    </w:p>
    <w:p w14:paraId="5F006C74">
      <w:pPr>
        <w:widowControl/>
        <w:tabs>
          <w:tab w:val="left" w:pos="7980"/>
        </w:tabs>
        <w:kinsoku w:val="0"/>
        <w:autoSpaceDE w:val="0"/>
        <w:autoSpaceDN w:val="0"/>
        <w:snapToGrid w:val="0"/>
        <w:spacing w:before="91" w:line="360" w:lineRule="auto"/>
        <w:jc w:val="left"/>
        <w:textAlignment w:val="baseline"/>
        <w:rPr>
          <w:rFonts w:hint="eastAsia" w:ascii="仿宋" w:hAnsi="仿宋" w:eastAsia="仿宋" w:cs="仿宋"/>
          <w:color w:val="auto"/>
          <w:spacing w:val="-6"/>
          <w:sz w:val="24"/>
          <w:szCs w:val="24"/>
          <w:highlight w:val="none"/>
        </w:rPr>
      </w:pPr>
    </w:p>
    <w:p w14:paraId="2E4D8A0A">
      <w:pPr>
        <w:widowControl/>
        <w:tabs>
          <w:tab w:val="left" w:pos="7980"/>
        </w:tabs>
        <w:kinsoku w:val="0"/>
        <w:autoSpaceDE w:val="0"/>
        <w:autoSpaceDN w:val="0"/>
        <w:snapToGrid w:val="0"/>
        <w:spacing w:line="520" w:lineRule="exact"/>
        <w:ind w:firstLine="456" w:firstLineChars="200"/>
        <w:jc w:val="left"/>
        <w:textAlignment w:val="baseline"/>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甲方因业务需要，现委托乙方就</w:t>
      </w:r>
      <w:r>
        <w:rPr>
          <w:rFonts w:hint="eastAsia" w:ascii="仿宋_GB2312" w:hAnsi="仿宋_GB2312" w:eastAsia="仿宋_GB2312" w:cs="仿宋_GB2312"/>
          <w:color w:val="auto"/>
          <w:sz w:val="24"/>
          <w:szCs w:val="24"/>
          <w:highlight w:val="none"/>
        </w:rPr>
        <w:t>【横琴高铁站站城开发项目投资收益分析和投融资开发模式（含高铁可持续运营方案）研究项目】（</w:t>
      </w:r>
      <w:r>
        <w:rPr>
          <w:rFonts w:hint="eastAsia" w:ascii="仿宋_GB2312" w:hAnsi="仿宋_GB2312" w:eastAsia="仿宋_GB2312" w:cs="仿宋_GB2312"/>
          <w:color w:val="auto"/>
          <w:spacing w:val="-6"/>
          <w:sz w:val="24"/>
          <w:szCs w:val="24"/>
          <w:highlight w:val="none"/>
        </w:rPr>
        <w:t>以下简称“本项目”）提供咨询服务。甲、乙双方经过平等协商，在真实、充分表达各自意愿的基础上，根据《中华人民共和国民法典》等相关法律规定，达成本合同如下，并由双方共同恪守。</w:t>
      </w:r>
    </w:p>
    <w:p w14:paraId="6FB56AAF">
      <w:pPr>
        <w:spacing w:line="520" w:lineRule="exact"/>
        <w:ind w:firstLine="482" w:firstLineChars="200"/>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第一条 项目概况</w:t>
      </w:r>
    </w:p>
    <w:p w14:paraId="1DCABF9A">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项目名称：【横琴高铁站站城开发项目投资收益分析和投融资开发模式（含高铁可持续运营方案）研究项目】</w:t>
      </w:r>
    </w:p>
    <w:p w14:paraId="06252C86">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 项目简介：</w:t>
      </w:r>
    </w:p>
    <w:p w14:paraId="5B29BF49">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（1）项目背景</w:t>
      </w:r>
    </w:p>
    <w:p w14:paraId="6B9C2C9B">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高标准打造横琴高铁站站城融合示范工程，增强横琴高铁站综合交通枢纽对天沐河科创新中心区域辐射带动作用，有效促进澳门产业适度多元发展，结合《横琴高铁站站城一体化工程》项目的启动，有必要同步开展一体化区域商业运营和投融资模式研究，以提出科学可行的发展建议，保障项目顺利实施与可持续运营。</w:t>
      </w:r>
    </w:p>
    <w:p w14:paraId="61683563">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（2）研究范围</w:t>
      </w:r>
    </w:p>
    <w:p w14:paraId="75D4F333">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项目研究范围为顺景路、小横琴山、万利东道、天沐河围合区域，总面积约150公顷；站城一体化核心区范围为顺景路、向阳西路、港澳大道、中心大道围合区域，面积约29公顷。</w:t>
      </w:r>
    </w:p>
    <w:p w14:paraId="0582DC60">
      <w:pPr>
        <w:spacing w:line="520" w:lineRule="exact"/>
        <w:ind w:firstLine="482" w:firstLineChars="200"/>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第二条 服务内容和要求</w:t>
      </w:r>
    </w:p>
    <w:p w14:paraId="084CF145">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服务内容：甲方因【横琴高铁站站城开发项目投资收益分析和投融资开发模式（含高铁可持续运营方案）研究项目】工作需要，委托乙方为其提供本项目咨询顾问服务，乙方接受该委托，利用其在资源、经验及专业技术等方面的优势，根据甲方需求，为甲方提供下列四个专题服务：</w:t>
      </w:r>
    </w:p>
    <w:p w14:paraId="0AD0A5DB">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商策优化：基于区域现状、发展环境和规划发展方向，结合横琴高铁站综合交通枢纽特征，系统梳理前期《横琴高铁站站城一体化及其配套轨道交通工程方案研究报告》《天沐河科创新中心片区城市设计导则（中间稿）》中有关的商业与产业生态，开发规模、比率及空间布局等成果，融入最新规划动态与产业政策，研究并优化完善区域内商业功能定位、业态组织、空间布局与动线设计，并提出可操作的商业招商策略、商管模式及品牌落位实施方案。</w:t>
      </w:r>
    </w:p>
    <w:p w14:paraId="01778879">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投资收益分析与和投融资开发模式研究：根据《横琴高铁站站城一体化工程》《横琴高铁站站房建筑方案及站城融合概念设计》《广州至珠海（澳门）高铁鹤洲至横琴段可行性研究》等相关成果与投资估算、商策优化方案，对《天沐河科创新中心片区城市设计导则（中间稿）》范围内开发项目，尤其是核心区开发项目进行详细的投资收益分析。研究资金渠道、融资方式与融资结构，开展全生命周期投资收益测算，提出系统资金筹措方案与财务评价，明确经济合理的投融资与开发模式建议，包括投融资架构及建设期资金安排。基于拟定模式，测算项目在运营期内资金总体平衡性，为政府及建设单位提供财务决策依据。</w:t>
      </w:r>
    </w:p>
    <w:p w14:paraId="61BB2920">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高铁可持续运营方案研究：参照同类项目，结合市场现状和未来发展预期，审核《新建广珠澳高铁鹤洲至横琴段项目横琴粤澳深度合作区可持续经营责任协议意见的函》相关财务测算内容，重点对项目经营收入（包括运量、定价、多经收入等）、成本、车辆购置、税金等数据。根据建设项目经济评价方法、可行性研究报告批复等文件，遵循“有无对比”和费用效益一致性原则，确保测算审查客观、科学、公正。结合站城开发收益评估及投融资模式，提出高铁运营初期补亏方案和中长期可持续经营策略，包括政策支持、资源补偿、业态融合、利益分成及股权合作等创新机制。</w:t>
      </w:r>
    </w:p>
    <w:p w14:paraId="6425A00B">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站城一体化可持续物管与商管经营策略：根据高铁可持续运营方案及与国铁部门洽谈成果，结合前述商策优化、站城一体化可研设计、站房建筑方案及投融资开发模式，策划国铁权属物业与开发商之间的物业管理界面划分，并提出可售、可租物业的最佳招商与经营策略。</w:t>
      </w:r>
    </w:p>
    <w:p w14:paraId="1279AF20">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 特殊资质要求（如有）：乙方承诺系合法的【工程咨询】机构，具备【工程咨询综合甲级资信】资</w:t>
      </w:r>
      <w:r>
        <w:rPr>
          <w:rFonts w:ascii="仿宋_GB2312" w:hAnsi="仿宋_GB2312" w:eastAsia="仿宋_GB2312" w:cs="仿宋_GB2312"/>
          <w:color w:val="auto"/>
          <w:sz w:val="24"/>
          <w:szCs w:val="24"/>
          <w:highlight w:val="none"/>
        </w:rPr>
        <w:t>质</w:t>
      </w:r>
      <w:r>
        <w:rPr>
          <w:rFonts w:hint="eastAsia" w:ascii="仿宋_GB2312" w:hAnsi="仿宋_GB2312" w:eastAsia="仿宋_GB2312" w:cs="仿宋_GB2312"/>
          <w:color w:val="auto"/>
          <w:sz w:val="24"/>
          <w:szCs w:val="24"/>
          <w:highlight w:val="none"/>
        </w:rPr>
        <w:t>证书，资</w:t>
      </w:r>
      <w:r>
        <w:rPr>
          <w:rFonts w:ascii="仿宋_GB2312" w:hAnsi="仿宋_GB2312" w:eastAsia="仿宋_GB2312" w:cs="仿宋_GB2312"/>
          <w:color w:val="auto"/>
          <w:sz w:val="24"/>
          <w:szCs w:val="24"/>
          <w:highlight w:val="none"/>
        </w:rPr>
        <w:t>质</w:t>
      </w:r>
      <w:r>
        <w:rPr>
          <w:rFonts w:hint="eastAsia" w:ascii="仿宋_GB2312" w:hAnsi="仿宋_GB2312" w:eastAsia="仿宋_GB2312" w:cs="仿宋_GB2312"/>
          <w:color w:val="auto"/>
          <w:sz w:val="24"/>
          <w:szCs w:val="24"/>
          <w:highlight w:val="none"/>
        </w:rPr>
        <w:t>证书证载信息为如下：</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7"/>
        <w:gridCol w:w="2044"/>
        <w:gridCol w:w="2044"/>
        <w:gridCol w:w="2047"/>
      </w:tblGrid>
      <w:tr w14:paraId="7447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tcBorders>
              <w:top w:val="single" w:color="auto" w:sz="4" w:space="0"/>
              <w:left w:val="single" w:color="auto" w:sz="4" w:space="0"/>
              <w:bottom w:val="single" w:color="auto" w:sz="4" w:space="0"/>
              <w:right w:val="single" w:color="auto" w:sz="4" w:space="0"/>
              <w:tl2br w:val="nil"/>
              <w:tr2bl w:val="nil"/>
            </w:tcBorders>
          </w:tcPr>
          <w:p w14:paraId="61400C08">
            <w:pPr>
              <w:spacing w:line="52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证书名称及证书编号</w:t>
            </w:r>
          </w:p>
        </w:tc>
        <w:tc>
          <w:tcPr>
            <w:tcW w:w="1154" w:type="pct"/>
            <w:tcBorders>
              <w:top w:val="single" w:color="auto" w:sz="4" w:space="0"/>
              <w:left w:val="single" w:color="auto" w:sz="4" w:space="0"/>
              <w:bottom w:val="single" w:color="auto" w:sz="4" w:space="0"/>
              <w:right w:val="single" w:color="auto" w:sz="4" w:space="0"/>
              <w:tl2br w:val="nil"/>
              <w:tr2bl w:val="nil"/>
            </w:tcBorders>
          </w:tcPr>
          <w:p w14:paraId="711A6B97">
            <w:pPr>
              <w:spacing w:line="52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发证机关</w:t>
            </w:r>
          </w:p>
        </w:tc>
        <w:tc>
          <w:tcPr>
            <w:tcW w:w="1154" w:type="pct"/>
            <w:tcBorders>
              <w:top w:val="single" w:color="auto" w:sz="4" w:space="0"/>
              <w:left w:val="single" w:color="auto" w:sz="4" w:space="0"/>
              <w:bottom w:val="single" w:color="auto" w:sz="4" w:space="0"/>
              <w:right w:val="single" w:color="auto" w:sz="4" w:space="0"/>
              <w:tl2br w:val="nil"/>
              <w:tr2bl w:val="nil"/>
            </w:tcBorders>
          </w:tcPr>
          <w:p w14:paraId="1D9E7426">
            <w:pPr>
              <w:spacing w:line="52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证载内容</w:t>
            </w:r>
          </w:p>
        </w:tc>
        <w:tc>
          <w:tcPr>
            <w:tcW w:w="1155" w:type="pct"/>
            <w:tcBorders>
              <w:top w:val="single" w:color="auto" w:sz="4" w:space="0"/>
              <w:left w:val="single" w:color="auto" w:sz="4" w:space="0"/>
              <w:bottom w:val="single" w:color="auto" w:sz="4" w:space="0"/>
              <w:right w:val="single" w:color="auto" w:sz="4" w:space="0"/>
              <w:tl2br w:val="nil"/>
              <w:tr2bl w:val="nil"/>
            </w:tcBorders>
          </w:tcPr>
          <w:p w14:paraId="62DA85AF">
            <w:pPr>
              <w:spacing w:line="52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有效期限</w:t>
            </w:r>
          </w:p>
        </w:tc>
      </w:tr>
      <w:tr w14:paraId="72CB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tcBorders>
              <w:top w:val="single" w:color="auto" w:sz="4" w:space="0"/>
              <w:left w:val="single" w:color="auto" w:sz="4" w:space="0"/>
              <w:bottom w:val="single" w:color="auto" w:sz="4" w:space="0"/>
              <w:right w:val="single" w:color="auto" w:sz="4" w:space="0"/>
              <w:tl2br w:val="nil"/>
              <w:tr2bl w:val="nil"/>
            </w:tcBorders>
          </w:tcPr>
          <w:p w14:paraId="7248A3A7">
            <w:pPr>
              <w:spacing w:line="520" w:lineRule="exact"/>
              <w:rPr>
                <w:rFonts w:hint="eastAsia" w:ascii="仿宋_GB2312" w:hAnsi="仿宋_GB2312" w:eastAsia="仿宋_GB2312" w:cs="仿宋_GB2312"/>
                <w:color w:val="auto"/>
                <w:sz w:val="24"/>
                <w:szCs w:val="24"/>
                <w:highlight w:val="none"/>
              </w:rPr>
            </w:pPr>
          </w:p>
        </w:tc>
        <w:tc>
          <w:tcPr>
            <w:tcW w:w="1154" w:type="pct"/>
            <w:tcBorders>
              <w:top w:val="single" w:color="auto" w:sz="4" w:space="0"/>
              <w:left w:val="single" w:color="auto" w:sz="4" w:space="0"/>
              <w:bottom w:val="single" w:color="auto" w:sz="4" w:space="0"/>
              <w:right w:val="single" w:color="auto" w:sz="4" w:space="0"/>
              <w:tl2br w:val="nil"/>
              <w:tr2bl w:val="nil"/>
            </w:tcBorders>
          </w:tcPr>
          <w:p w14:paraId="67BB2059">
            <w:pPr>
              <w:spacing w:line="520" w:lineRule="exact"/>
              <w:rPr>
                <w:rFonts w:hint="eastAsia" w:ascii="仿宋_GB2312" w:hAnsi="仿宋_GB2312" w:eastAsia="仿宋_GB2312" w:cs="仿宋_GB2312"/>
                <w:color w:val="auto"/>
                <w:sz w:val="24"/>
                <w:szCs w:val="24"/>
                <w:highlight w:val="none"/>
              </w:rPr>
            </w:pPr>
          </w:p>
        </w:tc>
        <w:tc>
          <w:tcPr>
            <w:tcW w:w="1154" w:type="pct"/>
            <w:tcBorders>
              <w:top w:val="single" w:color="auto" w:sz="4" w:space="0"/>
              <w:left w:val="single" w:color="auto" w:sz="4" w:space="0"/>
              <w:bottom w:val="single" w:color="auto" w:sz="4" w:space="0"/>
              <w:right w:val="single" w:color="auto" w:sz="4" w:space="0"/>
              <w:tl2br w:val="nil"/>
              <w:tr2bl w:val="nil"/>
            </w:tcBorders>
          </w:tcPr>
          <w:p w14:paraId="10D4D8B7">
            <w:pPr>
              <w:spacing w:line="520" w:lineRule="exact"/>
              <w:rPr>
                <w:rFonts w:hint="eastAsia" w:ascii="仿宋_GB2312" w:hAnsi="仿宋_GB2312" w:eastAsia="仿宋_GB2312" w:cs="仿宋_GB2312"/>
                <w:color w:val="auto"/>
                <w:sz w:val="24"/>
                <w:szCs w:val="24"/>
                <w:highlight w:val="none"/>
              </w:rPr>
            </w:pPr>
          </w:p>
        </w:tc>
        <w:tc>
          <w:tcPr>
            <w:tcW w:w="1155" w:type="pct"/>
            <w:tcBorders>
              <w:top w:val="single" w:color="auto" w:sz="4" w:space="0"/>
              <w:left w:val="single" w:color="auto" w:sz="4" w:space="0"/>
              <w:bottom w:val="single" w:color="auto" w:sz="4" w:space="0"/>
              <w:right w:val="single" w:color="auto" w:sz="4" w:space="0"/>
              <w:tl2br w:val="nil"/>
              <w:tr2bl w:val="nil"/>
            </w:tcBorders>
          </w:tcPr>
          <w:p w14:paraId="508AAAEA">
            <w:pPr>
              <w:spacing w:line="520" w:lineRule="exact"/>
              <w:rPr>
                <w:rFonts w:hint="eastAsia" w:ascii="仿宋_GB2312" w:hAnsi="仿宋_GB2312" w:eastAsia="仿宋_GB2312" w:cs="仿宋_GB2312"/>
                <w:color w:val="auto"/>
                <w:sz w:val="24"/>
                <w:szCs w:val="24"/>
                <w:highlight w:val="none"/>
              </w:rPr>
            </w:pPr>
          </w:p>
        </w:tc>
      </w:tr>
      <w:tr w14:paraId="7D36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tcBorders>
              <w:top w:val="single" w:color="auto" w:sz="4" w:space="0"/>
              <w:left w:val="single" w:color="auto" w:sz="4" w:space="0"/>
              <w:bottom w:val="single" w:color="auto" w:sz="4" w:space="0"/>
              <w:right w:val="single" w:color="auto" w:sz="4" w:space="0"/>
              <w:tl2br w:val="nil"/>
              <w:tr2bl w:val="nil"/>
            </w:tcBorders>
          </w:tcPr>
          <w:p w14:paraId="09376394">
            <w:pPr>
              <w:spacing w:line="520" w:lineRule="exact"/>
              <w:rPr>
                <w:rFonts w:hint="eastAsia" w:ascii="仿宋_GB2312" w:hAnsi="仿宋_GB2312" w:eastAsia="仿宋_GB2312" w:cs="仿宋_GB2312"/>
                <w:color w:val="auto"/>
                <w:sz w:val="24"/>
                <w:szCs w:val="24"/>
                <w:highlight w:val="none"/>
              </w:rPr>
            </w:pPr>
          </w:p>
        </w:tc>
        <w:tc>
          <w:tcPr>
            <w:tcW w:w="1154" w:type="pct"/>
            <w:tcBorders>
              <w:top w:val="single" w:color="auto" w:sz="4" w:space="0"/>
              <w:left w:val="single" w:color="auto" w:sz="4" w:space="0"/>
              <w:bottom w:val="single" w:color="auto" w:sz="4" w:space="0"/>
              <w:right w:val="single" w:color="auto" w:sz="4" w:space="0"/>
              <w:tl2br w:val="nil"/>
              <w:tr2bl w:val="nil"/>
            </w:tcBorders>
          </w:tcPr>
          <w:p w14:paraId="2CF3DED6">
            <w:pPr>
              <w:spacing w:line="520" w:lineRule="exact"/>
              <w:rPr>
                <w:rFonts w:hint="eastAsia" w:ascii="仿宋_GB2312" w:hAnsi="仿宋_GB2312" w:eastAsia="仿宋_GB2312" w:cs="仿宋_GB2312"/>
                <w:color w:val="auto"/>
                <w:sz w:val="24"/>
                <w:szCs w:val="24"/>
                <w:highlight w:val="none"/>
              </w:rPr>
            </w:pPr>
          </w:p>
        </w:tc>
        <w:tc>
          <w:tcPr>
            <w:tcW w:w="1154" w:type="pct"/>
            <w:tcBorders>
              <w:top w:val="single" w:color="auto" w:sz="4" w:space="0"/>
              <w:left w:val="single" w:color="auto" w:sz="4" w:space="0"/>
              <w:bottom w:val="single" w:color="auto" w:sz="4" w:space="0"/>
              <w:right w:val="single" w:color="auto" w:sz="4" w:space="0"/>
              <w:tl2br w:val="nil"/>
              <w:tr2bl w:val="nil"/>
            </w:tcBorders>
          </w:tcPr>
          <w:p w14:paraId="22B888D1">
            <w:pPr>
              <w:spacing w:line="520" w:lineRule="exact"/>
              <w:rPr>
                <w:rFonts w:hint="eastAsia" w:ascii="仿宋_GB2312" w:hAnsi="仿宋_GB2312" w:eastAsia="仿宋_GB2312" w:cs="仿宋_GB2312"/>
                <w:color w:val="auto"/>
                <w:sz w:val="24"/>
                <w:szCs w:val="24"/>
                <w:highlight w:val="none"/>
              </w:rPr>
            </w:pPr>
          </w:p>
        </w:tc>
        <w:tc>
          <w:tcPr>
            <w:tcW w:w="1155" w:type="pct"/>
            <w:tcBorders>
              <w:top w:val="single" w:color="auto" w:sz="4" w:space="0"/>
              <w:left w:val="single" w:color="auto" w:sz="4" w:space="0"/>
              <w:bottom w:val="single" w:color="auto" w:sz="4" w:space="0"/>
              <w:right w:val="single" w:color="auto" w:sz="4" w:space="0"/>
              <w:tl2br w:val="nil"/>
              <w:tr2bl w:val="nil"/>
            </w:tcBorders>
          </w:tcPr>
          <w:p w14:paraId="1C6581EF">
            <w:pPr>
              <w:spacing w:line="520" w:lineRule="exact"/>
              <w:rPr>
                <w:rFonts w:hint="eastAsia" w:ascii="仿宋_GB2312" w:hAnsi="仿宋_GB2312" w:eastAsia="仿宋_GB2312" w:cs="仿宋_GB2312"/>
                <w:color w:val="auto"/>
                <w:sz w:val="24"/>
                <w:szCs w:val="24"/>
                <w:highlight w:val="none"/>
              </w:rPr>
            </w:pPr>
          </w:p>
        </w:tc>
      </w:tr>
    </w:tbl>
    <w:p w14:paraId="2D72D3CA">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应当向甲方提交相关资质加盖乙方公章的复印件供甲方审核备案。乙方所持相关资质情况发生变更的，乙方应当自变更事实发生之日起2日内通知甲方，并自取得变更后的资质证书之日起2个工作日内向甲方提交相关资质加盖乙方公章的复印件供甲方审核备案。</w:t>
      </w:r>
    </w:p>
    <w:p w14:paraId="2933AE3F">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乙方必须保证在本合同委托期限内持续具备该资质，若乙方在委托期限内丧失资质或资质等级降低的，甲方有权单方解除本合同并要求乙方按照本合同第七条的规定承担违约责任。</w:t>
      </w:r>
    </w:p>
    <w:p w14:paraId="3EB073C3">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 服务时间：本项目服务时间从</w:t>
      </w:r>
      <w:r>
        <w:rPr>
          <w:rFonts w:hint="eastAsia" w:ascii="仿宋_GB2312" w:hAnsi="仿宋_GB2312" w:eastAsia="仿宋_GB2312" w:cs="仿宋_GB2312"/>
          <w:color w:val="auto"/>
          <w:sz w:val="24"/>
          <w:szCs w:val="24"/>
          <w:highlight w:val="none"/>
          <w:u w:val="single"/>
        </w:rPr>
        <w:t xml:space="preserve">  年  月  日</w:t>
      </w:r>
      <w:r>
        <w:rPr>
          <w:rFonts w:hint="eastAsia" w:ascii="仿宋_GB2312" w:hAnsi="仿宋_GB2312" w:eastAsia="仿宋_GB2312" w:cs="仿宋_GB2312"/>
          <w:color w:val="auto"/>
          <w:sz w:val="24"/>
          <w:szCs w:val="24"/>
          <w:highlight w:val="none"/>
        </w:rPr>
        <w:t>服务至</w:t>
      </w:r>
      <w:r>
        <w:rPr>
          <w:rFonts w:hint="eastAsia" w:ascii="仿宋_GB2312" w:hAnsi="仿宋_GB2312" w:eastAsia="仿宋_GB2312" w:cs="仿宋_GB2312"/>
          <w:color w:val="auto"/>
          <w:sz w:val="24"/>
          <w:szCs w:val="24"/>
          <w:highlight w:val="none"/>
          <w:u w:val="single"/>
        </w:rPr>
        <w:t xml:space="preserve">  年  月  日</w:t>
      </w:r>
      <w:r>
        <w:rPr>
          <w:rFonts w:hint="eastAsia" w:ascii="仿宋_GB2312" w:hAnsi="仿宋_GB2312" w:eastAsia="仿宋_GB2312" w:cs="仿宋_GB2312"/>
          <w:color w:val="auto"/>
          <w:sz w:val="24"/>
          <w:szCs w:val="24"/>
          <w:highlight w:val="none"/>
        </w:rPr>
        <w:t>。</w:t>
      </w:r>
    </w:p>
    <w:p w14:paraId="1255E79E">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咨询成果：乙方根据国家相关法律法规和政策文件，本着科学、客观、公正的原则，按现行相关标准和规范要求，制作或编制本合同2.1款服务内容有关项目成果（以下简称“成果”），项目成果应包括总报告概述和四个专题成果、汇报演示系统（纸质和电子文件），成果中需单独设立“国内案例借鉴”章节，详细分析案例的经验与启示，并明确本项目对案例经验的转化应用（如空间设计、融资模式的具体借鉴点），增强成果的实操性。</w:t>
      </w:r>
    </w:p>
    <w:p w14:paraId="04A361D5">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 进度要求：</w:t>
      </w:r>
    </w:p>
    <w:p w14:paraId="0AECDC28">
      <w:pPr>
        <w:spacing w:line="520" w:lineRule="exact"/>
        <w:ind w:firstLine="480" w:firstLineChars="200"/>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z w:val="24"/>
          <w:szCs w:val="24"/>
          <w:highlight w:val="none"/>
        </w:rPr>
        <w:t>（1）本</w:t>
      </w:r>
      <w:r>
        <w:rPr>
          <w:rFonts w:hint="eastAsia" w:ascii="仿宋_GB2312" w:hAnsi="仿宋_GB2312" w:eastAsia="仿宋_GB2312" w:cs="仿宋_GB2312"/>
          <w:color w:val="auto"/>
          <w:spacing w:val="-4"/>
          <w:sz w:val="24"/>
          <w:szCs w:val="24"/>
          <w:highlight w:val="none"/>
        </w:rPr>
        <w:t>合同签订后</w:t>
      </w: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pacing w:val="-4"/>
          <w:sz w:val="24"/>
          <w:szCs w:val="24"/>
          <w:highlight w:val="none"/>
        </w:rPr>
        <w:t>日内乙方需向甲方交付调研、策划及总体方案；</w:t>
      </w:r>
    </w:p>
    <w:p w14:paraId="3BC6B1B7">
      <w:pPr>
        <w:spacing w:line="520" w:lineRule="exact"/>
        <w:ind w:firstLine="464" w:firstLineChars="200"/>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（2）调研、策划及总体方案经甲方审核同意后，乙方开展全面研究工作，于</w:t>
      </w:r>
      <w:r>
        <w:rPr>
          <w:rFonts w:hint="eastAsia" w:ascii="仿宋_GB2312" w:hAnsi="仿宋_GB2312" w:eastAsia="仿宋_GB2312" w:cs="仿宋_GB2312"/>
          <w:color w:val="auto"/>
          <w:sz w:val="24"/>
          <w:szCs w:val="24"/>
          <w:highlight w:val="none"/>
        </w:rPr>
        <w:t>【60】</w:t>
      </w:r>
      <w:r>
        <w:rPr>
          <w:rFonts w:hint="eastAsia" w:ascii="仿宋_GB2312" w:hAnsi="仿宋_GB2312" w:eastAsia="仿宋_GB2312" w:cs="仿宋_GB2312"/>
          <w:color w:val="auto"/>
          <w:spacing w:val="-4"/>
          <w:sz w:val="24"/>
          <w:szCs w:val="24"/>
          <w:highlight w:val="none"/>
        </w:rPr>
        <w:t>日内形成四个专题报告初稿交付甲方；</w:t>
      </w:r>
    </w:p>
    <w:p w14:paraId="509C8263">
      <w:pPr>
        <w:spacing w:line="520" w:lineRule="exact"/>
        <w:ind w:firstLine="464"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（3）初稿交付后，乙方根据甲方及有关各方反馈意见，并结合项目最终可研批复的规模和数据等，对咨询成果初稿进行修改调整与完善，于【120】日内形成成果报告送审稿交付甲方。</w:t>
      </w:r>
    </w:p>
    <w:p w14:paraId="1F42DFB1">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 验收标准：</w:t>
      </w:r>
      <w:r>
        <w:rPr>
          <w:rFonts w:hint="eastAsia" w:ascii="仿宋_GB2312" w:hAnsi="仿宋_GB2312" w:eastAsia="仿宋_GB2312" w:cs="仿宋_GB2312"/>
          <w:color w:val="auto"/>
          <w:spacing w:val="-4"/>
          <w:sz w:val="24"/>
          <w:szCs w:val="24"/>
          <w:highlight w:val="none"/>
        </w:rPr>
        <w:t>本项目的验收标准为相关专题成果获得甲方审核同意，并根据实际工作推进需要，完成专家评审及经横琴粤澳深度合作区轨道交通建设指挥部审议通过</w:t>
      </w:r>
      <w:r>
        <w:rPr>
          <w:rFonts w:hint="eastAsia" w:ascii="仿宋_GB2312" w:hAnsi="仿宋_GB2312" w:eastAsia="仿宋_GB2312" w:cs="仿宋_GB2312"/>
          <w:color w:val="auto"/>
          <w:sz w:val="24"/>
          <w:szCs w:val="24"/>
          <w:highlight w:val="none"/>
        </w:rPr>
        <w:t>，本合同另有约定的除外。</w:t>
      </w:r>
    </w:p>
    <w:p w14:paraId="638C46F7">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 成果数量及形式：总报告概述和四个专题成果全套纸质版（【10】份），电子版（【1】份。</w:t>
      </w:r>
    </w:p>
    <w:p w14:paraId="178B5E61">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 人员要求：</w:t>
      </w:r>
    </w:p>
    <w:p w14:paraId="58B07140">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鉴于本工程咨询涉及项目投资效益分析与投融资模式、高铁可持续性经营的营收等财务测算，因此乙方项目团队需要配备有</w:t>
      </w:r>
      <w:r>
        <w:rPr>
          <w:rFonts w:ascii="仿宋_GB2312" w:hAnsi="仿宋_GB2312" w:eastAsia="仿宋_GB2312" w:cs="仿宋_GB2312"/>
          <w:color w:val="auto"/>
          <w:sz w:val="24"/>
          <w:szCs w:val="24"/>
          <w:highlight w:val="none"/>
        </w:rPr>
        <w:t>会计专业技术资格证书</w:t>
      </w:r>
      <w:r>
        <w:rPr>
          <w:rFonts w:hint="eastAsia" w:ascii="仿宋_GB2312" w:hAnsi="仿宋_GB2312" w:eastAsia="仿宋_GB2312" w:cs="仿宋_GB2312"/>
          <w:color w:val="auto"/>
          <w:sz w:val="24"/>
          <w:szCs w:val="24"/>
          <w:highlight w:val="none"/>
        </w:rPr>
        <w:t>的高级经济师；</w:t>
      </w:r>
    </w:p>
    <w:p w14:paraId="03F57F11">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本工程咨询任务包含基于投资收益测算和投融资财务成本最优方案所对应项目开发建设模式研究，因此需要乙方团队配备经验丰富的工程项目管理人员，且应具有不低于中级的专业技术职称；</w:t>
      </w:r>
    </w:p>
    <w:p w14:paraId="7C186858">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本工程咨询的成果必须包含“站城一体化可持续物管与商管经营策略”建议方案，因此乙方团队还应配备有商业和物业管理经验丰富（5年以上相关从业经验）的从业人员。</w:t>
      </w:r>
    </w:p>
    <w:p w14:paraId="4F67E883">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参照本次招标技术任务书第七项的“相关情况说明”，乙方团队在项目推进过程中对甲方因咨询研究</w:t>
      </w:r>
      <w:r>
        <w:rPr>
          <w:rFonts w:hint="eastAsia" w:ascii="仿宋_GB2312" w:hAnsi="仿宋_GB2312" w:eastAsia="仿宋_GB2312" w:cs="仿宋_GB2312"/>
          <w:color w:val="auto"/>
          <w:sz w:val="24"/>
          <w:szCs w:val="24"/>
          <w:highlight w:val="none"/>
          <w:lang w:bidi="ar"/>
        </w:rPr>
        <w:t>跨专题</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bidi="ar"/>
        </w:rPr>
        <w:t>协调沟通</w:t>
      </w:r>
      <w:r>
        <w:rPr>
          <w:rFonts w:hint="eastAsia" w:ascii="仿宋_GB2312" w:hAnsi="仿宋_GB2312" w:eastAsia="仿宋_GB2312" w:cs="仿宋_GB2312"/>
          <w:color w:val="auto"/>
          <w:sz w:val="24"/>
          <w:szCs w:val="24"/>
          <w:highlight w:val="none"/>
        </w:rPr>
        <w:t>会议必须按时参会（出席人员应与满足上述人员要求的投标架构组成人员一致）、并及时响应会后的相关落实，以确保项目多专题咨询研究</w:t>
      </w:r>
      <w:r>
        <w:rPr>
          <w:rFonts w:hint="eastAsia" w:ascii="仿宋_GB2312" w:hAnsi="仿宋_GB2312" w:eastAsia="仿宋_GB2312" w:cs="仿宋_GB2312"/>
          <w:color w:val="auto"/>
          <w:sz w:val="24"/>
          <w:szCs w:val="24"/>
          <w:highlight w:val="none"/>
          <w:lang w:bidi="ar"/>
        </w:rPr>
        <w:t>整体成果的系统性与一致性。</w:t>
      </w:r>
    </w:p>
    <w:p w14:paraId="604FBCD5">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甲方认为需要更换某个项目成员的，乙方应当在甲方通知的合理时间内予以更换，乙方拒绝更换的，视为乙方拒绝继续履行合同，甲方有权解除本合同，并要求乙方退还全部已付款。</w:t>
      </w:r>
    </w:p>
    <w:p w14:paraId="6E0C3003">
      <w:pPr>
        <w:pStyle w:val="4"/>
        <w:spacing w:after="0" w:line="520" w:lineRule="exact"/>
        <w:ind w:left="0" w:leftChars="0" w:firstLine="482" w:firstLineChars="200"/>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第三条 甲乙双方职责</w:t>
      </w:r>
    </w:p>
    <w:p w14:paraId="649ACDDC">
      <w:pPr>
        <w:spacing w:line="52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3.1 甲方职责</w:t>
      </w:r>
    </w:p>
    <w:p w14:paraId="21D86AFB">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（1）本合同签订生效后，甲方协助在【5】个工作日内向乙方配合提供本次咨询服务事项所需的基本资料。</w:t>
      </w:r>
    </w:p>
    <w:p w14:paraId="068CF4E8">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（2）甲方收到成果初稿后，应在【5】个工作日内提出审核意见，未在约定时间内提出异议的，视为认同成果质量、通过其审核。</w:t>
      </w:r>
    </w:p>
    <w:p w14:paraId="689C13F6">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（3）甲方按本合同约定及时支付咨询服务费。</w:t>
      </w:r>
    </w:p>
    <w:p w14:paraId="46B6C099">
      <w:pPr>
        <w:spacing w:line="52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3.2 乙方职责</w:t>
      </w:r>
    </w:p>
    <w:p w14:paraId="6C078D90">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（1）乙方应按相关法律法规、政策文件的具体要求完成服务内容，并保证其成果不侵害任何第三方合法知识产权或其他权益，不得违反国家现行相关法律法规及相关规定。</w:t>
      </w:r>
    </w:p>
    <w:p w14:paraId="78CEC14C">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（2）乙方采用【包括但不限于实地调研、文献检索、大数据网络查询】等技术咨询方式，开展工作，对不符合要求的进行修改，直至符合本合同约定的验收标准为止。</w:t>
      </w:r>
      <w:bookmarkStart w:id="0" w:name="_GoBack"/>
      <w:bookmarkEnd w:id="0"/>
    </w:p>
    <w:p w14:paraId="2EDA87B5">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（3）乙方应按照甲方或相关政府主管部门的审核意见、评审阶段各方面的意见修改完善相关内容。</w:t>
      </w:r>
    </w:p>
    <w:p w14:paraId="1094F16A">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（4）乙方未按本合同约定的</w:t>
      </w:r>
      <w:r>
        <w:rPr>
          <w:rFonts w:hint="eastAsia" w:ascii="仿宋_GB2312" w:hAnsi="仿宋_GB2312" w:eastAsia="仿宋_GB2312" w:cs="仿宋_GB2312"/>
          <w:color w:val="auto"/>
          <w:spacing w:val="-4"/>
          <w:sz w:val="24"/>
          <w:szCs w:val="24"/>
          <w:highlight w:val="none"/>
        </w:rPr>
        <w:t>工作计划或未在本合同约定的服务期限内交付符合验收标准的成果</w:t>
      </w:r>
      <w:r>
        <w:rPr>
          <w:rFonts w:hint="eastAsia" w:ascii="仿宋_GB2312" w:hAnsi="仿宋_GB2312" w:eastAsia="仿宋_GB2312" w:cs="仿宋_GB2312"/>
          <w:color w:val="auto"/>
          <w:sz w:val="24"/>
          <w:szCs w:val="24"/>
          <w:highlight w:val="none"/>
        </w:rPr>
        <w:t>的，甲方有权要求乙方按照本合同的约定承担违约责任。</w:t>
      </w:r>
    </w:p>
    <w:p w14:paraId="3CFE2E00">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（5）在本合同有效期内，</w:t>
      </w:r>
    </w:p>
    <w:p w14:paraId="7E377C34">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甲方履约代表：       ；邮箱：             ；联系方式：             ；</w:t>
      </w:r>
    </w:p>
    <w:p w14:paraId="31A4DEA9">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乙方履约代表：       ；邮箱：             ；联系方式：             ；</w:t>
      </w:r>
    </w:p>
    <w:p w14:paraId="1CFED855">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果一方履约代表因人员离职或者岗位调动等原因需要变更，变更方应在变更后的三个工作日内，以书面形式通知另一方。如果变更方未能及时通知另一方，变更方应自行承担因未能及时通知而产生的任何责任或后果。（6）未经甲方允许，乙方不得擅自分包、转包合同项下义务。</w:t>
      </w:r>
    </w:p>
    <w:p w14:paraId="77BDEDAC">
      <w:pPr>
        <w:pStyle w:val="4"/>
        <w:spacing w:after="0" w:line="520" w:lineRule="exact"/>
        <w:ind w:left="0" w:leftChars="0" w:firstLine="482" w:firstLineChars="200"/>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第四条 咨询服务费及支付方式</w:t>
      </w:r>
    </w:p>
    <w:p w14:paraId="4C53D38C">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 本合同咨询服务费总额为</w:t>
      </w:r>
      <w:r>
        <w:rPr>
          <w:rFonts w:hint="eastAsia" w:ascii="仿宋_GB2312" w:hAnsi="仿宋_GB2312" w:eastAsia="仿宋_GB2312" w:cs="仿宋_GB2312"/>
          <w:color w:val="auto"/>
          <w:kern w:val="2"/>
          <w:sz w:val="24"/>
          <w:szCs w:val="24"/>
          <w:highlight w:val="none"/>
          <w:u w:val="single"/>
        </w:rPr>
        <w:t>¥   元</w:t>
      </w:r>
      <w:r>
        <w:rPr>
          <w:rFonts w:hint="eastAsia" w:ascii="仿宋_GB2312" w:hAnsi="仿宋_GB2312" w:eastAsia="仿宋_GB2312" w:cs="仿宋_GB2312"/>
          <w:color w:val="auto"/>
          <w:kern w:val="2"/>
          <w:sz w:val="24"/>
          <w:szCs w:val="24"/>
          <w:highlight w:val="none"/>
        </w:rPr>
        <w:t>（大写人民币</w:t>
      </w:r>
      <w:r>
        <w:rPr>
          <w:rFonts w:hint="eastAsia" w:ascii="仿宋_GB2312" w:hAnsi="仿宋_GB2312" w:eastAsia="仿宋_GB2312" w:cs="仿宋_GB2312"/>
          <w:color w:val="auto"/>
          <w:kern w:val="2"/>
          <w:sz w:val="24"/>
          <w:szCs w:val="24"/>
          <w:highlight w:val="none"/>
          <w:u w:val="single"/>
        </w:rPr>
        <w:t xml:space="preserve">    </w:t>
      </w:r>
      <w:r>
        <w:rPr>
          <w:rFonts w:hint="eastAsia" w:ascii="仿宋_GB2312" w:hAnsi="仿宋_GB2312" w:eastAsia="仿宋_GB2312" w:cs="仿宋_GB2312"/>
          <w:color w:val="auto"/>
          <w:kern w:val="2"/>
          <w:sz w:val="24"/>
          <w:szCs w:val="24"/>
          <w:highlight w:val="none"/>
        </w:rPr>
        <w:t>元整）</w:t>
      </w:r>
      <w:r>
        <w:rPr>
          <w:rFonts w:hint="eastAsia" w:ascii="仿宋_GB2312" w:hAnsi="仿宋_GB2312" w:eastAsia="仿宋_GB2312" w:cs="仿宋_GB2312"/>
          <w:color w:val="auto"/>
          <w:sz w:val="24"/>
          <w:szCs w:val="24"/>
          <w:highlight w:val="none"/>
        </w:rPr>
        <w:t>，包含完成本合同项下全部咨询工作所需的调研人工费、差旅费、会务费、群众问卷调研费，报告编制人工费、</w:t>
      </w:r>
      <w:r>
        <w:rPr>
          <w:rFonts w:hint="eastAsia" w:ascii="仿宋_GB2312" w:hAnsi="仿宋_GB2312" w:eastAsia="仿宋_GB2312" w:cs="仿宋_GB2312"/>
          <w:color w:val="auto"/>
          <w:sz w:val="24"/>
          <w:szCs w:val="24"/>
          <w:highlight w:val="none"/>
        </w:rPr>
        <w:t>专家论证费、</w:t>
      </w:r>
      <w:r>
        <w:rPr>
          <w:rFonts w:hint="eastAsia" w:ascii="仿宋_GB2312" w:hAnsi="仿宋_GB2312" w:eastAsia="仿宋_GB2312" w:cs="仿宋_GB2312"/>
          <w:color w:val="auto"/>
          <w:sz w:val="24"/>
          <w:szCs w:val="24"/>
          <w:highlight w:val="none"/>
        </w:rPr>
        <w:t>管理费、税费（税率【 】%）等，本合同约定的价款为含税包干价，已包含乙方为履行本合同项下义务需支出的全部费用，除此之外，甲方无需另行支付其他任何费用。</w:t>
      </w:r>
    </w:p>
    <w:p w14:paraId="46E789A3">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 支付方式（方式一□；方式二☑）：</w:t>
      </w:r>
    </w:p>
    <w:p w14:paraId="3B97FBA5">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方式一：一次性支付咨询服务费</w:t>
      </w:r>
    </w:p>
    <w:p w14:paraId="509DC314">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本合同无预付款，待成果符合验收标准并经甲方审核无误后【 】工作日内，甲方通过银行转账方式一次性向乙方支付合同总金额。</w:t>
      </w:r>
    </w:p>
    <w:p w14:paraId="4F51C3CF">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方式二：分阶段支付咨询服务费</w:t>
      </w:r>
    </w:p>
    <w:p w14:paraId="0ED1CB79">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（1）甲方自乙方完成“投资收益分析（含前期商策方案梳理与优化）专题”并经专题会审纪要发出后【10】</w:t>
      </w:r>
      <w:r>
        <w:rPr>
          <w:rFonts w:hint="eastAsia" w:ascii="仿宋_GB2312" w:hAnsi="仿宋_GB2312" w:eastAsia="仿宋_GB2312" w:cs="仿宋_GB2312"/>
          <w:color w:val="auto"/>
          <w:kern w:val="2"/>
          <w:sz w:val="24"/>
          <w:szCs w:val="24"/>
          <w:highlight w:val="none"/>
          <w:u w:val="single"/>
        </w:rPr>
        <w:t>个工作日</w:t>
      </w:r>
      <w:r>
        <w:rPr>
          <w:rFonts w:hint="eastAsia" w:ascii="仿宋_GB2312" w:hAnsi="仿宋_GB2312" w:eastAsia="仿宋_GB2312" w:cs="仿宋_GB2312"/>
          <w:color w:val="auto"/>
          <w:sz w:val="24"/>
          <w:szCs w:val="24"/>
          <w:highlight w:val="none"/>
        </w:rPr>
        <w:t>内向乙方支付咨询服务费总额的【30】%，即</w:t>
      </w:r>
      <w:r>
        <w:rPr>
          <w:rFonts w:hint="eastAsia" w:ascii="仿宋_GB2312" w:hAnsi="仿宋_GB2312" w:eastAsia="仿宋_GB2312" w:cs="仿宋_GB2312"/>
          <w:color w:val="auto"/>
          <w:kern w:val="2"/>
          <w:sz w:val="24"/>
          <w:szCs w:val="24"/>
          <w:highlight w:val="none"/>
          <w:u w:val="single"/>
        </w:rPr>
        <w:t>¥  元（人民币  元整），</w:t>
      </w:r>
      <w:r>
        <w:rPr>
          <w:rFonts w:hint="eastAsia" w:ascii="仿宋_GB2312" w:hAnsi="仿宋_GB2312" w:eastAsia="仿宋_GB2312" w:cs="仿宋_GB2312"/>
          <w:color w:val="auto"/>
          <w:sz w:val="24"/>
          <w:szCs w:val="24"/>
          <w:highlight w:val="none"/>
        </w:rPr>
        <w:t>作为专题一成果约80%的支付款；</w:t>
      </w:r>
    </w:p>
    <w:p w14:paraId="21778A52">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（2）甲方自乙方完成“投融资开发模式专题”并经专题会审纪要发出后【10】</w:t>
      </w:r>
      <w:r>
        <w:rPr>
          <w:rFonts w:hint="eastAsia" w:ascii="仿宋_GB2312" w:hAnsi="仿宋_GB2312" w:eastAsia="仿宋_GB2312" w:cs="仿宋_GB2312"/>
          <w:color w:val="auto"/>
          <w:kern w:val="2"/>
          <w:sz w:val="24"/>
          <w:szCs w:val="24"/>
          <w:highlight w:val="none"/>
        </w:rPr>
        <w:t>个工作日</w:t>
      </w:r>
      <w:r>
        <w:rPr>
          <w:rFonts w:hint="eastAsia" w:ascii="仿宋_GB2312" w:hAnsi="仿宋_GB2312" w:eastAsia="仿宋_GB2312" w:cs="仿宋_GB2312"/>
          <w:color w:val="auto"/>
          <w:sz w:val="24"/>
          <w:szCs w:val="24"/>
          <w:highlight w:val="none"/>
        </w:rPr>
        <w:t>内向乙方支付咨询服务费总额的【20】%，即</w:t>
      </w:r>
      <w:r>
        <w:rPr>
          <w:rFonts w:hint="eastAsia" w:ascii="仿宋_GB2312" w:hAnsi="仿宋_GB2312" w:eastAsia="仿宋_GB2312" w:cs="仿宋_GB2312"/>
          <w:color w:val="auto"/>
          <w:kern w:val="2"/>
          <w:sz w:val="24"/>
          <w:szCs w:val="24"/>
          <w:highlight w:val="none"/>
          <w:u w:val="single"/>
        </w:rPr>
        <w:t>¥  元（人民币  元整），</w:t>
      </w:r>
      <w:r>
        <w:rPr>
          <w:rFonts w:hint="eastAsia" w:ascii="仿宋_GB2312" w:hAnsi="仿宋_GB2312" w:eastAsia="仿宋_GB2312" w:cs="仿宋_GB2312"/>
          <w:color w:val="auto"/>
          <w:sz w:val="24"/>
          <w:szCs w:val="24"/>
          <w:highlight w:val="none"/>
        </w:rPr>
        <w:t>作为专题二成果约80%的支付款；</w:t>
      </w:r>
    </w:p>
    <w:p w14:paraId="02022976">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（3）甲方自乙方完成“高铁可持续经营方案专题”并经专题会审纪要发出后【10】</w:t>
      </w:r>
      <w:r>
        <w:rPr>
          <w:rFonts w:hint="eastAsia" w:ascii="仿宋_GB2312" w:hAnsi="仿宋_GB2312" w:eastAsia="仿宋_GB2312" w:cs="仿宋_GB2312"/>
          <w:color w:val="auto"/>
          <w:kern w:val="2"/>
          <w:sz w:val="24"/>
          <w:szCs w:val="24"/>
          <w:highlight w:val="none"/>
        </w:rPr>
        <w:t>个工作日</w:t>
      </w:r>
      <w:r>
        <w:rPr>
          <w:rFonts w:hint="eastAsia" w:ascii="仿宋_GB2312" w:hAnsi="仿宋_GB2312" w:eastAsia="仿宋_GB2312" w:cs="仿宋_GB2312"/>
          <w:color w:val="auto"/>
          <w:sz w:val="24"/>
          <w:szCs w:val="24"/>
          <w:highlight w:val="none"/>
        </w:rPr>
        <w:t>内向乙方支付咨询服务费总额的【8】%，即</w:t>
      </w:r>
      <w:r>
        <w:rPr>
          <w:rFonts w:hint="eastAsia" w:ascii="仿宋_GB2312" w:hAnsi="仿宋_GB2312" w:eastAsia="仿宋_GB2312" w:cs="仿宋_GB2312"/>
          <w:color w:val="auto"/>
          <w:kern w:val="2"/>
          <w:sz w:val="24"/>
          <w:szCs w:val="24"/>
          <w:highlight w:val="none"/>
          <w:u w:val="single"/>
        </w:rPr>
        <w:t>¥  元（人民币  元整），</w:t>
      </w:r>
      <w:r>
        <w:rPr>
          <w:rFonts w:hint="eastAsia" w:ascii="仿宋_GB2312" w:hAnsi="仿宋_GB2312" w:eastAsia="仿宋_GB2312" w:cs="仿宋_GB2312"/>
          <w:color w:val="auto"/>
          <w:sz w:val="24"/>
          <w:szCs w:val="24"/>
          <w:highlight w:val="none"/>
        </w:rPr>
        <w:t>作为专题三成果约80%的支付款；</w:t>
      </w:r>
    </w:p>
    <w:p w14:paraId="27FD33CA">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（4）甲方自乙方完成“站城一体化可持续物管和商管经营策略专题”并经专题会审纪要发出后【10】</w:t>
      </w:r>
      <w:r>
        <w:rPr>
          <w:rFonts w:hint="eastAsia" w:ascii="仿宋_GB2312" w:hAnsi="仿宋_GB2312" w:eastAsia="仿宋_GB2312" w:cs="仿宋_GB2312"/>
          <w:color w:val="auto"/>
          <w:kern w:val="2"/>
          <w:sz w:val="24"/>
          <w:szCs w:val="24"/>
          <w:highlight w:val="none"/>
        </w:rPr>
        <w:t>个工作日</w:t>
      </w:r>
      <w:r>
        <w:rPr>
          <w:rFonts w:hint="eastAsia" w:ascii="仿宋_GB2312" w:hAnsi="仿宋_GB2312" w:eastAsia="仿宋_GB2312" w:cs="仿宋_GB2312"/>
          <w:color w:val="auto"/>
          <w:sz w:val="24"/>
          <w:szCs w:val="24"/>
          <w:highlight w:val="none"/>
        </w:rPr>
        <w:t>内向乙方支付咨询服务费总额的【20】%，即</w:t>
      </w:r>
      <w:r>
        <w:rPr>
          <w:rFonts w:hint="eastAsia" w:ascii="仿宋_GB2312" w:hAnsi="仿宋_GB2312" w:eastAsia="仿宋_GB2312" w:cs="仿宋_GB2312"/>
          <w:color w:val="auto"/>
          <w:kern w:val="2"/>
          <w:sz w:val="24"/>
          <w:szCs w:val="24"/>
          <w:highlight w:val="none"/>
          <w:u w:val="single"/>
        </w:rPr>
        <w:t>¥  元（人民币  元整），</w:t>
      </w:r>
      <w:r>
        <w:rPr>
          <w:rFonts w:hint="eastAsia" w:ascii="仿宋_GB2312" w:hAnsi="仿宋_GB2312" w:eastAsia="仿宋_GB2312" w:cs="仿宋_GB2312"/>
          <w:color w:val="auto"/>
          <w:sz w:val="24"/>
          <w:szCs w:val="24"/>
          <w:highlight w:val="none"/>
        </w:rPr>
        <w:t>作为专题四成果约80%的支付款；</w:t>
      </w:r>
    </w:p>
    <w:p w14:paraId="37B88E66">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（5）甲方自成果符合验收标准并经甲方审核无误后【10】</w:t>
      </w:r>
      <w:r>
        <w:rPr>
          <w:rFonts w:hint="eastAsia" w:ascii="仿宋_GB2312" w:hAnsi="仿宋_GB2312" w:eastAsia="仿宋_GB2312" w:cs="仿宋_GB2312"/>
          <w:color w:val="auto"/>
          <w:kern w:val="2"/>
          <w:sz w:val="24"/>
          <w:szCs w:val="24"/>
          <w:highlight w:val="none"/>
        </w:rPr>
        <w:t>个工作日</w:t>
      </w:r>
      <w:r>
        <w:rPr>
          <w:rFonts w:hint="eastAsia" w:ascii="仿宋_GB2312" w:hAnsi="仿宋_GB2312" w:eastAsia="仿宋_GB2312" w:cs="仿宋_GB2312"/>
          <w:color w:val="auto"/>
          <w:sz w:val="24"/>
          <w:szCs w:val="24"/>
          <w:highlight w:val="none"/>
        </w:rPr>
        <w:t>内一次性向乙方支付剩余咨询服务费，即咨询服务费总额的【22】%，即</w:t>
      </w:r>
      <w:r>
        <w:rPr>
          <w:rFonts w:hint="eastAsia" w:ascii="仿宋_GB2312" w:hAnsi="仿宋_GB2312" w:eastAsia="仿宋_GB2312" w:cs="仿宋_GB2312"/>
          <w:color w:val="auto"/>
          <w:kern w:val="2"/>
          <w:sz w:val="24"/>
          <w:szCs w:val="24"/>
          <w:highlight w:val="none"/>
          <w:u w:val="single"/>
        </w:rPr>
        <w:t>¥  元（人民币  元整）</w:t>
      </w:r>
      <w:r>
        <w:rPr>
          <w:rFonts w:hint="eastAsia" w:ascii="仿宋_GB2312" w:hAnsi="仿宋_GB2312" w:eastAsia="仿宋_GB2312" w:cs="仿宋_GB2312"/>
          <w:color w:val="auto"/>
          <w:sz w:val="24"/>
          <w:szCs w:val="24"/>
          <w:highlight w:val="none"/>
        </w:rPr>
        <w:t>。</w:t>
      </w:r>
    </w:p>
    <w:p w14:paraId="3E3BAA82">
      <w:pPr>
        <w:pStyle w:val="4"/>
        <w:spacing w:after="0" w:line="52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注：上述各专题涉及的专题审核含必要的专家论证会。</w:t>
      </w:r>
    </w:p>
    <w:p w14:paraId="120913B2">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 支付前提</w:t>
      </w:r>
    </w:p>
    <w:p w14:paraId="01455EAC">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在每次支付前，乙方应按照本合同约定提前【10】个工作日分别向甲方提出书面支付申请并提供等额合法增值税专用发票，乙方未按要求提供的，甲方有权延期支付当期应付款项，并且无需承担违约责任。</w:t>
      </w:r>
    </w:p>
    <w:p w14:paraId="5D4D9924">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乙方银行账户信息如下：</w:t>
      </w:r>
      <w:r>
        <w:rPr>
          <w:rFonts w:hint="eastAsia" w:ascii="仿宋_GB2312" w:hAnsi="仿宋_GB2312" w:eastAsia="仿宋_GB2312" w:cs="仿宋_GB2312"/>
          <w:color w:val="auto"/>
          <w:spacing w:val="-6"/>
          <w:sz w:val="24"/>
          <w:szCs w:val="24"/>
          <w:highlight w:val="none"/>
        </w:rPr>
        <w:t xml:space="preserve">                                </w:t>
      </w:r>
    </w:p>
    <w:p w14:paraId="04F8DDD0">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账户：</w:t>
      </w:r>
      <w:r>
        <w:rPr>
          <w:rFonts w:hint="eastAsia" w:ascii="仿宋_GB2312" w:hAnsi="仿宋_GB2312" w:eastAsia="仿宋_GB2312" w:cs="仿宋_GB2312"/>
          <w:color w:val="auto"/>
          <w:spacing w:val="-6"/>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pacing w:val="-6"/>
          <w:sz w:val="24"/>
          <w:szCs w:val="24"/>
          <w:highlight w:val="none"/>
        </w:rPr>
        <w:t xml:space="preserve">                               </w:t>
      </w:r>
    </w:p>
    <w:p w14:paraId="5A622A6F">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账号：</w:t>
      </w:r>
      <w:r>
        <w:rPr>
          <w:rFonts w:hint="eastAsia" w:ascii="仿宋_GB2312" w:hAnsi="仿宋_GB2312" w:eastAsia="仿宋_GB2312" w:cs="仿宋_GB2312"/>
          <w:color w:val="auto"/>
          <w:spacing w:val="-6"/>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pacing w:val="-6"/>
          <w:sz w:val="24"/>
          <w:szCs w:val="24"/>
          <w:highlight w:val="none"/>
        </w:rPr>
        <w:t xml:space="preserve">                               </w:t>
      </w:r>
    </w:p>
    <w:p w14:paraId="0302D52C">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r>
        <w:rPr>
          <w:rFonts w:hint="eastAsia" w:ascii="仿宋_GB2312" w:hAnsi="仿宋_GB2312" w:eastAsia="仿宋_GB2312" w:cs="仿宋_GB2312"/>
          <w:color w:val="auto"/>
          <w:spacing w:val="-6"/>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pacing w:val="-6"/>
          <w:sz w:val="24"/>
          <w:szCs w:val="24"/>
          <w:highlight w:val="none"/>
        </w:rPr>
        <w:t xml:space="preserve">                               </w:t>
      </w:r>
    </w:p>
    <w:p w14:paraId="1EB89B3B">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甲方发票信息如下：</w:t>
      </w:r>
      <w:r>
        <w:rPr>
          <w:rFonts w:hint="eastAsia" w:ascii="仿宋_GB2312" w:hAnsi="仿宋_GB2312" w:eastAsia="仿宋_GB2312" w:cs="仿宋_GB2312"/>
          <w:color w:val="auto"/>
          <w:sz w:val="24"/>
          <w:szCs w:val="24"/>
          <w:highlight w:val="none"/>
          <w:u w:val="single"/>
        </w:rPr>
        <w:t xml:space="preserve">           </w:t>
      </w:r>
    </w:p>
    <w:p w14:paraId="2B27DA4A">
      <w:pPr>
        <w:pStyle w:val="4"/>
        <w:spacing w:after="0" w:line="520" w:lineRule="exact"/>
        <w:ind w:left="0" w:leftChars="0" w:firstLine="482" w:firstLineChars="200"/>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第五条 保密义务</w:t>
      </w:r>
    </w:p>
    <w:p w14:paraId="32EE07AD">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 乙方及其工作人员应对提供本项目服务过程中获取或者知悉的国家秘密、未公开的政府信息，以及与（1）本合同，（2）服务的履行，或（3）甲方的业务有关的任何及所有信息和材料（以下合称“保密信息”）予以严格保密，并采取必要措施妥善保管和保护保密信息及其载体。乙方不得将保密信息用于除行使其在本合同项下或与之有关的权利，或履行其在本合同项下或与之有关的义务以外的任何其他目的。</w:t>
      </w:r>
    </w:p>
    <w:p w14:paraId="70A93390">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 涉密人员范围：获悉保密内容的所有人员。</w:t>
      </w:r>
    </w:p>
    <w:p w14:paraId="262C129A">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 保密期限：长期。本保密义务不受本合同期限的限制，直到保密信息公开为止。本合同中止、终止或者解除不视为解除乙方保密义务，乙方仍应承担保密义务。</w:t>
      </w:r>
    </w:p>
    <w:p w14:paraId="03D25805">
      <w:pPr>
        <w:pStyle w:val="4"/>
        <w:spacing w:after="0" w:line="520" w:lineRule="exact"/>
        <w:ind w:left="0" w:leftChars="0" w:firstLine="482" w:firstLineChars="200"/>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第六条 知识产权</w:t>
      </w:r>
    </w:p>
    <w:p w14:paraId="37876287">
      <w:pPr>
        <w:spacing w:line="520" w:lineRule="exact"/>
        <w:ind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 本合同项下乙方受甲方委托完成的工作成果、技术资料等产生的全部知识产权归甲方所有，由甲方授予乙方在本合同范围内使用。未经甲方书面许可，乙方不得在本合同范围外使用前述工作成果、技术资料等全部知识产权，亦不得许可第三方阅读、使用或复制。</w:t>
      </w:r>
    </w:p>
    <w:p w14:paraId="5FDB9D0C">
      <w:pPr>
        <w:spacing w:line="520" w:lineRule="exact"/>
        <w:ind w:firstLine="420" w:firstLineChars="17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 乙方保证其受甲方委托完成的工作成果、技术资料等产生的全部知识产权及本合同服务过程不侵犯任何第三人的知识产权。</w:t>
      </w:r>
    </w:p>
    <w:p w14:paraId="0724C48F">
      <w:pPr>
        <w:pStyle w:val="4"/>
        <w:spacing w:after="0" w:line="520" w:lineRule="exact"/>
        <w:ind w:left="0" w:leftChars="0" w:firstLine="482" w:firstLineChars="200"/>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第七条 违约责任</w:t>
      </w:r>
    </w:p>
    <w:p w14:paraId="28954458">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 甲方违约责任：</w:t>
      </w:r>
    </w:p>
    <w:p w14:paraId="016BA5C3">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（1）甲方未按本合同规定的时间向乙方提供决策事项资料的，乙方可相应顺延提交有关成果文件的时间。</w:t>
      </w:r>
    </w:p>
    <w:p w14:paraId="19C2C963">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（2）因甲方故意或重大过失，导致甲方所提供的项目资料存在虚假、错误,由此影响乙方工作进度和质量的,由甲方承担责任。</w:t>
      </w:r>
    </w:p>
    <w:p w14:paraId="60B4A07F">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甲方违反本合同约定,未能按期向乙方支付相关费用的,每逾期1天按咨询服务费总额的【万分之五】向乙方支付违约金,违约金累计不得超过逾期交付咨询服务费总额的10％,乙方同时有权要求甲方继续履行本合同。</w:t>
      </w:r>
    </w:p>
    <w:p w14:paraId="0C7E230F">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 乙方违约责任：</w:t>
      </w:r>
    </w:p>
    <w:p w14:paraId="5E13BC6E">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因乙方原因乙方未按照本合同约定的时间和标准交付成果的（包括但不限于阶段性和最终成果文件等），每延误一天，乙方应按照咨询服务费总额的【0.1％】向甲方支付违约金，违约金累计不得超过逾期交付咨询服务费总额的10％；如延误超过10个工作日的，甲方有权解除本合同，乙方应退还已收款项，且甲方无需支付该阶段及后续阶段（如有）的咨询服务费。</w:t>
      </w:r>
    </w:p>
    <w:p w14:paraId="3630BAD4">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因乙方原因导致成果存在虚假、错误或不符合甲方或相关部门要求的情形,由此影响工作进度和质量的，乙方承担责任；由此造成甲方损失的，乙方应赔偿甲方损失，本项违约责任下产生的赔偿金额不超过甲方向乙方已支付的咨询服务费全额。</w:t>
      </w:r>
    </w:p>
    <w:p w14:paraId="067C1BF4">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乙方在委托期限内丧失资质或资质等级降低、乙方拒绝履行本合同约定的义务导致甲方工作延误、乙方未按本合同约定完成工作内容、乙方不愿修改（非本合同约定的服务范围与内容除外）或乙方违反本合同其他义务导致本合同目的不能实现的，甲方均有权解除本合同。本合同履行期间，因乙方原因造成本合同中止、终止或解除的或甲方有权根据乙方前述行为解除本合同的，乙方应退还已收款项，并按照咨询服务总额的10%向甲方支付惩罚性违约金；同时，如造成甲方损失的，还应由乙方承担相应的赔偿责任，本项违约责任下产生的赔偿金额不超过咨询服务费总额。</w:t>
      </w:r>
    </w:p>
    <w:p w14:paraId="62491750">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（4）若因乙方违约甲方解除本合同的，乙方应当在本合同解除之日起10个工作日内将已支付的咨询服务费全额退还给甲方，逾期未退还的，每逾期一天，应当按照应退还款项总额的0.1%承担资金占用费。</w:t>
      </w:r>
    </w:p>
    <w:p w14:paraId="29103054">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因乙方过错导致第三方以侵犯知识产权或其他权益为由提起诉讼或以其他形式主张任何侵权赔偿请求，由乙方独立负责与第三方交涉解决、承担由此产生的全部法律及经济责任，并赔偿甲方因此所遭受的全部损失（如有）。</w:t>
      </w:r>
    </w:p>
    <w:p w14:paraId="6D1ADF4E">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7.3 任何一方违反本合同而造成另一方损失的，违约方需向守约方赔偿损失，包括但不限于守约方因此遭受的全部实际损失、为维权而支出的律师费、公证费等在内的所有费用。</w:t>
      </w:r>
    </w:p>
    <w:p w14:paraId="3AF5968B">
      <w:pPr>
        <w:pStyle w:val="4"/>
        <w:spacing w:after="0" w:line="520" w:lineRule="exact"/>
        <w:ind w:left="0" w:leftChars="0" w:firstLine="482" w:firstLineChars="200"/>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第八条 合同变更和终止</w:t>
      </w:r>
    </w:p>
    <w:p w14:paraId="7A9D18DA">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 本合同的变更必须由甲方与乙方协商一致，并以书面形式确定。</w:t>
      </w:r>
    </w:p>
    <w:p w14:paraId="77CF5289">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8.2 有下列情形之一的，一方可以向另一方提出变更本合同权利与义务的请求，具体为：变更项目方案，包括但不限于决策事项实施主体、决策事项牵头单位、决策事项实施范围、决策事项影响对象、计划实施进度、咨询服务范围及服务内容等较大调整。</w:t>
      </w:r>
    </w:p>
    <w:p w14:paraId="679E4EF9">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8.3 发生上述情形，乙方应协助甲方开展相关工作，具体权利义务及相关费用由甲、乙双方另行协商并通过书面签订补充协议的方式确定。</w:t>
      </w:r>
    </w:p>
    <w:p w14:paraId="41B4977A">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8.4 乙方出现合同约定的终止情形或者出现法定终止情形的，甲方有权终止合同，并按照合同约定和法律规定处理合同终止事宜。</w:t>
      </w:r>
    </w:p>
    <w:p w14:paraId="3F489461">
      <w:pPr>
        <w:pStyle w:val="4"/>
        <w:spacing w:after="0" w:line="520" w:lineRule="exact"/>
        <w:ind w:left="0" w:leftChars="0" w:firstLine="482" w:firstLineChars="200"/>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第九条 争议的解决</w:t>
      </w:r>
    </w:p>
    <w:p w14:paraId="5E71129F">
      <w:pPr>
        <w:spacing w:line="52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在本合同履行过程中发生的任何争议，双方应当协商解决；协商不成，可由当地建设行政主管部门调解；协商、调解不成的，</w:t>
      </w:r>
      <w:r>
        <w:rPr>
          <w:rFonts w:hint="eastAsia" w:ascii="仿宋_GB2312" w:hAnsi="仿宋_GB2312" w:eastAsia="仿宋_GB2312" w:cs="仿宋_GB2312"/>
          <w:bCs/>
          <w:color w:val="auto"/>
          <w:sz w:val="24"/>
          <w:szCs w:val="24"/>
          <w:highlight w:val="none"/>
        </w:rPr>
        <w:t>甲乙双方均同意交由甲方住所地有管辖权的人民法院管辖。</w:t>
      </w:r>
    </w:p>
    <w:p w14:paraId="32E43F3F">
      <w:pPr>
        <w:spacing w:line="52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第十条 通知与送达</w:t>
      </w:r>
    </w:p>
    <w:p w14:paraId="795B136C">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乙双方在本合同载明的联络方式和地址即为本合同下任何书面通知(包括诉讼文书)的送达地址，若因受送达方拒收或因联络方式、地址错误无法送达的，均按照付邮日(以邮局邮戳为准)视作通知方已依本合同给予书面通知。若任何一方联络方式、地址变更的，应自变更之日起三日内书面通知对方，逾期未通知所产生的不利后果由变更方承担。</w:t>
      </w:r>
    </w:p>
    <w:p w14:paraId="360517A3">
      <w:pPr>
        <w:pStyle w:val="4"/>
        <w:spacing w:after="0" w:line="520" w:lineRule="exact"/>
        <w:ind w:left="0" w:leftChars="0" w:firstLine="482" w:firstLineChars="200"/>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第十一条 其他</w:t>
      </w:r>
    </w:p>
    <w:p w14:paraId="7C68965D">
      <w:pPr>
        <w:spacing w:line="520" w:lineRule="exact"/>
        <w:ind w:firstLine="480" w:firstLineChars="200"/>
        <w:rPr>
          <w:rFonts w:hint="eastAsia" w:ascii="仿宋_GB2312" w:hAnsi="仿宋_GB2312" w:eastAsia="仿宋_GB2312" w:cs="仿宋_GB2312"/>
          <w:color w:val="auto"/>
          <w:spacing w:val="-7"/>
          <w:sz w:val="24"/>
          <w:szCs w:val="24"/>
          <w:highlight w:val="none"/>
        </w:rPr>
      </w:pPr>
      <w:r>
        <w:rPr>
          <w:rFonts w:hint="eastAsia" w:ascii="仿宋_GB2312" w:hAnsi="仿宋_GB2312" w:eastAsia="仿宋_GB2312" w:cs="仿宋_GB2312"/>
          <w:color w:val="auto"/>
          <w:sz w:val="24"/>
          <w:szCs w:val="24"/>
          <w:highlight w:val="none"/>
        </w:rPr>
        <w:t>11.1 本合同一式【】份，</w:t>
      </w:r>
      <w:r>
        <w:rPr>
          <w:rFonts w:hint="eastAsia" w:ascii="仿宋_GB2312" w:hAnsi="仿宋_GB2312" w:eastAsia="仿宋_GB2312" w:cs="仿宋_GB2312"/>
          <w:color w:val="auto"/>
          <w:spacing w:val="-4"/>
          <w:sz w:val="24"/>
          <w:szCs w:val="24"/>
          <w:highlight w:val="none"/>
        </w:rPr>
        <w:t>甲方执</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4"/>
          <w:sz w:val="24"/>
          <w:szCs w:val="24"/>
          <w:highlight w:val="none"/>
        </w:rPr>
        <w:t>份，乙方执</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4"/>
          <w:sz w:val="24"/>
          <w:szCs w:val="24"/>
          <w:highlight w:val="none"/>
        </w:rPr>
        <w:t>份，具有同等法律效力</w:t>
      </w:r>
      <w:r>
        <w:rPr>
          <w:rFonts w:hint="eastAsia" w:ascii="仿宋_GB2312" w:hAnsi="仿宋_GB2312" w:eastAsia="仿宋_GB2312" w:cs="仿宋_GB2312"/>
          <w:color w:val="auto"/>
          <w:spacing w:val="-7"/>
          <w:sz w:val="24"/>
          <w:szCs w:val="24"/>
          <w:highlight w:val="none"/>
        </w:rPr>
        <w:t>。</w:t>
      </w:r>
    </w:p>
    <w:p w14:paraId="535D58EF">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 本合同如有任何修改或补充，需双方授权代表书面签署补充协议并盖章，并视作本合同不可分割的组成部分，补充协议的约定与本合同不一致的，以补充协议为准。</w:t>
      </w:r>
    </w:p>
    <w:p w14:paraId="3F299913">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 本合同自甲乙双方法定代表人或授权代理人签字并加盖双方公章</w:t>
      </w:r>
      <w:r>
        <w:rPr>
          <w:rFonts w:hint="eastAsia" w:ascii="仿宋_GB2312" w:hAnsi="仿宋_GB2312" w:eastAsia="仿宋_GB2312" w:cs="仿宋_GB2312"/>
          <w:color w:val="auto"/>
          <w:sz w:val="24"/>
          <w:szCs w:val="24"/>
          <w:highlight w:val="none"/>
          <w:lang w:bidi="ar"/>
        </w:rPr>
        <w:t>或合同章</w:t>
      </w:r>
      <w:r>
        <w:rPr>
          <w:rFonts w:hint="eastAsia" w:ascii="仿宋_GB2312" w:hAnsi="仿宋_GB2312" w:eastAsia="仿宋_GB2312" w:cs="仿宋_GB2312"/>
          <w:color w:val="auto"/>
          <w:sz w:val="24"/>
          <w:szCs w:val="24"/>
          <w:highlight w:val="none"/>
        </w:rPr>
        <w:t>后生效。</w:t>
      </w:r>
    </w:p>
    <w:p w14:paraId="39E235FC">
      <w:pPr>
        <w:widowControl/>
        <w:adjustRightInd w:val="0"/>
        <w:snapToGrid w:val="0"/>
        <w:spacing w:line="520"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（以下无正文）</w:t>
      </w:r>
    </w:p>
    <w:p w14:paraId="363DD459">
      <w:pPr>
        <w:rPr>
          <w:color w:val="auto"/>
          <w:highlight w:val="none"/>
        </w:rPr>
      </w:pPr>
    </w:p>
    <w:p w14:paraId="7D081EF7">
      <w:pPr>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br w:type="page"/>
      </w:r>
    </w:p>
    <w:p w14:paraId="3B98D242">
      <w:pPr>
        <w:spacing w:line="520" w:lineRule="exact"/>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（本页无正文，为</w:t>
      </w:r>
      <w:r>
        <w:rPr>
          <w:rFonts w:hint="eastAsia" w:ascii="仿宋_GB2312" w:hAnsi="仿宋_GB2312" w:eastAsia="仿宋_GB2312" w:cs="仿宋_GB2312"/>
          <w:color w:val="auto"/>
          <w:sz w:val="24"/>
          <w:szCs w:val="24"/>
          <w:highlight w:val="none"/>
        </w:rPr>
        <w:t>《咨询服务合同》</w:t>
      </w:r>
      <w:r>
        <w:rPr>
          <w:rFonts w:hint="eastAsia" w:ascii="仿宋_GB2312" w:hAnsi="仿宋_GB2312" w:eastAsia="仿宋_GB2312" w:cs="仿宋_GB2312"/>
          <w:color w:val="auto"/>
          <w:sz w:val="24"/>
          <w:szCs w:val="24"/>
          <w:highlight w:val="none"/>
          <w:lang w:bidi="ar"/>
        </w:rPr>
        <w:t>编号</w:t>
      </w:r>
      <w:permStart w:id="17" w:edGrp="everyone"/>
      <w:r>
        <w:rPr>
          <w:rFonts w:hint="eastAsia" w:ascii="仿宋_GB2312" w:hAnsi="仿宋_GB2312" w:eastAsia="仿宋_GB2312" w:cs="仿宋_GB2312"/>
          <w:color w:val="auto"/>
          <w:sz w:val="24"/>
          <w:szCs w:val="24"/>
          <w:highlight w:val="none"/>
          <w:lang w:bidi="ar"/>
        </w:rPr>
        <w:t xml:space="preserve">：        </w:t>
      </w:r>
      <w:permEnd w:id="17"/>
      <w:r>
        <w:rPr>
          <w:rFonts w:hint="eastAsia" w:ascii="仿宋_GB2312" w:hAnsi="仿宋_GB2312" w:eastAsia="仿宋_GB2312" w:cs="仿宋_GB2312"/>
          <w:color w:val="auto"/>
          <w:sz w:val="24"/>
          <w:szCs w:val="24"/>
          <w:highlight w:val="none"/>
          <w:lang w:bidi="ar"/>
        </w:rPr>
        <w:t>签署页）</w:t>
      </w:r>
    </w:p>
    <w:p w14:paraId="70C6F06F">
      <w:pPr>
        <w:spacing w:after="120" w:line="520" w:lineRule="exact"/>
        <w:rPr>
          <w:rFonts w:hint="eastAsia" w:ascii="仿宋_GB2312" w:hAnsi="仿宋_GB2312" w:eastAsia="仿宋_GB2312" w:cs="仿宋_GB2312"/>
          <w:color w:val="auto"/>
          <w:sz w:val="24"/>
          <w:szCs w:val="24"/>
          <w:highlight w:val="none"/>
          <w:lang w:bidi="ar"/>
        </w:rPr>
      </w:pPr>
    </w:p>
    <w:tbl>
      <w:tblPr>
        <w:tblStyle w:val="9"/>
        <w:tblW w:w="8198" w:type="dxa"/>
        <w:tblInd w:w="135"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9"/>
        <w:gridCol w:w="3569"/>
      </w:tblGrid>
      <w:tr w14:paraId="4072AB2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29" w:type="dxa"/>
            <w:tcBorders>
              <w:top w:val="nil"/>
              <w:left w:val="nil"/>
              <w:bottom w:val="nil"/>
              <w:right w:val="nil"/>
            </w:tcBorders>
          </w:tcPr>
          <w:p w14:paraId="1B02D6F3">
            <w:pPr>
              <w:spacing w:line="5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甲方： （盖章）</w:t>
            </w:r>
          </w:p>
        </w:tc>
        <w:tc>
          <w:tcPr>
            <w:tcW w:w="3569" w:type="dxa"/>
            <w:tcBorders>
              <w:top w:val="nil"/>
              <w:left w:val="nil"/>
              <w:bottom w:val="nil"/>
              <w:right w:val="nil"/>
            </w:tcBorders>
          </w:tcPr>
          <w:p w14:paraId="56FCEF3C">
            <w:pPr>
              <w:spacing w:line="5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乙方： （盖章）</w:t>
            </w:r>
          </w:p>
        </w:tc>
      </w:tr>
      <w:tr w14:paraId="0D291A3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29" w:type="dxa"/>
            <w:tcBorders>
              <w:top w:val="nil"/>
              <w:left w:val="nil"/>
              <w:bottom w:val="nil"/>
              <w:right w:val="nil"/>
            </w:tcBorders>
          </w:tcPr>
          <w:p w14:paraId="0A1D1FFC">
            <w:pPr>
              <w:spacing w:line="5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 xml:space="preserve">法定代表人/授权代表： </w:t>
            </w:r>
          </w:p>
        </w:tc>
        <w:tc>
          <w:tcPr>
            <w:tcW w:w="3569" w:type="dxa"/>
            <w:tcBorders>
              <w:top w:val="nil"/>
              <w:left w:val="nil"/>
              <w:bottom w:val="nil"/>
              <w:right w:val="nil"/>
            </w:tcBorders>
          </w:tcPr>
          <w:p w14:paraId="1A60C317">
            <w:pPr>
              <w:spacing w:line="5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 xml:space="preserve">法定代表人/授权代表： </w:t>
            </w:r>
          </w:p>
        </w:tc>
      </w:tr>
    </w:tbl>
    <w:p w14:paraId="7CDF165A">
      <w:pPr>
        <w:pStyle w:val="3"/>
        <w:rPr>
          <w:rFonts w:hint="default"/>
          <w:color w:val="auto"/>
          <w:highlight w:val="none"/>
        </w:rPr>
      </w:pPr>
    </w:p>
    <w:p w14:paraId="15697641">
      <w:pPr>
        <w:rPr>
          <w:color w:val="auto"/>
          <w:highlight w:val="none"/>
        </w:rPr>
      </w:pPr>
    </w:p>
    <w:sectPr>
      <w:headerReference r:id="rId3" w:type="default"/>
      <w:footerReference r:id="rId4"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247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E01C49F">
                          <w:pPr>
                            <w:pStyle w:val="5"/>
                          </w:pPr>
                          <w:r>
                            <w:rPr>
                              <w:rFonts w:hint="eastAsia"/>
                            </w:rPr>
                            <w:t xml:space="preserve">第 </w:t>
                          </w:r>
                          <w:r>
                            <w:fldChar w:fldCharType="begin"/>
                          </w:r>
                          <w:r>
                            <w:instrText xml:space="preserve"> PAGE  \* MERGEFORMAT </w:instrText>
                          </w:r>
                          <w:r>
                            <w:fldChar w:fldCharType="separate"/>
                          </w:r>
                          <w:r>
                            <w:t>1</w:t>
                          </w:r>
                          <w:r>
                            <w:fldChar w:fldCharType="end"/>
                          </w:r>
                          <w:r>
                            <w:t xml:space="preserve"> </w:t>
                          </w:r>
                          <w:r>
                            <w:rPr>
                              <w:rFonts w:hint="eastAsia"/>
                            </w:rPr>
                            <w:t xml:space="preserve">页 共 </w:t>
                          </w:r>
                          <w:r>
                            <w:fldChar w:fldCharType="begin"/>
                          </w:r>
                          <w:r>
                            <w:instrText xml:space="preserve"> NUMPAGES  \* MERGEFORMAT </w:instrText>
                          </w:r>
                          <w:r>
                            <w:fldChar w:fldCharType="separate"/>
                          </w:r>
                          <w:r>
                            <w:t>8</w:t>
                          </w:r>
                          <w:r>
                            <w:fldChar w:fldCharType="end"/>
                          </w:r>
                          <w:r>
                            <w:t xml:space="preserve"> </w:t>
                          </w:r>
                          <w:r>
                            <w:rPr>
                              <w:rFonts w:hint="eastAsia"/>
                            </w:rPr>
                            <w:t>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5E01C49F">
                    <w:pPr>
                      <w:pStyle w:val="5"/>
                    </w:pPr>
                    <w:r>
                      <w:rPr>
                        <w:rFonts w:hint="eastAsia"/>
                      </w:rPr>
                      <w:t xml:space="preserve">第 </w:t>
                    </w:r>
                    <w:r>
                      <w:fldChar w:fldCharType="begin"/>
                    </w:r>
                    <w:r>
                      <w:instrText xml:space="preserve"> PAGE  \* MERGEFORMAT </w:instrText>
                    </w:r>
                    <w:r>
                      <w:fldChar w:fldCharType="separate"/>
                    </w:r>
                    <w:r>
                      <w:t>1</w:t>
                    </w:r>
                    <w:r>
                      <w:fldChar w:fldCharType="end"/>
                    </w:r>
                    <w:r>
                      <w:t xml:space="preserve"> </w:t>
                    </w:r>
                    <w:r>
                      <w:rPr>
                        <w:rFonts w:hint="eastAsia"/>
                      </w:rPr>
                      <w:t xml:space="preserve">页 共 </w:t>
                    </w:r>
                    <w:r>
                      <w:fldChar w:fldCharType="begin"/>
                    </w:r>
                    <w:r>
                      <w:instrText xml:space="preserve"> NUMPAGES  \* MERGEFORMAT </w:instrText>
                    </w:r>
                    <w:r>
                      <w:fldChar w:fldCharType="separate"/>
                    </w:r>
                    <w:r>
                      <w:t>8</w:t>
                    </w:r>
                    <w:r>
                      <w:fldChar w:fldCharType="end"/>
                    </w:r>
                    <w:r>
                      <w:t xml:space="preserve"> </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ABBF">
    <w:pPr>
      <w:jc w:val="left"/>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16C63"/>
    <w:rsid w:val="0016405F"/>
    <w:rsid w:val="00172A27"/>
    <w:rsid w:val="00184DFC"/>
    <w:rsid w:val="001A6D3F"/>
    <w:rsid w:val="001E620E"/>
    <w:rsid w:val="00231540"/>
    <w:rsid w:val="00356013"/>
    <w:rsid w:val="00371FE3"/>
    <w:rsid w:val="00402FDE"/>
    <w:rsid w:val="00411F2D"/>
    <w:rsid w:val="004D40A2"/>
    <w:rsid w:val="005C2CD1"/>
    <w:rsid w:val="00682E23"/>
    <w:rsid w:val="006E205C"/>
    <w:rsid w:val="00754E4F"/>
    <w:rsid w:val="00793AA2"/>
    <w:rsid w:val="007B67EA"/>
    <w:rsid w:val="007D6F92"/>
    <w:rsid w:val="007F2607"/>
    <w:rsid w:val="00837CC2"/>
    <w:rsid w:val="009E445C"/>
    <w:rsid w:val="00AB63FE"/>
    <w:rsid w:val="00C71CEB"/>
    <w:rsid w:val="00F402D2"/>
    <w:rsid w:val="011C65F6"/>
    <w:rsid w:val="05BA4598"/>
    <w:rsid w:val="0EEF6D6E"/>
    <w:rsid w:val="23575DA0"/>
    <w:rsid w:val="242F7E75"/>
    <w:rsid w:val="2C186596"/>
    <w:rsid w:val="2CF33597"/>
    <w:rsid w:val="35311CC0"/>
    <w:rsid w:val="4EED7C62"/>
    <w:rsid w:val="5E755F5E"/>
    <w:rsid w:val="641E777B"/>
    <w:rsid w:val="70AD084B"/>
    <w:rsid w:val="738752F9"/>
    <w:rsid w:val="7DB4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next w:val="1"/>
    <w:unhideWhenUsed/>
    <w:qFormat/>
    <w:uiPriority w:val="0"/>
    <w:pPr>
      <w:spacing w:line="660" w:lineRule="exact"/>
    </w:pPr>
    <w:rPr>
      <w:rFonts w:hint="eastAsia" w:ascii="黑体" w:eastAsia="黑体"/>
      <w:sz w:val="28"/>
      <w:szCs w:val="24"/>
      <w:u w:val="single"/>
    </w:rPr>
  </w:style>
  <w:style w:type="paragraph" w:styleId="4">
    <w:name w:val="Body Text Indent 2"/>
    <w:basedOn w:val="1"/>
    <w:unhideWhenUsed/>
    <w:qFormat/>
    <w:uiPriority w:val="0"/>
    <w:pPr>
      <w:spacing w:after="120" w:line="480" w:lineRule="auto"/>
      <w:ind w:left="420" w:leftChars="200"/>
    </w:pPr>
    <w:rPr>
      <w:kern w:val="0"/>
      <w:sz w:val="28"/>
      <w:szCs w:val="20"/>
    </w:rPr>
  </w:style>
  <w:style w:type="paragraph" w:styleId="5">
    <w:name w:val="footer"/>
    <w:basedOn w:val="1"/>
    <w:unhideWhenUsed/>
    <w:qFormat/>
    <w:uiPriority w:val="0"/>
    <w:pPr>
      <w:tabs>
        <w:tab w:val="center" w:pos="4153"/>
        <w:tab w:val="right" w:pos="8306"/>
      </w:tabs>
      <w:snapToGrid w:val="0"/>
      <w:jc w:val="left"/>
    </w:pPr>
    <w:rPr>
      <w:sz w:val="18"/>
      <w:szCs w:val="24"/>
    </w:rPr>
  </w:style>
  <w:style w:type="paragraph" w:styleId="6">
    <w:name w:val="header"/>
    <w:basedOn w:val="1"/>
    <w:link w:val="17"/>
    <w:qFormat/>
    <w:uiPriority w:val="0"/>
    <w:pPr>
      <w:tabs>
        <w:tab w:val="center" w:pos="4153"/>
        <w:tab w:val="right" w:pos="8306"/>
      </w:tabs>
      <w:snapToGrid w:val="0"/>
      <w:jc w:val="center"/>
    </w:pPr>
    <w:rPr>
      <w:sz w:val="18"/>
      <w:szCs w:val="18"/>
    </w:rPr>
  </w:style>
  <w:style w:type="paragraph" w:styleId="7">
    <w:name w:val="annotation subject"/>
    <w:basedOn w:val="2"/>
    <w:next w:val="2"/>
    <w:link w:val="13"/>
    <w:qFormat/>
    <w:uiPriority w:val="0"/>
    <w:rPr>
      <w:b/>
      <w:bCs/>
    </w:rPr>
  </w:style>
  <w:style w:type="table" w:styleId="9">
    <w:name w:val="Table Grid"/>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annotation reference"/>
    <w:basedOn w:val="10"/>
    <w:qFormat/>
    <w:uiPriority w:val="0"/>
    <w:rPr>
      <w:sz w:val="21"/>
      <w:szCs w:val="21"/>
    </w:rPr>
  </w:style>
  <w:style w:type="character" w:customStyle="1" w:styleId="12">
    <w:name w:val="批注文字 字符"/>
    <w:basedOn w:val="10"/>
    <w:link w:val="2"/>
    <w:qFormat/>
    <w:uiPriority w:val="0"/>
    <w:rPr>
      <w:rFonts w:ascii="Times New Roman" w:hAnsi="Times New Roman" w:eastAsia="宋体" w:cs="Times New Roman"/>
      <w:kern w:val="2"/>
      <w:sz w:val="21"/>
      <w:szCs w:val="22"/>
    </w:rPr>
  </w:style>
  <w:style w:type="character" w:customStyle="1" w:styleId="13">
    <w:name w:val="批注主题 字符"/>
    <w:basedOn w:val="12"/>
    <w:link w:val="7"/>
    <w:qFormat/>
    <w:uiPriority w:val="0"/>
    <w:rPr>
      <w:rFonts w:ascii="Times New Roman" w:hAnsi="Times New Roman" w:eastAsia="宋体" w:cs="Times New Roman"/>
      <w:b/>
      <w:bCs/>
      <w:kern w:val="2"/>
      <w:sz w:val="21"/>
      <w:szCs w:val="22"/>
    </w:rPr>
  </w:style>
  <w:style w:type="paragraph" w:customStyle="1" w:styleId="14">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15">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7">
    <w:name w:val="页眉 字符"/>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6415</Words>
  <Characters>6520</Characters>
  <Lines>51</Lines>
  <Paragraphs>14</Paragraphs>
  <TotalTime>64</TotalTime>
  <ScaleCrop>false</ScaleCrop>
  <LinksUpToDate>false</LinksUpToDate>
  <CharactersWithSpaces>7054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2025-10-17T01:15:00Z</dcterms:created>
  <dc:creator>Lenovo</dc:creator>
  <cp:lastModifiedBy>崔帅</cp:lastModifiedBy>
  <dcterms:modified xsi:type="dcterms:W3CDTF">2025-11-20T07:43:53Z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eyJoZGlkIjoiNDI1NGQ4MDY4NjMxYWVlMzc3ODM2NDE0MmU1ODUxYzYiLCJ1c2VySWQiOiIxNTY4OTA2ODQzIn0=</vt:lpwstr>
  </property>
  <property fmtid="{D5CDD505-2E9C-101B-9397-08002B2CF9AE}" pid="4" name="ICV">
    <vt:lpwstr>100E0F7CBE7D40F3A0B1797361781DA1</vt:lpwstr>
  </property>
</Properties>
</file>