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3D990">
      <w:pPr>
        <w:spacing w:line="360" w:lineRule="auto"/>
        <w:ind w:left="-567" w:leftChars="-270" w:right="-624" w:rightChars="-297"/>
        <w:jc w:val="center"/>
        <w:rPr>
          <w:rFonts w:ascii="宋体" w:hAnsi="宋体" w:cs="宋体"/>
          <w:b/>
          <w:color w:val="auto"/>
          <w:kern w:val="2"/>
          <w:sz w:val="52"/>
          <w:szCs w:val="48"/>
          <w:highlight w:val="none"/>
          <w:shd w:val="clear" w:color="auto" w:fill="auto"/>
        </w:rPr>
      </w:pPr>
    </w:p>
    <w:p w14:paraId="3D1E7323">
      <w:pPr>
        <w:pStyle w:val="2"/>
        <w:spacing w:line="360" w:lineRule="auto"/>
        <w:jc w:val="center"/>
        <w:rPr>
          <w:rFonts w:cs="宋体"/>
          <w:b/>
          <w:color w:val="auto"/>
          <w:kern w:val="2"/>
          <w:sz w:val="52"/>
          <w:szCs w:val="48"/>
          <w:highlight w:val="none"/>
          <w:shd w:val="clear" w:color="auto" w:fill="auto"/>
          <w:lang w:val="en-US"/>
        </w:rPr>
      </w:pPr>
      <w:r>
        <w:rPr>
          <w:rFonts w:hint="eastAsia" w:cs="宋体"/>
          <w:b/>
          <w:color w:val="auto"/>
          <w:kern w:val="2"/>
          <w:sz w:val="52"/>
          <w:szCs w:val="48"/>
          <w:highlight w:val="none"/>
          <w:shd w:val="clear" w:color="auto" w:fill="auto"/>
          <w:lang w:val="en-US" w:eastAsia="zh-CN"/>
        </w:rPr>
        <w:t>番禺区傍江东村村镇工业集聚区更新改造试点项目（首开区）</w:t>
      </w:r>
      <w:r>
        <w:rPr>
          <w:rFonts w:hint="eastAsia" w:cs="宋体"/>
          <w:b/>
          <w:color w:val="auto"/>
          <w:kern w:val="2"/>
          <w:sz w:val="52"/>
          <w:szCs w:val="48"/>
          <w:highlight w:val="none"/>
          <w:shd w:val="clear" w:color="auto" w:fill="auto"/>
          <w:lang w:val="en-US"/>
        </w:rPr>
        <w:t>勘察</w:t>
      </w:r>
    </w:p>
    <w:p w14:paraId="57C664FD">
      <w:pPr>
        <w:pStyle w:val="2"/>
        <w:spacing w:line="360" w:lineRule="auto"/>
        <w:jc w:val="center"/>
        <w:rPr>
          <w:color w:val="auto"/>
          <w:highlight w:val="none"/>
          <w:shd w:val="clear" w:color="auto" w:fill="auto"/>
        </w:rPr>
      </w:pPr>
      <w:r>
        <w:rPr>
          <w:rFonts w:hint="eastAsia" w:cs="宋体"/>
          <w:b/>
          <w:color w:val="auto"/>
          <w:kern w:val="2"/>
          <w:sz w:val="52"/>
          <w:szCs w:val="48"/>
          <w:highlight w:val="none"/>
          <w:shd w:val="clear" w:color="auto" w:fill="auto"/>
          <w:lang w:val="en-US"/>
        </w:rPr>
        <w:t>设计施工总承包及运营（EPCO）</w:t>
      </w:r>
    </w:p>
    <w:p w14:paraId="1F8EF9C5">
      <w:pPr>
        <w:pStyle w:val="2"/>
        <w:spacing w:line="360" w:lineRule="auto"/>
        <w:rPr>
          <w:color w:val="auto"/>
          <w:highlight w:val="none"/>
          <w:shd w:val="clear" w:color="auto" w:fill="auto"/>
        </w:rPr>
      </w:pPr>
    </w:p>
    <w:p w14:paraId="62BBE1E6">
      <w:pPr>
        <w:spacing w:line="360" w:lineRule="auto"/>
        <w:jc w:val="center"/>
        <w:rPr>
          <w:rFonts w:ascii="宋体" w:hAnsi="宋体" w:cs="宋体"/>
          <w:color w:val="auto"/>
          <w:kern w:val="1"/>
          <w:sz w:val="52"/>
          <w:szCs w:val="52"/>
          <w:highlight w:val="none"/>
          <w:shd w:val="clear" w:color="auto" w:fill="auto"/>
        </w:rPr>
      </w:pPr>
    </w:p>
    <w:p w14:paraId="71C7F633">
      <w:pPr>
        <w:spacing w:line="360" w:lineRule="auto"/>
        <w:jc w:val="center"/>
        <w:rPr>
          <w:rFonts w:ascii="宋体" w:hAnsi="宋体" w:cs="宋体"/>
          <w:color w:val="auto"/>
          <w:kern w:val="1"/>
          <w:sz w:val="84"/>
          <w:szCs w:val="84"/>
          <w:highlight w:val="none"/>
          <w:shd w:val="clear" w:color="auto" w:fill="auto"/>
        </w:rPr>
      </w:pPr>
      <w:r>
        <w:rPr>
          <w:rFonts w:hint="eastAsia" w:ascii="宋体" w:hAnsi="宋体" w:cs="宋体"/>
          <w:b/>
          <w:bCs/>
          <w:color w:val="auto"/>
          <w:kern w:val="1"/>
          <w:sz w:val="84"/>
          <w:szCs w:val="84"/>
          <w:highlight w:val="none"/>
          <w:shd w:val="clear" w:color="auto" w:fill="auto"/>
        </w:rPr>
        <w:t>招 标 文 件</w:t>
      </w:r>
    </w:p>
    <w:p w14:paraId="008EC529">
      <w:pPr>
        <w:spacing w:line="360" w:lineRule="auto"/>
        <w:jc w:val="center"/>
        <w:rPr>
          <w:rFonts w:ascii="宋体" w:hAnsi="宋体" w:cs="宋体"/>
          <w:color w:val="auto"/>
          <w:kern w:val="1"/>
          <w:sz w:val="48"/>
          <w:szCs w:val="21"/>
          <w:highlight w:val="none"/>
          <w:shd w:val="clear" w:color="auto" w:fill="auto"/>
        </w:rPr>
      </w:pPr>
    </w:p>
    <w:p w14:paraId="645B3178">
      <w:pPr>
        <w:spacing w:line="360" w:lineRule="auto"/>
        <w:jc w:val="center"/>
        <w:rPr>
          <w:rFonts w:ascii="宋体" w:hAnsi="宋体" w:cs="宋体"/>
          <w:color w:val="auto"/>
          <w:kern w:val="1"/>
          <w:sz w:val="32"/>
          <w:szCs w:val="32"/>
          <w:highlight w:val="none"/>
          <w:shd w:val="clear" w:color="auto" w:fill="auto"/>
        </w:rPr>
      </w:pPr>
    </w:p>
    <w:p w14:paraId="32850A02">
      <w:pPr>
        <w:pStyle w:val="2"/>
        <w:spacing w:line="360" w:lineRule="auto"/>
        <w:rPr>
          <w:color w:val="auto"/>
          <w:highlight w:val="none"/>
          <w:shd w:val="clear" w:color="auto" w:fill="auto"/>
        </w:rPr>
      </w:pPr>
    </w:p>
    <w:p w14:paraId="34DF242C">
      <w:pPr>
        <w:spacing w:line="360" w:lineRule="auto"/>
        <w:rPr>
          <w:rFonts w:ascii="宋体" w:hAnsi="宋体" w:cs="宋体"/>
          <w:color w:val="auto"/>
          <w:kern w:val="1"/>
          <w:highlight w:val="none"/>
          <w:shd w:val="clear" w:color="auto" w:fill="auto"/>
        </w:rPr>
      </w:pPr>
    </w:p>
    <w:p w14:paraId="27029859">
      <w:pPr>
        <w:pStyle w:val="2"/>
        <w:rPr>
          <w:color w:val="auto"/>
          <w:highlight w:val="none"/>
          <w:shd w:val="clear" w:color="auto" w:fill="auto"/>
          <w:lang w:val="en-US"/>
        </w:rPr>
      </w:pPr>
    </w:p>
    <w:p w14:paraId="68F3B90E">
      <w:pPr>
        <w:pStyle w:val="2"/>
        <w:rPr>
          <w:color w:val="auto"/>
          <w:highlight w:val="none"/>
          <w:shd w:val="clear" w:color="auto" w:fill="auto"/>
          <w:lang w:val="en-US"/>
        </w:rPr>
      </w:pPr>
    </w:p>
    <w:p w14:paraId="5189DC40">
      <w:pPr>
        <w:pStyle w:val="2"/>
        <w:rPr>
          <w:color w:val="auto"/>
          <w:highlight w:val="none"/>
          <w:shd w:val="clear" w:color="auto" w:fill="auto"/>
          <w:lang w:val="en-US"/>
        </w:rPr>
      </w:pPr>
    </w:p>
    <w:p w14:paraId="242A6B57">
      <w:pPr>
        <w:pStyle w:val="2"/>
        <w:rPr>
          <w:color w:val="auto"/>
          <w:highlight w:val="none"/>
          <w:shd w:val="clear" w:color="auto" w:fill="auto"/>
          <w:lang w:val="en-US"/>
        </w:rPr>
      </w:pPr>
    </w:p>
    <w:p w14:paraId="76DBCAF5">
      <w:pPr>
        <w:spacing w:line="360" w:lineRule="auto"/>
        <w:ind w:firstLine="707" w:firstLineChars="220"/>
        <w:rPr>
          <w:rFonts w:ascii="宋体" w:hAnsi="宋体" w:cs="宋体"/>
          <w:b/>
          <w:color w:val="auto"/>
          <w:kern w:val="1"/>
          <w:sz w:val="32"/>
          <w:szCs w:val="32"/>
          <w:highlight w:val="none"/>
          <w:shd w:val="clear" w:color="auto" w:fill="auto"/>
        </w:rPr>
      </w:pPr>
    </w:p>
    <w:p w14:paraId="6129CB4B">
      <w:pPr>
        <w:spacing w:line="360" w:lineRule="auto"/>
        <w:ind w:firstLine="707" w:firstLineChars="220"/>
        <w:rPr>
          <w:rFonts w:ascii="宋体" w:hAnsi="宋体" w:cs="宋体"/>
          <w:b/>
          <w:color w:val="auto"/>
          <w:kern w:val="1"/>
          <w:sz w:val="32"/>
          <w:szCs w:val="32"/>
          <w:highlight w:val="none"/>
          <w:shd w:val="clear" w:color="auto" w:fill="auto"/>
        </w:rPr>
      </w:pPr>
    </w:p>
    <w:p w14:paraId="696BD70C">
      <w:pPr>
        <w:spacing w:line="360" w:lineRule="auto"/>
        <w:ind w:left="638" w:leftChars="304" w:firstLine="60" w:firstLineChars="20"/>
        <w:rPr>
          <w:rFonts w:ascii="宋体" w:hAnsi="宋体" w:cs="宋体"/>
          <w:b/>
          <w:color w:val="auto"/>
          <w:kern w:val="1"/>
          <w:sz w:val="30"/>
          <w:szCs w:val="30"/>
          <w:highlight w:val="none"/>
          <w:shd w:val="clear" w:color="auto" w:fill="auto"/>
        </w:rPr>
      </w:pPr>
      <w:r>
        <w:rPr>
          <w:rFonts w:hint="eastAsia" w:ascii="宋体" w:hAnsi="宋体" w:cs="宋体"/>
          <w:b/>
          <w:color w:val="auto"/>
          <w:kern w:val="1"/>
          <w:sz w:val="30"/>
          <w:szCs w:val="30"/>
          <w:highlight w:val="none"/>
          <w:shd w:val="clear" w:color="auto" w:fill="auto"/>
        </w:rPr>
        <w:t>招   标   人：广州市番禺区大龙街</w:t>
      </w:r>
      <w:r>
        <w:rPr>
          <w:rFonts w:hint="eastAsia" w:ascii="宋体" w:hAnsi="宋体" w:cs="宋体"/>
          <w:b/>
          <w:color w:val="auto"/>
          <w:kern w:val="1"/>
          <w:sz w:val="30"/>
          <w:szCs w:val="30"/>
          <w:highlight w:val="none"/>
          <w:shd w:val="clear" w:color="auto" w:fill="auto"/>
          <w:lang w:eastAsia="zh-CN"/>
        </w:rPr>
        <w:t>傍江东村</w:t>
      </w:r>
      <w:r>
        <w:rPr>
          <w:rFonts w:hint="eastAsia" w:ascii="宋体" w:hAnsi="宋体" w:cs="宋体"/>
          <w:b/>
          <w:color w:val="auto"/>
          <w:kern w:val="1"/>
          <w:sz w:val="30"/>
          <w:szCs w:val="30"/>
          <w:highlight w:val="none"/>
          <w:shd w:val="clear" w:color="auto" w:fill="auto"/>
        </w:rPr>
        <w:t>股份合作经济社</w:t>
      </w:r>
    </w:p>
    <w:p w14:paraId="27AA7B71">
      <w:pPr>
        <w:spacing w:line="360" w:lineRule="auto"/>
        <w:ind w:firstLine="663" w:firstLineChars="220"/>
        <w:rPr>
          <w:rFonts w:hint="eastAsia" w:ascii="宋体" w:hAnsi="宋体" w:eastAsia="宋体" w:cs="宋体"/>
          <w:b/>
          <w:color w:val="auto"/>
          <w:kern w:val="1"/>
          <w:sz w:val="32"/>
          <w:szCs w:val="32"/>
          <w:highlight w:val="none"/>
          <w:shd w:val="clear" w:color="auto" w:fill="auto"/>
          <w:lang w:eastAsia="zh-CN"/>
        </w:rPr>
      </w:pPr>
      <w:bookmarkStart w:id="0" w:name="_Hlk69809718"/>
      <w:r>
        <w:rPr>
          <w:rFonts w:hint="eastAsia" w:ascii="宋体" w:hAnsi="宋体" w:cs="宋体"/>
          <w:b/>
          <w:color w:val="auto"/>
          <w:kern w:val="1"/>
          <w:sz w:val="30"/>
          <w:szCs w:val="30"/>
          <w:highlight w:val="none"/>
          <w:shd w:val="clear" w:color="auto" w:fill="auto"/>
        </w:rPr>
        <w:t>招标代理机构：</w:t>
      </w:r>
      <w:bookmarkEnd w:id="0"/>
      <w:r>
        <w:rPr>
          <w:rFonts w:hint="eastAsia" w:ascii="宋体" w:hAnsi="宋体" w:cs="宋体"/>
          <w:b/>
          <w:color w:val="auto"/>
          <w:kern w:val="1"/>
          <w:sz w:val="30"/>
          <w:szCs w:val="30"/>
          <w:highlight w:val="none"/>
          <w:shd w:val="clear" w:color="auto" w:fill="auto"/>
          <w:lang w:eastAsia="zh-CN"/>
        </w:rPr>
        <w:t>番海招标（广东）有限公司</w:t>
      </w:r>
    </w:p>
    <w:p w14:paraId="1F714B9C">
      <w:pPr>
        <w:widowControl/>
        <w:ind w:firstLine="602" w:firstLineChars="200"/>
        <w:rPr>
          <w:rFonts w:ascii="宋体" w:hAnsi="宋体" w:cs="宋体"/>
          <w:b/>
          <w:color w:val="auto"/>
          <w:kern w:val="1"/>
          <w:sz w:val="32"/>
          <w:szCs w:val="32"/>
          <w:highlight w:val="none"/>
          <w:shd w:val="clear" w:color="auto" w:fill="auto"/>
        </w:rPr>
      </w:pPr>
      <w:r>
        <w:rPr>
          <w:rFonts w:hint="eastAsia" w:ascii="宋体" w:hAnsi="宋体" w:cs="宋体"/>
          <w:b/>
          <w:color w:val="auto"/>
          <w:kern w:val="2"/>
          <w:sz w:val="30"/>
          <w:szCs w:val="30"/>
          <w:highlight w:val="none"/>
          <w:shd w:val="clear" w:color="auto" w:fill="auto"/>
        </w:rPr>
        <w:t>日 期：</w:t>
      </w:r>
      <w:r>
        <w:rPr>
          <w:rFonts w:hint="eastAsia" w:ascii="宋体" w:hAnsi="宋体" w:cs="宋体"/>
          <w:b/>
          <w:color w:val="auto"/>
          <w:kern w:val="1"/>
          <w:sz w:val="30"/>
          <w:szCs w:val="30"/>
          <w:highlight w:val="none"/>
          <w:shd w:val="clear" w:color="auto" w:fill="auto"/>
          <w:lang w:eastAsia="zh-CN"/>
        </w:rPr>
        <w:t>2025</w:t>
      </w:r>
      <w:r>
        <w:rPr>
          <w:rFonts w:hint="eastAsia" w:ascii="宋体" w:hAnsi="宋体" w:cs="宋体"/>
          <w:b/>
          <w:color w:val="auto"/>
          <w:kern w:val="1"/>
          <w:sz w:val="30"/>
          <w:szCs w:val="30"/>
          <w:highlight w:val="none"/>
          <w:shd w:val="clear" w:color="auto" w:fill="auto"/>
        </w:rPr>
        <w:t>年</w:t>
      </w:r>
      <w:r>
        <w:rPr>
          <w:rFonts w:hint="eastAsia" w:ascii="宋体" w:hAnsi="宋体" w:cs="宋体"/>
          <w:b/>
          <w:color w:val="auto"/>
          <w:kern w:val="1"/>
          <w:sz w:val="30"/>
          <w:szCs w:val="30"/>
          <w:highlight w:val="none"/>
          <w:shd w:val="clear" w:color="auto" w:fill="auto"/>
          <w:lang w:val="en-US" w:eastAsia="zh-CN"/>
        </w:rPr>
        <w:t>11</w:t>
      </w:r>
      <w:r>
        <w:rPr>
          <w:rFonts w:hint="eastAsia" w:ascii="宋体" w:hAnsi="宋体" w:cs="宋体"/>
          <w:b/>
          <w:color w:val="auto"/>
          <w:kern w:val="1"/>
          <w:sz w:val="30"/>
          <w:szCs w:val="30"/>
          <w:highlight w:val="none"/>
          <w:shd w:val="clear" w:color="auto" w:fill="auto"/>
        </w:rPr>
        <w:t>月</w:t>
      </w:r>
    </w:p>
    <w:p w14:paraId="5D83173E">
      <w:pPr>
        <w:pStyle w:val="29"/>
        <w:spacing w:line="360" w:lineRule="auto"/>
        <w:ind w:firstLine="3092" w:firstLineChars="1100"/>
        <w:rPr>
          <w:rFonts w:ascii="宋体" w:hAnsi="宋体" w:cs="宋体"/>
          <w:b/>
          <w:color w:val="auto"/>
          <w:sz w:val="28"/>
          <w:highlight w:val="none"/>
          <w:shd w:val="clear" w:color="auto" w:fill="auto"/>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067ABD70">
      <w:pPr>
        <w:pStyle w:val="29"/>
        <w:spacing w:line="360" w:lineRule="auto"/>
        <w:jc w:val="center"/>
        <w:rPr>
          <w:rFonts w:ascii="宋体" w:hAnsi="宋体" w:cs="宋体"/>
          <w:b/>
          <w:color w:val="auto"/>
          <w:sz w:val="36"/>
          <w:szCs w:val="32"/>
          <w:highlight w:val="none"/>
          <w:shd w:val="clear" w:color="auto" w:fill="auto"/>
        </w:rPr>
      </w:pPr>
      <w:r>
        <w:rPr>
          <w:rFonts w:hint="eastAsia" w:ascii="宋体" w:hAnsi="宋体" w:cs="宋体"/>
          <w:b/>
          <w:color w:val="auto"/>
          <w:sz w:val="36"/>
          <w:szCs w:val="32"/>
          <w:highlight w:val="none"/>
          <w:shd w:val="clear" w:color="auto" w:fill="auto"/>
        </w:rPr>
        <w:t>目     录</w:t>
      </w:r>
    </w:p>
    <w:p w14:paraId="0B490D34">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rFonts w:hint="eastAsia" w:ascii="宋体" w:hAnsi="宋体" w:cs="宋体"/>
          <w:color w:val="auto"/>
          <w:sz w:val="48"/>
          <w:szCs w:val="36"/>
          <w:highlight w:val="none"/>
          <w:shd w:val="clear" w:color="auto" w:fill="auto"/>
        </w:rPr>
        <w:fldChar w:fldCharType="begin"/>
      </w:r>
      <w:r>
        <w:rPr>
          <w:rFonts w:hint="eastAsia" w:ascii="宋体" w:hAnsi="宋体" w:cs="宋体"/>
          <w:color w:val="auto"/>
          <w:sz w:val="48"/>
          <w:szCs w:val="36"/>
          <w:highlight w:val="none"/>
          <w:shd w:val="clear" w:color="auto" w:fill="auto"/>
        </w:rPr>
        <w:instrText xml:space="preserve"> TOC \o </w:instrText>
      </w:r>
      <w:r>
        <w:rPr>
          <w:rFonts w:hint="eastAsia" w:ascii="宋体" w:hAnsi="宋体" w:cs="宋体"/>
          <w:color w:val="auto"/>
          <w:sz w:val="48"/>
          <w:szCs w:val="36"/>
          <w:highlight w:val="none"/>
          <w:shd w:val="clear" w:color="auto" w:fill="auto"/>
        </w:rPr>
        <w:fldChar w:fldCharType="separate"/>
      </w:r>
      <w:bookmarkStart w:id="1" w:name="_Toc152042287"/>
      <w:bookmarkEnd w:id="1"/>
      <w:bookmarkStart w:id="2" w:name="_Toc247527533"/>
      <w:bookmarkEnd w:id="2"/>
      <w:bookmarkStart w:id="3" w:name="_Toc247513932"/>
      <w:bookmarkEnd w:id="3"/>
      <w:bookmarkStart w:id="4" w:name="_Toc144974479"/>
      <w:bookmarkEnd w:id="4"/>
      <w:bookmarkStart w:id="5" w:name="_Toc152045511"/>
      <w:bookmarkEnd w:id="5"/>
      <w:r>
        <w:rPr>
          <w:rFonts w:ascii="宋体" w:hAnsi="宋体" w:cs="宋体"/>
          <w:color w:val="auto"/>
          <w:sz w:val="24"/>
          <w:highlight w:val="none"/>
          <w:shd w:val="clear" w:color="auto" w:fill="auto"/>
        </w:rPr>
        <w:t>第一章 招标公告（另册）</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_Toc152005892 \h </w:instrText>
      </w:r>
      <w:r>
        <w:rPr>
          <w:color w:val="auto"/>
          <w:sz w:val="24"/>
          <w:highlight w:val="none"/>
          <w:shd w:val="clear" w:color="auto" w:fill="auto"/>
        </w:rPr>
        <w:fldChar w:fldCharType="separate"/>
      </w:r>
      <w:r>
        <w:rPr>
          <w:color w:val="auto"/>
          <w:sz w:val="24"/>
          <w:highlight w:val="none"/>
          <w:shd w:val="clear" w:color="auto" w:fill="auto"/>
        </w:rPr>
        <w:t>2</w:t>
      </w:r>
      <w:r>
        <w:rPr>
          <w:color w:val="auto"/>
          <w:sz w:val="24"/>
          <w:highlight w:val="none"/>
          <w:shd w:val="clear" w:color="auto" w:fill="auto"/>
        </w:rPr>
        <w:fldChar w:fldCharType="end"/>
      </w:r>
    </w:p>
    <w:p w14:paraId="2F2205D1">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color w:val="auto"/>
          <w:sz w:val="24"/>
          <w:highlight w:val="none"/>
          <w:shd w:val="clear" w:color="auto" w:fill="auto"/>
          <w:lang w:val="zh-CN"/>
        </w:rPr>
        <w:t>第二章</w:t>
      </w:r>
      <w:r>
        <w:rPr>
          <w:color w:val="auto"/>
          <w:sz w:val="24"/>
          <w:highlight w:val="none"/>
          <w:shd w:val="clear" w:color="auto" w:fill="auto"/>
        </w:rPr>
        <w:t xml:space="preserve"> 投标人须知</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_Toc152005893 \h </w:instrText>
      </w:r>
      <w:r>
        <w:rPr>
          <w:color w:val="auto"/>
          <w:sz w:val="24"/>
          <w:highlight w:val="none"/>
          <w:shd w:val="clear" w:color="auto" w:fill="auto"/>
        </w:rPr>
        <w:fldChar w:fldCharType="separate"/>
      </w:r>
      <w:r>
        <w:rPr>
          <w:color w:val="auto"/>
          <w:sz w:val="24"/>
          <w:highlight w:val="none"/>
          <w:shd w:val="clear" w:color="auto" w:fill="auto"/>
        </w:rPr>
        <w:t>3</w:t>
      </w:r>
      <w:r>
        <w:rPr>
          <w:color w:val="auto"/>
          <w:sz w:val="24"/>
          <w:highlight w:val="none"/>
          <w:shd w:val="clear" w:color="auto" w:fill="auto"/>
        </w:rPr>
        <w:fldChar w:fldCharType="end"/>
      </w:r>
    </w:p>
    <w:p w14:paraId="4E4322A8">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rFonts w:ascii="宋体" w:hAnsi="宋体" w:cs="宋体"/>
          <w:color w:val="auto"/>
          <w:sz w:val="24"/>
          <w:highlight w:val="none"/>
          <w:shd w:val="clear" w:color="auto" w:fill="auto"/>
        </w:rPr>
        <w:t>第三章 评标办法（综合评估法）</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_Toc152005943 \h </w:instrText>
      </w:r>
      <w:r>
        <w:rPr>
          <w:color w:val="auto"/>
          <w:sz w:val="24"/>
          <w:highlight w:val="none"/>
          <w:shd w:val="clear" w:color="auto" w:fill="auto"/>
        </w:rPr>
        <w:fldChar w:fldCharType="separate"/>
      </w:r>
      <w:r>
        <w:rPr>
          <w:color w:val="auto"/>
          <w:sz w:val="24"/>
          <w:highlight w:val="none"/>
          <w:shd w:val="clear" w:color="auto" w:fill="auto"/>
        </w:rPr>
        <w:t>29</w:t>
      </w:r>
      <w:r>
        <w:rPr>
          <w:color w:val="auto"/>
          <w:sz w:val="24"/>
          <w:highlight w:val="none"/>
          <w:shd w:val="clear" w:color="auto" w:fill="auto"/>
        </w:rPr>
        <w:fldChar w:fldCharType="end"/>
      </w:r>
    </w:p>
    <w:p w14:paraId="754F00FD">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rFonts w:ascii="宋体" w:hAnsi="宋体" w:cs="宋体"/>
          <w:color w:val="auto"/>
          <w:sz w:val="24"/>
          <w:highlight w:val="none"/>
          <w:shd w:val="clear" w:color="auto" w:fill="auto"/>
        </w:rPr>
        <w:t>第四章 合同条款及格式</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_Toc152005962 \h </w:instrText>
      </w:r>
      <w:r>
        <w:rPr>
          <w:color w:val="auto"/>
          <w:sz w:val="24"/>
          <w:highlight w:val="none"/>
          <w:shd w:val="clear" w:color="auto" w:fill="auto"/>
        </w:rPr>
        <w:fldChar w:fldCharType="separate"/>
      </w:r>
      <w:r>
        <w:rPr>
          <w:color w:val="auto"/>
          <w:sz w:val="24"/>
          <w:highlight w:val="none"/>
          <w:shd w:val="clear" w:color="auto" w:fill="auto"/>
        </w:rPr>
        <w:t>51</w:t>
      </w:r>
      <w:r>
        <w:rPr>
          <w:color w:val="auto"/>
          <w:sz w:val="24"/>
          <w:highlight w:val="none"/>
          <w:shd w:val="clear" w:color="auto" w:fill="auto"/>
        </w:rPr>
        <w:fldChar w:fldCharType="end"/>
      </w:r>
    </w:p>
    <w:p w14:paraId="17355931">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rFonts w:ascii="宋体" w:hAnsi="宋体" w:cs="宋体"/>
          <w:color w:val="auto"/>
          <w:sz w:val="24"/>
          <w:highlight w:val="none"/>
          <w:shd w:val="clear" w:color="auto" w:fill="auto"/>
        </w:rPr>
        <w:t>第五章 发包人要求</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_Toc152005963 \h </w:instrText>
      </w:r>
      <w:r>
        <w:rPr>
          <w:color w:val="auto"/>
          <w:sz w:val="24"/>
          <w:highlight w:val="none"/>
          <w:shd w:val="clear" w:color="auto" w:fill="auto"/>
        </w:rPr>
        <w:fldChar w:fldCharType="separate"/>
      </w:r>
      <w:r>
        <w:rPr>
          <w:color w:val="auto"/>
          <w:sz w:val="24"/>
          <w:highlight w:val="none"/>
          <w:shd w:val="clear" w:color="auto" w:fill="auto"/>
        </w:rPr>
        <w:t>52</w:t>
      </w:r>
      <w:r>
        <w:rPr>
          <w:color w:val="auto"/>
          <w:sz w:val="24"/>
          <w:highlight w:val="none"/>
          <w:shd w:val="clear" w:color="auto" w:fill="auto"/>
        </w:rPr>
        <w:fldChar w:fldCharType="end"/>
      </w:r>
    </w:p>
    <w:p w14:paraId="5E6C791C">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rFonts w:ascii="宋体" w:hAnsi="宋体" w:cs="宋体"/>
          <w:color w:val="auto"/>
          <w:sz w:val="24"/>
          <w:highlight w:val="none"/>
          <w:shd w:val="clear" w:color="auto" w:fill="auto"/>
        </w:rPr>
        <w:t>第六章</w:t>
      </w:r>
      <w:r>
        <w:rPr>
          <w:color w:val="auto"/>
          <w:sz w:val="24"/>
          <w:highlight w:val="none"/>
          <w:shd w:val="clear" w:color="auto" w:fill="auto"/>
        </w:rPr>
        <w:t xml:space="preserve"> 发包</w:t>
      </w:r>
      <w:r>
        <w:rPr>
          <w:rFonts w:ascii="宋体" w:hAnsi="宋体" w:cs="宋体"/>
          <w:color w:val="auto"/>
          <w:sz w:val="24"/>
          <w:highlight w:val="none"/>
          <w:shd w:val="clear" w:color="auto" w:fill="auto"/>
        </w:rPr>
        <w:t>人提供的资料</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_Toc152005964 \h </w:instrText>
      </w:r>
      <w:r>
        <w:rPr>
          <w:color w:val="auto"/>
          <w:sz w:val="24"/>
          <w:highlight w:val="none"/>
          <w:shd w:val="clear" w:color="auto" w:fill="auto"/>
        </w:rPr>
        <w:fldChar w:fldCharType="separate"/>
      </w:r>
      <w:r>
        <w:rPr>
          <w:color w:val="auto"/>
          <w:sz w:val="24"/>
          <w:highlight w:val="none"/>
          <w:shd w:val="clear" w:color="auto" w:fill="auto"/>
        </w:rPr>
        <w:t>53</w:t>
      </w:r>
      <w:r>
        <w:rPr>
          <w:color w:val="auto"/>
          <w:sz w:val="24"/>
          <w:highlight w:val="none"/>
          <w:shd w:val="clear" w:color="auto" w:fill="auto"/>
        </w:rPr>
        <w:fldChar w:fldCharType="end"/>
      </w:r>
    </w:p>
    <w:p w14:paraId="14644E7A">
      <w:pPr>
        <w:pStyle w:val="25"/>
        <w:tabs>
          <w:tab w:val="right" w:leader="dot" w:pos="9030"/>
        </w:tabs>
        <w:spacing w:line="360" w:lineRule="auto"/>
        <w:rPr>
          <w:rFonts w:ascii="等线" w:hAnsi="等线" w:eastAsia="等线"/>
          <w:b w:val="0"/>
          <w:caps w:val="0"/>
          <w:color w:val="auto"/>
          <w:kern w:val="2"/>
          <w:sz w:val="28"/>
          <w:szCs w:val="22"/>
          <w:highlight w:val="none"/>
          <w:shd w:val="clear" w:color="auto" w:fill="auto"/>
        </w:rPr>
      </w:pPr>
      <w:r>
        <w:rPr>
          <w:color w:val="auto"/>
          <w:sz w:val="24"/>
          <w:highlight w:val="none"/>
          <w:shd w:val="clear" w:color="auto" w:fill="auto"/>
        </w:rPr>
        <w:t>第七章 投标文件格式</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_Toc152005965 \h </w:instrText>
      </w:r>
      <w:r>
        <w:rPr>
          <w:color w:val="auto"/>
          <w:sz w:val="24"/>
          <w:highlight w:val="none"/>
          <w:shd w:val="clear" w:color="auto" w:fill="auto"/>
        </w:rPr>
        <w:fldChar w:fldCharType="separate"/>
      </w:r>
      <w:r>
        <w:rPr>
          <w:color w:val="auto"/>
          <w:sz w:val="24"/>
          <w:highlight w:val="none"/>
          <w:shd w:val="clear" w:color="auto" w:fill="auto"/>
        </w:rPr>
        <w:t>54</w:t>
      </w:r>
      <w:r>
        <w:rPr>
          <w:color w:val="auto"/>
          <w:sz w:val="24"/>
          <w:highlight w:val="none"/>
          <w:shd w:val="clear" w:color="auto" w:fill="auto"/>
        </w:rPr>
        <w:fldChar w:fldCharType="end"/>
      </w:r>
    </w:p>
    <w:p w14:paraId="484D30AA">
      <w:pPr>
        <w:pStyle w:val="25"/>
        <w:tabs>
          <w:tab w:val="right" w:leader="dot" w:pos="9297"/>
        </w:tabs>
        <w:spacing w:line="360" w:lineRule="auto"/>
        <w:rPr>
          <w:rFonts w:ascii="宋体" w:hAnsi="宋体" w:cs="宋体"/>
          <w:color w:val="auto"/>
          <w:highlight w:val="none"/>
          <w:shd w:val="clear" w:color="auto" w:fill="auto"/>
        </w:rPr>
      </w:pPr>
      <w:r>
        <w:rPr>
          <w:rFonts w:hint="eastAsia" w:ascii="宋体" w:hAnsi="宋体" w:cs="宋体"/>
          <w:color w:val="auto"/>
          <w:sz w:val="40"/>
          <w:szCs w:val="36"/>
          <w:highlight w:val="none"/>
          <w:shd w:val="clear" w:color="auto" w:fill="auto"/>
        </w:rPr>
        <w:fldChar w:fldCharType="end"/>
      </w:r>
      <w:bookmarkStart w:id="6" w:name="_Toc144974495"/>
      <w:bookmarkEnd w:id="6"/>
      <w:bookmarkStart w:id="7" w:name="_Toc152042303"/>
      <w:bookmarkEnd w:id="7"/>
      <w:bookmarkStart w:id="8" w:name="_Toc247513949"/>
      <w:bookmarkEnd w:id="8"/>
      <w:bookmarkStart w:id="9" w:name="_Toc247527551"/>
      <w:bookmarkEnd w:id="9"/>
      <w:bookmarkStart w:id="10" w:name="_Toc247513950"/>
      <w:bookmarkEnd w:id="10"/>
      <w:bookmarkStart w:id="11" w:name="_Toc152042302"/>
      <w:bookmarkEnd w:id="11"/>
      <w:bookmarkStart w:id="12" w:name="_Toc443505819"/>
      <w:bookmarkEnd w:id="12"/>
      <w:bookmarkStart w:id="13" w:name="_Toc247527550"/>
      <w:bookmarkEnd w:id="13"/>
      <w:bookmarkStart w:id="14" w:name="_Toc152045526"/>
      <w:bookmarkEnd w:id="14"/>
      <w:bookmarkStart w:id="15" w:name="_Toc144974494"/>
      <w:bookmarkEnd w:id="15"/>
      <w:bookmarkStart w:id="16" w:name="_Toc152045527"/>
      <w:bookmarkEnd w:id="16"/>
    </w:p>
    <w:p w14:paraId="5F004B9F">
      <w:pPr>
        <w:pStyle w:val="3"/>
        <w:numPr>
          <w:ilvl w:val="0"/>
          <w:numId w:val="1"/>
        </w:numPr>
        <w:tabs>
          <w:tab w:val="left" w:pos="0"/>
        </w:tabs>
        <w:spacing w:before="0" w:after="0" w:line="240" w:lineRule="auto"/>
        <w:ind w:firstLine="0"/>
        <w:jc w:val="center"/>
        <w:rPr>
          <w:rFonts w:ascii="宋体" w:hAnsi="宋体" w:cs="宋体"/>
          <w:color w:val="auto"/>
          <w:highlight w:val="none"/>
          <w:shd w:val="clear" w:color="auto" w:fill="auto"/>
        </w:rPr>
      </w:pPr>
      <w:bookmarkStart w:id="17" w:name="_Toc5620293"/>
      <w:r>
        <w:rPr>
          <w:rFonts w:ascii="宋体" w:hAnsi="宋体" w:cs="宋体"/>
          <w:color w:val="auto"/>
          <w:highlight w:val="none"/>
          <w:shd w:val="clear" w:color="auto" w:fill="auto"/>
        </w:rPr>
        <w:br w:type="page"/>
      </w:r>
      <w:bookmarkStart w:id="18" w:name="_Toc152005892"/>
      <w:r>
        <w:rPr>
          <w:rFonts w:hint="eastAsia" w:ascii="宋体" w:hAnsi="宋体" w:cs="宋体"/>
          <w:color w:val="auto"/>
          <w:highlight w:val="none"/>
          <w:shd w:val="clear" w:color="auto" w:fill="auto"/>
        </w:rPr>
        <w:t>招标公告（另册）</w:t>
      </w:r>
      <w:bookmarkEnd w:id="17"/>
      <w:bookmarkEnd w:id="18"/>
    </w:p>
    <w:p w14:paraId="54567361">
      <w:pPr>
        <w:pStyle w:val="3"/>
        <w:numPr>
          <w:ilvl w:val="0"/>
          <w:numId w:val="1"/>
        </w:numPr>
        <w:tabs>
          <w:tab w:val="left" w:pos="0"/>
        </w:tabs>
        <w:spacing w:before="0" w:after="0" w:line="240" w:lineRule="auto"/>
        <w:jc w:val="center"/>
        <w:rPr>
          <w:color w:val="auto"/>
          <w:highlight w:val="none"/>
          <w:shd w:val="clear" w:color="auto" w:fill="auto"/>
          <w:lang w:val="zh-CN"/>
        </w:rPr>
      </w:pPr>
      <w:r>
        <w:rPr>
          <w:rFonts w:hint="eastAsia"/>
          <w:color w:val="auto"/>
          <w:highlight w:val="none"/>
          <w:shd w:val="clear" w:color="auto" w:fill="auto"/>
        </w:rPr>
        <w:br w:type="page"/>
      </w:r>
      <w:bookmarkStart w:id="19" w:name="_Toc357089510"/>
      <w:bookmarkEnd w:id="19"/>
      <w:bookmarkStart w:id="20" w:name="_Toc152042304"/>
      <w:bookmarkEnd w:id="20"/>
      <w:bookmarkStart w:id="21" w:name="_Toc144974496"/>
      <w:bookmarkEnd w:id="21"/>
      <w:bookmarkStart w:id="22" w:name="_Toc12275"/>
      <w:bookmarkEnd w:id="22"/>
      <w:bookmarkStart w:id="23" w:name="_Toc443505821"/>
      <w:bookmarkEnd w:id="23"/>
      <w:bookmarkStart w:id="24" w:name="_Toc247527552"/>
      <w:bookmarkEnd w:id="24"/>
      <w:bookmarkStart w:id="25" w:name="_Toc300834948"/>
      <w:bookmarkEnd w:id="25"/>
      <w:bookmarkStart w:id="26" w:name="_Toc362816479"/>
      <w:bookmarkEnd w:id="26"/>
      <w:bookmarkStart w:id="27" w:name="_Toc247513951"/>
      <w:bookmarkEnd w:id="27"/>
      <w:bookmarkStart w:id="28" w:name="_Toc152045528"/>
      <w:bookmarkEnd w:id="28"/>
      <w:bookmarkStart w:id="29" w:name="_Toc6703"/>
      <w:bookmarkEnd w:id="29"/>
      <w:bookmarkStart w:id="30" w:name="_Toc30749"/>
      <w:bookmarkEnd w:id="30"/>
      <w:bookmarkStart w:id="31" w:name="_Toc152005893"/>
      <w:bookmarkStart w:id="32" w:name="_Toc18684"/>
      <w:bookmarkStart w:id="33" w:name="_Toc11050"/>
      <w:bookmarkStart w:id="34" w:name="_Toc5620295"/>
      <w:r>
        <w:rPr>
          <w:rFonts w:hint="eastAsia"/>
          <w:color w:val="auto"/>
          <w:highlight w:val="none"/>
          <w:shd w:val="clear" w:color="auto" w:fill="auto"/>
        </w:rPr>
        <w:t>投标人须知</w:t>
      </w:r>
      <w:bookmarkEnd w:id="31"/>
    </w:p>
    <w:p w14:paraId="0C01B0F9">
      <w:pPr>
        <w:pStyle w:val="4"/>
        <w:spacing w:before="100" w:after="100" w:line="240" w:lineRule="auto"/>
        <w:jc w:val="center"/>
        <w:rPr>
          <w:rFonts w:ascii="宋体" w:hAnsi="宋体" w:eastAsia="宋体" w:cs="宋体"/>
          <w:color w:val="auto"/>
          <w:highlight w:val="none"/>
          <w:shd w:val="clear" w:color="auto" w:fill="auto"/>
          <w:lang w:val="zh-CN"/>
        </w:rPr>
      </w:pPr>
      <w:bookmarkStart w:id="35" w:name="_Toc152005894"/>
      <w:r>
        <w:rPr>
          <w:rFonts w:hint="eastAsia" w:ascii="宋体" w:hAnsi="宋体" w:eastAsia="宋体" w:cs="宋体"/>
          <w:color w:val="auto"/>
          <w:highlight w:val="none"/>
          <w:shd w:val="clear" w:color="auto" w:fill="auto"/>
          <w:lang w:val="zh-CN"/>
        </w:rPr>
        <w:t>投标人须知前附表</w:t>
      </w:r>
      <w:bookmarkEnd w:id="32"/>
      <w:bookmarkEnd w:id="33"/>
      <w:bookmarkEnd w:id="34"/>
      <w:bookmarkEnd w:id="35"/>
    </w:p>
    <w:tbl>
      <w:tblPr>
        <w:tblStyle w:val="34"/>
        <w:tblW w:w="10025" w:type="dxa"/>
        <w:jc w:val="center"/>
        <w:tblLayout w:type="fixed"/>
        <w:tblCellMar>
          <w:top w:w="0" w:type="dxa"/>
          <w:left w:w="108" w:type="dxa"/>
          <w:bottom w:w="0" w:type="dxa"/>
          <w:right w:w="108" w:type="dxa"/>
        </w:tblCellMar>
      </w:tblPr>
      <w:tblGrid>
        <w:gridCol w:w="883"/>
        <w:gridCol w:w="2509"/>
        <w:gridCol w:w="6633"/>
      </w:tblGrid>
      <w:tr w14:paraId="11134E02">
        <w:tblPrEx>
          <w:tblCellMar>
            <w:top w:w="0" w:type="dxa"/>
            <w:left w:w="108" w:type="dxa"/>
            <w:bottom w:w="0" w:type="dxa"/>
            <w:right w:w="108" w:type="dxa"/>
          </w:tblCellMar>
        </w:tblPrEx>
        <w:trPr>
          <w:trHeight w:val="63" w:hRule="atLeast"/>
          <w:tblHeade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6B743E0">
            <w:pPr>
              <w:spacing w:line="360" w:lineRule="auto"/>
              <w:jc w:val="center"/>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条款号</w:t>
            </w:r>
          </w:p>
        </w:tc>
        <w:tc>
          <w:tcPr>
            <w:tcW w:w="2509" w:type="dxa"/>
            <w:tcBorders>
              <w:top w:val="single" w:color="000000" w:sz="4" w:space="0"/>
              <w:left w:val="single" w:color="000000" w:sz="4" w:space="0"/>
              <w:bottom w:val="single" w:color="000000" w:sz="4" w:space="0"/>
              <w:right w:val="single" w:color="000000" w:sz="4" w:space="0"/>
            </w:tcBorders>
            <w:vAlign w:val="center"/>
          </w:tcPr>
          <w:p w14:paraId="25C16619">
            <w:pPr>
              <w:spacing w:line="360" w:lineRule="auto"/>
              <w:jc w:val="center"/>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条  款  名  称</w:t>
            </w:r>
          </w:p>
        </w:tc>
        <w:tc>
          <w:tcPr>
            <w:tcW w:w="6633" w:type="dxa"/>
            <w:tcBorders>
              <w:top w:val="single" w:color="000000" w:sz="4" w:space="0"/>
              <w:left w:val="single" w:color="000000" w:sz="4" w:space="0"/>
              <w:bottom w:val="single" w:color="000000" w:sz="4" w:space="0"/>
              <w:right w:val="single" w:color="000000" w:sz="4" w:space="0"/>
            </w:tcBorders>
            <w:vAlign w:val="center"/>
          </w:tcPr>
          <w:p w14:paraId="4F3A7AAC">
            <w:pPr>
              <w:spacing w:line="360" w:lineRule="auto"/>
              <w:jc w:val="center"/>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编  列  内  容</w:t>
            </w:r>
          </w:p>
        </w:tc>
      </w:tr>
      <w:tr w14:paraId="7421072C">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5953A27">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1.1.2</w:t>
            </w:r>
          </w:p>
        </w:tc>
        <w:tc>
          <w:tcPr>
            <w:tcW w:w="2509" w:type="dxa"/>
            <w:tcBorders>
              <w:top w:val="single" w:color="000000" w:sz="4" w:space="0"/>
              <w:left w:val="single" w:color="000000" w:sz="4" w:space="0"/>
              <w:bottom w:val="single" w:color="000000" w:sz="4" w:space="0"/>
              <w:right w:val="single" w:color="000000" w:sz="4" w:space="0"/>
            </w:tcBorders>
            <w:vAlign w:val="center"/>
          </w:tcPr>
          <w:p w14:paraId="70202B77">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招标人</w:t>
            </w:r>
          </w:p>
        </w:tc>
        <w:tc>
          <w:tcPr>
            <w:tcW w:w="6633" w:type="dxa"/>
            <w:tcBorders>
              <w:top w:val="single" w:color="000000" w:sz="4" w:space="0"/>
              <w:left w:val="single" w:color="000000" w:sz="4" w:space="0"/>
              <w:bottom w:val="single" w:color="000000" w:sz="4" w:space="0"/>
              <w:right w:val="single" w:color="000000" w:sz="4" w:space="0"/>
            </w:tcBorders>
            <w:vAlign w:val="center"/>
          </w:tcPr>
          <w:p w14:paraId="4F49CA31">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名称：</w:t>
            </w:r>
            <w:r>
              <w:rPr>
                <w:rFonts w:hint="eastAsia" w:ascii="宋体" w:hAnsi="宋体" w:cs="宋体"/>
                <w:color w:val="auto"/>
                <w:szCs w:val="21"/>
                <w:highlight w:val="none"/>
                <w:u w:val="single"/>
                <w:shd w:val="clear" w:color="auto" w:fill="auto"/>
              </w:rPr>
              <w:t>广州市番禺区大龙街</w:t>
            </w:r>
            <w:r>
              <w:rPr>
                <w:rFonts w:hint="eastAsia" w:ascii="宋体" w:hAnsi="宋体" w:cs="宋体"/>
                <w:color w:val="auto"/>
                <w:szCs w:val="21"/>
                <w:highlight w:val="none"/>
                <w:u w:val="single"/>
                <w:shd w:val="clear" w:color="auto" w:fill="auto"/>
                <w:lang w:eastAsia="zh-CN"/>
              </w:rPr>
              <w:t>傍江东村</w:t>
            </w:r>
            <w:r>
              <w:rPr>
                <w:rFonts w:hint="eastAsia" w:ascii="宋体" w:hAnsi="宋体" w:cs="宋体"/>
                <w:color w:val="auto"/>
                <w:szCs w:val="21"/>
                <w:highlight w:val="none"/>
                <w:u w:val="single"/>
                <w:shd w:val="clear" w:color="auto" w:fill="auto"/>
              </w:rPr>
              <w:t>股份合作经济社</w:t>
            </w:r>
          </w:p>
          <w:p w14:paraId="3B7A034E">
            <w:pPr>
              <w:spacing w:line="360" w:lineRule="auto"/>
              <w:rPr>
                <w:rFonts w:hint="eastAsia" w:ascii="宋体" w:hAnsi="宋体" w:eastAsia="宋体" w:cs="宋体"/>
                <w:color w:val="auto"/>
                <w:szCs w:val="21"/>
                <w:highlight w:val="none"/>
                <w:u w:val="single"/>
                <w:shd w:val="clear" w:color="auto" w:fill="auto"/>
                <w:lang w:eastAsia="zh-CN"/>
              </w:rPr>
            </w:pPr>
            <w:r>
              <w:rPr>
                <w:rFonts w:hint="eastAsia" w:ascii="宋体" w:hAnsi="宋体" w:cs="宋体"/>
                <w:color w:val="auto"/>
                <w:szCs w:val="21"/>
                <w:highlight w:val="none"/>
                <w:shd w:val="clear" w:color="auto" w:fill="auto"/>
              </w:rPr>
              <w:t>地址：</w:t>
            </w:r>
            <w:r>
              <w:rPr>
                <w:rFonts w:hint="eastAsia" w:ascii="宋体" w:hAnsi="宋体" w:cs="宋体"/>
                <w:color w:val="auto"/>
                <w:szCs w:val="21"/>
                <w:highlight w:val="none"/>
                <w:u w:val="single"/>
                <w:shd w:val="clear" w:color="auto" w:fill="auto"/>
              </w:rPr>
              <w:t>广州市番禺区大龙街</w:t>
            </w:r>
            <w:r>
              <w:rPr>
                <w:rFonts w:hint="eastAsia" w:ascii="宋体" w:hAnsi="宋体" w:cs="宋体"/>
                <w:color w:val="auto"/>
                <w:szCs w:val="21"/>
                <w:highlight w:val="none"/>
                <w:u w:val="single"/>
                <w:shd w:val="clear" w:color="auto" w:fill="auto"/>
                <w:lang w:eastAsia="zh-CN"/>
              </w:rPr>
              <w:t>傍江东村</w:t>
            </w:r>
          </w:p>
          <w:p w14:paraId="232637A8">
            <w:pPr>
              <w:spacing w:line="360" w:lineRule="auto"/>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联系人：</w:t>
            </w:r>
            <w:r>
              <w:rPr>
                <w:rFonts w:hint="eastAsia" w:ascii="宋体" w:hAnsi="宋体" w:cs="宋体"/>
                <w:color w:val="auto"/>
                <w:szCs w:val="21"/>
                <w:highlight w:val="none"/>
                <w:u w:val="single"/>
                <w:shd w:val="clear" w:color="auto" w:fill="auto"/>
                <w:lang w:eastAsia="zh-CN"/>
              </w:rPr>
              <w:t>古</w:t>
            </w:r>
            <w:r>
              <w:rPr>
                <w:rFonts w:hint="eastAsia" w:ascii="宋体" w:hAnsi="宋体" w:cs="宋体"/>
                <w:color w:val="auto"/>
                <w:szCs w:val="21"/>
                <w:highlight w:val="none"/>
                <w:u w:val="single"/>
                <w:shd w:val="clear" w:color="auto" w:fill="auto"/>
              </w:rPr>
              <w:t>先生</w:t>
            </w:r>
          </w:p>
          <w:p w14:paraId="70BA54CD">
            <w:pPr>
              <w:spacing w:line="360" w:lineRule="auto"/>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联系电话：</w:t>
            </w:r>
            <w:r>
              <w:rPr>
                <w:rFonts w:hint="eastAsia" w:ascii="宋体" w:hAnsi="宋体" w:cs="宋体"/>
                <w:color w:val="auto"/>
                <w:szCs w:val="21"/>
                <w:highlight w:val="none"/>
                <w:u w:val="single"/>
                <w:shd w:val="clear" w:color="auto" w:fill="auto"/>
                <w:lang w:eastAsia="zh-CN"/>
              </w:rPr>
              <w:t>020-84857642</w:t>
            </w:r>
          </w:p>
        </w:tc>
      </w:tr>
      <w:tr w14:paraId="4EE93174">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3E4D3FF">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1.1.3</w:t>
            </w:r>
          </w:p>
        </w:tc>
        <w:tc>
          <w:tcPr>
            <w:tcW w:w="2509" w:type="dxa"/>
            <w:tcBorders>
              <w:top w:val="single" w:color="000000" w:sz="4" w:space="0"/>
              <w:left w:val="single" w:color="000000" w:sz="4" w:space="0"/>
              <w:bottom w:val="single" w:color="000000" w:sz="4" w:space="0"/>
              <w:right w:val="single" w:color="000000" w:sz="4" w:space="0"/>
            </w:tcBorders>
            <w:vAlign w:val="center"/>
          </w:tcPr>
          <w:p w14:paraId="10F69245">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招标代理机构</w:t>
            </w:r>
          </w:p>
        </w:tc>
        <w:tc>
          <w:tcPr>
            <w:tcW w:w="6633" w:type="dxa"/>
            <w:tcBorders>
              <w:top w:val="single" w:color="000000" w:sz="4" w:space="0"/>
              <w:left w:val="single" w:color="000000" w:sz="4" w:space="0"/>
              <w:bottom w:val="single" w:color="000000" w:sz="4" w:space="0"/>
              <w:right w:val="single" w:color="000000" w:sz="4" w:space="0"/>
            </w:tcBorders>
            <w:vAlign w:val="center"/>
          </w:tcPr>
          <w:p w14:paraId="432E013F">
            <w:pPr>
              <w:spacing w:line="360" w:lineRule="auto"/>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名称：</w:t>
            </w:r>
            <w:r>
              <w:rPr>
                <w:rFonts w:hint="eastAsia" w:ascii="宋体" w:hAnsi="宋体" w:cs="宋体"/>
                <w:color w:val="auto"/>
                <w:szCs w:val="21"/>
                <w:highlight w:val="none"/>
                <w:u w:val="single"/>
                <w:shd w:val="clear" w:color="auto" w:fill="auto"/>
                <w:lang w:eastAsia="zh-CN"/>
              </w:rPr>
              <w:t>番海招标（广东）有限公司</w:t>
            </w:r>
          </w:p>
          <w:p w14:paraId="77BC79FB">
            <w:pPr>
              <w:spacing w:line="360" w:lineRule="auto"/>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地址：</w:t>
            </w:r>
            <w:r>
              <w:rPr>
                <w:rFonts w:hint="eastAsia" w:ascii="宋体" w:hAnsi="宋体"/>
                <w:color w:val="auto"/>
                <w:szCs w:val="21"/>
                <w:highlight w:val="none"/>
                <w:u w:val="single"/>
                <w:shd w:val="clear" w:color="auto" w:fill="auto"/>
                <w:lang w:eastAsia="zh-CN"/>
              </w:rPr>
              <w:t>广州市番禺区番禺大道北1385号番海招标</w:t>
            </w:r>
          </w:p>
          <w:p w14:paraId="5E919850">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联系人：</w:t>
            </w:r>
            <w:r>
              <w:rPr>
                <w:rFonts w:hint="eastAsia" w:ascii="宋体" w:hAnsi="宋体" w:cs="宋体"/>
                <w:color w:val="auto"/>
                <w:szCs w:val="21"/>
                <w:highlight w:val="none"/>
                <w:u w:val="single"/>
                <w:shd w:val="clear" w:color="auto" w:fill="auto"/>
                <w:lang w:eastAsia="zh-CN"/>
              </w:rPr>
              <w:t>陈</w:t>
            </w:r>
            <w:r>
              <w:rPr>
                <w:rFonts w:hint="eastAsia" w:ascii="宋体" w:hAnsi="宋体" w:cs="宋体"/>
                <w:color w:val="auto"/>
                <w:szCs w:val="21"/>
                <w:highlight w:val="none"/>
                <w:u w:val="single"/>
                <w:shd w:val="clear" w:color="auto" w:fill="auto"/>
              </w:rPr>
              <w:t>工</w:t>
            </w:r>
          </w:p>
          <w:p w14:paraId="1D70D13E">
            <w:pPr>
              <w:spacing w:line="360" w:lineRule="auto"/>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电话：</w:t>
            </w:r>
            <w:r>
              <w:rPr>
                <w:rFonts w:hint="eastAsia" w:ascii="宋体" w:hAnsi="宋体" w:cs="宋体"/>
                <w:color w:val="auto"/>
                <w:szCs w:val="21"/>
                <w:highlight w:val="none"/>
                <w:u w:val="single"/>
                <w:shd w:val="clear" w:color="auto" w:fill="auto"/>
                <w:lang w:eastAsia="zh-CN"/>
              </w:rPr>
              <w:t>020-85821060</w:t>
            </w:r>
          </w:p>
        </w:tc>
      </w:tr>
      <w:tr w14:paraId="1CE2E149">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22DFBFC">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1.1.4</w:t>
            </w:r>
          </w:p>
        </w:tc>
        <w:tc>
          <w:tcPr>
            <w:tcW w:w="2509" w:type="dxa"/>
            <w:tcBorders>
              <w:top w:val="single" w:color="000000" w:sz="4" w:space="0"/>
              <w:left w:val="single" w:color="000000" w:sz="4" w:space="0"/>
              <w:bottom w:val="single" w:color="000000" w:sz="4" w:space="0"/>
              <w:right w:val="single" w:color="000000" w:sz="4" w:space="0"/>
            </w:tcBorders>
            <w:vAlign w:val="center"/>
          </w:tcPr>
          <w:p w14:paraId="5B6E36D1">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项目名称</w:t>
            </w:r>
          </w:p>
        </w:tc>
        <w:tc>
          <w:tcPr>
            <w:tcW w:w="6633" w:type="dxa"/>
            <w:tcBorders>
              <w:top w:val="single" w:color="000000" w:sz="4" w:space="0"/>
              <w:left w:val="single" w:color="000000" w:sz="4" w:space="0"/>
              <w:bottom w:val="single" w:color="000000" w:sz="4" w:space="0"/>
              <w:right w:val="single" w:color="000000" w:sz="4" w:space="0"/>
            </w:tcBorders>
            <w:vAlign w:val="center"/>
          </w:tcPr>
          <w:p w14:paraId="39F2BD0F">
            <w:pPr>
              <w:spacing w:line="360" w:lineRule="auto"/>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lang w:eastAsia="zh-CN"/>
              </w:rPr>
              <w:t>番禺区傍江东村村镇工业集聚区更新改造试点项目（首开区）</w:t>
            </w:r>
            <w:r>
              <w:rPr>
                <w:rFonts w:hint="eastAsia" w:ascii="宋体" w:hAnsi="宋体" w:cs="宋体"/>
                <w:color w:val="auto"/>
                <w:kern w:val="1"/>
                <w:szCs w:val="21"/>
                <w:highlight w:val="none"/>
                <w:u w:val="single"/>
                <w:shd w:val="clear" w:color="auto" w:fill="auto"/>
              </w:rPr>
              <w:t>勘察设计施工总承包及运营（EPCO）</w:t>
            </w:r>
          </w:p>
        </w:tc>
      </w:tr>
      <w:tr w14:paraId="0B0EF612">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E27C6FF">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1.1.5</w:t>
            </w:r>
          </w:p>
        </w:tc>
        <w:tc>
          <w:tcPr>
            <w:tcW w:w="2509" w:type="dxa"/>
            <w:tcBorders>
              <w:top w:val="single" w:color="000000" w:sz="4" w:space="0"/>
              <w:left w:val="single" w:color="000000" w:sz="4" w:space="0"/>
              <w:bottom w:val="single" w:color="000000" w:sz="4" w:space="0"/>
              <w:right w:val="single" w:color="000000" w:sz="4" w:space="0"/>
            </w:tcBorders>
            <w:vAlign w:val="center"/>
          </w:tcPr>
          <w:p w14:paraId="1358B09D">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建设地点</w:t>
            </w:r>
          </w:p>
        </w:tc>
        <w:tc>
          <w:tcPr>
            <w:tcW w:w="6633" w:type="dxa"/>
            <w:tcBorders>
              <w:top w:val="single" w:color="000000" w:sz="4" w:space="0"/>
              <w:left w:val="single" w:color="000000" w:sz="4" w:space="0"/>
              <w:bottom w:val="single" w:color="000000" w:sz="4" w:space="0"/>
              <w:right w:val="single" w:color="000000" w:sz="4" w:space="0"/>
            </w:tcBorders>
            <w:vAlign w:val="center"/>
          </w:tcPr>
          <w:p w14:paraId="63DB5EDF">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见本项目招标公告</w:t>
            </w:r>
          </w:p>
        </w:tc>
      </w:tr>
      <w:tr w14:paraId="7DF3377F">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BA63795">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1.2.1</w:t>
            </w:r>
          </w:p>
        </w:tc>
        <w:tc>
          <w:tcPr>
            <w:tcW w:w="2509" w:type="dxa"/>
            <w:tcBorders>
              <w:top w:val="single" w:color="000000" w:sz="4" w:space="0"/>
              <w:left w:val="single" w:color="000000" w:sz="4" w:space="0"/>
              <w:bottom w:val="single" w:color="000000" w:sz="4" w:space="0"/>
              <w:right w:val="single" w:color="000000" w:sz="4" w:space="0"/>
            </w:tcBorders>
            <w:vAlign w:val="center"/>
          </w:tcPr>
          <w:p w14:paraId="55E7AF7A">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资金来源及比例</w:t>
            </w:r>
          </w:p>
        </w:tc>
        <w:tc>
          <w:tcPr>
            <w:tcW w:w="6633" w:type="dxa"/>
            <w:tcBorders>
              <w:top w:val="single" w:color="000000" w:sz="4" w:space="0"/>
              <w:left w:val="single" w:color="000000" w:sz="4" w:space="0"/>
              <w:bottom w:val="single" w:color="000000" w:sz="4" w:space="0"/>
              <w:right w:val="single" w:color="000000" w:sz="4" w:space="0"/>
            </w:tcBorders>
            <w:vAlign w:val="center"/>
          </w:tcPr>
          <w:p w14:paraId="6DAE58F6">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见本项目招标公告</w:t>
            </w:r>
          </w:p>
        </w:tc>
      </w:tr>
      <w:tr w14:paraId="2577F65B">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2DC39F1">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1.2.2</w:t>
            </w:r>
          </w:p>
        </w:tc>
        <w:tc>
          <w:tcPr>
            <w:tcW w:w="2509" w:type="dxa"/>
            <w:tcBorders>
              <w:top w:val="single" w:color="000000" w:sz="4" w:space="0"/>
              <w:left w:val="single" w:color="000000" w:sz="4" w:space="0"/>
              <w:bottom w:val="single" w:color="000000" w:sz="4" w:space="0"/>
              <w:right w:val="single" w:color="000000" w:sz="4" w:space="0"/>
            </w:tcBorders>
            <w:vAlign w:val="center"/>
          </w:tcPr>
          <w:p w14:paraId="2F476AB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资金落实情况</w:t>
            </w:r>
          </w:p>
        </w:tc>
        <w:tc>
          <w:tcPr>
            <w:tcW w:w="6633" w:type="dxa"/>
            <w:tcBorders>
              <w:top w:val="single" w:color="000000" w:sz="4" w:space="0"/>
              <w:left w:val="single" w:color="000000" w:sz="4" w:space="0"/>
              <w:bottom w:val="single" w:color="000000" w:sz="4" w:space="0"/>
              <w:right w:val="single" w:color="000000" w:sz="4" w:space="0"/>
            </w:tcBorders>
            <w:vAlign w:val="center"/>
          </w:tcPr>
          <w:p w14:paraId="205656D2">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已落实</w:t>
            </w:r>
          </w:p>
        </w:tc>
      </w:tr>
      <w:tr w14:paraId="3311667D">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E3EA418">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1.3.1</w:t>
            </w:r>
          </w:p>
        </w:tc>
        <w:tc>
          <w:tcPr>
            <w:tcW w:w="2509" w:type="dxa"/>
            <w:tcBorders>
              <w:top w:val="single" w:color="000000" w:sz="4" w:space="0"/>
              <w:left w:val="single" w:color="000000" w:sz="4" w:space="0"/>
              <w:bottom w:val="single" w:color="000000" w:sz="4" w:space="0"/>
              <w:right w:val="single" w:color="000000" w:sz="4" w:space="0"/>
            </w:tcBorders>
            <w:vAlign w:val="center"/>
          </w:tcPr>
          <w:p w14:paraId="291E95B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招标范围</w:t>
            </w:r>
          </w:p>
        </w:tc>
        <w:tc>
          <w:tcPr>
            <w:tcW w:w="6633" w:type="dxa"/>
            <w:tcBorders>
              <w:top w:val="single" w:color="000000" w:sz="4" w:space="0"/>
              <w:left w:val="single" w:color="000000" w:sz="4" w:space="0"/>
              <w:bottom w:val="single" w:color="000000" w:sz="4" w:space="0"/>
              <w:right w:val="single" w:color="000000" w:sz="4" w:space="0"/>
            </w:tcBorders>
            <w:vAlign w:val="center"/>
          </w:tcPr>
          <w:p w14:paraId="64BCB956">
            <w:pPr>
              <w:spacing w:line="360" w:lineRule="auto"/>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详见招标公告。</w:t>
            </w:r>
          </w:p>
        </w:tc>
      </w:tr>
      <w:tr w14:paraId="0048C3AC">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16D">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1.3.2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97FA">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计划工期</w:t>
            </w:r>
          </w:p>
        </w:tc>
        <w:tc>
          <w:tcPr>
            <w:tcW w:w="6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D53C6">
            <w:pPr>
              <w:spacing w:line="360" w:lineRule="auto"/>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详见招标公告。</w:t>
            </w:r>
          </w:p>
        </w:tc>
      </w:tr>
      <w:tr w14:paraId="55D1FC2B">
        <w:tblPrEx>
          <w:tblCellMar>
            <w:top w:w="0" w:type="dxa"/>
            <w:left w:w="108" w:type="dxa"/>
            <w:bottom w:w="0" w:type="dxa"/>
            <w:right w:w="108" w:type="dxa"/>
          </w:tblCellMar>
        </w:tblPrEx>
        <w:trPr>
          <w:trHeight w:val="39"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65C0D5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1.3.3</w:t>
            </w:r>
          </w:p>
        </w:tc>
        <w:tc>
          <w:tcPr>
            <w:tcW w:w="2509" w:type="dxa"/>
            <w:tcBorders>
              <w:top w:val="single" w:color="000000" w:sz="4" w:space="0"/>
              <w:left w:val="single" w:color="000000" w:sz="4" w:space="0"/>
              <w:bottom w:val="single" w:color="000000" w:sz="4" w:space="0"/>
              <w:right w:val="single" w:color="000000" w:sz="4" w:space="0"/>
            </w:tcBorders>
            <w:vAlign w:val="center"/>
          </w:tcPr>
          <w:p w14:paraId="3B409707">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质量标准</w:t>
            </w:r>
          </w:p>
        </w:tc>
        <w:tc>
          <w:tcPr>
            <w:tcW w:w="6633" w:type="dxa"/>
            <w:tcBorders>
              <w:top w:val="single" w:color="000000" w:sz="4" w:space="0"/>
              <w:left w:val="single" w:color="000000" w:sz="4" w:space="0"/>
              <w:bottom w:val="single" w:color="000000" w:sz="4" w:space="0"/>
              <w:right w:val="single" w:color="000000" w:sz="4" w:space="0"/>
            </w:tcBorders>
            <w:vAlign w:val="center"/>
          </w:tcPr>
          <w:p w14:paraId="49BA7B84">
            <w:pPr>
              <w:spacing w:line="360" w:lineRule="auto"/>
              <w:rPr>
                <w:color w:val="auto"/>
                <w:highlight w:val="none"/>
                <w:shd w:val="clear" w:color="auto" w:fill="auto"/>
              </w:rPr>
            </w:pPr>
            <w:r>
              <w:rPr>
                <w:rFonts w:ascii="宋体" w:hAnsi="宋体" w:cs="宋体"/>
                <w:color w:val="auto"/>
                <w:szCs w:val="21"/>
                <w:highlight w:val="none"/>
                <w:shd w:val="clear" w:color="auto" w:fill="auto"/>
              </w:rPr>
              <w:t>详见招标公告。</w:t>
            </w:r>
          </w:p>
        </w:tc>
      </w:tr>
      <w:tr w14:paraId="51BC80DB">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A8F444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1.4.1</w:t>
            </w:r>
          </w:p>
        </w:tc>
        <w:tc>
          <w:tcPr>
            <w:tcW w:w="2509" w:type="dxa"/>
            <w:tcBorders>
              <w:top w:val="single" w:color="000000" w:sz="4" w:space="0"/>
              <w:left w:val="single" w:color="000000" w:sz="4" w:space="0"/>
              <w:bottom w:val="single" w:color="000000" w:sz="4" w:space="0"/>
              <w:right w:val="single" w:color="000000" w:sz="4" w:space="0"/>
            </w:tcBorders>
            <w:vAlign w:val="center"/>
          </w:tcPr>
          <w:p w14:paraId="4D843D2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投标人资质条件、能力和信誉</w:t>
            </w:r>
          </w:p>
        </w:tc>
        <w:tc>
          <w:tcPr>
            <w:tcW w:w="6633" w:type="dxa"/>
            <w:tcBorders>
              <w:top w:val="single" w:color="000000" w:sz="4" w:space="0"/>
              <w:left w:val="single" w:color="000000" w:sz="4" w:space="0"/>
              <w:bottom w:val="single" w:color="000000" w:sz="4" w:space="0"/>
              <w:right w:val="single" w:color="000000" w:sz="4" w:space="0"/>
            </w:tcBorders>
            <w:vAlign w:val="center"/>
          </w:tcPr>
          <w:p w14:paraId="14958CEB">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资质条件：见招标公告投标人资格要求</w:t>
            </w:r>
          </w:p>
          <w:p w14:paraId="2FF1483A">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财务要求：/</w:t>
            </w:r>
          </w:p>
          <w:p w14:paraId="7C9D0224">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业绩要求：/</w:t>
            </w:r>
          </w:p>
          <w:p w14:paraId="2B8FD9E0">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信誉要求：/</w:t>
            </w:r>
          </w:p>
          <w:p w14:paraId="3B895646">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项目负责人的资格要求：见招标公告投标人资格要求</w:t>
            </w:r>
          </w:p>
          <w:p w14:paraId="30309F42">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施工负责人</w:t>
            </w:r>
            <w:r>
              <w:rPr>
                <w:rFonts w:ascii="宋体" w:hAnsi="宋体" w:cs="宋体"/>
                <w:color w:val="auto"/>
                <w:szCs w:val="21"/>
                <w:highlight w:val="none"/>
                <w:shd w:val="clear" w:color="auto" w:fill="auto"/>
              </w:rPr>
              <w:t>的资格要求：见招标公告投标人资格要求</w:t>
            </w:r>
          </w:p>
          <w:p w14:paraId="7E52AD78">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设计负责人的资格要求：见招标公告投标人资格要求</w:t>
            </w:r>
          </w:p>
          <w:p w14:paraId="40563EE9">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技术负责人的资格要求：见招标公告投标人资格要求</w:t>
            </w:r>
          </w:p>
          <w:p w14:paraId="21510515">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专职安全员的资格要求：见招标公告投标人资格要求</w:t>
            </w:r>
          </w:p>
          <w:p w14:paraId="1D3AD767">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施工机械设备：/</w:t>
            </w:r>
          </w:p>
          <w:p w14:paraId="7E699CA4">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项目管理机构及人员：/</w:t>
            </w:r>
          </w:p>
          <w:p w14:paraId="3848F53E">
            <w:pPr>
              <w:spacing w:line="360" w:lineRule="auto"/>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其他要求：见招标公告投标人资格要求</w:t>
            </w:r>
          </w:p>
        </w:tc>
      </w:tr>
      <w:tr w14:paraId="20B36541">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65413EF">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1.4.2</w:t>
            </w:r>
          </w:p>
        </w:tc>
        <w:tc>
          <w:tcPr>
            <w:tcW w:w="2509" w:type="dxa"/>
            <w:tcBorders>
              <w:top w:val="single" w:color="000000" w:sz="4" w:space="0"/>
              <w:left w:val="single" w:color="000000" w:sz="4" w:space="0"/>
              <w:bottom w:val="single" w:color="000000" w:sz="4" w:space="0"/>
              <w:right w:val="single" w:color="000000" w:sz="4" w:space="0"/>
            </w:tcBorders>
            <w:vAlign w:val="center"/>
          </w:tcPr>
          <w:p w14:paraId="3D898632">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是否接受联合体投标</w:t>
            </w:r>
          </w:p>
        </w:tc>
        <w:tc>
          <w:tcPr>
            <w:tcW w:w="6633" w:type="dxa"/>
            <w:tcBorders>
              <w:top w:val="single" w:color="000000" w:sz="4" w:space="0"/>
              <w:left w:val="single" w:color="000000" w:sz="4" w:space="0"/>
              <w:bottom w:val="single" w:color="000000" w:sz="4" w:space="0"/>
              <w:right w:val="single" w:color="000000" w:sz="4" w:space="0"/>
            </w:tcBorders>
            <w:vAlign w:val="center"/>
          </w:tcPr>
          <w:p w14:paraId="628EF4DF">
            <w:pPr>
              <w:pStyle w:val="13"/>
              <w:spacing w:line="360" w:lineRule="auto"/>
              <w:rPr>
                <w:color w:val="auto"/>
                <w:kern w:val="1"/>
                <w:sz w:val="21"/>
                <w:szCs w:val="21"/>
                <w:highlight w:val="none"/>
                <w:shd w:val="clear" w:color="auto" w:fill="auto"/>
              </w:rPr>
            </w:pPr>
            <w:r>
              <w:rPr>
                <w:rFonts w:hint="eastAsia"/>
                <w:color w:val="auto"/>
                <w:kern w:val="1"/>
                <w:sz w:val="21"/>
                <w:szCs w:val="21"/>
                <w:highlight w:val="none"/>
                <w:shd w:val="clear" w:color="auto" w:fill="auto"/>
              </w:rPr>
              <w:t>□不接受</w:t>
            </w:r>
          </w:p>
          <w:p w14:paraId="4E12F839">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1"/>
                <w:szCs w:val="21"/>
                <w:highlight w:val="none"/>
                <w:shd w:val="clear" w:color="auto" w:fill="auto"/>
              </w:rPr>
              <w:t>接受，应满足下列要求：</w:t>
            </w:r>
            <w:r>
              <w:rPr>
                <w:rFonts w:ascii="宋体" w:hAnsi="宋体" w:cs="宋体"/>
                <w:color w:val="auto"/>
                <w:szCs w:val="21"/>
                <w:highlight w:val="none"/>
                <w:shd w:val="clear" w:color="auto" w:fill="auto"/>
              </w:rPr>
              <w:t>详见招标公告。</w:t>
            </w:r>
          </w:p>
        </w:tc>
      </w:tr>
      <w:tr w14:paraId="4F2A449B">
        <w:tblPrEx>
          <w:tblCellMar>
            <w:top w:w="0" w:type="dxa"/>
            <w:left w:w="108" w:type="dxa"/>
            <w:bottom w:w="0" w:type="dxa"/>
            <w:right w:w="108" w:type="dxa"/>
          </w:tblCellMar>
        </w:tblPrEx>
        <w:trPr>
          <w:trHeight w:val="4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4DF7518">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1.5</w:t>
            </w:r>
          </w:p>
        </w:tc>
        <w:tc>
          <w:tcPr>
            <w:tcW w:w="2509" w:type="dxa"/>
            <w:tcBorders>
              <w:top w:val="single" w:color="000000" w:sz="4" w:space="0"/>
              <w:left w:val="single" w:color="000000" w:sz="4" w:space="0"/>
              <w:bottom w:val="single" w:color="000000" w:sz="4" w:space="0"/>
              <w:right w:val="single" w:color="000000" w:sz="4" w:space="0"/>
            </w:tcBorders>
            <w:vAlign w:val="center"/>
          </w:tcPr>
          <w:p w14:paraId="7F2BE820">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费用承担和设计成果补偿</w:t>
            </w:r>
          </w:p>
        </w:tc>
        <w:tc>
          <w:tcPr>
            <w:tcW w:w="6633" w:type="dxa"/>
            <w:tcBorders>
              <w:top w:val="single" w:color="000000" w:sz="4" w:space="0"/>
              <w:left w:val="single" w:color="000000" w:sz="4" w:space="0"/>
              <w:bottom w:val="single" w:color="000000" w:sz="4" w:space="0"/>
              <w:right w:val="single" w:color="000000" w:sz="4" w:space="0"/>
            </w:tcBorders>
            <w:vAlign w:val="center"/>
          </w:tcPr>
          <w:p w14:paraId="69DC8192">
            <w:pPr>
              <w:spacing w:line="360" w:lineRule="auto"/>
              <w:rPr>
                <w:rFonts w:ascii="宋体" w:hAnsi="宋体" w:cs="宋体"/>
                <w:color w:val="auto"/>
                <w:kern w:val="1"/>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1"/>
                <w:szCs w:val="21"/>
                <w:highlight w:val="none"/>
                <w:shd w:val="clear" w:color="auto" w:fill="auto"/>
              </w:rPr>
              <w:t>不补偿</w:t>
            </w:r>
          </w:p>
          <w:p w14:paraId="5E4398BB">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□补偿，补偿标准：</w:t>
            </w:r>
            <w:r>
              <w:rPr>
                <w:rFonts w:hint="eastAsia" w:ascii="宋体" w:hAnsi="宋体" w:cs="宋体"/>
                <w:color w:val="auto"/>
                <w:szCs w:val="21"/>
                <w:highlight w:val="none"/>
                <w:shd w:val="clear" w:color="auto" w:fill="auto"/>
              </w:rPr>
              <w:t>/</w:t>
            </w:r>
          </w:p>
        </w:tc>
      </w:tr>
      <w:tr w14:paraId="2029A132">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505666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1.9.1</w:t>
            </w:r>
          </w:p>
        </w:tc>
        <w:tc>
          <w:tcPr>
            <w:tcW w:w="2509" w:type="dxa"/>
            <w:tcBorders>
              <w:top w:val="single" w:color="000000" w:sz="4" w:space="0"/>
              <w:left w:val="single" w:color="000000" w:sz="4" w:space="0"/>
              <w:bottom w:val="single" w:color="000000" w:sz="4" w:space="0"/>
              <w:right w:val="single" w:color="000000" w:sz="4" w:space="0"/>
            </w:tcBorders>
            <w:vAlign w:val="center"/>
          </w:tcPr>
          <w:p w14:paraId="78F93205">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踏勘</w:t>
            </w:r>
          </w:p>
        </w:tc>
        <w:tc>
          <w:tcPr>
            <w:tcW w:w="6633" w:type="dxa"/>
            <w:tcBorders>
              <w:top w:val="single" w:color="000000" w:sz="4" w:space="0"/>
              <w:left w:val="single" w:color="000000" w:sz="4" w:space="0"/>
              <w:bottom w:val="single" w:color="000000" w:sz="4" w:space="0"/>
              <w:right w:val="single" w:color="000000" w:sz="4" w:space="0"/>
            </w:tcBorders>
            <w:vAlign w:val="center"/>
          </w:tcPr>
          <w:p w14:paraId="14E91B72">
            <w:pPr>
              <w:tabs>
                <w:tab w:val="center" w:pos="2950"/>
              </w:tabs>
              <w:spacing w:line="360" w:lineRule="auto"/>
              <w:rPr>
                <w:rFonts w:ascii="宋体" w:hAnsi="宋体" w:cs="宋体"/>
                <w:color w:val="auto"/>
                <w:kern w:val="1"/>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1"/>
                <w:szCs w:val="21"/>
                <w:highlight w:val="none"/>
                <w:shd w:val="clear" w:color="auto" w:fill="auto"/>
              </w:rPr>
              <w:t>不组织：自行踏勘。</w:t>
            </w:r>
          </w:p>
          <w:p w14:paraId="71DA9540">
            <w:pPr>
              <w:tabs>
                <w:tab w:val="center" w:pos="2950"/>
              </w:tabs>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□组织，踏勘时间：</w:t>
            </w:r>
            <w:r>
              <w:rPr>
                <w:rFonts w:hint="eastAsia" w:ascii="宋体" w:hAnsi="宋体" w:cs="宋体"/>
                <w:color w:val="auto"/>
                <w:kern w:val="1"/>
                <w:szCs w:val="21"/>
                <w:highlight w:val="none"/>
                <w:shd w:val="clear" w:color="auto" w:fill="auto"/>
              </w:rPr>
              <w:tab/>
            </w:r>
          </w:p>
          <w:p w14:paraId="5ADB6AE3">
            <w:pPr>
              <w:tabs>
                <w:tab w:val="center" w:pos="2950"/>
              </w:tabs>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踏勘集中地点：</w:t>
            </w:r>
          </w:p>
        </w:tc>
      </w:tr>
      <w:tr w14:paraId="63A3FC17">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68E739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1.10.1</w:t>
            </w:r>
          </w:p>
        </w:tc>
        <w:tc>
          <w:tcPr>
            <w:tcW w:w="2509" w:type="dxa"/>
            <w:tcBorders>
              <w:top w:val="single" w:color="000000" w:sz="4" w:space="0"/>
              <w:left w:val="single" w:color="000000" w:sz="4" w:space="0"/>
              <w:bottom w:val="single" w:color="000000" w:sz="4" w:space="0"/>
              <w:right w:val="single" w:color="000000" w:sz="4" w:space="0"/>
            </w:tcBorders>
            <w:vAlign w:val="center"/>
          </w:tcPr>
          <w:p w14:paraId="594A1A1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投标预备会</w:t>
            </w:r>
          </w:p>
        </w:tc>
        <w:tc>
          <w:tcPr>
            <w:tcW w:w="6633" w:type="dxa"/>
            <w:tcBorders>
              <w:top w:val="single" w:color="000000" w:sz="4" w:space="0"/>
              <w:left w:val="single" w:color="000000" w:sz="4" w:space="0"/>
              <w:bottom w:val="single" w:color="000000" w:sz="4" w:space="0"/>
              <w:right w:val="single" w:color="000000" w:sz="4" w:space="0"/>
            </w:tcBorders>
            <w:vAlign w:val="center"/>
          </w:tcPr>
          <w:p w14:paraId="0CC80F89">
            <w:pPr>
              <w:pStyle w:val="13"/>
              <w:spacing w:line="360" w:lineRule="auto"/>
              <w:rPr>
                <w:color w:val="auto"/>
                <w:kern w:val="1"/>
                <w:sz w:val="21"/>
                <w:szCs w:val="21"/>
                <w:highlight w:val="none"/>
                <w:shd w:val="clear" w:color="auto" w:fill="auto"/>
              </w:rPr>
            </w:pPr>
            <w:r>
              <w:rPr>
                <w:rFonts w:hint="eastAsia"/>
                <w:color w:val="auto"/>
                <w:kern w:val="1"/>
                <w:sz w:val="21"/>
                <w:szCs w:val="21"/>
                <w:highlight w:val="none"/>
                <w:shd w:val="clear" w:color="auto" w:fill="auto"/>
              </w:rPr>
              <w:t>■不召开</w:t>
            </w:r>
            <w:r>
              <w:rPr>
                <w:color w:val="auto"/>
                <w:sz w:val="21"/>
                <w:szCs w:val="21"/>
                <w:highlight w:val="none"/>
                <w:shd w:val="clear" w:color="auto" w:fill="auto"/>
              </w:rPr>
              <w:t>，</w:t>
            </w:r>
            <w:r>
              <w:rPr>
                <w:color w:val="auto"/>
                <w:sz w:val="21"/>
                <w:szCs w:val="21"/>
                <w:highlight w:val="none"/>
                <w:u w:val="single"/>
                <w:shd w:val="clear" w:color="auto" w:fill="auto"/>
              </w:rPr>
              <w:t>全过程电子化项目，不举行线下投标预备会，不召开投标预备会。</w:t>
            </w:r>
          </w:p>
          <w:p w14:paraId="606994BD">
            <w:pPr>
              <w:widowControl/>
              <w:spacing w:line="360" w:lineRule="auto"/>
              <w:rPr>
                <w:rFonts w:ascii="宋体" w:hAnsi="宋体" w:cs="宋体"/>
                <w:color w:val="auto"/>
                <w:szCs w:val="21"/>
                <w:highlight w:val="none"/>
                <w:shd w:val="clear" w:color="auto" w:fill="auto"/>
              </w:rPr>
            </w:pPr>
            <w:r>
              <w:rPr>
                <w:rFonts w:hint="eastAsia" w:ascii="宋体" w:hAnsi="宋体" w:cs="宋体"/>
                <w:color w:val="auto"/>
                <w:kern w:val="1"/>
                <w:szCs w:val="21"/>
                <w:highlight w:val="none"/>
                <w:shd w:val="clear" w:color="auto" w:fill="auto"/>
              </w:rPr>
              <w:t>□</w:t>
            </w:r>
            <w:r>
              <w:rPr>
                <w:rFonts w:hint="eastAsia" w:ascii="宋体" w:hAnsi="宋体" w:cs="宋体"/>
                <w:color w:val="auto"/>
                <w:szCs w:val="21"/>
                <w:highlight w:val="none"/>
                <w:shd w:val="clear" w:color="auto" w:fill="auto"/>
              </w:rPr>
              <w:t>召开，召开时间：</w:t>
            </w:r>
          </w:p>
          <w:p w14:paraId="6803534B">
            <w:pPr>
              <w:spacing w:line="360" w:lineRule="auto"/>
              <w:rPr>
                <w:rFonts w:ascii="宋体" w:hAnsi="宋体" w:cs="宋体"/>
                <w:color w:val="auto"/>
                <w:kern w:val="1"/>
                <w:szCs w:val="21"/>
                <w:highlight w:val="none"/>
                <w:shd w:val="clear" w:color="auto" w:fill="auto"/>
              </w:rPr>
            </w:pPr>
            <w:r>
              <w:rPr>
                <w:rFonts w:hint="eastAsia" w:ascii="宋体" w:hAnsi="宋体" w:cs="宋体"/>
                <w:color w:val="auto"/>
                <w:szCs w:val="21"/>
                <w:highlight w:val="none"/>
                <w:shd w:val="clear" w:color="auto" w:fill="auto"/>
              </w:rPr>
              <w:t>召开地点：</w:t>
            </w:r>
          </w:p>
        </w:tc>
      </w:tr>
      <w:tr w14:paraId="434FD76A">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9A93698">
            <w:pPr>
              <w:spacing w:line="360" w:lineRule="auto"/>
              <w:jc w:val="center"/>
              <w:rPr>
                <w:rFonts w:ascii="宋体" w:hAnsi="宋体"/>
                <w:color w:val="auto"/>
                <w:highlight w:val="none"/>
                <w:shd w:val="clear" w:color="auto" w:fill="auto"/>
              </w:rPr>
            </w:pPr>
            <w:r>
              <w:rPr>
                <w:rFonts w:ascii="宋体" w:hAnsi="宋体"/>
                <w:color w:val="auto"/>
                <w:highlight w:val="none"/>
                <w:shd w:val="clear" w:color="auto" w:fill="auto"/>
              </w:rPr>
              <w:t>1.10.2</w:t>
            </w:r>
          </w:p>
        </w:tc>
        <w:tc>
          <w:tcPr>
            <w:tcW w:w="2509" w:type="dxa"/>
            <w:tcBorders>
              <w:top w:val="single" w:color="000000" w:sz="4" w:space="0"/>
              <w:left w:val="single" w:color="000000" w:sz="4" w:space="0"/>
              <w:bottom w:val="single" w:color="000000" w:sz="4" w:space="0"/>
              <w:right w:val="single" w:color="000000" w:sz="4" w:space="0"/>
            </w:tcBorders>
            <w:vAlign w:val="center"/>
          </w:tcPr>
          <w:p w14:paraId="52FDE5A0">
            <w:pPr>
              <w:spacing w:line="360" w:lineRule="auto"/>
              <w:jc w:val="center"/>
              <w:rPr>
                <w:rFonts w:ascii="宋体" w:hAnsi="宋体"/>
                <w:color w:val="auto"/>
                <w:highlight w:val="none"/>
                <w:shd w:val="clear" w:color="auto" w:fill="auto"/>
              </w:rPr>
            </w:pPr>
            <w:r>
              <w:rPr>
                <w:rFonts w:ascii="宋体" w:hAnsi="宋体"/>
                <w:color w:val="auto"/>
                <w:highlight w:val="none"/>
                <w:shd w:val="clear" w:color="auto" w:fill="auto"/>
              </w:rPr>
              <w:t>投标人提出问题的截止时间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36144C82">
            <w:pPr>
              <w:spacing w:line="360" w:lineRule="auto"/>
              <w:rPr>
                <w:rFonts w:ascii="宋体" w:hAnsi="宋体"/>
                <w:color w:val="auto"/>
                <w:highlight w:val="none"/>
                <w:shd w:val="clear" w:color="auto" w:fill="auto"/>
              </w:rPr>
            </w:pPr>
            <w:r>
              <w:rPr>
                <w:rFonts w:ascii="宋体" w:hAnsi="宋体" w:cs="宋体"/>
                <w:color w:val="auto"/>
                <w:kern w:val="1"/>
                <w:szCs w:val="21"/>
                <w:highlight w:val="none"/>
                <w:shd w:val="clear" w:color="auto" w:fill="auto"/>
              </w:rPr>
              <w:t>递交投标文件截止日期前18天。</w:t>
            </w:r>
          </w:p>
        </w:tc>
      </w:tr>
      <w:tr w14:paraId="6E48B4B5">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0D0B68B">
            <w:pPr>
              <w:spacing w:line="360" w:lineRule="auto"/>
              <w:jc w:val="center"/>
              <w:rPr>
                <w:rFonts w:ascii="宋体" w:hAnsi="宋体"/>
                <w:color w:val="auto"/>
                <w:highlight w:val="none"/>
                <w:shd w:val="clear" w:color="auto" w:fill="auto"/>
              </w:rPr>
            </w:pPr>
            <w:r>
              <w:rPr>
                <w:rFonts w:ascii="宋体" w:hAnsi="宋体"/>
                <w:color w:val="auto"/>
                <w:highlight w:val="none"/>
                <w:shd w:val="clear" w:color="auto" w:fill="auto"/>
              </w:rPr>
              <w:t>1.10.3</w:t>
            </w:r>
          </w:p>
        </w:tc>
        <w:tc>
          <w:tcPr>
            <w:tcW w:w="2509" w:type="dxa"/>
            <w:tcBorders>
              <w:top w:val="single" w:color="000000" w:sz="4" w:space="0"/>
              <w:left w:val="single" w:color="000000" w:sz="4" w:space="0"/>
              <w:bottom w:val="single" w:color="000000" w:sz="4" w:space="0"/>
              <w:right w:val="single" w:color="000000" w:sz="4" w:space="0"/>
            </w:tcBorders>
            <w:vAlign w:val="center"/>
          </w:tcPr>
          <w:p w14:paraId="09738741">
            <w:pPr>
              <w:spacing w:line="360" w:lineRule="auto"/>
              <w:jc w:val="center"/>
              <w:rPr>
                <w:rFonts w:ascii="宋体" w:hAnsi="宋体"/>
                <w:color w:val="auto"/>
                <w:highlight w:val="none"/>
                <w:shd w:val="clear" w:color="auto" w:fill="auto"/>
              </w:rPr>
            </w:pPr>
            <w:r>
              <w:rPr>
                <w:rFonts w:ascii="宋体" w:hAnsi="宋体"/>
                <w:color w:val="auto"/>
                <w:highlight w:val="none"/>
                <w:shd w:val="clear" w:color="auto" w:fill="auto"/>
              </w:rPr>
              <w:t>招标人书面澄清的时间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12144B3B">
            <w:pPr>
              <w:spacing w:line="360" w:lineRule="auto"/>
              <w:rPr>
                <w:rFonts w:ascii="宋体" w:hAnsi="宋体"/>
                <w:color w:val="auto"/>
                <w:highlight w:val="none"/>
                <w:shd w:val="clear" w:color="auto" w:fill="auto"/>
              </w:rPr>
            </w:pPr>
            <w:r>
              <w:rPr>
                <w:rFonts w:ascii="宋体" w:hAnsi="宋体" w:cs="宋体"/>
                <w:color w:val="auto"/>
                <w:szCs w:val="21"/>
                <w:highlight w:val="none"/>
                <w:shd w:val="clear" w:color="auto" w:fill="auto"/>
              </w:rPr>
              <w:t>投标截止时间15天前。</w:t>
            </w:r>
          </w:p>
        </w:tc>
      </w:tr>
      <w:tr w14:paraId="7C3C58E0">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2947B53">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1.11.1</w:t>
            </w:r>
          </w:p>
        </w:tc>
        <w:tc>
          <w:tcPr>
            <w:tcW w:w="2509" w:type="dxa"/>
            <w:tcBorders>
              <w:top w:val="single" w:color="000000" w:sz="4" w:space="0"/>
              <w:left w:val="single" w:color="000000" w:sz="4" w:space="0"/>
              <w:bottom w:val="single" w:color="000000" w:sz="4" w:space="0"/>
              <w:right w:val="single" w:color="000000" w:sz="4" w:space="0"/>
            </w:tcBorders>
            <w:vAlign w:val="center"/>
          </w:tcPr>
          <w:p w14:paraId="2D547BCC">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招标人规定由分包人承担的工作</w:t>
            </w:r>
          </w:p>
        </w:tc>
        <w:tc>
          <w:tcPr>
            <w:tcW w:w="6633" w:type="dxa"/>
            <w:tcBorders>
              <w:top w:val="single" w:color="000000" w:sz="4" w:space="0"/>
              <w:left w:val="single" w:color="000000" w:sz="4" w:space="0"/>
              <w:bottom w:val="single" w:color="000000" w:sz="4" w:space="0"/>
              <w:right w:val="single" w:color="000000" w:sz="4" w:space="0"/>
            </w:tcBorders>
            <w:vAlign w:val="center"/>
          </w:tcPr>
          <w:p w14:paraId="79F88BAE">
            <w:pPr>
              <w:spacing w:line="360" w:lineRule="auto"/>
              <w:rPr>
                <w:rFonts w:ascii="宋体" w:hAnsi="宋体" w:cs="宋体"/>
                <w:color w:val="auto"/>
                <w:kern w:val="1"/>
                <w:szCs w:val="21"/>
                <w:highlight w:val="none"/>
                <w:u w:val="single"/>
                <w:shd w:val="clear" w:color="auto" w:fill="auto"/>
              </w:rPr>
            </w:pPr>
            <w:r>
              <w:rPr>
                <w:rFonts w:hint="eastAsia" w:ascii="宋体" w:hAnsi="宋体" w:cs="宋体"/>
                <w:color w:val="auto"/>
                <w:szCs w:val="21"/>
                <w:highlight w:val="none"/>
                <w:u w:val="single"/>
                <w:shd w:val="clear" w:color="auto" w:fill="auto"/>
              </w:rPr>
              <w:t>/</w:t>
            </w:r>
          </w:p>
        </w:tc>
      </w:tr>
      <w:tr w14:paraId="694C8E93">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1F1E49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1.11.2</w:t>
            </w:r>
          </w:p>
        </w:tc>
        <w:tc>
          <w:tcPr>
            <w:tcW w:w="2509" w:type="dxa"/>
            <w:tcBorders>
              <w:top w:val="single" w:color="000000" w:sz="4" w:space="0"/>
              <w:left w:val="single" w:color="000000" w:sz="4" w:space="0"/>
              <w:bottom w:val="single" w:color="000000" w:sz="4" w:space="0"/>
              <w:right w:val="single" w:color="000000" w:sz="4" w:space="0"/>
            </w:tcBorders>
            <w:vAlign w:val="center"/>
          </w:tcPr>
          <w:p w14:paraId="52C8737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投标人拟分包的工作</w:t>
            </w:r>
          </w:p>
        </w:tc>
        <w:tc>
          <w:tcPr>
            <w:tcW w:w="6633" w:type="dxa"/>
            <w:tcBorders>
              <w:top w:val="single" w:color="000000" w:sz="4" w:space="0"/>
              <w:left w:val="single" w:color="000000" w:sz="4" w:space="0"/>
              <w:bottom w:val="single" w:color="000000" w:sz="4" w:space="0"/>
              <w:right w:val="single" w:color="000000" w:sz="4" w:space="0"/>
            </w:tcBorders>
            <w:vAlign w:val="center"/>
          </w:tcPr>
          <w:p w14:paraId="60A8C0C2">
            <w:pPr>
              <w:pStyle w:val="13"/>
              <w:spacing w:line="360" w:lineRule="auto"/>
              <w:rPr>
                <w:color w:val="auto"/>
                <w:kern w:val="1"/>
                <w:sz w:val="21"/>
                <w:szCs w:val="21"/>
                <w:highlight w:val="none"/>
                <w:shd w:val="clear" w:color="auto" w:fill="auto"/>
              </w:rPr>
            </w:pPr>
            <w:r>
              <w:rPr>
                <w:rFonts w:hint="eastAsia"/>
                <w:color w:val="auto"/>
                <w:kern w:val="1"/>
                <w:szCs w:val="21"/>
                <w:highlight w:val="none"/>
                <w:shd w:val="clear" w:color="auto" w:fill="auto"/>
              </w:rPr>
              <w:t>□</w:t>
            </w:r>
            <w:r>
              <w:rPr>
                <w:rFonts w:hint="eastAsia"/>
                <w:color w:val="auto"/>
                <w:kern w:val="1"/>
                <w:sz w:val="21"/>
                <w:szCs w:val="21"/>
                <w:highlight w:val="none"/>
                <w:shd w:val="clear" w:color="auto" w:fill="auto"/>
              </w:rPr>
              <w:t>不允许</w:t>
            </w:r>
          </w:p>
          <w:p w14:paraId="3DA9A285">
            <w:pPr>
              <w:spacing w:line="360" w:lineRule="auto"/>
              <w:rPr>
                <w:rFonts w:ascii="宋体" w:hAnsi="宋体" w:cs="宋体"/>
                <w:color w:val="auto"/>
                <w:kern w:val="1"/>
                <w:szCs w:val="21"/>
                <w:highlight w:val="none"/>
                <w:shd w:val="clear" w:color="auto" w:fill="auto"/>
              </w:rPr>
            </w:pPr>
            <w:r>
              <w:rPr>
                <w:rFonts w:hint="eastAsia"/>
                <w:color w:val="auto"/>
                <w:kern w:val="1"/>
                <w:szCs w:val="21"/>
                <w:highlight w:val="none"/>
                <w:shd w:val="clear" w:color="auto" w:fill="auto"/>
              </w:rPr>
              <w:t>■</w:t>
            </w:r>
            <w:r>
              <w:rPr>
                <w:rFonts w:hint="eastAsia" w:ascii="宋体" w:hAnsi="宋体" w:cs="宋体"/>
                <w:color w:val="auto"/>
                <w:kern w:val="1"/>
                <w:szCs w:val="21"/>
                <w:highlight w:val="none"/>
                <w:shd w:val="clear" w:color="auto" w:fill="auto"/>
              </w:rPr>
              <w:t>允许，</w:t>
            </w:r>
            <w:r>
              <w:rPr>
                <w:rFonts w:hint="eastAsia" w:ascii="宋体" w:hAnsi="宋体" w:cs="宋体"/>
                <w:color w:val="auto"/>
                <w:szCs w:val="21"/>
                <w:highlight w:val="none"/>
                <w:shd w:val="clear" w:color="auto" w:fill="auto"/>
              </w:rPr>
              <w:t>允许非主体、非关键性工程进行分包，分包需经招标人审核批准后分包给具有相应资质和能力的专业单位实施。</w:t>
            </w:r>
          </w:p>
        </w:tc>
      </w:tr>
      <w:tr w14:paraId="156F4773">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987CCAA">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rPr>
              <w:t>1.12</w:t>
            </w:r>
          </w:p>
        </w:tc>
        <w:tc>
          <w:tcPr>
            <w:tcW w:w="2509" w:type="dxa"/>
            <w:tcBorders>
              <w:top w:val="single" w:color="000000" w:sz="4" w:space="0"/>
              <w:left w:val="single" w:color="000000" w:sz="4" w:space="0"/>
              <w:bottom w:val="single" w:color="000000" w:sz="4" w:space="0"/>
              <w:right w:val="single" w:color="000000" w:sz="4" w:space="0"/>
            </w:tcBorders>
            <w:vAlign w:val="center"/>
          </w:tcPr>
          <w:p w14:paraId="2172646F">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偏离</w:t>
            </w:r>
          </w:p>
        </w:tc>
        <w:tc>
          <w:tcPr>
            <w:tcW w:w="6633" w:type="dxa"/>
            <w:tcBorders>
              <w:top w:val="single" w:color="000000" w:sz="4" w:space="0"/>
              <w:left w:val="single" w:color="000000" w:sz="4" w:space="0"/>
              <w:bottom w:val="single" w:color="000000" w:sz="4" w:space="0"/>
              <w:right w:val="single" w:color="000000" w:sz="4" w:space="0"/>
            </w:tcBorders>
            <w:vAlign w:val="center"/>
          </w:tcPr>
          <w:p w14:paraId="4134DBCB">
            <w:pPr>
              <w:pStyle w:val="13"/>
              <w:spacing w:line="360" w:lineRule="auto"/>
              <w:rPr>
                <w:color w:val="auto"/>
                <w:kern w:val="1"/>
                <w:sz w:val="21"/>
                <w:szCs w:val="21"/>
                <w:highlight w:val="none"/>
                <w:shd w:val="clear" w:color="auto" w:fill="auto"/>
              </w:rPr>
            </w:pPr>
            <w:r>
              <w:rPr>
                <w:rFonts w:hint="eastAsia"/>
                <w:color w:val="auto"/>
                <w:sz w:val="21"/>
                <w:szCs w:val="21"/>
                <w:highlight w:val="none"/>
                <w:shd w:val="clear" w:color="auto" w:fill="auto"/>
              </w:rPr>
              <w:t>■</w:t>
            </w:r>
            <w:r>
              <w:rPr>
                <w:rFonts w:hint="eastAsia"/>
                <w:color w:val="auto"/>
                <w:kern w:val="1"/>
                <w:sz w:val="21"/>
                <w:szCs w:val="21"/>
                <w:highlight w:val="none"/>
                <w:shd w:val="clear" w:color="auto" w:fill="auto"/>
              </w:rPr>
              <w:t>不允许</w:t>
            </w:r>
          </w:p>
          <w:p w14:paraId="6CA3A38B">
            <w:pPr>
              <w:pStyle w:val="13"/>
              <w:spacing w:line="360" w:lineRule="auto"/>
              <w:rPr>
                <w:color w:val="auto"/>
                <w:kern w:val="1"/>
                <w:sz w:val="21"/>
                <w:szCs w:val="21"/>
                <w:highlight w:val="none"/>
                <w:u w:val="single"/>
                <w:shd w:val="clear" w:color="auto" w:fill="auto"/>
              </w:rPr>
            </w:pPr>
            <w:r>
              <w:rPr>
                <w:rFonts w:hint="eastAsia"/>
                <w:color w:val="auto"/>
                <w:kern w:val="1"/>
                <w:sz w:val="21"/>
                <w:szCs w:val="21"/>
                <w:highlight w:val="none"/>
                <w:shd w:val="clear" w:color="auto" w:fill="auto"/>
              </w:rPr>
              <w:t>□</w:t>
            </w:r>
            <w:r>
              <w:rPr>
                <w:rFonts w:hint="eastAsia"/>
                <w:color w:val="auto"/>
                <w:sz w:val="21"/>
                <w:szCs w:val="21"/>
                <w:highlight w:val="none"/>
                <w:shd w:val="clear" w:color="auto" w:fill="auto"/>
              </w:rPr>
              <w:t>允许，允许偏离的内容、偏离范围和幅度：</w:t>
            </w:r>
            <w:r>
              <w:rPr>
                <w:color w:val="auto"/>
                <w:sz w:val="21"/>
                <w:szCs w:val="21"/>
                <w:highlight w:val="none"/>
                <w:u w:val="single"/>
                <w:shd w:val="clear" w:color="auto" w:fill="auto"/>
              </w:rPr>
              <w:t>/</w:t>
            </w:r>
            <w:r>
              <w:rPr>
                <w:rFonts w:hint="eastAsia"/>
                <w:color w:val="auto"/>
                <w:sz w:val="21"/>
                <w:szCs w:val="21"/>
                <w:highlight w:val="none"/>
                <w:u w:val="single"/>
                <w:shd w:val="clear" w:color="auto" w:fill="auto"/>
              </w:rPr>
              <w:t>。</w:t>
            </w:r>
          </w:p>
        </w:tc>
      </w:tr>
      <w:tr w14:paraId="4AD40934">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F46FA4D">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2.1</w:t>
            </w:r>
          </w:p>
        </w:tc>
        <w:tc>
          <w:tcPr>
            <w:tcW w:w="2509" w:type="dxa"/>
            <w:tcBorders>
              <w:top w:val="single" w:color="000000" w:sz="4" w:space="0"/>
              <w:left w:val="single" w:color="000000" w:sz="4" w:space="0"/>
              <w:bottom w:val="single" w:color="000000" w:sz="4" w:space="0"/>
              <w:right w:val="single" w:color="000000" w:sz="4" w:space="0"/>
            </w:tcBorders>
            <w:vAlign w:val="center"/>
          </w:tcPr>
          <w:p w14:paraId="5D426335">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构成招标文件的其他资料</w:t>
            </w:r>
          </w:p>
        </w:tc>
        <w:tc>
          <w:tcPr>
            <w:tcW w:w="6633" w:type="dxa"/>
            <w:tcBorders>
              <w:top w:val="single" w:color="000000" w:sz="4" w:space="0"/>
              <w:left w:val="single" w:color="000000" w:sz="4" w:space="0"/>
              <w:bottom w:val="single" w:color="000000" w:sz="4" w:space="0"/>
              <w:right w:val="single" w:color="000000" w:sz="4" w:space="0"/>
            </w:tcBorders>
            <w:vAlign w:val="center"/>
          </w:tcPr>
          <w:p w14:paraId="717020F5">
            <w:pPr>
              <w:spacing w:line="360" w:lineRule="auto"/>
              <w:rPr>
                <w:rFonts w:ascii="宋体" w:hAnsi="宋体" w:cs="宋体"/>
                <w:color w:val="auto"/>
                <w:kern w:val="1"/>
                <w:szCs w:val="21"/>
                <w:highlight w:val="none"/>
                <w:shd w:val="clear" w:color="auto" w:fill="auto"/>
              </w:rPr>
            </w:pPr>
            <w:r>
              <w:rPr>
                <w:rFonts w:hint="eastAsia" w:ascii="宋体" w:hAnsi="宋体" w:cs="宋体"/>
                <w:color w:val="auto"/>
                <w:szCs w:val="21"/>
                <w:highlight w:val="none"/>
                <w:u w:val="single"/>
                <w:shd w:val="clear" w:color="auto" w:fill="auto"/>
              </w:rPr>
              <w:t>答疑纪要、澄清文件等（如有）</w:t>
            </w:r>
          </w:p>
        </w:tc>
      </w:tr>
      <w:tr w14:paraId="20FD2F40">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66AEBA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w:t>
            </w:r>
            <w:r>
              <w:rPr>
                <w:rFonts w:ascii="宋体" w:hAnsi="宋体" w:cs="宋体"/>
                <w:color w:val="auto"/>
                <w:kern w:val="1"/>
                <w:szCs w:val="21"/>
                <w:highlight w:val="none"/>
                <w:shd w:val="clear" w:color="auto" w:fill="auto"/>
              </w:rPr>
              <w:t>.2.1</w:t>
            </w:r>
          </w:p>
        </w:tc>
        <w:tc>
          <w:tcPr>
            <w:tcW w:w="2509" w:type="dxa"/>
            <w:tcBorders>
              <w:top w:val="single" w:color="000000" w:sz="4" w:space="0"/>
              <w:left w:val="single" w:color="000000" w:sz="4" w:space="0"/>
              <w:bottom w:val="single" w:color="000000" w:sz="4" w:space="0"/>
              <w:right w:val="single" w:color="000000" w:sz="4" w:space="0"/>
            </w:tcBorders>
            <w:vAlign w:val="center"/>
          </w:tcPr>
          <w:p w14:paraId="5FC21BEB">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投标人要求澄清招标文件的截止时间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7EC59370">
            <w:pPr>
              <w:pStyle w:val="2"/>
              <w:spacing w:line="360" w:lineRule="auto"/>
              <w:rPr>
                <w:rFonts w:cs="宋体"/>
                <w:color w:val="auto"/>
                <w:sz w:val="21"/>
                <w:szCs w:val="21"/>
                <w:highlight w:val="none"/>
                <w:u w:val="single"/>
                <w:shd w:val="clear" w:color="auto" w:fill="auto"/>
              </w:rPr>
            </w:pPr>
            <w:r>
              <w:rPr>
                <w:rFonts w:hint="eastAsia" w:cs="宋体"/>
                <w:color w:val="auto"/>
                <w:sz w:val="21"/>
                <w:szCs w:val="21"/>
                <w:highlight w:val="none"/>
                <w:u w:val="single"/>
                <w:shd w:val="clear" w:color="auto" w:fill="auto"/>
              </w:rPr>
              <w:t>时间：在提交投标文件截止时间18天前提出。</w:t>
            </w:r>
          </w:p>
          <w:p w14:paraId="3DF6ECDE">
            <w:pPr>
              <w:pStyle w:val="2"/>
              <w:spacing w:line="360" w:lineRule="auto"/>
              <w:rPr>
                <w:rFonts w:cs="Courier New"/>
                <w:color w:val="auto"/>
                <w:sz w:val="21"/>
                <w:szCs w:val="21"/>
                <w:highlight w:val="none"/>
                <w:u w:val="single"/>
                <w:shd w:val="clear" w:color="auto" w:fill="auto"/>
                <w:lang w:val="en-US"/>
              </w:rPr>
            </w:pPr>
            <w:r>
              <w:rPr>
                <w:rFonts w:hint="eastAsia" w:cs="宋体"/>
                <w:color w:val="auto"/>
                <w:sz w:val="21"/>
                <w:szCs w:val="21"/>
                <w:highlight w:val="none"/>
                <w:u w:val="single"/>
                <w:shd w:val="clear" w:color="auto" w:fill="auto"/>
                <w:lang w:val="en-US"/>
              </w:rPr>
              <w:t>形式：投标人疑问通过网上提交。网上答疑的操作指南为：登陆</w:t>
            </w:r>
            <w:bookmarkStart w:id="36" w:name="_Hlk134265177"/>
            <w:r>
              <w:rPr>
                <w:rFonts w:hint="eastAsia" w:cs="宋体"/>
                <w:color w:val="auto"/>
                <w:sz w:val="21"/>
                <w:szCs w:val="21"/>
                <w:highlight w:val="none"/>
                <w:u w:val="single"/>
                <w:shd w:val="clear" w:color="auto" w:fill="auto"/>
              </w:rPr>
              <w:t>广州交易集团有限公司（广州公共资源交易中心）</w:t>
            </w:r>
            <w:bookmarkEnd w:id="36"/>
            <w:r>
              <w:rPr>
                <w:rFonts w:hint="eastAsia" w:cs="宋体"/>
                <w:color w:val="auto"/>
                <w:sz w:val="21"/>
                <w:szCs w:val="21"/>
                <w:highlight w:val="none"/>
                <w:u w:val="single"/>
                <w:shd w:val="clear" w:color="auto" w:fill="auto"/>
                <w:lang w:val="en-US"/>
              </w:rPr>
              <w:t>网站交易系统→进入“我的投标”专区→进入“招标答疑”选项→通过项目编号或名称找到所需的项目→在答疑时间内点击“答疑提问-新增提问”→提出问题(提问一律不得署名)。具体操作方法详见广州交易集团有限公司（广州公共资源交易中心）网站有关服务指南。</w:t>
            </w:r>
          </w:p>
        </w:tc>
      </w:tr>
      <w:tr w14:paraId="36C05A01">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3447F51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w:t>
            </w:r>
            <w:r>
              <w:rPr>
                <w:rFonts w:ascii="宋体" w:hAnsi="宋体" w:cs="宋体"/>
                <w:color w:val="auto"/>
                <w:kern w:val="1"/>
                <w:szCs w:val="21"/>
                <w:highlight w:val="none"/>
                <w:shd w:val="clear" w:color="auto" w:fill="auto"/>
              </w:rPr>
              <w:t>.2.2</w:t>
            </w:r>
          </w:p>
        </w:tc>
        <w:tc>
          <w:tcPr>
            <w:tcW w:w="2509" w:type="dxa"/>
            <w:tcBorders>
              <w:top w:val="single" w:color="000000" w:sz="4" w:space="0"/>
              <w:left w:val="single" w:color="000000" w:sz="4" w:space="0"/>
              <w:bottom w:val="single" w:color="000000" w:sz="4" w:space="0"/>
              <w:right w:val="single" w:color="000000" w:sz="4" w:space="0"/>
            </w:tcBorders>
            <w:vAlign w:val="center"/>
          </w:tcPr>
          <w:p w14:paraId="0DB466B4">
            <w:pPr>
              <w:spacing w:line="360" w:lineRule="auto"/>
              <w:jc w:val="center"/>
              <w:rPr>
                <w:rFonts w:ascii="宋体" w:hAnsi="宋体"/>
                <w:color w:val="auto"/>
                <w:highlight w:val="none"/>
                <w:shd w:val="clear" w:color="auto" w:fill="auto"/>
              </w:rPr>
            </w:pPr>
            <w:r>
              <w:rPr>
                <w:rFonts w:hint="eastAsia" w:ascii="宋体" w:hAnsi="宋体"/>
                <w:color w:val="auto"/>
                <w:highlight w:val="none"/>
                <w:shd w:val="clear" w:color="auto" w:fill="auto"/>
              </w:rPr>
              <w:t>投标截止时间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7F9D409D">
            <w:pPr>
              <w:spacing w:line="360" w:lineRule="auto"/>
              <w:rPr>
                <w:rFonts w:ascii="宋体" w:hAnsi="宋体"/>
                <w:color w:val="auto"/>
                <w:highlight w:val="none"/>
                <w:u w:val="single"/>
                <w:shd w:val="clear" w:color="auto" w:fill="auto"/>
              </w:rPr>
            </w:pPr>
            <w:r>
              <w:rPr>
                <w:rFonts w:hint="eastAsia" w:ascii="宋体" w:hAnsi="宋体"/>
                <w:color w:val="auto"/>
                <w:highlight w:val="none"/>
                <w:u w:val="single"/>
                <w:shd w:val="clear" w:color="auto" w:fill="auto"/>
              </w:rPr>
              <w:t>投标人可登录广州交易集团有限公司（广州公共资源交易中心）网站首页，点击“交易业务”专栏中的“建设工程”的“项目查询”，输入项目编号或项目名称查询投标截止时间。</w:t>
            </w:r>
          </w:p>
        </w:tc>
      </w:tr>
      <w:tr w14:paraId="2BB97A2B">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089102F">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2.2.3</w:t>
            </w:r>
          </w:p>
        </w:tc>
        <w:tc>
          <w:tcPr>
            <w:tcW w:w="2509" w:type="dxa"/>
            <w:tcBorders>
              <w:top w:val="single" w:color="000000" w:sz="4" w:space="0"/>
              <w:left w:val="single" w:color="000000" w:sz="4" w:space="0"/>
              <w:bottom w:val="single" w:color="000000" w:sz="4" w:space="0"/>
              <w:right w:val="single" w:color="000000" w:sz="4" w:space="0"/>
            </w:tcBorders>
            <w:vAlign w:val="center"/>
          </w:tcPr>
          <w:p w14:paraId="2CAFF4B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投标人确认收到答疑纪要或澄清的时间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2EE742B4">
            <w:pPr>
              <w:spacing w:line="360" w:lineRule="auto"/>
              <w:rPr>
                <w:rFonts w:ascii="宋体" w:hAnsi="宋体"/>
                <w:color w:val="auto"/>
                <w:highlight w:val="none"/>
                <w:u w:val="single"/>
                <w:shd w:val="clear" w:color="auto" w:fill="auto"/>
              </w:rPr>
            </w:pPr>
            <w:r>
              <w:rPr>
                <w:rFonts w:hint="eastAsia" w:ascii="宋体" w:hAnsi="宋体"/>
                <w:color w:val="auto"/>
                <w:highlight w:val="none"/>
                <w:u w:val="single"/>
                <w:shd w:val="clear" w:color="auto" w:fill="auto"/>
              </w:rPr>
              <w:t>招标文件澄清在广州交易集团有限公司（广州公共资源交易中心）网站通过项目答疑专区网上公开发布，发出即视作收到，以</w:t>
            </w:r>
            <w:bookmarkStart w:id="37" w:name="_Hlk134282144"/>
            <w:r>
              <w:rPr>
                <w:rFonts w:hint="eastAsia" w:ascii="宋体" w:hAnsi="宋体"/>
                <w:color w:val="auto"/>
                <w:highlight w:val="none"/>
                <w:u w:val="single"/>
                <w:shd w:val="clear" w:color="auto" w:fill="auto"/>
              </w:rPr>
              <w:t>广州交易集团有限公司（广州公共资源交易中心）</w:t>
            </w:r>
            <w:bookmarkEnd w:id="37"/>
            <w:r>
              <w:rPr>
                <w:rFonts w:hint="eastAsia" w:ascii="宋体" w:hAnsi="宋体"/>
                <w:color w:val="auto"/>
                <w:highlight w:val="none"/>
                <w:u w:val="single"/>
                <w:shd w:val="clear" w:color="auto" w:fill="auto"/>
              </w:rPr>
              <w:t>网站发布时间作为送达时间。无需投标人确认。投标人应自行关注，招标人不再一一通知。</w:t>
            </w:r>
          </w:p>
        </w:tc>
      </w:tr>
      <w:tr w14:paraId="39BC816B">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966A782">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2.3.2</w:t>
            </w:r>
          </w:p>
        </w:tc>
        <w:tc>
          <w:tcPr>
            <w:tcW w:w="2509" w:type="dxa"/>
            <w:tcBorders>
              <w:top w:val="single" w:color="000000" w:sz="4" w:space="0"/>
              <w:left w:val="single" w:color="000000" w:sz="4" w:space="0"/>
              <w:bottom w:val="single" w:color="000000" w:sz="4" w:space="0"/>
              <w:right w:val="single" w:color="000000" w:sz="4" w:space="0"/>
            </w:tcBorders>
            <w:vAlign w:val="center"/>
          </w:tcPr>
          <w:p w14:paraId="21F29C7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投标人确认收到招标文件修改的时间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0AF33D18">
            <w:pPr>
              <w:spacing w:line="360" w:lineRule="auto"/>
              <w:rPr>
                <w:rFonts w:ascii="宋体" w:hAnsi="宋体"/>
                <w:color w:val="auto"/>
                <w:highlight w:val="none"/>
                <w:u w:val="single"/>
                <w:shd w:val="clear" w:color="auto" w:fill="auto"/>
              </w:rPr>
            </w:pPr>
            <w:r>
              <w:rPr>
                <w:rFonts w:ascii="宋体" w:hAnsi="宋体" w:cs="宋体"/>
                <w:color w:val="auto"/>
                <w:szCs w:val="21"/>
                <w:highlight w:val="none"/>
                <w:shd w:val="clear" w:color="auto" w:fill="auto"/>
              </w:rPr>
              <w:t>招标文件修改（或补充公告）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w:t>
            </w:r>
          </w:p>
        </w:tc>
      </w:tr>
      <w:tr w14:paraId="31D0313E">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08B7F1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3.1.1</w:t>
            </w:r>
          </w:p>
        </w:tc>
        <w:tc>
          <w:tcPr>
            <w:tcW w:w="2509" w:type="dxa"/>
            <w:tcBorders>
              <w:top w:val="single" w:color="000000" w:sz="4" w:space="0"/>
              <w:left w:val="single" w:color="000000" w:sz="4" w:space="0"/>
              <w:bottom w:val="single" w:color="000000" w:sz="4" w:space="0"/>
              <w:right w:val="single" w:color="000000" w:sz="4" w:space="0"/>
            </w:tcBorders>
            <w:vAlign w:val="center"/>
          </w:tcPr>
          <w:p w14:paraId="2AB87FC1">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构成投标文件的其他资料</w:t>
            </w:r>
          </w:p>
        </w:tc>
        <w:tc>
          <w:tcPr>
            <w:tcW w:w="6633" w:type="dxa"/>
            <w:tcBorders>
              <w:top w:val="single" w:color="000000" w:sz="4" w:space="0"/>
              <w:left w:val="single" w:color="000000" w:sz="4" w:space="0"/>
              <w:bottom w:val="single" w:color="000000" w:sz="4" w:space="0"/>
              <w:right w:val="single" w:color="000000" w:sz="4" w:space="0"/>
            </w:tcBorders>
            <w:vAlign w:val="center"/>
          </w:tcPr>
          <w:p w14:paraId="66A93B40">
            <w:pPr>
              <w:widowControl/>
              <w:spacing w:line="360" w:lineRule="auto"/>
              <w:rPr>
                <w:rFonts w:ascii="宋体" w:hAnsi="宋体" w:cs="宋体"/>
                <w:color w:val="auto"/>
                <w:szCs w:val="21"/>
                <w:highlight w:val="none"/>
                <w:u w:val="single"/>
                <w:shd w:val="clear" w:color="auto" w:fill="auto"/>
              </w:rPr>
            </w:pPr>
            <w:r>
              <w:rPr>
                <w:rFonts w:hint="eastAsia" w:ascii="宋体" w:hAnsi="宋体" w:cs="宋体"/>
                <w:color w:val="auto"/>
                <w:szCs w:val="21"/>
                <w:highlight w:val="none"/>
                <w:u w:val="single"/>
                <w:shd w:val="clear" w:color="auto" w:fill="auto"/>
              </w:rPr>
              <w:t>见第七章《投标文件格式》要求</w:t>
            </w:r>
          </w:p>
        </w:tc>
      </w:tr>
      <w:tr w14:paraId="5A5D8529">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B5FFA0A">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3.2.</w:t>
            </w:r>
            <w:r>
              <w:rPr>
                <w:rFonts w:ascii="宋体" w:hAnsi="宋体" w:cs="宋体"/>
                <w:color w:val="auto"/>
                <w:kern w:val="1"/>
                <w:szCs w:val="21"/>
                <w:highlight w:val="none"/>
                <w:shd w:val="clear" w:color="auto" w:fill="auto"/>
              </w:rPr>
              <w:t>4</w:t>
            </w:r>
          </w:p>
        </w:tc>
        <w:tc>
          <w:tcPr>
            <w:tcW w:w="2509" w:type="dxa"/>
            <w:tcBorders>
              <w:top w:val="single" w:color="000000" w:sz="4" w:space="0"/>
              <w:left w:val="single" w:color="000000" w:sz="4" w:space="0"/>
              <w:bottom w:val="single" w:color="000000" w:sz="4" w:space="0"/>
              <w:right w:val="single" w:color="000000" w:sz="4" w:space="0"/>
            </w:tcBorders>
            <w:vAlign w:val="center"/>
          </w:tcPr>
          <w:p w14:paraId="66BC0D92">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最高投标限价</w:t>
            </w:r>
          </w:p>
        </w:tc>
        <w:tc>
          <w:tcPr>
            <w:tcW w:w="6633" w:type="dxa"/>
            <w:tcBorders>
              <w:top w:val="single" w:color="000000" w:sz="4" w:space="0"/>
              <w:left w:val="single" w:color="000000" w:sz="4" w:space="0"/>
              <w:bottom w:val="single" w:color="000000" w:sz="4" w:space="0"/>
              <w:right w:val="single" w:color="000000" w:sz="4" w:space="0"/>
            </w:tcBorders>
            <w:vAlign w:val="center"/>
          </w:tcPr>
          <w:p w14:paraId="6ED82BF0">
            <w:pPr>
              <w:pStyle w:val="2"/>
              <w:spacing w:line="360" w:lineRule="auto"/>
              <w:rPr>
                <w:rFonts w:ascii="宋体" w:hAnsi="Times New Roman" w:cs="宋体"/>
                <w:color w:val="auto"/>
                <w:szCs w:val="21"/>
                <w:highlight w:val="none"/>
                <w:shd w:val="clear" w:color="auto" w:fill="auto"/>
              </w:rPr>
            </w:pPr>
            <w:r>
              <w:rPr>
                <w:rFonts w:hint="eastAsia" w:cs="宋体"/>
                <w:color w:val="auto"/>
                <w:szCs w:val="21"/>
                <w:highlight w:val="none"/>
                <w:shd w:val="clear" w:color="auto" w:fill="auto"/>
              </w:rPr>
              <w:t>1、本次招标</w:t>
            </w:r>
            <w:r>
              <w:rPr>
                <w:rFonts w:hint="eastAsia" w:cs="宋体"/>
                <w:color w:val="auto"/>
                <w:szCs w:val="21"/>
                <w:highlight w:val="none"/>
                <w:shd w:val="clear" w:color="auto" w:fill="auto"/>
                <w:lang w:val="en-US"/>
              </w:rPr>
              <w:t>总</w:t>
            </w:r>
            <w:r>
              <w:rPr>
                <w:rFonts w:hint="eastAsia" w:cs="宋体"/>
                <w:color w:val="auto"/>
                <w:szCs w:val="21"/>
                <w:highlight w:val="none"/>
                <w:shd w:val="clear" w:color="auto" w:fill="auto"/>
              </w:rPr>
              <w:t>最高投标限价为人民币</w:t>
            </w:r>
            <w:r>
              <w:rPr>
                <w:rFonts w:hint="eastAsia" w:cs="宋体"/>
                <w:color w:val="auto"/>
                <w:szCs w:val="21"/>
                <w:highlight w:val="none"/>
                <w:u w:val="single"/>
                <w:shd w:val="clear" w:color="auto" w:fill="auto"/>
                <w:lang w:val="en-US" w:eastAsia="zh-CN"/>
              </w:rPr>
              <w:t>8687.3</w:t>
            </w:r>
            <w:r>
              <w:rPr>
                <w:rFonts w:hint="eastAsia" w:cs="宋体"/>
                <w:color w:val="auto"/>
                <w:szCs w:val="21"/>
                <w:highlight w:val="none"/>
                <w:shd w:val="clear" w:color="auto" w:fill="auto"/>
              </w:rPr>
              <w:t>万元（其中：勘察费（补勘）最高投标限价为</w:t>
            </w:r>
            <w:r>
              <w:rPr>
                <w:rFonts w:hint="eastAsia" w:cs="宋体"/>
                <w:color w:val="auto"/>
                <w:szCs w:val="21"/>
                <w:highlight w:val="none"/>
                <w:u w:val="single"/>
                <w:shd w:val="clear" w:color="auto" w:fill="auto"/>
                <w:lang w:val="en-US" w:eastAsia="zh-CN"/>
              </w:rPr>
              <w:t>6</w:t>
            </w:r>
            <w:r>
              <w:rPr>
                <w:rFonts w:hint="eastAsia" w:cs="宋体"/>
                <w:color w:val="auto"/>
                <w:szCs w:val="21"/>
                <w:highlight w:val="none"/>
                <w:shd w:val="clear" w:color="auto" w:fill="auto"/>
              </w:rPr>
              <w:t>万元，设计费最高投标限价为</w:t>
            </w:r>
            <w:r>
              <w:rPr>
                <w:rFonts w:hint="eastAsia" w:cs="宋体"/>
                <w:color w:val="auto"/>
                <w:szCs w:val="21"/>
                <w:highlight w:val="none"/>
                <w:u w:val="single"/>
                <w:shd w:val="clear" w:color="auto" w:fill="auto"/>
                <w:lang w:val="en-US" w:eastAsia="zh-CN"/>
              </w:rPr>
              <w:t>210</w:t>
            </w:r>
            <w:r>
              <w:rPr>
                <w:rFonts w:hint="eastAsia" w:cs="宋体"/>
                <w:color w:val="auto"/>
                <w:szCs w:val="21"/>
                <w:highlight w:val="none"/>
                <w:shd w:val="clear" w:color="auto" w:fill="auto"/>
              </w:rPr>
              <w:t>万元；建安工程费最高投标限价为</w:t>
            </w:r>
            <w:r>
              <w:rPr>
                <w:rFonts w:hint="eastAsia" w:cs="宋体"/>
                <w:color w:val="auto"/>
                <w:szCs w:val="21"/>
                <w:highlight w:val="none"/>
                <w:u w:val="single"/>
                <w:shd w:val="clear" w:color="auto" w:fill="auto"/>
                <w:lang w:val="en-US" w:eastAsia="zh-CN"/>
              </w:rPr>
              <w:t>8471.3</w:t>
            </w:r>
            <w:r>
              <w:rPr>
                <w:rFonts w:hint="eastAsia" w:cs="宋体"/>
                <w:color w:val="auto"/>
                <w:szCs w:val="21"/>
                <w:highlight w:val="none"/>
                <w:shd w:val="clear" w:color="auto" w:fill="auto"/>
              </w:rPr>
              <w:t>万元）</w:t>
            </w:r>
          </w:p>
          <w:p w14:paraId="531EB035">
            <w:pPr>
              <w:pStyle w:val="2"/>
              <w:widowControl/>
              <w:adjustRightInd w:val="0"/>
              <w:snapToGrid w:val="0"/>
              <w:spacing w:line="360" w:lineRule="auto"/>
              <w:rPr>
                <w:color w:val="auto"/>
                <w:highlight w:val="none"/>
                <w:shd w:val="clear" w:color="auto" w:fill="auto"/>
              </w:rPr>
            </w:pPr>
            <w:r>
              <w:rPr>
                <w:rFonts w:hint="eastAsia" w:cs="宋体"/>
                <w:color w:val="auto"/>
                <w:szCs w:val="21"/>
                <w:highlight w:val="none"/>
                <w:shd w:val="clear" w:color="auto" w:fill="auto"/>
              </w:rPr>
              <w:t>2、投标人未按要求报价或投标报价（含投标总报价、勘察费投标报价、设计费投标报价、建安工程费投标报价）超过上述相应最高投标限价的为无效标。</w:t>
            </w:r>
          </w:p>
        </w:tc>
      </w:tr>
      <w:tr w14:paraId="3423263F">
        <w:tblPrEx>
          <w:tblCellMar>
            <w:top w:w="0" w:type="dxa"/>
            <w:left w:w="108" w:type="dxa"/>
            <w:bottom w:w="0" w:type="dxa"/>
            <w:right w:w="108" w:type="dxa"/>
          </w:tblCellMar>
        </w:tblPrEx>
        <w:trPr>
          <w:trHeight w:val="207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C7F2882">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3.2.</w:t>
            </w:r>
            <w:r>
              <w:rPr>
                <w:rFonts w:ascii="宋体" w:hAnsi="宋体" w:cs="宋体"/>
                <w:color w:val="auto"/>
                <w:kern w:val="1"/>
                <w:szCs w:val="21"/>
                <w:highlight w:val="none"/>
                <w:shd w:val="clear" w:color="auto" w:fill="auto"/>
              </w:rPr>
              <w:t>5</w:t>
            </w:r>
          </w:p>
        </w:tc>
        <w:tc>
          <w:tcPr>
            <w:tcW w:w="2509" w:type="dxa"/>
            <w:tcBorders>
              <w:top w:val="single" w:color="000000" w:sz="4" w:space="0"/>
              <w:left w:val="single" w:color="000000" w:sz="4" w:space="0"/>
              <w:bottom w:val="single" w:color="000000" w:sz="4" w:space="0"/>
              <w:right w:val="single" w:color="000000" w:sz="4" w:space="0"/>
            </w:tcBorders>
            <w:vAlign w:val="center"/>
          </w:tcPr>
          <w:p w14:paraId="598A3FE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投标报价的其他要求</w:t>
            </w:r>
          </w:p>
        </w:tc>
        <w:tc>
          <w:tcPr>
            <w:tcW w:w="6633" w:type="dxa"/>
            <w:tcBorders>
              <w:top w:val="single" w:color="000000" w:sz="4" w:space="0"/>
              <w:left w:val="single" w:color="000000" w:sz="4" w:space="0"/>
              <w:bottom w:val="single" w:color="000000" w:sz="4" w:space="0"/>
              <w:right w:val="single" w:color="000000" w:sz="4" w:space="0"/>
            </w:tcBorders>
            <w:vAlign w:val="center"/>
          </w:tcPr>
          <w:p w14:paraId="05B55FA7">
            <w:pPr>
              <w:spacing w:line="360" w:lineRule="auto"/>
              <w:rPr>
                <w:rFonts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投标报价由勘察费报价、设计费报价、建安工程费投标报价组成。本项目勘察、设计、施工投标报价同时采用投标下浮率报价和数值报价方式，最终按实结算。投标人对勘察费、设计费、建安工程费，分别只能报一个投标报价和投标下浮率报价，各单项工程中的勘察费、设计费、建安工程费均共用对应的投标下浮率，投标报价以万元计，小数点后保留两位小数，第三位小数四舍五入。如投标下浮率和各自对应的投标报价不一致时，以价低者为准，评标委员会有权对各自对应的投标报价进行修正。</w:t>
            </w:r>
          </w:p>
          <w:p w14:paraId="2C8E71FA">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（1）勘察费：投标报价不得高于勘察</w:t>
            </w:r>
            <w:r>
              <w:rPr>
                <w:rFonts w:hint="eastAsia" w:ascii="宋体" w:hAnsi="宋体" w:cs="宋体"/>
                <w:color w:val="auto"/>
                <w:highlight w:val="none"/>
                <w:shd w:val="clear" w:color="auto" w:fill="auto"/>
              </w:rPr>
              <w:t>费最高投标限价，</w:t>
            </w:r>
            <w:r>
              <w:rPr>
                <w:rFonts w:hint="eastAsia" w:ascii="宋体" w:hAnsi="宋体" w:cs="宋体"/>
                <w:color w:val="auto"/>
                <w:szCs w:val="21"/>
                <w:highlight w:val="none"/>
                <w:shd w:val="clear" w:color="auto" w:fill="auto"/>
              </w:rPr>
              <w:t>结算按照合同相关约定执行。</w:t>
            </w:r>
          </w:p>
          <w:p w14:paraId="2E466B61">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（2）设计费：投标报价不得高于设计</w:t>
            </w:r>
            <w:r>
              <w:rPr>
                <w:rFonts w:hint="eastAsia" w:ascii="宋体" w:hAnsi="宋体" w:cs="宋体"/>
                <w:color w:val="auto"/>
                <w:highlight w:val="none"/>
                <w:shd w:val="clear" w:color="auto" w:fill="auto"/>
              </w:rPr>
              <w:t>费最高投标限价，</w:t>
            </w:r>
            <w:r>
              <w:rPr>
                <w:rFonts w:hint="eastAsia" w:ascii="宋体" w:hAnsi="宋体" w:cs="宋体"/>
                <w:color w:val="auto"/>
                <w:szCs w:val="21"/>
                <w:highlight w:val="none"/>
                <w:shd w:val="clear" w:color="auto" w:fill="auto"/>
              </w:rPr>
              <w:t>结算按照合同相关约定执行。</w:t>
            </w:r>
          </w:p>
          <w:p w14:paraId="64516029">
            <w:pPr>
              <w:spacing w:line="360" w:lineRule="auto"/>
              <w:rPr>
                <w:rFonts w:hint="eastAsia" w:ascii="宋体" w:hAnsi="宋体" w:cs="宋体"/>
                <w:color w:val="auto"/>
                <w:szCs w:val="21"/>
                <w:highlight w:val="none"/>
                <w:shd w:val="clear" w:color="auto" w:fill="auto"/>
                <w:lang w:val="en-US"/>
              </w:rPr>
            </w:pPr>
            <w:r>
              <w:rPr>
                <w:rFonts w:hint="eastAsia" w:ascii="宋体" w:hAnsi="宋体" w:cs="宋体"/>
                <w:color w:val="auto"/>
                <w:szCs w:val="21"/>
                <w:highlight w:val="none"/>
                <w:shd w:val="clear" w:color="auto" w:fill="auto"/>
              </w:rPr>
              <w:t>（3）建安工程费：投标报价不得高于</w:t>
            </w:r>
            <w:r>
              <w:rPr>
                <w:rFonts w:hint="eastAsia" w:ascii="宋体" w:hAnsi="宋体" w:cs="宋体"/>
                <w:color w:val="auto"/>
                <w:highlight w:val="none"/>
                <w:shd w:val="clear" w:color="auto" w:fill="auto"/>
              </w:rPr>
              <w:t>建安工程费最高投标限价</w:t>
            </w:r>
            <w:r>
              <w:rPr>
                <w:rFonts w:hint="eastAsia" w:ascii="宋体" w:hAnsi="宋体" w:cs="宋体"/>
                <w:color w:val="auto"/>
                <w:szCs w:val="21"/>
                <w:highlight w:val="none"/>
                <w:shd w:val="clear" w:color="auto" w:fill="auto"/>
              </w:rPr>
              <w:t>，由投标人根据招标文件要求以及企业自身情况填报投标报价和投标下浮率；结算时计取施工的投标下浮率，详见合同相关约定。</w:t>
            </w:r>
          </w:p>
          <w:p w14:paraId="340195EC">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中标总价仅为暂定合同价，不作为竣工结算的依据，在预算编制完成前可作为拨付工程进度款的依据。本项目施工图审查通过后，根据最终确认的施工图纸，由中标人采用清单模式编制施工图预算作为建安工程费，经第三方咨询机构审定预算并经建设单位审批通过后，计取中标下浮率及按合同相关约定，得出合同价格清单及总价，以此合同价格清单作为进度款支付和结算计价的依据。施工费结算原则以合同约定为准。</w:t>
            </w:r>
          </w:p>
          <w:p w14:paraId="4C8FDEBB">
            <w:pPr>
              <w:pStyle w:val="2"/>
              <w:spacing w:line="360" w:lineRule="auto"/>
              <w:rPr>
                <w:rFonts w:cs="宋体"/>
                <w:color w:val="auto"/>
                <w:sz w:val="21"/>
                <w:szCs w:val="21"/>
                <w:highlight w:val="none"/>
                <w:shd w:val="clear" w:color="auto" w:fill="auto"/>
              </w:rPr>
            </w:pPr>
            <w:r>
              <w:rPr>
                <w:rFonts w:hint="eastAsia" w:cs="宋体"/>
                <w:color w:val="auto"/>
                <w:sz w:val="21"/>
                <w:szCs w:val="21"/>
                <w:highlight w:val="none"/>
                <w:shd w:val="clear" w:color="auto" w:fill="auto"/>
                <w:lang w:val="en-US"/>
              </w:rPr>
              <w:t>施工图审查备案完成后，如需设计变更须中标人（联合体牵头方）与招标人沟通协商并取得招标人书面同意后方可变更。</w:t>
            </w:r>
          </w:p>
        </w:tc>
      </w:tr>
      <w:tr w14:paraId="7D49B555">
        <w:tblPrEx>
          <w:tblCellMar>
            <w:top w:w="0" w:type="dxa"/>
            <w:left w:w="108" w:type="dxa"/>
            <w:bottom w:w="0" w:type="dxa"/>
            <w:right w:w="108" w:type="dxa"/>
          </w:tblCellMar>
        </w:tblPrEx>
        <w:trPr>
          <w:trHeight w:val="435"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E008AF3">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3.3.1</w:t>
            </w:r>
          </w:p>
        </w:tc>
        <w:tc>
          <w:tcPr>
            <w:tcW w:w="2509" w:type="dxa"/>
            <w:tcBorders>
              <w:top w:val="single" w:color="000000" w:sz="4" w:space="0"/>
              <w:left w:val="single" w:color="000000" w:sz="4" w:space="0"/>
              <w:bottom w:val="single" w:color="000000" w:sz="4" w:space="0"/>
              <w:right w:val="single" w:color="000000" w:sz="4" w:space="0"/>
            </w:tcBorders>
            <w:vAlign w:val="center"/>
          </w:tcPr>
          <w:p w14:paraId="0CF315FD">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投标有效期</w:t>
            </w:r>
          </w:p>
        </w:tc>
        <w:tc>
          <w:tcPr>
            <w:tcW w:w="6633" w:type="dxa"/>
            <w:tcBorders>
              <w:top w:val="single" w:color="000000" w:sz="4" w:space="0"/>
              <w:left w:val="single" w:color="000000" w:sz="4" w:space="0"/>
              <w:bottom w:val="single" w:color="000000" w:sz="4" w:space="0"/>
              <w:right w:val="single" w:color="000000" w:sz="4" w:space="0"/>
            </w:tcBorders>
            <w:vAlign w:val="center"/>
          </w:tcPr>
          <w:p w14:paraId="53D0F775">
            <w:pPr>
              <w:widowControl/>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u w:val="single"/>
                <w:shd w:val="clear" w:color="auto" w:fill="auto"/>
              </w:rPr>
              <w:t>120</w:t>
            </w:r>
            <w:r>
              <w:rPr>
                <w:rFonts w:hint="eastAsia" w:ascii="宋体" w:hAnsi="宋体" w:cs="宋体"/>
                <w:color w:val="auto"/>
                <w:szCs w:val="21"/>
                <w:highlight w:val="none"/>
                <w:shd w:val="clear" w:color="auto" w:fill="auto"/>
              </w:rPr>
              <w:t>日历天（从投标截止之日计起）</w:t>
            </w:r>
          </w:p>
        </w:tc>
      </w:tr>
      <w:tr w14:paraId="16B23C59">
        <w:tblPrEx>
          <w:tblCellMar>
            <w:top w:w="0" w:type="dxa"/>
            <w:left w:w="108" w:type="dxa"/>
            <w:bottom w:w="0" w:type="dxa"/>
            <w:right w:w="108" w:type="dxa"/>
          </w:tblCellMar>
        </w:tblPrEx>
        <w:trPr>
          <w:trHeight w:val="710"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8B44BD8">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3.4</w:t>
            </w:r>
            <w:r>
              <w:rPr>
                <w:rFonts w:ascii="宋体" w:hAnsi="宋体" w:cs="宋体"/>
                <w:color w:val="auto"/>
                <w:kern w:val="1"/>
                <w:szCs w:val="21"/>
                <w:highlight w:val="none"/>
                <w:shd w:val="clear" w:color="auto" w:fill="auto"/>
              </w:rPr>
              <w:t>.1</w:t>
            </w:r>
          </w:p>
        </w:tc>
        <w:tc>
          <w:tcPr>
            <w:tcW w:w="2509" w:type="dxa"/>
            <w:tcBorders>
              <w:top w:val="single" w:color="000000" w:sz="4" w:space="0"/>
              <w:left w:val="single" w:color="000000" w:sz="4" w:space="0"/>
              <w:bottom w:val="single" w:color="000000" w:sz="4" w:space="0"/>
              <w:right w:val="single" w:color="000000" w:sz="4" w:space="0"/>
            </w:tcBorders>
            <w:vAlign w:val="center"/>
          </w:tcPr>
          <w:p w14:paraId="208D22B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投标保证金</w:t>
            </w:r>
          </w:p>
        </w:tc>
        <w:tc>
          <w:tcPr>
            <w:tcW w:w="6633" w:type="dxa"/>
            <w:tcBorders>
              <w:top w:val="single" w:color="000000" w:sz="4" w:space="0"/>
              <w:left w:val="single" w:color="000000" w:sz="4" w:space="0"/>
              <w:bottom w:val="single" w:color="000000" w:sz="4" w:space="0"/>
              <w:right w:val="single" w:color="000000" w:sz="4" w:space="0"/>
            </w:tcBorders>
            <w:vAlign w:val="center"/>
          </w:tcPr>
          <w:p w14:paraId="0D295E8D">
            <w:pPr>
              <w:wordWrap w:val="0"/>
              <w:topLinePunct/>
              <w:spacing w:beforeLines="25" w:afterLines="25" w:line="360" w:lineRule="auto"/>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是否要求投标人递交投标保证金：</w:t>
            </w:r>
          </w:p>
          <w:p w14:paraId="7959A14A">
            <w:pPr>
              <w:wordWrap w:val="0"/>
              <w:topLinePunct/>
              <w:spacing w:beforeLines="25" w:afterLines="25" w:line="360" w:lineRule="auto"/>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■要求，投标保证金的金额：</w:t>
            </w:r>
            <w:r>
              <w:rPr>
                <w:rFonts w:ascii="宋体" w:hAnsi="宋体" w:cs="宋体"/>
                <w:color w:val="auto"/>
                <w:szCs w:val="21"/>
                <w:highlight w:val="none"/>
                <w:shd w:val="clear" w:color="auto" w:fill="auto"/>
              </w:rPr>
              <w:t>50</w:t>
            </w:r>
            <w:r>
              <w:rPr>
                <w:rFonts w:hint="eastAsia" w:ascii="宋体" w:hAnsi="宋体" w:cs="宋体"/>
                <w:color w:val="auto"/>
                <w:szCs w:val="21"/>
                <w:highlight w:val="none"/>
                <w:shd w:val="clear" w:color="auto" w:fill="auto"/>
              </w:rPr>
              <w:t>万元人民币。</w:t>
            </w:r>
          </w:p>
          <w:p w14:paraId="25E9EBD3">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1、投标保证金的有效期：</w:t>
            </w:r>
            <w:r>
              <w:rPr>
                <w:rFonts w:hint="eastAsia" w:ascii="宋体" w:hAnsi="宋体" w:cs="宋体"/>
                <w:color w:val="auto"/>
                <w:szCs w:val="21"/>
                <w:highlight w:val="none"/>
                <w:u w:val="single"/>
                <w:shd w:val="clear" w:color="auto" w:fill="auto"/>
              </w:rPr>
              <w:t>应长于或等于投标有效期</w:t>
            </w:r>
            <w:r>
              <w:rPr>
                <w:rFonts w:hint="eastAsia" w:ascii="宋体" w:hAnsi="宋体" w:cs="宋体"/>
                <w:color w:val="auto"/>
                <w:szCs w:val="21"/>
                <w:highlight w:val="none"/>
                <w:shd w:val="clear" w:color="auto" w:fill="auto"/>
              </w:rPr>
              <w:t>。</w:t>
            </w:r>
          </w:p>
          <w:p w14:paraId="3052D4D4">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2、缴纳时间：递交投标文件截止时间前。</w:t>
            </w:r>
          </w:p>
          <w:p w14:paraId="57ADA2AF">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3、投标保证金的形式：投标保证金可采用现金、银行汇票、银行本票、银行电汇、支票（现金支票、转账支票）、银行保函、保证保险、专业担保公司担保等形式。</w:t>
            </w:r>
          </w:p>
          <w:p w14:paraId="13607D8F">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4、递交方式：</w:t>
            </w:r>
          </w:p>
          <w:p w14:paraId="531B60AB">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14:paraId="3DBABAA2">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75DF43DC">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（3）如采用电子保函形式递交投标保证金，按广州交易集团有限公司（广州公共资源交易中心）发布的《广州公共资源交易中心关于开通电子保函服务功能的通知》操作。详见：</w:t>
            </w:r>
            <w:r>
              <w:rPr>
                <w:rFonts w:hint="eastAsia" w:ascii="宋体" w:hAnsi="宋体" w:cs="宋体"/>
                <w:color w:val="auto"/>
                <w:szCs w:val="21"/>
                <w:highlight w:val="none"/>
                <w:shd w:val="clear" w:color="auto" w:fill="auto"/>
                <w:lang w:eastAsia="zh-CN"/>
              </w:rPr>
              <w:t>https://www.gzggzy.cn/</w:t>
            </w:r>
            <w:r>
              <w:rPr>
                <w:rFonts w:hint="eastAsia" w:ascii="宋体" w:hAnsi="宋体" w:cs="宋体"/>
                <w:color w:val="auto"/>
                <w:szCs w:val="21"/>
                <w:highlight w:val="none"/>
                <w:shd w:val="clear" w:color="auto" w:fill="auto"/>
              </w:rPr>
              <w:t>fwznbszycwxg/857020.jhtml。到账情况以开标时广州交易集团有限公司（广州公共资源交易中心）数据库查询信息为准。</w:t>
            </w:r>
          </w:p>
          <w:p w14:paraId="1CDD5787">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对于信用良好的投标人，本项目免收投标保证金。但投标人应在投标文件中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扫描件加盖投标人电子印章。</w:t>
            </w:r>
          </w:p>
          <w:p w14:paraId="23E59F7A">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为减轻中小企业资金占用压力，本项目免收中小企业（包括中型、小型和微型企业）的投标保证金。但投标人应提供属于中小企业的资料（提供自行查询企业划型截图和《中小企业声明函》（格式见10-1）。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扫描件加盖投标人电子印章。</w:t>
            </w:r>
          </w:p>
          <w:p w14:paraId="1FB5B960">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（6）免交投标保证金的投标人需提供《关于投标保证金的承诺》（格式见10-2）。</w:t>
            </w:r>
          </w:p>
          <w:p w14:paraId="6DF5D064">
            <w:pPr>
              <w:rPr>
                <w:rFonts w:ascii="宋体" w:hAnsi="宋体" w:cs="宋体"/>
                <w:b/>
                <w:bCs/>
                <w:color w:val="auto"/>
                <w:szCs w:val="21"/>
                <w:highlight w:val="none"/>
                <w:u w:val="single"/>
                <w:shd w:val="clear" w:color="auto" w:fill="auto"/>
              </w:rPr>
            </w:pPr>
            <w:r>
              <w:rPr>
                <w:rFonts w:hint="eastAsia" w:ascii="宋体" w:hAnsi="宋体" w:cs="宋体"/>
                <w:b/>
                <w:bCs/>
                <w:color w:val="auto"/>
                <w:szCs w:val="21"/>
                <w:highlight w:val="none"/>
                <w:u w:val="single"/>
                <w:shd w:val="clear" w:color="auto" w:fill="auto"/>
              </w:rPr>
              <w:t>（7）对于联合体投标人，投标担保由联合体主办方缴纳。</w:t>
            </w:r>
          </w:p>
          <w:p w14:paraId="5B42B3BE">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5、开标时投标人没有按要求提供投标保证金的，其投标文件将被否决。</w:t>
            </w:r>
          </w:p>
          <w:p w14:paraId="2E68C804">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6、投标保证金依据法律法规的相关规定退还。</w:t>
            </w:r>
          </w:p>
          <w:p w14:paraId="03B92911">
            <w:pPr>
              <w:spacing w:line="360" w:lineRule="auto"/>
              <w:rPr>
                <w:color w:val="auto"/>
                <w:highlight w:val="none"/>
                <w:shd w:val="clear" w:color="auto" w:fill="auto"/>
              </w:rPr>
            </w:pPr>
            <w:r>
              <w:rPr>
                <w:rFonts w:hint="eastAsia" w:ascii="宋体" w:hAnsi="宋体" w:cs="宋体"/>
                <w:color w:val="auto"/>
                <w:szCs w:val="21"/>
                <w:highlight w:val="none"/>
                <w:u w:val="single"/>
                <w:shd w:val="clear" w:color="auto" w:fill="auto"/>
                <w:lang w:eastAsia="zh-CN"/>
              </w:rPr>
              <w:t>□</w:t>
            </w:r>
            <w:r>
              <w:rPr>
                <w:rFonts w:hint="eastAsia" w:ascii="宋体" w:hAnsi="宋体" w:cs="宋体"/>
                <w:color w:val="auto"/>
                <w:szCs w:val="21"/>
                <w:highlight w:val="none"/>
                <w:u w:val="single"/>
                <w:shd w:val="clear" w:color="auto" w:fill="auto"/>
              </w:rPr>
              <w:t>不要求</w:t>
            </w:r>
          </w:p>
        </w:tc>
      </w:tr>
      <w:tr w14:paraId="6236EC55">
        <w:tblPrEx>
          <w:tblCellMar>
            <w:top w:w="0" w:type="dxa"/>
            <w:left w:w="108" w:type="dxa"/>
            <w:bottom w:w="0" w:type="dxa"/>
            <w:right w:w="108" w:type="dxa"/>
          </w:tblCellMar>
        </w:tblPrEx>
        <w:trPr>
          <w:trHeight w:val="178"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75BF0B8">
            <w:pPr>
              <w:spacing w:line="360" w:lineRule="auto"/>
              <w:jc w:val="center"/>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3.5.2</w:t>
            </w:r>
          </w:p>
        </w:tc>
        <w:tc>
          <w:tcPr>
            <w:tcW w:w="2509" w:type="dxa"/>
            <w:tcBorders>
              <w:top w:val="single" w:color="000000" w:sz="4" w:space="0"/>
              <w:left w:val="single" w:color="000000" w:sz="4" w:space="0"/>
              <w:bottom w:val="single" w:color="000000" w:sz="4" w:space="0"/>
              <w:right w:val="single" w:color="000000" w:sz="4" w:space="0"/>
            </w:tcBorders>
            <w:vAlign w:val="center"/>
          </w:tcPr>
          <w:p w14:paraId="0F4804D4">
            <w:pPr>
              <w:spacing w:line="360" w:lineRule="auto"/>
              <w:jc w:val="center"/>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近年财务状况</w:t>
            </w:r>
          </w:p>
        </w:tc>
        <w:tc>
          <w:tcPr>
            <w:tcW w:w="6633" w:type="dxa"/>
            <w:tcBorders>
              <w:top w:val="single" w:color="000000" w:sz="4" w:space="0"/>
              <w:left w:val="single" w:color="000000" w:sz="4" w:space="0"/>
              <w:bottom w:val="single" w:color="000000" w:sz="4" w:space="0"/>
              <w:right w:val="single" w:color="000000" w:sz="4" w:space="0"/>
            </w:tcBorders>
            <w:vAlign w:val="center"/>
          </w:tcPr>
          <w:p w14:paraId="4E87652B">
            <w:pPr>
              <w:spacing w:line="360" w:lineRule="auto"/>
              <w:rPr>
                <w:rFonts w:ascii="宋体" w:hAnsi="宋体" w:cs="宋体"/>
                <w:color w:val="auto"/>
                <w:szCs w:val="21"/>
                <w:highlight w:val="none"/>
                <w:u w:val="single"/>
                <w:shd w:val="clear" w:color="auto" w:fill="auto"/>
              </w:rPr>
            </w:pPr>
            <w:r>
              <w:rPr>
                <w:rFonts w:ascii="宋体" w:hAnsi="宋体" w:cs="宋体"/>
                <w:color w:val="auto"/>
                <w:szCs w:val="21"/>
                <w:highlight w:val="none"/>
                <w:u w:val="single"/>
                <w:shd w:val="clear" w:color="auto" w:fill="auto"/>
              </w:rPr>
              <w:t>/</w:t>
            </w:r>
          </w:p>
        </w:tc>
      </w:tr>
      <w:tr w14:paraId="0E347729">
        <w:tblPrEx>
          <w:tblCellMar>
            <w:top w:w="0" w:type="dxa"/>
            <w:left w:w="108" w:type="dxa"/>
            <w:bottom w:w="0" w:type="dxa"/>
            <w:right w:w="108" w:type="dxa"/>
          </w:tblCellMar>
        </w:tblPrEx>
        <w:trPr>
          <w:trHeight w:val="172"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EA663FE">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rPr>
              <w:t>3.5.</w:t>
            </w:r>
            <w:r>
              <w:rPr>
                <w:rFonts w:hint="eastAsia" w:ascii="宋体" w:hAnsi="宋体" w:cs="宋体"/>
                <w:color w:val="auto"/>
                <w:kern w:val="1"/>
                <w:szCs w:val="21"/>
                <w:highlight w:val="none"/>
                <w:shd w:val="clear" w:color="auto" w:fill="auto"/>
              </w:rPr>
              <w:t>3</w:t>
            </w:r>
          </w:p>
        </w:tc>
        <w:tc>
          <w:tcPr>
            <w:tcW w:w="2509" w:type="dxa"/>
            <w:tcBorders>
              <w:top w:val="single" w:color="000000" w:sz="4" w:space="0"/>
              <w:left w:val="single" w:color="000000" w:sz="4" w:space="0"/>
              <w:bottom w:val="single" w:color="000000" w:sz="4" w:space="0"/>
              <w:right w:val="single" w:color="000000" w:sz="4" w:space="0"/>
            </w:tcBorders>
            <w:vAlign w:val="center"/>
          </w:tcPr>
          <w:p w14:paraId="6E85749B">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rPr>
              <w:t>近年完成的类似项目</w:t>
            </w:r>
          </w:p>
        </w:tc>
        <w:tc>
          <w:tcPr>
            <w:tcW w:w="6633" w:type="dxa"/>
            <w:tcBorders>
              <w:top w:val="single" w:color="000000" w:sz="4" w:space="0"/>
              <w:left w:val="single" w:color="000000" w:sz="4" w:space="0"/>
              <w:bottom w:val="single" w:color="000000" w:sz="4" w:space="0"/>
              <w:right w:val="single" w:color="000000" w:sz="4" w:space="0"/>
            </w:tcBorders>
            <w:vAlign w:val="center"/>
          </w:tcPr>
          <w:p w14:paraId="74F1707A">
            <w:pPr>
              <w:spacing w:line="360" w:lineRule="auto"/>
              <w:rPr>
                <w:rFonts w:ascii="宋体" w:hAnsi="宋体" w:cs="宋体"/>
                <w:b/>
                <w:color w:val="auto"/>
                <w:szCs w:val="21"/>
                <w:highlight w:val="none"/>
                <w:u w:val="single"/>
                <w:shd w:val="clear" w:color="auto" w:fill="auto"/>
              </w:rPr>
            </w:pPr>
            <w:r>
              <w:rPr>
                <w:rFonts w:ascii="宋体" w:hAnsi="宋体" w:cs="宋体"/>
                <w:color w:val="auto"/>
                <w:szCs w:val="21"/>
                <w:highlight w:val="none"/>
                <w:u w:val="single"/>
                <w:shd w:val="clear" w:color="auto" w:fill="auto"/>
              </w:rPr>
              <w:t>/</w:t>
            </w:r>
          </w:p>
        </w:tc>
      </w:tr>
      <w:tr w14:paraId="77A81798">
        <w:tblPrEx>
          <w:tblCellMar>
            <w:top w:w="0" w:type="dxa"/>
            <w:left w:w="108" w:type="dxa"/>
            <w:bottom w:w="0" w:type="dxa"/>
            <w:right w:w="108" w:type="dxa"/>
          </w:tblCellMar>
        </w:tblPrEx>
        <w:trPr>
          <w:trHeight w:val="355"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AD0D93A">
            <w:pPr>
              <w:spacing w:line="360" w:lineRule="auto"/>
              <w:jc w:val="center"/>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3.5.5</w:t>
            </w:r>
          </w:p>
        </w:tc>
        <w:tc>
          <w:tcPr>
            <w:tcW w:w="2509" w:type="dxa"/>
            <w:tcBorders>
              <w:top w:val="single" w:color="000000" w:sz="4" w:space="0"/>
              <w:left w:val="single" w:color="000000" w:sz="4" w:space="0"/>
              <w:bottom w:val="single" w:color="000000" w:sz="4" w:space="0"/>
              <w:right w:val="single" w:color="000000" w:sz="4" w:space="0"/>
            </w:tcBorders>
            <w:vAlign w:val="center"/>
          </w:tcPr>
          <w:p w14:paraId="769408E4">
            <w:pPr>
              <w:spacing w:line="360" w:lineRule="auto"/>
              <w:jc w:val="center"/>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近年发生的重大诉讼及仲裁情况</w:t>
            </w:r>
          </w:p>
        </w:tc>
        <w:tc>
          <w:tcPr>
            <w:tcW w:w="6633" w:type="dxa"/>
            <w:tcBorders>
              <w:top w:val="single" w:color="000000" w:sz="4" w:space="0"/>
              <w:left w:val="single" w:color="000000" w:sz="4" w:space="0"/>
              <w:bottom w:val="single" w:color="000000" w:sz="4" w:space="0"/>
              <w:right w:val="single" w:color="000000" w:sz="4" w:space="0"/>
            </w:tcBorders>
            <w:vAlign w:val="center"/>
          </w:tcPr>
          <w:p w14:paraId="42DB953C">
            <w:pPr>
              <w:spacing w:line="360" w:lineRule="auto"/>
              <w:rPr>
                <w:rFonts w:ascii="宋体" w:hAnsi="宋体" w:cs="宋体"/>
                <w:color w:val="auto"/>
                <w:szCs w:val="21"/>
                <w:highlight w:val="none"/>
                <w:u w:val="single"/>
                <w:shd w:val="clear" w:color="auto" w:fill="auto"/>
              </w:rPr>
            </w:pPr>
            <w:r>
              <w:rPr>
                <w:rFonts w:ascii="宋体" w:hAnsi="宋体" w:cs="宋体"/>
                <w:color w:val="auto"/>
                <w:szCs w:val="21"/>
                <w:highlight w:val="none"/>
                <w:u w:val="single"/>
                <w:shd w:val="clear" w:color="auto" w:fill="auto"/>
              </w:rPr>
              <w:t>/</w:t>
            </w:r>
          </w:p>
        </w:tc>
      </w:tr>
      <w:tr w14:paraId="1F0C87A4">
        <w:tblPrEx>
          <w:tblCellMar>
            <w:top w:w="0" w:type="dxa"/>
            <w:left w:w="108" w:type="dxa"/>
            <w:bottom w:w="0" w:type="dxa"/>
            <w:right w:w="108" w:type="dxa"/>
          </w:tblCellMar>
        </w:tblPrEx>
        <w:trPr>
          <w:trHeight w:val="355"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4F0FBBE">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3.6</w:t>
            </w:r>
          </w:p>
        </w:tc>
        <w:tc>
          <w:tcPr>
            <w:tcW w:w="2509" w:type="dxa"/>
            <w:tcBorders>
              <w:top w:val="single" w:color="000000" w:sz="4" w:space="0"/>
              <w:left w:val="single" w:color="000000" w:sz="4" w:space="0"/>
              <w:bottom w:val="single" w:color="000000" w:sz="4" w:space="0"/>
              <w:right w:val="single" w:color="000000" w:sz="4" w:space="0"/>
            </w:tcBorders>
            <w:vAlign w:val="center"/>
          </w:tcPr>
          <w:p w14:paraId="3E1246B1">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是否允许递交备选投标方案</w:t>
            </w:r>
          </w:p>
        </w:tc>
        <w:tc>
          <w:tcPr>
            <w:tcW w:w="6633" w:type="dxa"/>
            <w:tcBorders>
              <w:top w:val="single" w:color="000000" w:sz="4" w:space="0"/>
              <w:left w:val="single" w:color="000000" w:sz="4" w:space="0"/>
              <w:bottom w:val="single" w:color="000000" w:sz="4" w:space="0"/>
              <w:right w:val="single" w:color="000000" w:sz="4" w:space="0"/>
            </w:tcBorders>
            <w:vAlign w:val="center"/>
          </w:tcPr>
          <w:p w14:paraId="42A85440">
            <w:pPr>
              <w:pStyle w:val="13"/>
              <w:spacing w:line="360" w:lineRule="auto"/>
              <w:rPr>
                <w:color w:val="auto"/>
                <w:kern w:val="1"/>
                <w:sz w:val="21"/>
                <w:szCs w:val="21"/>
                <w:highlight w:val="none"/>
                <w:shd w:val="clear" w:color="auto" w:fill="auto"/>
              </w:rPr>
            </w:pPr>
            <w:r>
              <w:rPr>
                <w:rFonts w:hint="eastAsia"/>
                <w:color w:val="auto"/>
                <w:kern w:val="1"/>
                <w:sz w:val="21"/>
                <w:szCs w:val="21"/>
                <w:highlight w:val="none"/>
                <w:shd w:val="clear" w:color="auto" w:fill="auto"/>
              </w:rPr>
              <w:t>■不允许</w:t>
            </w:r>
          </w:p>
          <w:p w14:paraId="31E7D788">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□允许</w:t>
            </w:r>
          </w:p>
        </w:tc>
      </w:tr>
      <w:tr w14:paraId="0C8834C3">
        <w:tblPrEx>
          <w:tblCellMar>
            <w:top w:w="0" w:type="dxa"/>
            <w:left w:w="108" w:type="dxa"/>
            <w:bottom w:w="0" w:type="dxa"/>
            <w:right w:w="108" w:type="dxa"/>
          </w:tblCellMar>
        </w:tblPrEx>
        <w:trPr>
          <w:trHeight w:val="847"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DF4648A">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3.7.</w:t>
            </w:r>
            <w:r>
              <w:rPr>
                <w:rFonts w:ascii="宋体" w:hAnsi="宋体" w:cs="宋体"/>
                <w:color w:val="auto"/>
                <w:kern w:val="1"/>
                <w:szCs w:val="21"/>
                <w:highlight w:val="none"/>
                <w:shd w:val="clear" w:color="auto" w:fill="auto"/>
              </w:rPr>
              <w:t>3</w:t>
            </w:r>
          </w:p>
        </w:tc>
        <w:tc>
          <w:tcPr>
            <w:tcW w:w="2509" w:type="dxa"/>
            <w:tcBorders>
              <w:top w:val="single" w:color="000000" w:sz="4" w:space="0"/>
              <w:left w:val="single" w:color="000000" w:sz="4" w:space="0"/>
              <w:bottom w:val="single" w:color="000000" w:sz="4" w:space="0"/>
              <w:right w:val="single" w:color="000000" w:sz="4" w:space="0"/>
            </w:tcBorders>
            <w:vAlign w:val="center"/>
          </w:tcPr>
          <w:p w14:paraId="57E2A557">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签字或盖章要求</w:t>
            </w:r>
          </w:p>
        </w:tc>
        <w:tc>
          <w:tcPr>
            <w:tcW w:w="6633" w:type="dxa"/>
            <w:tcBorders>
              <w:top w:val="single" w:color="000000" w:sz="4" w:space="0"/>
              <w:left w:val="single" w:color="000000" w:sz="4" w:space="0"/>
              <w:bottom w:val="single" w:color="000000" w:sz="4" w:space="0"/>
              <w:right w:val="single" w:color="000000" w:sz="4" w:space="0"/>
            </w:tcBorders>
            <w:vAlign w:val="center"/>
          </w:tcPr>
          <w:p w14:paraId="0E4FB3BB">
            <w:pPr>
              <w:spacing w:line="360" w:lineRule="auto"/>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1、除“暗标文件”外，所有其他投标文件的所有证书证件、证明文件及招标文件所附格式要求盖章处需加盖电子印章，在招标文件所附格式规定签名位置，法定代表人或其授权代表应加盖个人电子印章或在线下完成后扫描上传，其余可不加盖电子印章或签名；</w:t>
            </w:r>
          </w:p>
          <w:p w14:paraId="0CCB34ED">
            <w:pPr>
              <w:spacing w:line="360" w:lineRule="auto"/>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2、联合体投标的，除《联合体共同投标协议书》格式、《投标人声明》格式必须要联合体各方按要求进行签字及盖章（具体以格式内的盖章及签字要求为准）外，其余须投标人盖章或签字的由联合体牵头单位签字、盖章即可。</w:t>
            </w:r>
          </w:p>
          <w:p w14:paraId="18C01656">
            <w:pPr>
              <w:spacing w:line="360" w:lineRule="auto"/>
              <w:rPr>
                <w:bCs/>
                <w:color w:val="auto"/>
                <w:highlight w:val="none"/>
                <w:shd w:val="clear" w:color="auto" w:fill="auto"/>
              </w:rPr>
            </w:pPr>
            <w:r>
              <w:rPr>
                <w:rFonts w:hint="eastAsia" w:ascii="宋体" w:hAnsi="宋体" w:cs="宋体"/>
                <w:b/>
                <w:color w:val="auto"/>
                <w:kern w:val="1"/>
                <w:szCs w:val="21"/>
                <w:highlight w:val="none"/>
                <w:shd w:val="clear" w:color="auto" w:fill="auto"/>
              </w:rPr>
              <w:t>3、联合体投标的，除《联合体共同投标协议书》格式外，投标文件封面及其他内容格式落款中的“投标人”应填写联合体各方的单位全称【格式为：(主)XXXX公司(成)XXXX公(成)……】。</w:t>
            </w:r>
          </w:p>
        </w:tc>
      </w:tr>
      <w:tr w14:paraId="608FD667">
        <w:tblPrEx>
          <w:tblCellMar>
            <w:top w:w="0" w:type="dxa"/>
            <w:left w:w="108" w:type="dxa"/>
            <w:bottom w:w="0" w:type="dxa"/>
            <w:right w:w="108" w:type="dxa"/>
          </w:tblCellMar>
        </w:tblPrEx>
        <w:trPr>
          <w:trHeight w:val="53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0BFEF3D">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4</w:t>
            </w:r>
            <w:r>
              <w:rPr>
                <w:rFonts w:ascii="宋体" w:hAnsi="宋体" w:cs="宋体"/>
                <w:color w:val="auto"/>
                <w:kern w:val="1"/>
                <w:szCs w:val="21"/>
                <w:highlight w:val="none"/>
                <w:shd w:val="clear" w:color="auto" w:fill="auto"/>
              </w:rPr>
              <w:t>.1.1</w:t>
            </w:r>
          </w:p>
        </w:tc>
        <w:tc>
          <w:tcPr>
            <w:tcW w:w="2509" w:type="dxa"/>
            <w:tcBorders>
              <w:top w:val="single" w:color="000000" w:sz="4" w:space="0"/>
              <w:left w:val="single" w:color="000000" w:sz="4" w:space="0"/>
              <w:bottom w:val="single" w:color="000000" w:sz="4" w:space="0"/>
              <w:right w:val="single" w:color="000000" w:sz="4" w:space="0"/>
            </w:tcBorders>
            <w:vAlign w:val="center"/>
          </w:tcPr>
          <w:p w14:paraId="759CFD53">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投标文件加密要求</w:t>
            </w:r>
          </w:p>
        </w:tc>
        <w:tc>
          <w:tcPr>
            <w:tcW w:w="6633" w:type="dxa"/>
            <w:tcBorders>
              <w:top w:val="single" w:color="000000" w:sz="4" w:space="0"/>
              <w:left w:val="single" w:color="000000" w:sz="4" w:space="0"/>
              <w:bottom w:val="single" w:color="000000" w:sz="4" w:space="0"/>
              <w:right w:val="single" w:color="000000" w:sz="4" w:space="0"/>
            </w:tcBorders>
            <w:vAlign w:val="center"/>
          </w:tcPr>
          <w:p w14:paraId="37DBFE09">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1、网上递交的电子投标文件须进行加密。具体操作详见广州交易集团有限公司（广州公共资源交易中心）交易平台相关操作指南。</w:t>
            </w:r>
          </w:p>
          <w:p w14:paraId="3AA94E77">
            <w:pPr>
              <w:spacing w:line="360" w:lineRule="auto"/>
              <w:rPr>
                <w:color w:val="auto"/>
                <w:highlight w:val="none"/>
                <w:shd w:val="clear" w:color="auto" w:fill="auto"/>
              </w:rPr>
            </w:pPr>
            <w:r>
              <w:rPr>
                <w:rFonts w:hint="eastAsia" w:ascii="宋体" w:hAnsi="宋体" w:cs="宋体"/>
                <w:color w:val="auto"/>
                <w:kern w:val="1"/>
                <w:szCs w:val="21"/>
                <w:highlight w:val="none"/>
                <w:shd w:val="clear" w:color="auto" w:fill="auto"/>
              </w:rPr>
              <w:t>2、未按要求加密的投标文件，招标人将予以拒收。</w:t>
            </w:r>
          </w:p>
        </w:tc>
      </w:tr>
      <w:tr w14:paraId="36E89ACC">
        <w:tblPrEx>
          <w:tblCellMar>
            <w:top w:w="0" w:type="dxa"/>
            <w:left w:w="108" w:type="dxa"/>
            <w:bottom w:w="0" w:type="dxa"/>
            <w:right w:w="108" w:type="dxa"/>
          </w:tblCellMar>
        </w:tblPrEx>
        <w:trPr>
          <w:trHeight w:val="124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B79652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4</w:t>
            </w:r>
            <w:r>
              <w:rPr>
                <w:rFonts w:ascii="宋体" w:hAnsi="宋体" w:cs="宋体"/>
                <w:color w:val="auto"/>
                <w:kern w:val="1"/>
                <w:szCs w:val="21"/>
                <w:highlight w:val="none"/>
                <w:shd w:val="clear" w:color="auto" w:fill="auto"/>
              </w:rPr>
              <w:t>.1.2</w:t>
            </w:r>
          </w:p>
        </w:tc>
        <w:tc>
          <w:tcPr>
            <w:tcW w:w="2509" w:type="dxa"/>
            <w:tcBorders>
              <w:top w:val="single" w:color="000000" w:sz="4" w:space="0"/>
              <w:left w:val="single" w:color="000000" w:sz="4" w:space="0"/>
              <w:bottom w:val="single" w:color="000000" w:sz="4" w:space="0"/>
              <w:right w:val="single" w:color="000000" w:sz="4" w:space="0"/>
            </w:tcBorders>
            <w:vAlign w:val="center"/>
          </w:tcPr>
          <w:p w14:paraId="49E130CC">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封套上应载明的信息</w:t>
            </w:r>
          </w:p>
        </w:tc>
        <w:tc>
          <w:tcPr>
            <w:tcW w:w="6633" w:type="dxa"/>
            <w:tcBorders>
              <w:top w:val="single" w:color="000000" w:sz="4" w:space="0"/>
              <w:left w:val="single" w:color="000000" w:sz="4" w:space="0"/>
              <w:bottom w:val="single" w:color="000000" w:sz="4" w:space="0"/>
              <w:right w:val="single" w:color="000000" w:sz="4" w:space="0"/>
            </w:tcBorders>
            <w:vAlign w:val="center"/>
          </w:tcPr>
          <w:p w14:paraId="69432163">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如有提交备用电子投标文件光盘或</w:t>
            </w:r>
            <w:r>
              <w:rPr>
                <w:rFonts w:ascii="宋体" w:hAnsi="宋体" w:cs="宋体"/>
                <w:color w:val="auto"/>
                <w:szCs w:val="21"/>
                <w:highlight w:val="none"/>
                <w:shd w:val="clear" w:color="auto" w:fill="auto"/>
              </w:rPr>
              <w:t>u盘，封套上应注明如下信息：</w:t>
            </w:r>
          </w:p>
          <w:p w14:paraId="16C85A5A">
            <w:pPr>
              <w:spacing w:line="360" w:lineRule="auto"/>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招标人名称：</w:t>
            </w:r>
          </w:p>
          <w:p w14:paraId="411EC579">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招标人地址：</w:t>
            </w:r>
          </w:p>
          <w:p w14:paraId="6697B3E7">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招标项目投标文件</w:t>
            </w:r>
          </w:p>
          <w:p w14:paraId="39527B03">
            <w:pPr>
              <w:spacing w:line="360" w:lineRule="auto"/>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招标项目编号：</w:t>
            </w:r>
          </w:p>
          <w:p w14:paraId="5F526E34">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投标人名称：</w:t>
            </w:r>
          </w:p>
          <w:p w14:paraId="5E647724">
            <w:pPr>
              <w:spacing w:line="360" w:lineRule="auto"/>
              <w:rPr>
                <w:color w:val="auto"/>
                <w:highlight w:val="none"/>
                <w:shd w:val="clear" w:color="auto" w:fill="auto"/>
              </w:rPr>
            </w:pPr>
            <w:r>
              <w:rPr>
                <w:rFonts w:hint="eastAsia" w:ascii="宋体" w:hAnsi="宋体" w:cs="宋体"/>
                <w:color w:val="auto"/>
                <w:szCs w:val="21"/>
                <w:highlight w:val="none"/>
                <w:shd w:val="clear" w:color="auto" w:fill="auto"/>
              </w:rPr>
              <w:t>在年月日时分前不得开启（填入开标时间）</w:t>
            </w:r>
          </w:p>
        </w:tc>
      </w:tr>
      <w:tr w14:paraId="3AE9A99E">
        <w:tblPrEx>
          <w:tblCellMar>
            <w:top w:w="0" w:type="dxa"/>
            <w:left w:w="108" w:type="dxa"/>
            <w:bottom w:w="0" w:type="dxa"/>
            <w:right w:w="108" w:type="dxa"/>
          </w:tblCellMar>
        </w:tblPrEx>
        <w:trPr>
          <w:trHeight w:val="178"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4E547FE">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4.2.</w:t>
            </w:r>
            <w:r>
              <w:rPr>
                <w:rFonts w:ascii="宋体" w:hAnsi="宋体" w:cs="宋体"/>
                <w:color w:val="auto"/>
                <w:kern w:val="1"/>
                <w:szCs w:val="21"/>
                <w:highlight w:val="none"/>
                <w:shd w:val="clear" w:color="auto" w:fill="auto"/>
              </w:rPr>
              <w:t>1</w:t>
            </w:r>
          </w:p>
        </w:tc>
        <w:tc>
          <w:tcPr>
            <w:tcW w:w="2509" w:type="dxa"/>
            <w:tcBorders>
              <w:top w:val="single" w:color="000000" w:sz="4" w:space="0"/>
              <w:left w:val="single" w:color="000000" w:sz="4" w:space="0"/>
              <w:bottom w:val="single" w:color="000000" w:sz="4" w:space="0"/>
              <w:right w:val="single" w:color="000000" w:sz="4" w:space="0"/>
            </w:tcBorders>
            <w:vAlign w:val="center"/>
          </w:tcPr>
          <w:p w14:paraId="0FD8F595">
            <w:pPr>
              <w:spacing w:line="360" w:lineRule="auto"/>
              <w:jc w:val="center"/>
              <w:rPr>
                <w:rFonts w:ascii="宋体" w:hAnsi="宋体" w:cs="宋体"/>
                <w:color w:val="auto"/>
                <w:kern w:val="1"/>
                <w:szCs w:val="21"/>
                <w:highlight w:val="none"/>
                <w:shd w:val="clear" w:color="auto" w:fill="auto"/>
              </w:rPr>
            </w:pPr>
            <w:r>
              <w:rPr>
                <w:rFonts w:hint="eastAsia" w:ascii="宋体" w:hAnsi="宋体" w:cs="宋体"/>
                <w:bCs/>
                <w:color w:val="auto"/>
                <w:kern w:val="1"/>
                <w:szCs w:val="21"/>
                <w:highlight w:val="none"/>
                <w:shd w:val="clear" w:color="auto" w:fill="auto"/>
              </w:rPr>
              <w:t>投标截止时间</w:t>
            </w:r>
          </w:p>
        </w:tc>
        <w:tc>
          <w:tcPr>
            <w:tcW w:w="6633" w:type="dxa"/>
            <w:tcBorders>
              <w:top w:val="single" w:color="000000" w:sz="4" w:space="0"/>
              <w:left w:val="single" w:color="000000" w:sz="4" w:space="0"/>
              <w:bottom w:val="single" w:color="000000" w:sz="4" w:space="0"/>
              <w:right w:val="single" w:color="000000" w:sz="4" w:space="0"/>
            </w:tcBorders>
            <w:vAlign w:val="center"/>
          </w:tcPr>
          <w:p w14:paraId="3B84783B">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投标截止时间：</w:t>
            </w:r>
            <w:r>
              <w:rPr>
                <w:rFonts w:hint="eastAsia" w:ascii="宋体" w:hAnsi="宋体" w:cs="宋体"/>
                <w:color w:val="auto"/>
                <w:szCs w:val="21"/>
                <w:highlight w:val="none"/>
                <w:u w:val="single"/>
                <w:shd w:val="clear" w:color="auto" w:fill="auto"/>
                <w:lang w:eastAsia="zh-CN"/>
              </w:rPr>
              <w:t>2025</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日</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时</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分；</w:t>
            </w:r>
          </w:p>
          <w:p w14:paraId="2F005AA7">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u w:val="single"/>
                <w:shd w:val="clear" w:color="auto" w:fill="auto"/>
              </w:rPr>
              <w:t>具体时间可以到广州交易集团有限公司（广州公共资源交易中心）网站的项目查询(日程安排、答疑纪要)中输入本项目编号或项目名称进行查询。</w:t>
            </w:r>
          </w:p>
        </w:tc>
      </w:tr>
      <w:tr w14:paraId="35BF692C">
        <w:tblPrEx>
          <w:tblCellMar>
            <w:top w:w="0" w:type="dxa"/>
            <w:left w:w="108" w:type="dxa"/>
            <w:bottom w:w="0" w:type="dxa"/>
            <w:right w:w="108" w:type="dxa"/>
          </w:tblCellMar>
        </w:tblPrEx>
        <w:trPr>
          <w:trHeight w:val="63" w:hRule="atLeast"/>
          <w:jc w:val="center"/>
        </w:trPr>
        <w:tc>
          <w:tcPr>
            <w:tcW w:w="883" w:type="dxa"/>
            <w:tcBorders>
              <w:top w:val="single" w:color="auto" w:sz="4" w:space="0"/>
              <w:left w:val="single" w:color="auto" w:sz="4" w:space="0"/>
              <w:bottom w:val="single" w:color="auto" w:sz="4" w:space="0"/>
              <w:right w:val="single" w:color="000000" w:sz="4" w:space="0"/>
            </w:tcBorders>
            <w:vAlign w:val="center"/>
          </w:tcPr>
          <w:p w14:paraId="6FEE280C">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5.1</w:t>
            </w:r>
          </w:p>
        </w:tc>
        <w:tc>
          <w:tcPr>
            <w:tcW w:w="2509" w:type="dxa"/>
            <w:tcBorders>
              <w:top w:val="single" w:color="auto" w:sz="4" w:space="0"/>
              <w:left w:val="single" w:color="000000" w:sz="4" w:space="0"/>
              <w:bottom w:val="single" w:color="auto" w:sz="4" w:space="0"/>
              <w:right w:val="single" w:color="000000" w:sz="4" w:space="0"/>
            </w:tcBorders>
            <w:vAlign w:val="center"/>
          </w:tcPr>
          <w:p w14:paraId="312F7EF6">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开标时间和地点</w:t>
            </w:r>
          </w:p>
        </w:tc>
        <w:tc>
          <w:tcPr>
            <w:tcW w:w="6633" w:type="dxa"/>
            <w:tcBorders>
              <w:top w:val="single" w:color="auto" w:sz="4" w:space="0"/>
              <w:left w:val="single" w:color="000000" w:sz="4" w:space="0"/>
              <w:bottom w:val="single" w:color="auto" w:sz="4" w:space="0"/>
              <w:right w:val="single" w:color="auto" w:sz="4" w:space="0"/>
            </w:tcBorders>
            <w:vAlign w:val="center"/>
          </w:tcPr>
          <w:p w14:paraId="1E79E3F9">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招标人在本章第</w:t>
            </w:r>
            <w:r>
              <w:rPr>
                <w:rFonts w:ascii="宋体" w:hAnsi="宋体" w:cs="宋体"/>
                <w:color w:val="auto"/>
                <w:szCs w:val="21"/>
                <w:highlight w:val="none"/>
                <w:shd w:val="clear" w:color="auto" w:fill="auto"/>
              </w:rPr>
              <w:t xml:space="preserve"> 4.2.1</w:t>
            </w:r>
            <w:r>
              <w:rPr>
                <w:rFonts w:hint="eastAsia" w:ascii="宋体" w:hAnsi="宋体" w:cs="宋体"/>
                <w:color w:val="auto"/>
                <w:szCs w:val="21"/>
                <w:highlight w:val="none"/>
                <w:shd w:val="clear" w:color="auto" w:fill="auto"/>
              </w:rPr>
              <w:t>项规定的投标截止时间（开标时间）</w:t>
            </w:r>
            <w:r>
              <w:rPr>
                <w:rFonts w:ascii="宋体" w:hAnsi="宋体" w:cs="宋体"/>
                <w:color w:val="auto"/>
                <w:szCs w:val="21"/>
                <w:highlight w:val="none"/>
                <w:shd w:val="clear" w:color="auto" w:fill="auto"/>
              </w:rPr>
              <w:t>,在</w:t>
            </w:r>
            <w:r>
              <w:rPr>
                <w:rFonts w:hint="eastAsia" w:ascii="宋体" w:hAnsi="宋体" w:cs="宋体"/>
                <w:color w:val="auto"/>
                <w:szCs w:val="21"/>
                <w:highlight w:val="none"/>
                <w:shd w:val="clear" w:color="auto" w:fill="auto"/>
              </w:rPr>
              <w:t>广州交易集团有限公司（广州公共资源交易中心）</w:t>
            </w:r>
            <w:r>
              <w:rPr>
                <w:rFonts w:ascii="宋体" w:hAnsi="宋体" w:cs="宋体"/>
                <w:color w:val="auto"/>
                <w:szCs w:val="21"/>
                <w:highlight w:val="none"/>
                <w:u w:val="single"/>
                <w:shd w:val="clear" w:color="auto" w:fill="auto"/>
              </w:rPr>
              <w:t xml:space="preserve">第   </w:t>
            </w:r>
            <w:r>
              <w:rPr>
                <w:rFonts w:hint="eastAsia" w:ascii="宋体" w:hAnsi="宋体" w:cs="宋体"/>
                <w:color w:val="auto"/>
                <w:szCs w:val="21"/>
                <w:highlight w:val="none"/>
                <w:u w:val="single"/>
                <w:shd w:val="clear" w:color="auto" w:fill="auto"/>
              </w:rPr>
              <w:t>开标室</w:t>
            </w:r>
            <w:r>
              <w:rPr>
                <w:rFonts w:hint="eastAsia" w:ascii="宋体" w:hAnsi="宋体" w:cs="宋体"/>
                <w:color w:val="auto"/>
                <w:szCs w:val="21"/>
                <w:highlight w:val="none"/>
                <w:shd w:val="clear" w:color="auto" w:fill="auto"/>
              </w:rPr>
              <w:t>公开开标。</w:t>
            </w:r>
            <w:r>
              <w:rPr>
                <w:rFonts w:hint="eastAsia" w:ascii="宋体" w:hAnsi="宋体" w:cs="宋体"/>
                <w:bCs/>
                <w:color w:val="auto"/>
                <w:szCs w:val="21"/>
                <w:highlight w:val="none"/>
                <w:shd w:val="clear" w:color="auto" w:fill="auto"/>
              </w:rPr>
              <w:t>投标人也可选择参加在线开标，具体按照交易平台相关指南进行操作。详见：</w:t>
            </w:r>
            <w:r>
              <w:rPr>
                <w:rFonts w:hint="eastAsia" w:ascii="宋体" w:hAnsi="宋体" w:cs="宋体"/>
                <w:bCs/>
                <w:color w:val="auto"/>
                <w:szCs w:val="21"/>
                <w:highlight w:val="none"/>
                <w:u w:val="single"/>
                <w:shd w:val="clear" w:color="auto" w:fill="auto"/>
              </w:rPr>
              <w:t>广州交易集团有限公司（广州公共资源交易中心）网站</w:t>
            </w:r>
            <w:r>
              <w:rPr>
                <w:rFonts w:hint="eastAsia" w:ascii="宋体" w:hAnsi="宋体" w:cs="宋体"/>
                <w:bCs/>
                <w:color w:val="auto"/>
                <w:szCs w:val="21"/>
                <w:highlight w:val="none"/>
                <w:shd w:val="clear" w:color="auto" w:fill="auto"/>
              </w:rPr>
              <w:t>。</w:t>
            </w:r>
          </w:p>
          <w:p w14:paraId="1C951A6E">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递交备用电子投标文件时间：</w:t>
            </w:r>
            <w:r>
              <w:rPr>
                <w:rFonts w:ascii="宋体" w:hAnsi="宋体" w:cs="宋体"/>
                <w:color w:val="auto"/>
                <w:szCs w:val="21"/>
                <w:highlight w:val="none"/>
                <w:u w:val="single"/>
                <w:shd w:val="clear" w:color="auto" w:fill="auto"/>
              </w:rPr>
              <w:t>202</w:t>
            </w:r>
            <w:r>
              <w:rPr>
                <w:rFonts w:hint="eastAsia" w:ascii="宋体" w:hAnsi="宋体" w:cs="宋体"/>
                <w:color w:val="auto"/>
                <w:szCs w:val="21"/>
                <w:highlight w:val="none"/>
                <w:u w:val="single"/>
                <w:shd w:val="clear" w:color="auto" w:fill="auto"/>
              </w:rPr>
              <w:t xml:space="preserve"> 年月日时分至</w:t>
            </w:r>
            <w:r>
              <w:rPr>
                <w:rFonts w:ascii="宋体" w:hAnsi="宋体" w:cs="宋体"/>
                <w:color w:val="auto"/>
                <w:szCs w:val="21"/>
                <w:highlight w:val="none"/>
                <w:u w:val="single"/>
                <w:shd w:val="clear" w:color="auto" w:fill="auto"/>
              </w:rPr>
              <w:t>202</w:t>
            </w:r>
            <w:r>
              <w:rPr>
                <w:rFonts w:hint="eastAsia" w:ascii="宋体" w:hAnsi="宋体" w:cs="宋体"/>
                <w:color w:val="auto"/>
                <w:szCs w:val="21"/>
                <w:highlight w:val="none"/>
                <w:u w:val="single"/>
                <w:shd w:val="clear" w:color="auto" w:fill="auto"/>
              </w:rPr>
              <w:t xml:space="preserve"> 年月日时分</w:t>
            </w:r>
            <w:r>
              <w:rPr>
                <w:rFonts w:hint="eastAsia" w:ascii="宋体" w:hAnsi="宋体" w:cs="宋体"/>
                <w:color w:val="auto"/>
                <w:szCs w:val="21"/>
                <w:highlight w:val="none"/>
                <w:shd w:val="clear" w:color="auto" w:fill="auto"/>
              </w:rPr>
              <w:t>；递交地点：同开标地点。</w:t>
            </w:r>
          </w:p>
          <w:p w14:paraId="1CB79F30">
            <w:pPr>
              <w:widowControl/>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具体时间、地点可以到广州交易集团有限公司（广州公共资源交易中心）网站的项目查询</w:t>
            </w:r>
            <w:r>
              <w:rPr>
                <w:rFonts w:ascii="宋体" w:hAnsi="宋体" w:cs="宋体"/>
                <w:color w:val="auto"/>
                <w:szCs w:val="21"/>
                <w:highlight w:val="none"/>
                <w:shd w:val="clear" w:color="auto" w:fill="auto"/>
              </w:rPr>
              <w:t>(日程安排、答疑纪要)中输入本项目编号或项目名称进行查询。</w:t>
            </w:r>
            <w:r>
              <w:rPr>
                <w:rFonts w:hint="eastAsia" w:ascii="宋体" w:hAnsi="宋体" w:cs="宋体"/>
                <w:color w:val="auto"/>
                <w:szCs w:val="21"/>
                <w:highlight w:val="none"/>
                <w:shd w:val="clear" w:color="auto" w:fill="auto"/>
              </w:rPr>
              <w:t>上述时间及地点是否有改变，请密切留意补充公告或招标答疑纪要的相关信息。</w:t>
            </w:r>
          </w:p>
        </w:tc>
      </w:tr>
      <w:tr w14:paraId="2CB9C849">
        <w:tblPrEx>
          <w:tblCellMar>
            <w:top w:w="0" w:type="dxa"/>
            <w:left w:w="108" w:type="dxa"/>
            <w:bottom w:w="0" w:type="dxa"/>
            <w:right w:w="108" w:type="dxa"/>
          </w:tblCellMar>
        </w:tblPrEx>
        <w:trPr>
          <w:trHeight w:val="63" w:hRule="atLeast"/>
          <w:jc w:val="center"/>
        </w:trPr>
        <w:tc>
          <w:tcPr>
            <w:tcW w:w="883" w:type="dxa"/>
            <w:tcBorders>
              <w:top w:val="single" w:color="auto" w:sz="4" w:space="0"/>
              <w:left w:val="single" w:color="auto" w:sz="4" w:space="0"/>
              <w:bottom w:val="single" w:color="auto" w:sz="4" w:space="0"/>
              <w:right w:val="single" w:color="000000" w:sz="4" w:space="0"/>
            </w:tcBorders>
            <w:vAlign w:val="center"/>
          </w:tcPr>
          <w:p w14:paraId="7BF5482C">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w:t>
            </w:r>
          </w:p>
        </w:tc>
        <w:tc>
          <w:tcPr>
            <w:tcW w:w="2509" w:type="dxa"/>
            <w:tcBorders>
              <w:top w:val="single" w:color="auto" w:sz="4" w:space="0"/>
              <w:left w:val="single" w:color="000000" w:sz="4" w:space="0"/>
              <w:bottom w:val="single" w:color="auto" w:sz="4" w:space="0"/>
              <w:right w:val="single" w:color="000000" w:sz="4" w:space="0"/>
            </w:tcBorders>
            <w:vAlign w:val="center"/>
          </w:tcPr>
          <w:p w14:paraId="41530545">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开标程序</w:t>
            </w:r>
          </w:p>
        </w:tc>
        <w:tc>
          <w:tcPr>
            <w:tcW w:w="6633" w:type="dxa"/>
            <w:tcBorders>
              <w:top w:val="single" w:color="auto" w:sz="4" w:space="0"/>
              <w:left w:val="single" w:color="000000" w:sz="4" w:space="0"/>
              <w:bottom w:val="single" w:color="auto" w:sz="4" w:space="0"/>
              <w:right w:val="single" w:color="auto" w:sz="4" w:space="0"/>
            </w:tcBorders>
            <w:vAlign w:val="center"/>
          </w:tcPr>
          <w:p w14:paraId="0F5DFD2F">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1.按下列程序进行开标：</w:t>
            </w:r>
          </w:p>
          <w:p w14:paraId="40658815">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（1）在投标截止时间后30分钟内，投标人通过递交投标文件的广州交易集团有限公司（广州公共资源交易中心）交易平台对已递交的电子投标文件进行解密。投标人完成解密后，再由招标人进行解密。</w:t>
            </w:r>
          </w:p>
          <w:p w14:paraId="48CD685F">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（2）解密完成后，公布：a投标人名称；b投标文件递交情况；c投标文件解密情况；d项目负责人</w:t>
            </w:r>
            <w:r>
              <w:rPr>
                <w:rFonts w:hint="eastAsia" w:ascii="宋体" w:hAnsi="宋体" w:cs="宋体"/>
                <w:color w:val="auto"/>
                <w:szCs w:val="21"/>
                <w:highlight w:val="none"/>
                <w:shd w:val="clear" w:color="auto" w:fill="auto"/>
              </w:rPr>
              <w:t>、施工负责人、</w:t>
            </w:r>
            <w:r>
              <w:rPr>
                <w:rFonts w:ascii="宋体" w:hAnsi="宋体" w:cs="宋体"/>
                <w:color w:val="auto"/>
                <w:szCs w:val="21"/>
                <w:highlight w:val="none"/>
                <w:shd w:val="clear" w:color="auto" w:fill="auto"/>
              </w:rPr>
              <w:t>技术负责人、设计负责人、专职安全员；e投标报价（含勘察费</w:t>
            </w:r>
            <w:r>
              <w:rPr>
                <w:rFonts w:hint="eastAsia" w:ascii="宋体" w:hAnsi="宋体" w:cs="宋体"/>
                <w:color w:val="auto"/>
                <w:szCs w:val="21"/>
                <w:highlight w:val="none"/>
                <w:shd w:val="clear" w:color="auto" w:fill="auto"/>
              </w:rPr>
              <w:t>投标</w:t>
            </w:r>
            <w:r>
              <w:rPr>
                <w:rFonts w:ascii="宋体" w:hAnsi="宋体" w:cs="宋体"/>
                <w:color w:val="auto"/>
                <w:szCs w:val="21"/>
                <w:highlight w:val="none"/>
                <w:shd w:val="clear" w:color="auto" w:fill="auto"/>
              </w:rPr>
              <w:t>报价、设计费</w:t>
            </w:r>
            <w:r>
              <w:rPr>
                <w:rFonts w:hint="eastAsia" w:ascii="宋体" w:hAnsi="宋体" w:cs="宋体"/>
                <w:color w:val="auto"/>
                <w:szCs w:val="21"/>
                <w:highlight w:val="none"/>
                <w:shd w:val="clear" w:color="auto" w:fill="auto"/>
              </w:rPr>
              <w:t>投标</w:t>
            </w:r>
            <w:r>
              <w:rPr>
                <w:rFonts w:ascii="宋体" w:hAnsi="宋体" w:cs="宋体"/>
                <w:color w:val="auto"/>
                <w:szCs w:val="21"/>
                <w:highlight w:val="none"/>
                <w:shd w:val="clear" w:color="auto" w:fill="auto"/>
              </w:rPr>
              <w:t>报价和建安工程费</w:t>
            </w:r>
            <w:r>
              <w:rPr>
                <w:rFonts w:hint="eastAsia" w:ascii="宋体" w:hAnsi="宋体" w:cs="宋体"/>
                <w:color w:val="auto"/>
                <w:szCs w:val="21"/>
                <w:highlight w:val="none"/>
                <w:shd w:val="clear" w:color="auto" w:fill="auto"/>
              </w:rPr>
              <w:t>投标</w:t>
            </w:r>
            <w:r>
              <w:rPr>
                <w:rFonts w:ascii="宋体" w:hAnsi="宋体" w:cs="宋体"/>
                <w:color w:val="auto"/>
                <w:szCs w:val="21"/>
                <w:highlight w:val="none"/>
                <w:shd w:val="clear" w:color="auto" w:fill="auto"/>
              </w:rPr>
              <w:t>报价）；f工期；g投标人的加密打包投标文件电脑机器特征码等主要内容，并记录在案。未在规定时间内解密的投标文件不参与开标、评标。</w:t>
            </w:r>
          </w:p>
          <w:p w14:paraId="2297547D">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（3）截标后，开标开始时间因故推迟的，相关评标信息仍以原定的开标开始时间的信息为准。</w:t>
            </w:r>
          </w:p>
          <w:p w14:paraId="209A4DD6">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（4）备用光盘（或U盘）的读取按投标人须知前附表“10 电子招标投标”第6点的规定执行。</w:t>
            </w:r>
          </w:p>
          <w:p w14:paraId="65F6CDE6">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5）投标人可选择在开标室参与开标或准时在线参加在线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31856F03">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11354102">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（7）投标人未参加开标或在规定的时间内未提出异议的，视为对开标无异议。</w:t>
            </w:r>
          </w:p>
          <w:p w14:paraId="22D445D5">
            <w:pPr>
              <w:spacing w:line="360" w:lineRule="auto"/>
              <w:rPr>
                <w:rFonts w:ascii="宋体" w:hAnsi="宋体" w:cs="新宋体"/>
                <w:color w:val="auto"/>
                <w:szCs w:val="21"/>
                <w:highlight w:val="none"/>
                <w:u w:val="single"/>
                <w:shd w:val="clear" w:color="auto" w:fill="auto"/>
              </w:rPr>
            </w:pPr>
            <w:r>
              <w:rPr>
                <w:rFonts w:ascii="宋体" w:hAnsi="宋体" w:cs="宋体"/>
                <w:color w:val="auto"/>
                <w:szCs w:val="21"/>
                <w:highlight w:val="none"/>
                <w:shd w:val="clear" w:color="auto" w:fill="auto"/>
              </w:rPr>
              <w:t>（8）开标时，两个（含两个）以上的投标人加密打包投标文件电脑机器特征码一致的，不参与下一程序，并由评标委员会否决其投标。</w:t>
            </w:r>
          </w:p>
        </w:tc>
      </w:tr>
      <w:tr w14:paraId="75382457">
        <w:tblPrEx>
          <w:tblCellMar>
            <w:top w:w="0" w:type="dxa"/>
            <w:left w:w="108" w:type="dxa"/>
            <w:bottom w:w="0" w:type="dxa"/>
            <w:right w:w="108" w:type="dxa"/>
          </w:tblCellMar>
        </w:tblPrEx>
        <w:trPr>
          <w:trHeight w:val="63" w:hRule="atLeast"/>
          <w:jc w:val="center"/>
        </w:trPr>
        <w:tc>
          <w:tcPr>
            <w:tcW w:w="883" w:type="dxa"/>
            <w:tcBorders>
              <w:top w:val="single" w:color="auto" w:sz="4" w:space="0"/>
              <w:left w:val="single" w:color="000000" w:sz="4" w:space="0"/>
              <w:bottom w:val="single" w:color="000000" w:sz="4" w:space="0"/>
              <w:right w:val="single" w:color="000000" w:sz="4" w:space="0"/>
            </w:tcBorders>
            <w:vAlign w:val="center"/>
          </w:tcPr>
          <w:p w14:paraId="2575C3A1">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6.1.1</w:t>
            </w:r>
          </w:p>
        </w:tc>
        <w:tc>
          <w:tcPr>
            <w:tcW w:w="2509" w:type="dxa"/>
            <w:tcBorders>
              <w:top w:val="single" w:color="auto" w:sz="4" w:space="0"/>
              <w:left w:val="single" w:color="000000" w:sz="4" w:space="0"/>
              <w:bottom w:val="single" w:color="000000" w:sz="4" w:space="0"/>
              <w:right w:val="single" w:color="000000" w:sz="4" w:space="0"/>
            </w:tcBorders>
            <w:vAlign w:val="center"/>
          </w:tcPr>
          <w:p w14:paraId="1A0B9CD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评标委员会的组建</w:t>
            </w:r>
          </w:p>
        </w:tc>
        <w:tc>
          <w:tcPr>
            <w:tcW w:w="6633" w:type="dxa"/>
            <w:tcBorders>
              <w:top w:val="single" w:color="auto" w:sz="4" w:space="0"/>
              <w:left w:val="single" w:color="000000" w:sz="4" w:space="0"/>
              <w:bottom w:val="single" w:color="000000" w:sz="4" w:space="0"/>
              <w:right w:val="single" w:color="000000" w:sz="4" w:space="0"/>
            </w:tcBorders>
            <w:vAlign w:val="center"/>
          </w:tcPr>
          <w:p w14:paraId="07CFFEC5">
            <w:pPr>
              <w:spacing w:line="360" w:lineRule="auto"/>
              <w:rPr>
                <w:rFonts w:ascii="宋体" w:hAnsi="宋体"/>
                <w:color w:val="auto"/>
                <w:highlight w:val="none"/>
                <w:u w:val="single"/>
                <w:shd w:val="clear" w:color="auto" w:fill="auto"/>
              </w:rPr>
            </w:pPr>
            <w:r>
              <w:rPr>
                <w:rFonts w:hint="eastAsia" w:ascii="宋体" w:hAnsi="宋体"/>
                <w:color w:val="auto"/>
                <w:highlight w:val="none"/>
                <w:u w:val="single"/>
                <w:shd w:val="clear" w:color="auto" w:fill="auto"/>
              </w:rPr>
              <w:t>评标由招标人依法组建的评标委员会负责。</w:t>
            </w:r>
          </w:p>
          <w:p w14:paraId="4C6790B2">
            <w:pPr>
              <w:spacing w:line="360" w:lineRule="auto"/>
              <w:rPr>
                <w:rFonts w:ascii="宋体" w:hAnsi="宋体"/>
                <w:color w:val="auto"/>
                <w:highlight w:val="none"/>
                <w:u w:val="single"/>
                <w:shd w:val="clear" w:color="auto" w:fill="auto"/>
              </w:rPr>
            </w:pPr>
            <w:r>
              <w:rPr>
                <w:rFonts w:hint="eastAsia" w:ascii="宋体" w:hAnsi="宋体" w:cs="宋体"/>
                <w:color w:val="auto"/>
                <w:szCs w:val="21"/>
                <w:highlight w:val="none"/>
                <w:u w:val="single"/>
                <w:shd w:val="clear" w:color="auto" w:fill="auto"/>
              </w:rPr>
              <w:t>评标委员会构成：共10 人，其中勘察设计评审组5人【业主代表（即招标人代表）1人，专家4人】；其中综合评审组5人【业主代表（即招标人代表）1人，专家4人】，除业主代表外8名专家确定方式：在广东省综合评标评审专家库中随机抽取。</w:t>
            </w:r>
          </w:p>
        </w:tc>
      </w:tr>
      <w:tr w14:paraId="3E56B8DD">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B18D016">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7.1</w:t>
            </w:r>
            <w:r>
              <w:rPr>
                <w:rFonts w:ascii="宋体" w:hAnsi="宋体" w:cs="宋体"/>
                <w:color w:val="auto"/>
                <w:kern w:val="1"/>
                <w:szCs w:val="21"/>
                <w:highlight w:val="none"/>
                <w:shd w:val="clear" w:color="auto" w:fill="auto"/>
              </w:rPr>
              <w:t>.1</w:t>
            </w:r>
          </w:p>
        </w:tc>
        <w:tc>
          <w:tcPr>
            <w:tcW w:w="2509" w:type="dxa"/>
            <w:tcBorders>
              <w:top w:val="single" w:color="000000" w:sz="4" w:space="0"/>
              <w:left w:val="single" w:color="000000" w:sz="4" w:space="0"/>
              <w:bottom w:val="single" w:color="000000" w:sz="4" w:space="0"/>
              <w:right w:val="single" w:color="000000" w:sz="4" w:space="0"/>
            </w:tcBorders>
            <w:vAlign w:val="center"/>
          </w:tcPr>
          <w:p w14:paraId="20E3B224">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是否授权评标委员会确定中标人</w:t>
            </w:r>
          </w:p>
        </w:tc>
        <w:tc>
          <w:tcPr>
            <w:tcW w:w="6633" w:type="dxa"/>
            <w:tcBorders>
              <w:top w:val="single" w:color="000000" w:sz="4" w:space="0"/>
              <w:left w:val="single" w:color="000000" w:sz="4" w:space="0"/>
              <w:bottom w:val="single" w:color="000000" w:sz="4" w:space="0"/>
              <w:right w:val="single" w:color="000000" w:sz="4" w:space="0"/>
            </w:tcBorders>
            <w:vAlign w:val="center"/>
          </w:tcPr>
          <w:p w14:paraId="1F66BBAB">
            <w:pPr>
              <w:widowControl/>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□是</w:t>
            </w:r>
          </w:p>
          <w:p w14:paraId="67D07136">
            <w:pPr>
              <w:widowControl/>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■否，推荐的中标候选人数：</w:t>
            </w:r>
            <w:r>
              <w:rPr>
                <w:rFonts w:hint="eastAsia" w:ascii="宋体" w:hAnsi="宋体" w:cs="宋体"/>
                <w:color w:val="auto"/>
                <w:szCs w:val="21"/>
                <w:highlight w:val="none"/>
                <w:u w:val="single"/>
                <w:shd w:val="clear" w:color="auto" w:fill="auto"/>
              </w:rPr>
              <w:t>3人</w:t>
            </w:r>
          </w:p>
        </w:tc>
      </w:tr>
      <w:tr w14:paraId="0CC18B12">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right w:val="single" w:color="000000" w:sz="4" w:space="0"/>
            </w:tcBorders>
            <w:vAlign w:val="center"/>
          </w:tcPr>
          <w:p w14:paraId="4048BDD5">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7.2</w:t>
            </w:r>
            <w:r>
              <w:rPr>
                <w:rFonts w:ascii="宋体" w:hAnsi="宋体" w:cs="宋体"/>
                <w:color w:val="auto"/>
                <w:kern w:val="1"/>
                <w:szCs w:val="21"/>
                <w:highlight w:val="none"/>
                <w:shd w:val="clear" w:color="auto" w:fill="auto"/>
              </w:rPr>
              <w:t>.1</w:t>
            </w:r>
          </w:p>
        </w:tc>
        <w:tc>
          <w:tcPr>
            <w:tcW w:w="2509" w:type="dxa"/>
            <w:tcBorders>
              <w:top w:val="single" w:color="000000" w:sz="4" w:space="0"/>
              <w:left w:val="single" w:color="000000" w:sz="4" w:space="0"/>
              <w:right w:val="single" w:color="000000" w:sz="4" w:space="0"/>
            </w:tcBorders>
            <w:vAlign w:val="center"/>
          </w:tcPr>
          <w:p w14:paraId="121F6E69">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中标候选人公示媒介</w:t>
            </w:r>
          </w:p>
        </w:tc>
        <w:tc>
          <w:tcPr>
            <w:tcW w:w="6633" w:type="dxa"/>
            <w:tcBorders>
              <w:top w:val="single" w:color="000000" w:sz="4" w:space="0"/>
              <w:left w:val="single" w:color="000000" w:sz="4" w:space="0"/>
              <w:right w:val="single" w:color="000000" w:sz="4" w:space="0"/>
            </w:tcBorders>
            <w:vAlign w:val="center"/>
          </w:tcPr>
          <w:p w14:paraId="4ED08DB4">
            <w:pPr>
              <w:widowControl/>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中国招标投标公共服务平台、广东省招标投标监管网、广州交易集团有限公司（广州公共资源交易中心）网站</w:t>
            </w:r>
          </w:p>
        </w:tc>
      </w:tr>
      <w:tr w14:paraId="19A39C02">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BF00048">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7.4.1</w:t>
            </w:r>
          </w:p>
        </w:tc>
        <w:tc>
          <w:tcPr>
            <w:tcW w:w="2509" w:type="dxa"/>
            <w:tcBorders>
              <w:top w:val="single" w:color="000000" w:sz="4" w:space="0"/>
              <w:left w:val="single" w:color="000000" w:sz="4" w:space="0"/>
              <w:bottom w:val="single" w:color="000000" w:sz="4" w:space="0"/>
              <w:right w:val="single" w:color="000000" w:sz="4" w:space="0"/>
            </w:tcBorders>
            <w:vAlign w:val="center"/>
          </w:tcPr>
          <w:p w14:paraId="65AA1F50">
            <w:pPr>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履约担保</w:t>
            </w:r>
          </w:p>
        </w:tc>
        <w:tc>
          <w:tcPr>
            <w:tcW w:w="6633" w:type="dxa"/>
            <w:tcBorders>
              <w:top w:val="single" w:color="000000" w:sz="4" w:space="0"/>
              <w:left w:val="single" w:color="000000" w:sz="4" w:space="0"/>
              <w:bottom w:val="single" w:color="000000" w:sz="4" w:space="0"/>
              <w:right w:val="single" w:color="000000" w:sz="4" w:space="0"/>
            </w:tcBorders>
            <w:vAlign w:val="center"/>
          </w:tcPr>
          <w:p w14:paraId="6935A008">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履约担保的形式：以合同约定为准。</w:t>
            </w:r>
          </w:p>
          <w:p w14:paraId="0304336E">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履约担保的金额：合同总价的5%。若为联合体投标，由</w:t>
            </w:r>
            <w:r>
              <w:rPr>
                <w:rFonts w:hint="eastAsia" w:ascii="宋体" w:hAnsi="宋体" w:cs="宋体"/>
                <w:color w:val="auto"/>
                <w:szCs w:val="21"/>
                <w:highlight w:val="none"/>
                <w:shd w:val="clear" w:color="auto" w:fill="auto"/>
                <w:lang w:eastAsia="zh-CN"/>
              </w:rPr>
              <w:t>施工任务</w:t>
            </w:r>
            <w:r>
              <w:rPr>
                <w:rFonts w:hint="eastAsia" w:ascii="宋体" w:hAnsi="宋体" w:cs="宋体"/>
                <w:color w:val="auto"/>
                <w:szCs w:val="21"/>
                <w:highlight w:val="none"/>
                <w:shd w:val="clear" w:color="auto" w:fill="auto"/>
              </w:rPr>
              <w:t>单位提供。</w:t>
            </w:r>
          </w:p>
          <w:p w14:paraId="51E9376C">
            <w:pPr>
              <w:widowControl/>
              <w:spacing w:line="360" w:lineRule="auto"/>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担保期限：自合同双方当事人签署合同之日起生效，至本工程竣工且通过联合验收且缺陷责任期满之日止。（履约担保到期但本工程缺陷责任期尚未届满的，无论何种原因，投标人承诺无条件续保，如履约担保到期不提供续保则招标人有权部分解除或解除本合同）</w:t>
            </w:r>
          </w:p>
        </w:tc>
      </w:tr>
      <w:tr w14:paraId="1030F23F">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6525EA46">
            <w:pPr>
              <w:spacing w:line="360" w:lineRule="auto"/>
              <w:jc w:val="center"/>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9</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0A38891A">
            <w:pPr>
              <w:spacing w:line="360" w:lineRule="auto"/>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需要补充的其他内容</w:t>
            </w:r>
          </w:p>
        </w:tc>
      </w:tr>
      <w:tr w14:paraId="6746EEF7">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46AF7FF">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9.1</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4403CA1B">
            <w:pPr>
              <w:widowControl/>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建设工程质量检测单位：</w:t>
            </w:r>
          </w:p>
          <w:p w14:paraId="2AEA3382">
            <w:pPr>
              <w:spacing w:line="360" w:lineRule="auto"/>
              <w:rPr>
                <w:rFonts w:ascii="Times New Roman" w:hAnsi="Times New Roman" w:cs="Times New Roman"/>
                <w:color w:val="auto"/>
                <w:szCs w:val="21"/>
                <w:highlight w:val="none"/>
                <w:shd w:val="clear" w:color="auto" w:fill="auto"/>
              </w:rPr>
            </w:pPr>
            <w:r>
              <w:rPr>
                <w:rFonts w:hint="eastAsia" w:ascii="宋体" w:hAnsi="宋体" w:cs="宋体"/>
                <w:color w:val="auto"/>
                <w:szCs w:val="21"/>
                <w:highlight w:val="none"/>
                <w:shd w:val="clear" w:color="auto" w:fill="auto"/>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4C9C784">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0111E5A">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9.2</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0CCBD087">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在招标和合同实施期间，招标人要求投标人和承包人遵守最高的道德标准。</w:t>
            </w:r>
          </w:p>
          <w:p w14:paraId="1A49C7E0">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1、对本条款的规定，特定义如下词汇：</w:t>
            </w:r>
          </w:p>
          <w:p w14:paraId="01590986">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1）“腐败行为”是指在招标或合同执行期间，通过提供、给予、接受或索要任何有价值的东西，从而影响招标人有关人员工作的行为；</w:t>
            </w:r>
          </w:p>
          <w:p w14:paraId="7270B008">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CEC8108">
            <w:pPr>
              <w:spacing w:line="360" w:lineRule="auto"/>
              <w:rPr>
                <w:rFonts w:ascii="宋体" w:hAnsi="宋体"/>
                <w:color w:val="auto"/>
                <w:highlight w:val="none"/>
                <w:shd w:val="clear" w:color="auto" w:fill="auto"/>
              </w:rPr>
            </w:pPr>
            <w:r>
              <w:rPr>
                <w:rFonts w:ascii="宋体" w:hAnsi="宋体" w:cs="宋体"/>
                <w:color w:val="auto"/>
                <w:szCs w:val="21"/>
                <w:highlight w:val="none"/>
                <w:shd w:val="clear" w:color="auto" w:fill="auto"/>
              </w:rPr>
              <w:t>2、如果投标人被认定在本招标的竞争中有腐败或欺诈行为，则会被取消投标资格。</w:t>
            </w:r>
          </w:p>
        </w:tc>
      </w:tr>
      <w:tr w14:paraId="2EF3516D">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06BF491">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9.3</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2C96A820">
            <w:pPr>
              <w:spacing w:line="360" w:lineRule="auto"/>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rPr>
              <w:t>承包方式：包勘察、包设计、包工、包料、包设备、包工期、包质量、包造价控制、包安全、包文明施工、包项目协调管理、包办理房产证、包验收移交、包竣工资料收集整理</w:t>
            </w:r>
            <w:r>
              <w:rPr>
                <w:rFonts w:hint="eastAsia" w:ascii="宋体" w:hAnsi="宋体" w:cs="宋体"/>
                <w:color w:val="auto"/>
                <w:kern w:val="1"/>
                <w:szCs w:val="21"/>
                <w:highlight w:val="none"/>
                <w:shd w:val="clear" w:color="auto" w:fill="auto"/>
              </w:rPr>
              <w:t>，本项目为“交钥匙”工程</w:t>
            </w:r>
            <w:r>
              <w:rPr>
                <w:rFonts w:ascii="宋体" w:hAnsi="宋体" w:cs="宋体"/>
                <w:color w:val="auto"/>
                <w:kern w:val="1"/>
                <w:szCs w:val="21"/>
                <w:highlight w:val="none"/>
                <w:shd w:val="clear" w:color="auto" w:fill="auto"/>
              </w:rPr>
              <w:t>。综合单价包干、工程量按实结算的承包方式。项目措施费按合同条款规定。</w:t>
            </w:r>
          </w:p>
          <w:p w14:paraId="3EE1985E">
            <w:pPr>
              <w:widowControl/>
              <w:spacing w:line="360" w:lineRule="auto"/>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rPr>
              <w:t>结算方式具体按合同条款规定。</w:t>
            </w:r>
          </w:p>
          <w:p w14:paraId="332B4EAC">
            <w:pPr>
              <w:widowControl/>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项目在施工阶段，因工程实施环境变化等任何因素引起的、设计及施工调整，设计和施工最终造价不得超过最高投标限价。</w:t>
            </w:r>
          </w:p>
          <w:p w14:paraId="41FEBED7">
            <w:pPr>
              <w:spacing w:line="360" w:lineRule="auto"/>
              <w:rPr>
                <w:rFonts w:ascii="宋体" w:hAnsi="宋体"/>
                <w:color w:val="auto"/>
                <w:highlight w:val="none"/>
                <w:shd w:val="clear" w:color="auto" w:fill="auto"/>
              </w:rPr>
            </w:pPr>
            <w:r>
              <w:rPr>
                <w:rFonts w:ascii="宋体" w:hAnsi="宋体" w:cs="宋体"/>
                <w:color w:val="auto"/>
                <w:szCs w:val="21"/>
                <w:highlight w:val="none"/>
                <w:shd w:val="clear" w:color="auto" w:fill="auto"/>
              </w:rPr>
              <w:t>本工程实行全过程限额设计施工，限额投资。</w:t>
            </w:r>
            <w:r>
              <w:rPr>
                <w:rFonts w:hint="eastAsia" w:ascii="宋体" w:hAnsi="宋体" w:cs="宋体"/>
                <w:color w:val="auto"/>
                <w:highlight w:val="none"/>
                <w:u w:val="single"/>
                <w:shd w:val="clear" w:color="auto" w:fill="auto"/>
              </w:rPr>
              <w:t>如设计人和联合体成员原因导致建安工程费突破限额目标，设计人和联合体各方共同承担因突破限额部分的费用。</w:t>
            </w:r>
            <w:r>
              <w:rPr>
                <w:rFonts w:ascii="宋体" w:hAnsi="宋体" w:cs="宋体"/>
                <w:color w:val="auto"/>
                <w:szCs w:val="21"/>
                <w:highlight w:val="none"/>
                <w:shd w:val="clear" w:color="auto" w:fill="auto"/>
              </w:rPr>
              <w:t>工程变更需经过</w:t>
            </w:r>
            <w:r>
              <w:rPr>
                <w:rFonts w:hint="eastAsia" w:ascii="宋体" w:hAnsi="宋体" w:cs="宋体"/>
                <w:color w:val="auto"/>
                <w:szCs w:val="21"/>
                <w:highlight w:val="none"/>
                <w:shd w:val="clear" w:color="auto" w:fill="auto"/>
              </w:rPr>
              <w:t>招标</w:t>
            </w:r>
            <w:r>
              <w:rPr>
                <w:rFonts w:ascii="宋体" w:hAnsi="宋体" w:cs="宋体"/>
                <w:color w:val="auto"/>
                <w:szCs w:val="21"/>
                <w:highlight w:val="none"/>
                <w:shd w:val="clear" w:color="auto" w:fill="auto"/>
              </w:rPr>
              <w:t>单位审定后方可实施。</w:t>
            </w:r>
          </w:p>
        </w:tc>
      </w:tr>
      <w:tr w14:paraId="3E29EF2D">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980D930">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9.4</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49988BF1">
            <w:pPr>
              <w:spacing w:line="360" w:lineRule="auto"/>
              <w:rPr>
                <w:rFonts w:ascii="宋体" w:hAnsi="宋体"/>
                <w:color w:val="auto"/>
                <w:highlight w:val="none"/>
                <w:shd w:val="clear" w:color="auto" w:fill="auto"/>
              </w:rPr>
            </w:pPr>
            <w:r>
              <w:rPr>
                <w:rFonts w:ascii="宋体" w:hAnsi="宋体" w:cs="宋体"/>
                <w:color w:val="auto"/>
                <w:kern w:val="1"/>
                <w:szCs w:val="21"/>
                <w:highlight w:val="none"/>
                <w:shd w:val="clear" w:color="auto" w:fill="auto"/>
              </w:rPr>
              <w:t>施工图即使通过审查备案，但如未达到国家、地方的行业标准、规范等及招标人需求任务书规定标准和深度，招标人要求完善的，属于设计失误（由招标人牵头认定是否设计失误），招标人不承担任何费用</w:t>
            </w:r>
            <w:r>
              <w:rPr>
                <w:rFonts w:hint="eastAsia" w:ascii="宋体" w:hAnsi="宋体" w:cs="宋体"/>
                <w:color w:val="auto"/>
                <w:kern w:val="1"/>
                <w:szCs w:val="21"/>
                <w:highlight w:val="none"/>
                <w:shd w:val="clear" w:color="auto" w:fill="auto"/>
              </w:rPr>
              <w:t>，中标人应承担因完善所产生的费用</w:t>
            </w:r>
            <w:r>
              <w:rPr>
                <w:rFonts w:ascii="宋体" w:hAnsi="宋体" w:cs="宋体"/>
                <w:color w:val="auto"/>
                <w:kern w:val="1"/>
                <w:szCs w:val="21"/>
                <w:highlight w:val="none"/>
                <w:shd w:val="clear" w:color="auto" w:fill="auto"/>
              </w:rPr>
              <w:t>。</w:t>
            </w:r>
          </w:p>
        </w:tc>
      </w:tr>
      <w:tr w14:paraId="3CDB3D84">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D45EF87">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9.5</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31E121AC">
            <w:pPr>
              <w:pStyle w:val="63"/>
              <w:tabs>
                <w:tab w:val="left" w:pos="0"/>
              </w:tabs>
              <w:spacing w:line="360" w:lineRule="auto"/>
              <w:ind w:firstLine="0" w:firstLineChars="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中标人需按照粤建管[2007]39号文的规定、广州市建委穗建筑[1999]175号文及《建筑施工安全检查标准》（JGJ59-2011）、穗建质函[2014]3205号文的有关规定做好安全文明施工各项工作，否则由招标人另行委托队伍施工，其费用由中标人自行负责。</w:t>
            </w:r>
          </w:p>
          <w:p w14:paraId="00B34711">
            <w:pPr>
              <w:pStyle w:val="63"/>
              <w:tabs>
                <w:tab w:val="left" w:pos="0"/>
              </w:tabs>
              <w:spacing w:line="360" w:lineRule="auto"/>
              <w:ind w:firstLine="0" w:firstLineChars="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2、中标人</w:t>
            </w:r>
            <w:r>
              <w:rPr>
                <w:rFonts w:hint="eastAsia" w:ascii="宋体" w:hAnsi="宋体" w:cs="宋体"/>
                <w:color w:val="auto"/>
                <w:szCs w:val="21"/>
                <w:highlight w:val="none"/>
                <w:shd w:val="clear" w:color="auto" w:fill="auto"/>
              </w:rPr>
              <w:t>（联合体投标的由承担施工任务的单位办理)</w:t>
            </w:r>
            <w:r>
              <w:rPr>
                <w:rFonts w:ascii="宋体" w:hAnsi="宋体" w:cs="宋体"/>
                <w:color w:val="auto"/>
                <w:szCs w:val="21"/>
                <w:highlight w:val="none"/>
                <w:shd w:val="clear" w:color="auto" w:fill="auto"/>
              </w:rPr>
              <w:t>必须根据招标文件规定的格式及时间要求及时出具履约保函，如中标人无法及时提供履约保函的，视为自动放弃中标资格，招标人可以按照评标委员会提出的中标候选人名单排序依次确定其他中标候选人为中标人,也可以重新招标。原中标人将自愿停止参加</w:t>
            </w:r>
            <w:r>
              <w:rPr>
                <w:rFonts w:hint="eastAsia" w:ascii="宋体" w:hAnsi="宋体" w:cs="宋体"/>
                <w:color w:val="auto"/>
                <w:szCs w:val="21"/>
                <w:highlight w:val="none"/>
                <w:shd w:val="clear" w:color="auto" w:fill="auto"/>
              </w:rPr>
              <w:t>广州市番禺区大龙街</w:t>
            </w:r>
            <w:r>
              <w:rPr>
                <w:rFonts w:hint="eastAsia" w:ascii="宋体" w:hAnsi="宋体" w:cs="宋体"/>
                <w:color w:val="auto"/>
                <w:szCs w:val="21"/>
                <w:highlight w:val="none"/>
                <w:shd w:val="clear" w:color="auto" w:fill="auto"/>
                <w:lang w:eastAsia="zh-CN"/>
              </w:rPr>
              <w:t>傍江东</w:t>
            </w:r>
            <w:r>
              <w:rPr>
                <w:rFonts w:hint="eastAsia" w:ascii="宋体" w:hAnsi="宋体" w:cs="宋体"/>
                <w:color w:val="auto"/>
                <w:szCs w:val="21"/>
                <w:highlight w:val="none"/>
                <w:shd w:val="clear" w:color="auto" w:fill="auto"/>
              </w:rPr>
              <w:t>村股份合作经济社</w:t>
            </w:r>
            <w:r>
              <w:rPr>
                <w:rFonts w:ascii="宋体" w:hAnsi="宋体" w:cs="宋体"/>
                <w:color w:val="auto"/>
                <w:szCs w:val="21"/>
                <w:highlight w:val="none"/>
                <w:shd w:val="clear" w:color="auto" w:fill="auto"/>
              </w:rPr>
              <w:t>的招标投标活动十二个月。</w:t>
            </w:r>
          </w:p>
          <w:p w14:paraId="2584C349">
            <w:pPr>
              <w:pStyle w:val="63"/>
              <w:tabs>
                <w:tab w:val="left" w:pos="0"/>
              </w:tabs>
              <w:spacing w:line="360" w:lineRule="auto"/>
              <w:ind w:firstLine="0" w:firstLineChars="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3、投标人如在本项目中存在串通投标、弄虚作假、行贿情形的，中标无效，该投标人将被招标人列入黑名单并限制其投标。行政监督部门将对其违法行为进行行政处罚并通报。</w:t>
            </w:r>
          </w:p>
          <w:p w14:paraId="53A59B5F">
            <w:pPr>
              <w:spacing w:line="360" w:lineRule="auto"/>
              <w:rPr>
                <w:rFonts w:ascii="宋体" w:hAnsi="宋体"/>
                <w:color w:val="auto"/>
                <w:highlight w:val="none"/>
                <w:shd w:val="clear" w:color="auto" w:fill="auto"/>
              </w:rPr>
            </w:pPr>
            <w:r>
              <w:rPr>
                <w:rFonts w:ascii="宋体" w:hAnsi="宋体" w:cs="宋体"/>
                <w:color w:val="auto"/>
                <w:szCs w:val="21"/>
                <w:highlight w:val="none"/>
                <w:shd w:val="clear" w:color="auto" w:fill="auto"/>
              </w:rPr>
              <w:t>4、投标人拟任的</w:t>
            </w:r>
            <w:r>
              <w:rPr>
                <w:rFonts w:hint="eastAsia" w:ascii="宋体" w:hAnsi="宋体" w:cs="宋体"/>
                <w:color w:val="auto"/>
                <w:szCs w:val="21"/>
                <w:highlight w:val="none"/>
                <w:shd w:val="clear" w:color="auto" w:fill="auto"/>
              </w:rPr>
              <w:t>施工负责人</w:t>
            </w:r>
            <w:r>
              <w:rPr>
                <w:rFonts w:ascii="宋体" w:hAnsi="宋体" w:cs="宋体"/>
                <w:color w:val="auto"/>
                <w:szCs w:val="21"/>
                <w:highlight w:val="none"/>
                <w:shd w:val="clear" w:color="auto" w:fill="auto"/>
              </w:rPr>
              <w:t>不得同时在两个或者两个以上工程项目担任工程总承包项目经理、施工项目负责人。投标人拟任</w:t>
            </w:r>
            <w:r>
              <w:rPr>
                <w:rFonts w:hint="eastAsia" w:ascii="宋体" w:hAnsi="宋体" w:cs="宋体"/>
                <w:color w:val="auto"/>
                <w:szCs w:val="21"/>
                <w:highlight w:val="none"/>
                <w:shd w:val="clear" w:color="auto" w:fill="auto"/>
              </w:rPr>
              <w:t>施工负责人</w:t>
            </w:r>
            <w:r>
              <w:rPr>
                <w:rFonts w:ascii="宋体" w:hAnsi="宋体" w:cs="宋体"/>
                <w:color w:val="auto"/>
                <w:szCs w:val="21"/>
                <w:highlight w:val="none"/>
                <w:shd w:val="clear" w:color="auto" w:fill="auto"/>
              </w:rPr>
              <w:t>未被其他项目锁定，或没有在其他项目担任</w:t>
            </w:r>
            <w:r>
              <w:rPr>
                <w:rFonts w:hint="eastAsia" w:ascii="宋体" w:hAnsi="宋体" w:cs="宋体"/>
                <w:color w:val="auto"/>
                <w:szCs w:val="21"/>
                <w:highlight w:val="none"/>
                <w:shd w:val="clear" w:color="auto" w:fill="auto"/>
              </w:rPr>
              <w:t>施工负责人</w:t>
            </w:r>
            <w:r>
              <w:rPr>
                <w:rFonts w:ascii="宋体" w:hAnsi="宋体" w:cs="宋体"/>
                <w:color w:val="auto"/>
                <w:szCs w:val="21"/>
                <w:highlight w:val="none"/>
                <w:shd w:val="clear" w:color="auto" w:fill="auto"/>
              </w:rPr>
              <w:t>。投标人拟任的专职安全员，不得同时在两个或者两个以上工程项目担任专职安全员。</w:t>
            </w:r>
          </w:p>
        </w:tc>
      </w:tr>
      <w:tr w14:paraId="7AF833E3">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4142F3A9">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9.6</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7678B479">
            <w:pPr>
              <w:spacing w:line="360" w:lineRule="auto"/>
              <w:rPr>
                <w:rFonts w:ascii="宋体" w:hAnsi="宋体"/>
                <w:color w:val="auto"/>
                <w:highlight w:val="none"/>
                <w:shd w:val="clear" w:color="auto" w:fill="auto"/>
              </w:rPr>
            </w:pPr>
            <w:r>
              <w:rPr>
                <w:rFonts w:ascii="宋体" w:hAnsi="宋体" w:cs="宋体"/>
                <w:bCs/>
                <w:color w:val="auto"/>
                <w:szCs w:val="21"/>
                <w:highlight w:val="none"/>
                <w:shd w:val="clear" w:color="auto" w:fill="auto"/>
              </w:rPr>
              <w:t>施工保修期限：按照《建设工程质量管理条例》规定。</w:t>
            </w:r>
          </w:p>
        </w:tc>
      </w:tr>
      <w:tr w14:paraId="14DBF730">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E2A3C5B">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9.7</w:t>
            </w:r>
          </w:p>
        </w:tc>
        <w:tc>
          <w:tcPr>
            <w:tcW w:w="9142" w:type="dxa"/>
            <w:gridSpan w:val="2"/>
            <w:tcBorders>
              <w:top w:val="single" w:color="000000" w:sz="4" w:space="0"/>
              <w:left w:val="single" w:color="000000" w:sz="4" w:space="0"/>
              <w:bottom w:val="single" w:color="000000" w:sz="4" w:space="0"/>
              <w:right w:val="single" w:color="000000" w:sz="4" w:space="0"/>
            </w:tcBorders>
            <w:vAlign w:val="center"/>
          </w:tcPr>
          <w:p w14:paraId="4F62360A">
            <w:pPr>
              <w:spacing w:line="360" w:lineRule="auto"/>
              <w:rPr>
                <w:rFonts w:ascii="宋体" w:hAnsi="宋体" w:cs="宋体"/>
                <w:bCs/>
                <w:color w:val="auto"/>
                <w:szCs w:val="21"/>
                <w:highlight w:val="none"/>
                <w:shd w:val="clear" w:color="auto" w:fill="auto"/>
              </w:rPr>
            </w:pPr>
            <w:r>
              <w:rPr>
                <w:rFonts w:hint="eastAsia" w:ascii="宋体" w:hAnsi="宋体" w:cs="宋体"/>
                <w:color w:val="auto"/>
                <w:sz w:val="22"/>
                <w:highlight w:val="none"/>
                <w:shd w:val="clear" w:color="auto" w:fill="auto"/>
              </w:rPr>
              <w:t>联合体各成员向招标人共同承担连带责任，包括但不限于在本项目整个运营期间就运营方的履约行为共同承担连带责任。</w:t>
            </w:r>
          </w:p>
        </w:tc>
      </w:tr>
      <w:tr w14:paraId="76FF896C">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7D00A34">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kern w:val="1"/>
                <w:szCs w:val="21"/>
                <w:highlight w:val="none"/>
                <w:shd w:val="clear" w:color="auto" w:fill="auto"/>
              </w:rPr>
              <w:t>10</w:t>
            </w:r>
          </w:p>
        </w:tc>
        <w:tc>
          <w:tcPr>
            <w:tcW w:w="2509" w:type="dxa"/>
            <w:tcBorders>
              <w:top w:val="single" w:color="000000" w:sz="4" w:space="0"/>
              <w:left w:val="single" w:color="000000" w:sz="4" w:space="0"/>
              <w:bottom w:val="single" w:color="000000" w:sz="4" w:space="0"/>
              <w:right w:val="single" w:color="auto" w:sz="4" w:space="0"/>
            </w:tcBorders>
            <w:vAlign w:val="center"/>
          </w:tcPr>
          <w:p w14:paraId="6C66B453">
            <w:pPr>
              <w:pStyle w:val="63"/>
              <w:tabs>
                <w:tab w:val="left" w:pos="0"/>
              </w:tabs>
              <w:spacing w:line="360" w:lineRule="auto"/>
              <w:ind w:firstLine="0" w:firstLineChars="0"/>
              <w:jc w:val="center"/>
              <w:rPr>
                <w:rFonts w:ascii="宋体" w:hAnsi="宋体" w:cs="宋体"/>
                <w:color w:val="auto"/>
                <w:szCs w:val="21"/>
                <w:highlight w:val="none"/>
                <w:shd w:val="clear" w:color="auto" w:fill="auto"/>
              </w:rPr>
            </w:pPr>
            <w:r>
              <w:rPr>
                <w:rFonts w:hint="eastAsia" w:ascii="宋体" w:hAnsi="宋体" w:cs="宋体"/>
                <w:color w:val="auto"/>
                <w:kern w:val="1"/>
                <w:szCs w:val="21"/>
                <w:highlight w:val="none"/>
                <w:shd w:val="clear" w:color="auto" w:fill="auto"/>
              </w:rPr>
              <w:t>电子招标投标</w:t>
            </w:r>
          </w:p>
        </w:tc>
        <w:tc>
          <w:tcPr>
            <w:tcW w:w="6633" w:type="dxa"/>
            <w:tcBorders>
              <w:top w:val="single" w:color="000000" w:sz="4" w:space="0"/>
              <w:left w:val="single" w:color="auto" w:sz="4" w:space="0"/>
              <w:bottom w:val="single" w:color="000000" w:sz="4" w:space="0"/>
              <w:right w:val="single" w:color="000000" w:sz="4" w:space="0"/>
            </w:tcBorders>
            <w:vAlign w:val="center"/>
          </w:tcPr>
          <w:p w14:paraId="7B269EFC">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□否</w:t>
            </w:r>
          </w:p>
          <w:p w14:paraId="71749098">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1"/>
                <w:szCs w:val="21"/>
                <w:highlight w:val="none"/>
                <w:shd w:val="clear" w:color="auto" w:fill="auto"/>
              </w:rPr>
              <w:t>是，</w:t>
            </w:r>
            <w:r>
              <w:rPr>
                <w:rFonts w:ascii="宋体" w:hAnsi="宋体" w:cs="宋体"/>
                <w:color w:val="auto"/>
                <w:szCs w:val="21"/>
                <w:highlight w:val="none"/>
                <w:shd w:val="clear" w:color="auto" w:fill="auto"/>
              </w:rPr>
              <w:t>具体要求：1、投标文件形式：投标文件全部采用电子文档，投标文件应按</w:t>
            </w:r>
            <w:r>
              <w:rPr>
                <w:rFonts w:ascii="宋体" w:hAnsi="宋体" w:cs="宋体"/>
                <w:color w:val="auto"/>
                <w:szCs w:val="21"/>
                <w:highlight w:val="none"/>
                <w:u w:val="single"/>
                <w:shd w:val="clear" w:color="auto" w:fill="auto"/>
              </w:rPr>
              <w:t>广州交易集团有限公司（广州公共资源交易中心）交易平台</w:t>
            </w:r>
            <w:r>
              <w:rPr>
                <w:rFonts w:ascii="宋体" w:hAnsi="宋体" w:cs="宋体"/>
                <w:color w:val="auto"/>
                <w:szCs w:val="21"/>
                <w:highlight w:val="none"/>
                <w:shd w:val="clear" w:color="auto" w:fill="auto"/>
              </w:rPr>
              <w:t>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w:t>
            </w:r>
            <w:r>
              <w:rPr>
                <w:rFonts w:ascii="宋体" w:hAnsi="宋体" w:cs="宋体"/>
                <w:color w:val="auto"/>
                <w:szCs w:val="21"/>
                <w:highlight w:val="none"/>
                <w:u w:val="single"/>
                <w:shd w:val="clear" w:color="auto" w:fill="auto"/>
              </w:rPr>
              <w:t>广州交易集团有限公司（广州公共资源交易中心）交易平台</w:t>
            </w:r>
            <w:r>
              <w:rPr>
                <w:rFonts w:ascii="宋体" w:hAnsi="宋体" w:cs="宋体"/>
                <w:color w:val="auto"/>
                <w:szCs w:val="21"/>
                <w:highlight w:val="none"/>
                <w:shd w:val="clear" w:color="auto" w:fill="auto"/>
              </w:rPr>
              <w:t>相关操作指南。</w:t>
            </w:r>
          </w:p>
          <w:p w14:paraId="4EC043D2">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2、投标文件的修改与撤回：投标人修改或撤回已递交的投标文件，需在</w:t>
            </w:r>
            <w:r>
              <w:rPr>
                <w:rFonts w:ascii="宋体" w:hAnsi="宋体" w:cs="宋体"/>
                <w:color w:val="auto"/>
                <w:szCs w:val="21"/>
                <w:highlight w:val="none"/>
                <w:u w:val="single"/>
                <w:shd w:val="clear" w:color="auto" w:fill="auto"/>
              </w:rPr>
              <w:t>广州交易集团有限公司（广州公共资源交易中心）交易平台</w:t>
            </w:r>
            <w:r>
              <w:rPr>
                <w:rFonts w:ascii="宋体" w:hAnsi="宋体" w:cs="宋体"/>
                <w:color w:val="auto"/>
                <w:szCs w:val="21"/>
                <w:highlight w:val="none"/>
                <w:shd w:val="clear" w:color="auto" w:fill="auto"/>
              </w:rPr>
              <w:t>发出撤回通知，并按要求加盖电子印章。</w:t>
            </w:r>
            <w:r>
              <w:rPr>
                <w:rFonts w:ascii="宋体" w:hAnsi="宋体" w:cs="宋体"/>
                <w:color w:val="auto"/>
                <w:szCs w:val="21"/>
                <w:highlight w:val="none"/>
                <w:u w:val="single"/>
                <w:shd w:val="clear" w:color="auto" w:fill="auto"/>
              </w:rPr>
              <w:t>广州交易集团有限公司（广州公共资源交易中心）</w:t>
            </w:r>
            <w:r>
              <w:rPr>
                <w:rFonts w:ascii="宋体" w:hAnsi="宋体" w:cs="宋体"/>
                <w:color w:val="auto"/>
                <w:szCs w:val="21"/>
                <w:highlight w:val="none"/>
                <w:shd w:val="clear" w:color="auto" w:fill="auto"/>
              </w:rPr>
              <w:t>电子招标投标交易平台收到通知后，即时向投标人发出确认回执通知。</w:t>
            </w:r>
          </w:p>
          <w:p w14:paraId="09F6C69E">
            <w:pPr>
              <w:spacing w:line="360" w:lineRule="auto"/>
              <w:rPr>
                <w:rFonts w:ascii="宋体" w:hAnsi="宋体" w:cs="宋体"/>
                <w:color w:val="auto"/>
                <w:kern w:val="1"/>
                <w:szCs w:val="21"/>
                <w:highlight w:val="none"/>
                <w:shd w:val="clear" w:color="auto" w:fill="auto"/>
              </w:rPr>
            </w:pPr>
            <w:r>
              <w:rPr>
                <w:rFonts w:ascii="宋体" w:hAnsi="宋体" w:cs="宋体"/>
                <w:color w:val="auto"/>
                <w:szCs w:val="21"/>
                <w:highlight w:val="none"/>
                <w:shd w:val="clear" w:color="auto" w:fill="auto"/>
              </w:rPr>
              <w:t>3、</w:t>
            </w:r>
            <w:r>
              <w:rPr>
                <w:rFonts w:ascii="宋体" w:hAnsi="宋体" w:cs="宋体"/>
                <w:color w:val="auto"/>
                <w:kern w:val="1"/>
                <w:szCs w:val="21"/>
                <w:highlight w:val="none"/>
                <w:shd w:val="clear" w:color="auto" w:fill="auto"/>
              </w:rPr>
              <w:t>（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77E85FA0">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4、投标文件的递交：</w:t>
            </w:r>
          </w:p>
          <w:p w14:paraId="6BCE75F4">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①投标文件递交的截止时间（投标截止时间，下同）为  年  月  日  时  分，投标人应在截止时间前通过电子招标投标交易平台递交电子投标文件。（具体时间以广州交易集团有限公司（广州公共资源交易中心）网站发布为准。）</w:t>
            </w:r>
          </w:p>
          <w:p w14:paraId="694C849E">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②提交投标文件备用光盘(或U盘)。</w:t>
            </w:r>
          </w:p>
          <w:p w14:paraId="15415956">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投标文件备用光盘(或U盘)递交时间：  年  月  日  时  分至  年  月  日  时  分，地点：广州交易集团有限公司（广州公共资源交易中心）</w:t>
            </w:r>
            <w:r>
              <w:rPr>
                <w:rFonts w:ascii="宋体" w:hAnsi="宋体" w:cs="宋体"/>
                <w:color w:val="auto"/>
                <w:kern w:val="1"/>
                <w:szCs w:val="21"/>
                <w:highlight w:val="none"/>
                <w:shd w:val="clear" w:color="auto" w:fill="auto"/>
              </w:rPr>
              <w:t>开标室。</w:t>
            </w:r>
            <w:r>
              <w:rPr>
                <w:rFonts w:ascii="宋体" w:hAnsi="宋体" w:cs="宋体"/>
                <w:color w:val="auto"/>
                <w:szCs w:val="21"/>
                <w:highlight w:val="none"/>
                <w:shd w:val="clear" w:color="auto" w:fill="auto"/>
              </w:rPr>
              <w:t>（具体时间和地点以广州交易集团有限公司（广州公共资源交易中心）网站发布为准。）</w:t>
            </w:r>
          </w:p>
          <w:p w14:paraId="2191660F">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③投标人完成电子投标上传后，电子招标投标交易平台即时向投标人发出递交回执通知。递交时间以递交回执通知载明的传输时间为准。</w:t>
            </w:r>
          </w:p>
          <w:p w14:paraId="15A8A39C">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④逾期送达的投标文件，电子招标投标交易平台将予以拒收。</w:t>
            </w:r>
          </w:p>
          <w:p w14:paraId="228AD9FF">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5、投标文件加密要求：</w:t>
            </w:r>
          </w:p>
          <w:p w14:paraId="2247602F">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①网上递交的电子投标文件须进行加密。具体操作详见</w:t>
            </w:r>
            <w:r>
              <w:rPr>
                <w:rFonts w:ascii="宋体" w:hAnsi="宋体" w:cs="宋体"/>
                <w:color w:val="auto"/>
                <w:szCs w:val="21"/>
                <w:highlight w:val="none"/>
                <w:u w:val="single"/>
                <w:shd w:val="clear" w:color="auto" w:fill="auto"/>
              </w:rPr>
              <w:t>广州交易集团有限公司（广州公共资源交易中心）交易平台</w:t>
            </w:r>
            <w:r>
              <w:rPr>
                <w:rFonts w:ascii="宋体" w:hAnsi="宋体" w:cs="宋体"/>
                <w:color w:val="auto"/>
                <w:szCs w:val="21"/>
                <w:highlight w:val="none"/>
                <w:shd w:val="clear" w:color="auto" w:fill="auto"/>
              </w:rPr>
              <w:t>相关操作指南。</w:t>
            </w:r>
          </w:p>
          <w:p w14:paraId="1ACF2EC6">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②未按要求加密的投标文件，招标人将予以拒收。</w:t>
            </w:r>
          </w:p>
          <w:p w14:paraId="5854082E">
            <w:pPr>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6、投标文件解密失败的补救方案：</w:t>
            </w:r>
          </w:p>
          <w:p w14:paraId="73078795">
            <w:pPr>
              <w:tabs>
                <w:tab w:val="left" w:pos="2310"/>
              </w:tabs>
              <w:spacing w:line="360"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以及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14:paraId="7972D4B9">
            <w:pPr>
              <w:pStyle w:val="63"/>
              <w:tabs>
                <w:tab w:val="left" w:pos="0"/>
              </w:tabs>
              <w:spacing w:line="360" w:lineRule="auto"/>
              <w:ind w:firstLine="0" w:firstLineChars="0"/>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除发生上述情况外，开标评标均以投标人通过</w:t>
            </w:r>
            <w:r>
              <w:rPr>
                <w:rFonts w:ascii="宋体" w:hAnsi="宋体" w:cs="宋体"/>
                <w:color w:val="auto"/>
                <w:szCs w:val="21"/>
                <w:highlight w:val="none"/>
                <w:u w:val="single"/>
                <w:shd w:val="clear" w:color="auto" w:fill="auto"/>
              </w:rPr>
              <w:t>广州交易集团有限公司（广州公共资源交易中心）交易平台</w:t>
            </w:r>
            <w:r>
              <w:rPr>
                <w:rFonts w:ascii="宋体" w:hAnsi="宋体" w:cs="宋体"/>
                <w:color w:val="auto"/>
                <w:szCs w:val="21"/>
                <w:highlight w:val="none"/>
                <w:shd w:val="clear" w:color="auto" w:fill="auto"/>
              </w:rPr>
              <w:t>网上递交的电子投标文件为准。</w:t>
            </w:r>
          </w:p>
        </w:tc>
      </w:tr>
      <w:tr w14:paraId="6EA700BC">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136D9568">
            <w:pPr>
              <w:widowControl/>
              <w:spacing w:line="360" w:lineRule="auto"/>
              <w:jc w:val="center"/>
              <w:rPr>
                <w:rFonts w:hint="default" w:ascii="宋体" w:hAnsi="宋体" w:eastAsia="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lang w:val="en-US" w:eastAsia="zh-CN"/>
              </w:rPr>
              <w:t>11.3</w:t>
            </w:r>
          </w:p>
        </w:tc>
        <w:tc>
          <w:tcPr>
            <w:tcW w:w="2509" w:type="dxa"/>
            <w:tcBorders>
              <w:top w:val="single" w:color="000000" w:sz="4" w:space="0"/>
              <w:left w:val="single" w:color="000000" w:sz="4" w:space="0"/>
              <w:bottom w:val="single" w:color="000000" w:sz="4" w:space="0"/>
              <w:right w:val="single" w:color="auto" w:sz="4" w:space="0"/>
            </w:tcBorders>
            <w:vAlign w:val="center"/>
          </w:tcPr>
          <w:p w14:paraId="63BC9C51">
            <w:pPr>
              <w:spacing w:line="360" w:lineRule="auto"/>
              <w:jc w:val="center"/>
              <w:rPr>
                <w:rFonts w:hint="default" w:ascii="宋体" w:hAnsi="宋体" w:eastAsia="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rPr>
              <w:t>运营保证金</w:t>
            </w:r>
          </w:p>
        </w:tc>
        <w:tc>
          <w:tcPr>
            <w:tcW w:w="6633" w:type="dxa"/>
            <w:tcBorders>
              <w:top w:val="single" w:color="000000" w:sz="4" w:space="0"/>
              <w:left w:val="single" w:color="auto" w:sz="4" w:space="0"/>
              <w:bottom w:val="single" w:color="000000" w:sz="4" w:space="0"/>
              <w:right w:val="single" w:color="000000" w:sz="4" w:space="0"/>
            </w:tcBorders>
            <w:vAlign w:val="center"/>
          </w:tcPr>
          <w:p w14:paraId="26C93B67">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运营保证金的形式：以合同约定为准。</w:t>
            </w:r>
          </w:p>
          <w:p w14:paraId="570C0725">
            <w:pPr>
              <w:spacing w:line="360" w:lineRule="auto"/>
              <w:rPr>
                <w:rFonts w:hint="default" w:ascii="宋体" w:hAnsi="宋体" w:cs="宋体"/>
                <w:color w:val="auto"/>
                <w:szCs w:val="21"/>
                <w:highlight w:val="none"/>
                <w:shd w:val="clear" w:color="auto" w:fill="auto"/>
                <w:lang w:val="en-US"/>
              </w:rPr>
            </w:pPr>
            <w:r>
              <w:rPr>
                <w:rFonts w:hint="eastAsia" w:ascii="宋体" w:hAnsi="宋体" w:cs="宋体"/>
                <w:color w:val="auto"/>
                <w:szCs w:val="21"/>
                <w:highlight w:val="none"/>
                <w:shd w:val="clear" w:color="auto" w:fill="auto"/>
              </w:rPr>
              <w:t>运营保证金的金额：</w:t>
            </w:r>
            <w:r>
              <w:rPr>
                <w:rFonts w:hint="eastAsia" w:ascii="宋体" w:hAnsi="宋体" w:cs="宋体"/>
                <w:color w:val="auto"/>
                <w:szCs w:val="21"/>
                <w:highlight w:val="none"/>
                <w:u w:val="single"/>
                <w:shd w:val="clear" w:color="auto" w:fill="auto"/>
                <w:lang w:val="en-US" w:eastAsia="zh-CN"/>
              </w:rPr>
              <w:t>1500</w:t>
            </w:r>
            <w:r>
              <w:rPr>
                <w:rFonts w:hint="eastAsia" w:ascii="宋体" w:hAnsi="宋体" w:cs="宋体"/>
                <w:color w:val="auto"/>
                <w:szCs w:val="21"/>
                <w:highlight w:val="none"/>
                <w:shd w:val="clear" w:color="auto" w:fill="auto"/>
                <w:lang w:val="en-US" w:eastAsia="zh-CN"/>
              </w:rPr>
              <w:t>万元</w:t>
            </w:r>
            <w:r>
              <w:rPr>
                <w:rFonts w:hint="eastAsia" w:ascii="宋体" w:hAnsi="宋体" w:cs="宋体"/>
                <w:color w:val="auto"/>
                <w:szCs w:val="21"/>
                <w:highlight w:val="none"/>
                <w:shd w:val="clear" w:color="auto" w:fill="auto"/>
              </w:rPr>
              <w:t>。（其中500万元作为物业运营管理合同保证金，剩余1000万元抵扣租金）。若为联合体投标，由运营单位缴纳。</w:t>
            </w:r>
            <w:r>
              <w:rPr>
                <w:rFonts w:hint="eastAsia" w:ascii="宋体" w:hAnsi="宋体" w:cs="宋体"/>
                <w:color w:val="auto"/>
                <w:szCs w:val="21"/>
                <w:highlight w:val="none"/>
                <w:shd w:val="clear" w:color="auto" w:fill="auto"/>
                <w:lang w:eastAsia="zh-CN"/>
              </w:rPr>
              <w:t>合同签订后</w:t>
            </w:r>
            <w:r>
              <w:rPr>
                <w:rFonts w:hint="eastAsia" w:ascii="宋体" w:hAnsi="宋体" w:cs="宋体"/>
                <w:color w:val="auto"/>
                <w:szCs w:val="21"/>
                <w:highlight w:val="none"/>
                <w:shd w:val="clear" w:color="auto" w:fill="auto"/>
              </w:rPr>
              <w:t>30个日历日内</w:t>
            </w:r>
            <w:r>
              <w:rPr>
                <w:rFonts w:hint="eastAsia" w:ascii="宋体" w:hAnsi="宋体" w:cs="宋体"/>
                <w:color w:val="auto"/>
                <w:szCs w:val="21"/>
                <w:highlight w:val="none"/>
                <w:shd w:val="clear" w:color="auto" w:fill="auto"/>
                <w:lang w:val="en-US" w:eastAsia="zh-CN"/>
              </w:rPr>
              <w:t>中标人</w:t>
            </w:r>
            <w:r>
              <w:rPr>
                <w:rFonts w:hint="eastAsia" w:ascii="宋体" w:hAnsi="宋体" w:cs="宋体"/>
                <w:color w:val="auto"/>
                <w:szCs w:val="21"/>
                <w:highlight w:val="none"/>
                <w:shd w:val="clear" w:color="auto" w:fill="auto"/>
              </w:rPr>
              <w:t>未缴纳上述运营保证金且未征得</w:t>
            </w:r>
            <w:r>
              <w:rPr>
                <w:rFonts w:hint="eastAsia" w:ascii="宋体" w:hAnsi="宋体" w:cs="宋体"/>
                <w:color w:val="auto"/>
                <w:szCs w:val="21"/>
                <w:highlight w:val="none"/>
                <w:shd w:val="clear" w:color="auto" w:fill="auto"/>
                <w:lang w:val="en-US" w:eastAsia="zh-CN"/>
              </w:rPr>
              <w:t>招标人</w:t>
            </w:r>
            <w:r>
              <w:rPr>
                <w:rFonts w:hint="eastAsia" w:ascii="宋体" w:hAnsi="宋体" w:cs="宋体"/>
                <w:color w:val="auto"/>
                <w:szCs w:val="21"/>
                <w:highlight w:val="none"/>
                <w:shd w:val="clear" w:color="auto" w:fill="auto"/>
              </w:rPr>
              <w:t>同意延期缴交的，</w:t>
            </w:r>
            <w:r>
              <w:rPr>
                <w:rFonts w:hint="eastAsia" w:ascii="宋体" w:hAnsi="宋体" w:cs="宋体"/>
                <w:color w:val="auto"/>
                <w:szCs w:val="21"/>
                <w:highlight w:val="none"/>
                <w:shd w:val="clear" w:color="auto" w:fill="auto"/>
                <w:lang w:val="en-US" w:eastAsia="zh-CN"/>
              </w:rPr>
              <w:t>招标人</w:t>
            </w:r>
            <w:r>
              <w:rPr>
                <w:rFonts w:hint="eastAsia" w:ascii="宋体" w:hAnsi="宋体" w:cs="宋体"/>
                <w:color w:val="auto"/>
                <w:szCs w:val="21"/>
                <w:highlight w:val="none"/>
                <w:shd w:val="clear" w:color="auto" w:fill="auto"/>
              </w:rPr>
              <w:t>有权解除合同，取消中标资格并没收其投标保证金，并选取第二中标候选人替补</w:t>
            </w:r>
            <w:r>
              <w:rPr>
                <w:rFonts w:hint="eastAsia" w:ascii="宋体" w:hAnsi="宋体" w:cs="宋体"/>
                <w:color w:val="auto"/>
                <w:szCs w:val="21"/>
                <w:highlight w:val="none"/>
                <w:shd w:val="clear" w:color="auto" w:fill="auto"/>
                <w:lang w:val="en-US" w:eastAsia="zh-CN"/>
              </w:rPr>
              <w:t>。</w:t>
            </w:r>
          </w:p>
        </w:tc>
      </w:tr>
      <w:tr w14:paraId="44FBFBF3">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2CD09B4">
            <w:pPr>
              <w:widowControl/>
              <w:spacing w:line="360" w:lineRule="auto"/>
              <w:jc w:val="center"/>
              <w:rPr>
                <w:rFonts w:hint="default" w:ascii="宋体" w:hAnsi="宋体" w:eastAsia="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rPr>
              <w:t>1</w:t>
            </w:r>
            <w:r>
              <w:rPr>
                <w:rFonts w:hint="eastAsia" w:ascii="宋体" w:hAnsi="宋体" w:cs="宋体"/>
                <w:color w:val="auto"/>
                <w:kern w:val="1"/>
                <w:szCs w:val="21"/>
                <w:highlight w:val="none"/>
                <w:shd w:val="clear" w:color="auto" w:fill="auto"/>
                <w:lang w:val="en-US" w:eastAsia="zh-CN"/>
              </w:rPr>
              <w:t>1.4</w:t>
            </w:r>
          </w:p>
        </w:tc>
        <w:tc>
          <w:tcPr>
            <w:tcW w:w="2509" w:type="dxa"/>
            <w:tcBorders>
              <w:top w:val="single" w:color="000000" w:sz="4" w:space="0"/>
              <w:left w:val="single" w:color="000000" w:sz="4" w:space="0"/>
              <w:bottom w:val="single" w:color="000000" w:sz="4" w:space="0"/>
              <w:right w:val="single" w:color="auto" w:sz="4" w:space="0"/>
            </w:tcBorders>
            <w:vAlign w:val="center"/>
          </w:tcPr>
          <w:p w14:paraId="16A6A92A">
            <w:pPr>
              <w:pStyle w:val="63"/>
              <w:tabs>
                <w:tab w:val="left" w:pos="0"/>
              </w:tabs>
              <w:spacing w:line="360" w:lineRule="auto"/>
              <w:ind w:firstLine="0" w:firstLineChars="0"/>
              <w:jc w:val="center"/>
              <w:rPr>
                <w:rFonts w:hint="eastAsia" w:ascii="宋体" w:hAnsi="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lang w:val="en-US" w:eastAsia="zh-CN"/>
              </w:rPr>
              <w:t>交易服务费</w:t>
            </w:r>
          </w:p>
        </w:tc>
        <w:tc>
          <w:tcPr>
            <w:tcW w:w="6633" w:type="dxa"/>
            <w:tcBorders>
              <w:top w:val="single" w:color="000000" w:sz="4" w:space="0"/>
              <w:left w:val="single" w:color="auto" w:sz="4" w:space="0"/>
              <w:bottom w:val="single" w:color="000000" w:sz="4" w:space="0"/>
              <w:right w:val="single" w:color="000000" w:sz="4" w:space="0"/>
            </w:tcBorders>
            <w:vAlign w:val="center"/>
          </w:tcPr>
          <w:p w14:paraId="14BD5839">
            <w:pPr>
              <w:pStyle w:val="63"/>
              <w:tabs>
                <w:tab w:val="left" w:pos="0"/>
              </w:tabs>
              <w:spacing w:line="360" w:lineRule="auto"/>
              <w:ind w:firstLine="0" w:firstLineChars="0"/>
              <w:jc w:val="left"/>
              <w:rPr>
                <w:rFonts w:hint="eastAsia" w:ascii="宋体" w:hAnsi="宋体" w:cs="宋体"/>
                <w:color w:val="auto"/>
                <w:szCs w:val="21"/>
                <w:highlight w:val="none"/>
                <w:u w:val="single"/>
                <w:shd w:val="clear" w:color="auto" w:fill="auto"/>
                <w:lang w:eastAsia="zh-CN"/>
              </w:rPr>
            </w:pPr>
            <w:r>
              <w:rPr>
                <w:rFonts w:hint="eastAsia" w:ascii="宋体" w:hAnsi="宋体" w:cs="宋体"/>
                <w:color w:val="auto"/>
                <w:szCs w:val="21"/>
                <w:highlight w:val="none"/>
                <w:u w:val="single"/>
                <w:shd w:val="clear" w:color="auto" w:fill="auto"/>
                <w:lang w:eastAsia="zh-CN"/>
              </w:rPr>
              <w:t>广州交易集团有限公司（广州公共资源交易中心）</w:t>
            </w:r>
            <w:r>
              <w:rPr>
                <w:rFonts w:hint="eastAsia" w:ascii="宋体" w:hAnsi="宋体" w:cs="宋体"/>
                <w:color w:val="auto"/>
                <w:szCs w:val="21"/>
                <w:highlight w:val="none"/>
                <w:u w:val="single"/>
                <w:shd w:val="clear" w:color="auto" w:fill="auto"/>
              </w:rPr>
              <w:t>交易服务费由中标人负责，由</w:t>
            </w:r>
            <w:r>
              <w:rPr>
                <w:rFonts w:hint="eastAsia" w:ascii="宋体" w:hAnsi="宋体" w:cs="宋体"/>
                <w:color w:val="auto"/>
                <w:szCs w:val="21"/>
                <w:highlight w:val="none"/>
                <w:u w:val="single"/>
                <w:shd w:val="clear" w:color="auto" w:fill="auto"/>
                <w:lang w:eastAsia="zh-CN"/>
              </w:rPr>
              <w:t>广州交易集团有限公司（广州公共资源交易中心）</w:t>
            </w:r>
            <w:r>
              <w:rPr>
                <w:rFonts w:hint="eastAsia" w:ascii="宋体" w:hAnsi="宋体" w:cs="宋体"/>
                <w:color w:val="auto"/>
                <w:szCs w:val="21"/>
                <w:highlight w:val="none"/>
                <w:u w:val="single"/>
                <w:shd w:val="clear" w:color="auto" w:fill="auto"/>
              </w:rPr>
              <w:t>向中标人开具增值税发票。</w:t>
            </w:r>
          </w:p>
        </w:tc>
      </w:tr>
      <w:tr w14:paraId="0081B243">
        <w:tblPrEx>
          <w:tblCellMar>
            <w:top w:w="0" w:type="dxa"/>
            <w:left w:w="108" w:type="dxa"/>
            <w:bottom w:w="0" w:type="dxa"/>
            <w:right w:w="108" w:type="dxa"/>
          </w:tblCellMar>
        </w:tblPrEx>
        <w:trPr>
          <w:trHeight w:val="63"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E585A11">
            <w:pPr>
              <w:widowControl/>
              <w:spacing w:line="360" w:lineRule="auto"/>
              <w:jc w:val="center"/>
              <w:rPr>
                <w:rFonts w:hint="eastAsia" w:ascii="宋体" w:hAnsi="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lang w:val="en-US" w:eastAsia="zh-CN"/>
              </w:rPr>
              <w:t>11.5</w:t>
            </w:r>
          </w:p>
        </w:tc>
        <w:tc>
          <w:tcPr>
            <w:tcW w:w="2509" w:type="dxa"/>
            <w:tcBorders>
              <w:top w:val="single" w:color="000000" w:sz="4" w:space="0"/>
              <w:left w:val="single" w:color="000000" w:sz="4" w:space="0"/>
              <w:bottom w:val="single" w:color="000000" w:sz="4" w:space="0"/>
              <w:right w:val="single" w:color="auto" w:sz="4" w:space="0"/>
            </w:tcBorders>
            <w:vAlign w:val="center"/>
          </w:tcPr>
          <w:p w14:paraId="1AB77ED6">
            <w:pPr>
              <w:pStyle w:val="63"/>
              <w:tabs>
                <w:tab w:val="left" w:pos="0"/>
              </w:tabs>
              <w:spacing w:line="360" w:lineRule="auto"/>
              <w:ind w:firstLine="0" w:firstLineChars="0"/>
              <w:jc w:val="center"/>
              <w:rPr>
                <w:rFonts w:hint="eastAsia" w:ascii="宋体" w:hAnsi="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lang w:val="en-US" w:eastAsia="zh-CN"/>
              </w:rPr>
              <w:t>办理施工许可证</w:t>
            </w:r>
          </w:p>
        </w:tc>
        <w:tc>
          <w:tcPr>
            <w:tcW w:w="6633" w:type="dxa"/>
            <w:tcBorders>
              <w:top w:val="single" w:color="000000" w:sz="4" w:space="0"/>
              <w:left w:val="single" w:color="auto" w:sz="4" w:space="0"/>
              <w:bottom w:val="single" w:color="000000" w:sz="4" w:space="0"/>
              <w:right w:val="single" w:color="000000" w:sz="4" w:space="0"/>
            </w:tcBorders>
            <w:vAlign w:val="center"/>
          </w:tcPr>
          <w:p w14:paraId="1994CA76">
            <w:pPr>
              <w:pStyle w:val="63"/>
              <w:tabs>
                <w:tab w:val="left" w:pos="0"/>
              </w:tabs>
              <w:spacing w:line="360" w:lineRule="auto"/>
              <w:ind w:firstLine="0" w:firstLineChars="0"/>
              <w:jc w:val="left"/>
              <w:rPr>
                <w:rFonts w:hint="default" w:ascii="宋体" w:hAnsi="宋体" w:eastAsia="宋体" w:cs="宋体"/>
                <w:color w:val="auto"/>
                <w:szCs w:val="21"/>
                <w:highlight w:val="none"/>
                <w:u w:val="single"/>
                <w:shd w:val="clear" w:color="auto" w:fill="auto"/>
                <w:lang w:val="en-US" w:eastAsia="zh-CN"/>
              </w:rPr>
            </w:pPr>
            <w:r>
              <w:rPr>
                <w:rFonts w:hint="eastAsia" w:ascii="宋体" w:hAnsi="宋体" w:cs="宋体"/>
                <w:color w:val="auto"/>
                <w:szCs w:val="21"/>
                <w:highlight w:val="none"/>
                <w:u w:val="none"/>
                <w:shd w:val="clear" w:color="auto" w:fill="auto"/>
              </w:rPr>
              <w:t>中标人</w:t>
            </w:r>
            <w:r>
              <w:rPr>
                <w:rFonts w:hint="eastAsia" w:ascii="宋体" w:hAnsi="宋体" w:cs="宋体"/>
                <w:color w:val="auto"/>
                <w:szCs w:val="21"/>
                <w:highlight w:val="none"/>
                <w:u w:val="none"/>
                <w:shd w:val="clear" w:color="auto" w:fill="auto"/>
                <w:lang w:val="en-US" w:eastAsia="zh-CN"/>
              </w:rPr>
              <w:t>须在中标通知书发出之日</w:t>
            </w:r>
            <w:r>
              <w:rPr>
                <w:rFonts w:hint="eastAsia" w:ascii="宋体" w:hAnsi="宋体" w:cs="宋体"/>
                <w:color w:val="auto"/>
                <w:szCs w:val="21"/>
                <w:highlight w:val="none"/>
                <w:u w:val="single"/>
                <w:shd w:val="clear" w:color="auto" w:fill="auto"/>
                <w:lang w:val="en-US" w:eastAsia="zh-CN"/>
              </w:rPr>
              <w:t>起45个日历天内完成</w:t>
            </w:r>
            <w:r>
              <w:rPr>
                <w:rFonts w:hint="eastAsia" w:ascii="宋体" w:hAnsi="宋体" w:cs="宋体"/>
                <w:color w:val="auto"/>
                <w:kern w:val="1"/>
                <w:szCs w:val="21"/>
                <w:highlight w:val="none"/>
                <w:shd w:val="clear" w:color="auto" w:fill="auto"/>
                <w:lang w:val="en-US" w:eastAsia="zh-CN"/>
              </w:rPr>
              <w:t>施工许可证的办理。中标人未能在规定的时间内完成的，招标人将取消中标通知书，中标人须依法承担相应法律责任，包括但不限于赔偿给招标人造成的损失。</w:t>
            </w:r>
            <w:r>
              <w:rPr>
                <w:rFonts w:hint="eastAsia" w:ascii="宋体" w:hAnsi="宋体" w:cs="宋体"/>
                <w:color w:val="auto"/>
                <w:szCs w:val="21"/>
                <w:highlight w:val="none"/>
                <w:shd w:val="clear" w:color="auto" w:fill="auto"/>
                <w:lang w:val="en-US" w:eastAsia="zh-CN"/>
              </w:rPr>
              <w:t>原中标人有异议的，可以向人民法院起诉。</w:t>
            </w:r>
          </w:p>
        </w:tc>
      </w:tr>
    </w:tbl>
    <w:p w14:paraId="5DD76DC2">
      <w:pPr>
        <w:pStyle w:val="4"/>
        <w:spacing w:line="360" w:lineRule="auto"/>
        <w:rPr>
          <w:rFonts w:ascii="宋体" w:hAnsi="宋体" w:eastAsia="宋体" w:cs="宋体"/>
          <w:color w:val="auto"/>
          <w:highlight w:val="none"/>
          <w:shd w:val="clear" w:color="auto" w:fill="auto"/>
          <w:lang w:val="zh-CN"/>
        </w:rPr>
      </w:pPr>
      <w:bookmarkStart w:id="38" w:name="_Toc443505822"/>
      <w:bookmarkEnd w:id="38"/>
      <w:bookmarkStart w:id="39" w:name="_Toc152042305"/>
      <w:bookmarkEnd w:id="39"/>
      <w:bookmarkStart w:id="40" w:name="_Toc300834949"/>
      <w:bookmarkEnd w:id="40"/>
      <w:bookmarkStart w:id="41" w:name="_Toc362816480"/>
      <w:bookmarkEnd w:id="41"/>
      <w:bookmarkStart w:id="42" w:name="_Toc152045529"/>
      <w:bookmarkEnd w:id="42"/>
      <w:bookmarkStart w:id="43" w:name="_Toc247527553"/>
      <w:bookmarkEnd w:id="43"/>
      <w:bookmarkStart w:id="44" w:name="_Toc144974497"/>
      <w:bookmarkEnd w:id="44"/>
      <w:bookmarkStart w:id="45" w:name="_Toc247513952"/>
      <w:bookmarkEnd w:id="45"/>
      <w:bookmarkStart w:id="46" w:name="_Toc357089511"/>
      <w:bookmarkEnd w:id="46"/>
      <w:r>
        <w:rPr>
          <w:rFonts w:hint="eastAsia" w:ascii="宋体" w:hAnsi="宋体" w:eastAsia="宋体" w:cs="宋体"/>
          <w:color w:val="auto"/>
          <w:highlight w:val="none"/>
          <w:shd w:val="clear" w:color="auto" w:fill="auto"/>
          <w:lang w:val="zh-CN"/>
        </w:rPr>
        <w:br w:type="page"/>
      </w:r>
      <w:bookmarkStart w:id="47" w:name="_Toc224"/>
      <w:bookmarkEnd w:id="47"/>
      <w:bookmarkStart w:id="48" w:name="_Toc13193"/>
      <w:bookmarkEnd w:id="48"/>
      <w:bookmarkStart w:id="49" w:name="_Toc32412"/>
      <w:bookmarkStart w:id="50" w:name="_Toc152005895"/>
      <w:bookmarkStart w:id="51" w:name="_Toc15796"/>
      <w:bookmarkStart w:id="52" w:name="_Toc5620296"/>
      <w:r>
        <w:rPr>
          <w:rFonts w:hint="eastAsia" w:ascii="宋体" w:hAnsi="宋体" w:eastAsia="宋体" w:cs="宋体"/>
          <w:color w:val="auto"/>
          <w:highlight w:val="none"/>
          <w:shd w:val="clear" w:color="auto" w:fill="auto"/>
          <w:lang w:val="zh-CN"/>
        </w:rPr>
        <w:t>1. 总则</w:t>
      </w:r>
      <w:bookmarkEnd w:id="49"/>
      <w:bookmarkEnd w:id="50"/>
      <w:bookmarkEnd w:id="51"/>
      <w:bookmarkEnd w:id="52"/>
    </w:p>
    <w:p w14:paraId="5B9ACD64">
      <w:pPr>
        <w:pStyle w:val="5"/>
        <w:spacing w:line="360" w:lineRule="auto"/>
        <w:ind w:firstLine="118"/>
        <w:rPr>
          <w:rFonts w:ascii="宋体" w:hAnsi="宋体" w:eastAsia="宋体"/>
          <w:b/>
          <w:color w:val="auto"/>
          <w:sz w:val="24"/>
          <w:szCs w:val="24"/>
          <w:highlight w:val="none"/>
          <w:shd w:val="clear" w:color="auto" w:fill="auto"/>
        </w:rPr>
      </w:pPr>
      <w:bookmarkStart w:id="53" w:name="_Toc152042306"/>
      <w:bookmarkEnd w:id="53"/>
      <w:bookmarkStart w:id="54" w:name="_Toc144974498"/>
      <w:bookmarkEnd w:id="54"/>
      <w:bookmarkStart w:id="55" w:name="_Toc152045530"/>
      <w:bookmarkEnd w:id="55"/>
      <w:bookmarkStart w:id="56" w:name="_Toc357089512"/>
      <w:bookmarkEnd w:id="56"/>
      <w:bookmarkStart w:id="57" w:name="_Toc247527554"/>
      <w:bookmarkEnd w:id="57"/>
      <w:bookmarkStart w:id="58" w:name="_Toc362816481"/>
      <w:bookmarkEnd w:id="58"/>
      <w:bookmarkStart w:id="59" w:name="_Toc300834950"/>
      <w:bookmarkEnd w:id="59"/>
      <w:bookmarkStart w:id="60" w:name="_Toc356469178"/>
      <w:bookmarkEnd w:id="60"/>
      <w:bookmarkStart w:id="61" w:name="_Toc247513953"/>
      <w:bookmarkEnd w:id="61"/>
      <w:bookmarkStart w:id="62" w:name="_Toc10053"/>
      <w:bookmarkStart w:id="63" w:name="_Toc152005896"/>
      <w:bookmarkStart w:id="64" w:name="_Toc14593"/>
      <w:bookmarkStart w:id="65" w:name="_Toc5620297"/>
      <w:r>
        <w:rPr>
          <w:rFonts w:hint="eastAsia" w:ascii="宋体" w:hAnsi="宋体" w:eastAsia="宋体"/>
          <w:b/>
          <w:color w:val="auto"/>
          <w:sz w:val="24"/>
          <w:szCs w:val="24"/>
          <w:highlight w:val="none"/>
          <w:shd w:val="clear" w:color="auto" w:fill="auto"/>
        </w:rPr>
        <w:t>1.1 项目概况</w:t>
      </w:r>
      <w:bookmarkEnd w:id="62"/>
      <w:bookmarkEnd w:id="63"/>
      <w:bookmarkEnd w:id="64"/>
      <w:bookmarkEnd w:id="65"/>
    </w:p>
    <w:p w14:paraId="3EB33791">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1.1.1 根据《中华人民共和国招标投标法》等有关法律、法规和规章的规定，本招标项目已具备招标条件，</w:t>
      </w:r>
      <w:r>
        <w:rPr>
          <w:rFonts w:hint="eastAsia" w:ascii="宋体" w:hAnsi="宋体" w:cs="宋体"/>
          <w:color w:val="auto"/>
          <w:kern w:val="1"/>
          <w:szCs w:val="21"/>
          <w:highlight w:val="none"/>
          <w:u w:val="single"/>
          <w:shd w:val="clear" w:color="auto" w:fill="auto"/>
        </w:rPr>
        <w:t>现对该项目勘察设计施工总承包及运营（EPCO）进行招标</w:t>
      </w:r>
      <w:r>
        <w:rPr>
          <w:rFonts w:hint="eastAsia" w:ascii="宋体" w:hAnsi="宋体" w:cs="宋体"/>
          <w:color w:val="auto"/>
          <w:kern w:val="1"/>
          <w:szCs w:val="21"/>
          <w:highlight w:val="none"/>
          <w:shd w:val="clear" w:color="auto" w:fill="auto"/>
        </w:rPr>
        <w:t>。</w:t>
      </w:r>
    </w:p>
    <w:p w14:paraId="06FD31AE">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1.1.2 招标人：见投标人须知前附表。</w:t>
      </w:r>
    </w:p>
    <w:p w14:paraId="1A45AE8F">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1.1.3 招标代理机构：见投标人须知前附表。</w:t>
      </w:r>
    </w:p>
    <w:p w14:paraId="75270D2D">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1.1.4 招标项目名称：见投标人须知前附表。</w:t>
      </w:r>
    </w:p>
    <w:p w14:paraId="1ED5D87D">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1.1.5 项目建设地点：见投标人须知前附表。</w:t>
      </w:r>
    </w:p>
    <w:p w14:paraId="4E2CBAFE">
      <w:pPr>
        <w:pStyle w:val="5"/>
        <w:spacing w:line="360" w:lineRule="auto"/>
        <w:ind w:firstLine="118"/>
        <w:rPr>
          <w:rFonts w:ascii="宋体" w:hAnsi="宋体" w:eastAsia="宋体"/>
          <w:b/>
          <w:color w:val="auto"/>
          <w:sz w:val="24"/>
          <w:szCs w:val="24"/>
          <w:highlight w:val="none"/>
          <w:shd w:val="clear" w:color="auto" w:fill="auto"/>
        </w:rPr>
      </w:pPr>
      <w:bookmarkStart w:id="66" w:name="_Toc152042307"/>
      <w:bookmarkEnd w:id="66"/>
      <w:bookmarkStart w:id="67" w:name="_Toc152045531"/>
      <w:bookmarkEnd w:id="67"/>
      <w:bookmarkStart w:id="68" w:name="_Toc144974499"/>
      <w:bookmarkEnd w:id="68"/>
      <w:bookmarkStart w:id="69" w:name="_Toc357089513"/>
      <w:bookmarkEnd w:id="69"/>
      <w:bookmarkStart w:id="70" w:name="_Toc247513954"/>
      <w:bookmarkEnd w:id="70"/>
      <w:bookmarkStart w:id="71" w:name="_Toc362816482"/>
      <w:bookmarkEnd w:id="71"/>
      <w:bookmarkStart w:id="72" w:name="_Toc247527555"/>
      <w:bookmarkEnd w:id="72"/>
      <w:bookmarkStart w:id="73" w:name="_Toc356469179"/>
      <w:bookmarkEnd w:id="73"/>
      <w:bookmarkStart w:id="74" w:name="_Toc300834951"/>
      <w:bookmarkEnd w:id="74"/>
      <w:bookmarkStart w:id="75" w:name="_Toc28844"/>
      <w:bookmarkStart w:id="76" w:name="_Toc5620298"/>
      <w:bookmarkStart w:id="77" w:name="_Toc152005897"/>
      <w:bookmarkStart w:id="78" w:name="_Toc7424"/>
      <w:r>
        <w:rPr>
          <w:rFonts w:hint="eastAsia" w:ascii="宋体" w:hAnsi="宋体" w:eastAsia="宋体"/>
          <w:b/>
          <w:color w:val="auto"/>
          <w:sz w:val="24"/>
          <w:szCs w:val="24"/>
          <w:highlight w:val="none"/>
          <w:shd w:val="clear" w:color="auto" w:fill="auto"/>
        </w:rPr>
        <w:t>1.2 项目的资金来源和落实情况</w:t>
      </w:r>
      <w:bookmarkEnd w:id="75"/>
      <w:bookmarkEnd w:id="76"/>
      <w:bookmarkEnd w:id="77"/>
      <w:bookmarkEnd w:id="78"/>
    </w:p>
    <w:p w14:paraId="7FF1A2DA">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1.2.1 资金来源及比例：见投标人须知前附表。</w:t>
      </w:r>
    </w:p>
    <w:p w14:paraId="5494A02C">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1.2.2 资金落实情况：见投标人须知前附表。</w:t>
      </w:r>
    </w:p>
    <w:p w14:paraId="6B938D42">
      <w:pPr>
        <w:pStyle w:val="5"/>
        <w:spacing w:line="360" w:lineRule="auto"/>
        <w:ind w:firstLine="118"/>
        <w:rPr>
          <w:rFonts w:ascii="宋体" w:hAnsi="宋体" w:eastAsia="宋体"/>
          <w:b/>
          <w:color w:val="auto"/>
          <w:sz w:val="24"/>
          <w:szCs w:val="24"/>
          <w:highlight w:val="none"/>
          <w:shd w:val="clear" w:color="auto" w:fill="auto"/>
        </w:rPr>
      </w:pPr>
      <w:bookmarkStart w:id="79" w:name="_Toc357089514"/>
      <w:bookmarkEnd w:id="79"/>
      <w:bookmarkStart w:id="80" w:name="_Toc144974500"/>
      <w:bookmarkEnd w:id="80"/>
      <w:bookmarkStart w:id="81" w:name="_Toc300834952"/>
      <w:bookmarkEnd w:id="81"/>
      <w:bookmarkStart w:id="82" w:name="_Toc152045532"/>
      <w:bookmarkEnd w:id="82"/>
      <w:bookmarkStart w:id="83" w:name="_Toc152042308"/>
      <w:bookmarkEnd w:id="83"/>
      <w:bookmarkStart w:id="84" w:name="_Toc362816483"/>
      <w:bookmarkEnd w:id="84"/>
      <w:bookmarkStart w:id="85" w:name="_Toc247527556"/>
      <w:bookmarkEnd w:id="85"/>
      <w:bookmarkStart w:id="86" w:name="_Toc247513955"/>
      <w:bookmarkEnd w:id="86"/>
      <w:bookmarkStart w:id="87" w:name="_Toc356469180"/>
      <w:bookmarkEnd w:id="87"/>
      <w:bookmarkStart w:id="88" w:name="_Toc27428"/>
      <w:bookmarkStart w:id="89" w:name="_Toc152005898"/>
      <w:bookmarkStart w:id="90" w:name="_Toc5620299"/>
      <w:bookmarkStart w:id="91" w:name="_Toc8864"/>
      <w:r>
        <w:rPr>
          <w:rFonts w:hint="eastAsia" w:ascii="宋体" w:hAnsi="宋体" w:eastAsia="宋体"/>
          <w:b/>
          <w:color w:val="auto"/>
          <w:sz w:val="24"/>
          <w:szCs w:val="24"/>
          <w:highlight w:val="none"/>
          <w:shd w:val="clear" w:color="auto" w:fill="auto"/>
        </w:rPr>
        <w:t>1.3 招标范围、计划工期和质量标准</w:t>
      </w:r>
      <w:bookmarkEnd w:id="88"/>
      <w:bookmarkEnd w:id="89"/>
      <w:bookmarkEnd w:id="90"/>
      <w:bookmarkEnd w:id="91"/>
    </w:p>
    <w:p w14:paraId="583D2A1B">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1.3.1 招标范围：见投标人须知前附表。</w:t>
      </w:r>
    </w:p>
    <w:p w14:paraId="401B7306">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1.3.2 计划工期：见投标人须知前附表。</w:t>
      </w:r>
    </w:p>
    <w:p w14:paraId="6C2774C7">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1.3.3 质量标准：见投标人须知前附表。</w:t>
      </w:r>
    </w:p>
    <w:p w14:paraId="3D0CD05A">
      <w:pPr>
        <w:pStyle w:val="5"/>
        <w:spacing w:line="360" w:lineRule="auto"/>
        <w:ind w:firstLine="118"/>
        <w:rPr>
          <w:rFonts w:ascii="宋体" w:hAnsi="宋体" w:eastAsia="宋体"/>
          <w:b/>
          <w:color w:val="auto"/>
          <w:sz w:val="24"/>
          <w:szCs w:val="24"/>
          <w:highlight w:val="none"/>
          <w:shd w:val="clear" w:color="auto" w:fill="auto"/>
        </w:rPr>
      </w:pPr>
      <w:bookmarkStart w:id="92" w:name="_Toc300834954"/>
      <w:bookmarkEnd w:id="92"/>
      <w:bookmarkStart w:id="93" w:name="_Toc152045534"/>
      <w:bookmarkEnd w:id="93"/>
      <w:bookmarkStart w:id="94" w:name="_Toc152042310"/>
      <w:bookmarkEnd w:id="94"/>
      <w:bookmarkStart w:id="95" w:name="_Toc247527558"/>
      <w:bookmarkEnd w:id="95"/>
      <w:bookmarkStart w:id="96" w:name="_Toc144974502"/>
      <w:bookmarkEnd w:id="96"/>
      <w:bookmarkStart w:id="97" w:name="_Toc247513957"/>
      <w:bookmarkEnd w:id="97"/>
      <w:bookmarkStart w:id="98" w:name="_Toc152005899"/>
      <w:bookmarkStart w:id="99" w:name="_Toc31609"/>
      <w:bookmarkStart w:id="100" w:name="_Toc5620300"/>
      <w:bookmarkStart w:id="101" w:name="_Toc31933"/>
      <w:r>
        <w:rPr>
          <w:rFonts w:hint="eastAsia" w:ascii="宋体" w:hAnsi="宋体" w:eastAsia="宋体"/>
          <w:b/>
          <w:color w:val="auto"/>
          <w:sz w:val="24"/>
          <w:szCs w:val="24"/>
          <w:highlight w:val="none"/>
          <w:shd w:val="clear" w:color="auto" w:fill="auto"/>
        </w:rPr>
        <w:t>1.4投标人资格要求</w:t>
      </w:r>
      <w:bookmarkEnd w:id="98"/>
      <w:bookmarkEnd w:id="99"/>
      <w:bookmarkEnd w:id="100"/>
      <w:bookmarkEnd w:id="101"/>
    </w:p>
    <w:p w14:paraId="14E8C7AD">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shd w:val="clear" w:color="auto" w:fill="auto"/>
        </w:rPr>
        <w:t>1.4.1投标人应具备承担本招标项目资质条件、能力和信誉。</w:t>
      </w:r>
    </w:p>
    <w:p w14:paraId="0191D2DD">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（1）资质要求：见投标人须知前附表；</w:t>
      </w:r>
    </w:p>
    <w:p w14:paraId="51E38AAC">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（2）财务要求：见投标人须知前附表；</w:t>
      </w:r>
    </w:p>
    <w:p w14:paraId="56C052B9">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（3）业绩要求：见投标人须知前附表；</w:t>
      </w:r>
    </w:p>
    <w:p w14:paraId="6267EB0A">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（4）信誉要求：见投标人须知前附表；</w:t>
      </w:r>
    </w:p>
    <w:p w14:paraId="1A6CB0DC">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（5）项目负责人的资格要求：见投标人须知前附表；</w:t>
      </w:r>
    </w:p>
    <w:p w14:paraId="67F17A43">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（6）施工负责人的资格要求：见投标人须知前附表；</w:t>
      </w:r>
    </w:p>
    <w:p w14:paraId="3E5DD044">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（7）设计负责人的资格要求：见投标人须知前附表；</w:t>
      </w:r>
    </w:p>
    <w:p w14:paraId="23EF5421">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（8）技术负责人的资格要求：见投标人须知前附表；</w:t>
      </w:r>
    </w:p>
    <w:p w14:paraId="73D5A51F">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（9）专职安全员的资格要求：见投标人须知前附表；</w:t>
      </w:r>
    </w:p>
    <w:p w14:paraId="781B8A83">
      <w:pPr>
        <w:spacing w:line="400" w:lineRule="exact"/>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（10）施工机械设备：见投标人须知前附表；</w:t>
      </w:r>
    </w:p>
    <w:p w14:paraId="3EFCE1CE">
      <w:pPr>
        <w:spacing w:line="400" w:lineRule="exact"/>
        <w:ind w:firstLine="315" w:firstLineChars="150"/>
        <w:rPr>
          <w:rFonts w:ascii="宋体" w:hAnsi="宋体" w:cs="宋体"/>
          <w:color w:val="auto"/>
          <w:kern w:val="1"/>
          <w:highlight w:val="none"/>
          <w:shd w:val="clear" w:color="auto" w:fill="auto"/>
        </w:rPr>
      </w:pPr>
      <w:r>
        <w:rPr>
          <w:rFonts w:hint="eastAsia" w:ascii="宋体" w:hAnsi="宋体" w:cs="宋体"/>
          <w:color w:val="auto"/>
          <w:highlight w:val="none"/>
          <w:shd w:val="clear" w:color="auto" w:fill="auto"/>
        </w:rPr>
        <w:t>（11）其他要求：见投标人须知前附表。</w:t>
      </w:r>
    </w:p>
    <w:p w14:paraId="2115C7A7">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 xml:space="preserve">1.4.2 投标人须知前附表规定接受联合体投标的，除应符合本章第1.4.1项和投标人须知前附表的要求外，还应遵守以下规定： </w:t>
      </w:r>
    </w:p>
    <w:p w14:paraId="491F94DF">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（1）联合体各方应按招标文件提供的格式签订联合体协议书，明确联合体牵头人和各方权利义务；</w:t>
      </w:r>
    </w:p>
    <w:p w14:paraId="373B9528">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（2）由同一专业的单位组成的联合体，按照资质等级较低的单位确定资质等级；</w:t>
      </w:r>
    </w:p>
    <w:p w14:paraId="00043FA3">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（3）联合体各方不得再以自己名义单独或参加其他联合体在本招标项目中投标。</w:t>
      </w:r>
    </w:p>
    <w:p w14:paraId="48A5B035">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1.4.3 投标人不得存在下列情形之一：</w:t>
      </w:r>
    </w:p>
    <w:p w14:paraId="285941BD">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（1）为招标人不具有独立法人资格的附属机构（单位）；</w:t>
      </w:r>
    </w:p>
    <w:p w14:paraId="7BEF4550">
      <w:pPr>
        <w:spacing w:line="360" w:lineRule="auto"/>
        <w:ind w:firstLine="420"/>
        <w:rPr>
          <w:rFonts w:ascii="宋体" w:hAnsi="宋体" w:cs="宋体"/>
          <w:strike/>
          <w:color w:val="auto"/>
          <w:kern w:val="1"/>
          <w:highlight w:val="none"/>
          <w:shd w:val="clear" w:color="auto" w:fill="auto"/>
        </w:rPr>
      </w:pPr>
      <w:r>
        <w:rPr>
          <w:rFonts w:hint="eastAsia" w:ascii="宋体" w:hAnsi="宋体" w:cs="宋体"/>
          <w:strike/>
          <w:color w:val="auto"/>
          <w:kern w:val="1"/>
          <w:highlight w:val="none"/>
          <w:shd w:val="clear" w:color="auto" w:fill="auto"/>
        </w:rPr>
        <w:t>（2）为本标段前期准备提供设计或咨询服务或者与本项目设计人或提供咨询服务的机构存在附属关系的；</w:t>
      </w:r>
    </w:p>
    <w:p w14:paraId="2E0D3A57">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（3）为本标段监理人或者与本标段监理人存在隶属关系或者其他利害关系；</w:t>
      </w:r>
    </w:p>
    <w:p w14:paraId="32941E10">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（4）为本标段的代建人；</w:t>
      </w:r>
    </w:p>
    <w:p w14:paraId="0E38A017">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（5）为本标段提供招标代理服务的；</w:t>
      </w:r>
    </w:p>
    <w:p w14:paraId="0DBBF474">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（6）与本标段的监理人或代建人或招标代理机构同为一个法定代表人的；</w:t>
      </w:r>
    </w:p>
    <w:p w14:paraId="2B7D6162">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（7）与本标段的监理人或代建人或招标代理机构互相控股或参股的；</w:t>
      </w:r>
    </w:p>
    <w:p w14:paraId="7A09756D">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（8）与本标段的监理人或代建人或招标代理机构相互任职或工作的；</w:t>
      </w:r>
    </w:p>
    <w:p w14:paraId="268B4633">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（9）与本标段的检测机构有隶属关系或者其他利害关系；</w:t>
      </w:r>
    </w:p>
    <w:p w14:paraId="5489AC81">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 xml:space="preserve">（10）与招标人存在利害关系且可能影响招标公正性； </w:t>
      </w:r>
    </w:p>
    <w:p w14:paraId="791D87A0">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A7EB8DD">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（12）被责令停产停业、暂扣或者吊销许可证、暂扣或者吊销执照的（本项事实应当以根据《中华人民共和国行政处罚法》依法作出并已经生效的行政处罚决定为认定依据。）；</w:t>
      </w:r>
    </w:p>
    <w:p w14:paraId="5115706F">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（13）进入清算程序，或被宣布破产，或其他丧失履约能力的情形；</w:t>
      </w:r>
    </w:p>
    <w:p w14:paraId="0B0A21A5">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01A2A92">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w:t>
      </w:r>
      <w:r>
        <w:rPr>
          <w:rFonts w:ascii="宋体" w:hAnsi="宋体" w:cs="宋体"/>
          <w:color w:val="auto"/>
          <w:kern w:val="1"/>
          <w:highlight w:val="none"/>
          <w:shd w:val="clear" w:color="auto" w:fill="auto"/>
        </w:rPr>
        <w:t>15</w:t>
      </w:r>
      <w:r>
        <w:rPr>
          <w:rFonts w:hint="eastAsia" w:ascii="宋体" w:hAnsi="宋体" w:cs="宋体"/>
          <w:color w:val="auto"/>
          <w:kern w:val="1"/>
          <w:highlight w:val="none"/>
          <w:shd w:val="clear" w:color="auto" w:fill="auto"/>
        </w:rPr>
        <w:t>）法律法规规定的其他情形。</w:t>
      </w:r>
    </w:p>
    <w:p w14:paraId="4B0914B8">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1.4.4 单位负责人为同一人或者存在控股、管理关系的不同单位，不得同时参加本招标项目投标。</w:t>
      </w:r>
    </w:p>
    <w:p w14:paraId="29888963">
      <w:pPr>
        <w:pStyle w:val="5"/>
        <w:spacing w:line="360" w:lineRule="auto"/>
        <w:ind w:firstLine="118"/>
        <w:rPr>
          <w:rFonts w:ascii="宋体" w:hAnsi="宋体" w:eastAsia="宋体"/>
          <w:b/>
          <w:color w:val="auto"/>
          <w:sz w:val="24"/>
          <w:szCs w:val="24"/>
          <w:highlight w:val="none"/>
          <w:shd w:val="clear" w:color="auto" w:fill="auto"/>
        </w:rPr>
      </w:pPr>
      <w:bookmarkStart w:id="102" w:name="_Toc356469182"/>
      <w:bookmarkEnd w:id="102"/>
      <w:bookmarkStart w:id="103" w:name="_Toc247513958"/>
      <w:bookmarkEnd w:id="103"/>
      <w:bookmarkStart w:id="104" w:name="_Toc144974503"/>
      <w:bookmarkEnd w:id="104"/>
      <w:bookmarkStart w:id="105" w:name="_Toc247527559"/>
      <w:bookmarkEnd w:id="105"/>
      <w:bookmarkStart w:id="106" w:name="_Toc362816485"/>
      <w:bookmarkEnd w:id="106"/>
      <w:bookmarkStart w:id="107" w:name="_Toc152042311"/>
      <w:bookmarkEnd w:id="107"/>
      <w:bookmarkStart w:id="108" w:name="_Toc152045535"/>
      <w:bookmarkEnd w:id="108"/>
      <w:bookmarkStart w:id="109" w:name="_Toc357089516"/>
      <w:bookmarkEnd w:id="109"/>
      <w:bookmarkStart w:id="110" w:name="_Toc300834955"/>
      <w:bookmarkEnd w:id="110"/>
      <w:bookmarkStart w:id="111" w:name="_Toc6447"/>
      <w:bookmarkStart w:id="112" w:name="_Toc21668"/>
      <w:bookmarkStart w:id="113" w:name="_Toc5620301"/>
      <w:bookmarkStart w:id="114" w:name="_Toc152005900"/>
      <w:r>
        <w:rPr>
          <w:rFonts w:hint="eastAsia" w:ascii="宋体" w:hAnsi="宋体" w:eastAsia="宋体"/>
          <w:b/>
          <w:color w:val="auto"/>
          <w:sz w:val="24"/>
          <w:szCs w:val="24"/>
          <w:highlight w:val="none"/>
          <w:shd w:val="clear" w:color="auto" w:fill="auto"/>
        </w:rPr>
        <w:t>1.5 费用承担和设计成果补偿</w:t>
      </w:r>
      <w:bookmarkEnd w:id="111"/>
      <w:bookmarkEnd w:id="112"/>
      <w:bookmarkEnd w:id="113"/>
      <w:bookmarkEnd w:id="114"/>
    </w:p>
    <w:p w14:paraId="24E6E628">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1.5.1 投标人准备和参加投标活动发生的费用自理。</w:t>
      </w:r>
    </w:p>
    <w:p w14:paraId="22E5D93E">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 xml:space="preserve">1.5.2 </w:t>
      </w:r>
      <w:r>
        <w:rPr>
          <w:rFonts w:hint="eastAsia" w:ascii="宋体" w:hAnsi="宋体" w:cs="宋体"/>
          <w:color w:val="auto"/>
          <w:kern w:val="1"/>
          <w:highlight w:val="none"/>
          <w:u w:val="single"/>
          <w:shd w:val="clear" w:color="auto" w:fill="auto"/>
        </w:rPr>
        <w:t>招标人在征得未中标人的同意后有权免费使用未中标人设计成果。</w:t>
      </w:r>
    </w:p>
    <w:p w14:paraId="25051A5D">
      <w:pPr>
        <w:pStyle w:val="5"/>
        <w:spacing w:line="360" w:lineRule="auto"/>
        <w:ind w:firstLine="118"/>
        <w:rPr>
          <w:rFonts w:ascii="宋体" w:hAnsi="宋体" w:eastAsia="宋体"/>
          <w:b/>
          <w:color w:val="auto"/>
          <w:sz w:val="24"/>
          <w:szCs w:val="24"/>
          <w:highlight w:val="none"/>
          <w:shd w:val="clear" w:color="auto" w:fill="auto"/>
        </w:rPr>
      </w:pPr>
      <w:bookmarkStart w:id="115" w:name="_Toc247513959"/>
      <w:bookmarkEnd w:id="115"/>
      <w:bookmarkStart w:id="116" w:name="_Toc356469183"/>
      <w:bookmarkEnd w:id="116"/>
      <w:bookmarkStart w:id="117" w:name="_Toc152045536"/>
      <w:bookmarkEnd w:id="117"/>
      <w:bookmarkStart w:id="118" w:name="_Toc144974504"/>
      <w:bookmarkEnd w:id="118"/>
      <w:bookmarkStart w:id="119" w:name="_Toc362816486"/>
      <w:bookmarkEnd w:id="119"/>
      <w:bookmarkStart w:id="120" w:name="_Toc357089517"/>
      <w:bookmarkEnd w:id="120"/>
      <w:bookmarkStart w:id="121" w:name="_Toc152042312"/>
      <w:bookmarkEnd w:id="121"/>
      <w:bookmarkStart w:id="122" w:name="_Toc300834956"/>
      <w:bookmarkEnd w:id="122"/>
      <w:bookmarkStart w:id="123" w:name="_Toc247527560"/>
      <w:bookmarkEnd w:id="123"/>
      <w:bookmarkStart w:id="124" w:name="_Toc22269"/>
      <w:bookmarkStart w:id="125" w:name="_Toc152005901"/>
      <w:bookmarkStart w:id="126" w:name="_Toc14287"/>
      <w:bookmarkStart w:id="127" w:name="_Toc5620302"/>
      <w:r>
        <w:rPr>
          <w:rFonts w:hint="eastAsia" w:ascii="宋体" w:hAnsi="宋体" w:eastAsia="宋体"/>
          <w:b/>
          <w:color w:val="auto"/>
          <w:sz w:val="24"/>
          <w:szCs w:val="24"/>
          <w:highlight w:val="none"/>
          <w:shd w:val="clear" w:color="auto" w:fill="auto"/>
        </w:rPr>
        <w:t>1.6 保密</w:t>
      </w:r>
      <w:bookmarkEnd w:id="124"/>
      <w:bookmarkEnd w:id="125"/>
      <w:bookmarkEnd w:id="126"/>
      <w:bookmarkEnd w:id="127"/>
    </w:p>
    <w:p w14:paraId="7658EDDC">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参与招标投标活动的各方应对招标文件和投标文件中的商业和技术等秘密保密，否则应承担相应的法律责任。</w:t>
      </w:r>
    </w:p>
    <w:p w14:paraId="02A62C89">
      <w:pPr>
        <w:pStyle w:val="5"/>
        <w:spacing w:line="360" w:lineRule="auto"/>
        <w:ind w:firstLine="118"/>
        <w:rPr>
          <w:rFonts w:ascii="宋体" w:hAnsi="宋体" w:eastAsia="宋体"/>
          <w:b/>
          <w:color w:val="auto"/>
          <w:sz w:val="24"/>
          <w:szCs w:val="24"/>
          <w:highlight w:val="none"/>
          <w:shd w:val="clear" w:color="auto" w:fill="auto"/>
        </w:rPr>
      </w:pPr>
      <w:bookmarkStart w:id="128" w:name="_Toc247513960"/>
      <w:bookmarkEnd w:id="128"/>
      <w:bookmarkStart w:id="129" w:name="_Toc356469184"/>
      <w:bookmarkEnd w:id="129"/>
      <w:bookmarkStart w:id="130" w:name="_Toc152042313"/>
      <w:bookmarkEnd w:id="130"/>
      <w:bookmarkStart w:id="131" w:name="_Toc247527561"/>
      <w:bookmarkEnd w:id="131"/>
      <w:bookmarkStart w:id="132" w:name="_Toc152045537"/>
      <w:bookmarkEnd w:id="132"/>
      <w:bookmarkStart w:id="133" w:name="_Toc144974505"/>
      <w:bookmarkEnd w:id="133"/>
      <w:bookmarkStart w:id="134" w:name="_Toc357089518"/>
      <w:bookmarkEnd w:id="134"/>
      <w:bookmarkStart w:id="135" w:name="_Toc362816487"/>
      <w:bookmarkEnd w:id="135"/>
      <w:bookmarkStart w:id="136" w:name="_Toc300834957"/>
      <w:bookmarkEnd w:id="136"/>
      <w:bookmarkStart w:id="137" w:name="_Toc23256"/>
      <w:bookmarkStart w:id="138" w:name="_Toc27059"/>
      <w:bookmarkStart w:id="139" w:name="_Toc5620303"/>
      <w:bookmarkStart w:id="140" w:name="_Toc152005902"/>
      <w:r>
        <w:rPr>
          <w:rFonts w:hint="eastAsia" w:ascii="宋体" w:hAnsi="宋体" w:eastAsia="宋体"/>
          <w:b/>
          <w:color w:val="auto"/>
          <w:sz w:val="24"/>
          <w:szCs w:val="24"/>
          <w:highlight w:val="none"/>
          <w:shd w:val="clear" w:color="auto" w:fill="auto"/>
        </w:rPr>
        <w:t>1.7 语言文字</w:t>
      </w:r>
      <w:bookmarkEnd w:id="137"/>
      <w:bookmarkEnd w:id="138"/>
      <w:bookmarkEnd w:id="139"/>
      <w:bookmarkEnd w:id="140"/>
    </w:p>
    <w:p w14:paraId="69CC1D46">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招标投标文件使用的语言文字为中文。专用术语使用外文的，应附有中文注释。</w:t>
      </w:r>
    </w:p>
    <w:p w14:paraId="53B0A28C">
      <w:pPr>
        <w:pStyle w:val="5"/>
        <w:spacing w:line="360" w:lineRule="auto"/>
        <w:ind w:firstLine="118"/>
        <w:rPr>
          <w:rFonts w:ascii="宋体" w:hAnsi="宋体" w:eastAsia="宋体"/>
          <w:b/>
          <w:color w:val="auto"/>
          <w:sz w:val="24"/>
          <w:szCs w:val="24"/>
          <w:highlight w:val="none"/>
          <w:shd w:val="clear" w:color="auto" w:fill="auto"/>
        </w:rPr>
      </w:pPr>
      <w:bookmarkStart w:id="141" w:name="_Toc300834958"/>
      <w:bookmarkEnd w:id="141"/>
      <w:bookmarkStart w:id="142" w:name="_Toc247513961"/>
      <w:bookmarkEnd w:id="142"/>
      <w:bookmarkStart w:id="143" w:name="_Toc357089519"/>
      <w:bookmarkEnd w:id="143"/>
      <w:bookmarkStart w:id="144" w:name="_Toc362816488"/>
      <w:bookmarkEnd w:id="144"/>
      <w:bookmarkStart w:id="145" w:name="_Toc152045538"/>
      <w:bookmarkEnd w:id="145"/>
      <w:bookmarkStart w:id="146" w:name="_Toc356469185"/>
      <w:bookmarkEnd w:id="146"/>
      <w:bookmarkStart w:id="147" w:name="_Toc247527562"/>
      <w:bookmarkEnd w:id="147"/>
      <w:bookmarkStart w:id="148" w:name="_Toc144974506"/>
      <w:bookmarkEnd w:id="148"/>
      <w:bookmarkStart w:id="149" w:name="_Toc152042314"/>
      <w:bookmarkEnd w:id="149"/>
      <w:bookmarkStart w:id="150" w:name="_Toc23133"/>
      <w:bookmarkStart w:id="151" w:name="_Toc152005903"/>
      <w:bookmarkStart w:id="152" w:name="_Toc9356"/>
      <w:bookmarkStart w:id="153" w:name="_Toc5620304"/>
      <w:r>
        <w:rPr>
          <w:rFonts w:hint="eastAsia" w:ascii="宋体" w:hAnsi="宋体" w:eastAsia="宋体"/>
          <w:b/>
          <w:color w:val="auto"/>
          <w:sz w:val="24"/>
          <w:szCs w:val="24"/>
          <w:highlight w:val="none"/>
          <w:shd w:val="clear" w:color="auto" w:fill="auto"/>
        </w:rPr>
        <w:t>1.8 计量单位</w:t>
      </w:r>
      <w:bookmarkEnd w:id="150"/>
      <w:bookmarkEnd w:id="151"/>
      <w:bookmarkEnd w:id="152"/>
      <w:bookmarkEnd w:id="153"/>
    </w:p>
    <w:p w14:paraId="7B18F469">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kern w:val="1"/>
          <w:highlight w:val="none"/>
          <w:shd w:val="clear" w:color="auto" w:fill="auto"/>
        </w:rPr>
        <w:t xml:space="preserve">1.8.1 </w:t>
      </w:r>
      <w:r>
        <w:rPr>
          <w:rFonts w:hint="eastAsia" w:ascii="宋体" w:hAnsi="宋体" w:cs="宋体"/>
          <w:color w:val="auto"/>
          <w:highlight w:val="none"/>
          <w:shd w:val="clear" w:color="auto" w:fill="auto"/>
        </w:rPr>
        <w:t>所有计量均采用中华人民共和国法定计量单位。</w:t>
      </w:r>
    </w:p>
    <w:p w14:paraId="11016233">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u w:val="single"/>
          <w:shd w:val="clear" w:color="auto" w:fill="auto"/>
        </w:rPr>
        <w:t>1.8.2 本工程投标报价采用的币种为人民币。</w:t>
      </w:r>
    </w:p>
    <w:p w14:paraId="5B63364C">
      <w:pPr>
        <w:pStyle w:val="5"/>
        <w:spacing w:line="360" w:lineRule="auto"/>
        <w:ind w:firstLine="118"/>
        <w:rPr>
          <w:rFonts w:ascii="宋体" w:hAnsi="宋体" w:eastAsia="宋体"/>
          <w:b/>
          <w:color w:val="auto"/>
          <w:sz w:val="24"/>
          <w:szCs w:val="24"/>
          <w:highlight w:val="none"/>
          <w:shd w:val="clear" w:color="auto" w:fill="auto"/>
        </w:rPr>
      </w:pPr>
      <w:bookmarkStart w:id="154" w:name="_Toc247527563"/>
      <w:bookmarkEnd w:id="154"/>
      <w:bookmarkStart w:id="155" w:name="_Toc362816489"/>
      <w:bookmarkEnd w:id="155"/>
      <w:bookmarkStart w:id="156" w:name="_Toc144974507"/>
      <w:bookmarkEnd w:id="156"/>
      <w:bookmarkStart w:id="157" w:name="_Toc357089520"/>
      <w:bookmarkEnd w:id="157"/>
      <w:bookmarkStart w:id="158" w:name="_Toc300834959"/>
      <w:bookmarkEnd w:id="158"/>
      <w:bookmarkStart w:id="159" w:name="_Toc356469186"/>
      <w:bookmarkEnd w:id="159"/>
      <w:bookmarkStart w:id="160" w:name="_Toc247513962"/>
      <w:bookmarkEnd w:id="160"/>
      <w:bookmarkStart w:id="161" w:name="_Toc152045539"/>
      <w:bookmarkEnd w:id="161"/>
      <w:bookmarkStart w:id="162" w:name="_Toc152042315"/>
      <w:bookmarkEnd w:id="162"/>
      <w:bookmarkStart w:id="163" w:name="_Toc9836"/>
      <w:bookmarkStart w:id="164" w:name="_Toc152005904"/>
      <w:bookmarkStart w:id="165" w:name="_Toc5620305"/>
      <w:bookmarkStart w:id="166" w:name="_Toc9654"/>
      <w:r>
        <w:rPr>
          <w:rFonts w:hint="eastAsia" w:ascii="宋体" w:hAnsi="宋体" w:eastAsia="宋体"/>
          <w:b/>
          <w:color w:val="auto"/>
          <w:sz w:val="24"/>
          <w:szCs w:val="24"/>
          <w:highlight w:val="none"/>
          <w:shd w:val="clear" w:color="auto" w:fill="auto"/>
        </w:rPr>
        <w:t>1.9 踏勘现场</w:t>
      </w:r>
      <w:bookmarkEnd w:id="163"/>
      <w:bookmarkEnd w:id="164"/>
      <w:bookmarkEnd w:id="165"/>
      <w:bookmarkEnd w:id="166"/>
    </w:p>
    <w:p w14:paraId="3B6A00DB">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 xml:space="preserve">1.9.1 投标人须知前附表规定组织踏勘现场的，招标人按投标人须知前附表规定的时间、地点组织投标人踏勘项目现场。 </w:t>
      </w:r>
    </w:p>
    <w:p w14:paraId="6B25EC8D">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1.9.2 投标人踏勘现场发生的费用自理。</w:t>
      </w:r>
    </w:p>
    <w:p w14:paraId="34AE594E">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1.9.3 除招标人的原因外，投标人自行负责在踏勘现场中所发生的人员伤亡和财产损失。</w:t>
      </w:r>
    </w:p>
    <w:p w14:paraId="67BBDA31">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1.9.4</w:t>
      </w:r>
      <w:r>
        <w:rPr>
          <w:rFonts w:hint="eastAsia" w:ascii="宋体" w:hAnsi="宋体" w:cs="宋体"/>
          <w:color w:val="auto"/>
          <w:kern w:val="1"/>
          <w:highlight w:val="none"/>
          <w:u w:val="single"/>
          <w:shd w:val="clear" w:color="auto" w:fill="auto"/>
        </w:rPr>
        <w:t>招标人不组织统一踏勘现场，由投标人自行踏勘，投标人不进行踏勘的，视为已熟知现场条件，自行承担相关风险。招标人不对投标人自行踏勘现场作出的判断和决策负责。</w:t>
      </w:r>
    </w:p>
    <w:p w14:paraId="190683A0">
      <w:pPr>
        <w:pStyle w:val="5"/>
        <w:spacing w:line="360" w:lineRule="auto"/>
        <w:ind w:firstLine="118"/>
        <w:rPr>
          <w:rFonts w:ascii="宋体" w:hAnsi="宋体" w:eastAsia="宋体"/>
          <w:b/>
          <w:color w:val="auto"/>
          <w:sz w:val="24"/>
          <w:szCs w:val="24"/>
          <w:highlight w:val="none"/>
          <w:shd w:val="clear" w:color="auto" w:fill="auto"/>
        </w:rPr>
      </w:pPr>
      <w:bookmarkStart w:id="167" w:name="_Toc247527564"/>
      <w:bookmarkEnd w:id="167"/>
      <w:bookmarkStart w:id="168" w:name="_Toc300834960"/>
      <w:bookmarkEnd w:id="168"/>
      <w:bookmarkStart w:id="169" w:name="_Toc356469187"/>
      <w:bookmarkEnd w:id="169"/>
      <w:bookmarkStart w:id="170" w:name="_Toc357089521"/>
      <w:bookmarkEnd w:id="170"/>
      <w:bookmarkStart w:id="171" w:name="_Toc152045540"/>
      <w:bookmarkEnd w:id="171"/>
      <w:bookmarkStart w:id="172" w:name="_Toc247513963"/>
      <w:bookmarkEnd w:id="172"/>
      <w:bookmarkStart w:id="173" w:name="_Toc152042316"/>
      <w:bookmarkEnd w:id="173"/>
      <w:bookmarkStart w:id="174" w:name="_Toc362816490"/>
      <w:bookmarkEnd w:id="174"/>
      <w:bookmarkStart w:id="175" w:name="_Toc144974508"/>
      <w:bookmarkEnd w:id="175"/>
      <w:bookmarkStart w:id="176" w:name="_Toc152005905"/>
      <w:bookmarkStart w:id="177" w:name="_Toc5620306"/>
      <w:bookmarkStart w:id="178" w:name="_Toc24262"/>
      <w:bookmarkStart w:id="179" w:name="_Toc25429"/>
      <w:r>
        <w:rPr>
          <w:rFonts w:hint="eastAsia" w:ascii="宋体" w:hAnsi="宋体" w:eastAsia="宋体"/>
          <w:b/>
          <w:color w:val="auto"/>
          <w:sz w:val="24"/>
          <w:szCs w:val="24"/>
          <w:highlight w:val="none"/>
          <w:shd w:val="clear" w:color="auto" w:fill="auto"/>
        </w:rPr>
        <w:t>1.10 投标预备会</w:t>
      </w:r>
      <w:bookmarkEnd w:id="176"/>
      <w:bookmarkEnd w:id="177"/>
      <w:bookmarkEnd w:id="178"/>
      <w:bookmarkEnd w:id="179"/>
    </w:p>
    <w:p w14:paraId="23D518CE">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1.10.1</w:t>
      </w:r>
      <w:r>
        <w:rPr>
          <w:rFonts w:hint="eastAsia" w:ascii="宋体" w:hAnsi="宋体" w:cs="宋体"/>
          <w:color w:val="auto"/>
          <w:highlight w:val="none"/>
          <w:u w:val="single"/>
          <w:shd w:val="clear" w:color="auto" w:fill="auto"/>
        </w:rPr>
        <w:t>本项目不召开投标预备会。</w:t>
      </w:r>
    </w:p>
    <w:p w14:paraId="6D95C776">
      <w:pPr>
        <w:spacing w:line="360" w:lineRule="auto"/>
        <w:ind w:firstLine="420" w:firstLineChars="200"/>
        <w:rPr>
          <w:rFonts w:ascii="宋体" w:hAnsi="宋体" w:cs="宋体"/>
          <w:color w:val="auto"/>
          <w:highlight w:val="none"/>
          <w:u w:val="single"/>
          <w:shd w:val="clear" w:color="auto" w:fill="auto"/>
        </w:rPr>
      </w:pPr>
      <w:r>
        <w:rPr>
          <w:rFonts w:hint="eastAsia" w:ascii="宋体" w:hAnsi="宋体" w:cs="宋体"/>
          <w:color w:val="auto"/>
          <w:highlight w:val="none"/>
          <w:shd w:val="clear" w:color="auto" w:fill="auto"/>
        </w:rPr>
        <w:t xml:space="preserve">1.10.2 </w:t>
      </w:r>
      <w:r>
        <w:rPr>
          <w:rFonts w:hint="eastAsia" w:ascii="宋体" w:hAnsi="宋体" w:cs="宋体"/>
          <w:color w:val="auto"/>
          <w:highlight w:val="none"/>
          <w:u w:val="single"/>
          <w:shd w:val="clear" w:color="auto" w:fill="auto"/>
        </w:rPr>
        <w:t>投标人对本项目有疑问应在投标人须知前附表规定的时间前，通过登录广州交易集团有限公司（广州公共资源交易中心）网站交易系统将问题提交给招标人或招标代理机构。</w:t>
      </w:r>
    </w:p>
    <w:p w14:paraId="284BA38B">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highlight w:val="none"/>
          <w:u w:val="single"/>
          <w:shd w:val="clear" w:color="auto" w:fill="auto"/>
        </w:rPr>
        <w:t>1.10.3招标人在投标人须知前附表规定的时间内，将对投标人所提问题的澄清，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该澄清内容为招标文件的组成部分。</w:t>
      </w:r>
    </w:p>
    <w:p w14:paraId="1DE6ADA6">
      <w:pPr>
        <w:pStyle w:val="5"/>
        <w:spacing w:line="360" w:lineRule="auto"/>
        <w:ind w:firstLine="118"/>
        <w:rPr>
          <w:rFonts w:ascii="宋体" w:hAnsi="宋体" w:eastAsia="宋体"/>
          <w:b/>
          <w:color w:val="auto"/>
          <w:sz w:val="24"/>
          <w:szCs w:val="24"/>
          <w:highlight w:val="none"/>
          <w:shd w:val="clear" w:color="auto" w:fill="auto"/>
        </w:rPr>
      </w:pPr>
      <w:bookmarkStart w:id="180" w:name="_Toc144974509"/>
      <w:bookmarkEnd w:id="180"/>
      <w:bookmarkStart w:id="181" w:name="_Toc362816491"/>
      <w:bookmarkEnd w:id="181"/>
      <w:bookmarkStart w:id="182" w:name="_Toc247513964"/>
      <w:bookmarkEnd w:id="182"/>
      <w:bookmarkStart w:id="183" w:name="_Toc247527565"/>
      <w:bookmarkEnd w:id="183"/>
      <w:bookmarkStart w:id="184" w:name="_Toc357089522"/>
      <w:bookmarkEnd w:id="184"/>
      <w:bookmarkStart w:id="185" w:name="_Toc356469188"/>
      <w:bookmarkEnd w:id="185"/>
      <w:bookmarkStart w:id="186" w:name="_Toc300834961"/>
      <w:bookmarkEnd w:id="186"/>
      <w:bookmarkStart w:id="187" w:name="_Toc152045541"/>
      <w:bookmarkEnd w:id="187"/>
      <w:bookmarkStart w:id="188" w:name="_Toc152042317"/>
      <w:bookmarkEnd w:id="188"/>
      <w:bookmarkStart w:id="189" w:name="_Toc15380"/>
      <w:bookmarkStart w:id="190" w:name="_Toc152005906"/>
      <w:bookmarkStart w:id="191" w:name="_Toc4945"/>
      <w:bookmarkStart w:id="192" w:name="_Toc5620307"/>
      <w:r>
        <w:rPr>
          <w:rFonts w:hint="eastAsia" w:ascii="宋体" w:hAnsi="宋体" w:eastAsia="宋体"/>
          <w:b/>
          <w:color w:val="auto"/>
          <w:sz w:val="24"/>
          <w:szCs w:val="24"/>
          <w:highlight w:val="none"/>
          <w:shd w:val="clear" w:color="auto" w:fill="auto"/>
        </w:rPr>
        <w:t>1.11 分包</w:t>
      </w:r>
      <w:bookmarkEnd w:id="189"/>
      <w:bookmarkEnd w:id="190"/>
      <w:bookmarkEnd w:id="191"/>
      <w:bookmarkEnd w:id="192"/>
    </w:p>
    <w:p w14:paraId="192A9F04">
      <w:pPr>
        <w:spacing w:line="360" w:lineRule="auto"/>
        <w:ind w:firstLine="420" w:firstLineChars="20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1.11.1 投标人须知前附表规定应当由分包人实施的非主体、非关键性工作，投标人应当按照第五章“发包人要求”的规定提供分包人侯选名单及其相应资料。</w:t>
      </w:r>
    </w:p>
    <w:p w14:paraId="16B84940">
      <w:pPr>
        <w:spacing w:line="360" w:lineRule="auto"/>
        <w:ind w:firstLine="420" w:firstLineChars="20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1.11.2 招标人允许投标人在中标后将中标项目的部分非主体、非关键性工作进行分包的，应符合投标人须知前附表规定的分包内容、资质要求等限制性条件。</w:t>
      </w:r>
    </w:p>
    <w:p w14:paraId="53D0321A">
      <w:pPr>
        <w:pStyle w:val="5"/>
        <w:spacing w:line="360" w:lineRule="auto"/>
        <w:ind w:firstLine="118"/>
        <w:rPr>
          <w:rFonts w:ascii="宋体" w:hAnsi="宋体" w:eastAsia="宋体"/>
          <w:b/>
          <w:color w:val="auto"/>
          <w:sz w:val="24"/>
          <w:szCs w:val="24"/>
          <w:highlight w:val="none"/>
          <w:shd w:val="clear" w:color="auto" w:fill="auto"/>
        </w:rPr>
      </w:pPr>
      <w:bookmarkStart w:id="193" w:name="_Toc247513965"/>
      <w:bookmarkEnd w:id="193"/>
      <w:bookmarkStart w:id="194" w:name="_Toc362816492"/>
      <w:bookmarkEnd w:id="194"/>
      <w:bookmarkStart w:id="195" w:name="_Toc300834962"/>
      <w:bookmarkEnd w:id="195"/>
      <w:bookmarkStart w:id="196" w:name="_Toc357089523"/>
      <w:bookmarkEnd w:id="196"/>
      <w:bookmarkStart w:id="197" w:name="_Toc247527566"/>
      <w:bookmarkEnd w:id="197"/>
      <w:bookmarkStart w:id="198" w:name="_Toc356469189"/>
      <w:bookmarkEnd w:id="198"/>
      <w:bookmarkStart w:id="199" w:name="_Toc1093"/>
      <w:bookmarkStart w:id="200" w:name="_Toc15683"/>
      <w:bookmarkStart w:id="201" w:name="_Toc152005907"/>
      <w:bookmarkStart w:id="202" w:name="_Toc5620308"/>
      <w:r>
        <w:rPr>
          <w:rFonts w:hint="eastAsia" w:ascii="宋体" w:hAnsi="宋体" w:eastAsia="宋体"/>
          <w:b/>
          <w:color w:val="auto"/>
          <w:sz w:val="24"/>
          <w:szCs w:val="24"/>
          <w:highlight w:val="none"/>
          <w:shd w:val="clear" w:color="auto" w:fill="auto"/>
        </w:rPr>
        <w:t>1.12 偏离</w:t>
      </w:r>
      <w:bookmarkEnd w:id="199"/>
      <w:bookmarkEnd w:id="200"/>
      <w:bookmarkEnd w:id="201"/>
      <w:bookmarkEnd w:id="202"/>
    </w:p>
    <w:p w14:paraId="65C4A176">
      <w:pPr>
        <w:spacing w:line="360" w:lineRule="auto"/>
        <w:ind w:firstLine="420" w:firstLineChars="20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投标人须知前附表允许投标文件偏离招标文件某些要求的，偏离应当符合招标文件规定的偏离范围和幅度。</w:t>
      </w:r>
    </w:p>
    <w:p w14:paraId="2DEB3474">
      <w:pPr>
        <w:pStyle w:val="4"/>
        <w:spacing w:line="360" w:lineRule="auto"/>
        <w:rPr>
          <w:rFonts w:ascii="宋体" w:hAnsi="宋体" w:eastAsia="宋体" w:cs="宋体"/>
          <w:color w:val="auto"/>
          <w:highlight w:val="none"/>
          <w:shd w:val="clear" w:color="auto" w:fill="auto"/>
          <w:lang w:val="zh-CN"/>
        </w:rPr>
      </w:pPr>
      <w:bookmarkStart w:id="203" w:name="_Toc247513966"/>
      <w:bookmarkEnd w:id="203"/>
      <w:bookmarkStart w:id="204" w:name="_Toc247527567"/>
      <w:bookmarkEnd w:id="204"/>
      <w:bookmarkStart w:id="205" w:name="_Toc152045542"/>
      <w:bookmarkEnd w:id="205"/>
      <w:bookmarkStart w:id="206" w:name="_Toc25799"/>
      <w:bookmarkEnd w:id="206"/>
      <w:bookmarkStart w:id="207" w:name="_Toc362816493"/>
      <w:bookmarkEnd w:id="207"/>
      <w:bookmarkStart w:id="208" w:name="_Toc23951"/>
      <w:bookmarkEnd w:id="208"/>
      <w:bookmarkStart w:id="209" w:name="_Toc357089524"/>
      <w:bookmarkEnd w:id="209"/>
      <w:bookmarkStart w:id="210" w:name="_Toc443505823"/>
      <w:bookmarkEnd w:id="210"/>
      <w:bookmarkStart w:id="211" w:name="_Toc152042318"/>
      <w:bookmarkEnd w:id="211"/>
      <w:bookmarkStart w:id="212" w:name="_Toc300834963"/>
      <w:bookmarkEnd w:id="212"/>
      <w:bookmarkStart w:id="213" w:name="_Toc144974510"/>
      <w:bookmarkEnd w:id="213"/>
      <w:bookmarkStart w:id="214" w:name="_Toc10719"/>
      <w:bookmarkStart w:id="215" w:name="_Toc15458"/>
      <w:bookmarkStart w:id="216" w:name="_Toc152005908"/>
      <w:bookmarkStart w:id="217" w:name="_Toc5620309"/>
      <w:r>
        <w:rPr>
          <w:rFonts w:hint="eastAsia" w:ascii="宋体" w:hAnsi="宋体" w:eastAsia="宋体" w:cs="宋体"/>
          <w:color w:val="auto"/>
          <w:highlight w:val="none"/>
          <w:shd w:val="clear" w:color="auto" w:fill="auto"/>
          <w:lang w:val="zh-CN"/>
        </w:rPr>
        <w:t>2. 招标文件</w:t>
      </w:r>
      <w:bookmarkEnd w:id="214"/>
      <w:bookmarkEnd w:id="215"/>
      <w:bookmarkEnd w:id="216"/>
      <w:bookmarkEnd w:id="217"/>
    </w:p>
    <w:p w14:paraId="39239E76">
      <w:pPr>
        <w:pStyle w:val="5"/>
        <w:spacing w:line="360" w:lineRule="auto"/>
        <w:ind w:firstLine="118"/>
        <w:rPr>
          <w:rFonts w:ascii="宋体" w:hAnsi="宋体" w:eastAsia="宋体"/>
          <w:b/>
          <w:color w:val="auto"/>
          <w:sz w:val="24"/>
          <w:szCs w:val="24"/>
          <w:highlight w:val="none"/>
          <w:shd w:val="clear" w:color="auto" w:fill="auto"/>
        </w:rPr>
      </w:pPr>
      <w:bookmarkStart w:id="218" w:name="_Toc247513967"/>
      <w:bookmarkEnd w:id="218"/>
      <w:bookmarkStart w:id="219" w:name="_Toc357089525"/>
      <w:bookmarkEnd w:id="219"/>
      <w:bookmarkStart w:id="220" w:name="_Toc152042319"/>
      <w:bookmarkEnd w:id="220"/>
      <w:bookmarkStart w:id="221" w:name="_Toc362816494"/>
      <w:bookmarkEnd w:id="221"/>
      <w:bookmarkStart w:id="222" w:name="_Toc144974511"/>
      <w:bookmarkEnd w:id="222"/>
      <w:bookmarkStart w:id="223" w:name="_Toc300834964"/>
      <w:bookmarkEnd w:id="223"/>
      <w:bookmarkStart w:id="224" w:name="_Toc152045543"/>
      <w:bookmarkEnd w:id="224"/>
      <w:bookmarkStart w:id="225" w:name="_Toc247527568"/>
      <w:bookmarkEnd w:id="225"/>
      <w:bookmarkStart w:id="226" w:name="_Toc356469191"/>
      <w:bookmarkEnd w:id="226"/>
      <w:bookmarkStart w:id="227" w:name="_Toc8517"/>
      <w:bookmarkStart w:id="228" w:name="_Toc152005909"/>
      <w:bookmarkStart w:id="229" w:name="_Toc5620310"/>
      <w:bookmarkStart w:id="230" w:name="_Toc2576"/>
      <w:r>
        <w:rPr>
          <w:rFonts w:hint="eastAsia" w:ascii="宋体" w:hAnsi="宋体" w:eastAsia="宋体"/>
          <w:b/>
          <w:color w:val="auto"/>
          <w:sz w:val="24"/>
          <w:szCs w:val="24"/>
          <w:highlight w:val="none"/>
          <w:shd w:val="clear" w:color="auto" w:fill="auto"/>
        </w:rPr>
        <w:t>2.1 招标文件的组成</w:t>
      </w:r>
      <w:bookmarkEnd w:id="227"/>
      <w:bookmarkEnd w:id="228"/>
      <w:bookmarkEnd w:id="229"/>
      <w:bookmarkEnd w:id="230"/>
    </w:p>
    <w:p w14:paraId="5EC503C6">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2.1.1本招标文件包括：</w:t>
      </w:r>
    </w:p>
    <w:p w14:paraId="2BAD0E07">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（1）招标公告；</w:t>
      </w:r>
    </w:p>
    <w:p w14:paraId="0476207C">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（2）投标人须知；</w:t>
      </w:r>
    </w:p>
    <w:p w14:paraId="3598D229">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（3）评标办法；</w:t>
      </w:r>
    </w:p>
    <w:p w14:paraId="5C202D16">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（4）合同条款及格式；</w:t>
      </w:r>
    </w:p>
    <w:p w14:paraId="21882A9F">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（5）发包人要求；</w:t>
      </w:r>
    </w:p>
    <w:p w14:paraId="64444685">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（6）发包人提供的资料；</w:t>
      </w:r>
    </w:p>
    <w:p w14:paraId="7A19080A">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（7）投标文件格式；</w:t>
      </w:r>
    </w:p>
    <w:p w14:paraId="001C65CE">
      <w:pPr>
        <w:spacing w:line="360" w:lineRule="auto"/>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（8）最高投标限价明细表；</w:t>
      </w:r>
    </w:p>
    <w:p w14:paraId="0957E1B6">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highlight w:val="none"/>
          <w:shd w:val="clear" w:color="auto" w:fill="auto"/>
        </w:rPr>
        <w:t>（9）投标人须知前附表规定的其他资料。</w:t>
      </w:r>
    </w:p>
    <w:p w14:paraId="16F6B4CA">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2.1.2根据本章第1.10款、第2.2款和第2.3款对招标文件所作的澄清、修改，构成招标文件的组成部分。</w:t>
      </w:r>
    </w:p>
    <w:p w14:paraId="222061DF">
      <w:pPr>
        <w:spacing w:line="360" w:lineRule="auto"/>
        <w:ind w:firstLine="359"/>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注：招标人应在技术条件（工程建设标准）中明确施工现场件垃圾源头减量的具体要求和建筑垃圾综合利用产品的使用要求。</w:t>
      </w:r>
    </w:p>
    <w:p w14:paraId="15EF7E27">
      <w:pPr>
        <w:pStyle w:val="5"/>
        <w:spacing w:line="360" w:lineRule="auto"/>
        <w:ind w:firstLine="118"/>
        <w:rPr>
          <w:rFonts w:ascii="宋体" w:hAnsi="宋体" w:eastAsia="宋体"/>
          <w:b/>
          <w:color w:val="auto"/>
          <w:sz w:val="24"/>
          <w:szCs w:val="24"/>
          <w:highlight w:val="none"/>
          <w:shd w:val="clear" w:color="auto" w:fill="auto"/>
        </w:rPr>
      </w:pPr>
      <w:bookmarkStart w:id="231" w:name="_Toc144974512"/>
      <w:bookmarkEnd w:id="231"/>
      <w:bookmarkStart w:id="232" w:name="_Toc362816495"/>
      <w:bookmarkEnd w:id="232"/>
      <w:bookmarkStart w:id="233" w:name="_Toc357089526"/>
      <w:bookmarkEnd w:id="233"/>
      <w:bookmarkStart w:id="234" w:name="_Toc300834965"/>
      <w:bookmarkEnd w:id="234"/>
      <w:bookmarkStart w:id="235" w:name="_Toc152045544"/>
      <w:bookmarkEnd w:id="235"/>
      <w:bookmarkStart w:id="236" w:name="_Toc247513968"/>
      <w:bookmarkEnd w:id="236"/>
      <w:bookmarkStart w:id="237" w:name="_Toc356469192"/>
      <w:bookmarkEnd w:id="237"/>
      <w:bookmarkStart w:id="238" w:name="_Toc247527569"/>
      <w:bookmarkEnd w:id="238"/>
      <w:bookmarkStart w:id="239" w:name="_Toc152042320"/>
      <w:bookmarkEnd w:id="239"/>
      <w:bookmarkStart w:id="240" w:name="_Toc14885"/>
      <w:bookmarkStart w:id="241" w:name="_Toc5620311"/>
      <w:bookmarkStart w:id="242" w:name="_Toc6743"/>
      <w:bookmarkStart w:id="243" w:name="_Toc152005910"/>
      <w:r>
        <w:rPr>
          <w:rFonts w:hint="eastAsia" w:ascii="宋体" w:hAnsi="宋体" w:eastAsia="宋体"/>
          <w:b/>
          <w:color w:val="auto"/>
          <w:sz w:val="24"/>
          <w:szCs w:val="24"/>
          <w:highlight w:val="none"/>
          <w:shd w:val="clear" w:color="auto" w:fill="auto"/>
        </w:rPr>
        <w:t>2.2 招标文件的澄清</w:t>
      </w:r>
      <w:bookmarkEnd w:id="240"/>
      <w:bookmarkEnd w:id="241"/>
      <w:bookmarkEnd w:id="242"/>
      <w:bookmarkEnd w:id="243"/>
    </w:p>
    <w:p w14:paraId="5E8C18CA">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shd w:val="clear" w:color="auto" w:fill="auto"/>
        </w:rPr>
        <w:t>如有疑问，</w:t>
      </w:r>
      <w:r>
        <w:rPr>
          <w:rFonts w:hint="eastAsia" w:ascii="宋体" w:hAnsi="宋体" w:cs="宋体"/>
          <w:color w:val="auto"/>
          <w:highlight w:val="none"/>
          <w:u w:val="single"/>
          <w:shd w:val="clear" w:color="auto" w:fill="auto"/>
        </w:rPr>
        <w:t>可在规定的时间内通过广州交易集团有限公司（广州公共资源交易中心）网站交易系统将问题提交给招标人或招标代理机构，</w:t>
      </w:r>
      <w:r>
        <w:rPr>
          <w:rFonts w:hint="eastAsia" w:ascii="宋体" w:hAnsi="宋体" w:cs="宋体"/>
          <w:color w:val="auto"/>
          <w:highlight w:val="none"/>
          <w:shd w:val="clear" w:color="auto" w:fill="auto"/>
        </w:rPr>
        <w:t>要求招标人对招标文件予以澄清。</w:t>
      </w:r>
    </w:p>
    <w:p w14:paraId="653CE6A6">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5EC5ACF0">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2.2.2</w:t>
      </w:r>
      <w:r>
        <w:rPr>
          <w:rFonts w:hint="eastAsia" w:ascii="宋体" w:hAnsi="宋体" w:cs="宋体"/>
          <w:color w:val="auto"/>
          <w:highlight w:val="none"/>
          <w:shd w:val="clear" w:color="auto" w:fill="auto"/>
        </w:rPr>
        <w:t>招标文件的澄清</w:t>
      </w:r>
      <w:r>
        <w:rPr>
          <w:rFonts w:hint="eastAsia" w:ascii="宋体" w:hAnsi="宋体" w:cs="宋体"/>
          <w:color w:val="auto"/>
          <w:highlight w:val="none"/>
          <w:u w:val="single"/>
          <w:shd w:val="clear" w:color="auto" w:fill="auto"/>
        </w:rPr>
        <w:t>在广州交易集团有限公司（广州公共资源交易中心）网站发布视为</w:t>
      </w:r>
      <w:r>
        <w:rPr>
          <w:rFonts w:hint="eastAsia" w:ascii="宋体" w:hAnsi="宋体" w:cs="宋体"/>
          <w:color w:val="auto"/>
          <w:highlight w:val="none"/>
          <w:shd w:val="clear" w:color="auto" w:fill="auto"/>
        </w:rPr>
        <w:t>发给所有</w:t>
      </w:r>
      <w:r>
        <w:rPr>
          <w:rFonts w:hint="eastAsia" w:ascii="宋体" w:hAnsi="宋体" w:cs="宋体"/>
          <w:color w:val="auto"/>
          <w:highlight w:val="none"/>
          <w:u w:val="single"/>
          <w:shd w:val="clear" w:color="auto" w:fill="auto"/>
        </w:rPr>
        <w:t>获取</w:t>
      </w:r>
      <w:r>
        <w:rPr>
          <w:rFonts w:hint="eastAsia" w:ascii="宋体" w:hAnsi="宋体" w:cs="宋体"/>
          <w:color w:val="auto"/>
          <w:highlight w:val="none"/>
          <w:shd w:val="clear" w:color="auto" w:fill="auto"/>
        </w:rPr>
        <w:t>招标文件的投标人，但不指明澄清问题的来源。澄清发出的时间距投标人须知前附表规定的投标截止时间不足15天的，并且澄清内容影响投标文件编制的，将相应延长投标截止时间。</w:t>
      </w:r>
    </w:p>
    <w:p w14:paraId="2086242E">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2.2.3</w:t>
      </w:r>
      <w:r>
        <w:rPr>
          <w:rFonts w:hint="eastAsia" w:ascii="宋体" w:hAnsi="宋体" w:cs="宋体"/>
          <w:color w:val="auto"/>
          <w:highlight w:val="none"/>
          <w:u w:val="single"/>
          <w:shd w:val="clear" w:color="auto" w:fill="auto"/>
        </w:rPr>
        <w:t>招标文件澄清在交易平台网站通过答疑纪要专区网上公开发布，发出即视作收到，以广州交易集团有限公司（广州公共资源交易中心）网站发布时间作为送达时间。无需投标人确认。投标人应自行关注，招标人不再一一通知。</w:t>
      </w:r>
    </w:p>
    <w:p w14:paraId="67F5F551">
      <w:pPr>
        <w:pStyle w:val="5"/>
        <w:spacing w:line="360" w:lineRule="auto"/>
        <w:ind w:firstLine="118"/>
        <w:rPr>
          <w:rFonts w:ascii="宋体" w:hAnsi="宋体" w:eastAsia="宋体"/>
          <w:b/>
          <w:color w:val="auto"/>
          <w:sz w:val="24"/>
          <w:szCs w:val="24"/>
          <w:highlight w:val="none"/>
          <w:shd w:val="clear" w:color="auto" w:fill="auto"/>
        </w:rPr>
      </w:pPr>
      <w:bookmarkStart w:id="244" w:name="_Toc152045545"/>
      <w:bookmarkEnd w:id="244"/>
      <w:bookmarkStart w:id="245" w:name="_Toc247527570"/>
      <w:bookmarkEnd w:id="245"/>
      <w:bookmarkStart w:id="246" w:name="_Toc362816496"/>
      <w:bookmarkEnd w:id="246"/>
      <w:bookmarkStart w:id="247" w:name="_Toc300834966"/>
      <w:bookmarkEnd w:id="247"/>
      <w:bookmarkStart w:id="248" w:name="_Toc152042321"/>
      <w:bookmarkEnd w:id="248"/>
      <w:bookmarkStart w:id="249" w:name="_Toc144974513"/>
      <w:bookmarkEnd w:id="249"/>
      <w:bookmarkStart w:id="250" w:name="_Toc357089527"/>
      <w:bookmarkEnd w:id="250"/>
      <w:bookmarkStart w:id="251" w:name="_Toc356469193"/>
      <w:bookmarkEnd w:id="251"/>
      <w:bookmarkStart w:id="252" w:name="_Toc247513969"/>
      <w:bookmarkEnd w:id="252"/>
      <w:bookmarkStart w:id="253" w:name="_Toc5620312"/>
      <w:bookmarkStart w:id="254" w:name="_Toc3200"/>
      <w:bookmarkStart w:id="255" w:name="_Toc152005911"/>
      <w:bookmarkStart w:id="256" w:name="_Toc11509"/>
      <w:r>
        <w:rPr>
          <w:rFonts w:hint="eastAsia" w:ascii="宋体" w:hAnsi="宋体" w:eastAsia="宋体"/>
          <w:b/>
          <w:color w:val="auto"/>
          <w:sz w:val="24"/>
          <w:szCs w:val="24"/>
          <w:highlight w:val="none"/>
          <w:shd w:val="clear" w:color="auto" w:fill="auto"/>
        </w:rPr>
        <w:t>2.3 招标文件的修改</w:t>
      </w:r>
      <w:bookmarkEnd w:id="253"/>
      <w:bookmarkEnd w:id="254"/>
      <w:bookmarkEnd w:id="255"/>
      <w:bookmarkEnd w:id="256"/>
    </w:p>
    <w:p w14:paraId="6CBDECA2">
      <w:pPr>
        <w:pStyle w:val="32"/>
        <w:spacing w:after="0"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2.3.1招标文件发出后,在提交投标文件截止时间15日前，招标人可对招标文件进行必要的澄清或修改。</w:t>
      </w:r>
    </w:p>
    <w:p w14:paraId="0CD3FEC0">
      <w:pPr>
        <w:pStyle w:val="32"/>
        <w:spacing w:after="0" w:line="360" w:lineRule="auto"/>
        <w:ind w:left="-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2.3.2</w:t>
      </w:r>
      <w:r>
        <w:rPr>
          <w:rFonts w:hint="eastAsia" w:ascii="宋体" w:hAnsi="宋体" w:cs="宋体"/>
          <w:color w:val="auto"/>
          <w:szCs w:val="21"/>
          <w:highlight w:val="none"/>
          <w:u w:val="single"/>
          <w:shd w:val="clear" w:color="auto" w:fill="auto"/>
        </w:rPr>
        <w:t>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14:paraId="78464857">
      <w:pPr>
        <w:pStyle w:val="32"/>
        <w:spacing w:after="0" w:line="360" w:lineRule="auto"/>
        <w:rPr>
          <w:rFonts w:ascii="宋体" w:hAnsi="宋体" w:cs="宋体"/>
          <w:color w:val="auto"/>
          <w:szCs w:val="21"/>
          <w:highlight w:val="none"/>
          <w:u w:val="single"/>
          <w:shd w:val="clear" w:color="auto" w:fill="auto"/>
        </w:rPr>
      </w:pPr>
      <w:r>
        <w:rPr>
          <w:rFonts w:hint="eastAsia" w:ascii="宋体" w:hAnsi="宋体" w:cs="宋体"/>
          <w:color w:val="auto"/>
          <w:szCs w:val="21"/>
          <w:highlight w:val="none"/>
          <w:u w:val="single"/>
          <w:shd w:val="clear" w:color="auto" w:fill="auto"/>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724CFCA9">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5AC06CDB">
      <w:pPr>
        <w:pStyle w:val="4"/>
        <w:spacing w:line="360" w:lineRule="auto"/>
        <w:rPr>
          <w:rFonts w:ascii="宋体" w:hAnsi="宋体" w:eastAsia="宋体" w:cs="宋体"/>
          <w:color w:val="auto"/>
          <w:highlight w:val="none"/>
          <w:shd w:val="clear" w:color="auto" w:fill="auto"/>
          <w:lang w:val="zh-CN"/>
        </w:rPr>
      </w:pPr>
      <w:bookmarkStart w:id="257" w:name="_Toc375931087"/>
      <w:bookmarkEnd w:id="257"/>
      <w:bookmarkStart w:id="258" w:name="_Toc443505825"/>
      <w:bookmarkEnd w:id="258"/>
      <w:bookmarkStart w:id="259" w:name="_Toc152042322"/>
      <w:bookmarkEnd w:id="259"/>
      <w:bookmarkStart w:id="260" w:name="_Toc247513970"/>
      <w:bookmarkEnd w:id="260"/>
      <w:bookmarkStart w:id="261" w:name="_Toc362816497"/>
      <w:bookmarkEnd w:id="261"/>
      <w:bookmarkStart w:id="262" w:name="_Toc144974514"/>
      <w:bookmarkEnd w:id="262"/>
      <w:bookmarkStart w:id="263" w:name="_Toc27122"/>
      <w:bookmarkEnd w:id="263"/>
      <w:bookmarkStart w:id="264" w:name="_Toc152045546"/>
      <w:bookmarkEnd w:id="264"/>
      <w:bookmarkStart w:id="265" w:name="_Toc410240234"/>
      <w:bookmarkEnd w:id="265"/>
      <w:bookmarkStart w:id="266" w:name="_Toc247527571"/>
      <w:bookmarkEnd w:id="266"/>
      <w:bookmarkStart w:id="267" w:name="_Toc6320"/>
      <w:bookmarkEnd w:id="267"/>
      <w:bookmarkStart w:id="268" w:name="_Toc357089528"/>
      <w:bookmarkEnd w:id="268"/>
      <w:bookmarkStart w:id="269" w:name="_Toc300834967"/>
      <w:bookmarkEnd w:id="269"/>
      <w:bookmarkStart w:id="270" w:name="_Toc8206"/>
      <w:bookmarkStart w:id="271" w:name="_Toc152005912"/>
      <w:bookmarkStart w:id="272" w:name="_Toc5620313"/>
      <w:bookmarkStart w:id="273" w:name="_Toc27732"/>
      <w:r>
        <w:rPr>
          <w:rFonts w:hint="eastAsia" w:ascii="宋体" w:hAnsi="宋体" w:eastAsia="宋体" w:cs="宋体"/>
          <w:color w:val="auto"/>
          <w:highlight w:val="none"/>
          <w:shd w:val="clear" w:color="auto" w:fill="auto"/>
          <w:lang w:val="zh-CN"/>
        </w:rPr>
        <w:t>3. 投标文件</w:t>
      </w:r>
      <w:bookmarkEnd w:id="270"/>
      <w:bookmarkEnd w:id="271"/>
      <w:bookmarkEnd w:id="272"/>
      <w:bookmarkEnd w:id="273"/>
    </w:p>
    <w:p w14:paraId="750A27D7">
      <w:pPr>
        <w:pStyle w:val="5"/>
        <w:spacing w:before="0" w:after="0" w:line="360" w:lineRule="auto"/>
        <w:rPr>
          <w:rFonts w:ascii="宋体" w:hAnsi="宋体" w:eastAsia="宋体"/>
          <w:b/>
          <w:bCs/>
          <w:color w:val="auto"/>
          <w:sz w:val="24"/>
          <w:szCs w:val="24"/>
          <w:highlight w:val="none"/>
          <w:shd w:val="clear" w:color="auto" w:fill="auto"/>
        </w:rPr>
      </w:pPr>
      <w:bookmarkStart w:id="274" w:name="_Toc300834968"/>
      <w:bookmarkEnd w:id="274"/>
      <w:bookmarkStart w:id="275" w:name="_Toc247513971"/>
      <w:bookmarkEnd w:id="275"/>
      <w:bookmarkStart w:id="276" w:name="_Toc152045547"/>
      <w:bookmarkEnd w:id="276"/>
      <w:bookmarkStart w:id="277" w:name="_Toc144974515"/>
      <w:bookmarkEnd w:id="277"/>
      <w:bookmarkStart w:id="278" w:name="_Toc247527572"/>
      <w:bookmarkEnd w:id="278"/>
      <w:bookmarkStart w:id="279" w:name="_Toc362816498"/>
      <w:bookmarkEnd w:id="279"/>
      <w:bookmarkStart w:id="280" w:name="_Toc357089529"/>
      <w:bookmarkEnd w:id="280"/>
      <w:bookmarkStart w:id="281" w:name="_Toc356469195"/>
      <w:bookmarkEnd w:id="281"/>
      <w:bookmarkStart w:id="282" w:name="_Toc152042323"/>
      <w:bookmarkEnd w:id="282"/>
      <w:bookmarkStart w:id="283" w:name="_Toc32416"/>
      <w:bookmarkStart w:id="284" w:name="_Toc9754"/>
      <w:bookmarkStart w:id="285" w:name="_Toc5620314"/>
      <w:bookmarkStart w:id="286" w:name="_Toc152005913"/>
      <w:r>
        <w:rPr>
          <w:rFonts w:hint="eastAsia" w:ascii="宋体" w:hAnsi="宋体" w:eastAsia="宋体"/>
          <w:b/>
          <w:bCs/>
          <w:color w:val="auto"/>
          <w:sz w:val="24"/>
          <w:szCs w:val="24"/>
          <w:highlight w:val="none"/>
          <w:shd w:val="clear" w:color="auto" w:fill="auto"/>
        </w:rPr>
        <w:t>3.1 投标文件的组成</w:t>
      </w:r>
      <w:bookmarkEnd w:id="283"/>
      <w:bookmarkEnd w:id="284"/>
      <w:bookmarkEnd w:id="285"/>
      <w:bookmarkEnd w:id="286"/>
    </w:p>
    <w:p w14:paraId="0ED56B65">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highlight w:val="none"/>
          <w:shd w:val="clear" w:color="auto" w:fill="auto"/>
        </w:rPr>
        <w:t>3.1.1投标文件由勘察设计方案、工程总承包实施及运营管理方案（含资格审查文件）、工程总承包实施及运营管理方案经济投标文件三部分组成。如招标文件没有格式规定的，由投标人自行编制。</w:t>
      </w:r>
    </w:p>
    <w:p w14:paraId="45E6CF96">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3.1.2勘察设计方案</w:t>
      </w:r>
      <w:r>
        <w:rPr>
          <w:rFonts w:hint="eastAsia" w:ascii="宋体" w:hAnsi="宋体" w:cs="宋体"/>
          <w:bCs/>
          <w:color w:val="auto"/>
          <w:highlight w:val="none"/>
          <w:shd w:val="clear" w:color="auto" w:fill="auto"/>
        </w:rPr>
        <w:t>（采用“暗标”形式）</w:t>
      </w:r>
    </w:p>
    <w:p w14:paraId="5DC142D8">
      <w:pPr>
        <w:spacing w:line="400" w:lineRule="exact"/>
        <w:ind w:firstLine="359" w:firstLineChars="171"/>
        <w:rPr>
          <w:rFonts w:ascii="宋体" w:hAnsi="宋体" w:cs="宋体"/>
          <w:color w:val="auto"/>
          <w:highlight w:val="none"/>
          <w:shd w:val="clear" w:color="auto" w:fill="auto"/>
        </w:rPr>
      </w:pPr>
      <w:r>
        <w:rPr>
          <w:rFonts w:hint="eastAsia" w:ascii="宋体" w:hAnsi="宋体" w:cs="宋体"/>
          <w:bCs/>
          <w:color w:val="auto"/>
          <w:highlight w:val="none"/>
          <w:shd w:val="clear" w:color="auto" w:fill="auto"/>
        </w:rPr>
        <w:t>勘察设计方案中不得出现可以辨认投标人及专业技术人员身份的名称、印章、商标、图形等记认符号，也不得通过明标、暗标中包含的相同内容（如报价等）互相印证、辨认投标人身份。</w:t>
      </w:r>
      <w:r>
        <w:rPr>
          <w:rFonts w:hint="eastAsia" w:ascii="宋体" w:hAnsi="宋体" w:cs="宋体"/>
          <w:color w:val="auto"/>
          <w:highlight w:val="none"/>
          <w:shd w:val="clear" w:color="auto" w:fill="auto"/>
        </w:rPr>
        <w:t>内容包括：</w:t>
      </w:r>
    </w:p>
    <w:p w14:paraId="6969F5A4">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（1）封面：标明项目名称、“投标文件（勘察设计方案）”字样、编制时间；</w:t>
      </w:r>
    </w:p>
    <w:p w14:paraId="0F6F3E9D">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（2）目录</w:t>
      </w:r>
      <w:r>
        <w:rPr>
          <w:rFonts w:hint="eastAsia" w:ascii="宋体" w:hAnsi="宋体" w:cs="宋体"/>
          <w:color w:val="auto"/>
          <w:kern w:val="1"/>
          <w:szCs w:val="21"/>
          <w:highlight w:val="none"/>
          <w:shd w:val="clear" w:color="auto" w:fill="auto"/>
        </w:rPr>
        <w:t>；</w:t>
      </w:r>
    </w:p>
    <w:p w14:paraId="0AF5DE93">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（3）勘察设计方案；</w:t>
      </w:r>
    </w:p>
    <w:p w14:paraId="649A74A7">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（4）投标人认为应该提供的其他资料。</w:t>
      </w:r>
    </w:p>
    <w:p w14:paraId="18392D7C">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3.1.3工程总承包实施及运营管理方案（含资格审查文件）</w:t>
      </w:r>
    </w:p>
    <w:p w14:paraId="4F0A36CE">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highlight w:val="none"/>
          <w:shd w:val="clear" w:color="auto" w:fill="auto"/>
        </w:rPr>
        <w:t>（1）</w:t>
      </w:r>
      <w:r>
        <w:rPr>
          <w:rFonts w:hint="eastAsia" w:ascii="宋体" w:hAnsi="宋体" w:cs="宋体"/>
          <w:color w:val="auto"/>
          <w:kern w:val="1"/>
          <w:szCs w:val="21"/>
          <w:highlight w:val="none"/>
          <w:u w:val="single"/>
          <w:shd w:val="clear" w:color="auto" w:fill="auto"/>
        </w:rPr>
        <w:t>封面：</w:t>
      </w:r>
      <w:bookmarkStart w:id="287" w:name="_Hlk56347369"/>
      <w:r>
        <w:rPr>
          <w:rFonts w:hint="eastAsia" w:ascii="宋体" w:hAnsi="宋体" w:cs="宋体"/>
          <w:color w:val="auto"/>
          <w:kern w:val="1"/>
          <w:szCs w:val="21"/>
          <w:highlight w:val="none"/>
          <w:u w:val="single"/>
          <w:shd w:val="clear" w:color="auto" w:fill="auto"/>
        </w:rPr>
        <w:t>写明项目名称、工程总承包实施及运营管理方案（含资格审查文件）投标文件、投标人单位及年月日；加盖投标人电子印章（联合体投标的，“投标人”一栏需书写所有联合体成员的单位全称，由牵头单位签署、盖章）；</w:t>
      </w:r>
      <w:bookmarkEnd w:id="287"/>
    </w:p>
    <w:p w14:paraId="6F6B63AA">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kern w:val="1"/>
          <w:szCs w:val="21"/>
          <w:highlight w:val="none"/>
          <w:shd w:val="clear" w:color="auto" w:fill="auto"/>
        </w:rPr>
        <w:t>（2）</w:t>
      </w:r>
      <w:r>
        <w:rPr>
          <w:rFonts w:hint="eastAsia" w:ascii="宋体" w:hAnsi="宋体" w:cs="宋体"/>
          <w:color w:val="auto"/>
          <w:szCs w:val="21"/>
          <w:highlight w:val="none"/>
          <w:shd w:val="clear" w:color="auto" w:fill="auto"/>
        </w:rPr>
        <w:t>目录；</w:t>
      </w:r>
    </w:p>
    <w:p w14:paraId="2148D06E">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（3）资格审查部分；（</w:t>
      </w:r>
      <w:r>
        <w:rPr>
          <w:rFonts w:hint="eastAsia" w:ascii="宋体" w:hAnsi="宋体" w:cs="宋体"/>
          <w:color w:val="auto"/>
          <w:szCs w:val="21"/>
          <w:highlight w:val="none"/>
          <w:shd w:val="clear" w:color="auto" w:fill="auto"/>
        </w:rPr>
        <w:t>1.按照招标公告附件三：《资格审查资料及其他取自广州交易集团有限公司（广州公共资源交易中心）企业信息库的资料一览表》进行编制。2.投标人认为应该提供的其他资料。</w:t>
      </w:r>
      <w:r>
        <w:rPr>
          <w:rFonts w:hint="eastAsia" w:ascii="宋体" w:hAnsi="宋体" w:cs="宋体"/>
          <w:color w:val="auto"/>
          <w:highlight w:val="none"/>
          <w:shd w:val="clear" w:color="auto" w:fill="auto"/>
        </w:rPr>
        <w:t>）</w:t>
      </w:r>
    </w:p>
    <w:p w14:paraId="53C7B7B9">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（4）《</w:t>
      </w:r>
      <w:r>
        <w:rPr>
          <w:rFonts w:hint="eastAsia" w:ascii="宋体" w:hAnsi="宋体" w:cs="宋体"/>
          <w:color w:val="auto"/>
          <w:szCs w:val="21"/>
          <w:highlight w:val="none"/>
          <w:u w:val="single"/>
          <w:shd w:val="clear" w:color="auto" w:fill="auto"/>
        </w:rPr>
        <w:t>投标函》</w:t>
      </w:r>
      <w:r>
        <w:rPr>
          <w:rFonts w:hint="eastAsia" w:ascii="宋体" w:hAnsi="宋体" w:cs="宋体"/>
          <w:color w:val="auto"/>
          <w:kern w:val="1"/>
          <w:szCs w:val="21"/>
          <w:highlight w:val="none"/>
          <w:u w:val="single"/>
          <w:shd w:val="clear" w:color="auto" w:fill="auto"/>
        </w:rPr>
        <w:t>(按招标文件的要求填写)；</w:t>
      </w:r>
    </w:p>
    <w:p w14:paraId="48C2C5E8">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 xml:space="preserve">（5）《勘察设计投标书》；(按招标文件的要求填写) </w:t>
      </w:r>
    </w:p>
    <w:p w14:paraId="533A1B6B">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（6）《技术投标书》及《技术投标书附表》；（按招标文件的要求填写）</w:t>
      </w:r>
    </w:p>
    <w:p w14:paraId="6F2AB900">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（7）《投标承诺书》；(按招标文件的要求填写)</w:t>
      </w:r>
    </w:p>
    <w:p w14:paraId="6938B9B4">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bookmarkStart w:id="288" w:name="_Hlk55921098"/>
      <w:r>
        <w:rPr>
          <w:rFonts w:hint="eastAsia" w:ascii="宋体" w:hAnsi="宋体" w:cs="宋体"/>
          <w:color w:val="auto"/>
          <w:kern w:val="1"/>
          <w:szCs w:val="21"/>
          <w:highlight w:val="none"/>
          <w:u w:val="single"/>
          <w:shd w:val="clear" w:color="auto" w:fill="auto"/>
        </w:rPr>
        <w:t>（8）《法人代表人证明书》、《法人授权委托证明书》（若为联合体投标，由联合体牵头单位出具）；</w:t>
      </w:r>
      <w:bookmarkEnd w:id="288"/>
    </w:p>
    <w:p w14:paraId="0437C48F">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（9）《拟投入本项目人员一览表》；(按招标文件的要求填写)</w:t>
      </w:r>
    </w:p>
    <w:p w14:paraId="79F6276B">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 xml:space="preserve">（10）《拟投入本项目主要负责人员简历表》；(按招标文件的要求填写) </w:t>
      </w:r>
    </w:p>
    <w:p w14:paraId="3E42C6EC">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（11）工程总承包服务及运营管理方案；（按照招标文件要求填写）</w:t>
      </w:r>
    </w:p>
    <w:p w14:paraId="57707E65">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（12）《参与编制工程总承包实施及运营管理方案技术投标文件人员名单》；（按照招标文件要求填写）</w:t>
      </w:r>
    </w:p>
    <w:p w14:paraId="5DE6C199">
      <w:pPr>
        <w:adjustRightInd w:val="0"/>
        <w:snapToGrid w:val="0"/>
        <w:spacing w:line="400" w:lineRule="exact"/>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（13）投标保证金；</w:t>
      </w:r>
    </w:p>
    <w:p w14:paraId="1A96B05D">
      <w:pPr>
        <w:pStyle w:val="2"/>
        <w:spacing w:line="400" w:lineRule="exact"/>
        <w:ind w:firstLine="420" w:firstLineChars="200"/>
        <w:rPr>
          <w:rFonts w:cs="宋体"/>
          <w:color w:val="auto"/>
          <w:kern w:val="1"/>
          <w:sz w:val="21"/>
          <w:szCs w:val="21"/>
          <w:highlight w:val="none"/>
          <w:u w:val="single"/>
          <w:shd w:val="clear" w:color="auto" w:fill="auto"/>
        </w:rPr>
      </w:pPr>
      <w:r>
        <w:rPr>
          <w:rFonts w:hint="eastAsia" w:cs="宋体"/>
          <w:color w:val="auto"/>
          <w:kern w:val="1"/>
          <w:sz w:val="21"/>
          <w:szCs w:val="21"/>
          <w:highlight w:val="none"/>
          <w:u w:val="single"/>
          <w:shd w:val="clear" w:color="auto" w:fill="auto"/>
        </w:rPr>
        <w:t>（1</w:t>
      </w:r>
      <w:r>
        <w:rPr>
          <w:rFonts w:hint="eastAsia" w:cs="宋体"/>
          <w:color w:val="auto"/>
          <w:kern w:val="1"/>
          <w:sz w:val="21"/>
          <w:szCs w:val="21"/>
          <w:highlight w:val="none"/>
          <w:u w:val="single"/>
          <w:shd w:val="clear" w:color="auto" w:fill="auto"/>
          <w:lang w:val="en-US"/>
        </w:rPr>
        <w:t>4</w:t>
      </w:r>
      <w:r>
        <w:rPr>
          <w:rFonts w:hint="eastAsia" w:cs="宋体"/>
          <w:color w:val="auto"/>
          <w:kern w:val="1"/>
          <w:sz w:val="21"/>
          <w:szCs w:val="21"/>
          <w:highlight w:val="none"/>
          <w:u w:val="single"/>
          <w:shd w:val="clear" w:color="auto" w:fill="auto"/>
        </w:rPr>
        <w:t>）投标人认为应该提供的其他资料；</w:t>
      </w:r>
    </w:p>
    <w:p w14:paraId="36B67616">
      <w:pPr>
        <w:pStyle w:val="2"/>
        <w:spacing w:line="400" w:lineRule="exact"/>
        <w:ind w:firstLine="210" w:firstLineChars="100"/>
        <w:rPr>
          <w:rFonts w:cs="宋体"/>
          <w:color w:val="auto"/>
          <w:sz w:val="21"/>
          <w:szCs w:val="21"/>
          <w:highlight w:val="none"/>
          <w:shd w:val="clear" w:color="auto" w:fill="auto"/>
        </w:rPr>
      </w:pPr>
      <w:r>
        <w:rPr>
          <w:rFonts w:hint="eastAsia" w:cs="宋体"/>
          <w:color w:val="auto"/>
          <w:sz w:val="21"/>
          <w:szCs w:val="21"/>
          <w:highlight w:val="none"/>
          <w:shd w:val="clear" w:color="auto" w:fill="auto"/>
        </w:rPr>
        <w:t>3.1.4工程总承包实施及运营管理方案经济投标文件</w:t>
      </w:r>
    </w:p>
    <w:p w14:paraId="360AB532">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主要包括下列内容：</w:t>
      </w:r>
    </w:p>
    <w:p w14:paraId="57EC4003">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1）封面：写明项目名称、工程总承包实施及运营管理方案经济投标文件、投标人单位及年月日；加盖投标人电子印章（联合体投标的，“投标人”一栏需书写所有联合体成员的单位全称，由牵头单位签署、盖章）；</w:t>
      </w:r>
    </w:p>
    <w:p w14:paraId="1C8CABEA">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（2）目录</w:t>
      </w:r>
    </w:p>
    <w:p w14:paraId="348043B0">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（3）《经济标投标书》（按招标文件的要求填写）；</w:t>
      </w:r>
    </w:p>
    <w:p w14:paraId="7CDB3AB7">
      <w:pPr>
        <w:spacing w:line="400" w:lineRule="exact"/>
        <w:ind w:firstLine="359" w:firstLineChars="171"/>
        <w:rPr>
          <w:rFonts w:ascii="宋体" w:hAnsi="宋体" w:cs="宋体"/>
          <w:color w:val="auto"/>
          <w:highlight w:val="none"/>
          <w:shd w:val="clear" w:color="auto" w:fill="auto"/>
        </w:rPr>
      </w:pPr>
      <w:r>
        <w:rPr>
          <w:rFonts w:hint="eastAsia" w:ascii="宋体" w:hAnsi="宋体" w:cs="宋体"/>
          <w:color w:val="auto"/>
          <w:highlight w:val="none"/>
          <w:shd w:val="clear" w:color="auto" w:fill="auto"/>
        </w:rPr>
        <w:t>（4）《参与编制工程总承包实施及运营管理方案经济投标文件人员名单》（按招标文件的要求填写）；</w:t>
      </w:r>
    </w:p>
    <w:p w14:paraId="18D0B340">
      <w:pPr>
        <w:spacing w:line="400" w:lineRule="exact"/>
        <w:ind w:firstLine="359" w:firstLineChars="171"/>
        <w:rPr>
          <w:rFonts w:ascii="宋体" w:hAnsi="宋体" w:cs="宋体"/>
          <w:strike/>
          <w:color w:val="auto"/>
          <w:highlight w:val="none"/>
          <w:shd w:val="clear" w:color="auto" w:fill="auto"/>
        </w:rPr>
      </w:pPr>
      <w:r>
        <w:rPr>
          <w:rFonts w:hint="eastAsia" w:ascii="宋体" w:hAnsi="宋体" w:cs="宋体"/>
          <w:strike/>
          <w:color w:val="auto"/>
          <w:highlight w:val="none"/>
          <w:shd w:val="clear" w:color="auto" w:fill="auto"/>
        </w:rPr>
        <w:t>（</w:t>
      </w:r>
      <w:r>
        <w:rPr>
          <w:rFonts w:ascii="宋体" w:hAnsi="宋体" w:cs="宋体"/>
          <w:strike/>
          <w:color w:val="auto"/>
          <w:highlight w:val="none"/>
          <w:shd w:val="clear" w:color="auto" w:fill="auto"/>
        </w:rPr>
        <w:t>5）</w:t>
      </w:r>
      <w:r>
        <w:rPr>
          <w:rFonts w:hint="eastAsia" w:ascii="宋体" w:hAnsi="宋体" w:cs="宋体"/>
          <w:strike/>
          <w:color w:val="auto"/>
          <w:szCs w:val="21"/>
          <w:highlight w:val="none"/>
          <w:shd w:val="clear" w:color="auto" w:fill="auto"/>
        </w:rPr>
        <w:t>若投标人的投标报价低于工程成本警戒价的，投标人还须提供详细的施工组织设计、单价、措施性费用、单价分析表、主要材料价格表、投标人成本分析供评标委员会评审。</w:t>
      </w:r>
    </w:p>
    <w:p w14:paraId="729E9861">
      <w:pPr>
        <w:spacing w:line="400" w:lineRule="exact"/>
        <w:ind w:firstLine="359" w:firstLineChars="171"/>
        <w:rPr>
          <w:rFonts w:ascii="宋体" w:hAnsi="宋体" w:cs="宋体"/>
          <w:color w:val="auto"/>
          <w:szCs w:val="21"/>
          <w:highlight w:val="none"/>
          <w:shd w:val="clear" w:color="auto" w:fill="auto"/>
        </w:rPr>
      </w:pPr>
      <w:r>
        <w:rPr>
          <w:rFonts w:hint="eastAsia" w:ascii="宋体" w:hAnsi="宋体" w:cs="宋体"/>
          <w:color w:val="auto"/>
          <w:highlight w:val="none"/>
          <w:shd w:val="clear" w:color="auto" w:fill="auto"/>
        </w:rPr>
        <w:t>（5）投标人认为应该提供的其他资料；</w:t>
      </w:r>
    </w:p>
    <w:p w14:paraId="0473F623">
      <w:pPr>
        <w:pStyle w:val="5"/>
        <w:spacing w:before="0" w:after="0" w:line="360" w:lineRule="auto"/>
        <w:rPr>
          <w:rFonts w:ascii="宋体" w:hAnsi="宋体" w:eastAsia="宋体"/>
          <w:b/>
          <w:bCs/>
          <w:color w:val="auto"/>
          <w:sz w:val="24"/>
          <w:szCs w:val="24"/>
          <w:highlight w:val="none"/>
          <w:shd w:val="clear" w:color="auto" w:fill="auto"/>
        </w:rPr>
      </w:pPr>
      <w:bookmarkStart w:id="289" w:name="_Toc152005914"/>
      <w:r>
        <w:rPr>
          <w:rFonts w:hint="eastAsia" w:ascii="宋体" w:hAnsi="宋体" w:eastAsia="宋体"/>
          <w:b/>
          <w:bCs/>
          <w:color w:val="auto"/>
          <w:sz w:val="24"/>
          <w:szCs w:val="24"/>
          <w:highlight w:val="none"/>
          <w:shd w:val="clear" w:color="auto" w:fill="auto"/>
        </w:rPr>
        <w:t>3.2 投标报价</w:t>
      </w:r>
      <w:bookmarkEnd w:id="289"/>
    </w:p>
    <w:p w14:paraId="7BD8A921">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3.2.1 投标人应按第七章“投标文件格式”的要求填写价格清单。具体的投标报价方式见投标须知前附表。</w:t>
      </w:r>
    </w:p>
    <w:p w14:paraId="5A41E89A">
      <w:pPr>
        <w:spacing w:line="44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highlight w:val="none"/>
          <w:shd w:val="clear" w:color="auto" w:fill="auto"/>
        </w:rPr>
        <w:t xml:space="preserve">3.2.2 </w:t>
      </w:r>
      <w:r>
        <w:rPr>
          <w:rFonts w:hint="eastAsia" w:ascii="宋体" w:hAnsi="宋体" w:cs="宋体"/>
          <w:color w:val="auto"/>
          <w:szCs w:val="21"/>
          <w:highlight w:val="none"/>
          <w:shd w:val="clear" w:color="auto" w:fill="auto"/>
        </w:rPr>
        <w:t>投标人应充分了解施工场地的位置、周边环境、道路、装卸、保管、安装限制以及影响投标报价的其他要素。投标人根据投标设计，结合市场情况进行投标报价。</w:t>
      </w:r>
    </w:p>
    <w:p w14:paraId="3F0FFAD8">
      <w:pPr>
        <w:spacing w:line="400" w:lineRule="exact"/>
        <w:ind w:firstLine="420" w:firstLineChars="200"/>
        <w:rPr>
          <w:rFonts w:ascii="宋体" w:hAnsi="宋体" w:cs="宋体"/>
          <w:strike/>
          <w:color w:val="auto"/>
          <w:highlight w:val="none"/>
          <w:shd w:val="clear" w:color="auto" w:fill="auto"/>
        </w:rPr>
      </w:pPr>
      <w:r>
        <w:rPr>
          <w:rFonts w:hint="eastAsia" w:ascii="宋体" w:hAnsi="宋体" w:cs="宋体"/>
          <w:strike/>
          <w:color w:val="auto"/>
          <w:highlight w:val="none"/>
          <w:shd w:val="clear" w:color="auto" w:fill="auto"/>
        </w:rPr>
        <w:t>3.2.3 投标人在投标截止时间前修改投标函中的投标报价总额，应同时修改投标文件“价格清单”中的相应报价，投标报价总额为各分项金额之和。此修改须符合本章第4.3款的有关要求。</w:t>
      </w:r>
    </w:p>
    <w:p w14:paraId="15242C9A">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3.2.4 招标人设有最高投标限价的，投标人的投标报价不得超过最高投标限价，最高投标限价或其计算方法在投标人须知前附表中载明。</w:t>
      </w:r>
    </w:p>
    <w:p w14:paraId="5140A77D">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3.2.5 投标报价的其他要求见投标人须知前附表。</w:t>
      </w:r>
    </w:p>
    <w:p w14:paraId="7A0A4802">
      <w:pPr>
        <w:pStyle w:val="5"/>
        <w:spacing w:before="0" w:after="0" w:line="360" w:lineRule="auto"/>
        <w:ind w:firstLine="351"/>
        <w:rPr>
          <w:rFonts w:ascii="宋体" w:hAnsi="宋体" w:eastAsia="宋体"/>
          <w:b/>
          <w:color w:val="auto"/>
          <w:sz w:val="24"/>
          <w:szCs w:val="24"/>
          <w:highlight w:val="none"/>
          <w:shd w:val="clear" w:color="auto" w:fill="auto"/>
        </w:rPr>
      </w:pPr>
      <w:bookmarkStart w:id="290" w:name="_Toc152005915"/>
      <w:bookmarkStart w:id="291" w:name="_Toc1947"/>
      <w:bookmarkStart w:id="292" w:name="_Toc20247"/>
      <w:bookmarkStart w:id="293" w:name="_Toc5620316"/>
      <w:r>
        <w:rPr>
          <w:rFonts w:hint="eastAsia" w:ascii="宋体" w:hAnsi="宋体" w:eastAsia="宋体"/>
          <w:b/>
          <w:color w:val="auto"/>
          <w:sz w:val="24"/>
          <w:szCs w:val="24"/>
          <w:highlight w:val="none"/>
          <w:shd w:val="clear" w:color="auto" w:fill="auto"/>
        </w:rPr>
        <w:t>3.3 投标有效期</w:t>
      </w:r>
      <w:bookmarkEnd w:id="290"/>
      <w:bookmarkEnd w:id="291"/>
      <w:bookmarkEnd w:id="292"/>
      <w:bookmarkEnd w:id="293"/>
    </w:p>
    <w:p w14:paraId="49A4FEF7">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3.3.1</w:t>
      </w:r>
      <w:r>
        <w:rPr>
          <w:rFonts w:hint="eastAsia"/>
          <w:color w:val="auto"/>
          <w:highlight w:val="none"/>
          <w:shd w:val="clear" w:color="auto" w:fill="auto"/>
        </w:rPr>
        <w:t>除投标人须知前附表另有规定外，投标有效</w:t>
      </w:r>
      <w:r>
        <w:rPr>
          <w:rFonts w:hint="eastAsia" w:ascii="宋体" w:hAnsi="宋体"/>
          <w:color w:val="auto"/>
          <w:highlight w:val="none"/>
          <w:shd w:val="clear" w:color="auto" w:fill="auto"/>
        </w:rPr>
        <w:t>期为120天</w:t>
      </w:r>
      <w:r>
        <w:rPr>
          <w:rFonts w:hint="eastAsia" w:ascii="宋体" w:hAnsi="宋体" w:cs="宋体"/>
          <w:color w:val="auto"/>
          <w:kern w:val="1"/>
          <w:highlight w:val="none"/>
          <w:shd w:val="clear" w:color="auto" w:fill="auto"/>
        </w:rPr>
        <w:t>。</w:t>
      </w:r>
    </w:p>
    <w:p w14:paraId="78319B4C">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3.3.2 在投标有效期内，投标人撤销或修改其投标文件的，应承担招标文件和法律规定的责任。</w:t>
      </w:r>
    </w:p>
    <w:p w14:paraId="1A8573D1">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3.3.3 出现特殊情况需要延长投标有效期的，招标人以书面形式通知所有投标人延长投标有效期。投标人同意延长的，</w:t>
      </w:r>
      <w:r>
        <w:rPr>
          <w:rFonts w:hint="eastAsia" w:ascii="宋体" w:hAnsi="宋体" w:cs="宋体"/>
          <w:strike/>
          <w:color w:val="auto"/>
          <w:kern w:val="1"/>
          <w:szCs w:val="21"/>
          <w:highlight w:val="none"/>
          <w:shd w:val="clear" w:color="auto" w:fill="auto"/>
        </w:rPr>
        <w:t>应相应延长其投标保证金的有效期，但</w:t>
      </w:r>
      <w:r>
        <w:rPr>
          <w:rFonts w:hint="eastAsia" w:ascii="宋体" w:hAnsi="宋体" w:cs="宋体"/>
          <w:color w:val="auto"/>
          <w:kern w:val="1"/>
          <w:szCs w:val="21"/>
          <w:highlight w:val="none"/>
          <w:shd w:val="clear" w:color="auto" w:fill="auto"/>
        </w:rPr>
        <w:t>不得要求或被允许修改或撤销其投标文件；投标人拒绝延长的，其投标失效</w:t>
      </w:r>
      <w:r>
        <w:rPr>
          <w:rFonts w:hint="eastAsia" w:ascii="宋体" w:hAnsi="宋体" w:cs="宋体"/>
          <w:strike/>
          <w:color w:val="auto"/>
          <w:kern w:val="1"/>
          <w:szCs w:val="21"/>
          <w:highlight w:val="none"/>
          <w:shd w:val="clear" w:color="auto" w:fill="auto"/>
        </w:rPr>
        <w:t>，但投标人有权收回其投标保证金</w:t>
      </w:r>
      <w:r>
        <w:rPr>
          <w:rFonts w:hint="eastAsia" w:ascii="宋体" w:hAnsi="宋体" w:cs="宋体"/>
          <w:color w:val="auto"/>
          <w:kern w:val="1"/>
          <w:szCs w:val="21"/>
          <w:highlight w:val="none"/>
          <w:shd w:val="clear" w:color="auto" w:fill="auto"/>
        </w:rPr>
        <w:t>。</w:t>
      </w:r>
    </w:p>
    <w:p w14:paraId="361B9D5C">
      <w:pPr>
        <w:pStyle w:val="5"/>
        <w:spacing w:before="0" w:after="0" w:line="360" w:lineRule="auto"/>
        <w:ind w:firstLine="363"/>
        <w:rPr>
          <w:rFonts w:ascii="宋体" w:hAnsi="宋体" w:eastAsia="宋体"/>
          <w:b/>
          <w:color w:val="auto"/>
          <w:sz w:val="24"/>
          <w:szCs w:val="24"/>
          <w:highlight w:val="none"/>
          <w:shd w:val="clear" w:color="auto" w:fill="auto"/>
        </w:rPr>
      </w:pPr>
      <w:bookmarkStart w:id="294" w:name="_Toc16905"/>
      <w:bookmarkStart w:id="295" w:name="_Toc18133"/>
      <w:bookmarkStart w:id="296" w:name="_Toc5620317"/>
      <w:bookmarkStart w:id="297" w:name="_Toc152005916"/>
      <w:r>
        <w:rPr>
          <w:rFonts w:hint="eastAsia" w:ascii="宋体" w:hAnsi="宋体" w:eastAsia="宋体"/>
          <w:b/>
          <w:color w:val="auto"/>
          <w:sz w:val="24"/>
          <w:szCs w:val="24"/>
          <w:highlight w:val="none"/>
          <w:shd w:val="clear" w:color="auto" w:fill="auto"/>
        </w:rPr>
        <w:t>3.4 投标保证金</w:t>
      </w:r>
      <w:bookmarkEnd w:id="294"/>
      <w:bookmarkEnd w:id="295"/>
      <w:bookmarkEnd w:id="296"/>
      <w:bookmarkEnd w:id="297"/>
    </w:p>
    <w:p w14:paraId="7B1C26F1">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3.4.1 投标人在递交投标文件的同时，应按投标人须知前附表规定的金额、形式等规定递交投标保证金，并作为其投标文件的组成部分。联合体投标的，其投标保证金由牵头单位递交，并应符合投标人须知前附表的规定。</w:t>
      </w:r>
    </w:p>
    <w:p w14:paraId="69E54407">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3.4.2 投标人不按本章第3.4.1项要求提交投标保证金的，评标委员会将否决其投标。</w:t>
      </w:r>
    </w:p>
    <w:p w14:paraId="3DD6E662">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3.4.3 招标人与中标人签订合同后5日内，向未中标的投标人和中标人退还投标保证金。</w:t>
      </w:r>
    </w:p>
    <w:p w14:paraId="310D98A9">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 xml:space="preserve">3.4.4 有下列情形之一的，投标保证金将不予退还： </w:t>
      </w:r>
    </w:p>
    <w:p w14:paraId="17A50607">
      <w:pPr>
        <w:spacing w:line="360" w:lineRule="auto"/>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（1）投标人在规定的投标有效期内撤销或修改其投标文件；</w:t>
      </w:r>
    </w:p>
    <w:p w14:paraId="3F264605">
      <w:pPr>
        <w:spacing w:line="360" w:lineRule="auto"/>
        <w:ind w:firstLine="315" w:firstLineChars="150"/>
        <w:rPr>
          <w:rFonts w:ascii="宋体" w:hAnsi="宋体" w:cs="宋体"/>
          <w:color w:val="auto"/>
          <w:highlight w:val="none"/>
          <w:shd w:val="clear" w:color="auto" w:fill="auto"/>
        </w:rPr>
      </w:pPr>
      <w:r>
        <w:rPr>
          <w:rFonts w:hint="eastAsia" w:ascii="宋体" w:hAnsi="宋体" w:cs="宋体"/>
          <w:color w:val="auto"/>
          <w:highlight w:val="none"/>
          <w:shd w:val="clear" w:color="auto" w:fill="auto"/>
        </w:rPr>
        <w:t>（2）中标人在收到中标通知书后，无正当理由拒签合同或未按招标文件规定提交履约担保。</w:t>
      </w:r>
    </w:p>
    <w:p w14:paraId="1A9A3759">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3.4.5 投标人如存在下列情况之一的，将被拒绝在一定时期内参与招标人后续工程投标（拒绝时限为十二个月）：</w:t>
      </w:r>
    </w:p>
    <w:p w14:paraId="750F45EA">
      <w:pPr>
        <w:spacing w:line="360" w:lineRule="auto"/>
        <w:ind w:firstLine="315"/>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（1）投标人存在3.4.4条款所列情形且投标人提交的保函、担保或保证保险无法兑付的；</w:t>
      </w:r>
    </w:p>
    <w:p w14:paraId="5D198546">
      <w:pPr>
        <w:tabs>
          <w:tab w:val="left" w:pos="7711"/>
        </w:tabs>
        <w:spacing w:line="360" w:lineRule="auto"/>
        <w:ind w:firstLine="315" w:firstLineChars="150"/>
        <w:rPr>
          <w:rFonts w:ascii="宋体" w:hAnsi="宋体"/>
          <w:color w:val="auto"/>
          <w:highlight w:val="none"/>
          <w:u w:val="single"/>
          <w:shd w:val="clear" w:color="auto" w:fill="auto"/>
        </w:rPr>
      </w:pPr>
      <w:r>
        <w:rPr>
          <w:rFonts w:hint="eastAsia" w:ascii="宋体" w:hAnsi="宋体" w:cs="宋体"/>
          <w:color w:val="auto"/>
          <w:szCs w:val="21"/>
          <w:highlight w:val="none"/>
          <w:shd w:val="clear" w:color="auto" w:fill="auto"/>
        </w:rPr>
        <w:t>（2）采用非电子形式提交投标保证金的投标人存在3.4.4条款所列情形，且未按招标人要求补交银行保函、专业工程担保公司担保或保证保险原件的。</w:t>
      </w:r>
    </w:p>
    <w:p w14:paraId="794BEE17">
      <w:pPr>
        <w:pStyle w:val="5"/>
        <w:spacing w:before="0" w:after="0" w:line="360" w:lineRule="auto"/>
        <w:ind w:firstLine="0"/>
        <w:rPr>
          <w:rFonts w:ascii="宋体" w:hAnsi="宋体" w:eastAsia="宋体"/>
          <w:b/>
          <w:color w:val="auto"/>
          <w:sz w:val="24"/>
          <w:szCs w:val="24"/>
          <w:highlight w:val="none"/>
          <w:shd w:val="clear" w:color="auto" w:fill="auto"/>
        </w:rPr>
      </w:pPr>
      <w:bookmarkStart w:id="298" w:name="_Toc5620318"/>
      <w:bookmarkStart w:id="299" w:name="_Toc32372"/>
      <w:bookmarkStart w:id="300" w:name="_Toc434"/>
      <w:bookmarkStart w:id="301" w:name="_Toc152005917"/>
      <w:r>
        <w:rPr>
          <w:rFonts w:hint="eastAsia" w:ascii="宋体" w:hAnsi="宋体" w:eastAsia="宋体"/>
          <w:b/>
          <w:color w:val="auto"/>
          <w:sz w:val="24"/>
          <w:szCs w:val="24"/>
          <w:highlight w:val="none"/>
          <w:shd w:val="clear" w:color="auto" w:fill="auto"/>
        </w:rPr>
        <w:t>3.5 资格审查</w:t>
      </w:r>
      <w:bookmarkEnd w:id="298"/>
      <w:bookmarkEnd w:id="299"/>
      <w:bookmarkEnd w:id="300"/>
      <w:r>
        <w:rPr>
          <w:rFonts w:hint="eastAsia" w:ascii="宋体" w:hAnsi="宋体" w:eastAsia="宋体"/>
          <w:b/>
          <w:color w:val="auto"/>
          <w:sz w:val="24"/>
          <w:szCs w:val="24"/>
          <w:highlight w:val="none"/>
          <w:shd w:val="clear" w:color="auto" w:fill="auto"/>
        </w:rPr>
        <w:t>资料（适用于未进行资格预审的）</w:t>
      </w:r>
      <w:bookmarkEnd w:id="301"/>
    </w:p>
    <w:p w14:paraId="201E5B34">
      <w:pPr>
        <w:spacing w:line="40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3.5.1本项目采用电子化资格后审，由评标委员会负责对投标人的资格进行审查，评标时只对通过资格审查的投标人进行下一阶段的评审。</w:t>
      </w:r>
    </w:p>
    <w:p w14:paraId="580639B2">
      <w:pPr>
        <w:spacing w:line="400" w:lineRule="exact"/>
        <w:ind w:firstLine="422" w:firstLineChars="200"/>
        <w:rPr>
          <w:rFonts w:ascii="宋体" w:hAnsi="宋体"/>
          <w:color w:val="auto"/>
          <w:highlight w:val="none"/>
          <w:shd w:val="clear" w:color="auto" w:fill="auto"/>
        </w:rPr>
      </w:pPr>
      <w:r>
        <w:rPr>
          <w:rFonts w:hint="eastAsia" w:ascii="宋体" w:hAnsi="宋体" w:cs="宋体"/>
          <w:b/>
          <w:bCs/>
          <w:color w:val="auto"/>
          <w:szCs w:val="21"/>
          <w:highlight w:val="none"/>
          <w:u w:val="single"/>
          <w:shd w:val="clear" w:color="auto" w:fill="auto"/>
        </w:rPr>
        <w:t>资审合格后，投标人的资格发生变化而不满足投标人合格条件，在发出中标通知书前，资格问题仍未解决的，招标人将取消其中标资格。</w:t>
      </w:r>
    </w:p>
    <w:p w14:paraId="54D8D06B">
      <w:pPr>
        <w:pStyle w:val="5"/>
        <w:spacing w:before="0" w:after="0" w:line="360" w:lineRule="auto"/>
        <w:ind w:firstLine="0"/>
        <w:rPr>
          <w:rFonts w:ascii="宋体" w:hAnsi="宋体" w:eastAsia="宋体"/>
          <w:b/>
          <w:color w:val="auto"/>
          <w:sz w:val="24"/>
          <w:szCs w:val="24"/>
          <w:highlight w:val="none"/>
          <w:shd w:val="clear" w:color="auto" w:fill="auto"/>
        </w:rPr>
      </w:pPr>
      <w:bookmarkStart w:id="302" w:name="_Toc21199"/>
      <w:bookmarkStart w:id="303" w:name="_Toc5620319"/>
      <w:bookmarkStart w:id="304" w:name="_Toc152005918"/>
      <w:bookmarkStart w:id="305" w:name="_Toc9278"/>
      <w:r>
        <w:rPr>
          <w:rFonts w:hint="eastAsia" w:ascii="宋体" w:hAnsi="宋体" w:eastAsia="宋体"/>
          <w:b/>
          <w:color w:val="auto"/>
          <w:sz w:val="24"/>
          <w:szCs w:val="24"/>
          <w:highlight w:val="none"/>
          <w:shd w:val="clear" w:color="auto" w:fill="auto"/>
        </w:rPr>
        <w:t>3.6 备选投标方案</w:t>
      </w:r>
      <w:bookmarkEnd w:id="302"/>
      <w:bookmarkEnd w:id="303"/>
      <w:bookmarkEnd w:id="304"/>
      <w:bookmarkEnd w:id="305"/>
    </w:p>
    <w:p w14:paraId="5B02B080">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highlight w:val="none"/>
          <w:shd w:val="clear" w:color="auto" w:fil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5294574">
      <w:pPr>
        <w:pStyle w:val="5"/>
        <w:spacing w:before="0" w:after="0" w:line="360" w:lineRule="auto"/>
        <w:ind w:firstLine="0"/>
        <w:rPr>
          <w:rFonts w:ascii="宋体" w:hAnsi="宋体" w:eastAsia="宋体"/>
          <w:b/>
          <w:color w:val="auto"/>
          <w:sz w:val="24"/>
          <w:szCs w:val="24"/>
          <w:highlight w:val="none"/>
          <w:shd w:val="clear" w:color="auto" w:fill="auto"/>
        </w:rPr>
      </w:pPr>
      <w:bookmarkStart w:id="306" w:name="_Toc5620320"/>
      <w:bookmarkStart w:id="307" w:name="_Toc152005919"/>
      <w:bookmarkStart w:id="308" w:name="_Toc4446"/>
      <w:bookmarkStart w:id="309" w:name="_Toc22622"/>
      <w:r>
        <w:rPr>
          <w:rFonts w:hint="eastAsia" w:ascii="宋体" w:hAnsi="宋体" w:eastAsia="宋体"/>
          <w:b/>
          <w:color w:val="auto"/>
          <w:sz w:val="24"/>
          <w:szCs w:val="24"/>
          <w:highlight w:val="none"/>
          <w:shd w:val="clear" w:color="auto" w:fill="auto"/>
        </w:rPr>
        <w:t>3.7 投标文件的编制</w:t>
      </w:r>
      <w:bookmarkEnd w:id="306"/>
      <w:bookmarkEnd w:id="307"/>
      <w:bookmarkEnd w:id="308"/>
      <w:bookmarkEnd w:id="309"/>
    </w:p>
    <w:p w14:paraId="324D7D6A">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3.7.1 投标文件应按第七章“投标文件格式”进行编写，如有必要，可以增加附页，作为投标文件的组成部分。在满足招标文件实质性要求的基础上，可以提出比招标文件要求更有利于招标人的承诺。</w:t>
      </w:r>
    </w:p>
    <w:p w14:paraId="7F0E9ED4">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highlight w:val="none"/>
          <w:shd w:val="clear" w:color="auto" w:fill="auto"/>
        </w:rPr>
        <w:t>3.7.2 投标文件应当对招标文件有关</w:t>
      </w:r>
      <w:r>
        <w:rPr>
          <w:rFonts w:hint="eastAsia" w:ascii="宋体" w:hAnsi="宋体" w:cs="宋体"/>
          <w:color w:val="auto"/>
          <w:szCs w:val="21"/>
          <w:highlight w:val="none"/>
          <w:shd w:val="clear" w:color="auto" w:fill="auto"/>
        </w:rPr>
        <w:t>招标范围、投标有效期、工期、质量标准、发包人要求等实质性内容作出响应。</w:t>
      </w:r>
    </w:p>
    <w:p w14:paraId="4878314C">
      <w:pPr>
        <w:spacing w:line="360" w:lineRule="auto"/>
        <w:ind w:firstLine="422"/>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 xml:space="preserve">3.7.3 </w:t>
      </w:r>
      <w:bookmarkStart w:id="310" w:name="_Toc8024"/>
      <w:bookmarkEnd w:id="310"/>
      <w:bookmarkStart w:id="311" w:name="_Toc3979"/>
      <w:bookmarkEnd w:id="311"/>
      <w:bookmarkStart w:id="312" w:name="_Toc443505826"/>
      <w:bookmarkEnd w:id="312"/>
      <w:bookmarkStart w:id="313" w:name="_Toc8504"/>
      <w:bookmarkStart w:id="314" w:name="_Toc5620321"/>
      <w:bookmarkStart w:id="315" w:name="_Toc8557"/>
      <w:bookmarkStart w:id="316" w:name="_Toc152005920"/>
      <w:r>
        <w:rPr>
          <w:rFonts w:hint="eastAsia" w:ascii="宋体" w:hAnsi="宋体" w:cs="宋体"/>
          <w:color w:val="auto"/>
          <w:kern w:val="1"/>
          <w:szCs w:val="21"/>
          <w:highlight w:val="none"/>
          <w:shd w:val="clear" w:color="auto" w:fill="auto"/>
        </w:rPr>
        <w:t>签字或盖章要求</w:t>
      </w:r>
    </w:p>
    <w:p w14:paraId="25BC74E0">
      <w:pPr>
        <w:spacing w:line="360" w:lineRule="auto"/>
        <w:ind w:firstLine="422"/>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3.7.3</w:t>
      </w:r>
      <w:r>
        <w:rPr>
          <w:rFonts w:ascii="宋体" w:hAnsi="宋体" w:cs="宋体"/>
          <w:color w:val="auto"/>
          <w:kern w:val="1"/>
          <w:szCs w:val="21"/>
          <w:highlight w:val="none"/>
          <w:shd w:val="clear" w:color="auto" w:fill="auto"/>
        </w:rPr>
        <w:t>.1</w:t>
      </w:r>
      <w:r>
        <w:rPr>
          <w:rFonts w:hint="eastAsia" w:ascii="宋体" w:hAnsi="宋体" w:cs="宋体"/>
          <w:color w:val="auto"/>
          <w:kern w:val="1"/>
          <w:szCs w:val="21"/>
          <w:highlight w:val="none"/>
          <w:u w:val="single"/>
          <w:shd w:val="clear" w:color="auto" w:fill="auto"/>
        </w:rPr>
        <w:t>除“暗标文件”外，所有其他投标文件的所有证书证件、证明文件及招标文件所附格式要求盖章处需加盖电子印章，在招标文件所附格式规定签名位置，法定代表人或其授权代表应加盖个人电子印章或在线下完成后扫描上传，其余可不加盖电子印章或签名；</w:t>
      </w:r>
    </w:p>
    <w:p w14:paraId="21FB9337">
      <w:pPr>
        <w:spacing w:line="360" w:lineRule="auto"/>
        <w:ind w:firstLine="422"/>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3.7.3</w:t>
      </w:r>
      <w:r>
        <w:rPr>
          <w:rFonts w:ascii="宋体" w:hAnsi="宋体" w:cs="宋体"/>
          <w:color w:val="auto"/>
          <w:kern w:val="1"/>
          <w:szCs w:val="21"/>
          <w:highlight w:val="none"/>
          <w:shd w:val="clear" w:color="auto" w:fill="auto"/>
        </w:rPr>
        <w:t>.2</w:t>
      </w:r>
      <w:r>
        <w:rPr>
          <w:rFonts w:hint="eastAsia" w:ascii="宋体" w:hAnsi="宋体" w:cs="宋体"/>
          <w:color w:val="auto"/>
          <w:kern w:val="1"/>
          <w:szCs w:val="21"/>
          <w:highlight w:val="none"/>
          <w:u w:val="single"/>
          <w:shd w:val="clear" w:color="auto" w:fill="auto"/>
        </w:rPr>
        <w:t>联合体投标的，除《联合体共同投标协议书》格式、《投标人声明》格式必须要联合体各方按要求进行签字及盖章（具体以格式内的盖章及签字要求为准）外，其余须投标人盖章或签字的由联合体牵头单位签字、盖章即可。</w:t>
      </w:r>
    </w:p>
    <w:p w14:paraId="22559C8A">
      <w:pPr>
        <w:spacing w:line="360" w:lineRule="auto"/>
        <w:ind w:firstLine="422"/>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3.7.3</w:t>
      </w:r>
      <w:r>
        <w:rPr>
          <w:rFonts w:ascii="宋体" w:hAnsi="宋体" w:cs="宋体"/>
          <w:color w:val="auto"/>
          <w:kern w:val="1"/>
          <w:szCs w:val="21"/>
          <w:highlight w:val="none"/>
          <w:shd w:val="clear" w:color="auto" w:fill="auto"/>
        </w:rPr>
        <w:t>.3</w:t>
      </w:r>
      <w:r>
        <w:rPr>
          <w:rFonts w:hint="eastAsia" w:ascii="宋体" w:hAnsi="宋体" w:cs="宋体"/>
          <w:color w:val="auto"/>
          <w:kern w:val="1"/>
          <w:szCs w:val="21"/>
          <w:highlight w:val="none"/>
          <w:u w:val="single"/>
          <w:shd w:val="clear" w:color="auto" w:fill="auto"/>
        </w:rPr>
        <w:t>联合体投标的，除《联合体共同投标协议书》格式外，投标文件封面及其他内容格式落款中的“投标人”应填写联合体各方的单位全称【格式为：(主)XXXX公司(成)XXXX公(成)……】。</w:t>
      </w:r>
    </w:p>
    <w:p w14:paraId="0539FC60">
      <w:pPr>
        <w:pStyle w:val="4"/>
        <w:spacing w:line="360" w:lineRule="auto"/>
        <w:rPr>
          <w:rFonts w:ascii="宋体" w:hAnsi="宋体" w:eastAsia="宋体" w:cs="宋体"/>
          <w:color w:val="auto"/>
          <w:highlight w:val="none"/>
          <w:shd w:val="clear" w:color="auto" w:fill="auto"/>
          <w:lang w:val="zh-CN"/>
        </w:rPr>
      </w:pPr>
      <w:r>
        <w:rPr>
          <w:rFonts w:hint="eastAsia" w:ascii="宋体" w:hAnsi="宋体" w:eastAsia="宋体" w:cs="宋体"/>
          <w:color w:val="auto"/>
          <w:highlight w:val="none"/>
          <w:shd w:val="clear" w:color="auto" w:fill="auto"/>
          <w:lang w:val="zh-CN"/>
        </w:rPr>
        <w:t>4. 投标</w:t>
      </w:r>
      <w:bookmarkEnd w:id="313"/>
      <w:bookmarkEnd w:id="314"/>
      <w:bookmarkEnd w:id="315"/>
      <w:bookmarkEnd w:id="316"/>
    </w:p>
    <w:p w14:paraId="0F8200E6">
      <w:pPr>
        <w:pStyle w:val="5"/>
        <w:spacing w:line="360" w:lineRule="auto"/>
        <w:ind w:firstLine="118"/>
        <w:rPr>
          <w:rFonts w:ascii="宋体" w:hAnsi="宋体" w:eastAsia="宋体"/>
          <w:b/>
          <w:bCs/>
          <w:color w:val="auto"/>
          <w:sz w:val="24"/>
          <w:szCs w:val="24"/>
          <w:highlight w:val="none"/>
          <w:shd w:val="clear" w:color="auto" w:fill="auto"/>
        </w:rPr>
      </w:pPr>
      <w:bookmarkStart w:id="317" w:name="_Toc357089537"/>
      <w:bookmarkEnd w:id="317"/>
      <w:bookmarkStart w:id="318" w:name="_Toc362816506"/>
      <w:bookmarkEnd w:id="318"/>
      <w:bookmarkStart w:id="319" w:name="_Toc21485"/>
      <w:bookmarkStart w:id="320" w:name="_Toc11195"/>
      <w:bookmarkStart w:id="321" w:name="_Toc152005921"/>
      <w:bookmarkStart w:id="322" w:name="_Toc5620322"/>
      <w:r>
        <w:rPr>
          <w:rFonts w:hint="eastAsia" w:ascii="宋体" w:hAnsi="宋体" w:eastAsia="宋体"/>
          <w:b/>
          <w:bCs/>
          <w:color w:val="auto"/>
          <w:sz w:val="24"/>
          <w:szCs w:val="24"/>
          <w:highlight w:val="none"/>
          <w:shd w:val="clear" w:color="auto" w:fill="auto"/>
        </w:rPr>
        <w:t>4.1 投标文件的密封和标记</w:t>
      </w:r>
      <w:bookmarkEnd w:id="319"/>
      <w:bookmarkEnd w:id="320"/>
      <w:bookmarkEnd w:id="321"/>
      <w:bookmarkEnd w:id="322"/>
    </w:p>
    <w:p w14:paraId="72DC02D8">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4.1.1 投标人应当按照招标文件和广州交易集团有限公司（广州公共资源交易中心）交易平台的要求加密投标文件，具体操作详见广州交易集团有限公司（广州公共资源交易中心）交易平台相关服务指南。</w:t>
      </w:r>
    </w:p>
    <w:p w14:paraId="4852B89B">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4.1.2 未按本章第4.1.1项要求加密的投标文件，广州交易集团有限公司（广州公共资源交易中心）交易平台将予以拒收。</w:t>
      </w:r>
    </w:p>
    <w:p w14:paraId="40014414">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4.1.3 如有提交备用电子投标文件，封套上应写明的内容见投标人须知前附表。</w:t>
      </w:r>
    </w:p>
    <w:p w14:paraId="43029462">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4.1.4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14:paraId="5AB0960E">
      <w:pPr>
        <w:pStyle w:val="5"/>
        <w:spacing w:line="360" w:lineRule="auto"/>
        <w:ind w:firstLine="118"/>
        <w:rPr>
          <w:rFonts w:ascii="宋体" w:hAnsi="宋体" w:eastAsia="宋体"/>
          <w:b/>
          <w:bCs/>
          <w:color w:val="auto"/>
          <w:sz w:val="24"/>
          <w:szCs w:val="24"/>
          <w:highlight w:val="none"/>
          <w:shd w:val="clear" w:color="auto" w:fill="auto"/>
        </w:rPr>
      </w:pPr>
      <w:bookmarkStart w:id="323" w:name="_Toc5620323"/>
      <w:bookmarkStart w:id="324" w:name="_Toc152005922"/>
      <w:bookmarkStart w:id="325" w:name="_Toc17492"/>
      <w:bookmarkStart w:id="326" w:name="_Toc7472"/>
      <w:r>
        <w:rPr>
          <w:rFonts w:hint="eastAsia" w:ascii="宋体" w:hAnsi="宋体" w:eastAsia="宋体"/>
          <w:b/>
          <w:bCs/>
          <w:color w:val="auto"/>
          <w:sz w:val="24"/>
          <w:szCs w:val="24"/>
          <w:highlight w:val="none"/>
          <w:shd w:val="clear" w:color="auto" w:fill="auto"/>
        </w:rPr>
        <w:t xml:space="preserve">4.2 </w:t>
      </w:r>
      <w:r>
        <w:rPr>
          <w:rFonts w:hint="eastAsia" w:ascii="宋体" w:hAnsi="宋体" w:eastAsia="宋体"/>
          <w:b/>
          <w:bCs/>
          <w:color w:val="auto"/>
          <w:sz w:val="24"/>
          <w:szCs w:val="24"/>
          <w:highlight w:val="none"/>
          <w:u w:val="single"/>
          <w:shd w:val="clear" w:color="auto" w:fill="auto"/>
        </w:rPr>
        <w:t>投标文件的递交、接收、封存</w:t>
      </w:r>
      <w:bookmarkEnd w:id="323"/>
      <w:bookmarkEnd w:id="324"/>
      <w:bookmarkEnd w:id="325"/>
      <w:bookmarkEnd w:id="326"/>
    </w:p>
    <w:p w14:paraId="7A372446">
      <w:pPr>
        <w:spacing w:line="400" w:lineRule="exact"/>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4.2.1投标人通过广州交易集团有限公司（广州公共资源交易中心）交易平台递交电子投标文件。</w:t>
      </w:r>
    </w:p>
    <w:p w14:paraId="254CDF4A">
      <w:pPr>
        <w:spacing w:line="400" w:lineRule="exact"/>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4.2.2投标人完成电子投标文件上传后，广州交易集团有限公司（广州公共资源交易中心）交易平台即时向投标人发出递交回执通知。递交时间以递交回执通知载明的传输完成时间为准。</w:t>
      </w:r>
    </w:p>
    <w:p w14:paraId="04FAC74F">
      <w:pPr>
        <w:spacing w:line="400" w:lineRule="exact"/>
        <w:ind w:firstLine="420" w:firstLineChars="20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4.2.3逾期送达的电子投标文件，广州交易集团有限公司（广州公共资源交易中心）交易平台将予以拒收。</w:t>
      </w:r>
    </w:p>
    <w:p w14:paraId="24B28452">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szCs w:val="24"/>
          <w:highlight w:val="none"/>
          <w:u w:val="single"/>
          <w:shd w:val="clear" w:color="auto" w:fill="auto"/>
        </w:rPr>
        <w:t>4.2.4到投标截止时间止，若电子招标投标交易平台收到的投标文件少于3家的，本项目招标失败，将依法重新招标。</w:t>
      </w:r>
    </w:p>
    <w:p w14:paraId="03DDF46A">
      <w:pPr>
        <w:pStyle w:val="5"/>
        <w:spacing w:line="360" w:lineRule="auto"/>
        <w:ind w:firstLine="118"/>
        <w:rPr>
          <w:rFonts w:ascii="宋体" w:hAnsi="宋体" w:eastAsia="宋体"/>
          <w:b/>
          <w:bCs/>
          <w:color w:val="auto"/>
          <w:sz w:val="24"/>
          <w:szCs w:val="24"/>
          <w:highlight w:val="none"/>
          <w:shd w:val="clear" w:color="auto" w:fill="auto"/>
        </w:rPr>
      </w:pPr>
      <w:bookmarkStart w:id="327" w:name="_Toc362816508"/>
      <w:bookmarkEnd w:id="327"/>
      <w:bookmarkStart w:id="328" w:name="_Toc357089539"/>
      <w:bookmarkEnd w:id="328"/>
      <w:bookmarkStart w:id="329" w:name="_Toc17582"/>
      <w:bookmarkStart w:id="330" w:name="_Toc23597"/>
      <w:bookmarkStart w:id="331" w:name="_Toc5620324"/>
      <w:bookmarkStart w:id="332" w:name="_Toc152005923"/>
      <w:r>
        <w:rPr>
          <w:rFonts w:hint="eastAsia" w:ascii="宋体" w:hAnsi="宋体" w:eastAsia="宋体"/>
          <w:b/>
          <w:bCs/>
          <w:color w:val="auto"/>
          <w:sz w:val="24"/>
          <w:szCs w:val="24"/>
          <w:highlight w:val="none"/>
          <w:shd w:val="clear" w:color="auto" w:fill="auto"/>
        </w:rPr>
        <w:t>4.3 投标文件的修改与撤回</w:t>
      </w:r>
      <w:bookmarkEnd w:id="329"/>
      <w:bookmarkEnd w:id="330"/>
      <w:bookmarkEnd w:id="331"/>
      <w:bookmarkEnd w:id="332"/>
    </w:p>
    <w:p w14:paraId="56BE1D46">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4.3.1 在规定的投标截止时间前，投标人可以修改或撤回已递交的投标文件，但应以书面形式通知招标人。</w:t>
      </w:r>
    </w:p>
    <w:p w14:paraId="4110F272">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4.3.2 投标人修改或撤回已递交的投标文件，需在广州交易集团有限公司（广州公共资源交易中心）交易平台发出修改或撤回通知，并按要求加盖电子印章。广州交易集团有限公司（广州公共资源交易中心）交易平台收到通知后，即时向投标人发出确认回执通知。</w:t>
      </w:r>
    </w:p>
    <w:p w14:paraId="030F7F05">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4.3.3 修改后再次递交的，按4.2点的规定执行。</w:t>
      </w:r>
    </w:p>
    <w:p w14:paraId="0C42030D">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u w:val="single"/>
          <w:shd w:val="clear" w:color="auto" w:fill="auto"/>
        </w:rPr>
        <w:t>4.3.4 在投标截止时间之后，投标人不得补充、修改和更换投标文件。</w:t>
      </w:r>
    </w:p>
    <w:p w14:paraId="320C32D3">
      <w:pPr>
        <w:pStyle w:val="4"/>
        <w:spacing w:beforeLines="100" w:afterLines="100" w:line="360" w:lineRule="auto"/>
        <w:rPr>
          <w:rFonts w:ascii="宋体" w:hAnsi="宋体" w:eastAsia="宋体" w:cs="宋体"/>
          <w:color w:val="auto"/>
          <w:highlight w:val="none"/>
          <w:shd w:val="clear" w:color="auto" w:fill="auto"/>
          <w:lang w:val="zh-CN"/>
        </w:rPr>
      </w:pPr>
      <w:bookmarkStart w:id="333" w:name="_Toc443505828"/>
      <w:bookmarkEnd w:id="333"/>
      <w:bookmarkStart w:id="334" w:name="_Toc7909"/>
      <w:bookmarkEnd w:id="334"/>
      <w:bookmarkStart w:id="335" w:name="_Toc16809"/>
      <w:bookmarkEnd w:id="335"/>
      <w:bookmarkStart w:id="336" w:name="_Toc152005924"/>
      <w:bookmarkStart w:id="337" w:name="_Toc3600"/>
      <w:bookmarkStart w:id="338" w:name="_Toc5927"/>
      <w:r>
        <w:rPr>
          <w:rFonts w:hint="eastAsia" w:ascii="宋体" w:hAnsi="宋体" w:eastAsia="宋体" w:cs="宋体"/>
          <w:color w:val="auto"/>
          <w:highlight w:val="none"/>
          <w:shd w:val="clear" w:color="auto" w:fill="auto"/>
          <w:lang w:val="zh-CN"/>
        </w:rPr>
        <w:t>5. 开标</w:t>
      </w:r>
      <w:bookmarkEnd w:id="336"/>
      <w:bookmarkEnd w:id="337"/>
      <w:bookmarkEnd w:id="338"/>
    </w:p>
    <w:p w14:paraId="31EDE628">
      <w:pPr>
        <w:pStyle w:val="5"/>
        <w:spacing w:line="360" w:lineRule="auto"/>
        <w:ind w:firstLine="118"/>
        <w:rPr>
          <w:rFonts w:ascii="宋体" w:hAnsi="宋体" w:eastAsia="宋体"/>
          <w:b/>
          <w:bCs/>
          <w:color w:val="auto"/>
          <w:sz w:val="24"/>
          <w:szCs w:val="24"/>
          <w:highlight w:val="none"/>
          <w:shd w:val="clear" w:color="auto" w:fill="auto"/>
        </w:rPr>
      </w:pPr>
      <w:bookmarkStart w:id="339" w:name="_Toc10326"/>
      <w:bookmarkStart w:id="340" w:name="_Toc152005925"/>
      <w:bookmarkStart w:id="341" w:name="_Toc21830"/>
      <w:r>
        <w:rPr>
          <w:rFonts w:hint="eastAsia" w:ascii="宋体" w:hAnsi="宋体" w:eastAsia="宋体"/>
          <w:b/>
          <w:bCs/>
          <w:color w:val="auto"/>
          <w:sz w:val="24"/>
          <w:szCs w:val="24"/>
          <w:highlight w:val="none"/>
          <w:shd w:val="clear" w:color="auto" w:fill="auto"/>
        </w:rPr>
        <w:t>5.1 开标时间和地点</w:t>
      </w:r>
      <w:bookmarkEnd w:id="339"/>
      <w:bookmarkEnd w:id="340"/>
      <w:bookmarkEnd w:id="341"/>
    </w:p>
    <w:p w14:paraId="745376C8">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highlight w:val="none"/>
          <w:shd w:val="clear" w:color="auto" w:fill="auto"/>
        </w:rPr>
        <w:t>招标人在本章第2.2.2项规定的投标截止时间（开标时间）和投标人须知前附表规定的地点公开开标，并邀请所有投标人的法定代表人或其委托代理人准时参加。</w:t>
      </w:r>
    </w:p>
    <w:p w14:paraId="28783C5A">
      <w:pPr>
        <w:pStyle w:val="5"/>
        <w:spacing w:line="360" w:lineRule="auto"/>
        <w:ind w:firstLine="118"/>
        <w:rPr>
          <w:rFonts w:ascii="宋体" w:hAnsi="宋体" w:eastAsia="宋体"/>
          <w:b/>
          <w:bCs/>
          <w:color w:val="auto"/>
          <w:sz w:val="24"/>
          <w:szCs w:val="24"/>
          <w:highlight w:val="none"/>
          <w:shd w:val="clear" w:color="auto" w:fill="auto"/>
        </w:rPr>
      </w:pPr>
      <w:bookmarkStart w:id="342" w:name="_Toc4452"/>
      <w:bookmarkStart w:id="343" w:name="_Toc152005926"/>
      <w:r>
        <w:rPr>
          <w:rFonts w:hint="eastAsia" w:ascii="宋体" w:hAnsi="宋体" w:eastAsia="宋体"/>
          <w:b/>
          <w:bCs/>
          <w:color w:val="auto"/>
          <w:sz w:val="24"/>
          <w:szCs w:val="24"/>
          <w:highlight w:val="none"/>
          <w:shd w:val="clear" w:color="auto" w:fill="auto"/>
        </w:rPr>
        <w:t>5.2 开标程序</w:t>
      </w:r>
      <w:bookmarkEnd w:id="342"/>
      <w:bookmarkEnd w:id="343"/>
    </w:p>
    <w:p w14:paraId="24ACC102">
      <w:pPr>
        <w:spacing w:line="360" w:lineRule="auto"/>
        <w:ind w:firstLine="420" w:firstLineChars="2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5.2.1主持人按下列程序进行开标：</w:t>
      </w:r>
    </w:p>
    <w:p w14:paraId="2789D6DE">
      <w:pPr>
        <w:spacing w:line="360" w:lineRule="auto"/>
        <w:ind w:firstLine="420" w:firstLineChars="2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（1）宣布开标纪律；</w:t>
      </w:r>
    </w:p>
    <w:p w14:paraId="0510F328">
      <w:pPr>
        <w:spacing w:line="360" w:lineRule="auto"/>
        <w:ind w:firstLine="420" w:firstLineChars="2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（2）公布在投标截止时间前递交投标文件的投标人名称；</w:t>
      </w:r>
    </w:p>
    <w:p w14:paraId="7B937D38">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（3）在投标截止时间后30分钟内，投标人通过递交投标文件的广州交易集团有限公司（广州公共资源交易中心）交易平台对已递交的电子投标文件进行解密。投标人完成解密后，再由招标人进行解密。</w:t>
      </w:r>
    </w:p>
    <w:p w14:paraId="1BE9E5C9">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（4）解密完成后，公布：a投标人名称；b投标文件递交情况；c投标文件解密情况；d项目负责人、施工负责人、技术负责人、设计负责人、专职安全员；e投标报价（含勘察费</w:t>
      </w:r>
      <w:r>
        <w:rPr>
          <w:rFonts w:hint="eastAsia" w:ascii="宋体" w:hAnsi="宋体" w:cs="宋体"/>
          <w:color w:val="auto"/>
          <w:szCs w:val="21"/>
          <w:highlight w:val="none"/>
          <w:u w:val="single"/>
          <w:shd w:val="clear" w:color="auto" w:fill="auto"/>
        </w:rPr>
        <w:t>投标</w:t>
      </w:r>
      <w:r>
        <w:rPr>
          <w:rFonts w:hint="eastAsia" w:ascii="宋体" w:hAnsi="宋体" w:cs="宋体"/>
          <w:color w:val="auto"/>
          <w:kern w:val="1"/>
          <w:szCs w:val="21"/>
          <w:highlight w:val="none"/>
          <w:u w:val="single"/>
          <w:shd w:val="clear" w:color="auto" w:fill="auto"/>
        </w:rPr>
        <w:t>报价、设计费</w:t>
      </w:r>
      <w:r>
        <w:rPr>
          <w:rFonts w:hint="eastAsia" w:ascii="宋体" w:hAnsi="宋体" w:cs="宋体"/>
          <w:color w:val="auto"/>
          <w:szCs w:val="21"/>
          <w:highlight w:val="none"/>
          <w:u w:val="single"/>
          <w:shd w:val="clear" w:color="auto" w:fill="auto"/>
        </w:rPr>
        <w:t>投标</w:t>
      </w:r>
      <w:r>
        <w:rPr>
          <w:rFonts w:hint="eastAsia" w:ascii="宋体" w:hAnsi="宋体" w:cs="宋体"/>
          <w:color w:val="auto"/>
          <w:kern w:val="1"/>
          <w:szCs w:val="21"/>
          <w:highlight w:val="none"/>
          <w:u w:val="single"/>
          <w:shd w:val="clear" w:color="auto" w:fill="auto"/>
        </w:rPr>
        <w:t>报价和建安工程费</w:t>
      </w:r>
      <w:r>
        <w:rPr>
          <w:rFonts w:hint="eastAsia" w:ascii="宋体" w:hAnsi="宋体" w:cs="宋体"/>
          <w:color w:val="auto"/>
          <w:szCs w:val="21"/>
          <w:highlight w:val="none"/>
          <w:u w:val="single"/>
          <w:shd w:val="clear" w:color="auto" w:fill="auto"/>
        </w:rPr>
        <w:t>投标</w:t>
      </w:r>
      <w:r>
        <w:rPr>
          <w:rFonts w:hint="eastAsia" w:ascii="宋体" w:hAnsi="宋体" w:cs="宋体"/>
          <w:color w:val="auto"/>
          <w:kern w:val="1"/>
          <w:szCs w:val="21"/>
          <w:highlight w:val="none"/>
          <w:u w:val="single"/>
          <w:shd w:val="clear" w:color="auto" w:fill="auto"/>
        </w:rPr>
        <w:t>报价）；f工期；g投标人的加密打包投标文件电脑机器特征码等主要内容，并记录在案。未在规定时间内解密的投标文件不参与开标、评标。</w:t>
      </w:r>
    </w:p>
    <w:p w14:paraId="2524FB31">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（5）截标后，开标开始时间因故推迟的，相关评标信息仍以原定的开标开始时间的信息为准。</w:t>
      </w:r>
    </w:p>
    <w:p w14:paraId="2CF136E9">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（6）备用光盘或U盘的读取按投标人须知前附表“10 电子招标投标”第6点的规定执行。</w:t>
      </w:r>
    </w:p>
    <w:p w14:paraId="4B59B698">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7）投标人可选择在开标室参与开标或准时在线参加在线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0566C630">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8）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3C2BAD93">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（9）投标人未参加开标或在规定的时间内未提出异议的，视为对开标无异议。</w:t>
      </w:r>
    </w:p>
    <w:p w14:paraId="1F0379A9">
      <w:pPr>
        <w:spacing w:line="360" w:lineRule="auto"/>
        <w:ind w:firstLine="420" w:firstLineChars="2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（10）开标时，两个（含两个）以上的投标人加密打包投标文件电脑机器特征码一致的，不参与下一程序，并由评标委员会否决其投标。</w:t>
      </w:r>
    </w:p>
    <w:p w14:paraId="60B4B60F">
      <w:pPr>
        <w:spacing w:line="360" w:lineRule="auto"/>
        <w:ind w:firstLine="420" w:firstLineChars="2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（11）投标人代表、招标人代表、监标人、记录人等有关人员在开标记录上签字确认；若有关人员不签字的，不影响开标程序；</w:t>
      </w:r>
    </w:p>
    <w:p w14:paraId="0A0BA9A3">
      <w:pPr>
        <w:spacing w:line="360" w:lineRule="auto"/>
        <w:ind w:firstLine="420" w:firstLineChars="2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（12）开标结束。</w:t>
      </w:r>
    </w:p>
    <w:p w14:paraId="5E1B72AA">
      <w:pPr>
        <w:spacing w:line="360" w:lineRule="auto"/>
        <w:ind w:firstLine="458"/>
        <w:rPr>
          <w:rFonts w:ascii="宋体" w:hAnsi="宋体" w:cs="宋体"/>
          <w:color w:val="auto"/>
          <w:kern w:val="1"/>
          <w:szCs w:val="21"/>
          <w:highlight w:val="none"/>
          <w:u w:val="single"/>
          <w:shd w:val="clear" w:color="auto" w:fill="auto"/>
        </w:rPr>
      </w:pPr>
      <w:r>
        <w:rPr>
          <w:rFonts w:hint="eastAsia" w:ascii="宋体" w:hAnsi="宋体" w:cs="宋体"/>
          <w:color w:val="auto"/>
          <w:szCs w:val="21"/>
          <w:highlight w:val="none"/>
          <w:shd w:val="clear" w:color="auto" w:fill="auto"/>
        </w:rPr>
        <w:t>5.2.2 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321DEDC2">
      <w:pPr>
        <w:pStyle w:val="5"/>
        <w:spacing w:line="360" w:lineRule="auto"/>
        <w:ind w:firstLine="118"/>
        <w:rPr>
          <w:rFonts w:ascii="宋体" w:hAnsi="宋体" w:eastAsia="宋体"/>
          <w:b/>
          <w:bCs/>
          <w:color w:val="auto"/>
          <w:sz w:val="24"/>
          <w:szCs w:val="24"/>
          <w:highlight w:val="none"/>
          <w:shd w:val="clear" w:color="auto" w:fill="auto"/>
        </w:rPr>
      </w:pPr>
      <w:bookmarkStart w:id="344" w:name="_Toc11457"/>
      <w:bookmarkStart w:id="345" w:name="_Toc6039"/>
      <w:bookmarkStart w:id="346" w:name="_Toc152005927"/>
      <w:r>
        <w:rPr>
          <w:rFonts w:ascii="宋体" w:hAnsi="宋体" w:eastAsia="宋体"/>
          <w:b/>
          <w:bCs/>
          <w:color w:val="auto"/>
          <w:sz w:val="24"/>
          <w:szCs w:val="24"/>
          <w:highlight w:val="none"/>
          <w:shd w:val="clear" w:color="auto" w:fill="auto"/>
        </w:rPr>
        <w:t xml:space="preserve">5.3 </w:t>
      </w:r>
      <w:r>
        <w:rPr>
          <w:rFonts w:hint="eastAsia" w:ascii="宋体" w:hAnsi="宋体" w:eastAsia="宋体"/>
          <w:b/>
          <w:bCs/>
          <w:color w:val="auto"/>
          <w:sz w:val="24"/>
          <w:szCs w:val="24"/>
          <w:highlight w:val="none"/>
          <w:shd w:val="clear" w:color="auto" w:fill="auto"/>
        </w:rPr>
        <w:t>开标异议</w:t>
      </w:r>
      <w:bookmarkEnd w:id="344"/>
      <w:bookmarkEnd w:id="345"/>
      <w:bookmarkEnd w:id="346"/>
    </w:p>
    <w:p w14:paraId="4A54B907">
      <w:pPr>
        <w:spacing w:line="360" w:lineRule="auto"/>
        <w:ind w:firstLine="420" w:firstLineChars="200"/>
        <w:rPr>
          <w:rFonts w:ascii="宋体" w:hAnsi="宋体" w:cs="仿宋_GB2312"/>
          <w:color w:val="auto"/>
          <w:szCs w:val="21"/>
          <w:highlight w:val="none"/>
          <w:u w:val="single"/>
          <w:shd w:val="clear" w:color="auto" w:fill="auto"/>
        </w:rPr>
      </w:pPr>
      <w:r>
        <w:rPr>
          <w:rFonts w:hint="eastAsia" w:ascii="宋体" w:hAnsi="宋体" w:cs="仿宋_GB2312"/>
          <w:color w:val="auto"/>
          <w:szCs w:val="21"/>
          <w:highlight w:val="none"/>
          <w:u w:val="single"/>
          <w:shd w:val="clear" w:color="auto" w:fill="auto"/>
        </w:rPr>
        <w:t>5.3.1参加</w:t>
      </w:r>
      <w:r>
        <w:rPr>
          <w:rFonts w:ascii="宋体" w:hAnsi="宋体" w:cs="仿宋_GB2312"/>
          <w:color w:val="auto"/>
          <w:szCs w:val="21"/>
          <w:highlight w:val="none"/>
          <w:u w:val="single"/>
          <w:shd w:val="clear" w:color="auto" w:fill="auto"/>
        </w:rPr>
        <w:t>现场开标的投标人对开标结果有异议的，应当在开标现场提出，</w:t>
      </w:r>
      <w:r>
        <w:rPr>
          <w:rFonts w:hint="eastAsia" w:ascii="宋体" w:hAnsi="宋体" w:cs="仿宋_GB2312"/>
          <w:color w:val="auto"/>
          <w:szCs w:val="21"/>
          <w:highlight w:val="none"/>
          <w:u w:val="single"/>
          <w:shd w:val="clear" w:color="auto" w:fill="auto"/>
        </w:rPr>
        <w:t>同时出示本人身份证原件，</w:t>
      </w:r>
      <w:r>
        <w:rPr>
          <w:rFonts w:ascii="宋体" w:hAnsi="宋体" w:cs="仿宋_GB2312"/>
          <w:color w:val="auto"/>
          <w:szCs w:val="21"/>
          <w:highlight w:val="none"/>
          <w:u w:val="single"/>
          <w:shd w:val="clear" w:color="auto" w:fill="auto"/>
        </w:rPr>
        <w:t>招标人应当当场作出答复，并制作记录。</w:t>
      </w:r>
      <w:r>
        <w:rPr>
          <w:rFonts w:hint="eastAsia" w:ascii="宋体" w:hAnsi="宋体" w:cs="仿宋_GB2312"/>
          <w:color w:val="auto"/>
          <w:szCs w:val="21"/>
          <w:highlight w:val="none"/>
          <w:u w:val="single"/>
          <w:shd w:val="clear" w:color="auto" w:fill="auto"/>
        </w:rPr>
        <w:t>参加</w:t>
      </w:r>
      <w:r>
        <w:rPr>
          <w:rFonts w:ascii="宋体" w:hAnsi="宋体" w:cs="仿宋_GB2312"/>
          <w:color w:val="auto"/>
          <w:szCs w:val="21"/>
          <w:highlight w:val="none"/>
          <w:u w:val="single"/>
          <w:shd w:val="clear" w:color="auto" w:fill="auto"/>
        </w:rPr>
        <w:t>在线</w:t>
      </w:r>
      <w:r>
        <w:rPr>
          <w:rFonts w:hint="eastAsia" w:ascii="宋体" w:hAnsi="宋体" w:cs="仿宋_GB2312"/>
          <w:color w:val="auto"/>
          <w:szCs w:val="21"/>
          <w:highlight w:val="none"/>
          <w:u w:val="single"/>
          <w:shd w:val="clear" w:color="auto" w:fill="auto"/>
        </w:rPr>
        <w:t>电子</w:t>
      </w:r>
      <w:r>
        <w:rPr>
          <w:rFonts w:ascii="宋体" w:hAnsi="宋体" w:cs="仿宋_GB2312"/>
          <w:color w:val="auto"/>
          <w:szCs w:val="21"/>
          <w:highlight w:val="none"/>
          <w:u w:val="single"/>
          <w:shd w:val="clear" w:color="auto" w:fill="auto"/>
        </w:rPr>
        <w:t>开标的</w:t>
      </w:r>
      <w:r>
        <w:rPr>
          <w:rFonts w:hint="eastAsia" w:ascii="宋体" w:hAnsi="宋体" w:cs="仿宋_GB2312"/>
          <w:color w:val="auto"/>
          <w:szCs w:val="21"/>
          <w:highlight w:val="none"/>
          <w:u w:val="single"/>
          <w:shd w:val="clear" w:color="auto" w:fill="auto"/>
        </w:rPr>
        <w:t>投标人对开标结果有异议的，应当在唱标</w:t>
      </w:r>
      <w:r>
        <w:rPr>
          <w:rFonts w:ascii="宋体" w:hAnsi="宋体" w:cs="仿宋_GB2312"/>
          <w:color w:val="auto"/>
          <w:szCs w:val="21"/>
          <w:highlight w:val="none"/>
          <w:u w:val="single"/>
          <w:shd w:val="clear" w:color="auto" w:fill="auto"/>
        </w:rPr>
        <w:t>结束后</w:t>
      </w:r>
      <w:r>
        <w:rPr>
          <w:rFonts w:hint="eastAsia" w:ascii="宋体" w:hAnsi="宋体" w:cs="仿宋_GB2312"/>
          <w:color w:val="auto"/>
          <w:szCs w:val="21"/>
          <w:highlight w:val="none"/>
          <w:u w:val="single"/>
          <w:shd w:val="clear" w:color="auto" w:fill="auto"/>
        </w:rPr>
        <w:t>的规定</w:t>
      </w:r>
      <w:r>
        <w:rPr>
          <w:rFonts w:ascii="宋体" w:hAnsi="宋体" w:cs="仿宋_GB2312"/>
          <w:color w:val="auto"/>
          <w:szCs w:val="21"/>
          <w:highlight w:val="none"/>
          <w:u w:val="single"/>
          <w:shd w:val="clear" w:color="auto" w:fill="auto"/>
        </w:rPr>
        <w:t>时间内通过</w:t>
      </w:r>
      <w:r>
        <w:rPr>
          <w:rFonts w:hint="eastAsia" w:ascii="宋体" w:hAnsi="宋体" w:cs="仿宋_GB2312"/>
          <w:color w:val="auto"/>
          <w:szCs w:val="21"/>
          <w:highlight w:val="none"/>
          <w:u w:val="single"/>
          <w:shd w:val="clear" w:color="auto" w:fill="auto"/>
        </w:rPr>
        <w:t>广州交易集团有限公司（广州公共资源交易中心）</w:t>
      </w:r>
      <w:r>
        <w:rPr>
          <w:rFonts w:ascii="宋体" w:hAnsi="宋体" w:cs="仿宋_GB2312"/>
          <w:color w:val="auto"/>
          <w:szCs w:val="21"/>
          <w:highlight w:val="none"/>
          <w:u w:val="single"/>
          <w:shd w:val="clear" w:color="auto" w:fill="auto"/>
        </w:rPr>
        <w:t>交易平台</w:t>
      </w:r>
      <w:r>
        <w:rPr>
          <w:rFonts w:hint="eastAsia" w:ascii="宋体" w:hAnsi="宋体" w:cs="仿宋_GB2312"/>
          <w:color w:val="auto"/>
          <w:szCs w:val="21"/>
          <w:highlight w:val="none"/>
          <w:u w:val="single"/>
          <w:shd w:val="clear" w:color="auto" w:fill="auto"/>
        </w:rPr>
        <w:t>在线</w:t>
      </w:r>
      <w:r>
        <w:rPr>
          <w:rFonts w:ascii="宋体" w:hAnsi="宋体" w:cs="仿宋_GB2312"/>
          <w:color w:val="auto"/>
          <w:szCs w:val="21"/>
          <w:highlight w:val="none"/>
          <w:u w:val="single"/>
          <w:shd w:val="clear" w:color="auto" w:fill="auto"/>
        </w:rPr>
        <w:t>提出。</w:t>
      </w:r>
      <w:r>
        <w:rPr>
          <w:rFonts w:hint="eastAsia" w:ascii="宋体" w:hAnsi="宋体" w:cs="仿宋_GB2312"/>
          <w:color w:val="auto"/>
          <w:szCs w:val="21"/>
          <w:highlight w:val="none"/>
          <w:u w:val="single"/>
          <w:shd w:val="clear" w:color="auto" w:fill="auto"/>
        </w:rPr>
        <w:t>招标人通过交易平台答复，答复后方可结束开标。</w:t>
      </w:r>
    </w:p>
    <w:p w14:paraId="4A54A85C">
      <w:pPr>
        <w:spacing w:line="360" w:lineRule="auto"/>
        <w:ind w:firstLine="458"/>
        <w:rPr>
          <w:rFonts w:ascii="宋体" w:hAnsi="宋体" w:cs="宋体"/>
          <w:color w:val="auto"/>
          <w:kern w:val="1"/>
          <w:szCs w:val="21"/>
          <w:highlight w:val="none"/>
          <w:u w:val="single"/>
          <w:shd w:val="clear" w:color="auto" w:fill="auto"/>
        </w:rPr>
      </w:pPr>
      <w:r>
        <w:rPr>
          <w:rFonts w:hint="eastAsia" w:ascii="宋体" w:hAnsi="宋体" w:cs="仿宋_GB2312"/>
          <w:color w:val="auto"/>
          <w:szCs w:val="21"/>
          <w:highlight w:val="none"/>
          <w:u w:val="single"/>
          <w:shd w:val="clear" w:color="auto" w:fill="auto"/>
        </w:rPr>
        <w:t>5.3.2投标人</w:t>
      </w:r>
      <w:r>
        <w:rPr>
          <w:rFonts w:ascii="宋体" w:hAnsi="宋体" w:cs="仿宋_GB2312"/>
          <w:color w:val="auto"/>
          <w:szCs w:val="21"/>
          <w:highlight w:val="none"/>
          <w:u w:val="single"/>
          <w:shd w:val="clear" w:color="auto" w:fill="auto"/>
        </w:rPr>
        <w:t>未参加开标或在规定的时间内未提出异议的，视为对开标无异议。</w:t>
      </w:r>
    </w:p>
    <w:p w14:paraId="2E5FC120">
      <w:pPr>
        <w:pStyle w:val="4"/>
        <w:spacing w:beforeLines="100" w:afterLines="100" w:line="360" w:lineRule="auto"/>
        <w:rPr>
          <w:rFonts w:ascii="宋体" w:hAnsi="宋体" w:eastAsia="宋体" w:cs="宋体"/>
          <w:color w:val="auto"/>
          <w:highlight w:val="none"/>
          <w:shd w:val="clear" w:color="auto" w:fill="auto"/>
          <w:lang w:val="zh-CN"/>
        </w:rPr>
      </w:pPr>
      <w:bookmarkStart w:id="347" w:name="_Toc23707"/>
      <w:bookmarkEnd w:id="347"/>
      <w:bookmarkStart w:id="348" w:name="_Toc20998"/>
      <w:bookmarkEnd w:id="348"/>
      <w:bookmarkStart w:id="349" w:name="_Toc6507"/>
      <w:bookmarkStart w:id="350" w:name="_Toc152005928"/>
      <w:bookmarkStart w:id="351" w:name="_Toc15194"/>
      <w:bookmarkStart w:id="352" w:name="_Toc5620328"/>
      <w:r>
        <w:rPr>
          <w:rFonts w:hint="eastAsia" w:ascii="宋体" w:hAnsi="宋体" w:eastAsia="宋体" w:cs="宋体"/>
          <w:color w:val="auto"/>
          <w:highlight w:val="none"/>
          <w:shd w:val="clear" w:color="auto" w:fill="auto"/>
          <w:lang w:val="zh-CN"/>
        </w:rPr>
        <w:t>6. 评标</w:t>
      </w:r>
      <w:bookmarkEnd w:id="349"/>
      <w:bookmarkEnd w:id="350"/>
      <w:bookmarkEnd w:id="351"/>
      <w:bookmarkEnd w:id="352"/>
    </w:p>
    <w:p w14:paraId="39BF2435">
      <w:pPr>
        <w:pStyle w:val="5"/>
        <w:spacing w:before="0" w:after="0" w:line="360" w:lineRule="auto"/>
        <w:ind w:firstLine="0"/>
        <w:rPr>
          <w:rFonts w:ascii="宋体" w:hAnsi="宋体" w:eastAsia="宋体"/>
          <w:b/>
          <w:color w:val="auto"/>
          <w:sz w:val="21"/>
          <w:szCs w:val="21"/>
          <w:highlight w:val="none"/>
          <w:shd w:val="clear" w:color="auto" w:fill="auto"/>
        </w:rPr>
      </w:pPr>
      <w:bookmarkStart w:id="353" w:name="_Toc152005929"/>
      <w:bookmarkStart w:id="354" w:name="_Toc5620329"/>
      <w:bookmarkStart w:id="355" w:name="_Toc32172"/>
      <w:bookmarkStart w:id="356" w:name="_Toc19143"/>
      <w:r>
        <w:rPr>
          <w:rFonts w:hint="eastAsia" w:ascii="宋体" w:hAnsi="宋体" w:eastAsia="宋体"/>
          <w:b/>
          <w:color w:val="auto"/>
          <w:sz w:val="21"/>
          <w:szCs w:val="21"/>
          <w:highlight w:val="none"/>
          <w:shd w:val="clear" w:color="auto" w:fill="auto"/>
        </w:rPr>
        <w:t>6.1 评标委员会</w:t>
      </w:r>
      <w:bookmarkEnd w:id="353"/>
      <w:bookmarkEnd w:id="354"/>
      <w:bookmarkEnd w:id="355"/>
      <w:bookmarkEnd w:id="356"/>
    </w:p>
    <w:p w14:paraId="1A52DAF6">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6.1.1</w:t>
      </w:r>
      <w:r>
        <w:rPr>
          <w:rFonts w:hint="eastAsia" w:ascii="宋体" w:hAnsi="宋体" w:cs="宋体"/>
          <w:color w:val="auto"/>
          <w:kern w:val="1"/>
          <w:szCs w:val="21"/>
          <w:highlight w:val="none"/>
          <w:u w:val="single"/>
          <w:shd w:val="clear" w:color="auto" w:fill="auto"/>
        </w:rPr>
        <w:t>评标由招标人依法组建的评标委员会负责。</w:t>
      </w:r>
    </w:p>
    <w:p w14:paraId="6FB85CD1">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6.1.2 评标委员会成员有下列情形之一的，应当回避：</w:t>
      </w:r>
    </w:p>
    <w:p w14:paraId="6AB9C5A5">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（1）投标人或投标人主要负责人的近亲属；</w:t>
      </w:r>
    </w:p>
    <w:p w14:paraId="2B7ABD80">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（2）项目主管部门或者行政监督部门的人员；</w:t>
      </w:r>
    </w:p>
    <w:p w14:paraId="7CE90568">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（3）与投标人有经济利益关系，可能影响对投标公正评审的；</w:t>
      </w:r>
    </w:p>
    <w:p w14:paraId="740D3A41">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（4）曾因在招标、评标以及其他与招标投标有关活动中从事违法行为而受过行政处罚或刑事处罚的；</w:t>
      </w:r>
    </w:p>
    <w:p w14:paraId="28752A6E">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（5）与投标人有其他利害关系。</w:t>
      </w:r>
    </w:p>
    <w:p w14:paraId="3BA9F840">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6.1.3 评标委员会的职责及守则：</w:t>
      </w:r>
    </w:p>
    <w:p w14:paraId="749C9756">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1.根据评标细则，对投标文件进行认真评审，完成评审报告；</w:t>
      </w:r>
    </w:p>
    <w:p w14:paraId="7A0DA03D">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2.向招标人报告评审意见，推荐合格的中标候选人。</w:t>
      </w:r>
    </w:p>
    <w:p w14:paraId="37D156B0">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3.所有参加评标人员必须遵守国家、地方政府制定的有关工程招标投标的法则、规定，遵守有关工程招标投标的保密制度；如有违反者，给予行政处分；情节严重，构成犯罪的，由司法机关依法追究其刑事责任。</w:t>
      </w:r>
    </w:p>
    <w:p w14:paraId="2FD14966">
      <w:pPr>
        <w:pStyle w:val="5"/>
        <w:spacing w:before="0" w:after="0" w:line="360" w:lineRule="auto"/>
        <w:ind w:firstLine="0"/>
        <w:rPr>
          <w:rFonts w:ascii="宋体" w:hAnsi="宋体" w:eastAsia="宋体"/>
          <w:b/>
          <w:color w:val="auto"/>
          <w:sz w:val="21"/>
          <w:szCs w:val="21"/>
          <w:highlight w:val="none"/>
          <w:shd w:val="clear" w:color="auto" w:fill="auto"/>
        </w:rPr>
      </w:pPr>
      <w:bookmarkStart w:id="357" w:name="_Toc443505829"/>
      <w:bookmarkEnd w:id="357"/>
      <w:bookmarkStart w:id="358" w:name="_Toc7827"/>
      <w:bookmarkStart w:id="359" w:name="_Toc152005930"/>
      <w:bookmarkStart w:id="360" w:name="_Toc31701"/>
      <w:bookmarkStart w:id="361" w:name="_Toc5620330"/>
      <w:r>
        <w:rPr>
          <w:rFonts w:hint="eastAsia" w:ascii="宋体" w:hAnsi="宋体" w:eastAsia="宋体"/>
          <w:b/>
          <w:color w:val="auto"/>
          <w:sz w:val="21"/>
          <w:szCs w:val="21"/>
          <w:highlight w:val="none"/>
          <w:shd w:val="clear" w:color="auto" w:fill="auto"/>
        </w:rPr>
        <w:t>6.2 评标原则</w:t>
      </w:r>
      <w:bookmarkEnd w:id="358"/>
      <w:bookmarkEnd w:id="359"/>
      <w:bookmarkEnd w:id="360"/>
      <w:bookmarkEnd w:id="361"/>
    </w:p>
    <w:p w14:paraId="32E7322C">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评标活动遵循公平、公正、科学和择优的原则。</w:t>
      </w:r>
    </w:p>
    <w:p w14:paraId="5EFC8150">
      <w:pPr>
        <w:pStyle w:val="5"/>
        <w:spacing w:before="0" w:after="0" w:line="360" w:lineRule="auto"/>
        <w:ind w:firstLine="0"/>
        <w:rPr>
          <w:rFonts w:ascii="宋体" w:hAnsi="宋体" w:eastAsia="宋体"/>
          <w:b/>
          <w:color w:val="auto"/>
          <w:sz w:val="21"/>
          <w:szCs w:val="21"/>
          <w:highlight w:val="none"/>
          <w:shd w:val="clear" w:color="auto" w:fill="auto"/>
        </w:rPr>
      </w:pPr>
      <w:bookmarkStart w:id="362" w:name="_Toc16832"/>
      <w:bookmarkStart w:id="363" w:name="_Toc2091"/>
      <w:bookmarkStart w:id="364" w:name="_Toc5620331"/>
      <w:bookmarkStart w:id="365" w:name="_Toc152005931"/>
      <w:r>
        <w:rPr>
          <w:rFonts w:hint="eastAsia" w:ascii="宋体" w:hAnsi="宋体" w:eastAsia="宋体"/>
          <w:b/>
          <w:color w:val="auto"/>
          <w:sz w:val="21"/>
          <w:szCs w:val="21"/>
          <w:highlight w:val="none"/>
          <w:shd w:val="clear" w:color="auto" w:fill="auto"/>
        </w:rPr>
        <w:t>6.3 评标</w:t>
      </w:r>
      <w:bookmarkEnd w:id="362"/>
      <w:bookmarkEnd w:id="363"/>
      <w:bookmarkEnd w:id="364"/>
      <w:bookmarkEnd w:id="365"/>
    </w:p>
    <w:p w14:paraId="618C8117">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评标委员会按照第三章“评标办法”规定的方法、评审因素、标准和程序对投标文件进行评审。第三章“评标办法”没有规定的方法、评审因素和标准，不作为评标依据。</w:t>
      </w:r>
    </w:p>
    <w:p w14:paraId="57BF2506">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在评审过程中，评标委员会可以以书面形式要求投标人就资格审查文件和投标文件中含义不明确的内容进行书面说明并提供相关材料。</w:t>
      </w:r>
    </w:p>
    <w:p w14:paraId="44430C07">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评标委员会经评审，认为所有投标都不符合招标文件要求的，可以否决所有投标。所有投标被否决后，招标人应当依法重新招标。</w:t>
      </w:r>
    </w:p>
    <w:p w14:paraId="1FFBE1D6">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864735F">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评标结束后，评标委员会递交评标报告并依法推荐中标候选人。</w:t>
      </w:r>
    </w:p>
    <w:p w14:paraId="7B060581">
      <w:pPr>
        <w:pStyle w:val="5"/>
        <w:spacing w:before="0" w:after="0" w:line="360" w:lineRule="auto"/>
        <w:ind w:firstLine="0"/>
        <w:rPr>
          <w:rFonts w:ascii="宋体" w:hAnsi="宋体" w:eastAsia="宋体"/>
          <w:b/>
          <w:color w:val="auto"/>
          <w:sz w:val="21"/>
          <w:szCs w:val="21"/>
          <w:highlight w:val="none"/>
          <w:u w:val="single"/>
          <w:shd w:val="clear" w:color="auto" w:fill="auto"/>
        </w:rPr>
      </w:pPr>
      <w:bookmarkStart w:id="366" w:name="_Toc3111"/>
      <w:bookmarkStart w:id="367" w:name="_Toc152005932"/>
      <w:bookmarkStart w:id="368" w:name="_Toc14839"/>
      <w:bookmarkStart w:id="369" w:name="_Toc5620332"/>
      <w:r>
        <w:rPr>
          <w:rFonts w:hint="eastAsia" w:ascii="宋体" w:hAnsi="宋体" w:eastAsia="宋体"/>
          <w:b/>
          <w:color w:val="auto"/>
          <w:sz w:val="21"/>
          <w:szCs w:val="21"/>
          <w:highlight w:val="none"/>
          <w:u w:val="single"/>
          <w:shd w:val="clear" w:color="auto" w:fill="auto"/>
        </w:rPr>
        <w:t>6.4评标过程的保密</w:t>
      </w:r>
      <w:bookmarkEnd w:id="366"/>
      <w:bookmarkEnd w:id="367"/>
      <w:bookmarkEnd w:id="368"/>
      <w:bookmarkEnd w:id="369"/>
    </w:p>
    <w:p w14:paraId="0686FB4C">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6.4.1 开标后，直至授予中标人合同为止，凡属于对资格审查文件和投标文件的审查、澄清、评价和比较有关的资料以及中标候选人的推荐情况，与评标有关的其他任何情况均严格保密。</w:t>
      </w:r>
    </w:p>
    <w:p w14:paraId="661F3EEC">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6.4.2 在资格审查文件和投标文件的评审和比较、中标候选人推荐以及授予合同的过程中，投标人向招标人和评标委员会施加影响的任何行为，都将会导致其投标被拒绝。</w:t>
      </w:r>
    </w:p>
    <w:p w14:paraId="17A7D95B">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u w:val="single"/>
          <w:shd w:val="clear" w:color="auto" w:fill="auto"/>
        </w:rPr>
        <w:t>6.4.3 中标人确定后，招标人不对未中标人就评标过程以及未能中标原因作出任何解释。未中标人不得向评标委员会组成人员或其他有关人员索问评标过程的情况和材料。</w:t>
      </w:r>
    </w:p>
    <w:p w14:paraId="15241B88">
      <w:pPr>
        <w:pStyle w:val="4"/>
        <w:spacing w:beforeLines="100" w:afterLines="100" w:line="360" w:lineRule="auto"/>
        <w:rPr>
          <w:rFonts w:ascii="宋体" w:hAnsi="宋体" w:eastAsia="宋体" w:cs="宋体"/>
          <w:color w:val="auto"/>
          <w:highlight w:val="none"/>
          <w:shd w:val="clear" w:color="auto" w:fill="auto"/>
          <w:lang w:val="zh-CN"/>
        </w:rPr>
      </w:pPr>
      <w:bookmarkStart w:id="370" w:name="_Toc27077"/>
      <w:bookmarkEnd w:id="370"/>
      <w:bookmarkStart w:id="371" w:name="_Toc7746"/>
      <w:bookmarkEnd w:id="371"/>
      <w:bookmarkStart w:id="372" w:name="_Toc3304"/>
      <w:bookmarkStart w:id="373" w:name="_Toc152005933"/>
      <w:bookmarkStart w:id="374" w:name="_Toc13256"/>
      <w:bookmarkStart w:id="375" w:name="_Toc5620333"/>
      <w:r>
        <w:rPr>
          <w:rFonts w:hint="eastAsia" w:ascii="宋体" w:hAnsi="宋体" w:eastAsia="宋体" w:cs="宋体"/>
          <w:color w:val="auto"/>
          <w:highlight w:val="none"/>
          <w:shd w:val="clear" w:color="auto" w:fill="auto"/>
          <w:lang w:val="zh-CN"/>
        </w:rPr>
        <w:t>7. 合同授予</w:t>
      </w:r>
      <w:bookmarkEnd w:id="372"/>
      <w:bookmarkEnd w:id="373"/>
      <w:bookmarkEnd w:id="374"/>
      <w:bookmarkEnd w:id="375"/>
    </w:p>
    <w:p w14:paraId="36CF22B8">
      <w:pPr>
        <w:pStyle w:val="5"/>
        <w:spacing w:before="0" w:after="0" w:line="360" w:lineRule="auto"/>
        <w:ind w:firstLine="0"/>
        <w:rPr>
          <w:rFonts w:ascii="宋体" w:hAnsi="宋体" w:eastAsia="宋体"/>
          <w:b/>
          <w:color w:val="auto"/>
          <w:sz w:val="21"/>
          <w:szCs w:val="21"/>
          <w:highlight w:val="none"/>
          <w:shd w:val="clear" w:color="auto" w:fill="auto"/>
        </w:rPr>
      </w:pPr>
      <w:bookmarkStart w:id="376" w:name="_Toc152005934"/>
      <w:bookmarkStart w:id="377" w:name="_Toc5620334"/>
      <w:bookmarkStart w:id="378" w:name="_Toc3446"/>
      <w:bookmarkStart w:id="379" w:name="_Toc18404"/>
      <w:r>
        <w:rPr>
          <w:rFonts w:hint="eastAsia" w:ascii="宋体" w:hAnsi="宋体" w:eastAsia="宋体"/>
          <w:b/>
          <w:color w:val="auto"/>
          <w:sz w:val="21"/>
          <w:szCs w:val="21"/>
          <w:highlight w:val="none"/>
          <w:shd w:val="clear" w:color="auto" w:fill="auto"/>
        </w:rPr>
        <w:t>7.1 定标方式</w:t>
      </w:r>
      <w:bookmarkEnd w:id="376"/>
      <w:bookmarkEnd w:id="377"/>
      <w:bookmarkEnd w:id="378"/>
      <w:bookmarkEnd w:id="379"/>
    </w:p>
    <w:p w14:paraId="1F5028A5">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7.1.1除投标人须知前附表规定评标委员会直接确定中标人外，招标人依据评标委员会推荐的中标候选人确定中标人，评标委员会推荐中标候选人的人数见投标人须知前附表。</w:t>
      </w:r>
    </w:p>
    <w:p w14:paraId="406C2E82">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7.1.2 依法必须进行公开招标的项目，招标人应当确定排名第一的中标候选人为中标人。</w:t>
      </w:r>
    </w:p>
    <w:p w14:paraId="3209FAB9">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7.1.3排名第一的中标候选人放弃中标、或因不可抗力提出不能履行合同，或者招标文件规定应当提交履约担保而在规定的期限内未能提交的，招标人可以确定排名第二的中标候选人为中标人。以此类推，如所有中标候选人均出现前款所列的情形，为招标失败，招标人依法重新招标。</w:t>
      </w:r>
    </w:p>
    <w:p w14:paraId="2FE7EB34">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7.1.4重新评标的，评标信息仍以投标截止时投标人的信息为准。因特殊原因需要延长投标有效期，投标人拒绝延长投标有效期的，仍参与评标，但不被推荐为中标候选人。</w:t>
      </w:r>
    </w:p>
    <w:p w14:paraId="3B26A992">
      <w:pPr>
        <w:pStyle w:val="5"/>
        <w:spacing w:before="0" w:after="0" w:line="360" w:lineRule="auto"/>
        <w:ind w:firstLine="0"/>
        <w:rPr>
          <w:rFonts w:ascii="宋体" w:hAnsi="宋体" w:eastAsia="宋体"/>
          <w:b/>
          <w:color w:val="auto"/>
          <w:sz w:val="21"/>
          <w:szCs w:val="21"/>
          <w:highlight w:val="none"/>
          <w:shd w:val="clear" w:color="auto" w:fill="auto"/>
        </w:rPr>
      </w:pPr>
      <w:bookmarkStart w:id="380" w:name="_Toc18573"/>
      <w:bookmarkStart w:id="381" w:name="_Toc152005935"/>
      <w:bookmarkStart w:id="382" w:name="_Toc19474"/>
      <w:bookmarkStart w:id="383" w:name="_Toc5620335"/>
      <w:r>
        <w:rPr>
          <w:rFonts w:hint="eastAsia" w:ascii="宋体" w:hAnsi="宋体" w:eastAsia="宋体"/>
          <w:b/>
          <w:color w:val="auto"/>
          <w:sz w:val="21"/>
          <w:szCs w:val="21"/>
          <w:highlight w:val="none"/>
          <w:shd w:val="clear" w:color="auto" w:fill="auto"/>
        </w:rPr>
        <w:t>7.2 中标候选人公示</w:t>
      </w:r>
      <w:bookmarkEnd w:id="380"/>
      <w:bookmarkEnd w:id="381"/>
      <w:bookmarkEnd w:id="382"/>
      <w:bookmarkEnd w:id="383"/>
    </w:p>
    <w:p w14:paraId="7C6F1BC5">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7.2.1</w:t>
      </w:r>
      <w:r>
        <w:rPr>
          <w:rFonts w:hint="eastAsia" w:ascii="宋体" w:hAnsi="宋体" w:cs="宋体"/>
          <w:color w:val="auto"/>
          <w:kern w:val="1"/>
          <w:highlight w:val="none"/>
          <w:shd w:val="clear" w:color="auto" w:fill="auto"/>
        </w:rPr>
        <w:t>招标人在投标人须知前附表规定的媒介公示中标候选人</w:t>
      </w:r>
      <w:r>
        <w:rPr>
          <w:rFonts w:hint="eastAsia" w:ascii="宋体" w:hAnsi="宋体" w:cs="宋体"/>
          <w:color w:val="auto"/>
          <w:kern w:val="1"/>
          <w:szCs w:val="21"/>
          <w:highlight w:val="none"/>
          <w:shd w:val="clear" w:color="auto" w:fill="auto"/>
        </w:rPr>
        <w:t>。</w:t>
      </w:r>
    </w:p>
    <w:p w14:paraId="703A08AA">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7.2.2在产生中标候选人后，招标人将中标候选人的投标文件商务部分文件的电子文件（包括人员、业绩、奖项等资料）在广州交易集团有限公司（广州公共资源交易中心）和广东省招标投标监管网公开。</w:t>
      </w:r>
    </w:p>
    <w:p w14:paraId="607B82B0">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7.2.3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D1964D4">
      <w:pPr>
        <w:pStyle w:val="2"/>
        <w:rPr>
          <w:color w:val="auto"/>
          <w:highlight w:val="none"/>
          <w:shd w:val="clear" w:color="auto" w:fill="auto"/>
          <w:lang w:val="en-US"/>
        </w:rPr>
      </w:pPr>
    </w:p>
    <w:p w14:paraId="2AA95375">
      <w:pPr>
        <w:pStyle w:val="5"/>
        <w:spacing w:before="0" w:after="0" w:line="360" w:lineRule="auto"/>
        <w:ind w:firstLine="0"/>
        <w:rPr>
          <w:rFonts w:ascii="宋体" w:hAnsi="宋体" w:eastAsia="宋体"/>
          <w:b/>
          <w:color w:val="auto"/>
          <w:sz w:val="21"/>
          <w:szCs w:val="21"/>
          <w:highlight w:val="none"/>
          <w:shd w:val="clear" w:color="auto" w:fill="auto"/>
        </w:rPr>
      </w:pPr>
      <w:bookmarkStart w:id="384" w:name="_Toc152005936"/>
      <w:bookmarkStart w:id="385" w:name="_Toc5620336"/>
      <w:bookmarkStart w:id="386" w:name="_Toc28278"/>
      <w:bookmarkStart w:id="387" w:name="_Toc20852"/>
      <w:r>
        <w:rPr>
          <w:rFonts w:hint="eastAsia" w:ascii="宋体" w:hAnsi="宋体" w:eastAsia="宋体"/>
          <w:b/>
          <w:color w:val="auto"/>
          <w:sz w:val="21"/>
          <w:szCs w:val="21"/>
          <w:highlight w:val="none"/>
          <w:shd w:val="clear" w:color="auto" w:fill="auto"/>
        </w:rPr>
        <w:t>7.3 中标通知</w:t>
      </w:r>
      <w:bookmarkEnd w:id="384"/>
      <w:bookmarkEnd w:id="385"/>
      <w:bookmarkEnd w:id="386"/>
      <w:bookmarkEnd w:id="387"/>
    </w:p>
    <w:p w14:paraId="3A354540">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7.3.1在本章第3.3 款规定的投标有效期内，</w:t>
      </w:r>
      <w:r>
        <w:rPr>
          <w:rFonts w:hint="eastAsia" w:ascii="宋体" w:hAnsi="宋体" w:cs="宋体"/>
          <w:color w:val="auto"/>
          <w:kern w:val="1"/>
          <w:highlight w:val="none"/>
          <w:u w:val="single"/>
          <w:shd w:val="clear" w:color="auto" w:fill="auto"/>
        </w:rPr>
        <w:t>中标人自行于广州交易集团有限公司（广州公共资源交易中心）交易平台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14:paraId="30B1E2CF">
      <w:pPr>
        <w:spacing w:line="360" w:lineRule="auto"/>
        <w:ind w:firstLine="420"/>
        <w:rPr>
          <w:rFonts w:ascii="宋体" w:hAnsi="宋体" w:cs="宋体"/>
          <w:color w:val="auto"/>
          <w:kern w:val="1"/>
          <w:highlight w:val="none"/>
          <w:u w:val="single"/>
          <w:shd w:val="clear" w:color="auto" w:fill="auto"/>
        </w:rPr>
      </w:pPr>
      <w:r>
        <w:rPr>
          <w:rFonts w:hint="eastAsia" w:ascii="宋体" w:hAnsi="宋体" w:cs="宋体"/>
          <w:color w:val="auto"/>
          <w:kern w:val="1"/>
          <w:highlight w:val="none"/>
          <w:u w:val="single"/>
          <w:shd w:val="clear" w:color="auto" w:fill="auto"/>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2875E7B6">
      <w:pPr>
        <w:pStyle w:val="5"/>
        <w:spacing w:before="0" w:after="0" w:line="360" w:lineRule="auto"/>
        <w:ind w:firstLine="0"/>
        <w:rPr>
          <w:rFonts w:ascii="宋体" w:hAnsi="宋体" w:eastAsia="宋体"/>
          <w:b/>
          <w:color w:val="auto"/>
          <w:sz w:val="21"/>
          <w:szCs w:val="21"/>
          <w:highlight w:val="none"/>
          <w:shd w:val="clear" w:color="auto" w:fill="auto"/>
        </w:rPr>
      </w:pPr>
      <w:bookmarkStart w:id="388" w:name="_Toc26932"/>
      <w:bookmarkStart w:id="389" w:name="_Toc5620337"/>
      <w:bookmarkStart w:id="390" w:name="_Toc30443"/>
      <w:bookmarkStart w:id="391" w:name="_Toc152005937"/>
      <w:r>
        <w:rPr>
          <w:rFonts w:hint="eastAsia" w:ascii="宋体" w:hAnsi="宋体" w:eastAsia="宋体"/>
          <w:b/>
          <w:color w:val="auto"/>
          <w:sz w:val="21"/>
          <w:szCs w:val="21"/>
          <w:highlight w:val="none"/>
          <w:shd w:val="clear" w:color="auto" w:fill="auto"/>
        </w:rPr>
        <w:t>7.4 履约担保</w:t>
      </w:r>
      <w:bookmarkEnd w:id="388"/>
      <w:bookmarkEnd w:id="389"/>
      <w:bookmarkEnd w:id="390"/>
      <w:bookmarkEnd w:id="391"/>
    </w:p>
    <w:p w14:paraId="76B5F379">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szCs w:val="21"/>
          <w:highlight w:val="none"/>
          <w:shd w:val="clear" w:color="auto" w:fill="auto"/>
        </w:rPr>
        <w:t>7.4.1 在签订合同前，中标人应按投标人须知前附表规定的担保形式向招标人提交履约担保。除投标人须知前附表另有规定外，履约担保金额为合同总价的5%。</w:t>
      </w:r>
      <w:r>
        <w:rPr>
          <w:rFonts w:hint="eastAsia" w:ascii="宋体" w:hAnsi="宋体" w:cs="宋体"/>
          <w:color w:val="auto"/>
          <w:kern w:val="1"/>
          <w:szCs w:val="21"/>
          <w:highlight w:val="none"/>
          <w:u w:val="single"/>
          <w:shd w:val="clear" w:color="auto" w:fill="auto"/>
        </w:rPr>
        <w:t>履约保函的担保期限为：自合同双方当事人签署合同之日起生效，至本工程竣工且通过联合验收且缺陷责任期满之日止。</w:t>
      </w:r>
    </w:p>
    <w:p w14:paraId="4EDA9EB2">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7.4.2 中标人不能按本章第7.4.1项要求提交履约担保的，视为放弃中标，</w:t>
      </w:r>
      <w:r>
        <w:rPr>
          <w:rFonts w:hint="eastAsia"/>
          <w:color w:val="auto"/>
          <w:highlight w:val="none"/>
          <w:shd w:val="clear" w:color="auto" w:fill="auto"/>
        </w:rPr>
        <w:t>其投标保证金不予退还，</w:t>
      </w:r>
      <w:r>
        <w:rPr>
          <w:rFonts w:hint="eastAsia" w:ascii="宋体" w:hAnsi="宋体" w:cs="宋体"/>
          <w:color w:val="auto"/>
          <w:kern w:val="1"/>
          <w:szCs w:val="21"/>
          <w:highlight w:val="none"/>
          <w:shd w:val="clear" w:color="auto" w:fill="auto"/>
        </w:rPr>
        <w:t>给招标人造成损失的，中标人还应当予以赔偿。</w:t>
      </w:r>
    </w:p>
    <w:p w14:paraId="10E911E1">
      <w:pPr>
        <w:spacing w:line="360" w:lineRule="auto"/>
        <w:ind w:firstLine="42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u w:val="single"/>
          <w:shd w:val="clear" w:color="auto" w:fill="auto"/>
        </w:rPr>
        <w:t>7.4.3在收到中标通知书后的30日内，中标人在按投标须知前附表7.4.1项的规定向招标人提交履约担保；如果中标人的履约担保是以保函的形式提供，则该保函应由在中国注册且营业点在广州行政辖区内的银行或甲方认可的担保机构开具，且是不可撤销、见索即付的履约保函。</w:t>
      </w:r>
    </w:p>
    <w:p w14:paraId="7BA450D4">
      <w:pPr>
        <w:spacing w:line="360" w:lineRule="auto"/>
        <w:ind w:firstLine="420"/>
        <w:rPr>
          <w:rFonts w:ascii="宋体" w:hAnsi="宋体" w:cs="宋体"/>
          <w:strike w:val="0"/>
          <w:dstrike w:val="0"/>
          <w:color w:val="auto"/>
          <w:kern w:val="1"/>
          <w:szCs w:val="21"/>
          <w:highlight w:val="none"/>
          <w:u w:val="single"/>
          <w:shd w:val="clear" w:color="auto" w:fill="auto"/>
        </w:rPr>
      </w:pPr>
      <w:r>
        <w:rPr>
          <w:rFonts w:hint="eastAsia" w:ascii="宋体" w:hAnsi="宋体" w:cs="宋体"/>
          <w:color w:val="auto"/>
          <w:szCs w:val="21"/>
          <w:highlight w:val="none"/>
          <w:u w:val="single"/>
          <w:shd w:val="clear" w:color="auto" w:fill="auto"/>
        </w:rPr>
        <w:t>7.4.4 中标通知书发出之日起30日后，中标人未按上款的规定提交履约担保，招标人将解除中标通知书，并依法承担相应法律责任。原中标人给招标人造成的损失，还应当予以赔偿。原中标人有异议的，可以向人民法院起诉</w:t>
      </w:r>
      <w:r>
        <w:rPr>
          <w:rFonts w:hint="eastAsia" w:ascii="宋体" w:hAnsi="宋体" w:cs="宋体"/>
          <w:strike w:val="0"/>
          <w:dstrike w:val="0"/>
          <w:color w:val="auto"/>
          <w:szCs w:val="21"/>
          <w:highlight w:val="none"/>
          <w:u w:val="single"/>
          <w:shd w:val="clear" w:color="auto" w:fill="auto"/>
        </w:rPr>
        <w:t>。</w:t>
      </w:r>
    </w:p>
    <w:p w14:paraId="2C45D44B">
      <w:pPr>
        <w:pStyle w:val="5"/>
        <w:spacing w:before="0" w:after="0" w:line="360" w:lineRule="auto"/>
        <w:ind w:firstLine="0"/>
        <w:rPr>
          <w:rFonts w:ascii="宋体" w:hAnsi="宋体" w:eastAsia="宋体"/>
          <w:b/>
          <w:color w:val="auto"/>
          <w:sz w:val="21"/>
          <w:szCs w:val="21"/>
          <w:highlight w:val="none"/>
          <w:shd w:val="clear" w:color="auto" w:fill="auto"/>
        </w:rPr>
      </w:pPr>
      <w:bookmarkStart w:id="392" w:name="_Toc14835"/>
      <w:bookmarkStart w:id="393" w:name="_Toc152005938"/>
      <w:bookmarkStart w:id="394" w:name="_Toc18213"/>
      <w:bookmarkStart w:id="395" w:name="_Toc5620338"/>
      <w:r>
        <w:rPr>
          <w:rFonts w:hint="eastAsia" w:ascii="宋体" w:hAnsi="宋体" w:eastAsia="宋体"/>
          <w:b/>
          <w:color w:val="auto"/>
          <w:sz w:val="21"/>
          <w:szCs w:val="21"/>
          <w:highlight w:val="none"/>
          <w:shd w:val="clear" w:color="auto" w:fill="auto"/>
        </w:rPr>
        <w:t>7.5 签订合同</w:t>
      </w:r>
      <w:bookmarkEnd w:id="392"/>
      <w:bookmarkEnd w:id="393"/>
      <w:bookmarkEnd w:id="394"/>
      <w:bookmarkEnd w:id="395"/>
    </w:p>
    <w:p w14:paraId="65EF808E">
      <w:pPr>
        <w:spacing w:line="360" w:lineRule="auto"/>
        <w:ind w:firstLine="420"/>
        <w:rPr>
          <w:rFonts w:ascii="宋体" w:hAnsi="宋体" w:cs="宋体"/>
          <w:b/>
          <w:color w:val="auto"/>
          <w:kern w:val="1"/>
          <w:szCs w:val="24"/>
          <w:highlight w:val="none"/>
          <w:shd w:val="clear" w:color="auto" w:fill="auto"/>
        </w:rPr>
      </w:pPr>
      <w:r>
        <w:rPr>
          <w:rFonts w:hint="eastAsia" w:ascii="宋体" w:hAnsi="宋体" w:cs="宋体"/>
          <w:color w:val="auto"/>
          <w:kern w:val="1"/>
          <w:highlight w:val="none"/>
          <w:shd w:val="clear" w:color="auto" w:fill="auto"/>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shd w:val="clear" w:color="auto" w:fill="auto"/>
        </w:rPr>
        <w:t>；</w:t>
      </w:r>
      <w:r>
        <w:rPr>
          <w:rFonts w:hint="eastAsia" w:ascii="宋体" w:hAnsi="宋体" w:cs="宋体"/>
          <w:color w:val="auto"/>
          <w:kern w:val="1"/>
          <w:szCs w:val="21"/>
          <w:highlight w:val="none"/>
          <w:u w:val="single"/>
          <w:shd w:val="clear" w:color="auto" w:fill="auto"/>
        </w:rPr>
        <w:t>给招标人造成损失的，中标人还应当予以赔偿。</w:t>
      </w:r>
      <w:bookmarkStart w:id="396" w:name="_Toc11555"/>
      <w:bookmarkEnd w:id="396"/>
      <w:bookmarkStart w:id="397" w:name="_Toc15670"/>
      <w:bookmarkEnd w:id="397"/>
      <w:bookmarkStart w:id="398" w:name="_Toc443505830"/>
      <w:bookmarkEnd w:id="398"/>
    </w:p>
    <w:p w14:paraId="4455EA23">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7.5.2 发出中标通知书后，招标人无正当理由拒签合同</w:t>
      </w:r>
      <w:r>
        <w:rPr>
          <w:rFonts w:hint="eastAsia"/>
          <w:color w:val="auto"/>
          <w:highlight w:val="none"/>
          <w:shd w:val="clear" w:color="auto" w:fill="auto"/>
        </w:rPr>
        <w:t>的，招标人向中标人退还投标保证金；</w:t>
      </w:r>
      <w:r>
        <w:rPr>
          <w:rFonts w:hint="eastAsia" w:ascii="宋体" w:hAnsi="宋体" w:cs="宋体"/>
          <w:color w:val="auto"/>
          <w:kern w:val="1"/>
          <w:highlight w:val="none"/>
          <w:u w:val="single"/>
          <w:shd w:val="clear" w:color="auto" w:fill="auto"/>
        </w:rPr>
        <w:t>给中标人造成损失的，还应当赔偿损失</w:t>
      </w:r>
      <w:r>
        <w:rPr>
          <w:rFonts w:hint="eastAsia" w:ascii="宋体" w:hAnsi="宋体" w:cs="宋体"/>
          <w:color w:val="auto"/>
          <w:kern w:val="1"/>
          <w:highlight w:val="none"/>
          <w:shd w:val="clear" w:color="auto" w:fill="auto"/>
        </w:rPr>
        <w:t>。</w:t>
      </w:r>
    </w:p>
    <w:p w14:paraId="1A4EB322">
      <w:pPr>
        <w:pStyle w:val="4"/>
        <w:spacing w:beforeLines="100" w:afterLines="100" w:line="360" w:lineRule="auto"/>
        <w:rPr>
          <w:rFonts w:ascii="宋体" w:hAnsi="宋体" w:eastAsia="宋体" w:cs="宋体"/>
          <w:color w:val="auto"/>
          <w:highlight w:val="none"/>
          <w:shd w:val="clear" w:color="auto" w:fill="auto"/>
          <w:lang w:val="zh-CN"/>
        </w:rPr>
      </w:pPr>
      <w:bookmarkStart w:id="399" w:name="_Toc30835"/>
      <w:bookmarkEnd w:id="399"/>
      <w:bookmarkStart w:id="400" w:name="_Toc443505831"/>
      <w:bookmarkEnd w:id="400"/>
      <w:bookmarkStart w:id="401" w:name="_Toc21320"/>
      <w:bookmarkEnd w:id="401"/>
      <w:bookmarkStart w:id="402" w:name="_Toc5620339"/>
      <w:bookmarkStart w:id="403" w:name="_Toc152005939"/>
      <w:bookmarkStart w:id="404" w:name="_Toc9984"/>
      <w:bookmarkStart w:id="405" w:name="_Toc15049"/>
      <w:r>
        <w:rPr>
          <w:rFonts w:hint="eastAsia" w:ascii="宋体" w:hAnsi="宋体" w:eastAsia="宋体" w:cs="宋体"/>
          <w:color w:val="auto"/>
          <w:highlight w:val="none"/>
          <w:shd w:val="clear" w:color="auto" w:fill="auto"/>
          <w:lang w:val="zh-CN"/>
        </w:rPr>
        <w:t>8. 纪律和监督</w:t>
      </w:r>
      <w:bookmarkEnd w:id="402"/>
      <w:bookmarkEnd w:id="403"/>
      <w:bookmarkEnd w:id="404"/>
      <w:bookmarkEnd w:id="405"/>
    </w:p>
    <w:p w14:paraId="533FCC1B">
      <w:pPr>
        <w:spacing w:line="360" w:lineRule="auto"/>
        <w:rPr>
          <w:rFonts w:ascii="宋体" w:hAnsi="宋体" w:cs="宋体"/>
          <w:b/>
          <w:color w:val="auto"/>
          <w:kern w:val="1"/>
          <w:szCs w:val="21"/>
          <w:highlight w:val="none"/>
          <w:shd w:val="clear" w:color="auto" w:fill="auto"/>
          <w:lang w:val="zh-CN"/>
        </w:rPr>
      </w:pPr>
      <w:bookmarkStart w:id="406" w:name="_Toc443505832"/>
      <w:bookmarkEnd w:id="406"/>
      <w:bookmarkStart w:id="407" w:name="_Toc7252"/>
      <w:bookmarkEnd w:id="407"/>
      <w:bookmarkStart w:id="408" w:name="_Toc30367"/>
      <w:bookmarkEnd w:id="408"/>
      <w:bookmarkStart w:id="409" w:name="_Toc5620340"/>
      <w:r>
        <w:rPr>
          <w:rFonts w:hint="eastAsia" w:ascii="宋体" w:hAnsi="宋体" w:cs="宋体"/>
          <w:b/>
          <w:color w:val="auto"/>
          <w:kern w:val="1"/>
          <w:szCs w:val="21"/>
          <w:highlight w:val="none"/>
          <w:shd w:val="clear" w:color="auto" w:fill="auto"/>
          <w:lang w:val="zh-CN"/>
        </w:rPr>
        <w:t>8.1 对招标人的纪律要求</w:t>
      </w:r>
      <w:bookmarkEnd w:id="409"/>
    </w:p>
    <w:p w14:paraId="0C923121">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招标人不得泄漏招标投标活动中应当保密的情况和资料，不得与投标人串通损害国家利益、社会公共利益或者他人合法权益。</w:t>
      </w:r>
    </w:p>
    <w:p w14:paraId="76A385F1">
      <w:pPr>
        <w:spacing w:line="360" w:lineRule="auto"/>
        <w:rPr>
          <w:rFonts w:ascii="宋体" w:hAnsi="宋体" w:cs="宋体"/>
          <w:b/>
          <w:color w:val="auto"/>
          <w:kern w:val="1"/>
          <w:highlight w:val="none"/>
          <w:shd w:val="clear" w:color="auto" w:fill="auto"/>
        </w:rPr>
      </w:pPr>
      <w:r>
        <w:rPr>
          <w:rFonts w:hint="eastAsia" w:ascii="宋体" w:hAnsi="宋体" w:cs="宋体"/>
          <w:b/>
          <w:color w:val="auto"/>
          <w:kern w:val="1"/>
          <w:szCs w:val="21"/>
          <w:highlight w:val="none"/>
          <w:shd w:val="clear" w:color="auto" w:fill="auto"/>
        </w:rPr>
        <w:t>8.2 对投标人的纪律要求</w:t>
      </w:r>
    </w:p>
    <w:p w14:paraId="6A2ADD68">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2C30468">
      <w:pPr>
        <w:spacing w:line="360" w:lineRule="auto"/>
        <w:rPr>
          <w:rFonts w:ascii="宋体" w:hAnsi="宋体" w:cs="宋体"/>
          <w:b/>
          <w:color w:val="auto"/>
          <w:kern w:val="1"/>
          <w:highlight w:val="none"/>
          <w:shd w:val="clear" w:color="auto" w:fill="auto"/>
        </w:rPr>
      </w:pPr>
      <w:r>
        <w:rPr>
          <w:rFonts w:hint="eastAsia" w:ascii="宋体" w:hAnsi="宋体" w:cs="宋体"/>
          <w:b/>
          <w:bCs/>
          <w:color w:val="auto"/>
          <w:kern w:val="1"/>
          <w:szCs w:val="21"/>
          <w:highlight w:val="none"/>
          <w:shd w:val="clear" w:color="auto" w:fill="auto"/>
        </w:rPr>
        <w:t xml:space="preserve">8.3 </w:t>
      </w:r>
      <w:r>
        <w:rPr>
          <w:rFonts w:hint="eastAsia" w:ascii="宋体" w:hAnsi="宋体" w:cs="宋体"/>
          <w:b/>
          <w:color w:val="auto"/>
          <w:kern w:val="1"/>
          <w:highlight w:val="none"/>
          <w:shd w:val="clear" w:color="auto" w:fill="auto"/>
        </w:rPr>
        <w:t>对评标委员会成员的纪律要求</w:t>
      </w:r>
    </w:p>
    <w:p w14:paraId="245BBBF0">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4DE65E">
      <w:pPr>
        <w:spacing w:line="360" w:lineRule="auto"/>
        <w:rPr>
          <w:rFonts w:ascii="宋体" w:hAnsi="宋体" w:cs="宋体"/>
          <w:b/>
          <w:color w:val="auto"/>
          <w:kern w:val="1"/>
          <w:highlight w:val="none"/>
          <w:shd w:val="clear" w:color="auto" w:fill="auto"/>
        </w:rPr>
      </w:pPr>
      <w:r>
        <w:rPr>
          <w:rFonts w:hint="eastAsia" w:ascii="宋体" w:hAnsi="宋体" w:cs="宋体"/>
          <w:b/>
          <w:color w:val="auto"/>
          <w:kern w:val="1"/>
          <w:szCs w:val="21"/>
          <w:highlight w:val="none"/>
          <w:shd w:val="clear" w:color="auto" w:fill="auto"/>
        </w:rPr>
        <w:t>8.4 对与评标活动有关的工作人员的纪律要求</w:t>
      </w:r>
    </w:p>
    <w:p w14:paraId="18F1D05F">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8967E3F">
      <w:pPr>
        <w:spacing w:line="360" w:lineRule="auto"/>
        <w:rPr>
          <w:rFonts w:ascii="宋体" w:hAnsi="宋体" w:cs="宋体"/>
          <w:b/>
          <w:color w:val="auto"/>
          <w:kern w:val="1"/>
          <w:highlight w:val="none"/>
          <w:shd w:val="clear" w:color="auto" w:fill="auto"/>
        </w:rPr>
      </w:pPr>
      <w:r>
        <w:rPr>
          <w:rFonts w:hint="eastAsia" w:ascii="宋体" w:hAnsi="宋体" w:cs="宋体"/>
          <w:b/>
          <w:bCs/>
          <w:color w:val="auto"/>
          <w:kern w:val="1"/>
          <w:szCs w:val="21"/>
          <w:highlight w:val="none"/>
          <w:shd w:val="clear" w:color="auto" w:fill="auto"/>
        </w:rPr>
        <w:t>8.5 投诉</w:t>
      </w:r>
    </w:p>
    <w:p w14:paraId="0081B2D3">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投标人和其他利害关系人认为本次招标活动违反法律、法规和规章规定的，有权向有关行政监督部门投诉。</w:t>
      </w:r>
    </w:p>
    <w:p w14:paraId="7A2A2015">
      <w:pPr>
        <w:pStyle w:val="4"/>
        <w:spacing w:line="360" w:lineRule="auto"/>
        <w:rPr>
          <w:rFonts w:ascii="宋体" w:hAnsi="宋体" w:eastAsia="宋体" w:cs="宋体"/>
          <w:color w:val="auto"/>
          <w:highlight w:val="none"/>
          <w:shd w:val="clear" w:color="auto" w:fill="auto"/>
          <w:lang w:val="zh-CN"/>
        </w:rPr>
      </w:pPr>
      <w:bookmarkStart w:id="410" w:name="_Toc10775"/>
      <w:bookmarkEnd w:id="410"/>
      <w:bookmarkStart w:id="411" w:name="_Toc443505833"/>
      <w:bookmarkEnd w:id="411"/>
      <w:bookmarkStart w:id="412" w:name="_Toc17396"/>
      <w:bookmarkEnd w:id="412"/>
      <w:bookmarkStart w:id="413" w:name="_Toc5620341"/>
      <w:bookmarkStart w:id="414" w:name="_Toc28140"/>
      <w:bookmarkStart w:id="415" w:name="_Toc11223"/>
      <w:bookmarkStart w:id="416" w:name="_Toc152005940"/>
      <w:r>
        <w:rPr>
          <w:rFonts w:hint="eastAsia" w:ascii="宋体" w:hAnsi="宋体" w:eastAsia="宋体" w:cs="宋体"/>
          <w:color w:val="auto"/>
          <w:highlight w:val="none"/>
          <w:shd w:val="clear" w:color="auto" w:fill="auto"/>
          <w:lang w:val="zh-CN"/>
        </w:rPr>
        <w:t>9. 需要补充的其他内容</w:t>
      </w:r>
      <w:bookmarkEnd w:id="413"/>
      <w:bookmarkEnd w:id="414"/>
      <w:bookmarkEnd w:id="415"/>
      <w:bookmarkEnd w:id="416"/>
    </w:p>
    <w:p w14:paraId="5BA43C5E">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需要补充的其他内容：见投标人须知前附表。</w:t>
      </w:r>
    </w:p>
    <w:p w14:paraId="53FFA7D8">
      <w:pPr>
        <w:pStyle w:val="4"/>
        <w:spacing w:line="360" w:lineRule="auto"/>
        <w:rPr>
          <w:rFonts w:ascii="宋体" w:hAnsi="宋体" w:eastAsia="宋体" w:cs="宋体"/>
          <w:color w:val="auto"/>
          <w:highlight w:val="none"/>
          <w:shd w:val="clear" w:color="auto" w:fill="auto"/>
          <w:lang w:val="zh-CN"/>
        </w:rPr>
      </w:pPr>
      <w:bookmarkStart w:id="417" w:name="_Toc3028"/>
      <w:bookmarkEnd w:id="417"/>
      <w:bookmarkStart w:id="418" w:name="_Toc443505834"/>
      <w:bookmarkEnd w:id="418"/>
      <w:bookmarkStart w:id="419" w:name="_Toc26121"/>
      <w:bookmarkEnd w:id="419"/>
      <w:bookmarkStart w:id="420" w:name="_Toc152005941"/>
      <w:bookmarkStart w:id="421" w:name="_Toc10563"/>
      <w:bookmarkStart w:id="422" w:name="_Toc5620342"/>
      <w:bookmarkStart w:id="423" w:name="_Toc14656"/>
      <w:r>
        <w:rPr>
          <w:rFonts w:hint="eastAsia" w:ascii="宋体" w:hAnsi="宋体" w:eastAsia="宋体" w:cs="宋体"/>
          <w:color w:val="auto"/>
          <w:highlight w:val="none"/>
          <w:shd w:val="clear" w:color="auto" w:fill="auto"/>
          <w:lang w:val="zh-CN"/>
        </w:rPr>
        <w:t>10. 电子招标投标</w:t>
      </w:r>
      <w:bookmarkEnd w:id="420"/>
      <w:bookmarkEnd w:id="421"/>
      <w:bookmarkEnd w:id="422"/>
      <w:bookmarkEnd w:id="423"/>
    </w:p>
    <w:p w14:paraId="31E92EDA">
      <w:pPr>
        <w:spacing w:line="360" w:lineRule="auto"/>
        <w:ind w:firstLine="420"/>
        <w:rPr>
          <w:rFonts w:ascii="宋体" w:hAnsi="宋体" w:cs="宋体"/>
          <w:color w:val="auto"/>
          <w:kern w:val="1"/>
          <w:highlight w:val="none"/>
          <w:u w:val="single"/>
          <w:shd w:val="clear" w:color="auto" w:fill="auto"/>
        </w:rPr>
      </w:pPr>
      <w:r>
        <w:rPr>
          <w:rFonts w:hint="eastAsia"/>
          <w:color w:val="auto"/>
          <w:highlight w:val="none"/>
          <w:shd w:val="clear" w:color="auto" w:fill="auto"/>
        </w:rPr>
        <w:t>采用电子招标投标，对投标文件的编制、密封和标记、递交、开标、评标等具体要求，见投标人须知前附表。</w:t>
      </w:r>
    </w:p>
    <w:p w14:paraId="3BDF6D63">
      <w:pPr>
        <w:pStyle w:val="4"/>
        <w:spacing w:line="360" w:lineRule="auto"/>
        <w:rPr>
          <w:rFonts w:ascii="宋体" w:hAnsi="宋体" w:eastAsia="宋体" w:cs="宋体"/>
          <w:color w:val="auto"/>
          <w:highlight w:val="none"/>
          <w:u w:val="single"/>
          <w:shd w:val="clear" w:color="auto" w:fill="auto"/>
          <w:lang w:val="zh-CN"/>
        </w:rPr>
      </w:pPr>
      <w:bookmarkStart w:id="424" w:name="_Toc20042"/>
      <w:bookmarkEnd w:id="424"/>
      <w:bookmarkStart w:id="425" w:name="_Toc25267"/>
      <w:bookmarkEnd w:id="425"/>
      <w:bookmarkStart w:id="426" w:name="_Toc18807"/>
      <w:bookmarkStart w:id="427" w:name="_Toc152005942"/>
      <w:bookmarkStart w:id="428" w:name="_Toc22520"/>
      <w:bookmarkStart w:id="429" w:name="_Toc32213"/>
      <w:bookmarkStart w:id="430" w:name="_Toc5620343"/>
      <w:r>
        <w:rPr>
          <w:rFonts w:hint="eastAsia" w:ascii="宋体" w:hAnsi="宋体" w:eastAsia="宋体" w:cs="宋体"/>
          <w:color w:val="auto"/>
          <w:highlight w:val="none"/>
          <w:u w:val="single"/>
          <w:shd w:val="clear" w:color="auto" w:fill="auto"/>
          <w:lang w:val="zh-CN"/>
        </w:rPr>
        <w:t>11.其他</w:t>
      </w:r>
      <w:bookmarkEnd w:id="426"/>
      <w:bookmarkEnd w:id="427"/>
    </w:p>
    <w:p w14:paraId="6F41493E">
      <w:pPr>
        <w:spacing w:line="360" w:lineRule="auto"/>
        <w:ind w:firstLine="420" w:firstLineChars="200"/>
        <w:rPr>
          <w:rFonts w:ascii="宋体" w:hAnsi="宋体" w:cs="宋体"/>
          <w:color w:val="auto"/>
          <w:kern w:val="1"/>
          <w:highlight w:val="none"/>
          <w:u w:val="single"/>
          <w:shd w:val="clear" w:color="auto" w:fill="auto"/>
        </w:rPr>
      </w:pPr>
      <w:bookmarkStart w:id="431" w:name="_Toc5620344"/>
      <w:r>
        <w:rPr>
          <w:rFonts w:hint="eastAsia" w:ascii="宋体" w:hAnsi="宋体" w:cs="宋体"/>
          <w:color w:val="auto"/>
          <w:kern w:val="1"/>
          <w:highlight w:val="none"/>
          <w:u w:val="single"/>
          <w:shd w:val="clear" w:color="auto" w:fill="auto"/>
        </w:rPr>
        <w:t>11.1 投标人按招标文件要求递交的所有资料,若存在虚假材料，一经发现或被投诉，经确认证实后，招标人将取消其中标资格，并上报给相关主管部门予以通报。</w:t>
      </w:r>
      <w:bookmarkEnd w:id="431"/>
    </w:p>
    <w:p w14:paraId="379DA674">
      <w:pPr>
        <w:spacing w:line="360" w:lineRule="auto"/>
        <w:ind w:firstLine="420" w:firstLineChars="200"/>
        <w:rPr>
          <w:rFonts w:ascii="宋体" w:hAnsi="宋体" w:cs="宋体"/>
          <w:color w:val="auto"/>
          <w:kern w:val="1"/>
          <w:highlight w:val="none"/>
          <w:shd w:val="clear" w:color="auto" w:fill="auto"/>
        </w:rPr>
      </w:pPr>
      <w:r>
        <w:rPr>
          <w:rFonts w:hint="eastAsia" w:ascii="宋体" w:hAnsi="宋体" w:cs="宋体"/>
          <w:color w:val="auto"/>
          <w:kern w:val="1"/>
          <w:highlight w:val="none"/>
          <w:u w:val="single"/>
          <w:shd w:val="clear" w:color="auto" w:fill="auto"/>
        </w:rPr>
        <w:t>11.2投标人如在本项目中存在串通投标、弄虚作假骗取中标、行贿情形的，中标无效，行政监督部门将对其违法行为进行政处罚。该投标人将被招标人列入黑名单并限制其参与招标人后续项目的投标。</w:t>
      </w:r>
      <w:bookmarkEnd w:id="428"/>
      <w:bookmarkEnd w:id="429"/>
      <w:bookmarkEnd w:id="430"/>
    </w:p>
    <w:p w14:paraId="43452B6C">
      <w:pPr>
        <w:spacing w:line="360" w:lineRule="auto"/>
        <w:ind w:firstLine="420" w:firstLineChars="200"/>
        <w:rPr>
          <w:rFonts w:hint="eastAsia"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lang w:val="en-US" w:eastAsia="zh-CN"/>
        </w:rPr>
        <w:t>11.3运营保证金：</w:t>
      </w:r>
      <w:r>
        <w:rPr>
          <w:rFonts w:hint="eastAsia" w:ascii="宋体" w:hAnsi="宋体" w:cs="宋体"/>
          <w:color w:val="auto"/>
          <w:kern w:val="1"/>
          <w:highlight w:val="none"/>
          <w:shd w:val="clear" w:color="auto" w:fill="auto"/>
        </w:rPr>
        <w:t>见投标人须知前附表。</w:t>
      </w:r>
    </w:p>
    <w:p w14:paraId="51CD7C4A">
      <w:pPr>
        <w:spacing w:line="360" w:lineRule="auto"/>
        <w:ind w:firstLine="420" w:firstLineChars="200"/>
        <w:rPr>
          <w:rFonts w:hint="eastAsia"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lang w:val="en-US" w:eastAsia="zh-CN"/>
        </w:rPr>
        <w:t>11.4交易服务费：</w:t>
      </w:r>
      <w:r>
        <w:rPr>
          <w:rFonts w:hint="eastAsia" w:ascii="宋体" w:hAnsi="宋体" w:cs="宋体"/>
          <w:color w:val="auto"/>
          <w:kern w:val="1"/>
          <w:highlight w:val="none"/>
          <w:shd w:val="clear" w:color="auto" w:fill="auto"/>
        </w:rPr>
        <w:t>见投标人须知前附表。</w:t>
      </w:r>
    </w:p>
    <w:p w14:paraId="27FF1B2C">
      <w:pPr>
        <w:spacing w:line="360" w:lineRule="auto"/>
        <w:ind w:firstLine="420" w:firstLineChars="200"/>
        <w:rPr>
          <w:rFonts w:ascii="宋体" w:hAnsi="宋体" w:cs="宋体"/>
          <w:color w:val="auto"/>
          <w:kern w:val="1"/>
          <w:highlight w:val="none"/>
          <w:shd w:val="clear" w:color="auto" w:fill="auto"/>
        </w:rPr>
        <w:sectPr>
          <w:footerReference r:id="rId6" w:type="default"/>
          <w:pgSz w:w="11906" w:h="16838"/>
          <w:pgMar w:top="1440" w:right="1269" w:bottom="1440" w:left="1597" w:header="851" w:footer="992" w:gutter="0"/>
          <w:pgNumType w:start="1"/>
          <w:cols w:space="720" w:num="1"/>
        </w:sectPr>
      </w:pPr>
      <w:r>
        <w:rPr>
          <w:rFonts w:hint="eastAsia" w:ascii="宋体" w:hAnsi="宋体" w:cs="宋体"/>
          <w:color w:val="auto"/>
          <w:kern w:val="1"/>
          <w:highlight w:val="none"/>
          <w:shd w:val="clear" w:color="auto" w:fill="auto"/>
          <w:lang w:val="en-US" w:eastAsia="zh-CN"/>
        </w:rPr>
        <w:t>11.5办理施工许可证：</w:t>
      </w:r>
      <w:r>
        <w:rPr>
          <w:rFonts w:hint="eastAsia" w:ascii="宋体" w:hAnsi="宋体" w:cs="宋体"/>
          <w:color w:val="auto"/>
          <w:kern w:val="1"/>
          <w:highlight w:val="none"/>
          <w:shd w:val="clear" w:color="auto" w:fill="auto"/>
        </w:rPr>
        <w:t>见投标人须知前附表。</w:t>
      </w:r>
      <w:r>
        <w:rPr>
          <w:rFonts w:ascii="宋体" w:hAnsi="宋体" w:cs="宋体"/>
          <w:color w:val="auto"/>
          <w:kern w:val="1"/>
          <w:highlight w:val="none"/>
          <w:shd w:val="clear" w:color="auto" w:fill="auto"/>
        </w:rPr>
        <w:br w:type="textWrapping"/>
      </w:r>
    </w:p>
    <w:p w14:paraId="77C972EE">
      <w:pPr>
        <w:keepNext/>
        <w:keepLines/>
        <w:spacing w:before="120" w:after="120" w:line="360" w:lineRule="auto"/>
        <w:ind w:firstLine="136"/>
        <w:rPr>
          <w:rFonts w:ascii="宋体" w:hAnsi="宋体"/>
          <w:color w:val="auto"/>
          <w:highlight w:val="none"/>
          <w:shd w:val="clear" w:color="auto" w:fill="auto"/>
        </w:rPr>
      </w:pPr>
      <w:bookmarkStart w:id="432" w:name="_Toc5620345"/>
      <w:r>
        <w:rPr>
          <w:rFonts w:hint="eastAsia" w:ascii="宋体" w:hAnsi="宋体"/>
          <w:color w:val="auto"/>
          <w:highlight w:val="none"/>
          <w:shd w:val="clear" w:color="auto" w:fill="auto"/>
        </w:rPr>
        <w:t>附件一：开标记录表</w:t>
      </w:r>
      <w:bookmarkEnd w:id="432"/>
    </w:p>
    <w:p w14:paraId="627F6EDF">
      <w:pPr>
        <w:spacing w:line="360" w:lineRule="auto"/>
        <w:jc w:val="center"/>
        <w:rPr>
          <w:rFonts w:ascii="宋体" w:hAnsi="宋体" w:cs="宋体"/>
          <w:color w:val="auto"/>
          <w:kern w:val="1"/>
          <w:sz w:val="28"/>
          <w:szCs w:val="28"/>
          <w:highlight w:val="none"/>
          <w:shd w:val="clear" w:color="auto" w:fill="auto"/>
        </w:rPr>
      </w:pPr>
      <w:r>
        <w:rPr>
          <w:rFonts w:hint="eastAsia" w:ascii="宋体" w:hAnsi="宋体" w:cs="宋体"/>
          <w:color w:val="auto"/>
          <w:kern w:val="1"/>
          <w:sz w:val="28"/>
          <w:szCs w:val="28"/>
          <w:highlight w:val="none"/>
          <w:shd w:val="clear" w:color="auto" w:fill="auto"/>
        </w:rPr>
        <w:t>开标记录表</w:t>
      </w:r>
    </w:p>
    <w:p w14:paraId="732FC425">
      <w:pPr>
        <w:spacing w:line="360" w:lineRule="auto"/>
        <w:ind w:right="420"/>
        <w:jc w:val="center"/>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 xml:space="preserve">                                                                                                        开标时间： 年 月 日 时 分</w:t>
      </w:r>
    </w:p>
    <w:tbl>
      <w:tblPr>
        <w:tblStyle w:val="34"/>
        <w:tblW w:w="15140" w:type="dxa"/>
        <w:tblInd w:w="0" w:type="dxa"/>
        <w:tblLayout w:type="fixed"/>
        <w:tblCellMar>
          <w:top w:w="0" w:type="dxa"/>
          <w:left w:w="108" w:type="dxa"/>
          <w:bottom w:w="0" w:type="dxa"/>
          <w:right w:w="108" w:type="dxa"/>
        </w:tblCellMar>
      </w:tblPr>
      <w:tblGrid>
        <w:gridCol w:w="457"/>
        <w:gridCol w:w="1211"/>
        <w:gridCol w:w="639"/>
        <w:gridCol w:w="885"/>
        <w:gridCol w:w="665"/>
        <w:gridCol w:w="594"/>
        <w:gridCol w:w="824"/>
        <w:gridCol w:w="909"/>
        <w:gridCol w:w="909"/>
        <w:gridCol w:w="909"/>
        <w:gridCol w:w="727"/>
        <w:gridCol w:w="727"/>
        <w:gridCol w:w="1093"/>
        <w:gridCol w:w="567"/>
        <w:gridCol w:w="567"/>
        <w:gridCol w:w="567"/>
        <w:gridCol w:w="478"/>
        <w:gridCol w:w="463"/>
        <w:gridCol w:w="476"/>
        <w:gridCol w:w="819"/>
        <w:gridCol w:w="654"/>
      </w:tblGrid>
      <w:tr w14:paraId="3CA23235">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2FCE1124">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序号</w:t>
            </w:r>
          </w:p>
        </w:tc>
        <w:tc>
          <w:tcPr>
            <w:tcW w:w="1211" w:type="dxa"/>
            <w:vMerge w:val="restart"/>
            <w:tcBorders>
              <w:top w:val="single" w:color="000000" w:sz="4" w:space="0"/>
              <w:left w:val="single" w:color="000000" w:sz="4" w:space="0"/>
              <w:bottom w:val="single" w:color="000000" w:sz="4" w:space="0"/>
              <w:right w:val="single" w:color="000000" w:sz="4" w:space="0"/>
            </w:tcBorders>
            <w:vAlign w:val="center"/>
          </w:tcPr>
          <w:p w14:paraId="4DF55183">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6E955C7C">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70177E4B">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089FEF9D">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00655EB4">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质量标准</w:t>
            </w:r>
          </w:p>
        </w:tc>
        <w:tc>
          <w:tcPr>
            <w:tcW w:w="824" w:type="dxa"/>
            <w:vMerge w:val="restart"/>
            <w:tcBorders>
              <w:top w:val="single" w:color="000000" w:sz="4" w:space="0"/>
              <w:left w:val="single" w:color="000000" w:sz="4" w:space="0"/>
              <w:right w:val="single" w:color="auto" w:sz="4" w:space="0"/>
            </w:tcBorders>
            <w:vAlign w:val="center"/>
          </w:tcPr>
          <w:p w14:paraId="5EF8DA90">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项目负责人</w:t>
            </w:r>
          </w:p>
        </w:tc>
        <w:tc>
          <w:tcPr>
            <w:tcW w:w="909" w:type="dxa"/>
            <w:vMerge w:val="restart"/>
            <w:tcBorders>
              <w:top w:val="single" w:color="000000" w:sz="4" w:space="0"/>
              <w:left w:val="single" w:color="auto" w:sz="4" w:space="0"/>
              <w:right w:val="single" w:color="000000" w:sz="4" w:space="0"/>
            </w:tcBorders>
            <w:vAlign w:val="center"/>
          </w:tcPr>
          <w:p w14:paraId="466DCA9E">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施工负责人</w:t>
            </w:r>
          </w:p>
        </w:tc>
        <w:tc>
          <w:tcPr>
            <w:tcW w:w="909" w:type="dxa"/>
            <w:vMerge w:val="restart"/>
            <w:tcBorders>
              <w:top w:val="single" w:color="000000" w:sz="4" w:space="0"/>
              <w:left w:val="single" w:color="auto" w:sz="4" w:space="0"/>
              <w:right w:val="single" w:color="000000" w:sz="4" w:space="0"/>
            </w:tcBorders>
            <w:vAlign w:val="center"/>
          </w:tcPr>
          <w:p w14:paraId="1186410E">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技术负责人</w:t>
            </w:r>
          </w:p>
        </w:tc>
        <w:tc>
          <w:tcPr>
            <w:tcW w:w="909" w:type="dxa"/>
            <w:vMerge w:val="restart"/>
            <w:tcBorders>
              <w:top w:val="single" w:color="000000" w:sz="4" w:space="0"/>
              <w:left w:val="single" w:color="auto" w:sz="4" w:space="0"/>
              <w:right w:val="single" w:color="000000" w:sz="4" w:space="0"/>
            </w:tcBorders>
            <w:vAlign w:val="center"/>
          </w:tcPr>
          <w:p w14:paraId="24911169">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设计负责人</w:t>
            </w:r>
          </w:p>
        </w:tc>
        <w:tc>
          <w:tcPr>
            <w:tcW w:w="727" w:type="dxa"/>
            <w:vMerge w:val="restart"/>
            <w:tcBorders>
              <w:top w:val="single" w:color="000000" w:sz="4" w:space="0"/>
              <w:left w:val="single" w:color="000000" w:sz="4" w:space="0"/>
              <w:right w:val="single" w:color="000000" w:sz="4" w:space="0"/>
            </w:tcBorders>
            <w:vAlign w:val="center"/>
          </w:tcPr>
          <w:p w14:paraId="73111FA8">
            <w:pPr>
              <w:spacing w:line="360" w:lineRule="auto"/>
              <w:jc w:val="center"/>
              <w:rPr>
                <w:rFonts w:hint="default" w:ascii="宋体" w:hAnsi="宋体" w:eastAsia="宋体" w:cs="宋体"/>
                <w:color w:val="auto"/>
                <w:kern w:val="1"/>
                <w:sz w:val="18"/>
                <w:szCs w:val="18"/>
                <w:highlight w:val="none"/>
                <w:shd w:val="clear" w:color="auto" w:fill="auto"/>
                <w:lang w:val="en-US" w:eastAsia="zh-CN"/>
              </w:rPr>
            </w:pPr>
            <w:r>
              <w:rPr>
                <w:rFonts w:hint="eastAsia" w:ascii="宋体" w:hAnsi="宋体" w:cs="宋体"/>
                <w:color w:val="auto"/>
                <w:kern w:val="1"/>
                <w:sz w:val="18"/>
                <w:szCs w:val="18"/>
                <w:highlight w:val="none"/>
                <w:shd w:val="clear" w:color="auto" w:fill="auto"/>
                <w:lang w:val="en-US" w:eastAsia="zh-CN"/>
              </w:rPr>
              <w:t>运营负责人</w:t>
            </w:r>
          </w:p>
        </w:tc>
        <w:tc>
          <w:tcPr>
            <w:tcW w:w="727" w:type="dxa"/>
            <w:vMerge w:val="restart"/>
            <w:tcBorders>
              <w:top w:val="single" w:color="000000" w:sz="4" w:space="0"/>
              <w:left w:val="single" w:color="000000" w:sz="4" w:space="0"/>
              <w:right w:val="single" w:color="000000" w:sz="4" w:space="0"/>
            </w:tcBorders>
            <w:vAlign w:val="center"/>
          </w:tcPr>
          <w:p w14:paraId="6347EC7C">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6317242A">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投标总报价（人民币：元）</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14:paraId="7CBB9E4F">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投标报价</w:t>
            </w:r>
          </w:p>
          <w:p w14:paraId="3E8AFF55">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（人民币：元）</w:t>
            </w: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46E1ADC0">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6E1EEC41">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73C953B6">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备注</w:t>
            </w:r>
          </w:p>
        </w:tc>
      </w:tr>
      <w:tr w14:paraId="1AF31402">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077F30A">
            <w:pPr>
              <w:spacing w:line="360" w:lineRule="auto"/>
              <w:jc w:val="left"/>
              <w:rPr>
                <w:rFonts w:ascii="宋体" w:hAnsi="宋体" w:cs="宋体"/>
                <w:color w:val="auto"/>
                <w:kern w:val="1"/>
                <w:sz w:val="18"/>
                <w:szCs w:val="18"/>
                <w:highlight w:val="none"/>
                <w:shd w:val="clear" w:color="auto" w:fill="auto"/>
              </w:rPr>
            </w:pPr>
          </w:p>
        </w:tc>
        <w:tc>
          <w:tcPr>
            <w:tcW w:w="1211" w:type="dxa"/>
            <w:vMerge w:val="continue"/>
            <w:tcBorders>
              <w:top w:val="single" w:color="000000" w:sz="4" w:space="0"/>
              <w:left w:val="single" w:color="000000" w:sz="4" w:space="0"/>
              <w:bottom w:val="single" w:color="000000" w:sz="4" w:space="0"/>
              <w:right w:val="single" w:color="000000" w:sz="4" w:space="0"/>
            </w:tcBorders>
            <w:vAlign w:val="center"/>
          </w:tcPr>
          <w:p w14:paraId="5926FA1E">
            <w:pPr>
              <w:spacing w:line="360" w:lineRule="auto"/>
              <w:jc w:val="left"/>
              <w:rPr>
                <w:rFonts w:ascii="宋体" w:hAnsi="宋体" w:cs="宋体"/>
                <w:color w:val="auto"/>
                <w:kern w:val="1"/>
                <w:sz w:val="18"/>
                <w:szCs w:val="18"/>
                <w:highlight w:val="none"/>
                <w:shd w:val="clear" w:color="auto" w:fill="auto"/>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342D838D">
            <w:pPr>
              <w:spacing w:line="360" w:lineRule="auto"/>
              <w:jc w:val="left"/>
              <w:rPr>
                <w:rFonts w:ascii="宋体" w:hAnsi="宋体" w:cs="宋体"/>
                <w:color w:val="auto"/>
                <w:kern w:val="1"/>
                <w:sz w:val="18"/>
                <w:szCs w:val="18"/>
                <w:highlight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52B662BB">
            <w:pPr>
              <w:spacing w:line="360" w:lineRule="auto"/>
              <w:jc w:val="left"/>
              <w:rPr>
                <w:rFonts w:ascii="宋体" w:hAnsi="宋体" w:cs="宋体"/>
                <w:color w:val="auto"/>
                <w:kern w:val="1"/>
                <w:sz w:val="18"/>
                <w:szCs w:val="18"/>
                <w:highlight w:val="none"/>
                <w:shd w:val="clear" w:color="auto" w:fill="auto"/>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2D720D10">
            <w:pPr>
              <w:spacing w:line="360" w:lineRule="auto"/>
              <w:jc w:val="left"/>
              <w:rPr>
                <w:rFonts w:ascii="宋体" w:hAnsi="宋体" w:cs="宋体"/>
                <w:color w:val="auto"/>
                <w:kern w:val="1"/>
                <w:sz w:val="18"/>
                <w:szCs w:val="18"/>
                <w:highlight w:val="none"/>
                <w:shd w:val="clear" w:color="auto" w:fill="auto"/>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70BFDBD">
            <w:pPr>
              <w:spacing w:line="360" w:lineRule="auto"/>
              <w:jc w:val="left"/>
              <w:rPr>
                <w:rFonts w:ascii="宋体" w:hAnsi="宋体" w:cs="宋体"/>
                <w:color w:val="auto"/>
                <w:kern w:val="1"/>
                <w:sz w:val="18"/>
                <w:szCs w:val="18"/>
                <w:highlight w:val="none"/>
                <w:shd w:val="clear" w:color="auto" w:fill="auto"/>
              </w:rPr>
            </w:pPr>
          </w:p>
        </w:tc>
        <w:tc>
          <w:tcPr>
            <w:tcW w:w="824" w:type="dxa"/>
            <w:vMerge w:val="continue"/>
            <w:tcBorders>
              <w:left w:val="single" w:color="000000" w:sz="4" w:space="0"/>
              <w:bottom w:val="single" w:color="000000" w:sz="4" w:space="0"/>
              <w:right w:val="single" w:color="000000" w:sz="4" w:space="0"/>
            </w:tcBorders>
            <w:vAlign w:val="center"/>
          </w:tcPr>
          <w:p w14:paraId="5A8387FD">
            <w:pPr>
              <w:spacing w:line="360" w:lineRule="auto"/>
              <w:jc w:val="center"/>
              <w:rPr>
                <w:rFonts w:ascii="宋体" w:hAnsi="宋体" w:cs="宋体"/>
                <w:color w:val="auto"/>
                <w:kern w:val="1"/>
                <w:sz w:val="18"/>
                <w:szCs w:val="18"/>
                <w:highlight w:val="none"/>
                <w:shd w:val="clear" w:color="auto" w:fill="auto"/>
              </w:rPr>
            </w:pPr>
          </w:p>
        </w:tc>
        <w:tc>
          <w:tcPr>
            <w:tcW w:w="909" w:type="dxa"/>
            <w:vMerge w:val="continue"/>
            <w:tcBorders>
              <w:left w:val="single" w:color="auto" w:sz="4" w:space="0"/>
              <w:bottom w:val="single" w:color="000000" w:sz="4" w:space="0"/>
              <w:right w:val="single" w:color="000000" w:sz="4" w:space="0"/>
            </w:tcBorders>
            <w:vAlign w:val="center"/>
          </w:tcPr>
          <w:p w14:paraId="7DB3DB0E">
            <w:pPr>
              <w:spacing w:line="360" w:lineRule="auto"/>
              <w:jc w:val="center"/>
              <w:rPr>
                <w:rFonts w:ascii="宋体" w:hAnsi="宋体" w:cs="宋体"/>
                <w:color w:val="auto"/>
                <w:kern w:val="1"/>
                <w:sz w:val="18"/>
                <w:szCs w:val="18"/>
                <w:highlight w:val="none"/>
                <w:shd w:val="clear" w:color="auto" w:fill="auto"/>
              </w:rPr>
            </w:pPr>
          </w:p>
        </w:tc>
        <w:tc>
          <w:tcPr>
            <w:tcW w:w="909" w:type="dxa"/>
            <w:vMerge w:val="continue"/>
            <w:tcBorders>
              <w:left w:val="single" w:color="auto" w:sz="4" w:space="0"/>
              <w:bottom w:val="single" w:color="000000" w:sz="4" w:space="0"/>
              <w:right w:val="single" w:color="000000" w:sz="4" w:space="0"/>
            </w:tcBorders>
            <w:vAlign w:val="center"/>
          </w:tcPr>
          <w:p w14:paraId="3FE07F82">
            <w:pPr>
              <w:spacing w:line="360" w:lineRule="auto"/>
              <w:jc w:val="center"/>
              <w:rPr>
                <w:rFonts w:ascii="宋体" w:hAnsi="宋体" w:cs="宋体"/>
                <w:color w:val="auto"/>
                <w:kern w:val="1"/>
                <w:sz w:val="18"/>
                <w:szCs w:val="18"/>
                <w:highlight w:val="none"/>
                <w:shd w:val="clear" w:color="auto" w:fill="auto"/>
              </w:rPr>
            </w:pPr>
          </w:p>
        </w:tc>
        <w:tc>
          <w:tcPr>
            <w:tcW w:w="909" w:type="dxa"/>
            <w:vMerge w:val="continue"/>
            <w:tcBorders>
              <w:left w:val="single" w:color="auto" w:sz="4" w:space="0"/>
              <w:bottom w:val="single" w:color="000000" w:sz="4" w:space="0"/>
              <w:right w:val="single" w:color="000000" w:sz="4" w:space="0"/>
            </w:tcBorders>
            <w:vAlign w:val="center"/>
          </w:tcPr>
          <w:p w14:paraId="7364A2A2">
            <w:pPr>
              <w:spacing w:line="360" w:lineRule="auto"/>
              <w:jc w:val="center"/>
              <w:rPr>
                <w:rFonts w:ascii="宋体" w:hAnsi="宋体" w:cs="宋体"/>
                <w:color w:val="auto"/>
                <w:kern w:val="1"/>
                <w:sz w:val="18"/>
                <w:szCs w:val="18"/>
                <w:highlight w:val="none"/>
                <w:shd w:val="clear" w:color="auto" w:fill="auto"/>
              </w:rPr>
            </w:pPr>
          </w:p>
        </w:tc>
        <w:tc>
          <w:tcPr>
            <w:tcW w:w="727" w:type="dxa"/>
            <w:vMerge w:val="continue"/>
            <w:tcBorders>
              <w:left w:val="single" w:color="000000" w:sz="4" w:space="0"/>
              <w:bottom w:val="single" w:color="000000" w:sz="4" w:space="0"/>
              <w:right w:val="single" w:color="000000" w:sz="4" w:space="0"/>
            </w:tcBorders>
            <w:vAlign w:val="center"/>
          </w:tcPr>
          <w:p w14:paraId="3A0C0C03">
            <w:pPr>
              <w:spacing w:line="360" w:lineRule="auto"/>
              <w:jc w:val="center"/>
              <w:rPr>
                <w:rFonts w:ascii="宋体" w:hAnsi="宋体" w:cs="宋体"/>
                <w:color w:val="auto"/>
                <w:kern w:val="1"/>
                <w:sz w:val="18"/>
                <w:szCs w:val="18"/>
                <w:highlight w:val="none"/>
                <w:shd w:val="clear" w:color="auto" w:fill="auto"/>
              </w:rPr>
            </w:pPr>
          </w:p>
        </w:tc>
        <w:tc>
          <w:tcPr>
            <w:tcW w:w="727" w:type="dxa"/>
            <w:vMerge w:val="continue"/>
            <w:tcBorders>
              <w:left w:val="single" w:color="000000" w:sz="4" w:space="0"/>
              <w:bottom w:val="single" w:color="000000" w:sz="4" w:space="0"/>
              <w:right w:val="single" w:color="000000" w:sz="4" w:space="0"/>
            </w:tcBorders>
            <w:vAlign w:val="center"/>
          </w:tcPr>
          <w:p w14:paraId="401CB7E7">
            <w:pPr>
              <w:spacing w:line="360" w:lineRule="auto"/>
              <w:jc w:val="center"/>
              <w:rPr>
                <w:rFonts w:ascii="宋体" w:hAnsi="宋体" w:cs="宋体"/>
                <w:color w:val="auto"/>
                <w:kern w:val="1"/>
                <w:sz w:val="18"/>
                <w:szCs w:val="18"/>
                <w:highlight w:val="none"/>
                <w:shd w:val="clear" w:color="auto" w:fill="auto"/>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CF31BDF">
            <w:pPr>
              <w:spacing w:line="360" w:lineRule="auto"/>
              <w:jc w:val="left"/>
              <w:rPr>
                <w:rFonts w:ascii="宋体" w:hAnsi="宋体" w:cs="宋体"/>
                <w:color w:val="auto"/>
                <w:kern w:val="1"/>
                <w:sz w:val="18"/>
                <w:szCs w:val="18"/>
                <w:highlight w:val="none"/>
                <w:shd w:val="clear" w:color="auto" w:fill="auto"/>
              </w:rPr>
            </w:pPr>
          </w:p>
        </w:tc>
        <w:tc>
          <w:tcPr>
            <w:tcW w:w="567" w:type="dxa"/>
            <w:tcBorders>
              <w:top w:val="single" w:color="000000" w:sz="4" w:space="0"/>
              <w:left w:val="single" w:color="000000" w:sz="4" w:space="0"/>
              <w:bottom w:val="single" w:color="000000" w:sz="4" w:space="0"/>
              <w:right w:val="single" w:color="auto" w:sz="4" w:space="0"/>
            </w:tcBorders>
            <w:vAlign w:val="center"/>
          </w:tcPr>
          <w:p w14:paraId="76716A40">
            <w:pPr>
              <w:spacing w:line="360" w:lineRule="auto"/>
              <w:jc w:val="center"/>
              <w:rPr>
                <w:rFonts w:ascii="宋体" w:hAnsi="宋体" w:cs="宋体"/>
                <w:color w:val="auto"/>
                <w:kern w:val="1"/>
                <w:highlight w:val="none"/>
                <w:shd w:val="clear" w:color="auto" w:fill="auto"/>
              </w:rPr>
            </w:pPr>
            <w:r>
              <w:rPr>
                <w:rFonts w:hint="eastAsia" w:ascii="宋体" w:hAnsi="宋体" w:cs="宋体"/>
                <w:color w:val="auto"/>
                <w:kern w:val="1"/>
                <w:sz w:val="18"/>
                <w:szCs w:val="18"/>
                <w:highlight w:val="none"/>
                <w:shd w:val="clear" w:color="auto" w:fill="auto"/>
              </w:rPr>
              <w:t>勘察费</w:t>
            </w:r>
          </w:p>
        </w:tc>
        <w:tc>
          <w:tcPr>
            <w:tcW w:w="567" w:type="dxa"/>
            <w:tcBorders>
              <w:top w:val="single" w:color="000000" w:sz="4" w:space="0"/>
              <w:left w:val="single" w:color="auto" w:sz="4" w:space="0"/>
              <w:bottom w:val="single" w:color="000000" w:sz="4" w:space="0"/>
              <w:right w:val="single" w:color="000000" w:sz="4" w:space="0"/>
            </w:tcBorders>
            <w:vAlign w:val="center"/>
          </w:tcPr>
          <w:p w14:paraId="458E3EF8">
            <w:pPr>
              <w:spacing w:line="360" w:lineRule="auto"/>
              <w:jc w:val="center"/>
              <w:rPr>
                <w:rFonts w:ascii="宋体" w:hAnsi="宋体" w:cs="宋体"/>
                <w:color w:val="auto"/>
                <w:kern w:val="1"/>
                <w:highlight w:val="none"/>
                <w:shd w:val="clear" w:color="auto" w:fill="auto"/>
              </w:rPr>
            </w:pPr>
            <w:r>
              <w:rPr>
                <w:rFonts w:hint="eastAsia" w:ascii="宋体" w:hAnsi="宋体" w:cs="宋体"/>
                <w:color w:val="auto"/>
                <w:kern w:val="1"/>
                <w:sz w:val="18"/>
                <w:szCs w:val="18"/>
                <w:highlight w:val="none"/>
                <w:shd w:val="clear" w:color="auto" w:fill="auto"/>
              </w:rPr>
              <w:t>设计费</w:t>
            </w:r>
          </w:p>
        </w:tc>
        <w:tc>
          <w:tcPr>
            <w:tcW w:w="567" w:type="dxa"/>
            <w:tcBorders>
              <w:top w:val="single" w:color="000000" w:sz="4" w:space="0"/>
              <w:left w:val="single" w:color="000000" w:sz="4" w:space="0"/>
              <w:bottom w:val="single" w:color="000000" w:sz="4" w:space="0"/>
              <w:right w:val="single" w:color="000000" w:sz="4" w:space="0"/>
            </w:tcBorders>
            <w:vAlign w:val="center"/>
          </w:tcPr>
          <w:p w14:paraId="1F799BDD">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建安工程费</w:t>
            </w:r>
          </w:p>
        </w:tc>
        <w:tc>
          <w:tcPr>
            <w:tcW w:w="478" w:type="dxa"/>
            <w:tcBorders>
              <w:top w:val="single" w:color="000000" w:sz="4" w:space="0"/>
              <w:left w:val="single" w:color="000000" w:sz="4" w:space="0"/>
              <w:bottom w:val="single" w:color="000000" w:sz="4" w:space="0"/>
              <w:right w:val="single" w:color="auto" w:sz="4" w:space="0"/>
            </w:tcBorders>
            <w:vAlign w:val="center"/>
          </w:tcPr>
          <w:p w14:paraId="23CF7DB6">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14:paraId="6F219F71">
            <w:pPr>
              <w:spacing w:line="360" w:lineRule="auto"/>
              <w:jc w:val="center"/>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设计费</w:t>
            </w:r>
          </w:p>
        </w:tc>
        <w:tc>
          <w:tcPr>
            <w:tcW w:w="476" w:type="dxa"/>
            <w:tcBorders>
              <w:top w:val="single" w:color="000000" w:sz="4" w:space="0"/>
              <w:left w:val="single" w:color="000000" w:sz="4" w:space="0"/>
              <w:bottom w:val="single" w:color="000000" w:sz="4" w:space="0"/>
              <w:right w:val="single" w:color="000000" w:sz="4" w:space="0"/>
            </w:tcBorders>
            <w:vAlign w:val="center"/>
          </w:tcPr>
          <w:p w14:paraId="11037397">
            <w:pPr>
              <w:spacing w:line="360" w:lineRule="auto"/>
              <w:jc w:val="left"/>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建安工程费</w:t>
            </w:r>
          </w:p>
        </w:tc>
        <w:tc>
          <w:tcPr>
            <w:tcW w:w="819" w:type="dxa"/>
            <w:vMerge w:val="continue"/>
            <w:tcBorders>
              <w:top w:val="single" w:color="000000" w:sz="4" w:space="0"/>
              <w:left w:val="single" w:color="auto" w:sz="4" w:space="0"/>
              <w:bottom w:val="single" w:color="000000" w:sz="4" w:space="0"/>
              <w:right w:val="single" w:color="000000" w:sz="4" w:space="0"/>
            </w:tcBorders>
          </w:tcPr>
          <w:p w14:paraId="27B8D3E8">
            <w:pPr>
              <w:spacing w:line="360" w:lineRule="auto"/>
              <w:jc w:val="left"/>
              <w:rPr>
                <w:rFonts w:ascii="宋体" w:hAnsi="宋体" w:cs="宋体"/>
                <w:color w:val="auto"/>
                <w:kern w:val="1"/>
                <w:sz w:val="18"/>
                <w:szCs w:val="18"/>
                <w:highlight w:val="none"/>
                <w:shd w:val="clear" w:color="auto" w:fill="auto"/>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2AC46C02">
            <w:pPr>
              <w:spacing w:line="360" w:lineRule="auto"/>
              <w:jc w:val="left"/>
              <w:rPr>
                <w:rFonts w:ascii="宋体" w:hAnsi="宋体" w:cs="宋体"/>
                <w:color w:val="auto"/>
                <w:kern w:val="1"/>
                <w:sz w:val="18"/>
                <w:szCs w:val="18"/>
                <w:highlight w:val="none"/>
                <w:shd w:val="clear" w:color="auto" w:fill="auto"/>
              </w:rPr>
            </w:pPr>
          </w:p>
        </w:tc>
      </w:tr>
      <w:tr w14:paraId="21B6630C">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32FBED85">
            <w:pPr>
              <w:spacing w:line="360" w:lineRule="auto"/>
              <w:jc w:val="center"/>
              <w:rPr>
                <w:rFonts w:ascii="宋体" w:hAnsi="宋体" w:cs="宋体"/>
                <w:color w:val="auto"/>
                <w:kern w:val="1"/>
                <w:szCs w:val="21"/>
                <w:highlight w:val="none"/>
                <w:shd w:val="clear" w:color="auto" w:fill="auto"/>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5D962253">
            <w:pPr>
              <w:spacing w:line="360" w:lineRule="auto"/>
              <w:jc w:val="center"/>
              <w:rPr>
                <w:rFonts w:ascii="宋体" w:hAnsi="宋体" w:cs="宋体"/>
                <w:color w:val="auto"/>
                <w:kern w:val="1"/>
                <w:szCs w:val="21"/>
                <w:highlight w:val="none"/>
                <w:shd w:val="clear" w:color="auto" w:fill="auto"/>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1A0EEE7">
            <w:pPr>
              <w:spacing w:line="360" w:lineRule="auto"/>
              <w:jc w:val="center"/>
              <w:rPr>
                <w:rFonts w:ascii="宋体" w:hAnsi="宋体" w:cs="宋体"/>
                <w:color w:val="auto"/>
                <w:kern w:val="1"/>
                <w:szCs w:val="21"/>
                <w:highlight w:val="none"/>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097CF87">
            <w:pPr>
              <w:spacing w:line="360" w:lineRule="auto"/>
              <w:jc w:val="center"/>
              <w:rPr>
                <w:rFonts w:ascii="宋体" w:hAnsi="宋体" w:cs="宋体"/>
                <w:color w:val="auto"/>
                <w:kern w:val="1"/>
                <w:szCs w:val="21"/>
                <w:highlight w:val="none"/>
                <w:shd w:val="clear" w:color="auto" w:fill="auto"/>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84126CE">
            <w:pPr>
              <w:spacing w:line="360" w:lineRule="auto"/>
              <w:jc w:val="center"/>
              <w:rPr>
                <w:rFonts w:ascii="宋体" w:hAnsi="宋体" w:cs="宋体"/>
                <w:color w:val="auto"/>
                <w:kern w:val="1"/>
                <w:szCs w:val="21"/>
                <w:highlight w:val="none"/>
                <w:shd w:val="clear" w:color="auto" w:fill="auto"/>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3ADC8FA">
            <w:pPr>
              <w:spacing w:line="360" w:lineRule="auto"/>
              <w:jc w:val="center"/>
              <w:rPr>
                <w:rFonts w:ascii="宋体" w:hAnsi="宋体" w:cs="宋体"/>
                <w:color w:val="auto"/>
                <w:kern w:val="1"/>
                <w:szCs w:val="21"/>
                <w:highlight w:val="none"/>
                <w:shd w:val="clear" w:color="auto" w:fill="auto"/>
              </w:rPr>
            </w:pPr>
          </w:p>
        </w:tc>
        <w:tc>
          <w:tcPr>
            <w:tcW w:w="824" w:type="dxa"/>
            <w:tcBorders>
              <w:top w:val="single" w:color="000000" w:sz="4" w:space="0"/>
              <w:left w:val="single" w:color="000000" w:sz="4" w:space="0"/>
              <w:bottom w:val="single" w:color="000000" w:sz="4" w:space="0"/>
              <w:right w:val="single" w:color="auto" w:sz="4" w:space="0"/>
            </w:tcBorders>
            <w:vAlign w:val="center"/>
          </w:tcPr>
          <w:p w14:paraId="5D3DFB0B">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BE364E5">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64382F7">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50C1027D">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20D467C3">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3BCA4C15">
            <w:pPr>
              <w:spacing w:line="360" w:lineRule="auto"/>
              <w:jc w:val="center"/>
              <w:rPr>
                <w:rFonts w:ascii="宋体" w:hAnsi="宋体" w:cs="宋体"/>
                <w:color w:val="auto"/>
                <w:kern w:val="1"/>
                <w:szCs w:val="21"/>
                <w:highlight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4C9C2209">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auto" w:sz="4" w:space="0"/>
            </w:tcBorders>
          </w:tcPr>
          <w:p w14:paraId="79E4C83E">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auto" w:sz="4" w:space="0"/>
              <w:bottom w:val="single" w:color="000000" w:sz="4" w:space="0"/>
              <w:right w:val="single" w:color="000000" w:sz="4" w:space="0"/>
            </w:tcBorders>
          </w:tcPr>
          <w:p w14:paraId="0A3467FB">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tcPr>
          <w:p w14:paraId="2FD33D25">
            <w:pPr>
              <w:spacing w:line="360" w:lineRule="auto"/>
              <w:jc w:val="center"/>
              <w:rPr>
                <w:rFonts w:ascii="宋体" w:hAnsi="宋体" w:cs="宋体"/>
                <w:color w:val="auto"/>
                <w:kern w:val="1"/>
                <w:szCs w:val="21"/>
                <w:highlight w:val="none"/>
                <w:shd w:val="clear" w:color="auto" w:fill="auto"/>
              </w:rPr>
            </w:pPr>
          </w:p>
        </w:tc>
        <w:tc>
          <w:tcPr>
            <w:tcW w:w="478" w:type="dxa"/>
            <w:tcBorders>
              <w:top w:val="single" w:color="000000" w:sz="4" w:space="0"/>
              <w:left w:val="single" w:color="000000" w:sz="4" w:space="0"/>
              <w:bottom w:val="single" w:color="000000" w:sz="4" w:space="0"/>
              <w:right w:val="single" w:color="auto" w:sz="4" w:space="0"/>
            </w:tcBorders>
          </w:tcPr>
          <w:p w14:paraId="333B051A">
            <w:pPr>
              <w:spacing w:line="360" w:lineRule="auto"/>
              <w:jc w:val="center"/>
              <w:rPr>
                <w:rFonts w:ascii="宋体" w:hAnsi="宋体" w:cs="宋体"/>
                <w:color w:val="auto"/>
                <w:kern w:val="1"/>
                <w:szCs w:val="21"/>
                <w:highlight w:val="none"/>
                <w:shd w:val="clear" w:color="auto" w:fill="auto"/>
              </w:rPr>
            </w:pPr>
          </w:p>
        </w:tc>
        <w:tc>
          <w:tcPr>
            <w:tcW w:w="463" w:type="dxa"/>
            <w:tcBorders>
              <w:top w:val="single" w:color="000000" w:sz="4" w:space="0"/>
              <w:left w:val="single" w:color="auto" w:sz="4" w:space="0"/>
              <w:bottom w:val="single" w:color="000000" w:sz="4" w:space="0"/>
              <w:right w:val="single" w:color="000000" w:sz="4" w:space="0"/>
            </w:tcBorders>
          </w:tcPr>
          <w:p w14:paraId="78E877D2">
            <w:pPr>
              <w:spacing w:line="360" w:lineRule="auto"/>
              <w:jc w:val="center"/>
              <w:rPr>
                <w:rFonts w:ascii="宋体" w:hAnsi="宋体" w:cs="宋体"/>
                <w:color w:val="auto"/>
                <w:kern w:val="1"/>
                <w:szCs w:val="21"/>
                <w:highlight w:val="none"/>
                <w:shd w:val="clear" w:color="auto" w:fill="auto"/>
              </w:rPr>
            </w:pPr>
          </w:p>
        </w:tc>
        <w:tc>
          <w:tcPr>
            <w:tcW w:w="476" w:type="dxa"/>
            <w:tcBorders>
              <w:top w:val="single" w:color="000000" w:sz="4" w:space="0"/>
              <w:left w:val="single" w:color="000000" w:sz="4" w:space="0"/>
              <w:bottom w:val="single" w:color="000000" w:sz="4" w:space="0"/>
              <w:right w:val="single" w:color="000000" w:sz="4" w:space="0"/>
            </w:tcBorders>
          </w:tcPr>
          <w:p w14:paraId="08695C9A">
            <w:pPr>
              <w:spacing w:line="360" w:lineRule="auto"/>
              <w:jc w:val="center"/>
              <w:rPr>
                <w:rFonts w:ascii="宋体" w:hAnsi="宋体" w:cs="宋体"/>
                <w:color w:val="auto"/>
                <w:kern w:val="1"/>
                <w:szCs w:val="21"/>
                <w:highlight w:val="none"/>
                <w:shd w:val="clear" w:color="auto" w:fill="auto"/>
              </w:rPr>
            </w:pPr>
          </w:p>
        </w:tc>
        <w:tc>
          <w:tcPr>
            <w:tcW w:w="819" w:type="dxa"/>
            <w:tcBorders>
              <w:top w:val="single" w:color="000000" w:sz="4" w:space="0"/>
              <w:left w:val="single" w:color="auto" w:sz="4" w:space="0"/>
              <w:bottom w:val="single" w:color="000000" w:sz="4" w:space="0"/>
              <w:right w:val="single" w:color="000000" w:sz="4" w:space="0"/>
            </w:tcBorders>
          </w:tcPr>
          <w:p w14:paraId="35863B8D">
            <w:pPr>
              <w:spacing w:line="360" w:lineRule="auto"/>
              <w:jc w:val="center"/>
              <w:rPr>
                <w:rFonts w:ascii="宋体" w:hAnsi="宋体" w:cs="宋体"/>
                <w:color w:val="auto"/>
                <w:kern w:val="1"/>
                <w:szCs w:val="21"/>
                <w:highlight w:val="none"/>
                <w:shd w:val="clear" w:color="auto" w:fill="auto"/>
              </w:rPr>
            </w:pPr>
          </w:p>
        </w:tc>
        <w:tc>
          <w:tcPr>
            <w:tcW w:w="654" w:type="dxa"/>
            <w:tcBorders>
              <w:top w:val="single" w:color="000000" w:sz="4" w:space="0"/>
              <w:left w:val="single" w:color="000000" w:sz="4" w:space="0"/>
              <w:bottom w:val="single" w:color="000000" w:sz="4" w:space="0"/>
              <w:right w:val="single" w:color="000000" w:sz="4" w:space="0"/>
            </w:tcBorders>
          </w:tcPr>
          <w:p w14:paraId="1DBAB4C6">
            <w:pPr>
              <w:spacing w:line="360" w:lineRule="auto"/>
              <w:jc w:val="center"/>
              <w:rPr>
                <w:rFonts w:ascii="宋体" w:hAnsi="宋体" w:cs="宋体"/>
                <w:color w:val="auto"/>
                <w:kern w:val="1"/>
                <w:szCs w:val="21"/>
                <w:highlight w:val="none"/>
                <w:shd w:val="clear" w:color="auto" w:fill="auto"/>
              </w:rPr>
            </w:pPr>
          </w:p>
        </w:tc>
      </w:tr>
      <w:tr w14:paraId="483FB196">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5315C547">
            <w:pPr>
              <w:spacing w:line="360" w:lineRule="auto"/>
              <w:jc w:val="center"/>
              <w:rPr>
                <w:rFonts w:ascii="宋体" w:hAnsi="宋体" w:cs="宋体"/>
                <w:color w:val="auto"/>
                <w:kern w:val="1"/>
                <w:szCs w:val="21"/>
                <w:highlight w:val="none"/>
                <w:shd w:val="clear" w:color="auto" w:fill="auto"/>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1AD0AE78">
            <w:pPr>
              <w:spacing w:line="360" w:lineRule="auto"/>
              <w:jc w:val="center"/>
              <w:rPr>
                <w:rFonts w:ascii="宋体" w:hAnsi="宋体" w:cs="宋体"/>
                <w:color w:val="auto"/>
                <w:kern w:val="1"/>
                <w:szCs w:val="21"/>
                <w:highlight w:val="none"/>
                <w:shd w:val="clear" w:color="auto" w:fill="auto"/>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A498918">
            <w:pPr>
              <w:spacing w:line="360" w:lineRule="auto"/>
              <w:jc w:val="center"/>
              <w:rPr>
                <w:rFonts w:ascii="宋体" w:hAnsi="宋体" w:cs="宋体"/>
                <w:color w:val="auto"/>
                <w:kern w:val="1"/>
                <w:szCs w:val="21"/>
                <w:highlight w:val="none"/>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4B8A9F1">
            <w:pPr>
              <w:spacing w:line="360" w:lineRule="auto"/>
              <w:jc w:val="center"/>
              <w:rPr>
                <w:rFonts w:ascii="宋体" w:hAnsi="宋体" w:cs="宋体"/>
                <w:color w:val="auto"/>
                <w:kern w:val="1"/>
                <w:szCs w:val="21"/>
                <w:highlight w:val="none"/>
                <w:shd w:val="clear" w:color="auto" w:fill="auto"/>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0552360">
            <w:pPr>
              <w:spacing w:line="360" w:lineRule="auto"/>
              <w:jc w:val="center"/>
              <w:rPr>
                <w:rFonts w:ascii="宋体" w:hAnsi="宋体" w:cs="宋体"/>
                <w:color w:val="auto"/>
                <w:kern w:val="1"/>
                <w:szCs w:val="21"/>
                <w:highlight w:val="none"/>
                <w:shd w:val="clear" w:color="auto" w:fill="auto"/>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00225B1">
            <w:pPr>
              <w:spacing w:line="360" w:lineRule="auto"/>
              <w:jc w:val="center"/>
              <w:rPr>
                <w:rFonts w:ascii="宋体" w:hAnsi="宋体" w:cs="宋体"/>
                <w:color w:val="auto"/>
                <w:kern w:val="1"/>
                <w:szCs w:val="21"/>
                <w:highlight w:val="none"/>
                <w:shd w:val="clear" w:color="auto" w:fill="auto"/>
              </w:rPr>
            </w:pPr>
          </w:p>
        </w:tc>
        <w:tc>
          <w:tcPr>
            <w:tcW w:w="824" w:type="dxa"/>
            <w:tcBorders>
              <w:top w:val="single" w:color="000000" w:sz="4" w:space="0"/>
              <w:left w:val="single" w:color="000000" w:sz="4" w:space="0"/>
              <w:bottom w:val="single" w:color="000000" w:sz="4" w:space="0"/>
              <w:right w:val="single" w:color="auto" w:sz="4" w:space="0"/>
            </w:tcBorders>
            <w:vAlign w:val="center"/>
          </w:tcPr>
          <w:p w14:paraId="51B6E552">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3A4C539">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B730AB7">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2B7C5DB9">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337FB77">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74E6ED6E">
            <w:pPr>
              <w:spacing w:line="360" w:lineRule="auto"/>
              <w:jc w:val="center"/>
              <w:rPr>
                <w:rFonts w:ascii="宋体" w:hAnsi="宋体" w:cs="宋体"/>
                <w:color w:val="auto"/>
                <w:kern w:val="1"/>
                <w:szCs w:val="21"/>
                <w:highlight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EE25D79">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auto" w:sz="4" w:space="0"/>
            </w:tcBorders>
          </w:tcPr>
          <w:p w14:paraId="2F7A4E6D">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auto" w:sz="4" w:space="0"/>
              <w:bottom w:val="single" w:color="000000" w:sz="4" w:space="0"/>
              <w:right w:val="single" w:color="000000" w:sz="4" w:space="0"/>
            </w:tcBorders>
          </w:tcPr>
          <w:p w14:paraId="699C079C">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tcPr>
          <w:p w14:paraId="563A3B16">
            <w:pPr>
              <w:spacing w:line="360" w:lineRule="auto"/>
              <w:jc w:val="center"/>
              <w:rPr>
                <w:rFonts w:ascii="宋体" w:hAnsi="宋体" w:cs="宋体"/>
                <w:color w:val="auto"/>
                <w:kern w:val="1"/>
                <w:szCs w:val="21"/>
                <w:highlight w:val="none"/>
                <w:shd w:val="clear" w:color="auto" w:fill="auto"/>
              </w:rPr>
            </w:pPr>
          </w:p>
        </w:tc>
        <w:tc>
          <w:tcPr>
            <w:tcW w:w="478" w:type="dxa"/>
            <w:tcBorders>
              <w:top w:val="single" w:color="000000" w:sz="4" w:space="0"/>
              <w:left w:val="single" w:color="000000" w:sz="4" w:space="0"/>
              <w:bottom w:val="single" w:color="000000" w:sz="4" w:space="0"/>
              <w:right w:val="single" w:color="auto" w:sz="4" w:space="0"/>
            </w:tcBorders>
          </w:tcPr>
          <w:p w14:paraId="3DDD3E2A">
            <w:pPr>
              <w:spacing w:line="360" w:lineRule="auto"/>
              <w:jc w:val="center"/>
              <w:rPr>
                <w:rFonts w:ascii="宋体" w:hAnsi="宋体" w:cs="宋体"/>
                <w:color w:val="auto"/>
                <w:kern w:val="1"/>
                <w:szCs w:val="21"/>
                <w:highlight w:val="none"/>
                <w:shd w:val="clear" w:color="auto" w:fill="auto"/>
              </w:rPr>
            </w:pPr>
          </w:p>
        </w:tc>
        <w:tc>
          <w:tcPr>
            <w:tcW w:w="463" w:type="dxa"/>
            <w:tcBorders>
              <w:top w:val="single" w:color="000000" w:sz="4" w:space="0"/>
              <w:left w:val="single" w:color="auto" w:sz="4" w:space="0"/>
              <w:bottom w:val="single" w:color="000000" w:sz="4" w:space="0"/>
              <w:right w:val="single" w:color="000000" w:sz="4" w:space="0"/>
            </w:tcBorders>
          </w:tcPr>
          <w:p w14:paraId="4B696743">
            <w:pPr>
              <w:spacing w:line="360" w:lineRule="auto"/>
              <w:jc w:val="center"/>
              <w:rPr>
                <w:rFonts w:ascii="宋体" w:hAnsi="宋体" w:cs="宋体"/>
                <w:color w:val="auto"/>
                <w:kern w:val="1"/>
                <w:szCs w:val="21"/>
                <w:highlight w:val="none"/>
                <w:shd w:val="clear" w:color="auto" w:fill="auto"/>
              </w:rPr>
            </w:pPr>
          </w:p>
        </w:tc>
        <w:tc>
          <w:tcPr>
            <w:tcW w:w="476" w:type="dxa"/>
            <w:tcBorders>
              <w:top w:val="single" w:color="000000" w:sz="4" w:space="0"/>
              <w:left w:val="single" w:color="000000" w:sz="4" w:space="0"/>
              <w:bottom w:val="single" w:color="000000" w:sz="4" w:space="0"/>
              <w:right w:val="single" w:color="000000" w:sz="4" w:space="0"/>
            </w:tcBorders>
          </w:tcPr>
          <w:p w14:paraId="72E992F2">
            <w:pPr>
              <w:spacing w:line="360" w:lineRule="auto"/>
              <w:jc w:val="center"/>
              <w:rPr>
                <w:rFonts w:ascii="宋体" w:hAnsi="宋体" w:cs="宋体"/>
                <w:color w:val="auto"/>
                <w:kern w:val="1"/>
                <w:szCs w:val="21"/>
                <w:highlight w:val="none"/>
                <w:shd w:val="clear" w:color="auto" w:fill="auto"/>
              </w:rPr>
            </w:pPr>
          </w:p>
        </w:tc>
        <w:tc>
          <w:tcPr>
            <w:tcW w:w="819" w:type="dxa"/>
            <w:tcBorders>
              <w:top w:val="single" w:color="000000" w:sz="4" w:space="0"/>
              <w:left w:val="single" w:color="auto" w:sz="4" w:space="0"/>
              <w:bottom w:val="single" w:color="000000" w:sz="4" w:space="0"/>
              <w:right w:val="single" w:color="000000" w:sz="4" w:space="0"/>
            </w:tcBorders>
          </w:tcPr>
          <w:p w14:paraId="3C0D4F72">
            <w:pPr>
              <w:spacing w:line="360" w:lineRule="auto"/>
              <w:jc w:val="center"/>
              <w:rPr>
                <w:rFonts w:ascii="宋体" w:hAnsi="宋体" w:cs="宋体"/>
                <w:color w:val="auto"/>
                <w:kern w:val="1"/>
                <w:szCs w:val="21"/>
                <w:highlight w:val="none"/>
                <w:shd w:val="clear" w:color="auto" w:fill="auto"/>
              </w:rPr>
            </w:pPr>
          </w:p>
        </w:tc>
        <w:tc>
          <w:tcPr>
            <w:tcW w:w="654" w:type="dxa"/>
            <w:tcBorders>
              <w:top w:val="single" w:color="000000" w:sz="4" w:space="0"/>
              <w:left w:val="single" w:color="000000" w:sz="4" w:space="0"/>
              <w:bottom w:val="single" w:color="000000" w:sz="4" w:space="0"/>
              <w:right w:val="single" w:color="000000" w:sz="4" w:space="0"/>
            </w:tcBorders>
          </w:tcPr>
          <w:p w14:paraId="352D7EBD">
            <w:pPr>
              <w:spacing w:line="360" w:lineRule="auto"/>
              <w:jc w:val="center"/>
              <w:rPr>
                <w:rFonts w:ascii="宋体" w:hAnsi="宋体" w:cs="宋体"/>
                <w:color w:val="auto"/>
                <w:kern w:val="1"/>
                <w:szCs w:val="21"/>
                <w:highlight w:val="none"/>
                <w:shd w:val="clear" w:color="auto" w:fill="auto"/>
              </w:rPr>
            </w:pPr>
          </w:p>
        </w:tc>
      </w:tr>
      <w:tr w14:paraId="074FD815">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521FD5EF">
            <w:pPr>
              <w:spacing w:line="360" w:lineRule="auto"/>
              <w:jc w:val="center"/>
              <w:rPr>
                <w:rFonts w:ascii="宋体" w:hAnsi="宋体" w:cs="宋体"/>
                <w:color w:val="auto"/>
                <w:kern w:val="1"/>
                <w:szCs w:val="21"/>
                <w:highlight w:val="none"/>
                <w:shd w:val="clear" w:color="auto" w:fill="auto"/>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30A81CD5">
            <w:pPr>
              <w:spacing w:line="360" w:lineRule="auto"/>
              <w:jc w:val="center"/>
              <w:rPr>
                <w:rFonts w:ascii="宋体" w:hAnsi="宋体" w:cs="宋体"/>
                <w:color w:val="auto"/>
                <w:kern w:val="1"/>
                <w:szCs w:val="21"/>
                <w:highlight w:val="none"/>
                <w:shd w:val="clear" w:color="auto" w:fill="auto"/>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2E47A32">
            <w:pPr>
              <w:spacing w:line="360" w:lineRule="auto"/>
              <w:jc w:val="center"/>
              <w:rPr>
                <w:rFonts w:ascii="宋体" w:hAnsi="宋体" w:cs="宋体"/>
                <w:color w:val="auto"/>
                <w:kern w:val="1"/>
                <w:szCs w:val="21"/>
                <w:highlight w:val="none"/>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696EEBD">
            <w:pPr>
              <w:spacing w:line="360" w:lineRule="auto"/>
              <w:jc w:val="center"/>
              <w:rPr>
                <w:rFonts w:ascii="宋体" w:hAnsi="宋体" w:cs="宋体"/>
                <w:color w:val="auto"/>
                <w:kern w:val="1"/>
                <w:szCs w:val="21"/>
                <w:highlight w:val="none"/>
                <w:shd w:val="clear" w:color="auto" w:fill="auto"/>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EC9366B">
            <w:pPr>
              <w:spacing w:line="360" w:lineRule="auto"/>
              <w:jc w:val="center"/>
              <w:rPr>
                <w:rFonts w:ascii="宋体" w:hAnsi="宋体" w:cs="宋体"/>
                <w:color w:val="auto"/>
                <w:kern w:val="1"/>
                <w:szCs w:val="21"/>
                <w:highlight w:val="none"/>
                <w:shd w:val="clear" w:color="auto" w:fill="auto"/>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4DA935E">
            <w:pPr>
              <w:spacing w:line="360" w:lineRule="auto"/>
              <w:jc w:val="center"/>
              <w:rPr>
                <w:rFonts w:ascii="宋体" w:hAnsi="宋体" w:cs="宋体"/>
                <w:color w:val="auto"/>
                <w:kern w:val="1"/>
                <w:szCs w:val="21"/>
                <w:highlight w:val="none"/>
                <w:shd w:val="clear" w:color="auto" w:fill="auto"/>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C14A079">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28C1B5BA">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B3DA28F">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5B871B2F">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638EA00">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F473BD4">
            <w:pPr>
              <w:spacing w:line="360" w:lineRule="auto"/>
              <w:jc w:val="center"/>
              <w:rPr>
                <w:rFonts w:ascii="宋体" w:hAnsi="宋体" w:cs="宋体"/>
                <w:color w:val="auto"/>
                <w:kern w:val="1"/>
                <w:szCs w:val="21"/>
                <w:highlight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2FA48EC8">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auto" w:sz="4" w:space="0"/>
            </w:tcBorders>
          </w:tcPr>
          <w:p w14:paraId="2FD8112D">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auto" w:sz="4" w:space="0"/>
              <w:bottom w:val="single" w:color="000000" w:sz="4" w:space="0"/>
              <w:right w:val="single" w:color="000000" w:sz="4" w:space="0"/>
            </w:tcBorders>
          </w:tcPr>
          <w:p w14:paraId="09B66088">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tcPr>
          <w:p w14:paraId="4D4353F8">
            <w:pPr>
              <w:spacing w:line="360" w:lineRule="auto"/>
              <w:jc w:val="center"/>
              <w:rPr>
                <w:rFonts w:ascii="宋体" w:hAnsi="宋体" w:cs="宋体"/>
                <w:color w:val="auto"/>
                <w:kern w:val="1"/>
                <w:szCs w:val="21"/>
                <w:highlight w:val="none"/>
                <w:shd w:val="clear" w:color="auto" w:fill="auto"/>
              </w:rPr>
            </w:pPr>
          </w:p>
        </w:tc>
        <w:tc>
          <w:tcPr>
            <w:tcW w:w="478" w:type="dxa"/>
            <w:tcBorders>
              <w:top w:val="single" w:color="000000" w:sz="4" w:space="0"/>
              <w:left w:val="single" w:color="000000" w:sz="4" w:space="0"/>
              <w:bottom w:val="single" w:color="000000" w:sz="4" w:space="0"/>
              <w:right w:val="single" w:color="auto" w:sz="4" w:space="0"/>
            </w:tcBorders>
          </w:tcPr>
          <w:p w14:paraId="49EE1F57">
            <w:pPr>
              <w:spacing w:line="360" w:lineRule="auto"/>
              <w:jc w:val="center"/>
              <w:rPr>
                <w:rFonts w:ascii="宋体" w:hAnsi="宋体" w:cs="宋体"/>
                <w:color w:val="auto"/>
                <w:kern w:val="1"/>
                <w:szCs w:val="21"/>
                <w:highlight w:val="none"/>
                <w:shd w:val="clear" w:color="auto" w:fill="auto"/>
              </w:rPr>
            </w:pPr>
          </w:p>
        </w:tc>
        <w:tc>
          <w:tcPr>
            <w:tcW w:w="463" w:type="dxa"/>
            <w:tcBorders>
              <w:top w:val="single" w:color="000000" w:sz="4" w:space="0"/>
              <w:left w:val="single" w:color="auto" w:sz="4" w:space="0"/>
              <w:bottom w:val="single" w:color="000000" w:sz="4" w:space="0"/>
              <w:right w:val="single" w:color="000000" w:sz="4" w:space="0"/>
            </w:tcBorders>
          </w:tcPr>
          <w:p w14:paraId="2AF91817">
            <w:pPr>
              <w:spacing w:line="360" w:lineRule="auto"/>
              <w:jc w:val="center"/>
              <w:rPr>
                <w:rFonts w:ascii="宋体" w:hAnsi="宋体" w:cs="宋体"/>
                <w:color w:val="auto"/>
                <w:kern w:val="1"/>
                <w:szCs w:val="21"/>
                <w:highlight w:val="none"/>
                <w:shd w:val="clear" w:color="auto" w:fill="auto"/>
              </w:rPr>
            </w:pPr>
          </w:p>
        </w:tc>
        <w:tc>
          <w:tcPr>
            <w:tcW w:w="476" w:type="dxa"/>
            <w:tcBorders>
              <w:top w:val="single" w:color="000000" w:sz="4" w:space="0"/>
              <w:left w:val="single" w:color="000000" w:sz="4" w:space="0"/>
              <w:bottom w:val="single" w:color="000000" w:sz="4" w:space="0"/>
              <w:right w:val="single" w:color="000000" w:sz="4" w:space="0"/>
            </w:tcBorders>
          </w:tcPr>
          <w:p w14:paraId="4678A171">
            <w:pPr>
              <w:spacing w:line="360" w:lineRule="auto"/>
              <w:jc w:val="center"/>
              <w:rPr>
                <w:rFonts w:ascii="宋体" w:hAnsi="宋体" w:cs="宋体"/>
                <w:color w:val="auto"/>
                <w:kern w:val="1"/>
                <w:szCs w:val="21"/>
                <w:highlight w:val="none"/>
                <w:shd w:val="clear" w:color="auto" w:fill="auto"/>
              </w:rPr>
            </w:pPr>
          </w:p>
        </w:tc>
        <w:tc>
          <w:tcPr>
            <w:tcW w:w="819" w:type="dxa"/>
            <w:tcBorders>
              <w:top w:val="single" w:color="000000" w:sz="4" w:space="0"/>
              <w:left w:val="single" w:color="auto" w:sz="4" w:space="0"/>
              <w:bottom w:val="single" w:color="000000" w:sz="4" w:space="0"/>
              <w:right w:val="single" w:color="000000" w:sz="4" w:space="0"/>
            </w:tcBorders>
          </w:tcPr>
          <w:p w14:paraId="336805F8">
            <w:pPr>
              <w:spacing w:line="360" w:lineRule="auto"/>
              <w:jc w:val="center"/>
              <w:rPr>
                <w:rFonts w:ascii="宋体" w:hAnsi="宋体" w:cs="宋体"/>
                <w:color w:val="auto"/>
                <w:kern w:val="1"/>
                <w:szCs w:val="21"/>
                <w:highlight w:val="none"/>
                <w:shd w:val="clear" w:color="auto" w:fill="auto"/>
              </w:rPr>
            </w:pPr>
          </w:p>
        </w:tc>
        <w:tc>
          <w:tcPr>
            <w:tcW w:w="654" w:type="dxa"/>
            <w:tcBorders>
              <w:top w:val="single" w:color="000000" w:sz="4" w:space="0"/>
              <w:left w:val="single" w:color="000000" w:sz="4" w:space="0"/>
              <w:bottom w:val="single" w:color="000000" w:sz="4" w:space="0"/>
              <w:right w:val="single" w:color="000000" w:sz="4" w:space="0"/>
            </w:tcBorders>
          </w:tcPr>
          <w:p w14:paraId="47B05FEF">
            <w:pPr>
              <w:spacing w:line="360" w:lineRule="auto"/>
              <w:jc w:val="center"/>
              <w:rPr>
                <w:rFonts w:ascii="宋体" w:hAnsi="宋体" w:cs="宋体"/>
                <w:color w:val="auto"/>
                <w:kern w:val="1"/>
                <w:szCs w:val="21"/>
                <w:highlight w:val="none"/>
                <w:shd w:val="clear" w:color="auto" w:fill="auto"/>
              </w:rPr>
            </w:pPr>
          </w:p>
        </w:tc>
      </w:tr>
      <w:tr w14:paraId="0523A78B">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78801C51">
            <w:pPr>
              <w:spacing w:line="360" w:lineRule="auto"/>
              <w:jc w:val="center"/>
              <w:rPr>
                <w:rFonts w:ascii="宋体" w:hAnsi="宋体" w:cs="宋体"/>
                <w:color w:val="auto"/>
                <w:kern w:val="1"/>
                <w:szCs w:val="21"/>
                <w:highlight w:val="none"/>
                <w:shd w:val="clear" w:color="auto" w:fill="auto"/>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53E7A75">
            <w:pPr>
              <w:spacing w:line="360" w:lineRule="auto"/>
              <w:jc w:val="center"/>
              <w:rPr>
                <w:rFonts w:ascii="宋体" w:hAnsi="宋体" w:cs="宋体"/>
                <w:color w:val="auto"/>
                <w:kern w:val="1"/>
                <w:szCs w:val="21"/>
                <w:highlight w:val="none"/>
                <w:shd w:val="clear" w:color="auto" w:fill="auto"/>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BB59C45">
            <w:pPr>
              <w:spacing w:line="360" w:lineRule="auto"/>
              <w:jc w:val="center"/>
              <w:rPr>
                <w:rFonts w:ascii="宋体" w:hAnsi="宋体" w:cs="宋体"/>
                <w:color w:val="auto"/>
                <w:kern w:val="1"/>
                <w:szCs w:val="21"/>
                <w:highlight w:val="none"/>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3DBA3CB">
            <w:pPr>
              <w:spacing w:line="360" w:lineRule="auto"/>
              <w:jc w:val="center"/>
              <w:rPr>
                <w:rFonts w:ascii="宋体" w:hAnsi="宋体" w:cs="宋体"/>
                <w:color w:val="auto"/>
                <w:kern w:val="1"/>
                <w:szCs w:val="21"/>
                <w:highlight w:val="none"/>
                <w:shd w:val="clear" w:color="auto" w:fill="auto"/>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E8A7CE5">
            <w:pPr>
              <w:spacing w:line="360" w:lineRule="auto"/>
              <w:jc w:val="center"/>
              <w:rPr>
                <w:rFonts w:ascii="宋体" w:hAnsi="宋体" w:cs="宋体"/>
                <w:color w:val="auto"/>
                <w:kern w:val="1"/>
                <w:szCs w:val="21"/>
                <w:highlight w:val="none"/>
                <w:shd w:val="clear" w:color="auto" w:fill="auto"/>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A9FF52A">
            <w:pPr>
              <w:spacing w:line="360" w:lineRule="auto"/>
              <w:jc w:val="center"/>
              <w:rPr>
                <w:rFonts w:ascii="宋体" w:hAnsi="宋体" w:cs="宋体"/>
                <w:color w:val="auto"/>
                <w:kern w:val="1"/>
                <w:szCs w:val="21"/>
                <w:highlight w:val="none"/>
                <w:shd w:val="clear" w:color="auto" w:fill="auto"/>
              </w:rPr>
            </w:pPr>
          </w:p>
        </w:tc>
        <w:tc>
          <w:tcPr>
            <w:tcW w:w="824" w:type="dxa"/>
            <w:tcBorders>
              <w:top w:val="single" w:color="000000" w:sz="4" w:space="0"/>
              <w:left w:val="single" w:color="000000" w:sz="4" w:space="0"/>
              <w:bottom w:val="single" w:color="000000" w:sz="4" w:space="0"/>
              <w:right w:val="single" w:color="auto" w:sz="4" w:space="0"/>
            </w:tcBorders>
            <w:vAlign w:val="center"/>
          </w:tcPr>
          <w:p w14:paraId="7C60F646">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1A74DB1">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30DDFD5">
            <w:pPr>
              <w:spacing w:line="360" w:lineRule="auto"/>
              <w:jc w:val="center"/>
              <w:rPr>
                <w:rFonts w:ascii="宋体" w:hAnsi="宋体" w:cs="宋体"/>
                <w:color w:val="auto"/>
                <w:kern w:val="1"/>
                <w:szCs w:val="21"/>
                <w:highlight w:val="none"/>
                <w:shd w:val="clear" w:color="auto" w:fill="auto"/>
              </w:rPr>
            </w:pPr>
          </w:p>
        </w:tc>
        <w:tc>
          <w:tcPr>
            <w:tcW w:w="909" w:type="dxa"/>
            <w:tcBorders>
              <w:top w:val="single" w:color="000000" w:sz="4" w:space="0"/>
              <w:left w:val="single" w:color="auto" w:sz="4" w:space="0"/>
              <w:bottom w:val="single" w:color="000000" w:sz="4" w:space="0"/>
              <w:right w:val="single" w:color="000000" w:sz="4" w:space="0"/>
            </w:tcBorders>
            <w:vAlign w:val="center"/>
          </w:tcPr>
          <w:p w14:paraId="348AF398">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CF9A356">
            <w:pPr>
              <w:spacing w:line="360" w:lineRule="auto"/>
              <w:jc w:val="center"/>
              <w:rPr>
                <w:rFonts w:ascii="宋体" w:hAnsi="宋体" w:cs="宋体"/>
                <w:color w:val="auto"/>
                <w:kern w:val="1"/>
                <w:szCs w:val="21"/>
                <w:highlight w:val="none"/>
                <w:shd w:val="clear" w:color="auto" w:fill="auto"/>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74D23001">
            <w:pPr>
              <w:spacing w:line="360" w:lineRule="auto"/>
              <w:jc w:val="center"/>
              <w:rPr>
                <w:rFonts w:ascii="宋体" w:hAnsi="宋体" w:cs="宋体"/>
                <w:color w:val="auto"/>
                <w:kern w:val="1"/>
                <w:szCs w:val="21"/>
                <w:highlight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4768E97">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auto" w:sz="4" w:space="0"/>
            </w:tcBorders>
          </w:tcPr>
          <w:p w14:paraId="52C1D464">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auto" w:sz="4" w:space="0"/>
              <w:bottom w:val="single" w:color="000000" w:sz="4" w:space="0"/>
              <w:right w:val="single" w:color="000000" w:sz="4" w:space="0"/>
            </w:tcBorders>
          </w:tcPr>
          <w:p w14:paraId="13E5D669">
            <w:pPr>
              <w:spacing w:line="360" w:lineRule="auto"/>
              <w:jc w:val="center"/>
              <w:rPr>
                <w:rFonts w:ascii="宋体" w:hAnsi="宋体" w:cs="宋体"/>
                <w:color w:val="auto"/>
                <w:kern w:val="1"/>
                <w:szCs w:val="21"/>
                <w:highlight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tcPr>
          <w:p w14:paraId="35442CC7">
            <w:pPr>
              <w:spacing w:line="360" w:lineRule="auto"/>
              <w:jc w:val="center"/>
              <w:rPr>
                <w:rFonts w:ascii="宋体" w:hAnsi="宋体" w:cs="宋体"/>
                <w:color w:val="auto"/>
                <w:kern w:val="1"/>
                <w:szCs w:val="21"/>
                <w:highlight w:val="none"/>
                <w:shd w:val="clear" w:color="auto" w:fill="auto"/>
              </w:rPr>
            </w:pPr>
          </w:p>
        </w:tc>
        <w:tc>
          <w:tcPr>
            <w:tcW w:w="478" w:type="dxa"/>
            <w:tcBorders>
              <w:top w:val="single" w:color="000000" w:sz="4" w:space="0"/>
              <w:left w:val="single" w:color="000000" w:sz="4" w:space="0"/>
              <w:bottom w:val="single" w:color="000000" w:sz="4" w:space="0"/>
              <w:right w:val="single" w:color="auto" w:sz="4" w:space="0"/>
            </w:tcBorders>
          </w:tcPr>
          <w:p w14:paraId="3184538E">
            <w:pPr>
              <w:spacing w:line="360" w:lineRule="auto"/>
              <w:jc w:val="center"/>
              <w:rPr>
                <w:rFonts w:ascii="宋体" w:hAnsi="宋体" w:cs="宋体"/>
                <w:color w:val="auto"/>
                <w:kern w:val="1"/>
                <w:szCs w:val="21"/>
                <w:highlight w:val="none"/>
                <w:shd w:val="clear" w:color="auto" w:fill="auto"/>
              </w:rPr>
            </w:pPr>
          </w:p>
        </w:tc>
        <w:tc>
          <w:tcPr>
            <w:tcW w:w="463" w:type="dxa"/>
            <w:tcBorders>
              <w:top w:val="single" w:color="000000" w:sz="4" w:space="0"/>
              <w:left w:val="single" w:color="auto" w:sz="4" w:space="0"/>
              <w:bottom w:val="single" w:color="000000" w:sz="4" w:space="0"/>
              <w:right w:val="single" w:color="000000" w:sz="4" w:space="0"/>
            </w:tcBorders>
          </w:tcPr>
          <w:p w14:paraId="28A5F849">
            <w:pPr>
              <w:spacing w:line="360" w:lineRule="auto"/>
              <w:jc w:val="center"/>
              <w:rPr>
                <w:rFonts w:ascii="宋体" w:hAnsi="宋体" w:cs="宋体"/>
                <w:color w:val="auto"/>
                <w:kern w:val="1"/>
                <w:szCs w:val="21"/>
                <w:highlight w:val="none"/>
                <w:shd w:val="clear" w:color="auto" w:fill="auto"/>
              </w:rPr>
            </w:pPr>
          </w:p>
        </w:tc>
        <w:tc>
          <w:tcPr>
            <w:tcW w:w="476" w:type="dxa"/>
            <w:tcBorders>
              <w:top w:val="single" w:color="000000" w:sz="4" w:space="0"/>
              <w:left w:val="single" w:color="000000" w:sz="4" w:space="0"/>
              <w:bottom w:val="single" w:color="000000" w:sz="4" w:space="0"/>
              <w:right w:val="single" w:color="000000" w:sz="4" w:space="0"/>
            </w:tcBorders>
          </w:tcPr>
          <w:p w14:paraId="12A8BBD2">
            <w:pPr>
              <w:spacing w:line="360" w:lineRule="auto"/>
              <w:jc w:val="center"/>
              <w:rPr>
                <w:rFonts w:ascii="宋体" w:hAnsi="宋体" w:cs="宋体"/>
                <w:color w:val="auto"/>
                <w:kern w:val="1"/>
                <w:szCs w:val="21"/>
                <w:highlight w:val="none"/>
                <w:shd w:val="clear" w:color="auto" w:fill="auto"/>
              </w:rPr>
            </w:pPr>
          </w:p>
        </w:tc>
        <w:tc>
          <w:tcPr>
            <w:tcW w:w="819" w:type="dxa"/>
            <w:tcBorders>
              <w:top w:val="single" w:color="000000" w:sz="4" w:space="0"/>
              <w:left w:val="single" w:color="auto" w:sz="4" w:space="0"/>
              <w:bottom w:val="single" w:color="000000" w:sz="4" w:space="0"/>
              <w:right w:val="single" w:color="000000" w:sz="4" w:space="0"/>
            </w:tcBorders>
          </w:tcPr>
          <w:p w14:paraId="76BD4470">
            <w:pPr>
              <w:spacing w:line="360" w:lineRule="auto"/>
              <w:jc w:val="center"/>
              <w:rPr>
                <w:rFonts w:ascii="宋体" w:hAnsi="宋体" w:cs="宋体"/>
                <w:color w:val="auto"/>
                <w:kern w:val="1"/>
                <w:szCs w:val="21"/>
                <w:highlight w:val="none"/>
                <w:shd w:val="clear" w:color="auto" w:fill="auto"/>
              </w:rPr>
            </w:pPr>
          </w:p>
        </w:tc>
        <w:tc>
          <w:tcPr>
            <w:tcW w:w="654" w:type="dxa"/>
            <w:tcBorders>
              <w:top w:val="single" w:color="000000" w:sz="4" w:space="0"/>
              <w:left w:val="single" w:color="000000" w:sz="4" w:space="0"/>
              <w:bottom w:val="single" w:color="000000" w:sz="4" w:space="0"/>
              <w:right w:val="single" w:color="000000" w:sz="4" w:space="0"/>
            </w:tcBorders>
          </w:tcPr>
          <w:p w14:paraId="71EAF7B9">
            <w:pPr>
              <w:spacing w:line="360" w:lineRule="auto"/>
              <w:jc w:val="center"/>
              <w:rPr>
                <w:rFonts w:ascii="宋体" w:hAnsi="宋体" w:cs="宋体"/>
                <w:color w:val="auto"/>
                <w:kern w:val="1"/>
                <w:szCs w:val="21"/>
                <w:highlight w:val="none"/>
                <w:shd w:val="clear" w:color="auto" w:fill="auto"/>
              </w:rPr>
            </w:pPr>
          </w:p>
        </w:tc>
      </w:tr>
    </w:tbl>
    <w:p w14:paraId="15B643F4">
      <w:pPr>
        <w:spacing w:line="360" w:lineRule="auto"/>
        <w:ind w:firstLine="840" w:firstLineChars="4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招标代理：                               招标人代表：                               交易中心见证人：</w:t>
      </w:r>
    </w:p>
    <w:p w14:paraId="4279EE63">
      <w:pPr>
        <w:spacing w:line="360" w:lineRule="auto"/>
        <w:rPr>
          <w:rFonts w:ascii="宋体" w:hAnsi="宋体" w:cs="宋体"/>
          <w:color w:val="auto"/>
          <w:kern w:val="1"/>
          <w:szCs w:val="21"/>
          <w:highlight w:val="none"/>
          <w:u w:val="single"/>
          <w:shd w:val="clear" w:color="auto" w:fill="auto"/>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shd w:val="clear" w:color="auto" w:fill="auto"/>
        </w:rPr>
        <w:t>本表仅供参考，具体以开标时广州公共资源交易中心系统的开标记录表为准。</w:t>
      </w:r>
    </w:p>
    <w:p w14:paraId="1DF4D2C7">
      <w:pPr>
        <w:pStyle w:val="3"/>
        <w:numPr>
          <w:ilvl w:val="0"/>
          <w:numId w:val="1"/>
        </w:numPr>
        <w:tabs>
          <w:tab w:val="left" w:pos="0"/>
        </w:tabs>
        <w:spacing w:before="0" w:after="0" w:line="240" w:lineRule="auto"/>
        <w:jc w:val="center"/>
        <w:rPr>
          <w:rFonts w:ascii="宋体" w:hAnsi="宋体" w:cs="宋体"/>
          <w:color w:val="auto"/>
          <w:kern w:val="1"/>
          <w:highlight w:val="none"/>
          <w:shd w:val="clear" w:color="auto" w:fill="auto"/>
        </w:rPr>
      </w:pPr>
      <w:bookmarkStart w:id="433" w:name="_Toc31642"/>
      <w:bookmarkEnd w:id="433"/>
      <w:bookmarkStart w:id="434" w:name="_Hlk116911189"/>
      <w:bookmarkStart w:id="435" w:name="_Toc152005943"/>
      <w:bookmarkStart w:id="436" w:name="_Toc5620346"/>
      <w:r>
        <w:rPr>
          <w:rFonts w:hint="eastAsia" w:ascii="宋体" w:hAnsi="宋体" w:cs="宋体"/>
          <w:color w:val="auto"/>
          <w:kern w:val="1"/>
          <w:highlight w:val="none"/>
          <w:shd w:val="clear" w:color="auto" w:fill="auto"/>
        </w:rPr>
        <w:t>评标办法</w:t>
      </w:r>
      <w:bookmarkEnd w:id="434"/>
      <w:r>
        <w:rPr>
          <w:rFonts w:hint="eastAsia" w:ascii="宋体" w:hAnsi="宋体" w:cs="宋体"/>
          <w:color w:val="auto"/>
          <w:kern w:val="1"/>
          <w:highlight w:val="none"/>
          <w:shd w:val="clear" w:color="auto" w:fill="auto"/>
        </w:rPr>
        <w:t>（综合评估法）</w:t>
      </w:r>
      <w:bookmarkEnd w:id="435"/>
      <w:bookmarkEnd w:id="436"/>
    </w:p>
    <w:p w14:paraId="29C75134">
      <w:pPr>
        <w:pStyle w:val="4"/>
        <w:spacing w:before="100" w:after="100" w:line="360" w:lineRule="auto"/>
        <w:jc w:val="center"/>
        <w:rPr>
          <w:rFonts w:ascii="宋体" w:hAnsi="宋体" w:eastAsia="宋体" w:cs="宋体"/>
          <w:color w:val="auto"/>
          <w:highlight w:val="none"/>
          <w:shd w:val="clear" w:color="auto" w:fill="auto"/>
          <w:lang w:val="zh-CN"/>
        </w:rPr>
      </w:pPr>
      <w:bookmarkStart w:id="437" w:name="_Hlk138869398"/>
      <w:bookmarkStart w:id="438" w:name="_Toc152005944"/>
      <w:r>
        <w:rPr>
          <w:rFonts w:hint="eastAsia" w:ascii="宋体" w:hAnsi="宋体" w:eastAsia="宋体" w:cs="宋体"/>
          <w:color w:val="auto"/>
          <w:highlight w:val="none"/>
          <w:shd w:val="clear" w:color="auto" w:fill="auto"/>
          <w:lang w:val="zh-CN"/>
        </w:rPr>
        <w:t>评标办法前附表</w:t>
      </w:r>
      <w:bookmarkEnd w:id="437"/>
      <w:bookmarkEnd w:id="438"/>
    </w:p>
    <w:tbl>
      <w:tblPr>
        <w:tblStyle w:val="34"/>
        <w:tblW w:w="99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3"/>
        <w:gridCol w:w="931"/>
        <w:gridCol w:w="1142"/>
        <w:gridCol w:w="5877"/>
      </w:tblGrid>
      <w:tr w14:paraId="4CA8A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14" w:type="dxa"/>
            <w:gridSpan w:val="3"/>
            <w:tcBorders>
              <w:top w:val="single" w:color="auto" w:sz="4" w:space="0"/>
              <w:bottom w:val="single" w:color="auto" w:sz="4" w:space="0"/>
              <w:right w:val="single" w:color="auto" w:sz="4" w:space="0"/>
            </w:tcBorders>
            <w:vAlign w:val="center"/>
          </w:tcPr>
          <w:p w14:paraId="4C1C4DE2">
            <w:pPr>
              <w:spacing w:line="288" w:lineRule="auto"/>
              <w:jc w:val="center"/>
              <w:rPr>
                <w:rFonts w:ascii="宋体" w:hAnsi="宋体" w:cs="宋体"/>
                <w:b/>
                <w:color w:val="auto"/>
                <w:szCs w:val="21"/>
                <w:highlight w:val="none"/>
                <w:shd w:val="clear" w:color="auto" w:fill="auto"/>
              </w:rPr>
            </w:pPr>
            <w:r>
              <w:rPr>
                <w:rFonts w:ascii="宋体" w:hAnsi="宋体" w:cs="宋体"/>
                <w:b/>
                <w:color w:val="auto"/>
                <w:szCs w:val="21"/>
                <w:highlight w:val="none"/>
                <w:shd w:val="clear" w:color="auto" w:fill="auto"/>
              </w:rPr>
              <w:t>条款号</w:t>
            </w:r>
          </w:p>
        </w:tc>
        <w:tc>
          <w:tcPr>
            <w:tcW w:w="1142" w:type="dxa"/>
            <w:tcBorders>
              <w:top w:val="single" w:color="auto" w:sz="4" w:space="0"/>
              <w:left w:val="single" w:color="auto" w:sz="4" w:space="0"/>
              <w:bottom w:val="single" w:color="auto" w:sz="4" w:space="0"/>
              <w:right w:val="single" w:color="auto" w:sz="4" w:space="0"/>
            </w:tcBorders>
            <w:vAlign w:val="center"/>
          </w:tcPr>
          <w:p w14:paraId="7C70B31C">
            <w:pPr>
              <w:spacing w:line="288" w:lineRule="auto"/>
              <w:jc w:val="center"/>
              <w:rPr>
                <w:rFonts w:ascii="宋体" w:hAnsi="宋体" w:cs="宋体"/>
                <w:b/>
                <w:color w:val="auto"/>
                <w:szCs w:val="21"/>
                <w:highlight w:val="none"/>
                <w:shd w:val="clear" w:color="auto" w:fill="auto"/>
              </w:rPr>
            </w:pPr>
            <w:r>
              <w:rPr>
                <w:rFonts w:ascii="宋体" w:hAnsi="宋体" w:cs="宋体"/>
                <w:b/>
                <w:color w:val="auto"/>
                <w:szCs w:val="21"/>
                <w:highlight w:val="none"/>
                <w:shd w:val="clear" w:color="auto" w:fill="auto"/>
              </w:rPr>
              <w:t>评审因素</w:t>
            </w:r>
          </w:p>
        </w:tc>
        <w:tc>
          <w:tcPr>
            <w:tcW w:w="5877" w:type="dxa"/>
            <w:tcBorders>
              <w:top w:val="single" w:color="auto" w:sz="4" w:space="0"/>
              <w:left w:val="single" w:color="auto" w:sz="4" w:space="0"/>
              <w:bottom w:val="single" w:color="auto" w:sz="4" w:space="0"/>
              <w:right w:val="single" w:color="auto" w:sz="4" w:space="0"/>
            </w:tcBorders>
            <w:vAlign w:val="center"/>
          </w:tcPr>
          <w:p w14:paraId="264D5BE0">
            <w:pPr>
              <w:spacing w:line="288" w:lineRule="auto"/>
              <w:jc w:val="center"/>
              <w:rPr>
                <w:rFonts w:ascii="宋体" w:hAnsi="宋体" w:cs="宋体"/>
                <w:b/>
                <w:color w:val="auto"/>
                <w:szCs w:val="21"/>
                <w:highlight w:val="none"/>
                <w:shd w:val="clear" w:color="auto" w:fill="auto"/>
              </w:rPr>
            </w:pPr>
            <w:r>
              <w:rPr>
                <w:rFonts w:ascii="宋体" w:hAnsi="宋体" w:cs="宋体"/>
                <w:b/>
                <w:color w:val="auto"/>
                <w:szCs w:val="21"/>
                <w:highlight w:val="none"/>
                <w:shd w:val="clear" w:color="auto" w:fill="auto"/>
              </w:rPr>
              <w:t>评审标准</w:t>
            </w:r>
          </w:p>
        </w:tc>
      </w:tr>
      <w:tr w14:paraId="6D6EA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00" w:type="dxa"/>
            <w:tcBorders>
              <w:top w:val="single" w:color="auto" w:sz="4" w:space="0"/>
              <w:bottom w:val="single" w:color="auto" w:sz="4" w:space="0"/>
              <w:right w:val="single" w:color="auto" w:sz="4" w:space="0"/>
            </w:tcBorders>
            <w:vAlign w:val="center"/>
          </w:tcPr>
          <w:p w14:paraId="4B70E5D2">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2.1.1</w:t>
            </w:r>
          </w:p>
        </w:tc>
        <w:tc>
          <w:tcPr>
            <w:tcW w:w="2014" w:type="dxa"/>
            <w:gridSpan w:val="2"/>
            <w:tcBorders>
              <w:top w:val="single" w:color="auto" w:sz="4" w:space="0"/>
              <w:bottom w:val="single" w:color="auto" w:sz="4" w:space="0"/>
              <w:right w:val="single" w:color="auto" w:sz="4" w:space="0"/>
            </w:tcBorders>
            <w:vAlign w:val="center"/>
          </w:tcPr>
          <w:p w14:paraId="29D8D5C6">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形式评审标准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6273656F">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具体评审标准详见附表1：《形式评审表》</w:t>
            </w:r>
          </w:p>
        </w:tc>
      </w:tr>
      <w:tr w14:paraId="4B66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900" w:type="dxa"/>
            <w:tcBorders>
              <w:top w:val="nil"/>
              <w:bottom w:val="single" w:color="auto" w:sz="4" w:space="0"/>
              <w:right w:val="single" w:color="auto" w:sz="4" w:space="0"/>
            </w:tcBorders>
            <w:vAlign w:val="center"/>
          </w:tcPr>
          <w:p w14:paraId="1135EBAA">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2.1.2</w:t>
            </w:r>
          </w:p>
        </w:tc>
        <w:tc>
          <w:tcPr>
            <w:tcW w:w="2014" w:type="dxa"/>
            <w:gridSpan w:val="2"/>
            <w:tcBorders>
              <w:top w:val="nil"/>
              <w:bottom w:val="single" w:color="auto" w:sz="4" w:space="0"/>
              <w:right w:val="single" w:color="auto" w:sz="4" w:space="0"/>
            </w:tcBorders>
            <w:vAlign w:val="center"/>
          </w:tcPr>
          <w:p w14:paraId="3B8A0616">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资格评审标准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0227E493">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具体评审标准详见附表2：《资格评审表》</w:t>
            </w:r>
          </w:p>
        </w:tc>
      </w:tr>
      <w:tr w14:paraId="71369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0" w:type="dxa"/>
            <w:tcBorders>
              <w:top w:val="single" w:color="auto" w:sz="4" w:space="0"/>
              <w:right w:val="single" w:color="auto" w:sz="4" w:space="0"/>
            </w:tcBorders>
            <w:vAlign w:val="center"/>
          </w:tcPr>
          <w:p w14:paraId="09A43AD0">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2.1.3（1）</w:t>
            </w:r>
          </w:p>
        </w:tc>
        <w:tc>
          <w:tcPr>
            <w:tcW w:w="2014" w:type="dxa"/>
            <w:gridSpan w:val="2"/>
            <w:tcBorders>
              <w:top w:val="single" w:color="auto" w:sz="4" w:space="0"/>
              <w:right w:val="single" w:color="auto" w:sz="4" w:space="0"/>
            </w:tcBorders>
            <w:vAlign w:val="center"/>
          </w:tcPr>
          <w:p w14:paraId="5D0C9BFC">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勘察设计方案响应性评审标准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40660DFE">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具体评审标准详见附表3：《勘察设计方案响应性评审表》</w:t>
            </w:r>
          </w:p>
        </w:tc>
      </w:tr>
      <w:tr w14:paraId="3F977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00" w:type="dxa"/>
            <w:tcBorders>
              <w:top w:val="single" w:color="auto" w:sz="4" w:space="0"/>
              <w:bottom w:val="single" w:color="auto" w:sz="4" w:space="0"/>
              <w:right w:val="single" w:color="auto" w:sz="4" w:space="0"/>
            </w:tcBorders>
            <w:vAlign w:val="center"/>
          </w:tcPr>
          <w:p w14:paraId="699D1672">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2.1.3</w:t>
            </w:r>
          </w:p>
          <w:p w14:paraId="0FE8CBB9">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457854BC">
            <w:pPr>
              <w:spacing w:line="288"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工程总承包实施及运营管理方案</w:t>
            </w:r>
            <w:r>
              <w:rPr>
                <w:rFonts w:ascii="宋体" w:hAnsi="宋体" w:cs="宋体"/>
                <w:color w:val="auto"/>
                <w:szCs w:val="21"/>
                <w:highlight w:val="none"/>
                <w:shd w:val="clear" w:color="auto" w:fill="auto"/>
              </w:rPr>
              <w:t>响应性评审标准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5961D024">
            <w:pPr>
              <w:spacing w:line="288" w:lineRule="auto"/>
              <w:rPr>
                <w:rFonts w:ascii="宋体" w:hAnsi="宋体" w:cs="宋体"/>
                <w:b/>
                <w:color w:val="auto"/>
                <w:szCs w:val="21"/>
                <w:highlight w:val="none"/>
                <w:shd w:val="clear" w:color="auto" w:fill="auto"/>
              </w:rPr>
            </w:pPr>
            <w:r>
              <w:rPr>
                <w:rFonts w:ascii="宋体" w:hAnsi="宋体" w:cs="宋体"/>
                <w:color w:val="auto"/>
                <w:szCs w:val="21"/>
                <w:highlight w:val="none"/>
                <w:shd w:val="clear" w:color="auto" w:fill="auto"/>
              </w:rPr>
              <w:t>具体评审标准详见附表4：《</w:t>
            </w:r>
            <w:r>
              <w:rPr>
                <w:rFonts w:hint="eastAsia" w:ascii="宋体" w:hAnsi="宋体" w:cs="宋体"/>
                <w:color w:val="auto"/>
                <w:szCs w:val="21"/>
                <w:highlight w:val="none"/>
                <w:shd w:val="clear" w:color="auto" w:fill="auto"/>
              </w:rPr>
              <w:t>工程总承包实施及运营管理方案</w:t>
            </w:r>
            <w:r>
              <w:rPr>
                <w:rFonts w:ascii="宋体" w:hAnsi="宋体" w:cs="宋体"/>
                <w:color w:val="auto"/>
                <w:szCs w:val="21"/>
                <w:highlight w:val="none"/>
                <w:shd w:val="clear" w:color="auto" w:fill="auto"/>
              </w:rPr>
              <w:t>响应性评审表》</w:t>
            </w:r>
          </w:p>
        </w:tc>
      </w:tr>
      <w:tr w14:paraId="4286E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14" w:type="dxa"/>
            <w:gridSpan w:val="3"/>
            <w:tcBorders>
              <w:top w:val="single" w:color="auto" w:sz="4" w:space="0"/>
              <w:bottom w:val="single" w:color="auto" w:sz="4" w:space="0"/>
              <w:right w:val="single" w:color="auto" w:sz="4" w:space="0"/>
            </w:tcBorders>
            <w:vAlign w:val="center"/>
          </w:tcPr>
          <w:p w14:paraId="49A3C731">
            <w:pPr>
              <w:spacing w:line="288" w:lineRule="auto"/>
              <w:jc w:val="center"/>
              <w:rPr>
                <w:rFonts w:ascii="宋体" w:hAnsi="宋体" w:cs="宋体"/>
                <w:color w:val="auto"/>
                <w:szCs w:val="21"/>
                <w:highlight w:val="none"/>
                <w:shd w:val="clear" w:color="auto" w:fill="auto"/>
              </w:rPr>
            </w:pPr>
            <w:r>
              <w:rPr>
                <w:rFonts w:ascii="宋体" w:hAnsi="宋体" w:cs="宋体"/>
                <w:b/>
                <w:color w:val="auto"/>
                <w:szCs w:val="21"/>
                <w:highlight w:val="none"/>
                <w:shd w:val="clear" w:color="auto" w:fill="auto"/>
              </w:rPr>
              <w:t>条款号</w:t>
            </w:r>
          </w:p>
        </w:tc>
        <w:tc>
          <w:tcPr>
            <w:tcW w:w="1142" w:type="dxa"/>
            <w:tcBorders>
              <w:top w:val="single" w:color="auto" w:sz="4" w:space="0"/>
              <w:left w:val="single" w:color="auto" w:sz="4" w:space="0"/>
              <w:bottom w:val="single" w:color="auto" w:sz="4" w:space="0"/>
              <w:right w:val="single" w:color="auto" w:sz="4" w:space="0"/>
            </w:tcBorders>
            <w:vAlign w:val="center"/>
          </w:tcPr>
          <w:p w14:paraId="40C0F49D">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条款内容</w:t>
            </w:r>
          </w:p>
        </w:tc>
        <w:tc>
          <w:tcPr>
            <w:tcW w:w="5877" w:type="dxa"/>
            <w:tcBorders>
              <w:top w:val="single" w:color="auto" w:sz="4" w:space="0"/>
              <w:left w:val="single" w:color="auto" w:sz="4" w:space="0"/>
              <w:bottom w:val="single" w:color="auto" w:sz="4" w:space="0"/>
              <w:right w:val="single" w:color="auto" w:sz="4" w:space="0"/>
            </w:tcBorders>
            <w:vAlign w:val="center"/>
          </w:tcPr>
          <w:p w14:paraId="2A026D81">
            <w:pPr>
              <w:spacing w:line="288" w:lineRule="auto"/>
              <w:jc w:val="center"/>
              <w:rPr>
                <w:rFonts w:ascii="宋体" w:hAnsi="宋体" w:cs="宋体"/>
                <w:color w:val="auto"/>
                <w:szCs w:val="21"/>
                <w:highlight w:val="none"/>
                <w:u w:val="single"/>
                <w:shd w:val="clear" w:color="auto" w:fill="auto"/>
              </w:rPr>
            </w:pPr>
            <w:r>
              <w:rPr>
                <w:rFonts w:ascii="宋体" w:hAnsi="宋体" w:cs="宋体"/>
                <w:b/>
                <w:color w:val="auto"/>
                <w:szCs w:val="21"/>
                <w:highlight w:val="none"/>
                <w:shd w:val="clear" w:color="auto" w:fill="auto"/>
              </w:rPr>
              <w:t>编列内容</w:t>
            </w:r>
          </w:p>
        </w:tc>
      </w:tr>
      <w:tr w14:paraId="05FAB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914" w:type="dxa"/>
            <w:gridSpan w:val="3"/>
            <w:tcBorders>
              <w:top w:val="single" w:color="auto" w:sz="4" w:space="0"/>
              <w:bottom w:val="single" w:color="auto" w:sz="4" w:space="0"/>
              <w:right w:val="single" w:color="auto" w:sz="4" w:space="0"/>
            </w:tcBorders>
            <w:vAlign w:val="center"/>
          </w:tcPr>
          <w:p w14:paraId="2FD4B093">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2.2.1</w:t>
            </w:r>
          </w:p>
        </w:tc>
        <w:tc>
          <w:tcPr>
            <w:tcW w:w="1142" w:type="dxa"/>
            <w:tcBorders>
              <w:top w:val="single" w:color="auto" w:sz="4" w:space="0"/>
              <w:left w:val="single" w:color="auto" w:sz="4" w:space="0"/>
              <w:bottom w:val="single" w:color="auto" w:sz="4" w:space="0"/>
              <w:right w:val="single" w:color="auto" w:sz="4" w:space="0"/>
            </w:tcBorders>
            <w:vAlign w:val="center"/>
          </w:tcPr>
          <w:p w14:paraId="2DECEC4E">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分值构成</w:t>
            </w:r>
          </w:p>
          <w:p w14:paraId="0645A71D">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(总分100分)</w:t>
            </w:r>
          </w:p>
        </w:tc>
        <w:tc>
          <w:tcPr>
            <w:tcW w:w="5877" w:type="dxa"/>
            <w:tcBorders>
              <w:top w:val="single" w:color="auto" w:sz="4" w:space="0"/>
              <w:left w:val="single" w:color="auto" w:sz="4" w:space="0"/>
              <w:bottom w:val="single" w:color="auto" w:sz="4" w:space="0"/>
              <w:right w:val="single" w:color="auto" w:sz="4" w:space="0"/>
            </w:tcBorders>
            <w:vAlign w:val="center"/>
          </w:tcPr>
          <w:p w14:paraId="400433CD">
            <w:pPr>
              <w:spacing w:line="288" w:lineRule="auto"/>
              <w:rPr>
                <w:rFonts w:ascii="宋体" w:hAnsi="宋体" w:cs="宋体"/>
                <w:color w:val="auto"/>
                <w:szCs w:val="21"/>
                <w:highlight w:val="none"/>
                <w:u w:val="single"/>
                <w:shd w:val="clear" w:color="auto" w:fill="auto"/>
              </w:rPr>
            </w:pPr>
            <w:r>
              <w:rPr>
                <w:rFonts w:hint="eastAsia" w:ascii="宋体" w:hAnsi="宋体"/>
                <w:color w:val="auto"/>
                <w:szCs w:val="21"/>
                <w:highlight w:val="none"/>
                <w:u w:val="single"/>
                <w:shd w:val="clear" w:color="auto" w:fill="auto"/>
              </w:rPr>
              <w:t>投标人总得分（满分100分）=勘察设计方案得分×权重10%+</w:t>
            </w:r>
            <w:r>
              <w:rPr>
                <w:rFonts w:hint="eastAsia" w:ascii="宋体" w:hAnsi="宋体" w:cs="宋体"/>
                <w:color w:val="auto"/>
                <w:szCs w:val="21"/>
                <w:highlight w:val="none"/>
                <w:u w:val="single"/>
                <w:shd w:val="clear" w:color="auto" w:fill="auto"/>
              </w:rPr>
              <w:t>工程总承包实施及运营管理方案</w:t>
            </w:r>
            <w:r>
              <w:rPr>
                <w:rFonts w:hint="eastAsia" w:ascii="宋体" w:hAnsi="宋体"/>
                <w:color w:val="auto"/>
                <w:szCs w:val="21"/>
                <w:highlight w:val="none"/>
                <w:u w:val="single"/>
                <w:shd w:val="clear" w:color="auto" w:fill="auto"/>
              </w:rPr>
              <w:t>技术部分得分×权重45%+</w:t>
            </w:r>
            <w:r>
              <w:rPr>
                <w:rFonts w:hint="eastAsia" w:ascii="宋体" w:hAnsi="宋体" w:cs="宋体"/>
                <w:color w:val="auto"/>
                <w:szCs w:val="21"/>
                <w:highlight w:val="none"/>
                <w:u w:val="single"/>
                <w:shd w:val="clear" w:color="auto" w:fill="auto"/>
              </w:rPr>
              <w:t>投标报价</w:t>
            </w:r>
            <w:r>
              <w:rPr>
                <w:rFonts w:hint="eastAsia" w:ascii="宋体" w:hAnsi="宋体"/>
                <w:color w:val="auto"/>
                <w:szCs w:val="21"/>
                <w:highlight w:val="none"/>
                <w:u w:val="single"/>
                <w:shd w:val="clear" w:color="auto" w:fill="auto"/>
              </w:rPr>
              <w:t>得分×权重45%。</w:t>
            </w:r>
          </w:p>
        </w:tc>
      </w:tr>
      <w:tr w14:paraId="5C9AD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9" w:hRule="atLeast"/>
        </w:trPr>
        <w:tc>
          <w:tcPr>
            <w:tcW w:w="900" w:type="dxa"/>
            <w:tcBorders>
              <w:top w:val="single" w:color="auto" w:sz="4" w:space="0"/>
              <w:bottom w:val="single" w:color="auto" w:sz="4" w:space="0"/>
              <w:right w:val="single" w:color="auto" w:sz="4" w:space="0"/>
            </w:tcBorders>
            <w:vAlign w:val="center"/>
          </w:tcPr>
          <w:p w14:paraId="2E0D7CEB">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2.2.2</w:t>
            </w:r>
          </w:p>
        </w:tc>
        <w:tc>
          <w:tcPr>
            <w:tcW w:w="2014" w:type="dxa"/>
            <w:gridSpan w:val="2"/>
            <w:tcBorders>
              <w:top w:val="single" w:color="auto" w:sz="4" w:space="0"/>
              <w:left w:val="single" w:color="auto" w:sz="4" w:space="0"/>
              <w:right w:val="single" w:color="auto" w:sz="4" w:space="0"/>
            </w:tcBorders>
            <w:vAlign w:val="center"/>
          </w:tcPr>
          <w:p w14:paraId="14A6D663">
            <w:pPr>
              <w:spacing w:line="288"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评标参考价</w:t>
            </w:r>
          </w:p>
          <w:p w14:paraId="00662EEB">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计算方法</w:t>
            </w:r>
          </w:p>
        </w:tc>
        <w:tc>
          <w:tcPr>
            <w:tcW w:w="7019" w:type="dxa"/>
            <w:gridSpan w:val="2"/>
            <w:tcBorders>
              <w:top w:val="single" w:color="auto" w:sz="4" w:space="0"/>
              <w:left w:val="single" w:color="auto" w:sz="4" w:space="0"/>
              <w:right w:val="single" w:color="auto" w:sz="4" w:space="0"/>
            </w:tcBorders>
            <w:vAlign w:val="center"/>
          </w:tcPr>
          <w:p w14:paraId="0A503613">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将工程总承包实施及运营管理方案技术部分得分前</w:t>
            </w:r>
            <w:r>
              <w:rPr>
                <w:rFonts w:ascii="宋体" w:hAnsi="宋体" w:cs="宋体"/>
                <w:color w:val="auto"/>
                <w:szCs w:val="21"/>
                <w:highlight w:val="none"/>
                <w:shd w:val="clear" w:color="auto" w:fill="auto"/>
              </w:rPr>
              <w:t>N名</w:t>
            </w:r>
            <w:r>
              <w:rPr>
                <w:rFonts w:hint="eastAsia" w:ascii="宋体" w:hAnsi="宋体" w:cs="宋体"/>
                <w:color w:val="auto"/>
                <w:szCs w:val="21"/>
                <w:highlight w:val="none"/>
                <w:shd w:val="clear" w:color="auto" w:fill="auto"/>
              </w:rPr>
              <w:t>（当通过形式审查、资格审查、勘察设计方案响应性审查和工程总承包实施及运营管理方案响应性审查且经算术校核后建安工程费总投标报价位于</w:t>
            </w:r>
            <w:r>
              <w:rPr>
                <w:rFonts w:ascii="宋体" w:hAnsi="宋体" w:cs="宋体"/>
                <w:color w:val="auto"/>
                <w:szCs w:val="21"/>
                <w:highlight w:val="none"/>
                <w:shd w:val="clear" w:color="auto" w:fill="auto"/>
              </w:rPr>
              <w:t>[建安工程费总最高投标限价×</w:t>
            </w:r>
            <w:r>
              <w:rPr>
                <w:rFonts w:hint="eastAsia" w:ascii="宋体" w:hAnsi="宋体" w:cs="宋体"/>
                <w:color w:val="auto"/>
                <w:szCs w:val="21"/>
                <w:highlight w:val="none"/>
                <w:shd w:val="clear" w:color="auto" w:fill="auto"/>
                <w:lang w:val="en-US" w:eastAsia="zh-CN"/>
              </w:rPr>
              <w:t xml:space="preserve"> 95</w:t>
            </w:r>
            <w:r>
              <w:rPr>
                <w:rFonts w:ascii="宋体" w:hAnsi="宋体" w:cs="宋体"/>
                <w:color w:val="auto"/>
                <w:szCs w:val="21"/>
                <w:highlight w:val="none"/>
                <w:shd w:val="clear" w:color="auto" w:fill="auto"/>
              </w:rPr>
              <w:t>%，建安工程费总最高投标限价</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100</w:t>
            </w:r>
            <w:r>
              <w:rPr>
                <w:rFonts w:ascii="宋体" w:hAnsi="宋体" w:cs="宋体"/>
                <w:color w:val="auto"/>
                <w:szCs w:val="21"/>
                <w:highlight w:val="none"/>
                <w:shd w:val="clear" w:color="auto" w:fill="auto"/>
              </w:rPr>
              <w:t>%]区间的投标人家数小于5家的（不含0家），N取通过初步评审的全部家数；当通过形式审查、资格审查、勘察设计方案响应性审查和工程总承包实施及运营管理方案响应性审查且经算术校核后建安工程费总投标报价位于[建安工程费总最高投标限价×</w:t>
            </w:r>
            <w:r>
              <w:rPr>
                <w:rFonts w:hint="eastAsia" w:ascii="宋体" w:hAnsi="宋体" w:cs="宋体"/>
                <w:color w:val="auto"/>
                <w:szCs w:val="21"/>
                <w:highlight w:val="none"/>
                <w:shd w:val="clear" w:color="auto" w:fill="auto"/>
                <w:lang w:val="en-US" w:eastAsia="zh-CN"/>
              </w:rPr>
              <w:t xml:space="preserve">95 </w:t>
            </w:r>
            <w:r>
              <w:rPr>
                <w:rFonts w:ascii="宋体" w:hAnsi="宋体" w:cs="宋体"/>
                <w:color w:val="auto"/>
                <w:szCs w:val="21"/>
                <w:highlight w:val="none"/>
                <w:shd w:val="clear" w:color="auto" w:fill="auto"/>
              </w:rPr>
              <w:t>%，建安工程费总最高投标限价</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100</w:t>
            </w:r>
            <w:r>
              <w:rPr>
                <w:rFonts w:ascii="宋体" w:hAnsi="宋体" w:cs="宋体"/>
                <w:color w:val="auto"/>
                <w:szCs w:val="21"/>
                <w:highlight w:val="none"/>
                <w:shd w:val="clear" w:color="auto" w:fill="auto"/>
              </w:rPr>
              <w:t>%]区间的投标人家数大于或等于5家的，N=5）的建安工程费总投标报价加权平均，计算评标基准价，公式如下：</w:t>
            </w:r>
          </w:p>
          <w:p w14:paraId="0E6DD4CE">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投标人评标基准价=Σ（投标人的建安工程费总投标报价*报价权重）。</w:t>
            </w:r>
          </w:p>
          <w:p w14:paraId="460A53A0">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其中：报价权重的计算方法为：将N名投标人按工程总承包实施及运营管理方案技术部分得分由高至低进行排序，第一名投标人的权重为（</w:t>
            </w:r>
            <w:r>
              <w:rPr>
                <w:rFonts w:hint="eastAsia" w:ascii="宋体" w:hAnsi="宋体" w:cs="宋体"/>
                <w:color w:val="auto"/>
                <w:szCs w:val="21"/>
                <w:highlight w:val="none"/>
                <w:shd w:val="clear" w:color="auto" w:fill="auto"/>
              </w:rPr>
              <w:fldChar w:fldCharType="begin"/>
            </w:r>
            <w:r>
              <w:rPr>
                <w:rFonts w:hint="eastAsia" w:ascii="宋体" w:hAnsi="宋体" w:cs="宋体"/>
                <w:color w:val="auto"/>
                <w:szCs w:val="21"/>
                <w:highlight w:val="none"/>
                <w:shd w:val="clear" w:color="auto" w:fill="auto"/>
              </w:rPr>
              <w:instrText xml:space="preserve"> QUOTE </w:instrText>
            </w:r>
            <w:r>
              <w:rPr>
                <w:rFonts w:ascii="宋体" w:hAnsi="宋体" w:cs="宋体"/>
                <w:color w:val="auto"/>
                <w:szCs w:val="21"/>
                <w:highlight w:val="none"/>
                <w:shd w:val="clear" w:color="auto" w:fill="auto"/>
              </w:rPr>
              <w:drawing>
                <wp:inline distT="0" distB="0" distL="0" distR="0">
                  <wp:extent cx="379730" cy="450850"/>
                  <wp:effectExtent l="0" t="0" r="1270" b="5715"/>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22" cstate="print"/>
                          <a:srcRect/>
                          <a:stretch>
                            <a:fillRect/>
                          </a:stretch>
                        </pic:blipFill>
                        <pic:spPr>
                          <a:xfrm>
                            <a:off x="0" y="0"/>
                            <a:ext cx="379730" cy="451484"/>
                          </a:xfrm>
                          <a:prstGeom prst="rect">
                            <a:avLst/>
                          </a:prstGeom>
                          <a:ln>
                            <a:noFill/>
                          </a:ln>
                        </pic:spPr>
                      </pic:pic>
                    </a:graphicData>
                  </a:graphic>
                </wp:inline>
              </w:drawing>
            </w:r>
            <w:r>
              <w:rPr>
                <w:rFonts w:ascii="宋体" w:hAnsi="宋体" w:cs="宋体"/>
                <w:color w:val="auto"/>
                <w:szCs w:val="21"/>
                <w:highlight w:val="none"/>
                <w:shd w:val="clear" w:color="auto" w:fill="auto"/>
              </w:rPr>
              <w:instrText xml:space="preserve"> \* MERGEFORMAT </w:instrText>
            </w:r>
            <w:r>
              <w:rPr>
                <w:rFonts w:hint="eastAsia" w:ascii="宋体" w:hAnsi="宋体" w:cs="宋体"/>
                <w:color w:val="auto"/>
                <w:szCs w:val="21"/>
                <w:highlight w:val="none"/>
                <w:shd w:val="clear" w:color="auto" w:fill="auto"/>
              </w:rPr>
              <w:fldChar w:fldCharType="separate"/>
            </w:r>
            <w:r>
              <w:rPr>
                <w:rFonts w:ascii="宋体" w:hAnsi="宋体" w:cs="宋体"/>
                <w:color w:val="auto"/>
                <w:szCs w:val="21"/>
                <w:highlight w:val="none"/>
                <w:shd w:val="clear" w:color="auto" w:fill="auto"/>
              </w:rPr>
              <w:drawing>
                <wp:inline distT="0" distB="0" distL="0" distR="0">
                  <wp:extent cx="190500" cy="223520"/>
                  <wp:effectExtent l="0" t="0" r="0" b="5080"/>
                  <wp:docPr id="1027" name="图片 3"/>
                  <wp:cNvGraphicFramePr/>
                  <a:graphic xmlns:a="http://schemas.openxmlformats.org/drawingml/2006/main">
                    <a:graphicData uri="http://schemas.openxmlformats.org/drawingml/2006/picture">
                      <pic:pic xmlns:pic="http://schemas.openxmlformats.org/drawingml/2006/picture">
                        <pic:nvPicPr>
                          <pic:cNvPr id="1027" name="图片 3"/>
                          <pic:cNvPicPr/>
                        </pic:nvPicPr>
                        <pic:blipFill>
                          <a:blip r:embed="rId22" cstate="print"/>
                          <a:srcRect/>
                          <a:stretch>
                            <a:fillRect/>
                          </a:stretch>
                        </pic:blipFill>
                        <pic:spPr>
                          <a:xfrm>
                            <a:off x="0" y="0"/>
                            <a:ext cx="190500" cy="223520"/>
                          </a:xfrm>
                          <a:prstGeom prst="rect">
                            <a:avLst/>
                          </a:prstGeom>
                          <a:ln>
                            <a:noFill/>
                          </a:ln>
                        </pic:spPr>
                      </pic:pic>
                    </a:graphicData>
                  </a:graphic>
                </wp:inline>
              </w:drawing>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），第二名投标人的权重为（</w:t>
            </w:r>
            <w:r>
              <w:rPr>
                <w:rFonts w:hint="eastAsia" w:ascii="宋体" w:hAnsi="宋体" w:cs="宋体"/>
                <w:color w:val="auto"/>
                <w:szCs w:val="21"/>
                <w:highlight w:val="none"/>
                <w:shd w:val="clear" w:color="auto" w:fill="auto"/>
              </w:rPr>
              <w:fldChar w:fldCharType="begin"/>
            </w:r>
            <w:r>
              <w:rPr>
                <w:rFonts w:hint="eastAsia" w:ascii="宋体" w:hAnsi="宋体" w:cs="宋体"/>
                <w:color w:val="auto"/>
                <w:szCs w:val="21"/>
                <w:highlight w:val="none"/>
                <w:shd w:val="clear" w:color="auto" w:fill="auto"/>
              </w:rPr>
              <w:instrText xml:space="preserve"> QUOTE </w:instrText>
            </w:r>
            <w:r>
              <w:rPr>
                <w:rFonts w:ascii="宋体" w:hAnsi="宋体" w:cs="宋体"/>
                <w:color w:val="auto"/>
                <w:szCs w:val="21"/>
                <w:highlight w:val="none"/>
                <w:shd w:val="clear" w:color="auto" w:fill="auto"/>
              </w:rPr>
              <w:drawing>
                <wp:inline distT="0" distB="0" distL="0" distR="0">
                  <wp:extent cx="320675" cy="403860"/>
                  <wp:effectExtent l="0" t="0" r="3175" b="15240"/>
                  <wp:docPr id="1028" name="图片 4"/>
                  <wp:cNvGraphicFramePr/>
                  <a:graphic xmlns:a="http://schemas.openxmlformats.org/drawingml/2006/main">
                    <a:graphicData uri="http://schemas.openxmlformats.org/drawingml/2006/picture">
                      <pic:pic xmlns:pic="http://schemas.openxmlformats.org/drawingml/2006/picture">
                        <pic:nvPicPr>
                          <pic:cNvPr id="1028" name="图片 4"/>
                          <pic:cNvPicPr/>
                        </pic:nvPicPr>
                        <pic:blipFill>
                          <a:blip r:embed="rId23" cstate="print"/>
                          <a:srcRect/>
                          <a:stretch>
                            <a:fillRect/>
                          </a:stretch>
                        </pic:blipFill>
                        <pic:spPr>
                          <a:xfrm>
                            <a:off x="0" y="0"/>
                            <a:ext cx="320675" cy="403860"/>
                          </a:xfrm>
                          <a:prstGeom prst="rect">
                            <a:avLst/>
                          </a:prstGeom>
                          <a:ln>
                            <a:noFill/>
                          </a:ln>
                        </pic:spPr>
                      </pic:pic>
                    </a:graphicData>
                  </a:graphic>
                </wp:inline>
              </w:drawing>
            </w:r>
            <w:r>
              <w:rPr>
                <w:rFonts w:ascii="宋体" w:hAnsi="宋体" w:cs="宋体"/>
                <w:color w:val="auto"/>
                <w:szCs w:val="21"/>
                <w:highlight w:val="none"/>
                <w:shd w:val="clear" w:color="auto" w:fill="auto"/>
              </w:rPr>
              <w:instrText xml:space="preserve"> \* MERGEFORMAT </w:instrText>
            </w:r>
            <w:r>
              <w:rPr>
                <w:rFonts w:hint="eastAsia" w:ascii="宋体" w:hAnsi="宋体" w:cs="宋体"/>
                <w:color w:val="auto"/>
                <w:szCs w:val="21"/>
                <w:highlight w:val="none"/>
                <w:shd w:val="clear" w:color="auto" w:fill="auto"/>
              </w:rPr>
              <w:fldChar w:fldCharType="separate"/>
            </w:r>
            <w:r>
              <w:rPr>
                <w:rFonts w:ascii="宋体" w:hAnsi="宋体" w:cs="宋体"/>
                <w:color w:val="auto"/>
                <w:szCs w:val="21"/>
                <w:highlight w:val="none"/>
                <w:shd w:val="clear" w:color="auto" w:fill="auto"/>
              </w:rPr>
              <w:drawing>
                <wp:inline distT="0" distB="0" distL="0" distR="0">
                  <wp:extent cx="198120" cy="239395"/>
                  <wp:effectExtent l="0" t="0" r="11430" b="7620"/>
                  <wp:docPr id="1029"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23" cstate="print"/>
                          <a:srcRect/>
                          <a:stretch>
                            <a:fillRect/>
                          </a:stretch>
                        </pic:blipFill>
                        <pic:spPr>
                          <a:xfrm>
                            <a:off x="0" y="0"/>
                            <a:ext cx="198120" cy="240029"/>
                          </a:xfrm>
                          <a:prstGeom prst="rect">
                            <a:avLst/>
                          </a:prstGeom>
                          <a:ln>
                            <a:noFill/>
                          </a:ln>
                        </pic:spPr>
                      </pic:pic>
                    </a:graphicData>
                  </a:graphic>
                </wp:inline>
              </w:drawing>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），以此类推，最后一名投标人的权重为（</w:t>
            </w:r>
            <w:r>
              <w:rPr>
                <w:rFonts w:hint="eastAsia" w:ascii="宋体" w:hAnsi="宋体" w:cs="宋体"/>
                <w:color w:val="auto"/>
                <w:szCs w:val="21"/>
                <w:highlight w:val="none"/>
                <w:shd w:val="clear" w:color="auto" w:fill="auto"/>
              </w:rPr>
              <w:fldChar w:fldCharType="begin"/>
            </w:r>
            <w:r>
              <w:rPr>
                <w:rFonts w:hint="eastAsia" w:ascii="宋体" w:hAnsi="宋体" w:cs="宋体"/>
                <w:color w:val="auto"/>
                <w:szCs w:val="21"/>
                <w:highlight w:val="none"/>
                <w:shd w:val="clear" w:color="auto" w:fill="auto"/>
              </w:rPr>
              <w:instrText xml:space="preserve"> QUOTE </w:instrText>
            </w:r>
            <w:r>
              <w:rPr>
                <w:rFonts w:ascii="宋体" w:hAnsi="宋体" w:cs="宋体"/>
                <w:color w:val="auto"/>
                <w:szCs w:val="21"/>
                <w:highlight w:val="none"/>
                <w:shd w:val="clear" w:color="auto" w:fill="auto"/>
              </w:rPr>
              <w:drawing>
                <wp:inline distT="0" distB="0" distL="0" distR="0">
                  <wp:extent cx="320675" cy="403860"/>
                  <wp:effectExtent l="0" t="0" r="3175" b="15240"/>
                  <wp:docPr id="1030" name="图片 6"/>
                  <wp:cNvGraphicFramePr/>
                  <a:graphic xmlns:a="http://schemas.openxmlformats.org/drawingml/2006/main">
                    <a:graphicData uri="http://schemas.openxmlformats.org/drawingml/2006/picture">
                      <pic:pic xmlns:pic="http://schemas.openxmlformats.org/drawingml/2006/picture">
                        <pic:nvPicPr>
                          <pic:cNvPr id="1030" name="图片 6"/>
                          <pic:cNvPicPr/>
                        </pic:nvPicPr>
                        <pic:blipFill>
                          <a:blip r:embed="rId24" cstate="print"/>
                          <a:srcRect/>
                          <a:stretch>
                            <a:fillRect/>
                          </a:stretch>
                        </pic:blipFill>
                        <pic:spPr>
                          <a:xfrm>
                            <a:off x="0" y="0"/>
                            <a:ext cx="320675" cy="403860"/>
                          </a:xfrm>
                          <a:prstGeom prst="rect">
                            <a:avLst/>
                          </a:prstGeom>
                          <a:ln>
                            <a:noFill/>
                          </a:ln>
                        </pic:spPr>
                      </pic:pic>
                    </a:graphicData>
                  </a:graphic>
                </wp:inline>
              </w:drawing>
            </w:r>
            <w:r>
              <w:rPr>
                <w:rFonts w:ascii="宋体" w:hAnsi="宋体" w:cs="宋体"/>
                <w:color w:val="auto"/>
                <w:szCs w:val="21"/>
                <w:highlight w:val="none"/>
                <w:shd w:val="clear" w:color="auto" w:fill="auto"/>
              </w:rPr>
              <w:instrText xml:space="preserve"> \* MERGEFORMAT </w:instrText>
            </w:r>
            <w:r>
              <w:rPr>
                <w:rFonts w:hint="eastAsia" w:ascii="宋体" w:hAnsi="宋体" w:cs="宋体"/>
                <w:color w:val="auto"/>
                <w:szCs w:val="21"/>
                <w:highlight w:val="none"/>
                <w:shd w:val="clear" w:color="auto" w:fill="auto"/>
              </w:rPr>
              <w:fldChar w:fldCharType="separate"/>
            </w:r>
            <w:r>
              <w:rPr>
                <w:rFonts w:ascii="宋体" w:hAnsi="宋体" w:cs="宋体"/>
                <w:color w:val="auto"/>
                <w:szCs w:val="21"/>
                <w:highlight w:val="none"/>
                <w:shd w:val="clear" w:color="auto" w:fill="auto"/>
              </w:rPr>
              <w:drawing>
                <wp:inline distT="0" distB="0" distL="0" distR="0">
                  <wp:extent cx="191135" cy="233045"/>
                  <wp:effectExtent l="0" t="0" r="18415" b="14605"/>
                  <wp:docPr id="1031" name="图片 7"/>
                  <wp:cNvGraphicFramePr/>
                  <a:graphic xmlns:a="http://schemas.openxmlformats.org/drawingml/2006/main">
                    <a:graphicData uri="http://schemas.openxmlformats.org/drawingml/2006/picture">
                      <pic:pic xmlns:pic="http://schemas.openxmlformats.org/drawingml/2006/picture">
                        <pic:nvPicPr>
                          <pic:cNvPr id="1031" name="图片 7"/>
                          <pic:cNvPicPr/>
                        </pic:nvPicPr>
                        <pic:blipFill>
                          <a:blip r:embed="rId24" cstate="print"/>
                          <a:srcRect/>
                          <a:stretch>
                            <a:fillRect/>
                          </a:stretch>
                        </pic:blipFill>
                        <pic:spPr>
                          <a:xfrm>
                            <a:off x="0" y="0"/>
                            <a:ext cx="191135" cy="233045"/>
                          </a:xfrm>
                          <a:prstGeom prst="rect">
                            <a:avLst/>
                          </a:prstGeom>
                          <a:ln>
                            <a:noFill/>
                          </a:ln>
                        </pic:spPr>
                      </pic:pic>
                    </a:graphicData>
                  </a:graphic>
                </wp:inline>
              </w:drawing>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w:t>
            </w:r>
          </w:p>
          <w:p w14:paraId="6F56540C">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工程总承包实施及运营管理方案技术部分得分相同的，以建安工程费投标报价较低的排前；工程总承包实施及运营管理方案技术部分得分与建安工程费总投标报价均相同的投标人，由评标委员会采用记名投票方式，确定投标人的排序。</w:t>
            </w:r>
          </w:p>
          <w:p w14:paraId="0C8A74DD">
            <w:pPr>
              <w:spacing w:line="288"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注：(1)记名投票方式确定排序的具体操作步骤为：由评标委员会对出现该情况的投标人进行编号，然后通过投票方式依次确定投标人的排序。</w:t>
            </w:r>
          </w:p>
          <w:p w14:paraId="7CB494D9">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（2）若在通过初步评审的建安工程费总投标报价中，没有建安工程费总投标报价位于[建安工程费总最高投标限价×</w:t>
            </w:r>
            <w:r>
              <w:rPr>
                <w:rFonts w:hint="eastAsia" w:ascii="宋体" w:hAnsi="宋体" w:cs="宋体"/>
                <w:color w:val="auto"/>
                <w:szCs w:val="21"/>
                <w:highlight w:val="none"/>
                <w:shd w:val="clear" w:color="auto" w:fill="auto"/>
                <w:lang w:val="en-US" w:eastAsia="zh-CN"/>
              </w:rPr>
              <w:t xml:space="preserve">95 </w:t>
            </w:r>
            <w:r>
              <w:rPr>
                <w:rFonts w:hint="eastAsia" w:ascii="宋体" w:hAnsi="宋体" w:cs="宋体"/>
                <w:color w:val="auto"/>
                <w:szCs w:val="21"/>
                <w:highlight w:val="none"/>
                <w:shd w:val="clear" w:color="auto" w:fill="auto"/>
              </w:rPr>
              <w:t>%，建安工程费总最高投标限价×</w:t>
            </w:r>
            <w:r>
              <w:rPr>
                <w:rFonts w:hint="eastAsia" w:ascii="宋体" w:hAnsi="宋体" w:cs="宋体"/>
                <w:color w:val="auto"/>
                <w:szCs w:val="21"/>
                <w:highlight w:val="none"/>
                <w:shd w:val="clear" w:color="auto" w:fill="auto"/>
                <w:lang w:val="en-US" w:eastAsia="zh-CN"/>
              </w:rPr>
              <w:t>100</w:t>
            </w:r>
            <w:r>
              <w:rPr>
                <w:rFonts w:hint="eastAsia" w:ascii="宋体" w:hAnsi="宋体" w:cs="宋体"/>
                <w:color w:val="auto"/>
                <w:szCs w:val="21"/>
                <w:highlight w:val="none"/>
                <w:shd w:val="clear" w:color="auto" w:fill="auto"/>
              </w:rPr>
              <w:t>%]区间，则本项目招标失败，由招标人依法重新招标。</w:t>
            </w:r>
          </w:p>
        </w:tc>
      </w:tr>
      <w:tr w14:paraId="29C82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0" w:type="dxa"/>
            <w:tcBorders>
              <w:top w:val="single" w:color="auto" w:sz="4" w:space="0"/>
              <w:bottom w:val="single" w:color="auto" w:sz="4" w:space="0"/>
              <w:right w:val="single" w:color="auto" w:sz="4" w:space="0"/>
            </w:tcBorders>
            <w:vAlign w:val="center"/>
          </w:tcPr>
          <w:p w14:paraId="51EB3E85">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2.2.3</w:t>
            </w:r>
          </w:p>
        </w:tc>
        <w:tc>
          <w:tcPr>
            <w:tcW w:w="2014" w:type="dxa"/>
            <w:gridSpan w:val="2"/>
            <w:tcBorders>
              <w:top w:val="single" w:color="auto" w:sz="4" w:space="0"/>
              <w:left w:val="single" w:color="auto" w:sz="4" w:space="0"/>
              <w:right w:val="single" w:color="auto" w:sz="4" w:space="0"/>
            </w:tcBorders>
            <w:vAlign w:val="center"/>
          </w:tcPr>
          <w:p w14:paraId="336A0716">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投标报价的偏差率</w:t>
            </w:r>
          </w:p>
          <w:p w14:paraId="517A83CE">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计算公式</w:t>
            </w:r>
          </w:p>
        </w:tc>
        <w:tc>
          <w:tcPr>
            <w:tcW w:w="7019" w:type="dxa"/>
            <w:gridSpan w:val="2"/>
            <w:tcBorders>
              <w:top w:val="single" w:color="auto" w:sz="4" w:space="0"/>
              <w:left w:val="single" w:color="auto" w:sz="4" w:space="0"/>
              <w:right w:val="single" w:color="auto" w:sz="4" w:space="0"/>
            </w:tcBorders>
            <w:vAlign w:val="center"/>
          </w:tcPr>
          <w:p w14:paraId="1A50CDD2">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偏差率=100% ×（</w:t>
            </w:r>
            <w:r>
              <w:rPr>
                <w:rFonts w:hint="eastAsia" w:ascii="宋体" w:hAnsi="宋体" w:cs="宋体"/>
                <w:color w:val="auto"/>
                <w:szCs w:val="21"/>
                <w:highlight w:val="none"/>
                <w:shd w:val="clear" w:color="auto" w:fill="auto"/>
              </w:rPr>
              <w:t>建安工程费总投标报价</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评标参考价</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评标参考价</w:t>
            </w:r>
          </w:p>
        </w:tc>
      </w:tr>
      <w:tr w14:paraId="4A3F7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bottom w:val="single" w:color="auto" w:sz="4" w:space="0"/>
              <w:right w:val="single" w:color="auto" w:sz="4" w:space="0"/>
            </w:tcBorders>
            <w:vAlign w:val="center"/>
          </w:tcPr>
          <w:p w14:paraId="6D9B1018">
            <w:pPr>
              <w:spacing w:line="288" w:lineRule="auto"/>
              <w:jc w:val="center"/>
              <w:rPr>
                <w:rFonts w:ascii="宋体" w:hAnsi="宋体" w:cs="宋体"/>
                <w:color w:val="auto"/>
                <w:szCs w:val="21"/>
                <w:highlight w:val="none"/>
                <w:shd w:val="clear" w:color="auto" w:fill="auto"/>
              </w:rPr>
            </w:pPr>
            <w:r>
              <w:rPr>
                <w:rFonts w:ascii="宋体" w:hAnsi="宋体" w:cs="宋体"/>
                <w:b/>
                <w:color w:val="auto"/>
                <w:szCs w:val="21"/>
                <w:highlight w:val="none"/>
                <w:shd w:val="clear" w:color="auto" w:fill="auto"/>
              </w:rPr>
              <w:t>条款号</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62BDDE38">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评分因素</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0D954B01">
            <w:pPr>
              <w:spacing w:line="288" w:lineRule="auto"/>
              <w:jc w:val="center"/>
              <w:rPr>
                <w:rFonts w:ascii="宋体" w:hAnsi="宋体" w:cs="宋体"/>
                <w:color w:val="auto"/>
                <w:szCs w:val="21"/>
                <w:highlight w:val="none"/>
                <w:shd w:val="clear" w:color="auto" w:fill="auto"/>
              </w:rPr>
            </w:pPr>
            <w:r>
              <w:rPr>
                <w:rFonts w:ascii="宋体" w:hAnsi="宋体" w:cs="宋体"/>
                <w:b/>
                <w:color w:val="auto"/>
                <w:szCs w:val="21"/>
                <w:highlight w:val="none"/>
                <w:shd w:val="clear" w:color="auto" w:fill="auto"/>
              </w:rPr>
              <w:t>评分标准</w:t>
            </w:r>
          </w:p>
        </w:tc>
      </w:tr>
      <w:tr w14:paraId="4E6BF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900" w:type="dxa"/>
            <w:tcBorders>
              <w:top w:val="single" w:color="auto" w:sz="4" w:space="0"/>
              <w:right w:val="single" w:color="auto" w:sz="4" w:space="0"/>
            </w:tcBorders>
            <w:vAlign w:val="center"/>
          </w:tcPr>
          <w:p w14:paraId="4CC6C812">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2.2.4（1）</w:t>
            </w:r>
          </w:p>
        </w:tc>
        <w:tc>
          <w:tcPr>
            <w:tcW w:w="1083" w:type="dxa"/>
            <w:tcBorders>
              <w:top w:val="single" w:color="auto" w:sz="4" w:space="0"/>
              <w:right w:val="single" w:color="auto" w:sz="4" w:space="0"/>
            </w:tcBorders>
            <w:vAlign w:val="center"/>
          </w:tcPr>
          <w:p w14:paraId="3401A6CF">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勘察设计方案评分标准</w:t>
            </w:r>
          </w:p>
        </w:tc>
        <w:tc>
          <w:tcPr>
            <w:tcW w:w="7950" w:type="dxa"/>
            <w:gridSpan w:val="3"/>
            <w:tcBorders>
              <w:top w:val="single" w:color="auto" w:sz="4" w:space="0"/>
              <w:left w:val="single" w:color="auto" w:sz="4" w:space="0"/>
              <w:right w:val="single" w:color="auto" w:sz="4" w:space="0"/>
            </w:tcBorders>
            <w:vAlign w:val="center"/>
          </w:tcPr>
          <w:p w14:paraId="4A9D060B">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详见附表5《勘察设计方案评分表》</w:t>
            </w:r>
          </w:p>
        </w:tc>
      </w:tr>
      <w:tr w14:paraId="427DD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900" w:type="dxa"/>
            <w:tcBorders>
              <w:top w:val="single" w:color="auto" w:sz="4" w:space="0"/>
              <w:bottom w:val="single" w:color="auto" w:sz="4" w:space="0"/>
              <w:right w:val="single" w:color="auto" w:sz="4" w:space="0"/>
            </w:tcBorders>
            <w:vAlign w:val="center"/>
          </w:tcPr>
          <w:p w14:paraId="508B2BE9">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2.2.4（2）</w:t>
            </w:r>
          </w:p>
        </w:tc>
        <w:tc>
          <w:tcPr>
            <w:tcW w:w="1083" w:type="dxa"/>
            <w:tcBorders>
              <w:top w:val="single" w:color="auto" w:sz="4" w:space="0"/>
              <w:bottom w:val="single" w:color="auto" w:sz="4" w:space="0"/>
              <w:right w:val="single" w:color="auto" w:sz="4" w:space="0"/>
            </w:tcBorders>
          </w:tcPr>
          <w:p w14:paraId="587B5641">
            <w:pPr>
              <w:spacing w:line="288"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工程总承包实施及运营管理方案技术部分</w:t>
            </w:r>
            <w:r>
              <w:rPr>
                <w:rFonts w:ascii="宋体" w:hAnsi="宋体" w:cs="宋体"/>
                <w:color w:val="auto"/>
                <w:szCs w:val="21"/>
                <w:highlight w:val="none"/>
                <w:shd w:val="clear" w:color="auto" w:fill="auto"/>
              </w:rPr>
              <w:t>评分标准</w:t>
            </w:r>
          </w:p>
        </w:tc>
        <w:tc>
          <w:tcPr>
            <w:tcW w:w="7950" w:type="dxa"/>
            <w:gridSpan w:val="3"/>
            <w:tcBorders>
              <w:top w:val="single" w:color="auto" w:sz="4" w:space="0"/>
              <w:left w:val="single" w:color="auto" w:sz="4" w:space="0"/>
              <w:bottom w:val="single" w:color="auto" w:sz="4" w:space="0"/>
              <w:right w:val="single" w:color="auto" w:sz="4" w:space="0"/>
            </w:tcBorders>
            <w:vAlign w:val="center"/>
          </w:tcPr>
          <w:p w14:paraId="00F591C2">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详见附表6《</w:t>
            </w:r>
            <w:r>
              <w:rPr>
                <w:rFonts w:hint="eastAsia" w:ascii="宋体" w:hAnsi="宋体" w:cs="宋体"/>
                <w:color w:val="auto"/>
                <w:szCs w:val="21"/>
                <w:highlight w:val="none"/>
                <w:shd w:val="clear" w:color="auto" w:fill="auto"/>
              </w:rPr>
              <w:t>工程总承包实施及运营管理方案技术部分</w:t>
            </w:r>
            <w:r>
              <w:rPr>
                <w:rFonts w:ascii="宋体" w:hAnsi="宋体" w:cs="宋体"/>
                <w:color w:val="auto"/>
                <w:szCs w:val="21"/>
                <w:highlight w:val="none"/>
                <w:shd w:val="clear" w:color="auto" w:fill="auto"/>
              </w:rPr>
              <w:t>评分表》</w:t>
            </w:r>
          </w:p>
        </w:tc>
      </w:tr>
      <w:tr w14:paraId="525F35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8" w:hRule="atLeast"/>
        </w:trPr>
        <w:tc>
          <w:tcPr>
            <w:tcW w:w="900" w:type="dxa"/>
            <w:tcBorders>
              <w:top w:val="single" w:color="auto" w:sz="4" w:space="0"/>
              <w:left w:val="single" w:color="auto" w:sz="4" w:space="0"/>
              <w:bottom w:val="single" w:color="auto" w:sz="4" w:space="0"/>
              <w:right w:val="single" w:color="auto" w:sz="4" w:space="0"/>
            </w:tcBorders>
            <w:vAlign w:val="center"/>
          </w:tcPr>
          <w:p w14:paraId="7F2CC888">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2.2.4（3）</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30CC2E36">
            <w:pPr>
              <w:spacing w:line="288"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w:t>
            </w:r>
            <w:r>
              <w:rPr>
                <w:rFonts w:ascii="宋体" w:hAnsi="宋体" w:cs="宋体"/>
                <w:color w:val="auto"/>
                <w:szCs w:val="21"/>
                <w:highlight w:val="none"/>
                <w:shd w:val="clear" w:color="auto" w:fill="auto"/>
              </w:rPr>
              <w:t>评分标准</w:t>
            </w:r>
          </w:p>
        </w:tc>
        <w:tc>
          <w:tcPr>
            <w:tcW w:w="7019" w:type="dxa"/>
            <w:gridSpan w:val="2"/>
            <w:tcBorders>
              <w:top w:val="single" w:color="auto" w:sz="4" w:space="0"/>
              <w:left w:val="single" w:color="auto" w:sz="4" w:space="0"/>
              <w:bottom w:val="single" w:color="auto" w:sz="4" w:space="0"/>
              <w:right w:val="single" w:color="auto" w:sz="4" w:space="0"/>
            </w:tcBorders>
            <w:vAlign w:val="center"/>
          </w:tcPr>
          <w:p w14:paraId="4D997FD2">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当通过形式审查、资格审查、勘察设计方案响应性审查和工程总承包实施及运营管理方案响应性审查并经算术校核的建安工程费总投标报价等于评标参考价时得100分，建安工程费总投标报价每高于评标参考价1%，扣0.3分，每低于评标参考价1%，扣0.1分，扣至0 分为止。精确到小数点后两位，第三位小数四舍五入。</w:t>
            </w:r>
          </w:p>
        </w:tc>
      </w:tr>
      <w:tr w14:paraId="7E0ED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8" w:hRule="atLeast"/>
        </w:trPr>
        <w:tc>
          <w:tcPr>
            <w:tcW w:w="9933" w:type="dxa"/>
            <w:gridSpan w:val="5"/>
            <w:tcBorders>
              <w:top w:val="single" w:color="auto" w:sz="4" w:space="0"/>
              <w:left w:val="single" w:color="auto" w:sz="4" w:space="0"/>
              <w:bottom w:val="single" w:color="auto" w:sz="4" w:space="0"/>
              <w:right w:val="single" w:color="auto" w:sz="4" w:space="0"/>
            </w:tcBorders>
            <w:vAlign w:val="center"/>
          </w:tcPr>
          <w:p w14:paraId="7DA176BB">
            <w:pPr>
              <w:spacing w:line="360" w:lineRule="exact"/>
              <w:jc w:val="center"/>
              <w:rPr>
                <w:rFonts w:ascii="宋体" w:hAnsi="宋体" w:cs="宋体"/>
                <w:color w:val="auto"/>
                <w:szCs w:val="21"/>
                <w:highlight w:val="none"/>
                <w:shd w:val="clear" w:color="auto" w:fill="auto"/>
              </w:rPr>
            </w:pPr>
            <w:r>
              <w:rPr>
                <w:rFonts w:hint="eastAsia" w:ascii="宋体" w:hAnsi="宋体" w:cs="宋体"/>
                <w:b/>
                <w:color w:val="auto"/>
                <w:kern w:val="1"/>
                <w:szCs w:val="21"/>
                <w:highlight w:val="none"/>
                <w:shd w:val="clear" w:color="auto" w:fill="auto"/>
              </w:rPr>
              <w:t>需要补充的其他内容</w:t>
            </w:r>
          </w:p>
        </w:tc>
      </w:tr>
      <w:tr w14:paraId="20D9AA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8" w:hRule="atLeast"/>
        </w:trPr>
        <w:tc>
          <w:tcPr>
            <w:tcW w:w="9933" w:type="dxa"/>
            <w:gridSpan w:val="5"/>
            <w:tcBorders>
              <w:top w:val="single" w:color="auto" w:sz="4" w:space="0"/>
              <w:left w:val="single" w:color="auto" w:sz="4" w:space="0"/>
              <w:bottom w:val="single" w:color="auto" w:sz="4" w:space="0"/>
              <w:right w:val="single" w:color="auto" w:sz="4" w:space="0"/>
            </w:tcBorders>
            <w:vAlign w:val="center"/>
          </w:tcPr>
          <w:p w14:paraId="3B0A039F">
            <w:pPr>
              <w:spacing w:line="360" w:lineRule="exact"/>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关于联合体投标人评标的相关规定：</w:t>
            </w:r>
          </w:p>
          <w:p w14:paraId="7812170D">
            <w:pPr>
              <w:spacing w:line="360" w:lineRule="exact"/>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（1）如投标人组成联合体，联合体组成单位最多由6家组成（勘察单位不超过1家、设计单位不超过1家、施工单位不超过2家</w:t>
            </w:r>
            <w:r>
              <w:rPr>
                <w:rFonts w:hint="eastAsia" w:ascii="宋体" w:hAnsi="宋体" w:cs="宋体"/>
                <w:color w:val="auto"/>
                <w:kern w:val="1"/>
                <w:szCs w:val="21"/>
                <w:highlight w:val="none"/>
                <w:shd w:val="clear" w:color="auto" w:fill="auto"/>
                <w:lang w:eastAsia="zh-CN"/>
              </w:rPr>
              <w:t>（</w:t>
            </w:r>
            <w:r>
              <w:rPr>
                <w:rFonts w:hint="eastAsia" w:ascii="宋体" w:hAnsi="宋体" w:cs="宋体"/>
                <w:color w:val="auto"/>
                <w:kern w:val="1"/>
                <w:szCs w:val="21"/>
                <w:highlight w:val="none"/>
                <w:shd w:val="clear" w:color="auto" w:fill="auto"/>
                <w:lang w:val="en-US" w:eastAsia="zh-CN"/>
              </w:rPr>
              <w:t>其中1家</w:t>
            </w:r>
            <w:r>
              <w:rPr>
                <w:rFonts w:hint="eastAsia" w:ascii="宋体" w:hAnsi="宋体" w:cs="宋体"/>
                <w:color w:val="auto"/>
                <w:kern w:val="1"/>
                <w:szCs w:val="21"/>
                <w:highlight w:val="none"/>
                <w:shd w:val="clear" w:color="auto" w:fill="auto"/>
              </w:rPr>
              <w:t>为牵头方</w:t>
            </w:r>
            <w:r>
              <w:rPr>
                <w:rFonts w:hint="eastAsia" w:ascii="宋体" w:hAnsi="宋体" w:cs="宋体"/>
                <w:color w:val="auto"/>
                <w:kern w:val="1"/>
                <w:szCs w:val="21"/>
                <w:highlight w:val="none"/>
                <w:shd w:val="clear" w:color="auto" w:fill="auto"/>
                <w:lang w:eastAsia="zh-CN"/>
              </w:rPr>
              <w:t>）</w:t>
            </w:r>
            <w:r>
              <w:rPr>
                <w:rFonts w:hint="eastAsia" w:ascii="宋体" w:hAnsi="宋体" w:cs="宋体"/>
                <w:color w:val="auto"/>
                <w:kern w:val="1"/>
                <w:szCs w:val="21"/>
                <w:highlight w:val="none"/>
                <w:shd w:val="clear" w:color="auto" w:fill="auto"/>
              </w:rPr>
              <w:t>、运营单位不超过2家），应以承担</w:t>
            </w:r>
            <w:r>
              <w:rPr>
                <w:rFonts w:hint="eastAsia" w:ascii="宋体" w:hAnsi="宋体" w:cs="宋体"/>
                <w:color w:val="auto"/>
                <w:kern w:val="1"/>
                <w:szCs w:val="21"/>
                <w:highlight w:val="none"/>
                <w:shd w:val="clear" w:color="auto" w:fill="auto"/>
                <w:lang w:val="en-US" w:eastAsia="zh-CN"/>
              </w:rPr>
              <w:t>施工</w:t>
            </w:r>
            <w:r>
              <w:rPr>
                <w:rFonts w:hint="eastAsia" w:ascii="宋体" w:hAnsi="宋体" w:cs="宋体"/>
                <w:color w:val="auto"/>
                <w:kern w:val="1"/>
                <w:szCs w:val="21"/>
                <w:highlight w:val="none"/>
                <w:shd w:val="clear" w:color="auto" w:fill="auto"/>
              </w:rPr>
              <w:t>任务的1家单位，并签定联合体共同投标协议书（格式见本项目招标公告附件二）。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其承担的工作内容对应的资质等级较低的单位确定资质等级。</w:t>
            </w:r>
          </w:p>
          <w:p w14:paraId="3CD48911">
            <w:pPr>
              <w:spacing w:line="360" w:lineRule="exact"/>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w:t>
            </w:r>
            <w:r>
              <w:rPr>
                <w:rFonts w:ascii="宋体" w:hAnsi="宋体" w:cs="宋体"/>
                <w:color w:val="auto"/>
                <w:kern w:val="1"/>
                <w:szCs w:val="21"/>
                <w:highlight w:val="none"/>
                <w:shd w:val="clear" w:color="auto" w:fill="auto"/>
              </w:rPr>
              <w:t>2</w:t>
            </w:r>
            <w:r>
              <w:rPr>
                <w:rFonts w:hint="eastAsia" w:ascii="宋体" w:hAnsi="宋体" w:cs="宋体"/>
                <w:color w:val="auto"/>
                <w:kern w:val="1"/>
                <w:szCs w:val="21"/>
                <w:highlight w:val="none"/>
                <w:shd w:val="clear" w:color="auto" w:fill="auto"/>
              </w:rPr>
              <w:t>）投标人拟任本工程项目负责人、设计负责人、施工负责人、技术负责人、</w:t>
            </w:r>
            <w:r>
              <w:rPr>
                <w:rFonts w:hint="eastAsia" w:ascii="宋体" w:hAnsi="宋体" w:cs="宋体"/>
                <w:color w:val="auto"/>
                <w:kern w:val="1"/>
                <w:szCs w:val="21"/>
                <w:highlight w:val="none"/>
                <w:shd w:val="clear" w:color="auto" w:fill="auto"/>
                <w:lang w:eastAsia="zh-CN"/>
              </w:rPr>
              <w:t>运营负责人、</w:t>
            </w:r>
            <w:r>
              <w:rPr>
                <w:rFonts w:hint="eastAsia" w:ascii="宋体" w:hAnsi="宋体" w:cs="宋体"/>
                <w:color w:val="auto"/>
                <w:kern w:val="1"/>
                <w:szCs w:val="21"/>
                <w:highlight w:val="none"/>
                <w:shd w:val="clear" w:color="auto" w:fill="auto"/>
              </w:rPr>
              <w:t>专职安全员必须是联合体中对应分工成员的正式员工，并且不得兼任。</w:t>
            </w:r>
          </w:p>
          <w:p w14:paraId="33A581B4">
            <w:pPr>
              <w:spacing w:line="360" w:lineRule="exact"/>
              <w:jc w:val="left"/>
              <w:rPr>
                <w:rFonts w:ascii="宋体" w:hAnsi="宋体" w:cs="宋体"/>
                <w:color w:val="auto"/>
                <w:szCs w:val="21"/>
                <w:highlight w:val="none"/>
                <w:shd w:val="clear" w:color="auto" w:fill="auto"/>
              </w:rPr>
            </w:pPr>
            <w:r>
              <w:rPr>
                <w:rFonts w:hint="eastAsia" w:ascii="宋体" w:hAnsi="宋体" w:cs="宋体"/>
                <w:color w:val="auto"/>
                <w:kern w:val="1"/>
                <w:szCs w:val="21"/>
                <w:highlight w:val="none"/>
                <w:shd w:val="clear" w:color="auto" w:fill="auto"/>
              </w:rPr>
              <w:t>（</w:t>
            </w:r>
            <w:r>
              <w:rPr>
                <w:rFonts w:ascii="宋体" w:hAnsi="宋体" w:cs="宋体"/>
                <w:color w:val="auto"/>
                <w:kern w:val="1"/>
                <w:szCs w:val="21"/>
                <w:highlight w:val="none"/>
                <w:shd w:val="clear" w:color="auto" w:fill="auto"/>
              </w:rPr>
              <w:t>3</w:t>
            </w:r>
            <w:r>
              <w:rPr>
                <w:rFonts w:hint="eastAsia" w:ascii="宋体" w:hAnsi="宋体" w:cs="宋体"/>
                <w:color w:val="auto"/>
                <w:kern w:val="1"/>
                <w:szCs w:val="21"/>
                <w:highlight w:val="none"/>
                <w:shd w:val="clear" w:color="auto" w:fill="auto"/>
              </w:rPr>
              <w:t>）联合体的资格条件按联合体任务分工进行评审，其中项目负责人以联合体牵头方为准；施工资质、安全生产许可证、施工负责人、专职安全员、技术负责人以联合体中承担施工任务的单位为准；如投标人组成联合体有两家施工单位，施工负责人、专职安全员、技术负责人，应全部由其中一家施工单位提供；工程设计资质、设计负责人以承接设计任务的单位为准；工程勘察资质以承担勘察任务的单位为准。</w:t>
            </w:r>
          </w:p>
        </w:tc>
      </w:tr>
    </w:tbl>
    <w:p w14:paraId="402B16BB">
      <w:pPr>
        <w:rPr>
          <w:color w:val="auto"/>
          <w:highlight w:val="none"/>
          <w:shd w:val="clear" w:color="auto" w:fill="auto"/>
        </w:rPr>
      </w:pPr>
    </w:p>
    <w:p w14:paraId="5E625143">
      <w:pPr>
        <w:spacing w:line="360" w:lineRule="auto"/>
        <w:jc w:val="left"/>
        <w:rPr>
          <w:rFonts w:ascii="宋体" w:hAnsi="宋体" w:cs="宋体"/>
          <w:color w:val="auto"/>
          <w:highlight w:val="none"/>
          <w:shd w:val="clear" w:color="auto" w:fill="auto"/>
        </w:rPr>
        <w:sectPr>
          <w:headerReference r:id="rId9" w:type="default"/>
          <w:footerReference r:id="rId10" w:type="default"/>
          <w:pgSz w:w="11907" w:h="16840"/>
          <w:pgMar w:top="1361" w:right="1304" w:bottom="1304" w:left="1304" w:header="851" w:footer="720" w:gutter="0"/>
          <w:cols w:space="720" w:num="1"/>
        </w:sectPr>
      </w:pPr>
    </w:p>
    <w:p w14:paraId="00730B9A">
      <w:pPr>
        <w:pStyle w:val="4"/>
        <w:rPr>
          <w:rFonts w:ascii="宋体" w:hAnsi="宋体" w:eastAsia="宋体" w:cs="宋体"/>
          <w:color w:val="auto"/>
          <w:sz w:val="24"/>
          <w:szCs w:val="24"/>
          <w:highlight w:val="none"/>
          <w:shd w:val="clear" w:color="auto" w:fill="auto"/>
        </w:rPr>
      </w:pPr>
      <w:bookmarkStart w:id="439" w:name="_Toc3262"/>
      <w:bookmarkEnd w:id="439"/>
      <w:bookmarkStart w:id="440" w:name="_Toc27323"/>
      <w:bookmarkEnd w:id="440"/>
      <w:bookmarkStart w:id="441" w:name="_Toc144974567"/>
      <w:bookmarkStart w:id="442" w:name="_Toc152005945"/>
      <w:bookmarkStart w:id="443" w:name="_Toc247527625"/>
      <w:bookmarkStart w:id="444" w:name="_Toc152045600"/>
      <w:bookmarkStart w:id="445" w:name="_Toc28120"/>
      <w:bookmarkStart w:id="446" w:name="_Toc7537"/>
      <w:bookmarkStart w:id="447" w:name="_Toc247514024"/>
      <w:bookmarkStart w:id="448" w:name="_Toc152042377"/>
      <w:bookmarkStart w:id="449" w:name="_Toc1626"/>
      <w:bookmarkStart w:id="450" w:name="_Toc16711"/>
      <w:bookmarkStart w:id="451" w:name="_Toc5620347"/>
      <w:r>
        <w:rPr>
          <w:rFonts w:hint="eastAsia" w:ascii="宋体" w:hAnsi="宋体" w:eastAsia="宋体" w:cs="宋体"/>
          <w:color w:val="auto"/>
          <w:sz w:val="24"/>
          <w:szCs w:val="24"/>
          <w:highlight w:val="none"/>
          <w:shd w:val="clear" w:color="auto" w:fill="auto"/>
        </w:rPr>
        <w:t>1. 评标方法</w:t>
      </w:r>
      <w:bookmarkEnd w:id="441"/>
      <w:bookmarkEnd w:id="442"/>
      <w:bookmarkEnd w:id="443"/>
      <w:bookmarkEnd w:id="444"/>
      <w:bookmarkEnd w:id="445"/>
      <w:bookmarkEnd w:id="446"/>
      <w:bookmarkEnd w:id="447"/>
      <w:bookmarkEnd w:id="448"/>
    </w:p>
    <w:p w14:paraId="2DE91445">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本次评标采用综合评估法。评标委员会对满足招标文件实质性要求的投标文件，按照本章第2.2款规定的评分标准进行打分，并按得分由高到低顺序推荐中标候选人，但投标报价低于其成本的除外。总分相同的，以工程总承包实施及运营管理方案技术部分得分高的排前；总分与工程总承包实施及运营管理方案技术部分得分相同的投标文件，</w:t>
      </w:r>
      <w:r>
        <w:rPr>
          <w:rFonts w:hint="eastAsia" w:ascii="宋体" w:hAnsi="宋体" w:cs="宋体"/>
          <w:color w:val="auto"/>
          <w:szCs w:val="21"/>
          <w:highlight w:val="none"/>
          <w:shd w:val="clear" w:color="auto" w:fill="auto"/>
        </w:rPr>
        <w:t>以建安工程费投标报价较低的排前</w:t>
      </w:r>
      <w:r>
        <w:rPr>
          <w:rFonts w:hint="eastAsia" w:ascii="宋体" w:hAnsi="宋体" w:cs="宋体"/>
          <w:color w:val="auto"/>
          <w:highlight w:val="none"/>
          <w:shd w:val="clear" w:color="auto" w:fill="auto"/>
        </w:rPr>
        <w:t>；如仍存在相同情况，则对具有相同情况的投标人，按中标候选人数量规定，由评标委员会采用记名投票方式，确定中标候选人的排序。</w:t>
      </w:r>
    </w:p>
    <w:p w14:paraId="0330190E">
      <w:pPr>
        <w:pStyle w:val="4"/>
        <w:spacing w:line="240" w:lineRule="auto"/>
        <w:rPr>
          <w:rFonts w:ascii="宋体" w:hAnsi="宋体" w:eastAsia="宋体" w:cs="宋体"/>
          <w:color w:val="auto"/>
          <w:highlight w:val="none"/>
          <w:shd w:val="clear" w:color="auto" w:fill="auto"/>
        </w:rPr>
      </w:pPr>
      <w:bookmarkStart w:id="452" w:name="_Toc247514025"/>
      <w:bookmarkStart w:id="453" w:name="_Toc144974568"/>
      <w:bookmarkStart w:id="454" w:name="_Toc16927"/>
      <w:bookmarkStart w:id="455" w:name="_Toc29422"/>
      <w:bookmarkStart w:id="456" w:name="_Toc152005946"/>
      <w:bookmarkStart w:id="457" w:name="_Toc152042378"/>
      <w:bookmarkStart w:id="458" w:name="_Toc247527626"/>
      <w:bookmarkStart w:id="459" w:name="_Toc152045601"/>
      <w:r>
        <w:rPr>
          <w:rFonts w:hint="eastAsia" w:ascii="宋体" w:hAnsi="宋体" w:eastAsia="宋体" w:cs="宋体"/>
          <w:color w:val="auto"/>
          <w:sz w:val="24"/>
          <w:szCs w:val="24"/>
          <w:highlight w:val="none"/>
          <w:shd w:val="clear" w:color="auto" w:fill="auto"/>
        </w:rPr>
        <w:t>2. 评审标准</w:t>
      </w:r>
      <w:bookmarkEnd w:id="452"/>
      <w:bookmarkEnd w:id="453"/>
      <w:bookmarkEnd w:id="454"/>
      <w:bookmarkEnd w:id="455"/>
      <w:bookmarkEnd w:id="456"/>
      <w:bookmarkEnd w:id="457"/>
      <w:bookmarkEnd w:id="458"/>
      <w:bookmarkEnd w:id="459"/>
    </w:p>
    <w:p w14:paraId="09C996DB">
      <w:pPr>
        <w:pStyle w:val="5"/>
        <w:spacing w:line="240" w:lineRule="auto"/>
        <w:ind w:firstLine="138"/>
        <w:rPr>
          <w:rFonts w:ascii="宋体" w:eastAsia="宋体" w:cs="宋体"/>
          <w:b/>
          <w:color w:val="auto"/>
          <w:highlight w:val="none"/>
          <w:shd w:val="clear" w:color="auto" w:fill="auto"/>
        </w:rPr>
      </w:pPr>
      <w:bookmarkStart w:id="460" w:name="_Toc152005947"/>
      <w:bookmarkStart w:id="461" w:name="_Toc247514026"/>
      <w:bookmarkStart w:id="462" w:name="_Toc20046"/>
      <w:bookmarkStart w:id="463" w:name="_Toc32113"/>
      <w:bookmarkStart w:id="464" w:name="_Toc247527627"/>
      <w:bookmarkStart w:id="465" w:name="_Toc152042379"/>
      <w:bookmarkStart w:id="466" w:name="_Toc144974569"/>
      <w:bookmarkStart w:id="467" w:name="_Toc152045602"/>
      <w:r>
        <w:rPr>
          <w:rFonts w:hint="eastAsia" w:ascii="宋体" w:hAnsi="宋体" w:eastAsia="宋体" w:cs="宋体"/>
          <w:b/>
          <w:color w:val="auto"/>
          <w:sz w:val="24"/>
          <w:szCs w:val="24"/>
          <w:highlight w:val="none"/>
          <w:shd w:val="clear" w:color="auto" w:fill="auto"/>
        </w:rPr>
        <w:t>2.1 初步评审标准</w:t>
      </w:r>
      <w:bookmarkEnd w:id="460"/>
      <w:bookmarkEnd w:id="461"/>
      <w:bookmarkEnd w:id="462"/>
      <w:bookmarkEnd w:id="463"/>
      <w:bookmarkEnd w:id="464"/>
      <w:bookmarkEnd w:id="465"/>
      <w:bookmarkEnd w:id="466"/>
      <w:bookmarkEnd w:id="467"/>
    </w:p>
    <w:p w14:paraId="39657FE0">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2.1.1 形式评审标准：见评标办法前附表。</w:t>
      </w:r>
    </w:p>
    <w:p w14:paraId="0E8A6A99">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2.1.2 资格评审标准：见评标办法前附表。</w:t>
      </w:r>
    </w:p>
    <w:p w14:paraId="7AE8FA70">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2.1.3 响应性评审标准：见评标办法前附表。</w:t>
      </w:r>
    </w:p>
    <w:p w14:paraId="5A9DA141">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653D600C">
      <w:pPr>
        <w:pStyle w:val="5"/>
        <w:spacing w:line="240" w:lineRule="auto"/>
        <w:ind w:firstLine="138"/>
        <w:rPr>
          <w:rFonts w:ascii="宋体" w:eastAsia="宋体" w:cs="宋体"/>
          <w:b/>
          <w:color w:val="auto"/>
          <w:highlight w:val="none"/>
          <w:shd w:val="clear" w:color="auto" w:fill="auto"/>
        </w:rPr>
      </w:pPr>
      <w:bookmarkStart w:id="468" w:name="_Toc12471"/>
      <w:bookmarkStart w:id="469" w:name="_Toc152042380"/>
      <w:bookmarkStart w:id="470" w:name="_Toc247527628"/>
      <w:bookmarkStart w:id="471" w:name="_Toc152045603"/>
      <w:bookmarkStart w:id="472" w:name="_Toc26906"/>
      <w:bookmarkStart w:id="473" w:name="_Toc247514027"/>
      <w:bookmarkStart w:id="474" w:name="_Toc144974570"/>
      <w:bookmarkStart w:id="475" w:name="_Toc152005948"/>
      <w:r>
        <w:rPr>
          <w:rFonts w:hint="eastAsia" w:ascii="宋体" w:hAnsi="宋体" w:eastAsia="宋体" w:cs="宋体"/>
          <w:b/>
          <w:color w:val="auto"/>
          <w:sz w:val="24"/>
          <w:szCs w:val="24"/>
          <w:highlight w:val="none"/>
          <w:shd w:val="clear" w:color="auto" w:fill="auto"/>
        </w:rPr>
        <w:t>2.2 分值构成与评分标准</w:t>
      </w:r>
      <w:bookmarkEnd w:id="468"/>
      <w:bookmarkEnd w:id="469"/>
      <w:bookmarkEnd w:id="470"/>
      <w:bookmarkEnd w:id="471"/>
      <w:bookmarkEnd w:id="472"/>
      <w:bookmarkEnd w:id="473"/>
      <w:bookmarkEnd w:id="474"/>
      <w:bookmarkEnd w:id="475"/>
    </w:p>
    <w:p w14:paraId="1B8E10D3">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2.2.1 分值构成</w:t>
      </w:r>
    </w:p>
    <w:p w14:paraId="5975448F">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（1）勘察设计方案：见评标办法前附表；</w:t>
      </w:r>
    </w:p>
    <w:p w14:paraId="5DF9B96C">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（2）工程总承包实施及运营管理方案技术部分：见评标办法前附表；</w:t>
      </w:r>
    </w:p>
    <w:p w14:paraId="14B45EE7">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w:t>
      </w:r>
      <w:r>
        <w:rPr>
          <w:rFonts w:hint="eastAsia" w:ascii="宋体" w:hAnsi="宋体" w:cs="宋体"/>
          <w:color w:val="auto"/>
          <w:szCs w:val="21"/>
          <w:highlight w:val="none"/>
          <w:shd w:val="clear" w:color="auto" w:fill="auto"/>
        </w:rPr>
        <w:t>投标报价</w:t>
      </w:r>
      <w:r>
        <w:rPr>
          <w:rFonts w:hint="eastAsia" w:ascii="宋体" w:hAnsi="宋体" w:cs="宋体"/>
          <w:color w:val="auto"/>
          <w:highlight w:val="none"/>
          <w:shd w:val="clear" w:color="auto" w:fill="auto"/>
        </w:rPr>
        <w:t>：见评标办法前附表。</w:t>
      </w:r>
    </w:p>
    <w:p w14:paraId="3384ACAD">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2.2.2 评标参考价计算</w:t>
      </w:r>
    </w:p>
    <w:p w14:paraId="101A2DF7">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评标参考价计算方法：见评标办法前附表。</w:t>
      </w:r>
    </w:p>
    <w:p w14:paraId="086D66CF">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2.2.3 投标报价的偏差率计算</w:t>
      </w:r>
    </w:p>
    <w:p w14:paraId="37B55A42">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投标报价的偏差率计算公式：见评标办法前附表。</w:t>
      </w:r>
    </w:p>
    <w:p w14:paraId="0AD89901">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2.2.4 评分标准</w:t>
      </w:r>
    </w:p>
    <w:p w14:paraId="3410DB80">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（1）勘察设计方案评分标准：见评标办法前附表；</w:t>
      </w:r>
    </w:p>
    <w:p w14:paraId="70CC86DF">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（2）工程总承包实施及运营管理方案技术部分评分标准：见评标办法前附表；</w:t>
      </w:r>
    </w:p>
    <w:p w14:paraId="64CC47DC">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w:t>
      </w:r>
      <w:r>
        <w:rPr>
          <w:rFonts w:hint="eastAsia" w:ascii="宋体" w:hAnsi="宋体" w:cs="宋体"/>
          <w:color w:val="auto"/>
          <w:szCs w:val="21"/>
          <w:highlight w:val="none"/>
          <w:shd w:val="clear" w:color="auto" w:fill="auto"/>
        </w:rPr>
        <w:t>投标报价</w:t>
      </w:r>
      <w:r>
        <w:rPr>
          <w:rFonts w:hint="eastAsia" w:ascii="宋体" w:hAnsi="宋体" w:cs="宋体"/>
          <w:color w:val="auto"/>
          <w:highlight w:val="none"/>
          <w:shd w:val="clear" w:color="auto" w:fill="auto"/>
        </w:rPr>
        <w:t>评分标准：见评标办法前附表。</w:t>
      </w:r>
    </w:p>
    <w:p w14:paraId="06D1DC40">
      <w:pPr>
        <w:pStyle w:val="4"/>
        <w:spacing w:line="240" w:lineRule="auto"/>
        <w:rPr>
          <w:rFonts w:ascii="宋体" w:hAnsi="宋体" w:eastAsia="宋体" w:cs="宋体"/>
          <w:color w:val="auto"/>
          <w:highlight w:val="none"/>
          <w:shd w:val="clear" w:color="auto" w:fill="auto"/>
        </w:rPr>
      </w:pPr>
      <w:bookmarkStart w:id="476" w:name="_Toc20112"/>
      <w:bookmarkStart w:id="477" w:name="_Toc16433"/>
      <w:bookmarkStart w:id="478" w:name="_Toc144974571"/>
      <w:bookmarkStart w:id="479" w:name="_Toc152042381"/>
      <w:bookmarkStart w:id="480" w:name="_Toc152005949"/>
      <w:bookmarkStart w:id="481" w:name="_Toc152045604"/>
      <w:bookmarkStart w:id="482" w:name="_Toc247514028"/>
      <w:bookmarkStart w:id="483" w:name="_Toc247527629"/>
      <w:r>
        <w:rPr>
          <w:rFonts w:hint="eastAsia" w:ascii="宋体" w:hAnsi="宋体" w:eastAsia="宋体" w:cs="宋体"/>
          <w:color w:val="auto"/>
          <w:sz w:val="24"/>
          <w:szCs w:val="24"/>
          <w:highlight w:val="none"/>
          <w:shd w:val="clear" w:color="auto" w:fill="auto"/>
        </w:rPr>
        <w:t>3. 评标程序</w:t>
      </w:r>
      <w:bookmarkEnd w:id="476"/>
      <w:bookmarkEnd w:id="477"/>
      <w:bookmarkEnd w:id="478"/>
      <w:bookmarkEnd w:id="479"/>
      <w:bookmarkEnd w:id="480"/>
      <w:bookmarkEnd w:id="481"/>
      <w:bookmarkEnd w:id="482"/>
      <w:bookmarkEnd w:id="483"/>
    </w:p>
    <w:p w14:paraId="787043AC">
      <w:pPr>
        <w:spacing w:line="400" w:lineRule="exact"/>
        <w:ind w:firstLine="420" w:firstLineChars="200"/>
        <w:rPr>
          <w:rFonts w:ascii="宋体" w:hAnsi="宋体" w:cs="宋体"/>
          <w:color w:val="auto"/>
          <w:highlight w:val="none"/>
          <w:shd w:val="clear" w:color="auto" w:fill="auto"/>
        </w:rPr>
      </w:pPr>
      <w:bookmarkStart w:id="484" w:name="_Toc152042382"/>
      <w:bookmarkStart w:id="485" w:name="_Toc247527630"/>
      <w:bookmarkStart w:id="486" w:name="_Toc32182"/>
      <w:bookmarkStart w:id="487" w:name="_Toc152045605"/>
      <w:bookmarkStart w:id="488" w:name="_Toc144974572"/>
      <w:bookmarkStart w:id="489" w:name="_Toc247514029"/>
      <w:r>
        <w:rPr>
          <w:rFonts w:hint="eastAsia" w:ascii="宋体" w:hAnsi="宋体" w:cs="宋体"/>
          <w:color w:val="auto"/>
          <w:highlight w:val="none"/>
          <w:shd w:val="clear" w:color="auto" w:fill="auto"/>
        </w:rPr>
        <w:t>本项目采取电子评标。投标文件勘察设计方案及</w:t>
      </w:r>
      <w:r>
        <w:rPr>
          <w:rFonts w:hint="eastAsia" w:ascii="宋体" w:hAnsi="宋体" w:cs="宋体"/>
          <w:color w:val="auto"/>
          <w:szCs w:val="21"/>
          <w:highlight w:val="none"/>
          <w:shd w:val="clear" w:color="auto" w:fill="auto"/>
        </w:rPr>
        <w:t>勘察设计方案响应性审查</w:t>
      </w:r>
      <w:r>
        <w:rPr>
          <w:rFonts w:hint="eastAsia" w:ascii="宋体" w:hAnsi="宋体" w:cs="宋体"/>
          <w:color w:val="auto"/>
          <w:highlight w:val="none"/>
          <w:shd w:val="clear" w:color="auto" w:fill="auto"/>
        </w:rPr>
        <w:t>由勘察设计评审组负责，形式审查、资格审查、</w:t>
      </w:r>
      <w:r>
        <w:rPr>
          <w:rFonts w:hint="eastAsia" w:ascii="宋体" w:hAnsi="宋体" w:cs="宋体"/>
          <w:color w:val="auto"/>
          <w:szCs w:val="21"/>
          <w:highlight w:val="none"/>
          <w:shd w:val="clear" w:color="auto" w:fill="auto"/>
        </w:rPr>
        <w:t>工程总承包实施及运营管理方案响应性审查、</w:t>
      </w:r>
      <w:r>
        <w:rPr>
          <w:rFonts w:hint="eastAsia" w:ascii="宋体" w:hAnsi="宋体" w:cs="宋体"/>
          <w:color w:val="auto"/>
          <w:highlight w:val="none"/>
          <w:shd w:val="clear" w:color="auto" w:fill="auto"/>
        </w:rPr>
        <w:t>工程总承包实施及运营管理方案技术部分和</w:t>
      </w:r>
      <w:r>
        <w:rPr>
          <w:rFonts w:hint="eastAsia" w:ascii="宋体" w:hAnsi="宋体" w:cs="宋体"/>
          <w:color w:val="auto"/>
          <w:szCs w:val="21"/>
          <w:highlight w:val="none"/>
          <w:shd w:val="clear" w:color="auto" w:fill="auto"/>
        </w:rPr>
        <w:t>投标报价</w:t>
      </w:r>
      <w:r>
        <w:rPr>
          <w:rFonts w:hint="eastAsia" w:ascii="宋体" w:hAnsi="宋体" w:cs="宋体"/>
          <w:color w:val="auto"/>
          <w:highlight w:val="none"/>
          <w:shd w:val="clear" w:color="auto" w:fill="auto"/>
        </w:rPr>
        <w:t>的评审及评审汇总由综合评审组负责。</w:t>
      </w:r>
    </w:p>
    <w:p w14:paraId="412A2501">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本项目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14:paraId="028B652B">
      <w:pPr>
        <w:pStyle w:val="5"/>
        <w:spacing w:line="240" w:lineRule="auto"/>
        <w:ind w:firstLine="138"/>
        <w:rPr>
          <w:rFonts w:ascii="宋体" w:eastAsia="宋体" w:cs="宋体"/>
          <w:b/>
          <w:color w:val="auto"/>
          <w:highlight w:val="none"/>
          <w:shd w:val="clear" w:color="auto" w:fill="auto"/>
        </w:rPr>
      </w:pPr>
      <w:bookmarkStart w:id="490" w:name="_Toc14076"/>
      <w:bookmarkStart w:id="491" w:name="_Toc152005950"/>
      <w:bookmarkStart w:id="492" w:name="_Toc12838"/>
      <w:bookmarkStart w:id="493" w:name="_Toc20083"/>
      <w:bookmarkStart w:id="494" w:name="_Toc32286"/>
      <w:bookmarkStart w:id="495" w:name="_Toc21483"/>
      <w:r>
        <w:rPr>
          <w:rFonts w:hint="eastAsia" w:ascii="宋体" w:hAnsi="宋体" w:eastAsia="宋体" w:cs="宋体"/>
          <w:b/>
          <w:color w:val="auto"/>
          <w:sz w:val="24"/>
          <w:szCs w:val="24"/>
          <w:highlight w:val="none"/>
          <w:shd w:val="clear" w:color="auto" w:fill="auto"/>
        </w:rPr>
        <w:t>3.1 初步评审</w:t>
      </w:r>
      <w:bookmarkEnd w:id="484"/>
      <w:bookmarkEnd w:id="485"/>
      <w:bookmarkEnd w:id="486"/>
      <w:bookmarkEnd w:id="487"/>
      <w:bookmarkEnd w:id="488"/>
      <w:bookmarkEnd w:id="489"/>
      <w:bookmarkEnd w:id="490"/>
      <w:bookmarkEnd w:id="491"/>
      <w:bookmarkEnd w:id="492"/>
      <w:bookmarkEnd w:id="493"/>
      <w:bookmarkEnd w:id="494"/>
      <w:bookmarkEnd w:id="495"/>
    </w:p>
    <w:p w14:paraId="794EFA32">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3.1.1 评标委员会依据本章第2.1款规定的标准对投标文件进行初步评审。有一项不符合评审标准的，评标委员会应当否决其投标。</w:t>
      </w:r>
    </w:p>
    <w:p w14:paraId="01ECD43F">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3.1.2 投标人有以下情形之一的，评标委员会应当否决其投标：</w:t>
      </w:r>
    </w:p>
    <w:p w14:paraId="4D62CDF2">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（1）第二章“投标人须知”第1.4.3项、第1.4.4项规定的任何一种情形的；</w:t>
      </w:r>
    </w:p>
    <w:p w14:paraId="0A25E092">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（2）串通投标或弄虚作假或有其他违法行为的；</w:t>
      </w:r>
    </w:p>
    <w:p w14:paraId="73923CE0">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（3）不按评标委员会要求澄清、说明或补正的。</w:t>
      </w:r>
    </w:p>
    <w:p w14:paraId="4209845B">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3.1.3投标报价有算术错误的，评标委员会按以下原则对投标报价进行修正，修正的价格经投标人书面确认后具有约束力。投标人不接受修正价格的，评标委员会应当否决其投标。</w:t>
      </w:r>
    </w:p>
    <w:p w14:paraId="6667905F">
      <w:pPr>
        <w:spacing w:line="360" w:lineRule="auto"/>
        <w:ind w:firstLine="420" w:firstLineChars="200"/>
        <w:rPr>
          <w:rFonts w:ascii="宋体" w:hAnsi="宋体" w:cs="宋体"/>
          <w:color w:val="auto"/>
          <w:szCs w:val="21"/>
          <w:highlight w:val="none"/>
          <w:shd w:val="clear" w:color="auto" w:fill="auto"/>
        </w:rPr>
      </w:pPr>
      <w:bookmarkStart w:id="496" w:name="_Toc247514030"/>
      <w:bookmarkStart w:id="497" w:name="_Toc247527631"/>
      <w:bookmarkStart w:id="498" w:name="_Toc144974573"/>
      <w:bookmarkStart w:id="499" w:name="_Toc3684"/>
      <w:bookmarkStart w:id="500" w:name="_Toc152042384"/>
      <w:bookmarkStart w:id="501" w:name="_Toc152045606"/>
      <w:r>
        <w:rPr>
          <w:rFonts w:hint="eastAsia" w:ascii="宋体" w:hAnsi="宋体" w:cs="宋体"/>
          <w:color w:val="auto"/>
          <w:szCs w:val="21"/>
          <w:highlight w:val="none"/>
          <w:shd w:val="clear" w:color="auto" w:fill="auto"/>
        </w:rPr>
        <w:t>（1）如果投标下浮率与最高总投标限价计算出来的总投标报价不等于投标人所报的总投标报价时，以投标下浮率为准修正总投标报价（下浮率有明显的数量级错误的除外，此时应修正下浮率），若修正后的总投标报价超过最高投标限价的，作否决投标处理；</w:t>
      </w:r>
    </w:p>
    <w:p w14:paraId="355A8D50">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（2）如果分项投标报价累加不等总投标报价的，以分项投标报价累加为准，修正总投标报价（分项投标报价有明显的数量级错误的除外，此时应修正分项投标报价）；</w:t>
      </w:r>
    </w:p>
    <w:p w14:paraId="0A8A8862">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（3）投标文件存在其他计算性错误的，按就低不就高计算并修正；</w:t>
      </w:r>
    </w:p>
    <w:p w14:paraId="45C93FE1">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（4）按上述修正错误的原则及方法调整或修正投标文件的投标报价，调整后的投标报价对投标人起约束作用。如果投标人不接受修正后的报价，则取消其投标资格或中标资格。</w:t>
      </w:r>
    </w:p>
    <w:p w14:paraId="314FEA8E">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3.1.4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5236C3F5">
      <w:pPr>
        <w:pStyle w:val="5"/>
        <w:spacing w:line="240" w:lineRule="auto"/>
        <w:ind w:firstLine="138"/>
        <w:rPr>
          <w:rFonts w:ascii="宋体" w:eastAsia="宋体" w:cs="宋体"/>
          <w:b/>
          <w:color w:val="auto"/>
          <w:highlight w:val="none"/>
          <w:shd w:val="clear" w:color="auto" w:fill="auto"/>
        </w:rPr>
      </w:pPr>
      <w:bookmarkStart w:id="502" w:name="_Toc18511"/>
      <w:bookmarkStart w:id="503" w:name="_Toc22572"/>
      <w:bookmarkStart w:id="504" w:name="_Toc30534"/>
      <w:bookmarkStart w:id="505" w:name="_Toc152005951"/>
      <w:bookmarkStart w:id="506" w:name="_Toc31123"/>
      <w:bookmarkStart w:id="507" w:name="_Toc11367"/>
      <w:r>
        <w:rPr>
          <w:rFonts w:hint="eastAsia" w:ascii="宋体" w:hAnsi="宋体" w:eastAsia="宋体" w:cs="宋体"/>
          <w:b/>
          <w:color w:val="auto"/>
          <w:sz w:val="24"/>
          <w:szCs w:val="24"/>
          <w:highlight w:val="none"/>
          <w:shd w:val="clear" w:color="auto" w:fill="auto"/>
        </w:rPr>
        <w:t>3.2 详细评审</w:t>
      </w:r>
      <w:bookmarkEnd w:id="496"/>
      <w:bookmarkEnd w:id="497"/>
      <w:bookmarkEnd w:id="498"/>
      <w:bookmarkEnd w:id="499"/>
      <w:bookmarkEnd w:id="500"/>
      <w:bookmarkEnd w:id="501"/>
      <w:bookmarkEnd w:id="502"/>
      <w:bookmarkEnd w:id="503"/>
      <w:bookmarkEnd w:id="504"/>
      <w:bookmarkEnd w:id="505"/>
      <w:bookmarkEnd w:id="506"/>
      <w:bookmarkEnd w:id="507"/>
    </w:p>
    <w:p w14:paraId="681C7E57">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3.2.1 评标委员会按本章第2.2款规定的量化因素和分值进行打分，并计算出综合评估得分。评标办法前附表对勘察设计方案的评审有特殊规定的，从其规定。</w:t>
      </w:r>
    </w:p>
    <w:p w14:paraId="0BFD3629">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 xml:space="preserve">（1）按本章第2.2.4（1）目规定的评审因素和分值对勘察设计方案计算出得分A； </w:t>
      </w:r>
    </w:p>
    <w:p w14:paraId="351E7ED4">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（2）按本章第2.2.4（2）目规定的评审因素和分值对工程总承包实施及运营管理方案技术部分计算出得分B；</w:t>
      </w:r>
    </w:p>
    <w:p w14:paraId="07E193EB">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（3）按本章第2.2.4（3）目规定的评审因素和分值对投标报价计算出得分C。</w:t>
      </w:r>
    </w:p>
    <w:p w14:paraId="45CAD202">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3.2.2 评分分值计算保留小数点后两位，小数点后第三位“四舍五入”。</w:t>
      </w:r>
    </w:p>
    <w:p w14:paraId="69E54669">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3.2.3 投标人得分=A×权重10%+B×权重45%+C×权重45%。</w:t>
      </w:r>
    </w:p>
    <w:p w14:paraId="2F5618CA">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1CD2F53C">
      <w:pPr>
        <w:spacing w:line="400" w:lineRule="exact"/>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3.2.5 评委发现投标文件中含义不明确、对同类问题表述不一致、有明显文字和计算错误的，应当要求投标人作必要的澄清、说明后再判定投标人是否通过评审，不得直接否决投标。</w:t>
      </w:r>
    </w:p>
    <w:p w14:paraId="56B271D0">
      <w:pPr>
        <w:pStyle w:val="5"/>
        <w:spacing w:line="240" w:lineRule="auto"/>
        <w:ind w:firstLine="138"/>
        <w:rPr>
          <w:rFonts w:ascii="宋体" w:eastAsia="宋体" w:cs="宋体"/>
          <w:b/>
          <w:color w:val="auto"/>
          <w:highlight w:val="none"/>
          <w:u w:val="single"/>
          <w:shd w:val="clear" w:color="auto" w:fill="auto"/>
        </w:rPr>
      </w:pPr>
      <w:bookmarkStart w:id="508" w:name="_Toc6602"/>
      <w:bookmarkStart w:id="509" w:name="_Toc24934"/>
      <w:bookmarkStart w:id="510" w:name="_Toc1654"/>
      <w:bookmarkStart w:id="511" w:name="_Toc11536"/>
      <w:bookmarkStart w:id="512" w:name="_Toc11720"/>
      <w:bookmarkStart w:id="513" w:name="_Toc152005952"/>
      <w:bookmarkStart w:id="514" w:name="_Toc25126"/>
      <w:bookmarkStart w:id="515" w:name="_Toc33695049"/>
      <w:r>
        <w:rPr>
          <w:rFonts w:hint="eastAsia" w:ascii="宋体" w:hAnsi="宋体" w:eastAsia="宋体" w:cs="宋体"/>
          <w:b/>
          <w:color w:val="auto"/>
          <w:sz w:val="24"/>
          <w:szCs w:val="24"/>
          <w:highlight w:val="none"/>
          <w:shd w:val="clear" w:color="auto" w:fill="auto"/>
        </w:rPr>
        <w:t>3.3具体评标程序</w:t>
      </w:r>
      <w:bookmarkEnd w:id="508"/>
      <w:bookmarkEnd w:id="509"/>
      <w:bookmarkEnd w:id="510"/>
      <w:bookmarkEnd w:id="511"/>
      <w:bookmarkEnd w:id="512"/>
      <w:bookmarkEnd w:id="513"/>
    </w:p>
    <w:p w14:paraId="38F75FDD">
      <w:pPr>
        <w:pStyle w:val="5"/>
        <w:spacing w:line="240" w:lineRule="auto"/>
        <w:ind w:firstLine="138"/>
        <w:rPr>
          <w:rFonts w:ascii="宋体" w:eastAsia="宋体" w:cs="宋体"/>
          <w:b/>
          <w:color w:val="auto"/>
          <w:highlight w:val="none"/>
          <w:shd w:val="clear" w:color="auto" w:fill="auto"/>
        </w:rPr>
      </w:pPr>
      <w:bookmarkStart w:id="516" w:name="_Toc152005953"/>
      <w:bookmarkStart w:id="517" w:name="_Toc21473"/>
      <w:bookmarkStart w:id="518" w:name="_Toc20889"/>
      <w:bookmarkStart w:id="519" w:name="_Toc21687"/>
      <w:bookmarkStart w:id="520" w:name="_Toc6803"/>
      <w:bookmarkStart w:id="521" w:name="_Toc25546"/>
      <w:r>
        <w:rPr>
          <w:rFonts w:hint="eastAsia" w:ascii="宋体" w:hAnsi="宋体" w:eastAsia="宋体" w:cs="宋体"/>
          <w:b/>
          <w:color w:val="auto"/>
          <w:sz w:val="24"/>
          <w:szCs w:val="24"/>
          <w:highlight w:val="none"/>
          <w:shd w:val="clear" w:color="auto" w:fill="auto"/>
        </w:rPr>
        <w:t>（1）勘察设计方案评审（由勘察设计评审组负责）</w:t>
      </w:r>
      <w:bookmarkEnd w:id="514"/>
      <w:bookmarkEnd w:id="515"/>
      <w:bookmarkEnd w:id="516"/>
      <w:bookmarkEnd w:id="517"/>
      <w:bookmarkEnd w:id="518"/>
      <w:bookmarkEnd w:id="519"/>
      <w:bookmarkEnd w:id="520"/>
      <w:bookmarkEnd w:id="521"/>
    </w:p>
    <w:p w14:paraId="6231095C">
      <w:pPr>
        <w:spacing w:line="400" w:lineRule="exact"/>
        <w:ind w:firstLine="457" w:firstLineChars="218"/>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3.3.1勘察设计评审组评委按勘察</w:t>
      </w:r>
      <w:r>
        <w:rPr>
          <w:rFonts w:hint="eastAsia" w:ascii="宋体" w:hAnsi="宋体" w:cs="宋体"/>
          <w:color w:val="auto"/>
          <w:highlight w:val="none"/>
          <w:shd w:val="clear" w:color="auto" w:fill="auto"/>
        </w:rPr>
        <w:t>设计方案文件响应性审查标准（详见前</w:t>
      </w:r>
      <w:r>
        <w:rPr>
          <w:rFonts w:hint="eastAsia" w:ascii="宋体" w:hAnsi="宋体" w:cs="宋体"/>
          <w:color w:val="auto"/>
          <w:szCs w:val="21"/>
          <w:highlight w:val="none"/>
          <w:shd w:val="clear" w:color="auto" w:fill="auto"/>
        </w:rPr>
        <w:t>附表</w:t>
      </w:r>
      <w:r>
        <w:rPr>
          <w:rFonts w:hint="eastAsia" w:ascii="宋体" w:hAnsi="宋体" w:cs="宋体"/>
          <w:color w:val="auto"/>
          <w:highlight w:val="none"/>
          <w:shd w:val="clear" w:color="auto" w:fill="auto"/>
        </w:rPr>
        <w:t>）</w:t>
      </w:r>
      <w:r>
        <w:rPr>
          <w:rFonts w:hint="eastAsia" w:ascii="宋体" w:hAnsi="宋体" w:cs="宋体"/>
          <w:color w:val="auto"/>
          <w:szCs w:val="21"/>
          <w:highlight w:val="none"/>
          <w:shd w:val="clear" w:color="auto" w:fill="auto"/>
        </w:rPr>
        <w:t>对所有成功解密的勘察设计标投标文件进行评审，只有通过响应性审查的勘察设计标投标文件方可进入下一阶段的评审。如果有否决投标提议，则勘察设计</w:t>
      </w:r>
      <w:r>
        <w:rPr>
          <w:rFonts w:hint="eastAsia" w:ascii="宋体" w:hAnsi="宋体" w:cs="宋体"/>
          <w:color w:val="auto"/>
          <w:highlight w:val="none"/>
          <w:shd w:val="clear" w:color="auto" w:fill="auto"/>
        </w:rPr>
        <w:t>评审</w:t>
      </w:r>
      <w:r>
        <w:rPr>
          <w:rFonts w:hint="eastAsia" w:ascii="宋体" w:hAnsi="宋体" w:cs="宋体"/>
          <w:color w:val="auto"/>
          <w:szCs w:val="21"/>
          <w:highlight w:val="none"/>
          <w:shd w:val="clear" w:color="auto" w:fill="auto"/>
        </w:rPr>
        <w:t>组成员共同表决，按照少数服从多数的原则决定是否否决其投标。</w:t>
      </w:r>
    </w:p>
    <w:p w14:paraId="1413BA83">
      <w:pPr>
        <w:spacing w:line="400" w:lineRule="exact"/>
        <w:ind w:firstLine="457" w:firstLineChars="218"/>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3.3.2勘察设计</w:t>
      </w:r>
      <w:r>
        <w:rPr>
          <w:rFonts w:hint="eastAsia" w:ascii="宋体" w:hAnsi="宋体" w:cs="宋体"/>
          <w:color w:val="auto"/>
          <w:highlight w:val="none"/>
          <w:shd w:val="clear" w:color="auto" w:fill="auto"/>
        </w:rPr>
        <w:t>评审</w:t>
      </w:r>
      <w:r>
        <w:rPr>
          <w:rFonts w:hint="eastAsia" w:ascii="宋体" w:hAnsi="宋体" w:cs="宋体"/>
          <w:color w:val="auto"/>
          <w:szCs w:val="21"/>
          <w:highlight w:val="none"/>
          <w:shd w:val="clear" w:color="auto" w:fill="auto"/>
        </w:rPr>
        <w:t>组评委按勘察设计方案评分标准（详见前附表）对各勘察设计标投标文件进行评分。</w:t>
      </w:r>
    </w:p>
    <w:p w14:paraId="36EB4D23">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3.3.3算术平均各勘察设计评审组评委评分，得出每个投标人勘察设计方案部分得分，分数出现小数点，保留小数点后二位，第三位小数四舍五入。</w:t>
      </w:r>
    </w:p>
    <w:p w14:paraId="15DA4F08">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3.3.4勘察设计评审组评委揭晓投标人身份。</w:t>
      </w:r>
    </w:p>
    <w:p w14:paraId="298343D7">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3.3.5勘察设计评审组评委按只有通过响应性审查的投标人的投标文件方可进入下一阶段评审的评审原则，在揭晓投标人身份后，根据响应性审查结果，否决未通过响应性评审的投标人的投标，取消其得分，且不再进入得分汇总阶段。勘察设计评审组评委汇总各投标人勘察设计方案部分得分、编写、签署勘察设计方案评标报告，评标报告由勘察设计评审组评委全体成员签名，对评标结论持有异议的评标委员会成员可以书面方式</w:t>
      </w:r>
      <w:bookmarkStart w:id="522" w:name="_Toc1289"/>
      <w:bookmarkStart w:id="523" w:name="_Toc6836"/>
      <w:bookmarkStart w:id="524" w:name="_Toc33695048"/>
      <w:bookmarkStart w:id="525" w:name="_Toc4286"/>
      <w:bookmarkStart w:id="526" w:name="_Toc439246059"/>
      <w:bookmarkStart w:id="527" w:name="_Toc439240660"/>
      <w:r>
        <w:rPr>
          <w:rFonts w:hint="eastAsia" w:ascii="宋体" w:hAnsi="宋体" w:cs="宋体"/>
          <w:color w:val="auto"/>
          <w:szCs w:val="21"/>
          <w:highlight w:val="none"/>
          <w:shd w:val="clear" w:color="auto" w:fill="auto"/>
        </w:rPr>
        <w:t>阐述其不同意见和理由。</w:t>
      </w:r>
    </w:p>
    <w:p w14:paraId="6B728AA6">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3.3.6勘察设计评</w:t>
      </w:r>
      <w:bookmarkEnd w:id="522"/>
      <w:bookmarkEnd w:id="523"/>
      <w:bookmarkEnd w:id="524"/>
      <w:bookmarkEnd w:id="525"/>
      <w:r>
        <w:rPr>
          <w:rFonts w:hint="eastAsia" w:ascii="宋体" w:hAnsi="宋体" w:cs="宋体"/>
          <w:color w:val="auto"/>
          <w:szCs w:val="21"/>
          <w:highlight w:val="none"/>
          <w:shd w:val="clear" w:color="auto" w:fill="auto"/>
        </w:rPr>
        <w:t>审组评委向招标人提交书面勘察设计方案评标报告后即告解散。</w:t>
      </w:r>
    </w:p>
    <w:p w14:paraId="2E2B9740">
      <w:pPr>
        <w:pStyle w:val="5"/>
        <w:spacing w:line="240" w:lineRule="auto"/>
        <w:ind w:firstLine="138"/>
        <w:rPr>
          <w:rFonts w:ascii="宋体" w:eastAsia="宋体" w:cs="宋体"/>
          <w:b/>
          <w:color w:val="auto"/>
          <w:highlight w:val="none"/>
          <w:shd w:val="clear" w:color="auto" w:fill="auto"/>
        </w:rPr>
      </w:pPr>
      <w:bookmarkStart w:id="528" w:name="_Toc17272"/>
      <w:bookmarkStart w:id="529" w:name="_Toc15441"/>
      <w:bookmarkStart w:id="530" w:name="_Toc24271"/>
      <w:bookmarkStart w:id="531" w:name="_Toc152005954"/>
      <w:r>
        <w:rPr>
          <w:rFonts w:hint="eastAsia" w:ascii="宋体" w:hAnsi="宋体" w:eastAsia="宋体" w:cs="宋体"/>
          <w:b/>
          <w:color w:val="auto"/>
          <w:sz w:val="24"/>
          <w:szCs w:val="24"/>
          <w:highlight w:val="none"/>
          <w:shd w:val="clear" w:color="auto" w:fill="auto"/>
        </w:rPr>
        <w:t>（2）形式审查及资格审查（由综合评审组负责）</w:t>
      </w:r>
      <w:bookmarkEnd w:id="528"/>
      <w:bookmarkEnd w:id="529"/>
      <w:bookmarkEnd w:id="530"/>
      <w:bookmarkEnd w:id="531"/>
    </w:p>
    <w:p w14:paraId="4BE9A73D">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3.3.7形式审查中全部符合形式评审标准（详见前附表）中规定情形的，为形式审查合格。否则为形式审查不合格，经</w:t>
      </w:r>
      <w:r>
        <w:rPr>
          <w:rFonts w:hint="eastAsia" w:ascii="宋体" w:hAnsi="宋体" w:cs="宋体"/>
          <w:color w:val="auto"/>
          <w:highlight w:val="none"/>
          <w:shd w:val="clear" w:color="auto" w:fill="auto"/>
        </w:rPr>
        <w:t>综合评审组评委共同</w:t>
      </w:r>
      <w:r>
        <w:rPr>
          <w:rFonts w:hint="eastAsia" w:ascii="宋体" w:hAnsi="宋体" w:cs="宋体"/>
          <w:color w:val="auto"/>
          <w:szCs w:val="21"/>
          <w:highlight w:val="none"/>
          <w:shd w:val="clear" w:color="auto" w:fill="auto"/>
        </w:rPr>
        <w:t>认定后，其投标文件将被拒绝。如</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评委的评审意见不一致时，以</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过半数成员的意见作为</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对该情形的认定结论。</w:t>
      </w:r>
    </w:p>
    <w:p w14:paraId="676A0166">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3.3.8汇总形式审查情况，只有通过形式审查的投标人方可进入下一阶段的评审。形式审查合格的投标人少于3名的，则本项目招标失败。</w:t>
      </w:r>
    </w:p>
    <w:p w14:paraId="38A4D5BB">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3.3.9</w:t>
      </w:r>
      <w:r>
        <w:rPr>
          <w:rFonts w:hint="eastAsia" w:ascii="宋体" w:hAnsi="宋体" w:cs="宋体"/>
          <w:color w:val="auto"/>
          <w:highlight w:val="none"/>
          <w:shd w:val="clear" w:color="auto" w:fill="auto"/>
        </w:rPr>
        <w:t>综合评审组评委</w:t>
      </w:r>
      <w:r>
        <w:rPr>
          <w:rFonts w:hint="eastAsia" w:ascii="宋体" w:hAnsi="宋体" w:cs="宋体"/>
          <w:color w:val="auto"/>
          <w:szCs w:val="21"/>
          <w:highlight w:val="none"/>
          <w:shd w:val="clear" w:color="auto" w:fill="auto"/>
        </w:rPr>
        <w:t>对所有通过形式审查的投标人进行资格审查。资格审查文件中全部符合</w:t>
      </w:r>
      <w:r>
        <w:rPr>
          <w:rFonts w:hint="eastAsia" w:ascii="宋体" w:hAnsi="宋体" w:cs="宋体"/>
          <w:color w:val="auto"/>
          <w:highlight w:val="none"/>
          <w:shd w:val="clear" w:color="auto" w:fill="auto"/>
        </w:rPr>
        <w:t>资格评审标准（详见前附表）</w:t>
      </w:r>
      <w:r>
        <w:rPr>
          <w:rFonts w:hint="eastAsia" w:ascii="宋体" w:hAnsi="宋体" w:cs="宋体"/>
          <w:color w:val="auto"/>
          <w:szCs w:val="21"/>
          <w:highlight w:val="none"/>
          <w:shd w:val="clear" w:color="auto" w:fill="auto"/>
        </w:rPr>
        <w:t>中规定情形的，为资格审查合格。否则为资格审查不合格，经</w:t>
      </w:r>
      <w:r>
        <w:rPr>
          <w:rFonts w:hint="eastAsia" w:ascii="宋体" w:hAnsi="宋体" w:cs="宋体"/>
          <w:color w:val="auto"/>
          <w:highlight w:val="none"/>
          <w:shd w:val="clear" w:color="auto" w:fill="auto"/>
        </w:rPr>
        <w:t>综合评审组评委共同</w:t>
      </w:r>
      <w:r>
        <w:rPr>
          <w:rFonts w:hint="eastAsia" w:ascii="宋体" w:hAnsi="宋体" w:cs="宋体"/>
          <w:color w:val="auto"/>
          <w:szCs w:val="21"/>
          <w:highlight w:val="none"/>
          <w:shd w:val="clear" w:color="auto" w:fill="auto"/>
        </w:rPr>
        <w:t>认定后，其投标将被拒绝。如</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评委的评审意见不一致时，以</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过半数成员的意见作为评标委员会对该情形的认定结论。只有通过资格审查的投标人方可进入下一阶段的评审。</w:t>
      </w:r>
    </w:p>
    <w:p w14:paraId="26BFB88E">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3.3.10汇总资格审查情况，编写资格审查报告。资格审查合格的投标人少于3名的，则本项目招标失败。</w:t>
      </w:r>
    </w:p>
    <w:p w14:paraId="3EC66B32">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3.3.11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评委发现投标文件中含义不明确、对同类问题表述不一致、有明显文字和计算错误的，应当要求投标人作必要的澄清、说明后再判定投标人是否通过有效性审查，不得直接否决投标。</w:t>
      </w:r>
    </w:p>
    <w:p w14:paraId="458F1171">
      <w:pPr>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特别声明：资审合格后，投标人的资</w:t>
      </w:r>
      <w:bookmarkEnd w:id="526"/>
      <w:bookmarkEnd w:id="527"/>
      <w:r>
        <w:rPr>
          <w:rFonts w:hint="eastAsia" w:ascii="宋体" w:hAnsi="宋体" w:cs="宋体"/>
          <w:b/>
          <w:color w:val="auto"/>
          <w:szCs w:val="21"/>
          <w:highlight w:val="none"/>
          <w:shd w:val="clear" w:color="auto" w:fill="auto"/>
        </w:rPr>
        <w:t>格</w:t>
      </w:r>
      <w:bookmarkStart w:id="532" w:name="_Toc439246060"/>
      <w:bookmarkStart w:id="533" w:name="_Toc439240661"/>
      <w:bookmarkStart w:id="534" w:name="_Toc9446"/>
      <w:bookmarkStart w:id="535" w:name="_Toc28515"/>
      <w:bookmarkStart w:id="536" w:name="_Toc414"/>
      <w:bookmarkStart w:id="537" w:name="_Toc33695050"/>
      <w:r>
        <w:rPr>
          <w:rFonts w:hint="eastAsia" w:ascii="宋体" w:hAnsi="宋体" w:cs="宋体"/>
          <w:b/>
          <w:color w:val="auto"/>
          <w:szCs w:val="21"/>
          <w:highlight w:val="none"/>
          <w:shd w:val="clear" w:color="auto" w:fill="auto"/>
        </w:rPr>
        <w:t>发生变化而不满足投标人合格条</w:t>
      </w:r>
      <w:bookmarkEnd w:id="532"/>
      <w:bookmarkEnd w:id="533"/>
      <w:r>
        <w:rPr>
          <w:rFonts w:hint="eastAsia" w:ascii="宋体" w:hAnsi="宋体" w:cs="宋体"/>
          <w:b/>
          <w:color w:val="auto"/>
          <w:szCs w:val="21"/>
          <w:highlight w:val="none"/>
          <w:shd w:val="clear" w:color="auto" w:fill="auto"/>
        </w:rPr>
        <w:t>件，在发出中标通知书</w:t>
      </w:r>
      <w:bookmarkEnd w:id="534"/>
      <w:bookmarkEnd w:id="535"/>
      <w:bookmarkEnd w:id="536"/>
      <w:bookmarkEnd w:id="537"/>
      <w:r>
        <w:rPr>
          <w:rFonts w:hint="eastAsia" w:ascii="宋体" w:hAnsi="宋体" w:cs="宋体"/>
          <w:b/>
          <w:color w:val="auto"/>
          <w:szCs w:val="21"/>
          <w:highlight w:val="none"/>
          <w:shd w:val="clear" w:color="auto" w:fill="auto"/>
        </w:rPr>
        <w:t>前，资格问题仍未解决的，招标人将取消其中标资格。</w:t>
      </w:r>
    </w:p>
    <w:p w14:paraId="582CBCEE">
      <w:pPr>
        <w:pStyle w:val="5"/>
        <w:spacing w:line="240" w:lineRule="auto"/>
        <w:ind w:firstLine="138"/>
        <w:rPr>
          <w:rFonts w:ascii="宋体" w:eastAsia="宋体" w:cs="宋体"/>
          <w:b/>
          <w:color w:val="auto"/>
          <w:highlight w:val="none"/>
          <w:shd w:val="clear" w:color="auto" w:fill="auto"/>
        </w:rPr>
      </w:pPr>
      <w:bookmarkStart w:id="538" w:name="_Toc27841"/>
      <w:bookmarkStart w:id="539" w:name="_Toc152005955"/>
      <w:bookmarkStart w:id="540" w:name="_Toc6019"/>
      <w:bookmarkStart w:id="541" w:name="_Toc15813"/>
      <w:r>
        <w:rPr>
          <w:rFonts w:hint="eastAsia" w:ascii="宋体" w:hAnsi="宋体" w:eastAsia="宋体" w:cs="宋体"/>
          <w:b/>
          <w:color w:val="auto"/>
          <w:sz w:val="24"/>
          <w:szCs w:val="24"/>
          <w:highlight w:val="none"/>
          <w:shd w:val="clear" w:color="auto" w:fill="auto"/>
        </w:rPr>
        <w:t>（3）工程总承包实施及运营管理方案评审（由综合评审组负责）</w:t>
      </w:r>
      <w:bookmarkEnd w:id="538"/>
      <w:bookmarkEnd w:id="539"/>
      <w:bookmarkEnd w:id="540"/>
      <w:bookmarkEnd w:id="541"/>
    </w:p>
    <w:p w14:paraId="0B70D8A9">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3.3.12工程总承包实施及运营管理方案的响应性审查：通过资格审查的投标文件中没有任一种列于工程总承包实施及运营管理方案响应性评审标准（详见前附表）中情形的，为有效标书。否则为无效标书，经</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评委共同认定后，其投标文件将被拒绝。如</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评委的评审意见不一致时，以</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评委过半数成员的意见作为评标委员会对该情形的认定结论。</w:t>
      </w:r>
    </w:p>
    <w:p w14:paraId="14CF9A97">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3.3.13</w:t>
      </w:r>
      <w:r>
        <w:rPr>
          <w:rFonts w:hint="eastAsia" w:ascii="宋体" w:hAnsi="宋体" w:cs="宋体"/>
          <w:color w:val="auto"/>
          <w:highlight w:val="none"/>
          <w:shd w:val="clear" w:color="auto" w:fill="auto"/>
        </w:rPr>
        <w:t>工程总承包实施及运营管理方案技术部分</w:t>
      </w:r>
      <w:r>
        <w:rPr>
          <w:rFonts w:hint="eastAsia" w:ascii="宋体" w:hAnsi="宋体" w:cs="宋体"/>
          <w:color w:val="auto"/>
          <w:szCs w:val="21"/>
          <w:highlight w:val="none"/>
          <w:shd w:val="clear" w:color="auto" w:fill="auto"/>
        </w:rPr>
        <w:t>详细审查：</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评委按照</w:t>
      </w:r>
      <w:r>
        <w:rPr>
          <w:rFonts w:hint="eastAsia" w:ascii="宋体" w:hAnsi="宋体" w:cs="宋体"/>
          <w:color w:val="auto"/>
          <w:highlight w:val="none"/>
          <w:shd w:val="clear" w:color="auto" w:fill="auto"/>
        </w:rPr>
        <w:t>工程总承包实施及运营管理方案技术部分</w:t>
      </w:r>
      <w:r>
        <w:rPr>
          <w:rFonts w:hint="eastAsia" w:ascii="宋体" w:hAnsi="宋体" w:cs="宋体"/>
          <w:color w:val="auto"/>
          <w:szCs w:val="21"/>
          <w:highlight w:val="none"/>
          <w:shd w:val="clear" w:color="auto" w:fill="auto"/>
        </w:rPr>
        <w:t>评分标准（详见前附表），对通过响应性审查的投标文件进行详细审查，评分。</w:t>
      </w:r>
    </w:p>
    <w:p w14:paraId="7897CC7D">
      <w:pPr>
        <w:spacing w:line="360" w:lineRule="auto"/>
        <w:ind w:firstLine="420" w:firstLineChars="200"/>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3.3.14各投标人工程总承包实施及运营管理方案技术部分得分为各评委评分的算术平均值，</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评委按此汇总</w:t>
      </w:r>
      <w:bookmarkStart w:id="542" w:name="_Toc439240662"/>
      <w:bookmarkStart w:id="543" w:name="_Toc439246061"/>
      <w:bookmarkStart w:id="544" w:name="_Toc6339"/>
      <w:bookmarkStart w:id="545" w:name="_Toc28797"/>
      <w:bookmarkStart w:id="546" w:name="_Toc33695051"/>
      <w:bookmarkStart w:id="547" w:name="_Toc14774"/>
      <w:r>
        <w:rPr>
          <w:rFonts w:hint="eastAsia" w:ascii="宋体" w:hAnsi="宋体" w:cs="宋体"/>
          <w:color w:val="auto"/>
          <w:szCs w:val="21"/>
          <w:highlight w:val="none"/>
          <w:shd w:val="clear" w:color="auto" w:fill="auto"/>
        </w:rPr>
        <w:t>每个投标人</w:t>
      </w:r>
      <w:r>
        <w:rPr>
          <w:rFonts w:hint="eastAsia" w:ascii="宋体" w:hAnsi="宋体" w:cs="宋体"/>
          <w:color w:val="auto"/>
          <w:highlight w:val="none"/>
          <w:shd w:val="clear" w:color="auto" w:fill="auto"/>
        </w:rPr>
        <w:t>工程总承包实施及运营管理方案技术部分</w:t>
      </w:r>
      <w:bookmarkEnd w:id="542"/>
      <w:bookmarkEnd w:id="543"/>
      <w:r>
        <w:rPr>
          <w:rFonts w:hint="eastAsia" w:ascii="宋体" w:hAnsi="宋体" w:cs="宋体"/>
          <w:color w:val="auto"/>
          <w:szCs w:val="21"/>
          <w:highlight w:val="none"/>
          <w:shd w:val="clear" w:color="auto" w:fill="auto"/>
        </w:rPr>
        <w:t>详细审查得分，</w:t>
      </w:r>
      <w:bookmarkEnd w:id="544"/>
      <w:bookmarkEnd w:id="545"/>
      <w:bookmarkEnd w:id="546"/>
      <w:bookmarkEnd w:id="547"/>
      <w:r>
        <w:rPr>
          <w:rFonts w:hint="eastAsia" w:ascii="宋体" w:hAnsi="宋体" w:cs="宋体"/>
          <w:color w:val="auto"/>
          <w:szCs w:val="21"/>
          <w:highlight w:val="none"/>
          <w:shd w:val="clear" w:color="auto" w:fill="auto"/>
        </w:rPr>
        <w:t>分数出现小数点，保留小数点后二位，第三位小数四舍五入。</w:t>
      </w:r>
    </w:p>
    <w:p w14:paraId="67526206">
      <w:pPr>
        <w:pStyle w:val="5"/>
        <w:spacing w:line="240" w:lineRule="auto"/>
        <w:ind w:firstLine="138"/>
        <w:rPr>
          <w:rFonts w:ascii="宋体" w:eastAsia="宋体" w:cs="宋体"/>
          <w:b/>
          <w:color w:val="auto"/>
          <w:highlight w:val="none"/>
          <w:shd w:val="clear" w:color="auto" w:fill="auto"/>
        </w:rPr>
      </w:pPr>
      <w:bookmarkStart w:id="548" w:name="_Toc152005956"/>
      <w:bookmarkStart w:id="549" w:name="_Toc1753"/>
      <w:bookmarkStart w:id="550" w:name="_Toc27924"/>
      <w:bookmarkStart w:id="551" w:name="_Toc28575"/>
      <w:r>
        <w:rPr>
          <w:rFonts w:hint="eastAsia" w:ascii="宋体" w:hAnsi="宋体" w:eastAsia="宋体" w:cs="宋体"/>
          <w:b/>
          <w:color w:val="auto"/>
          <w:sz w:val="24"/>
          <w:szCs w:val="24"/>
          <w:highlight w:val="none"/>
          <w:shd w:val="clear" w:color="auto" w:fill="auto"/>
        </w:rPr>
        <w:t>（4）投标报价得分（由综合评审组评委负责）</w:t>
      </w:r>
      <w:bookmarkEnd w:id="548"/>
      <w:bookmarkEnd w:id="549"/>
      <w:bookmarkEnd w:id="550"/>
      <w:bookmarkEnd w:id="551"/>
    </w:p>
    <w:p w14:paraId="17136C74">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3.3.15综合评审组评委汇总勘察设计评审组的响应性评审结果，未通过勘察设计方案响应性评审的投标人的投标报价，不再进行投标报价评审，也不参与评标参考价的计算。</w:t>
      </w:r>
    </w:p>
    <w:p w14:paraId="6FD46B0B">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3.3.16投标报价的算术校核。</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评委对通过形式审查、资格审查、勘察</w:t>
      </w:r>
      <w:r>
        <w:rPr>
          <w:rFonts w:hint="eastAsia" w:ascii="宋体" w:hAnsi="宋体" w:cs="宋体"/>
          <w:color w:val="auto"/>
          <w:highlight w:val="none"/>
          <w:shd w:val="clear" w:color="auto" w:fill="auto"/>
        </w:rPr>
        <w:t>设计方案响应性审查和工程总承包实施及运营管理方案响应性审查</w:t>
      </w:r>
      <w:r>
        <w:rPr>
          <w:rFonts w:hint="eastAsia" w:ascii="宋体" w:hAnsi="宋体" w:cs="宋体"/>
          <w:color w:val="auto"/>
          <w:szCs w:val="21"/>
          <w:highlight w:val="none"/>
          <w:shd w:val="clear" w:color="auto" w:fill="auto"/>
        </w:rPr>
        <w:t>的投标文件的投标报价进行算术校核，具体标准如下：</w:t>
      </w:r>
    </w:p>
    <w:p w14:paraId="33AB70C9">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如果投标下浮率与最高投标限价计算出来的总投标报价不等于投标人所报的总投标报价时，以投标下浮率为准修正总投标报价（下浮率有明显的数量级错误的除外，此时应修正下浮率），若修正后的总投标报价超过最高投标限价的，作否决投标处理；</w:t>
      </w:r>
    </w:p>
    <w:p w14:paraId="282A09A3">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（2）如果分项投标报价累加不等总投标报价的，以分项投标报价累加为准，修正总投标报价（分项投标报价有明显的数量级错误的除外，此时应修正分项投标报价）；</w:t>
      </w:r>
    </w:p>
    <w:p w14:paraId="06FA7AC9">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（3）投标文件存在其他计算性错误的，按就低不就高计算并修正；</w:t>
      </w:r>
    </w:p>
    <w:p w14:paraId="599A71D5">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（4）按上述修正错误的原则及方法调整或修正投标文件的投标报价，调整后的投标报价对投标人起约束作用。如果投标人不接受修正后的报价，则取消其投标资格或中标资格。</w:t>
      </w:r>
    </w:p>
    <w:p w14:paraId="55D390B7">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3.3.17投标报价评分</w:t>
      </w:r>
    </w:p>
    <w:p w14:paraId="26AE7B9C">
      <w:pPr>
        <w:spacing w:line="288"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将工程总承包实施及运营管理方案技术部分得分前</w:t>
      </w:r>
      <w:r>
        <w:rPr>
          <w:rFonts w:ascii="宋体" w:hAnsi="宋体" w:cs="宋体"/>
          <w:color w:val="auto"/>
          <w:szCs w:val="21"/>
          <w:highlight w:val="none"/>
          <w:shd w:val="clear" w:color="auto" w:fill="auto"/>
        </w:rPr>
        <w:t>N名</w:t>
      </w:r>
      <w:r>
        <w:rPr>
          <w:rFonts w:hint="eastAsia" w:ascii="宋体" w:hAnsi="宋体" w:cs="宋体"/>
          <w:color w:val="auto"/>
          <w:szCs w:val="21"/>
          <w:highlight w:val="none"/>
          <w:shd w:val="clear" w:color="auto" w:fill="auto"/>
        </w:rPr>
        <w:t>（当通过形式审查、资格审查、勘察设计方案响应性审查和工程总承包实施及运营管理方案响应性审查且经算术校核后建安工程费总投标报价位于[建安工程费总最高投标限价×92%，建安工程费总最高投标限价×96%]区间的投标人家数小于5家的（不含0家），N取通过初步评审的全部家数；当通过形式审查、资格审查、勘察设计方案响应性审查和工程总承包实施及运营管理方案响应性审查且经算术校核后建安工程费总投标报价位于[建安工程费总最高投标限价×92%，建安工程费总最高投标限价×96%]区间的投标人家数大于或等于5家的，N=5）的建安工程费总投标报价加权平均，计算评标基准价，公式如下：</w:t>
      </w:r>
    </w:p>
    <w:p w14:paraId="5DFEA808">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投标人评标基准价=Σ（投标人的建安工程费总投标报价*报价权重）。</w:t>
      </w:r>
    </w:p>
    <w:p w14:paraId="66540238">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其中：报价权重的计算方法为：将N名投标人按工程总承包实施及运营管理方案技术部分得分由高至低进行排序，第一名投标人的权重为（</w:t>
      </w:r>
      <w:r>
        <w:rPr>
          <w:rFonts w:hint="eastAsia" w:ascii="宋体" w:hAnsi="宋体" w:cs="宋体"/>
          <w:color w:val="auto"/>
          <w:szCs w:val="21"/>
          <w:highlight w:val="none"/>
          <w:shd w:val="clear" w:color="auto" w:fill="auto"/>
        </w:rPr>
        <w:fldChar w:fldCharType="begin"/>
      </w:r>
      <w:r>
        <w:rPr>
          <w:rFonts w:hint="eastAsia" w:ascii="宋体" w:hAnsi="宋体" w:cs="宋体"/>
          <w:color w:val="auto"/>
          <w:szCs w:val="21"/>
          <w:highlight w:val="none"/>
          <w:shd w:val="clear" w:color="auto" w:fill="auto"/>
        </w:rPr>
        <w:instrText xml:space="preserve"> QUOTE </w:instrText>
      </w:r>
      <w:r>
        <w:rPr>
          <w:rFonts w:ascii="宋体" w:hAnsi="宋体" w:cs="宋体"/>
          <w:color w:val="auto"/>
          <w:szCs w:val="21"/>
          <w:highlight w:val="none"/>
          <w:shd w:val="clear" w:color="auto" w:fill="auto"/>
        </w:rPr>
        <w:drawing>
          <wp:inline distT="0" distB="0" distL="0" distR="0">
            <wp:extent cx="379730" cy="450850"/>
            <wp:effectExtent l="0" t="0" r="1270" b="5715"/>
            <wp:docPr id="1038" name="图片 8"/>
            <wp:cNvGraphicFramePr/>
            <a:graphic xmlns:a="http://schemas.openxmlformats.org/drawingml/2006/main">
              <a:graphicData uri="http://schemas.openxmlformats.org/drawingml/2006/picture">
                <pic:pic xmlns:pic="http://schemas.openxmlformats.org/drawingml/2006/picture">
                  <pic:nvPicPr>
                    <pic:cNvPr id="1038" name="图片 8"/>
                    <pic:cNvPicPr/>
                  </pic:nvPicPr>
                  <pic:blipFill>
                    <a:blip r:embed="rId22" cstate="print"/>
                    <a:srcRect/>
                    <a:stretch>
                      <a:fillRect/>
                    </a:stretch>
                  </pic:blipFill>
                  <pic:spPr>
                    <a:xfrm>
                      <a:off x="0" y="0"/>
                      <a:ext cx="379730" cy="451484"/>
                    </a:xfrm>
                    <a:prstGeom prst="rect">
                      <a:avLst/>
                    </a:prstGeom>
                    <a:ln>
                      <a:noFill/>
                    </a:ln>
                  </pic:spPr>
                </pic:pic>
              </a:graphicData>
            </a:graphic>
          </wp:inline>
        </w:drawing>
      </w:r>
      <w:r>
        <w:rPr>
          <w:rFonts w:ascii="宋体" w:hAnsi="宋体" w:cs="宋体"/>
          <w:color w:val="auto"/>
          <w:szCs w:val="21"/>
          <w:highlight w:val="none"/>
          <w:shd w:val="clear" w:color="auto" w:fill="auto"/>
        </w:rPr>
        <w:instrText xml:space="preserve"> \* MERGEFORMAT </w:instrText>
      </w:r>
      <w:r>
        <w:rPr>
          <w:rFonts w:hint="eastAsia" w:ascii="宋体" w:hAnsi="宋体" w:cs="宋体"/>
          <w:color w:val="auto"/>
          <w:szCs w:val="21"/>
          <w:highlight w:val="none"/>
          <w:shd w:val="clear" w:color="auto" w:fill="auto"/>
        </w:rPr>
        <w:fldChar w:fldCharType="separate"/>
      </w:r>
      <w:r>
        <w:rPr>
          <w:rFonts w:ascii="宋体" w:hAnsi="宋体" w:cs="宋体"/>
          <w:color w:val="auto"/>
          <w:szCs w:val="21"/>
          <w:highlight w:val="none"/>
          <w:shd w:val="clear" w:color="auto" w:fill="auto"/>
        </w:rPr>
        <w:drawing>
          <wp:inline distT="0" distB="0" distL="0" distR="0">
            <wp:extent cx="190500" cy="223520"/>
            <wp:effectExtent l="0" t="0" r="0" b="5080"/>
            <wp:docPr id="1039" name="图片 9"/>
            <wp:cNvGraphicFramePr/>
            <a:graphic xmlns:a="http://schemas.openxmlformats.org/drawingml/2006/main">
              <a:graphicData uri="http://schemas.openxmlformats.org/drawingml/2006/picture">
                <pic:pic xmlns:pic="http://schemas.openxmlformats.org/drawingml/2006/picture">
                  <pic:nvPicPr>
                    <pic:cNvPr id="1039" name="图片 9"/>
                    <pic:cNvPicPr/>
                  </pic:nvPicPr>
                  <pic:blipFill>
                    <a:blip r:embed="rId22" cstate="print"/>
                    <a:srcRect/>
                    <a:stretch>
                      <a:fillRect/>
                    </a:stretch>
                  </pic:blipFill>
                  <pic:spPr>
                    <a:xfrm>
                      <a:off x="0" y="0"/>
                      <a:ext cx="190500" cy="223520"/>
                    </a:xfrm>
                    <a:prstGeom prst="rect">
                      <a:avLst/>
                    </a:prstGeom>
                    <a:ln>
                      <a:noFill/>
                    </a:ln>
                  </pic:spPr>
                </pic:pic>
              </a:graphicData>
            </a:graphic>
          </wp:inline>
        </w:drawing>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），第二名投标人的权重为（</w:t>
      </w:r>
      <w:r>
        <w:rPr>
          <w:rFonts w:hint="eastAsia" w:ascii="宋体" w:hAnsi="宋体" w:cs="宋体"/>
          <w:color w:val="auto"/>
          <w:szCs w:val="21"/>
          <w:highlight w:val="none"/>
          <w:shd w:val="clear" w:color="auto" w:fill="auto"/>
        </w:rPr>
        <w:fldChar w:fldCharType="begin"/>
      </w:r>
      <w:r>
        <w:rPr>
          <w:rFonts w:hint="eastAsia" w:ascii="宋体" w:hAnsi="宋体" w:cs="宋体"/>
          <w:color w:val="auto"/>
          <w:szCs w:val="21"/>
          <w:highlight w:val="none"/>
          <w:shd w:val="clear" w:color="auto" w:fill="auto"/>
        </w:rPr>
        <w:instrText xml:space="preserve"> QUOTE </w:instrText>
      </w:r>
      <w:r>
        <w:rPr>
          <w:rFonts w:ascii="宋体" w:hAnsi="宋体" w:cs="宋体"/>
          <w:color w:val="auto"/>
          <w:szCs w:val="21"/>
          <w:highlight w:val="none"/>
          <w:shd w:val="clear" w:color="auto" w:fill="auto"/>
        </w:rPr>
        <w:drawing>
          <wp:inline distT="0" distB="0" distL="0" distR="0">
            <wp:extent cx="320675" cy="403860"/>
            <wp:effectExtent l="0" t="0" r="3175" b="15240"/>
            <wp:docPr id="1040" name="图片 10"/>
            <wp:cNvGraphicFramePr/>
            <a:graphic xmlns:a="http://schemas.openxmlformats.org/drawingml/2006/main">
              <a:graphicData uri="http://schemas.openxmlformats.org/drawingml/2006/picture">
                <pic:pic xmlns:pic="http://schemas.openxmlformats.org/drawingml/2006/picture">
                  <pic:nvPicPr>
                    <pic:cNvPr id="1040" name="图片 10"/>
                    <pic:cNvPicPr/>
                  </pic:nvPicPr>
                  <pic:blipFill>
                    <a:blip r:embed="rId23" cstate="print"/>
                    <a:srcRect/>
                    <a:stretch>
                      <a:fillRect/>
                    </a:stretch>
                  </pic:blipFill>
                  <pic:spPr>
                    <a:xfrm>
                      <a:off x="0" y="0"/>
                      <a:ext cx="320675" cy="403860"/>
                    </a:xfrm>
                    <a:prstGeom prst="rect">
                      <a:avLst/>
                    </a:prstGeom>
                    <a:ln>
                      <a:noFill/>
                    </a:ln>
                  </pic:spPr>
                </pic:pic>
              </a:graphicData>
            </a:graphic>
          </wp:inline>
        </w:drawing>
      </w:r>
      <w:r>
        <w:rPr>
          <w:rFonts w:ascii="宋体" w:hAnsi="宋体" w:cs="宋体"/>
          <w:color w:val="auto"/>
          <w:szCs w:val="21"/>
          <w:highlight w:val="none"/>
          <w:shd w:val="clear" w:color="auto" w:fill="auto"/>
        </w:rPr>
        <w:instrText xml:space="preserve"> \* MERGEFORMAT </w:instrText>
      </w:r>
      <w:r>
        <w:rPr>
          <w:rFonts w:hint="eastAsia" w:ascii="宋体" w:hAnsi="宋体" w:cs="宋体"/>
          <w:color w:val="auto"/>
          <w:szCs w:val="21"/>
          <w:highlight w:val="none"/>
          <w:shd w:val="clear" w:color="auto" w:fill="auto"/>
        </w:rPr>
        <w:fldChar w:fldCharType="separate"/>
      </w:r>
      <w:r>
        <w:rPr>
          <w:rFonts w:ascii="宋体" w:hAnsi="宋体" w:cs="宋体"/>
          <w:color w:val="auto"/>
          <w:szCs w:val="21"/>
          <w:highlight w:val="none"/>
          <w:shd w:val="clear" w:color="auto" w:fill="auto"/>
        </w:rPr>
        <w:drawing>
          <wp:inline distT="0" distB="0" distL="0" distR="0">
            <wp:extent cx="198120" cy="239395"/>
            <wp:effectExtent l="0" t="0" r="11430" b="7620"/>
            <wp:docPr id="1041" name="图片 11"/>
            <wp:cNvGraphicFramePr/>
            <a:graphic xmlns:a="http://schemas.openxmlformats.org/drawingml/2006/main">
              <a:graphicData uri="http://schemas.openxmlformats.org/drawingml/2006/picture">
                <pic:pic xmlns:pic="http://schemas.openxmlformats.org/drawingml/2006/picture">
                  <pic:nvPicPr>
                    <pic:cNvPr id="1041" name="图片 11"/>
                    <pic:cNvPicPr/>
                  </pic:nvPicPr>
                  <pic:blipFill>
                    <a:blip r:embed="rId23" cstate="print"/>
                    <a:srcRect/>
                    <a:stretch>
                      <a:fillRect/>
                    </a:stretch>
                  </pic:blipFill>
                  <pic:spPr>
                    <a:xfrm>
                      <a:off x="0" y="0"/>
                      <a:ext cx="198120" cy="240029"/>
                    </a:xfrm>
                    <a:prstGeom prst="rect">
                      <a:avLst/>
                    </a:prstGeom>
                    <a:ln>
                      <a:noFill/>
                    </a:ln>
                  </pic:spPr>
                </pic:pic>
              </a:graphicData>
            </a:graphic>
          </wp:inline>
        </w:drawing>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），以此类推，最后一名投标人的权重为（</w:t>
      </w:r>
      <w:r>
        <w:rPr>
          <w:rFonts w:hint="eastAsia" w:ascii="宋体" w:hAnsi="宋体" w:cs="宋体"/>
          <w:color w:val="auto"/>
          <w:szCs w:val="21"/>
          <w:highlight w:val="none"/>
          <w:shd w:val="clear" w:color="auto" w:fill="auto"/>
        </w:rPr>
        <w:fldChar w:fldCharType="begin"/>
      </w:r>
      <w:r>
        <w:rPr>
          <w:rFonts w:hint="eastAsia" w:ascii="宋体" w:hAnsi="宋体" w:cs="宋体"/>
          <w:color w:val="auto"/>
          <w:szCs w:val="21"/>
          <w:highlight w:val="none"/>
          <w:shd w:val="clear" w:color="auto" w:fill="auto"/>
        </w:rPr>
        <w:instrText xml:space="preserve"> QUOTE </w:instrText>
      </w:r>
      <w:r>
        <w:rPr>
          <w:rFonts w:ascii="宋体" w:hAnsi="宋体" w:cs="宋体"/>
          <w:color w:val="auto"/>
          <w:szCs w:val="21"/>
          <w:highlight w:val="none"/>
          <w:shd w:val="clear" w:color="auto" w:fill="auto"/>
        </w:rPr>
        <w:drawing>
          <wp:inline distT="0" distB="0" distL="0" distR="0">
            <wp:extent cx="320675" cy="403860"/>
            <wp:effectExtent l="0" t="0" r="3175" b="15240"/>
            <wp:docPr id="1042" name="图片 12"/>
            <wp:cNvGraphicFramePr/>
            <a:graphic xmlns:a="http://schemas.openxmlformats.org/drawingml/2006/main">
              <a:graphicData uri="http://schemas.openxmlformats.org/drawingml/2006/picture">
                <pic:pic xmlns:pic="http://schemas.openxmlformats.org/drawingml/2006/picture">
                  <pic:nvPicPr>
                    <pic:cNvPr id="1042" name="图片 12"/>
                    <pic:cNvPicPr/>
                  </pic:nvPicPr>
                  <pic:blipFill>
                    <a:blip r:embed="rId24" cstate="print"/>
                    <a:srcRect/>
                    <a:stretch>
                      <a:fillRect/>
                    </a:stretch>
                  </pic:blipFill>
                  <pic:spPr>
                    <a:xfrm>
                      <a:off x="0" y="0"/>
                      <a:ext cx="320675" cy="403860"/>
                    </a:xfrm>
                    <a:prstGeom prst="rect">
                      <a:avLst/>
                    </a:prstGeom>
                    <a:ln>
                      <a:noFill/>
                    </a:ln>
                  </pic:spPr>
                </pic:pic>
              </a:graphicData>
            </a:graphic>
          </wp:inline>
        </w:drawing>
      </w:r>
      <w:r>
        <w:rPr>
          <w:rFonts w:ascii="宋体" w:hAnsi="宋体" w:cs="宋体"/>
          <w:color w:val="auto"/>
          <w:szCs w:val="21"/>
          <w:highlight w:val="none"/>
          <w:shd w:val="clear" w:color="auto" w:fill="auto"/>
        </w:rPr>
        <w:instrText xml:space="preserve"> \* MERGEFORMAT </w:instrText>
      </w:r>
      <w:r>
        <w:rPr>
          <w:rFonts w:hint="eastAsia" w:ascii="宋体" w:hAnsi="宋体" w:cs="宋体"/>
          <w:color w:val="auto"/>
          <w:szCs w:val="21"/>
          <w:highlight w:val="none"/>
          <w:shd w:val="clear" w:color="auto" w:fill="auto"/>
        </w:rPr>
        <w:fldChar w:fldCharType="separate"/>
      </w:r>
      <w:r>
        <w:rPr>
          <w:rFonts w:ascii="宋体" w:hAnsi="宋体" w:cs="宋体"/>
          <w:color w:val="auto"/>
          <w:szCs w:val="21"/>
          <w:highlight w:val="none"/>
          <w:shd w:val="clear" w:color="auto" w:fill="auto"/>
        </w:rPr>
        <w:drawing>
          <wp:inline distT="0" distB="0" distL="0" distR="0">
            <wp:extent cx="191135" cy="233045"/>
            <wp:effectExtent l="0" t="0" r="18415" b="14605"/>
            <wp:docPr id="1043" name="图片 13"/>
            <wp:cNvGraphicFramePr/>
            <a:graphic xmlns:a="http://schemas.openxmlformats.org/drawingml/2006/main">
              <a:graphicData uri="http://schemas.openxmlformats.org/drawingml/2006/picture">
                <pic:pic xmlns:pic="http://schemas.openxmlformats.org/drawingml/2006/picture">
                  <pic:nvPicPr>
                    <pic:cNvPr id="1043" name="图片 13"/>
                    <pic:cNvPicPr/>
                  </pic:nvPicPr>
                  <pic:blipFill>
                    <a:blip r:embed="rId24" cstate="print"/>
                    <a:srcRect/>
                    <a:stretch>
                      <a:fillRect/>
                    </a:stretch>
                  </pic:blipFill>
                  <pic:spPr>
                    <a:xfrm>
                      <a:off x="0" y="0"/>
                      <a:ext cx="191135" cy="233045"/>
                    </a:xfrm>
                    <a:prstGeom prst="rect">
                      <a:avLst/>
                    </a:prstGeom>
                    <a:ln>
                      <a:noFill/>
                    </a:ln>
                  </pic:spPr>
                </pic:pic>
              </a:graphicData>
            </a:graphic>
          </wp:inline>
        </w:drawing>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w:t>
      </w:r>
    </w:p>
    <w:p w14:paraId="72C4FB3C">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工程总承包实施及运营管理方案技术部分得分相同的，以建安工程费投标报价较低的排前；工程总承包实施及运营管理方案技术部分得分与建安工程费总投标报价均相同的投标人，由评标委员会采用记名投票方式，确定投标人的排序。</w:t>
      </w:r>
    </w:p>
    <w:p w14:paraId="4B3CF1D8">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注：（1）记名投票方式确定排序的具体操作步骤为：由评标委员会对出现该情况的投标人进行编号，然后通过投票方式依次确定投标人的排序。</w:t>
      </w:r>
    </w:p>
    <w:p w14:paraId="5F02757A">
      <w:pPr>
        <w:rPr>
          <w:color w:val="auto"/>
          <w:highlight w:val="none"/>
          <w:shd w:val="clear" w:color="auto" w:fill="auto"/>
        </w:rPr>
      </w:pPr>
      <w:r>
        <w:rPr>
          <w:rFonts w:hint="eastAsia" w:ascii="宋体" w:hAnsi="宋体"/>
          <w:color w:val="auto"/>
          <w:highlight w:val="none"/>
          <w:shd w:val="clear" w:color="auto" w:fill="auto"/>
        </w:rPr>
        <w:t>（2）若在通过初步评审的建安工程费总投标报价中，没有建安工程费总投标报价位于[建安工程费总最高投标限价×92%，建安工程费总最高投标限价×96%]区间，则本项目招标失败，由招标人依法重新招标。</w:t>
      </w:r>
    </w:p>
    <w:p w14:paraId="5824AA10">
      <w:pPr>
        <w:rPr>
          <w:rFonts w:ascii="宋体" w:hAnsi="宋体" w:cs="宋体"/>
          <w:color w:val="auto"/>
          <w:szCs w:val="21"/>
          <w:highlight w:val="none"/>
          <w:shd w:val="clear" w:color="auto" w:fill="auto"/>
        </w:rPr>
      </w:pPr>
    </w:p>
    <w:p w14:paraId="06DA145D">
      <w:pPr>
        <w:spacing w:line="360" w:lineRule="auto"/>
        <w:ind w:firstLine="420" w:firstLineChars="200"/>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当通过形式审查、资格审查、勘察设计方案响应性审查和工程总承包实施及运营管理方案响应性审查并经算术校核的建安工程费总投标报价等于评标参考价时得100分，建安工程费总投标报价每高于评标参考价1%，扣</w:t>
      </w:r>
      <w:bookmarkStart w:id="552" w:name="_Toc33695052"/>
      <w:bookmarkStart w:id="553" w:name="_Toc31907"/>
      <w:bookmarkStart w:id="554" w:name="_Toc16390"/>
      <w:bookmarkStart w:id="555" w:name="_Toc12088"/>
      <w:r>
        <w:rPr>
          <w:rFonts w:hint="eastAsia" w:ascii="宋体" w:hAnsi="宋体" w:cs="宋体"/>
          <w:color w:val="auto"/>
          <w:szCs w:val="21"/>
          <w:highlight w:val="none"/>
          <w:shd w:val="clear" w:color="auto" w:fill="auto"/>
        </w:rPr>
        <w:t>0.3分，每低于评标参考价1%，扣0.1分</w:t>
      </w:r>
      <w:bookmarkEnd w:id="552"/>
      <w:bookmarkEnd w:id="553"/>
      <w:bookmarkEnd w:id="554"/>
      <w:bookmarkEnd w:id="555"/>
      <w:r>
        <w:rPr>
          <w:rFonts w:hint="eastAsia" w:ascii="宋体" w:hAnsi="宋体" w:cs="宋体"/>
          <w:color w:val="auto"/>
          <w:szCs w:val="21"/>
          <w:highlight w:val="none"/>
          <w:shd w:val="clear" w:color="auto" w:fill="auto"/>
        </w:rPr>
        <w:t>，扣至0 分为止。精确到小数点后两位，第三位小数四舍五入。</w:t>
      </w:r>
    </w:p>
    <w:p w14:paraId="196A981A">
      <w:pPr>
        <w:pStyle w:val="5"/>
        <w:spacing w:line="240" w:lineRule="auto"/>
        <w:ind w:firstLine="138"/>
        <w:rPr>
          <w:rFonts w:ascii="宋体" w:eastAsia="宋体" w:cs="宋体"/>
          <w:b/>
          <w:color w:val="auto"/>
          <w:highlight w:val="none"/>
          <w:shd w:val="clear" w:color="auto" w:fill="auto"/>
        </w:rPr>
      </w:pPr>
      <w:bookmarkStart w:id="556" w:name="_Toc20800"/>
      <w:bookmarkStart w:id="557" w:name="_Toc9159"/>
      <w:bookmarkStart w:id="558" w:name="_Toc152005957"/>
      <w:r>
        <w:rPr>
          <w:rFonts w:hint="eastAsia" w:ascii="宋体" w:hAnsi="宋体" w:eastAsia="宋体" w:cs="宋体"/>
          <w:b/>
          <w:color w:val="auto"/>
          <w:sz w:val="24"/>
          <w:szCs w:val="24"/>
          <w:highlight w:val="none"/>
          <w:shd w:val="clear" w:color="auto" w:fill="auto"/>
        </w:rPr>
        <w:t>（5）评审汇总（由综合评审组评委负责）</w:t>
      </w:r>
      <w:bookmarkEnd w:id="556"/>
      <w:bookmarkEnd w:id="557"/>
      <w:bookmarkEnd w:id="558"/>
    </w:p>
    <w:p w14:paraId="6C226DC6">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3.3.18各部分分值分配详见评标办法前附表。</w:t>
      </w:r>
    </w:p>
    <w:p w14:paraId="53B2A600">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3.3.19</w:t>
      </w:r>
      <w:r>
        <w:rPr>
          <w:rFonts w:hint="eastAsia" w:ascii="宋体" w:hAnsi="宋体" w:cs="宋体"/>
          <w:color w:val="auto"/>
          <w:highlight w:val="none"/>
          <w:shd w:val="clear" w:color="auto" w:fill="auto"/>
        </w:rPr>
        <w:t>综合评审组</w:t>
      </w:r>
      <w:r>
        <w:rPr>
          <w:rFonts w:hint="eastAsia" w:ascii="宋体" w:hAnsi="宋体" w:cs="宋体"/>
          <w:color w:val="auto"/>
          <w:szCs w:val="21"/>
          <w:highlight w:val="none"/>
          <w:shd w:val="clear" w:color="auto" w:fill="auto"/>
        </w:rPr>
        <w:t>汇总各有效投标文件的总分，并按照总分从高到低排列先后次序，只有通过形式审查、资格审查、勘察</w:t>
      </w:r>
      <w:r>
        <w:rPr>
          <w:rFonts w:hint="eastAsia" w:ascii="宋体" w:hAnsi="宋体" w:cs="宋体"/>
          <w:color w:val="auto"/>
          <w:highlight w:val="none"/>
          <w:shd w:val="clear" w:color="auto" w:fill="auto"/>
        </w:rPr>
        <w:t>设计方案响应性审查和</w:t>
      </w:r>
      <w:r>
        <w:rPr>
          <w:rFonts w:hint="eastAsia" w:ascii="宋体" w:hAnsi="宋体" w:cs="宋体"/>
          <w:color w:val="auto"/>
          <w:szCs w:val="21"/>
          <w:highlight w:val="none"/>
          <w:shd w:val="clear" w:color="auto" w:fill="auto"/>
        </w:rPr>
        <w:t>工程总承包实施及运营管理方案</w:t>
      </w:r>
      <w:r>
        <w:rPr>
          <w:rFonts w:hint="eastAsia" w:ascii="宋体" w:hAnsi="宋体" w:cs="宋体"/>
          <w:color w:val="auto"/>
          <w:highlight w:val="none"/>
          <w:shd w:val="clear" w:color="auto" w:fill="auto"/>
        </w:rPr>
        <w:t>响应性审查</w:t>
      </w:r>
      <w:r>
        <w:rPr>
          <w:rFonts w:hint="eastAsia" w:ascii="宋体" w:hAnsi="宋体" w:cs="宋体"/>
          <w:color w:val="auto"/>
          <w:szCs w:val="21"/>
          <w:highlight w:val="none"/>
          <w:shd w:val="clear" w:color="auto" w:fill="auto"/>
        </w:rPr>
        <w:t>的投标文件方可计算总分。总分相同的，以工程总承包实施及运营管理方案技术部分得分高的排前；总分与工程总承包实施及运营管理方案技术部分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w:t>
      </w:r>
      <w:bookmarkStart w:id="559" w:name="_Toc33695053"/>
      <w:bookmarkStart w:id="560" w:name="_Toc2568"/>
      <w:bookmarkStart w:id="561" w:name="_Toc17185"/>
      <w:bookmarkStart w:id="562" w:name="_Toc31614"/>
      <w:bookmarkStart w:id="563" w:name="_Toc2675448"/>
      <w:r>
        <w:rPr>
          <w:rFonts w:hint="eastAsia" w:ascii="宋体" w:hAnsi="宋体" w:cs="宋体"/>
          <w:color w:val="auto"/>
          <w:szCs w:val="21"/>
          <w:highlight w:val="none"/>
          <w:shd w:val="clear" w:color="auto" w:fill="auto"/>
        </w:rPr>
        <w:t>选人至第三中标候选人，并编</w:t>
      </w:r>
      <w:bookmarkEnd w:id="559"/>
      <w:bookmarkEnd w:id="560"/>
      <w:bookmarkEnd w:id="561"/>
      <w:bookmarkEnd w:id="562"/>
      <w:bookmarkEnd w:id="563"/>
      <w:r>
        <w:rPr>
          <w:rFonts w:hint="eastAsia" w:ascii="宋体" w:hAnsi="宋体" w:cs="宋体"/>
          <w:color w:val="auto"/>
          <w:szCs w:val="21"/>
          <w:highlight w:val="none"/>
          <w:shd w:val="clear" w:color="auto" w:fill="auto"/>
        </w:rPr>
        <w:t>写评标报告。</w:t>
      </w:r>
    </w:p>
    <w:p w14:paraId="4430D18F">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3.3.20有效投标单位不足三家，应当依法重新组织招标。</w:t>
      </w:r>
    </w:p>
    <w:p w14:paraId="60465C1F">
      <w:pPr>
        <w:pStyle w:val="5"/>
        <w:spacing w:line="240" w:lineRule="auto"/>
        <w:ind w:firstLine="138"/>
        <w:rPr>
          <w:rFonts w:ascii="宋体" w:eastAsia="宋体" w:cs="宋体"/>
          <w:b/>
          <w:color w:val="auto"/>
          <w:highlight w:val="none"/>
          <w:shd w:val="clear" w:color="auto" w:fill="auto"/>
        </w:rPr>
      </w:pPr>
      <w:bookmarkStart w:id="564" w:name="_Toc5953"/>
      <w:bookmarkStart w:id="565" w:name="_Toc152005958"/>
      <w:bookmarkStart w:id="566" w:name="_Toc11354"/>
      <w:bookmarkStart w:id="567" w:name="_Toc26164"/>
      <w:r>
        <w:rPr>
          <w:rFonts w:hint="eastAsia" w:ascii="宋体" w:hAnsi="宋体" w:eastAsia="宋体" w:cs="宋体"/>
          <w:b/>
          <w:color w:val="auto"/>
          <w:sz w:val="24"/>
          <w:szCs w:val="24"/>
          <w:highlight w:val="none"/>
          <w:shd w:val="clear" w:color="auto" w:fill="auto"/>
        </w:rPr>
        <w:t>3.4投标文件的澄清和补正</w:t>
      </w:r>
      <w:bookmarkEnd w:id="564"/>
      <w:bookmarkEnd w:id="565"/>
      <w:bookmarkEnd w:id="566"/>
      <w:bookmarkEnd w:id="567"/>
    </w:p>
    <w:p w14:paraId="1CAA7D4E">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3.4.1为有助于投标文件的审查、评价和比较，评标期间，经评标委员会中两人以上（含两人）的成员以书面形式提出动议，评标委员会应当书面发出澄清通知，要求投标人对投标文件含义不明确的内容作出澄清。</w:t>
      </w:r>
    </w:p>
    <w:p w14:paraId="44B54D53">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3.4.2 澄清、说明和补正不得改变投标文件的实质性内容（算术性错误修正的除外）。投标人的书面澄清、说明和补正属于投标文件的组成部分。</w:t>
      </w:r>
    </w:p>
    <w:p w14:paraId="1A951715">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3.4.3 评标委员会成员均应当阅读投标人的澄清，但应独立参考澄清对投标文件进行评审。</w:t>
      </w:r>
    </w:p>
    <w:p w14:paraId="2ACFD0C1">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3.4.4如果投标文件实质上不响应招标文件的各项要求，评标委员会相应评审将按照响应性</w:t>
      </w:r>
      <w:bookmarkStart w:id="568" w:name="_Toc15798"/>
      <w:bookmarkStart w:id="569" w:name="_Toc11986"/>
      <w:bookmarkStart w:id="570" w:name="_Toc33695054"/>
      <w:bookmarkStart w:id="571" w:name="_Toc2675449"/>
      <w:bookmarkStart w:id="572" w:name="_Toc18372"/>
      <w:r>
        <w:rPr>
          <w:rFonts w:hint="eastAsia" w:ascii="宋体" w:hAnsi="宋体" w:cs="宋体"/>
          <w:color w:val="auto"/>
          <w:highlight w:val="none"/>
          <w:shd w:val="clear" w:color="auto" w:fill="auto"/>
        </w:rPr>
        <w:t>审查标准予以拒</w:t>
      </w:r>
      <w:bookmarkEnd w:id="568"/>
      <w:bookmarkEnd w:id="569"/>
      <w:bookmarkEnd w:id="570"/>
      <w:bookmarkEnd w:id="571"/>
      <w:bookmarkEnd w:id="572"/>
      <w:r>
        <w:rPr>
          <w:rFonts w:hint="eastAsia" w:ascii="宋体" w:hAnsi="宋体" w:cs="宋体"/>
          <w:color w:val="auto"/>
          <w:highlight w:val="none"/>
          <w:shd w:val="clear" w:color="auto" w:fill="auto"/>
        </w:rPr>
        <w:t>绝，不接受投标人通过修改或撤销其不符合要求的差异或保留，使之成为具有响应性的投标。</w:t>
      </w:r>
    </w:p>
    <w:p w14:paraId="6EF896FD">
      <w:pPr>
        <w:pStyle w:val="5"/>
        <w:spacing w:line="240" w:lineRule="auto"/>
        <w:ind w:firstLine="138"/>
        <w:rPr>
          <w:rFonts w:ascii="宋体" w:eastAsia="宋体" w:cs="宋体"/>
          <w:b/>
          <w:color w:val="auto"/>
          <w:highlight w:val="none"/>
          <w:shd w:val="clear" w:color="auto" w:fill="auto"/>
        </w:rPr>
      </w:pPr>
      <w:bookmarkStart w:id="573" w:name="_Toc687"/>
      <w:bookmarkStart w:id="574" w:name="_Toc152005959"/>
      <w:bookmarkStart w:id="575" w:name="_Toc19024"/>
      <w:bookmarkStart w:id="576" w:name="_Toc30431"/>
      <w:r>
        <w:rPr>
          <w:rFonts w:hint="eastAsia" w:ascii="宋体" w:hAnsi="宋体" w:eastAsia="宋体" w:cs="宋体"/>
          <w:b/>
          <w:color w:val="auto"/>
          <w:sz w:val="24"/>
          <w:szCs w:val="24"/>
          <w:highlight w:val="none"/>
          <w:shd w:val="clear" w:color="auto" w:fill="auto"/>
        </w:rPr>
        <w:t>3.5评标结果</w:t>
      </w:r>
      <w:bookmarkEnd w:id="573"/>
      <w:bookmarkEnd w:id="574"/>
      <w:bookmarkEnd w:id="575"/>
      <w:bookmarkEnd w:id="576"/>
    </w:p>
    <w:p w14:paraId="3F17ADAB">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3.5.1 除第二章“投标人须知”前附表授权直接确定中标人外，评标委员会按照得分由高到低的顺序推荐中标候选人。</w:t>
      </w:r>
    </w:p>
    <w:p w14:paraId="19AB48FE">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3.5.2 评标委员会完成评标后，应当向招标人提交书面评标报告。</w:t>
      </w:r>
    </w:p>
    <w:p w14:paraId="4B1E84AE">
      <w:pPr>
        <w:spacing w:line="360" w:lineRule="auto"/>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t>3.5.3投标人如在本项目中存在串通投标、弄虚作假、行贿情形且在评标过程中未被发现的，其投标不改变本项目评标结果排序。招标人按照《中华人民共和国招标投标法实施条例》第五十五条的规定确定中标人或重新招标。</w:t>
      </w:r>
    </w:p>
    <w:bookmarkEnd w:id="449"/>
    <w:bookmarkEnd w:id="450"/>
    <w:bookmarkEnd w:id="451"/>
    <w:p w14:paraId="7F6B8258">
      <w:pPr>
        <w:pStyle w:val="4"/>
        <w:spacing w:before="100" w:after="100" w:line="360" w:lineRule="auto"/>
        <w:rPr>
          <w:rFonts w:ascii="宋体" w:hAnsi="宋体" w:eastAsia="宋体" w:cs="宋体"/>
          <w:color w:val="auto"/>
          <w:sz w:val="24"/>
          <w:szCs w:val="24"/>
          <w:highlight w:val="none"/>
          <w:shd w:val="clear" w:color="auto" w:fill="auto"/>
          <w:lang w:val="zh-CN"/>
        </w:rPr>
      </w:pPr>
      <w:bookmarkStart w:id="577" w:name="_Toc152005960"/>
      <w:r>
        <w:rPr>
          <w:rFonts w:hint="eastAsia" w:ascii="宋体" w:hAnsi="宋体" w:eastAsia="宋体" w:cs="宋体"/>
          <w:color w:val="auto"/>
          <w:sz w:val="24"/>
          <w:szCs w:val="24"/>
          <w:highlight w:val="none"/>
          <w:shd w:val="clear" w:color="auto" w:fill="auto"/>
          <w:lang w:val="zh-CN"/>
        </w:rPr>
        <w:t>4. 评标表格</w:t>
      </w:r>
      <w:bookmarkEnd w:id="577"/>
    </w:p>
    <w:p w14:paraId="6AC07364">
      <w:pPr>
        <w:spacing w:line="360" w:lineRule="auto"/>
        <w:ind w:firstLine="420"/>
        <w:rPr>
          <w:rFonts w:cs="宋体"/>
          <w:color w:val="auto"/>
          <w:kern w:val="1"/>
          <w:highlight w:val="none"/>
          <w:shd w:val="clear" w:color="auto" w:fill="auto"/>
        </w:rPr>
      </w:pPr>
      <w:r>
        <w:rPr>
          <w:rFonts w:hint="eastAsia" w:ascii="宋体" w:hAnsi="宋体" w:cs="宋体"/>
          <w:color w:val="auto"/>
          <w:kern w:val="1"/>
          <w:szCs w:val="21"/>
          <w:highlight w:val="none"/>
          <w:shd w:val="clear" w:color="auto" w:fill="auto"/>
        </w:rPr>
        <w:t>见附表。</w:t>
      </w:r>
    </w:p>
    <w:p w14:paraId="7FDE766E">
      <w:pPr>
        <w:pStyle w:val="4"/>
        <w:spacing w:before="100" w:after="100" w:line="360" w:lineRule="auto"/>
        <w:rPr>
          <w:rFonts w:ascii="宋体" w:hAnsi="宋体" w:eastAsia="宋体" w:cs="宋体"/>
          <w:color w:val="auto"/>
          <w:sz w:val="24"/>
          <w:szCs w:val="24"/>
          <w:highlight w:val="none"/>
          <w:shd w:val="clear" w:color="auto" w:fill="auto"/>
          <w:lang w:val="zh-CN"/>
        </w:rPr>
      </w:pPr>
      <w:bookmarkStart w:id="578" w:name="_Toc152005961"/>
      <w:r>
        <w:rPr>
          <w:rFonts w:hint="eastAsia" w:ascii="宋体" w:hAnsi="宋体" w:eastAsia="宋体" w:cs="宋体"/>
          <w:color w:val="auto"/>
          <w:sz w:val="24"/>
          <w:szCs w:val="24"/>
          <w:highlight w:val="none"/>
          <w:shd w:val="clear" w:color="auto" w:fill="auto"/>
          <w:lang w:val="zh-CN"/>
        </w:rPr>
        <w:t>5.否决性条款汇总</w:t>
      </w:r>
      <w:bookmarkEnd w:id="578"/>
    </w:p>
    <w:p w14:paraId="2F7A9AA1">
      <w:pPr>
        <w:spacing w:line="360" w:lineRule="auto"/>
        <w:ind w:firstLine="422"/>
        <w:jc w:val="center"/>
        <w:rPr>
          <w:rFonts w:ascii="宋体" w:hAnsi="宋体" w:cs="宋体"/>
          <w:b/>
          <w:color w:val="auto"/>
          <w:kern w:val="1"/>
          <w:highlight w:val="none"/>
          <w:shd w:val="clear" w:color="auto" w:fill="auto"/>
        </w:rPr>
      </w:pPr>
      <w:r>
        <w:rPr>
          <w:rFonts w:hint="eastAsia" w:ascii="宋体" w:hAnsi="宋体" w:cs="宋体"/>
          <w:b/>
          <w:color w:val="auto"/>
          <w:kern w:val="1"/>
          <w:highlight w:val="none"/>
          <w:shd w:val="clear" w:color="auto" w:fill="auto"/>
          <w:lang w:val="zh-CN"/>
        </w:rPr>
        <w:t>否决性条款汇总</w:t>
      </w:r>
    </w:p>
    <w:p w14:paraId="090D545E">
      <w:pPr>
        <w:spacing w:line="360" w:lineRule="auto"/>
        <w:ind w:firstLine="420"/>
        <w:rPr>
          <w:rFonts w:ascii="宋体" w:hAnsi="宋体" w:cs="宋体"/>
          <w:color w:val="auto"/>
          <w:kern w:val="1"/>
          <w:highlight w:val="none"/>
          <w:shd w:val="clear" w:color="auto" w:fill="auto"/>
        </w:rPr>
      </w:pPr>
    </w:p>
    <w:p w14:paraId="5A208F04">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6D5651D8">
      <w:pPr>
        <w:spacing w:line="360" w:lineRule="auto"/>
        <w:ind w:firstLine="42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lang w:val="zh-CN"/>
        </w:rPr>
        <w:t>否决性条款是指招标文件中规定的不予受理投标或者作无效标以及不合格标处理等否定投标文件效力的条款。</w:t>
      </w:r>
    </w:p>
    <w:p w14:paraId="0677A1CF">
      <w:pPr>
        <w:spacing w:line="360" w:lineRule="auto"/>
        <w:ind w:firstLine="420" w:firstLineChars="200"/>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lang w:val="zh-CN"/>
        </w:rPr>
        <w:t>一、若出现以下情况，电子招标投标交易平台将予以拒收其投标文件：</w:t>
      </w:r>
    </w:p>
    <w:p w14:paraId="2BB35817">
      <w:pPr>
        <w:spacing w:line="360" w:lineRule="auto"/>
        <w:ind w:firstLine="420"/>
        <w:rPr>
          <w:rFonts w:ascii="宋体" w:hAnsi="宋体" w:cs="宋体"/>
          <w:color w:val="auto"/>
          <w:kern w:val="1"/>
          <w:highlight w:val="none"/>
          <w:shd w:val="clear" w:color="auto" w:fill="auto"/>
          <w:lang w:val="zh-CN"/>
        </w:rPr>
      </w:pPr>
      <w:r>
        <w:rPr>
          <w:rFonts w:hint="eastAsia" w:ascii="宋体" w:hAnsi="宋体" w:cs="宋体"/>
          <w:color w:val="auto"/>
          <w:kern w:val="1"/>
          <w:highlight w:val="none"/>
          <w:shd w:val="clear" w:color="auto" w:fill="auto"/>
          <w:lang w:val="zh-CN"/>
        </w:rPr>
        <w:t xml:space="preserve">  在招标文件规定的投标截止时间后递交投标文件的。</w:t>
      </w:r>
    </w:p>
    <w:p w14:paraId="7551C0F1">
      <w:pPr>
        <w:spacing w:line="360" w:lineRule="auto"/>
        <w:ind w:firstLine="420" w:firstLineChars="200"/>
        <w:rPr>
          <w:rFonts w:ascii="宋体" w:hAnsi="宋体" w:cs="宋体"/>
          <w:color w:val="auto"/>
          <w:kern w:val="1"/>
          <w:highlight w:val="none"/>
          <w:shd w:val="clear" w:color="auto" w:fill="auto"/>
          <w:lang w:val="zh-CN"/>
        </w:rPr>
      </w:pPr>
      <w:r>
        <w:rPr>
          <w:rFonts w:hint="eastAsia" w:ascii="宋体" w:hAnsi="宋体" w:cs="宋体"/>
          <w:color w:val="auto"/>
          <w:kern w:val="1"/>
          <w:highlight w:val="none"/>
          <w:shd w:val="clear" w:color="auto" w:fill="auto"/>
          <w:lang w:val="zh-CN"/>
        </w:rPr>
        <w:t>二、若出现不符合形式评审、资格评审、响应性评审、勘察设计方案文件有效性审查（暗标）中的评审因素，当无效标处理。</w:t>
      </w:r>
    </w:p>
    <w:p w14:paraId="31B5C225">
      <w:pPr>
        <w:spacing w:line="360" w:lineRule="auto"/>
        <w:ind w:firstLine="420" w:firstLineChars="200"/>
        <w:rPr>
          <w:rFonts w:ascii="宋体" w:hAnsi="宋体" w:cs="宋体"/>
          <w:color w:val="auto"/>
          <w:kern w:val="1"/>
          <w:highlight w:val="none"/>
          <w:shd w:val="clear" w:color="auto" w:fill="auto"/>
          <w:lang w:val="zh-CN"/>
        </w:rPr>
        <w:sectPr>
          <w:headerReference r:id="rId11" w:type="default"/>
          <w:footerReference r:id="rId12" w:type="default"/>
          <w:pgSz w:w="11907" w:h="16840"/>
          <w:pgMar w:top="1361" w:right="1304" w:bottom="1304" w:left="1304" w:header="851" w:footer="720" w:gutter="0"/>
          <w:cols w:space="720" w:num="1"/>
        </w:sectPr>
      </w:pPr>
      <w:bookmarkStart w:id="579" w:name="_Toc29974"/>
      <w:bookmarkEnd w:id="579"/>
      <w:bookmarkStart w:id="580" w:name="_Toc25997"/>
      <w:bookmarkEnd w:id="580"/>
      <w:bookmarkStart w:id="581" w:name="_Toc22589"/>
      <w:bookmarkEnd w:id="581"/>
      <w:bookmarkStart w:id="582" w:name="_Toc14390"/>
      <w:bookmarkEnd w:id="582"/>
      <w:bookmarkStart w:id="583" w:name="_Toc26760"/>
      <w:bookmarkEnd w:id="583"/>
      <w:bookmarkStart w:id="584" w:name="_Toc3493"/>
      <w:bookmarkEnd w:id="584"/>
      <w:bookmarkStart w:id="585" w:name="_Toc11733"/>
      <w:bookmarkEnd w:id="585"/>
      <w:bookmarkStart w:id="586" w:name="_Toc14978"/>
      <w:bookmarkEnd w:id="586"/>
    </w:p>
    <w:p w14:paraId="1C8D222A">
      <w:pPr>
        <w:spacing w:line="400" w:lineRule="exact"/>
        <w:jc w:val="left"/>
        <w:rPr>
          <w:rFonts w:ascii="宋体" w:hAnsi="宋体" w:cs="宋体"/>
          <w:b/>
          <w:color w:val="auto"/>
          <w:kern w:val="1"/>
          <w:sz w:val="28"/>
          <w:szCs w:val="28"/>
          <w:highlight w:val="none"/>
          <w:shd w:val="clear" w:color="auto" w:fill="auto"/>
        </w:rPr>
      </w:pPr>
      <w:r>
        <w:rPr>
          <w:rFonts w:hint="eastAsia" w:ascii="宋体" w:hAnsi="宋体" w:cs="宋体"/>
          <w:b/>
          <w:color w:val="auto"/>
          <w:sz w:val="28"/>
          <w:szCs w:val="28"/>
          <w:highlight w:val="none"/>
          <w:shd w:val="clear" w:color="auto" w:fill="auto"/>
        </w:rPr>
        <w:t>附表1：</w:t>
      </w:r>
    </w:p>
    <w:p w14:paraId="3D1DCD83">
      <w:pPr>
        <w:jc w:val="center"/>
        <w:rPr>
          <w:rFonts w:ascii="宋体" w:hAnsi="宋体" w:cs="宋体"/>
          <w:b/>
          <w:color w:val="auto"/>
          <w:kern w:val="1"/>
          <w:sz w:val="28"/>
          <w:szCs w:val="28"/>
          <w:highlight w:val="none"/>
          <w:shd w:val="clear" w:color="auto" w:fill="auto"/>
        </w:rPr>
      </w:pPr>
      <w:r>
        <w:rPr>
          <w:rFonts w:hint="eastAsia" w:ascii="宋体" w:hAnsi="宋体" w:cs="宋体"/>
          <w:b/>
          <w:color w:val="auto"/>
          <w:kern w:val="1"/>
          <w:sz w:val="28"/>
          <w:szCs w:val="28"/>
          <w:highlight w:val="none"/>
          <w:shd w:val="clear" w:color="auto" w:fill="auto"/>
        </w:rPr>
        <w:t>形式评审表</w:t>
      </w:r>
    </w:p>
    <w:tbl>
      <w:tblPr>
        <w:tblStyle w:val="3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2"/>
        <w:gridCol w:w="2561"/>
        <w:gridCol w:w="9039"/>
        <w:gridCol w:w="717"/>
        <w:gridCol w:w="647"/>
      </w:tblGrid>
      <w:tr w14:paraId="38928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 w:hRule="atLeast"/>
          <w:jc w:val="center"/>
        </w:trPr>
        <w:tc>
          <w:tcPr>
            <w:tcW w:w="642" w:type="dxa"/>
            <w:vAlign w:val="center"/>
          </w:tcPr>
          <w:p w14:paraId="4271C55D">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序号</w:t>
            </w:r>
          </w:p>
        </w:tc>
        <w:tc>
          <w:tcPr>
            <w:tcW w:w="2561" w:type="dxa"/>
            <w:vAlign w:val="center"/>
          </w:tcPr>
          <w:p w14:paraId="5E6E4560">
            <w:pPr>
              <w:pStyle w:val="92"/>
              <w:ind w:leftChars="-37" w:hanging="77" w:hangingChars="37"/>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评审因素</w:t>
            </w:r>
          </w:p>
        </w:tc>
        <w:tc>
          <w:tcPr>
            <w:tcW w:w="9039" w:type="dxa"/>
            <w:vAlign w:val="center"/>
          </w:tcPr>
          <w:p w14:paraId="7DBD988C">
            <w:pPr>
              <w:pStyle w:val="92"/>
              <w:ind w:firstLine="420" w:firstLineChars="200"/>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评审标准</w:t>
            </w:r>
          </w:p>
        </w:tc>
        <w:tc>
          <w:tcPr>
            <w:tcW w:w="717" w:type="dxa"/>
            <w:vAlign w:val="center"/>
          </w:tcPr>
          <w:p w14:paraId="67D445A0">
            <w:pPr>
              <w:pStyle w:val="92"/>
              <w:ind w:firstLine="420" w:firstLineChars="200"/>
              <w:jc w:val="center"/>
              <w:rPr>
                <w:rFonts w:ascii="宋体" w:hAnsi="宋体" w:cs="宋体"/>
                <w:color w:val="auto"/>
                <w:szCs w:val="21"/>
                <w:highlight w:val="none"/>
                <w:shd w:val="clear" w:color="auto" w:fill="auto"/>
              </w:rPr>
            </w:pPr>
          </w:p>
        </w:tc>
        <w:tc>
          <w:tcPr>
            <w:tcW w:w="647" w:type="dxa"/>
            <w:vAlign w:val="center"/>
          </w:tcPr>
          <w:p w14:paraId="2D831D05">
            <w:pPr>
              <w:pStyle w:val="92"/>
              <w:ind w:firstLine="420" w:firstLineChars="200"/>
              <w:jc w:val="center"/>
              <w:rPr>
                <w:rFonts w:ascii="宋体" w:hAnsi="宋体" w:cs="宋体"/>
                <w:color w:val="auto"/>
                <w:szCs w:val="21"/>
                <w:highlight w:val="none"/>
                <w:shd w:val="clear" w:color="auto" w:fill="auto"/>
              </w:rPr>
            </w:pPr>
          </w:p>
        </w:tc>
      </w:tr>
      <w:tr w14:paraId="72534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03EE8C6A">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w:t>
            </w:r>
          </w:p>
        </w:tc>
        <w:tc>
          <w:tcPr>
            <w:tcW w:w="2561" w:type="dxa"/>
            <w:vAlign w:val="center"/>
          </w:tcPr>
          <w:p w14:paraId="6B5649EF">
            <w:pPr>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投标人名称</w:t>
            </w:r>
          </w:p>
        </w:tc>
        <w:tc>
          <w:tcPr>
            <w:tcW w:w="9039" w:type="dxa"/>
            <w:vAlign w:val="center"/>
          </w:tcPr>
          <w:p w14:paraId="4119AAD4">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投标人名称与营业执照、资质证书一致，投标人名称、项目负责人、</w:t>
            </w:r>
            <w:r>
              <w:rPr>
                <w:rFonts w:hint="eastAsia" w:ascii="宋体" w:hAnsi="宋体" w:cs="宋体"/>
                <w:color w:val="auto"/>
                <w:szCs w:val="21"/>
                <w:highlight w:val="none"/>
                <w:shd w:val="clear" w:color="auto" w:fill="auto"/>
              </w:rPr>
              <w:t>施工负责人、</w:t>
            </w:r>
            <w:r>
              <w:rPr>
                <w:rFonts w:ascii="宋体" w:hAnsi="宋体" w:cs="宋体"/>
                <w:color w:val="auto"/>
                <w:szCs w:val="21"/>
                <w:highlight w:val="none"/>
                <w:shd w:val="clear" w:color="auto" w:fill="auto"/>
              </w:rPr>
              <w:t>安全员与投标登记时一致</w:t>
            </w:r>
          </w:p>
        </w:tc>
        <w:tc>
          <w:tcPr>
            <w:tcW w:w="717" w:type="dxa"/>
            <w:vAlign w:val="center"/>
          </w:tcPr>
          <w:p w14:paraId="2905DBC6">
            <w:pPr>
              <w:rPr>
                <w:rFonts w:ascii="宋体" w:hAnsi="宋体" w:cs="宋体"/>
                <w:color w:val="auto"/>
                <w:szCs w:val="21"/>
                <w:highlight w:val="none"/>
                <w:shd w:val="clear" w:color="auto" w:fill="auto"/>
              </w:rPr>
            </w:pPr>
          </w:p>
        </w:tc>
        <w:tc>
          <w:tcPr>
            <w:tcW w:w="647" w:type="dxa"/>
            <w:vAlign w:val="center"/>
          </w:tcPr>
          <w:p w14:paraId="2D3F0ADB">
            <w:pPr>
              <w:rPr>
                <w:rFonts w:ascii="宋体" w:hAnsi="宋体" w:cs="宋体"/>
                <w:color w:val="auto"/>
                <w:szCs w:val="21"/>
                <w:highlight w:val="none"/>
                <w:shd w:val="clear" w:color="auto" w:fill="auto"/>
              </w:rPr>
            </w:pPr>
          </w:p>
        </w:tc>
      </w:tr>
      <w:tr w14:paraId="098CF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jc w:val="center"/>
        </w:trPr>
        <w:tc>
          <w:tcPr>
            <w:tcW w:w="642" w:type="dxa"/>
            <w:vAlign w:val="center"/>
          </w:tcPr>
          <w:p w14:paraId="2838AE55">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p>
        </w:tc>
        <w:tc>
          <w:tcPr>
            <w:tcW w:w="2561" w:type="dxa"/>
            <w:vAlign w:val="center"/>
          </w:tcPr>
          <w:p w14:paraId="54621771">
            <w:pPr>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法定代表人证明及授权委托书</w:t>
            </w:r>
          </w:p>
        </w:tc>
        <w:tc>
          <w:tcPr>
            <w:tcW w:w="9039" w:type="dxa"/>
            <w:vAlign w:val="center"/>
          </w:tcPr>
          <w:p w14:paraId="049FFE0E">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投标文件中有有效的法定代表人证明书，或由委托代理人签字或盖章的投标文件中有法定代表人证明书和授权委托证明书。</w:t>
            </w:r>
          </w:p>
        </w:tc>
        <w:tc>
          <w:tcPr>
            <w:tcW w:w="717" w:type="dxa"/>
            <w:vAlign w:val="center"/>
          </w:tcPr>
          <w:p w14:paraId="10667C11">
            <w:pPr>
              <w:rPr>
                <w:rFonts w:ascii="宋体" w:hAnsi="宋体" w:cs="宋体"/>
                <w:color w:val="auto"/>
                <w:szCs w:val="21"/>
                <w:highlight w:val="none"/>
                <w:shd w:val="clear" w:color="auto" w:fill="auto"/>
              </w:rPr>
            </w:pPr>
          </w:p>
        </w:tc>
        <w:tc>
          <w:tcPr>
            <w:tcW w:w="647" w:type="dxa"/>
            <w:vAlign w:val="center"/>
          </w:tcPr>
          <w:p w14:paraId="0D1454D2">
            <w:pPr>
              <w:rPr>
                <w:rFonts w:ascii="宋体" w:hAnsi="宋体" w:cs="宋体"/>
                <w:color w:val="auto"/>
                <w:szCs w:val="21"/>
                <w:highlight w:val="none"/>
                <w:shd w:val="clear" w:color="auto" w:fill="auto"/>
              </w:rPr>
            </w:pPr>
          </w:p>
        </w:tc>
      </w:tr>
      <w:tr w14:paraId="74411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 w:hRule="atLeast"/>
          <w:jc w:val="center"/>
        </w:trPr>
        <w:tc>
          <w:tcPr>
            <w:tcW w:w="642" w:type="dxa"/>
            <w:vAlign w:val="center"/>
          </w:tcPr>
          <w:p w14:paraId="7E00A712">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p>
        </w:tc>
        <w:tc>
          <w:tcPr>
            <w:tcW w:w="2561" w:type="dxa"/>
            <w:vAlign w:val="center"/>
          </w:tcPr>
          <w:p w14:paraId="58B68239">
            <w:pPr>
              <w:jc w:val="center"/>
              <w:rPr>
                <w:rFonts w:ascii="宋体" w:hAnsi="宋体" w:cs="宋体"/>
                <w:color w:val="auto"/>
                <w:szCs w:val="21"/>
                <w:highlight w:val="none"/>
                <w:shd w:val="clear" w:color="auto" w:fill="auto"/>
              </w:rPr>
            </w:pPr>
            <w:r>
              <w:rPr>
                <w:rFonts w:ascii="宋体" w:hAnsi="宋体" w:cs="宋体"/>
                <w:color w:val="auto"/>
                <w:highlight w:val="none"/>
                <w:shd w:val="clear" w:color="auto" w:fill="auto"/>
              </w:rPr>
              <w:t>《投标函》、《勘察设计投标书》、《技术投标书》、《投标承诺书》、《经济标投标书》</w:t>
            </w:r>
          </w:p>
        </w:tc>
        <w:tc>
          <w:tcPr>
            <w:tcW w:w="9039" w:type="dxa"/>
            <w:vAlign w:val="center"/>
          </w:tcPr>
          <w:p w14:paraId="097E209F">
            <w:pPr>
              <w:rPr>
                <w:rFonts w:ascii="宋体" w:hAnsi="宋体" w:cs="宋体"/>
                <w:color w:val="auto"/>
                <w:szCs w:val="21"/>
                <w:highlight w:val="none"/>
                <w:shd w:val="clear" w:color="auto" w:fill="auto"/>
              </w:rPr>
            </w:pPr>
            <w:r>
              <w:rPr>
                <w:rFonts w:hint="eastAsia" w:ascii="宋体" w:hAnsi="宋体" w:cs="宋体"/>
                <w:color w:val="auto"/>
                <w:highlight w:val="none"/>
                <w:shd w:val="clear" w:color="auto" w:fill="auto"/>
              </w:rPr>
              <w:t>按招标文件规定的格式填写，没有出现内容不全，或者关键字迹模糊无法辨认的；有法定代表人或其委托代理人签字或盖章并加盖单位章。</w:t>
            </w:r>
          </w:p>
        </w:tc>
        <w:tc>
          <w:tcPr>
            <w:tcW w:w="717" w:type="dxa"/>
            <w:vAlign w:val="center"/>
          </w:tcPr>
          <w:p w14:paraId="31359CB3">
            <w:pPr>
              <w:rPr>
                <w:rFonts w:ascii="宋体" w:hAnsi="宋体" w:cs="宋体"/>
                <w:color w:val="auto"/>
                <w:szCs w:val="21"/>
                <w:highlight w:val="none"/>
                <w:shd w:val="clear" w:color="auto" w:fill="auto"/>
              </w:rPr>
            </w:pPr>
          </w:p>
        </w:tc>
        <w:tc>
          <w:tcPr>
            <w:tcW w:w="647" w:type="dxa"/>
            <w:vAlign w:val="center"/>
          </w:tcPr>
          <w:p w14:paraId="4022560E">
            <w:pPr>
              <w:rPr>
                <w:rFonts w:ascii="宋体" w:hAnsi="宋体" w:cs="宋体"/>
                <w:color w:val="auto"/>
                <w:szCs w:val="21"/>
                <w:highlight w:val="none"/>
                <w:shd w:val="clear" w:color="auto" w:fill="auto"/>
              </w:rPr>
            </w:pPr>
          </w:p>
        </w:tc>
      </w:tr>
      <w:tr w14:paraId="36296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233797DB">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4</w:t>
            </w:r>
          </w:p>
        </w:tc>
        <w:tc>
          <w:tcPr>
            <w:tcW w:w="2561" w:type="dxa"/>
            <w:vAlign w:val="center"/>
          </w:tcPr>
          <w:p w14:paraId="1717FFCF">
            <w:pPr>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投标文件格式</w:t>
            </w:r>
          </w:p>
        </w:tc>
        <w:tc>
          <w:tcPr>
            <w:tcW w:w="9039" w:type="dxa"/>
            <w:vAlign w:val="center"/>
          </w:tcPr>
          <w:p w14:paraId="1EED7A6D">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符合第七章“投标文件格式”的要求，按规定盖章签署，主要内容齐全，关键字迹清晰、能辨认；</w:t>
            </w:r>
          </w:p>
        </w:tc>
        <w:tc>
          <w:tcPr>
            <w:tcW w:w="717" w:type="dxa"/>
            <w:vAlign w:val="center"/>
          </w:tcPr>
          <w:p w14:paraId="36BB8380">
            <w:pPr>
              <w:rPr>
                <w:rFonts w:ascii="宋体" w:hAnsi="宋体" w:cs="宋体"/>
                <w:color w:val="auto"/>
                <w:szCs w:val="21"/>
                <w:highlight w:val="none"/>
                <w:shd w:val="clear" w:color="auto" w:fill="auto"/>
              </w:rPr>
            </w:pPr>
          </w:p>
        </w:tc>
        <w:tc>
          <w:tcPr>
            <w:tcW w:w="647" w:type="dxa"/>
            <w:vAlign w:val="center"/>
          </w:tcPr>
          <w:p w14:paraId="1C24786E">
            <w:pPr>
              <w:rPr>
                <w:rFonts w:ascii="宋体" w:hAnsi="宋体" w:cs="宋体"/>
                <w:color w:val="auto"/>
                <w:szCs w:val="21"/>
                <w:highlight w:val="none"/>
                <w:shd w:val="clear" w:color="auto" w:fill="auto"/>
              </w:rPr>
            </w:pPr>
          </w:p>
        </w:tc>
      </w:tr>
      <w:tr w14:paraId="7692A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30CCC64D">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5</w:t>
            </w:r>
          </w:p>
        </w:tc>
        <w:tc>
          <w:tcPr>
            <w:tcW w:w="2561" w:type="dxa"/>
            <w:vAlign w:val="center"/>
          </w:tcPr>
          <w:p w14:paraId="45E9CAC5">
            <w:pPr>
              <w:jc w:val="center"/>
              <w:rPr>
                <w:rFonts w:ascii="宋体" w:hAnsi="宋体" w:cs="宋体"/>
                <w:color w:val="auto"/>
                <w:szCs w:val="21"/>
                <w:highlight w:val="none"/>
                <w:shd w:val="clear" w:color="auto" w:fill="auto"/>
              </w:rPr>
            </w:pPr>
            <w:r>
              <w:rPr>
                <w:rFonts w:ascii="宋体" w:hAnsi="宋体" w:cs="宋体"/>
                <w:color w:val="auto"/>
                <w:highlight w:val="none"/>
                <w:shd w:val="clear" w:color="auto" w:fill="auto"/>
              </w:rPr>
              <w:t>联合体投标人</w:t>
            </w:r>
          </w:p>
        </w:tc>
        <w:tc>
          <w:tcPr>
            <w:tcW w:w="9039" w:type="dxa"/>
            <w:vAlign w:val="center"/>
          </w:tcPr>
          <w:p w14:paraId="1C2FAEFD">
            <w:pPr>
              <w:rPr>
                <w:rFonts w:ascii="宋体" w:hAnsi="宋体" w:cs="宋体"/>
                <w:color w:val="auto"/>
                <w:szCs w:val="21"/>
                <w:highlight w:val="none"/>
                <w:shd w:val="clear" w:color="auto" w:fill="auto"/>
              </w:rPr>
            </w:pPr>
            <w:r>
              <w:rPr>
                <w:rFonts w:ascii="宋体" w:hAnsi="宋体" w:cs="宋体"/>
                <w:color w:val="auto"/>
                <w:highlight w:val="none"/>
                <w:shd w:val="clear" w:color="auto" w:fill="auto"/>
              </w:rPr>
              <w:t>若为联合体投标，则需提交联合体共同投标协议书，并明确联合体牵头人</w:t>
            </w:r>
          </w:p>
        </w:tc>
        <w:tc>
          <w:tcPr>
            <w:tcW w:w="717" w:type="dxa"/>
            <w:vAlign w:val="center"/>
          </w:tcPr>
          <w:p w14:paraId="29B7B62A">
            <w:pPr>
              <w:rPr>
                <w:rFonts w:ascii="宋体" w:hAnsi="宋体" w:cs="宋体"/>
                <w:color w:val="auto"/>
                <w:szCs w:val="21"/>
                <w:highlight w:val="none"/>
                <w:shd w:val="clear" w:color="auto" w:fill="auto"/>
              </w:rPr>
            </w:pPr>
          </w:p>
        </w:tc>
        <w:tc>
          <w:tcPr>
            <w:tcW w:w="647" w:type="dxa"/>
            <w:vAlign w:val="center"/>
          </w:tcPr>
          <w:p w14:paraId="6BA911BF">
            <w:pPr>
              <w:rPr>
                <w:rFonts w:ascii="宋体" w:hAnsi="宋体" w:cs="宋体"/>
                <w:color w:val="auto"/>
                <w:szCs w:val="21"/>
                <w:highlight w:val="none"/>
                <w:shd w:val="clear" w:color="auto" w:fill="auto"/>
              </w:rPr>
            </w:pPr>
          </w:p>
        </w:tc>
      </w:tr>
      <w:tr w14:paraId="61B9A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048B38F6">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w:t>
            </w:r>
          </w:p>
        </w:tc>
        <w:tc>
          <w:tcPr>
            <w:tcW w:w="2561" w:type="dxa"/>
            <w:vAlign w:val="center"/>
          </w:tcPr>
          <w:p w14:paraId="54407616">
            <w:pPr>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报价唯一</w:t>
            </w:r>
          </w:p>
        </w:tc>
        <w:tc>
          <w:tcPr>
            <w:tcW w:w="9039" w:type="dxa"/>
            <w:vAlign w:val="center"/>
          </w:tcPr>
          <w:p w14:paraId="013C055C">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只能有一个有效投标总报价</w:t>
            </w:r>
          </w:p>
        </w:tc>
        <w:tc>
          <w:tcPr>
            <w:tcW w:w="717" w:type="dxa"/>
            <w:vAlign w:val="center"/>
          </w:tcPr>
          <w:p w14:paraId="36FDE467">
            <w:pPr>
              <w:rPr>
                <w:rFonts w:ascii="宋体" w:hAnsi="宋体" w:cs="宋体"/>
                <w:color w:val="auto"/>
                <w:szCs w:val="21"/>
                <w:highlight w:val="none"/>
                <w:shd w:val="clear" w:color="auto" w:fill="auto"/>
              </w:rPr>
            </w:pPr>
          </w:p>
        </w:tc>
        <w:tc>
          <w:tcPr>
            <w:tcW w:w="647" w:type="dxa"/>
            <w:vAlign w:val="center"/>
          </w:tcPr>
          <w:p w14:paraId="3CA593A0">
            <w:pPr>
              <w:rPr>
                <w:rFonts w:ascii="宋体" w:hAnsi="宋体" w:cs="宋体"/>
                <w:color w:val="auto"/>
                <w:szCs w:val="21"/>
                <w:highlight w:val="none"/>
                <w:shd w:val="clear" w:color="auto" w:fill="auto"/>
              </w:rPr>
            </w:pPr>
          </w:p>
        </w:tc>
      </w:tr>
      <w:tr w14:paraId="33FCF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06060458">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7</w:t>
            </w:r>
          </w:p>
        </w:tc>
        <w:tc>
          <w:tcPr>
            <w:tcW w:w="2561" w:type="dxa"/>
            <w:vAlign w:val="center"/>
          </w:tcPr>
          <w:p w14:paraId="306BF17F">
            <w:pPr>
              <w:jc w:val="center"/>
              <w:rPr>
                <w:rFonts w:ascii="宋体" w:hAnsi="宋体" w:cs="宋体"/>
                <w:color w:val="auto"/>
                <w:szCs w:val="21"/>
                <w:highlight w:val="none"/>
                <w:shd w:val="clear" w:color="auto" w:fill="auto"/>
              </w:rPr>
            </w:pPr>
            <w:r>
              <w:rPr>
                <w:rFonts w:ascii="宋体" w:hAnsi="宋体" w:cs="宋体"/>
                <w:color w:val="auto"/>
                <w:highlight w:val="none"/>
                <w:shd w:val="clear" w:color="auto" w:fill="auto"/>
              </w:rPr>
              <w:t>参与编制投标文件人员名单</w:t>
            </w:r>
          </w:p>
        </w:tc>
        <w:tc>
          <w:tcPr>
            <w:tcW w:w="9039" w:type="dxa"/>
            <w:vAlign w:val="center"/>
          </w:tcPr>
          <w:p w14:paraId="7929040B">
            <w:pPr>
              <w:rPr>
                <w:rFonts w:ascii="宋体" w:hAnsi="宋体" w:cs="宋体"/>
                <w:color w:val="auto"/>
                <w:szCs w:val="21"/>
                <w:highlight w:val="none"/>
                <w:shd w:val="clear" w:color="auto" w:fill="auto"/>
              </w:rPr>
            </w:pPr>
            <w:r>
              <w:rPr>
                <w:rFonts w:ascii="宋体" w:hAnsi="宋体" w:cs="宋体"/>
                <w:color w:val="auto"/>
                <w:highlight w:val="none"/>
                <w:shd w:val="clear" w:color="auto" w:fill="auto"/>
              </w:rPr>
              <w:t>有《参与编制</w:t>
            </w:r>
            <w:r>
              <w:rPr>
                <w:rFonts w:hint="eastAsia" w:ascii="宋体" w:hAnsi="宋体" w:cs="宋体"/>
                <w:color w:val="auto"/>
                <w:highlight w:val="none"/>
                <w:shd w:val="clear" w:color="auto" w:fill="auto"/>
              </w:rPr>
              <w:t>工程总承包实施及运营管理方案</w:t>
            </w:r>
            <w:r>
              <w:rPr>
                <w:rFonts w:ascii="宋体" w:hAnsi="宋体" w:cs="宋体"/>
                <w:color w:val="auto"/>
                <w:highlight w:val="none"/>
                <w:shd w:val="clear" w:color="auto" w:fill="auto"/>
              </w:rPr>
              <w:t>技术投标文件人员名单》和《参与编制</w:t>
            </w:r>
            <w:r>
              <w:rPr>
                <w:rFonts w:hint="eastAsia" w:ascii="宋体" w:hAnsi="宋体" w:cs="宋体"/>
                <w:color w:val="auto"/>
                <w:highlight w:val="none"/>
                <w:shd w:val="clear" w:color="auto" w:fill="auto"/>
              </w:rPr>
              <w:t>工程总承包实施及运营管理方案</w:t>
            </w:r>
            <w:r>
              <w:rPr>
                <w:rFonts w:ascii="宋体" w:hAnsi="宋体" w:cs="宋体"/>
                <w:color w:val="auto"/>
                <w:highlight w:val="none"/>
                <w:shd w:val="clear" w:color="auto" w:fill="auto"/>
              </w:rPr>
              <w:t>经济投标文件人员名单》的</w:t>
            </w:r>
          </w:p>
        </w:tc>
        <w:tc>
          <w:tcPr>
            <w:tcW w:w="717" w:type="dxa"/>
            <w:vAlign w:val="center"/>
          </w:tcPr>
          <w:p w14:paraId="6DCC99D9">
            <w:pPr>
              <w:rPr>
                <w:rFonts w:ascii="宋体" w:hAnsi="宋体" w:cs="宋体"/>
                <w:color w:val="auto"/>
                <w:szCs w:val="21"/>
                <w:highlight w:val="none"/>
                <w:shd w:val="clear" w:color="auto" w:fill="auto"/>
              </w:rPr>
            </w:pPr>
          </w:p>
        </w:tc>
        <w:tc>
          <w:tcPr>
            <w:tcW w:w="647" w:type="dxa"/>
            <w:vAlign w:val="center"/>
          </w:tcPr>
          <w:p w14:paraId="3489802C">
            <w:pPr>
              <w:rPr>
                <w:rFonts w:ascii="宋体" w:hAnsi="宋体" w:cs="宋体"/>
                <w:color w:val="auto"/>
                <w:szCs w:val="21"/>
                <w:highlight w:val="none"/>
                <w:shd w:val="clear" w:color="auto" w:fill="auto"/>
              </w:rPr>
            </w:pPr>
          </w:p>
        </w:tc>
      </w:tr>
      <w:tr w14:paraId="6D03B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5011FEAE">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8</w:t>
            </w:r>
          </w:p>
        </w:tc>
        <w:tc>
          <w:tcPr>
            <w:tcW w:w="2561" w:type="dxa"/>
            <w:vAlign w:val="center"/>
          </w:tcPr>
          <w:p w14:paraId="607DA0A2">
            <w:pPr>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机器特征码一致</w:t>
            </w:r>
          </w:p>
        </w:tc>
        <w:tc>
          <w:tcPr>
            <w:tcW w:w="9039" w:type="dxa"/>
            <w:vAlign w:val="center"/>
          </w:tcPr>
          <w:p w14:paraId="2CDAECD1">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投标人与其他投标人加密打包投标文件电脑机器特征码不一致的(以广州交易集团有限公司（广州公共资源交易中心）交易平台评标系统的检索信息为准)</w:t>
            </w:r>
          </w:p>
        </w:tc>
        <w:tc>
          <w:tcPr>
            <w:tcW w:w="717" w:type="dxa"/>
            <w:vAlign w:val="center"/>
          </w:tcPr>
          <w:p w14:paraId="5DB0B9BD">
            <w:pPr>
              <w:rPr>
                <w:rFonts w:ascii="宋体" w:hAnsi="宋体" w:cs="宋体"/>
                <w:color w:val="auto"/>
                <w:szCs w:val="21"/>
                <w:highlight w:val="none"/>
                <w:shd w:val="clear" w:color="auto" w:fill="auto"/>
              </w:rPr>
            </w:pPr>
          </w:p>
        </w:tc>
        <w:tc>
          <w:tcPr>
            <w:tcW w:w="647" w:type="dxa"/>
            <w:vAlign w:val="center"/>
          </w:tcPr>
          <w:p w14:paraId="5EEA476A">
            <w:pPr>
              <w:rPr>
                <w:rFonts w:ascii="宋体" w:hAnsi="宋体" w:cs="宋体"/>
                <w:color w:val="auto"/>
                <w:szCs w:val="21"/>
                <w:highlight w:val="none"/>
                <w:shd w:val="clear" w:color="auto" w:fill="auto"/>
              </w:rPr>
            </w:pPr>
          </w:p>
        </w:tc>
      </w:tr>
      <w:tr w14:paraId="7C46B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2" w:type="dxa"/>
            <w:vAlign w:val="center"/>
          </w:tcPr>
          <w:p w14:paraId="158A282B">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9</w:t>
            </w:r>
          </w:p>
        </w:tc>
        <w:tc>
          <w:tcPr>
            <w:tcW w:w="2561" w:type="dxa"/>
            <w:vAlign w:val="center"/>
          </w:tcPr>
          <w:p w14:paraId="2868937B">
            <w:pPr>
              <w:jc w:val="center"/>
              <w:rPr>
                <w:rFonts w:ascii="宋体" w:hAnsi="宋体" w:cs="宋体"/>
                <w:color w:val="auto"/>
                <w:szCs w:val="21"/>
                <w:highlight w:val="none"/>
                <w:shd w:val="clear" w:color="auto" w:fill="auto"/>
              </w:rPr>
            </w:pPr>
            <w:r>
              <w:rPr>
                <w:rFonts w:ascii="宋体" w:hAnsi="宋体" w:cs="宋体"/>
                <w:color w:val="auto"/>
                <w:highlight w:val="none"/>
                <w:shd w:val="clear" w:color="auto" w:fill="auto"/>
              </w:rPr>
              <w:t>串通投标情形</w:t>
            </w:r>
          </w:p>
        </w:tc>
        <w:tc>
          <w:tcPr>
            <w:tcW w:w="9039" w:type="dxa"/>
            <w:vAlign w:val="center"/>
          </w:tcPr>
          <w:p w14:paraId="7BFB6650">
            <w:pPr>
              <w:rPr>
                <w:rFonts w:ascii="宋体" w:hAnsi="宋体" w:cs="宋体"/>
                <w:color w:val="auto"/>
                <w:szCs w:val="21"/>
                <w:highlight w:val="none"/>
                <w:shd w:val="clear" w:color="auto" w:fill="auto"/>
              </w:rPr>
            </w:pPr>
            <w:r>
              <w:rPr>
                <w:rFonts w:ascii="宋体" w:hAnsi="宋体" w:cs="宋体"/>
                <w:color w:val="auto"/>
                <w:highlight w:val="none"/>
                <w:shd w:val="clear" w:color="auto" w:fill="auto"/>
              </w:rPr>
              <w:t>不存在串通投标情形（串通投标情形以《中华人民共和国招标投标法实施条例》的规定为准）</w:t>
            </w:r>
          </w:p>
        </w:tc>
        <w:tc>
          <w:tcPr>
            <w:tcW w:w="717" w:type="dxa"/>
            <w:vAlign w:val="center"/>
          </w:tcPr>
          <w:p w14:paraId="4ECA4EF1">
            <w:pPr>
              <w:rPr>
                <w:rFonts w:ascii="宋体" w:hAnsi="宋体" w:cs="宋体"/>
                <w:color w:val="auto"/>
                <w:szCs w:val="21"/>
                <w:highlight w:val="none"/>
                <w:shd w:val="clear" w:color="auto" w:fill="auto"/>
              </w:rPr>
            </w:pPr>
          </w:p>
        </w:tc>
        <w:tc>
          <w:tcPr>
            <w:tcW w:w="647" w:type="dxa"/>
            <w:vAlign w:val="center"/>
          </w:tcPr>
          <w:p w14:paraId="7F27126E">
            <w:pPr>
              <w:rPr>
                <w:rFonts w:ascii="宋体" w:hAnsi="宋体" w:cs="宋体"/>
                <w:color w:val="auto"/>
                <w:szCs w:val="21"/>
                <w:highlight w:val="none"/>
                <w:shd w:val="clear" w:color="auto" w:fill="auto"/>
              </w:rPr>
            </w:pPr>
          </w:p>
        </w:tc>
      </w:tr>
      <w:tr w14:paraId="303BC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203" w:type="dxa"/>
            <w:gridSpan w:val="2"/>
            <w:vAlign w:val="center"/>
          </w:tcPr>
          <w:p w14:paraId="127BE7EC">
            <w:pPr>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结论</w:t>
            </w:r>
          </w:p>
        </w:tc>
        <w:tc>
          <w:tcPr>
            <w:tcW w:w="9039" w:type="dxa"/>
            <w:vAlign w:val="center"/>
          </w:tcPr>
          <w:p w14:paraId="4FE20137">
            <w:pPr>
              <w:rPr>
                <w:rFonts w:ascii="宋体" w:hAnsi="宋体" w:cs="宋体"/>
                <w:color w:val="auto"/>
                <w:szCs w:val="21"/>
                <w:highlight w:val="none"/>
                <w:shd w:val="clear" w:color="auto" w:fill="auto"/>
              </w:rPr>
            </w:pPr>
          </w:p>
        </w:tc>
        <w:tc>
          <w:tcPr>
            <w:tcW w:w="717" w:type="dxa"/>
            <w:vAlign w:val="center"/>
          </w:tcPr>
          <w:p w14:paraId="5CDD5999">
            <w:pPr>
              <w:rPr>
                <w:rFonts w:ascii="宋体" w:hAnsi="宋体" w:cs="宋体"/>
                <w:color w:val="auto"/>
                <w:szCs w:val="21"/>
                <w:highlight w:val="none"/>
                <w:shd w:val="clear" w:color="auto" w:fill="auto"/>
              </w:rPr>
            </w:pPr>
          </w:p>
        </w:tc>
        <w:tc>
          <w:tcPr>
            <w:tcW w:w="647" w:type="dxa"/>
            <w:vAlign w:val="center"/>
          </w:tcPr>
          <w:p w14:paraId="5E2A44BB">
            <w:pPr>
              <w:rPr>
                <w:rFonts w:ascii="宋体" w:hAnsi="宋体" w:cs="宋体"/>
                <w:color w:val="auto"/>
                <w:szCs w:val="21"/>
                <w:highlight w:val="none"/>
                <w:shd w:val="clear" w:color="auto" w:fill="auto"/>
              </w:rPr>
            </w:pPr>
          </w:p>
        </w:tc>
      </w:tr>
    </w:tbl>
    <w:p w14:paraId="556E1E68">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注：1.每一项目符合有效的记“通过”无效的记“不通过”，全部审查项目均为有效的，结论为“通过”，否则为“不通过”。</w:t>
      </w:r>
    </w:p>
    <w:p w14:paraId="4D9B7833">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2.如对本表中某种情形的评审意见不一致时，以评审组过半数成员的意见作为评审组对该情形的认定结论。</w:t>
      </w:r>
    </w:p>
    <w:p w14:paraId="1C25FD34">
      <w:pPr>
        <w:spacing w:line="40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33F5E9DC">
      <w:pPr>
        <w:spacing w:line="400" w:lineRule="exact"/>
        <w:jc w:val="left"/>
        <w:rPr>
          <w:rFonts w:ascii="宋体" w:hAnsi="宋体" w:cs="宋体"/>
          <w:b/>
          <w:color w:val="auto"/>
          <w:sz w:val="28"/>
          <w:szCs w:val="28"/>
          <w:highlight w:val="none"/>
          <w:shd w:val="clear" w:color="auto" w:fill="auto"/>
        </w:rPr>
        <w:sectPr>
          <w:headerReference r:id="rId13" w:type="default"/>
          <w:footerReference r:id="rId14" w:type="default"/>
          <w:pgSz w:w="16838" w:h="11906" w:orient="landscape"/>
          <w:pgMar w:top="1134" w:right="1417" w:bottom="1134" w:left="1417" w:header="851" w:footer="992" w:gutter="0"/>
          <w:cols w:space="720" w:num="1"/>
          <w:docGrid w:type="lines" w:linePitch="321" w:charSpace="0"/>
        </w:sectPr>
      </w:pPr>
      <w:r>
        <w:rPr>
          <w:rFonts w:hint="eastAsia" w:ascii="宋体" w:hAnsi="宋体" w:cs="宋体"/>
          <w:color w:val="auto"/>
          <w:szCs w:val="21"/>
          <w:highlight w:val="none"/>
          <w:shd w:val="clear" w:color="auto" w:fill="auto"/>
        </w:rPr>
        <w:t xml:space="preserve">评委签名： </w:t>
      </w:r>
    </w:p>
    <w:p w14:paraId="788D38F9">
      <w:pPr>
        <w:spacing w:line="400" w:lineRule="exact"/>
        <w:jc w:val="left"/>
        <w:rPr>
          <w:rFonts w:ascii="宋体" w:hAnsi="宋体" w:cs="宋体"/>
          <w:b/>
          <w:color w:val="auto"/>
          <w:kern w:val="1"/>
          <w:sz w:val="28"/>
          <w:szCs w:val="28"/>
          <w:highlight w:val="none"/>
          <w:shd w:val="clear" w:color="auto" w:fill="auto"/>
        </w:rPr>
      </w:pPr>
      <w:r>
        <w:rPr>
          <w:rFonts w:hint="eastAsia" w:ascii="宋体" w:hAnsi="宋体" w:cs="宋体"/>
          <w:b/>
          <w:color w:val="auto"/>
          <w:sz w:val="28"/>
          <w:szCs w:val="28"/>
          <w:highlight w:val="none"/>
          <w:shd w:val="clear" w:color="auto" w:fill="auto"/>
        </w:rPr>
        <w:t>附表2：</w:t>
      </w:r>
    </w:p>
    <w:p w14:paraId="367B5C8F">
      <w:pPr>
        <w:ind w:right="848" w:rightChars="404"/>
        <w:jc w:val="center"/>
        <w:rPr>
          <w:rFonts w:ascii="宋体" w:hAnsi="宋体" w:cs="宋体"/>
          <w:b/>
          <w:color w:val="auto"/>
          <w:sz w:val="36"/>
          <w:szCs w:val="36"/>
          <w:highlight w:val="none"/>
          <w:shd w:val="clear" w:color="auto" w:fill="auto"/>
        </w:rPr>
      </w:pPr>
      <w:r>
        <w:rPr>
          <w:rFonts w:hint="eastAsia" w:ascii="宋体" w:hAnsi="宋体" w:cs="宋体"/>
          <w:b/>
          <w:color w:val="auto"/>
          <w:kern w:val="1"/>
          <w:sz w:val="28"/>
          <w:szCs w:val="28"/>
          <w:highlight w:val="none"/>
          <w:shd w:val="clear" w:color="auto" w:fill="auto"/>
        </w:rPr>
        <w:t>资格评审表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6"/>
        <w:gridCol w:w="1860"/>
        <w:gridCol w:w="10700"/>
        <w:gridCol w:w="400"/>
        <w:gridCol w:w="440"/>
      </w:tblGrid>
      <w:tr w14:paraId="7E2C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trPr>
        <w:tc>
          <w:tcPr>
            <w:tcW w:w="436" w:type="dxa"/>
            <w:vAlign w:val="center"/>
          </w:tcPr>
          <w:p w14:paraId="058E1F49">
            <w:pPr>
              <w:jc w:val="center"/>
              <w:rPr>
                <w:rFonts w:ascii="宋体" w:hAnsi="宋体" w:cs="宋体"/>
                <w:b/>
                <w:color w:val="auto"/>
                <w:szCs w:val="21"/>
                <w:highlight w:val="none"/>
                <w:shd w:val="clear" w:color="auto" w:fill="auto"/>
              </w:rPr>
            </w:pPr>
            <w:r>
              <w:rPr>
                <w:rFonts w:ascii="宋体" w:hAnsi="宋体" w:cs="宋体"/>
                <w:b/>
                <w:color w:val="auto"/>
                <w:szCs w:val="21"/>
                <w:highlight w:val="none"/>
                <w:shd w:val="clear" w:color="auto" w:fill="auto"/>
              </w:rPr>
              <w:t>序号</w:t>
            </w:r>
          </w:p>
        </w:tc>
        <w:tc>
          <w:tcPr>
            <w:tcW w:w="1860" w:type="dxa"/>
            <w:vAlign w:val="center"/>
          </w:tcPr>
          <w:p w14:paraId="0723FA82">
            <w:pPr>
              <w:jc w:val="center"/>
              <w:rPr>
                <w:rFonts w:hint="default" w:ascii="宋体" w:hAnsi="宋体" w:eastAsia="宋体" w:cs="宋体"/>
                <w:b/>
                <w:color w:val="auto"/>
                <w:szCs w:val="21"/>
                <w:highlight w:val="none"/>
                <w:shd w:val="clear" w:color="auto" w:fill="auto"/>
                <w:lang w:val="en-US" w:eastAsia="zh-CN"/>
              </w:rPr>
            </w:pPr>
            <w:r>
              <w:rPr>
                <w:rFonts w:hint="eastAsia" w:ascii="宋体" w:hAnsi="宋体" w:cs="宋体"/>
                <w:b/>
                <w:color w:val="auto"/>
                <w:szCs w:val="21"/>
                <w:highlight w:val="none"/>
                <w:shd w:val="clear" w:color="auto" w:fill="auto"/>
                <w:lang w:val="en-US" w:eastAsia="zh-CN"/>
              </w:rPr>
              <w:t>评审因素</w:t>
            </w:r>
          </w:p>
        </w:tc>
        <w:tc>
          <w:tcPr>
            <w:tcW w:w="10700" w:type="dxa"/>
            <w:vAlign w:val="center"/>
          </w:tcPr>
          <w:p w14:paraId="01E1BFE9">
            <w:pPr>
              <w:jc w:val="center"/>
              <w:rPr>
                <w:rFonts w:ascii="宋体" w:hAnsi="宋体" w:cs="宋体"/>
                <w:b/>
                <w:color w:val="auto"/>
                <w:szCs w:val="21"/>
                <w:highlight w:val="none"/>
                <w:shd w:val="clear" w:color="auto" w:fill="auto"/>
              </w:rPr>
            </w:pPr>
            <w:r>
              <w:rPr>
                <w:rFonts w:ascii="宋体" w:hAnsi="宋体" w:cs="宋体"/>
                <w:b/>
                <w:color w:val="auto"/>
                <w:szCs w:val="21"/>
                <w:highlight w:val="none"/>
                <w:shd w:val="clear" w:color="auto" w:fill="auto"/>
              </w:rPr>
              <w:t>评审内容</w:t>
            </w:r>
          </w:p>
        </w:tc>
        <w:tc>
          <w:tcPr>
            <w:tcW w:w="400" w:type="dxa"/>
          </w:tcPr>
          <w:p w14:paraId="058647E6">
            <w:pPr>
              <w:rPr>
                <w:rFonts w:ascii="宋体" w:hAnsi="宋体" w:cs="宋体"/>
                <w:b/>
                <w:color w:val="auto"/>
                <w:sz w:val="18"/>
                <w:szCs w:val="18"/>
                <w:highlight w:val="none"/>
                <w:shd w:val="clear" w:color="auto" w:fill="auto"/>
              </w:rPr>
            </w:pPr>
          </w:p>
        </w:tc>
        <w:tc>
          <w:tcPr>
            <w:tcW w:w="440" w:type="dxa"/>
          </w:tcPr>
          <w:p w14:paraId="6D0906ED">
            <w:pPr>
              <w:rPr>
                <w:rFonts w:ascii="宋体" w:hAnsi="宋体" w:cs="宋体"/>
                <w:b/>
                <w:color w:val="auto"/>
                <w:sz w:val="18"/>
                <w:szCs w:val="18"/>
                <w:highlight w:val="none"/>
                <w:shd w:val="clear" w:color="auto" w:fill="auto"/>
              </w:rPr>
            </w:pPr>
          </w:p>
        </w:tc>
      </w:tr>
      <w:tr w14:paraId="12CE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7" w:hRule="atLeast"/>
        </w:trPr>
        <w:tc>
          <w:tcPr>
            <w:tcW w:w="436" w:type="dxa"/>
            <w:vAlign w:val="center"/>
          </w:tcPr>
          <w:p w14:paraId="01597FFE">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w:t>
            </w:r>
          </w:p>
        </w:tc>
        <w:tc>
          <w:tcPr>
            <w:tcW w:w="1860" w:type="dxa"/>
            <w:vAlign w:val="center"/>
          </w:tcPr>
          <w:p w14:paraId="19724C20">
            <w:pPr>
              <w:spacing w:line="400" w:lineRule="exac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营业执照</w:t>
            </w:r>
          </w:p>
        </w:tc>
        <w:tc>
          <w:tcPr>
            <w:tcW w:w="10700" w:type="dxa"/>
            <w:vAlign w:val="center"/>
          </w:tcPr>
          <w:p w14:paraId="7E929B3D">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（若为联合体投标，指联合体各单位）</w:t>
            </w:r>
            <w:r>
              <w:rPr>
                <w:rFonts w:ascii="宋体" w:hAnsi="宋体" w:cs="宋体"/>
                <w:color w:val="auto"/>
                <w:szCs w:val="21"/>
                <w:highlight w:val="none"/>
                <w:shd w:val="clear" w:color="auto" w:fill="auto"/>
              </w:rPr>
              <w:t>具有独立法人资格持有工商行政管理部门核发的法人营业执照或各级政府事业单位登记管理机关颁发的事业单位法人证书；联合体承担设计任务的单位为普通合伙企业形式的设计事务所的，需持有工商行政（市场监督）管理部门核发的合伙企业营业执照；联合体中承担勘察、设计任务的单位为单独投标的香港企业，需持有在香港进行商业登记的证明文书；按国家法律经营。</w:t>
            </w:r>
          </w:p>
        </w:tc>
        <w:tc>
          <w:tcPr>
            <w:tcW w:w="400" w:type="dxa"/>
          </w:tcPr>
          <w:p w14:paraId="5D064D6E">
            <w:pPr>
              <w:spacing w:line="400" w:lineRule="exact"/>
              <w:rPr>
                <w:rFonts w:ascii="宋体" w:hAnsi="宋体" w:cs="宋体"/>
                <w:color w:val="auto"/>
                <w:sz w:val="18"/>
                <w:szCs w:val="18"/>
                <w:highlight w:val="none"/>
                <w:shd w:val="clear" w:color="auto" w:fill="auto"/>
              </w:rPr>
            </w:pPr>
          </w:p>
        </w:tc>
        <w:tc>
          <w:tcPr>
            <w:tcW w:w="440" w:type="dxa"/>
          </w:tcPr>
          <w:p w14:paraId="06BED8E5">
            <w:pPr>
              <w:spacing w:line="400" w:lineRule="exact"/>
              <w:rPr>
                <w:rFonts w:ascii="宋体" w:hAnsi="宋体" w:cs="宋体"/>
                <w:color w:val="auto"/>
                <w:sz w:val="18"/>
                <w:szCs w:val="18"/>
                <w:highlight w:val="none"/>
                <w:shd w:val="clear" w:color="auto" w:fill="auto"/>
              </w:rPr>
            </w:pPr>
          </w:p>
        </w:tc>
      </w:tr>
      <w:tr w14:paraId="1D09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436" w:type="dxa"/>
            <w:vAlign w:val="center"/>
          </w:tcPr>
          <w:p w14:paraId="7FEA2302">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p>
        </w:tc>
        <w:tc>
          <w:tcPr>
            <w:tcW w:w="1860" w:type="dxa"/>
            <w:vAlign w:val="center"/>
          </w:tcPr>
          <w:p w14:paraId="7F9A3741">
            <w:pPr>
              <w:spacing w:line="400" w:lineRule="exac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安全生产许可证</w:t>
            </w:r>
          </w:p>
        </w:tc>
        <w:tc>
          <w:tcPr>
            <w:tcW w:w="10700" w:type="dxa"/>
            <w:vAlign w:val="center"/>
          </w:tcPr>
          <w:p w14:paraId="3757E829">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（若为联合体投标，指联合体承担施工任务的单位）</w:t>
            </w:r>
            <w:r>
              <w:rPr>
                <w:rFonts w:ascii="宋体" w:hAnsi="宋体" w:cs="宋体"/>
                <w:color w:val="auto"/>
                <w:szCs w:val="21"/>
                <w:highlight w:val="none"/>
                <w:shd w:val="clear" w:color="auto" w:fill="auto"/>
              </w:rPr>
              <w:t>持有有效的建设行政主管部门颁发的安全生产许可证。</w:t>
            </w:r>
          </w:p>
        </w:tc>
        <w:tc>
          <w:tcPr>
            <w:tcW w:w="400" w:type="dxa"/>
          </w:tcPr>
          <w:p w14:paraId="52D6EAF7">
            <w:pPr>
              <w:spacing w:line="400" w:lineRule="exact"/>
              <w:rPr>
                <w:rFonts w:ascii="宋体" w:hAnsi="宋体" w:cs="宋体"/>
                <w:color w:val="auto"/>
                <w:sz w:val="18"/>
                <w:szCs w:val="18"/>
                <w:highlight w:val="none"/>
                <w:shd w:val="clear" w:color="auto" w:fill="auto"/>
              </w:rPr>
            </w:pPr>
          </w:p>
        </w:tc>
        <w:tc>
          <w:tcPr>
            <w:tcW w:w="440" w:type="dxa"/>
          </w:tcPr>
          <w:p w14:paraId="4105CFAE">
            <w:pPr>
              <w:spacing w:line="400" w:lineRule="exact"/>
              <w:rPr>
                <w:rFonts w:ascii="宋体" w:hAnsi="宋体" w:cs="宋体"/>
                <w:color w:val="auto"/>
                <w:sz w:val="18"/>
                <w:szCs w:val="18"/>
                <w:highlight w:val="none"/>
                <w:shd w:val="clear" w:color="auto" w:fill="auto"/>
              </w:rPr>
            </w:pPr>
          </w:p>
        </w:tc>
      </w:tr>
      <w:tr w14:paraId="5F00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 w:hRule="atLeast"/>
        </w:trPr>
        <w:tc>
          <w:tcPr>
            <w:tcW w:w="436" w:type="dxa"/>
            <w:vAlign w:val="center"/>
          </w:tcPr>
          <w:p w14:paraId="16EE5AE3">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p>
        </w:tc>
        <w:tc>
          <w:tcPr>
            <w:tcW w:w="1860" w:type="dxa"/>
            <w:vAlign w:val="center"/>
          </w:tcPr>
          <w:p w14:paraId="0D30EDD0">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企业资质</w:t>
            </w:r>
          </w:p>
        </w:tc>
        <w:tc>
          <w:tcPr>
            <w:tcW w:w="10700" w:type="dxa"/>
            <w:vAlign w:val="center"/>
          </w:tcPr>
          <w:p w14:paraId="640EC339">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（若为联合体投标，指联合体各单位）</w:t>
            </w:r>
            <w:r>
              <w:rPr>
                <w:rFonts w:ascii="宋体" w:hAnsi="宋体" w:cs="宋体"/>
                <w:color w:val="auto"/>
                <w:szCs w:val="21"/>
                <w:highlight w:val="none"/>
                <w:shd w:val="clear" w:color="auto" w:fill="auto"/>
              </w:rPr>
              <w:t>企业资质符合招标公告要求。</w:t>
            </w:r>
          </w:p>
        </w:tc>
        <w:tc>
          <w:tcPr>
            <w:tcW w:w="400" w:type="dxa"/>
          </w:tcPr>
          <w:p w14:paraId="6FF446B3">
            <w:pPr>
              <w:spacing w:line="400" w:lineRule="exact"/>
              <w:rPr>
                <w:rFonts w:ascii="宋体" w:hAnsi="宋体" w:cs="宋体"/>
                <w:color w:val="auto"/>
                <w:sz w:val="18"/>
                <w:szCs w:val="18"/>
                <w:highlight w:val="none"/>
                <w:shd w:val="clear" w:color="auto" w:fill="auto"/>
              </w:rPr>
            </w:pPr>
          </w:p>
        </w:tc>
        <w:tc>
          <w:tcPr>
            <w:tcW w:w="440" w:type="dxa"/>
          </w:tcPr>
          <w:p w14:paraId="24704C95">
            <w:pPr>
              <w:spacing w:line="400" w:lineRule="exact"/>
              <w:rPr>
                <w:rFonts w:ascii="宋体" w:hAnsi="宋体" w:cs="宋体"/>
                <w:color w:val="auto"/>
                <w:sz w:val="18"/>
                <w:szCs w:val="18"/>
                <w:highlight w:val="none"/>
                <w:shd w:val="clear" w:color="auto" w:fill="auto"/>
              </w:rPr>
            </w:pPr>
          </w:p>
        </w:tc>
      </w:tr>
      <w:tr w14:paraId="722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 w:hRule="atLeast"/>
        </w:trPr>
        <w:tc>
          <w:tcPr>
            <w:tcW w:w="436" w:type="dxa"/>
            <w:vAlign w:val="center"/>
          </w:tcPr>
          <w:p w14:paraId="5DC2D688">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4</w:t>
            </w:r>
          </w:p>
        </w:tc>
        <w:tc>
          <w:tcPr>
            <w:tcW w:w="1860" w:type="dxa"/>
            <w:vAlign w:val="center"/>
          </w:tcPr>
          <w:p w14:paraId="09461888">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项目负责人资格</w:t>
            </w:r>
          </w:p>
        </w:tc>
        <w:tc>
          <w:tcPr>
            <w:tcW w:w="10700" w:type="dxa"/>
            <w:vAlign w:val="center"/>
          </w:tcPr>
          <w:p w14:paraId="20B668A4">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（若为联合体投标，指联合体牵头单位）</w:t>
            </w:r>
            <w:r>
              <w:rPr>
                <w:rFonts w:ascii="宋体" w:hAnsi="宋体" w:cs="宋体"/>
                <w:color w:val="auto"/>
                <w:szCs w:val="21"/>
                <w:highlight w:val="none"/>
                <w:shd w:val="clear" w:color="auto" w:fill="auto"/>
              </w:rPr>
              <w:t>拟担任本项目的项目负责人资格满足招标公告要求。</w:t>
            </w:r>
          </w:p>
        </w:tc>
        <w:tc>
          <w:tcPr>
            <w:tcW w:w="400" w:type="dxa"/>
          </w:tcPr>
          <w:p w14:paraId="077570E9">
            <w:pPr>
              <w:spacing w:line="400" w:lineRule="exact"/>
              <w:rPr>
                <w:rFonts w:ascii="宋体" w:hAnsi="宋体" w:cs="宋体"/>
                <w:color w:val="auto"/>
                <w:sz w:val="18"/>
                <w:szCs w:val="18"/>
                <w:highlight w:val="none"/>
                <w:shd w:val="clear" w:color="auto" w:fill="auto"/>
              </w:rPr>
            </w:pPr>
          </w:p>
        </w:tc>
        <w:tc>
          <w:tcPr>
            <w:tcW w:w="440" w:type="dxa"/>
          </w:tcPr>
          <w:p w14:paraId="584074AA">
            <w:pPr>
              <w:spacing w:line="400" w:lineRule="exact"/>
              <w:rPr>
                <w:rFonts w:ascii="宋体" w:hAnsi="宋体" w:cs="宋体"/>
                <w:color w:val="auto"/>
                <w:sz w:val="18"/>
                <w:szCs w:val="18"/>
                <w:highlight w:val="none"/>
                <w:shd w:val="clear" w:color="auto" w:fill="auto"/>
              </w:rPr>
            </w:pPr>
          </w:p>
        </w:tc>
      </w:tr>
      <w:tr w14:paraId="3982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 w:hRule="atLeast"/>
        </w:trPr>
        <w:tc>
          <w:tcPr>
            <w:tcW w:w="436" w:type="dxa"/>
            <w:vAlign w:val="center"/>
          </w:tcPr>
          <w:p w14:paraId="2B002B6F">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5</w:t>
            </w:r>
          </w:p>
        </w:tc>
        <w:tc>
          <w:tcPr>
            <w:tcW w:w="1860" w:type="dxa"/>
            <w:vAlign w:val="center"/>
          </w:tcPr>
          <w:p w14:paraId="544678EE">
            <w:pPr>
              <w:spacing w:line="400" w:lineRule="exac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施工</w:t>
            </w:r>
            <w:r>
              <w:rPr>
                <w:rFonts w:ascii="宋体" w:hAnsi="宋体" w:cs="宋体"/>
                <w:color w:val="auto"/>
                <w:szCs w:val="21"/>
                <w:highlight w:val="none"/>
                <w:shd w:val="clear" w:color="auto" w:fill="auto"/>
              </w:rPr>
              <w:t>负责人资格</w:t>
            </w:r>
          </w:p>
        </w:tc>
        <w:tc>
          <w:tcPr>
            <w:tcW w:w="10700" w:type="dxa"/>
            <w:vAlign w:val="center"/>
          </w:tcPr>
          <w:p w14:paraId="0240DE3A">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（若为联合体投标，指联合体承担施工任务的单位）</w:t>
            </w:r>
            <w:r>
              <w:rPr>
                <w:rFonts w:ascii="宋体" w:hAnsi="宋体" w:cs="宋体"/>
                <w:color w:val="auto"/>
                <w:szCs w:val="21"/>
                <w:highlight w:val="none"/>
                <w:shd w:val="clear" w:color="auto" w:fill="auto"/>
              </w:rPr>
              <w:t>拟担任本项目的</w:t>
            </w:r>
            <w:r>
              <w:rPr>
                <w:rFonts w:hint="eastAsia" w:ascii="宋体" w:hAnsi="宋体" w:cs="宋体"/>
                <w:color w:val="auto"/>
                <w:szCs w:val="21"/>
                <w:highlight w:val="none"/>
                <w:shd w:val="clear" w:color="auto" w:fill="auto"/>
              </w:rPr>
              <w:t>施工</w:t>
            </w:r>
            <w:r>
              <w:rPr>
                <w:rFonts w:ascii="宋体" w:hAnsi="宋体" w:cs="宋体"/>
                <w:color w:val="auto"/>
                <w:szCs w:val="21"/>
                <w:highlight w:val="none"/>
                <w:shd w:val="clear" w:color="auto" w:fill="auto"/>
              </w:rPr>
              <w:t>负责人资格满足招标公告要求。</w:t>
            </w:r>
          </w:p>
        </w:tc>
        <w:tc>
          <w:tcPr>
            <w:tcW w:w="400" w:type="dxa"/>
          </w:tcPr>
          <w:p w14:paraId="332F2F0D">
            <w:pPr>
              <w:spacing w:line="400" w:lineRule="exact"/>
              <w:rPr>
                <w:rFonts w:ascii="宋体" w:hAnsi="宋体" w:cs="宋体"/>
                <w:color w:val="auto"/>
                <w:sz w:val="18"/>
                <w:szCs w:val="18"/>
                <w:highlight w:val="none"/>
                <w:shd w:val="clear" w:color="auto" w:fill="auto"/>
              </w:rPr>
            </w:pPr>
          </w:p>
        </w:tc>
        <w:tc>
          <w:tcPr>
            <w:tcW w:w="440" w:type="dxa"/>
          </w:tcPr>
          <w:p w14:paraId="61706D73">
            <w:pPr>
              <w:spacing w:line="400" w:lineRule="exact"/>
              <w:rPr>
                <w:rFonts w:ascii="宋体" w:hAnsi="宋体" w:cs="宋体"/>
                <w:color w:val="auto"/>
                <w:sz w:val="18"/>
                <w:szCs w:val="18"/>
                <w:highlight w:val="none"/>
                <w:shd w:val="clear" w:color="auto" w:fill="auto"/>
              </w:rPr>
            </w:pPr>
          </w:p>
        </w:tc>
      </w:tr>
      <w:tr w14:paraId="0348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 w:hRule="atLeast"/>
        </w:trPr>
        <w:tc>
          <w:tcPr>
            <w:tcW w:w="436" w:type="dxa"/>
            <w:vAlign w:val="center"/>
          </w:tcPr>
          <w:p w14:paraId="37CEAC42">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w:t>
            </w:r>
          </w:p>
        </w:tc>
        <w:tc>
          <w:tcPr>
            <w:tcW w:w="1860" w:type="dxa"/>
            <w:vAlign w:val="center"/>
          </w:tcPr>
          <w:p w14:paraId="60262710">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设计负责人资格</w:t>
            </w:r>
          </w:p>
        </w:tc>
        <w:tc>
          <w:tcPr>
            <w:tcW w:w="10700" w:type="dxa"/>
            <w:vAlign w:val="center"/>
          </w:tcPr>
          <w:p w14:paraId="52011432">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（若为联合体投标，指联合体承担设计任务的单位）</w:t>
            </w:r>
            <w:r>
              <w:rPr>
                <w:rFonts w:ascii="宋体" w:hAnsi="宋体" w:cs="宋体"/>
                <w:color w:val="auto"/>
                <w:szCs w:val="21"/>
                <w:highlight w:val="none"/>
                <w:shd w:val="clear" w:color="auto" w:fill="auto"/>
              </w:rPr>
              <w:t>拟担任本项目的设计负责人资格满足招标公告要求。</w:t>
            </w:r>
          </w:p>
        </w:tc>
        <w:tc>
          <w:tcPr>
            <w:tcW w:w="400" w:type="dxa"/>
          </w:tcPr>
          <w:p w14:paraId="53A7C064">
            <w:pPr>
              <w:spacing w:line="400" w:lineRule="exact"/>
              <w:rPr>
                <w:rFonts w:ascii="宋体" w:hAnsi="宋体" w:cs="宋体"/>
                <w:color w:val="auto"/>
                <w:sz w:val="18"/>
                <w:szCs w:val="18"/>
                <w:highlight w:val="none"/>
                <w:shd w:val="clear" w:color="auto" w:fill="auto"/>
              </w:rPr>
            </w:pPr>
          </w:p>
        </w:tc>
        <w:tc>
          <w:tcPr>
            <w:tcW w:w="440" w:type="dxa"/>
          </w:tcPr>
          <w:p w14:paraId="6179084D">
            <w:pPr>
              <w:spacing w:line="400" w:lineRule="exact"/>
              <w:rPr>
                <w:rFonts w:ascii="宋体" w:hAnsi="宋体" w:cs="宋体"/>
                <w:color w:val="auto"/>
                <w:sz w:val="18"/>
                <w:szCs w:val="18"/>
                <w:highlight w:val="none"/>
                <w:shd w:val="clear" w:color="auto" w:fill="auto"/>
              </w:rPr>
            </w:pPr>
          </w:p>
        </w:tc>
      </w:tr>
      <w:tr w14:paraId="0201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436" w:type="dxa"/>
            <w:vAlign w:val="center"/>
          </w:tcPr>
          <w:p w14:paraId="135C568E">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7</w:t>
            </w:r>
          </w:p>
        </w:tc>
        <w:tc>
          <w:tcPr>
            <w:tcW w:w="1860" w:type="dxa"/>
            <w:vAlign w:val="center"/>
          </w:tcPr>
          <w:p w14:paraId="47C1D7F5">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技术负责人资格</w:t>
            </w:r>
          </w:p>
        </w:tc>
        <w:tc>
          <w:tcPr>
            <w:tcW w:w="10700" w:type="dxa"/>
            <w:vAlign w:val="center"/>
          </w:tcPr>
          <w:p w14:paraId="20E4D5D1">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（若为联合体投标，指联合体承担施工任务的单位）</w:t>
            </w:r>
            <w:r>
              <w:rPr>
                <w:rFonts w:ascii="宋体" w:hAnsi="宋体" w:cs="宋体"/>
                <w:color w:val="auto"/>
                <w:szCs w:val="21"/>
                <w:highlight w:val="none"/>
                <w:shd w:val="clear" w:color="auto" w:fill="auto"/>
              </w:rPr>
              <w:t>拟担任本项目的技术负责人资格满足招标公告要求。</w:t>
            </w:r>
          </w:p>
        </w:tc>
        <w:tc>
          <w:tcPr>
            <w:tcW w:w="400" w:type="dxa"/>
          </w:tcPr>
          <w:p w14:paraId="1B9159C5">
            <w:pPr>
              <w:spacing w:line="400" w:lineRule="exact"/>
              <w:rPr>
                <w:rFonts w:ascii="宋体" w:hAnsi="宋体" w:cs="宋体"/>
                <w:color w:val="auto"/>
                <w:sz w:val="18"/>
                <w:szCs w:val="18"/>
                <w:highlight w:val="none"/>
                <w:shd w:val="clear" w:color="auto" w:fill="auto"/>
              </w:rPr>
            </w:pPr>
          </w:p>
        </w:tc>
        <w:tc>
          <w:tcPr>
            <w:tcW w:w="440" w:type="dxa"/>
          </w:tcPr>
          <w:p w14:paraId="7C6A7FFD">
            <w:pPr>
              <w:spacing w:line="400" w:lineRule="exact"/>
              <w:rPr>
                <w:rFonts w:ascii="宋体" w:hAnsi="宋体" w:cs="宋体"/>
                <w:color w:val="auto"/>
                <w:sz w:val="18"/>
                <w:szCs w:val="18"/>
                <w:highlight w:val="none"/>
                <w:shd w:val="clear" w:color="auto" w:fill="auto"/>
              </w:rPr>
            </w:pPr>
          </w:p>
        </w:tc>
      </w:tr>
      <w:tr w14:paraId="2B86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436" w:type="dxa"/>
            <w:shd w:val="clear" w:color="auto" w:fill="auto"/>
            <w:vAlign w:val="center"/>
          </w:tcPr>
          <w:p w14:paraId="561DDAC2">
            <w:pPr>
              <w:spacing w:line="400" w:lineRule="exact"/>
              <w:jc w:val="center"/>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8</w:t>
            </w:r>
          </w:p>
        </w:tc>
        <w:tc>
          <w:tcPr>
            <w:tcW w:w="1860" w:type="dxa"/>
            <w:shd w:val="clear" w:color="auto" w:fill="auto"/>
            <w:vAlign w:val="center"/>
          </w:tcPr>
          <w:p w14:paraId="1925C9EC">
            <w:pPr>
              <w:spacing w:line="400" w:lineRule="exact"/>
              <w:jc w:val="center"/>
              <w:rPr>
                <w:rFonts w:hint="default" w:ascii="宋体" w:hAnsi="宋体" w:cs="宋体"/>
                <w:color w:val="auto"/>
                <w:szCs w:val="21"/>
                <w:highlight w:val="none"/>
                <w:shd w:val="clear" w:color="auto" w:fill="auto"/>
                <w:lang w:val="en-US"/>
              </w:rPr>
            </w:pPr>
            <w:r>
              <w:rPr>
                <w:rFonts w:ascii="宋体" w:hAnsi="宋体" w:cs="宋体"/>
                <w:color w:val="auto"/>
                <w:szCs w:val="21"/>
                <w:highlight w:val="none"/>
                <w:shd w:val="clear" w:color="auto" w:fill="auto"/>
              </w:rPr>
              <w:t>技术负责人资格</w:t>
            </w:r>
          </w:p>
        </w:tc>
        <w:tc>
          <w:tcPr>
            <w:tcW w:w="10700" w:type="dxa"/>
            <w:shd w:val="clear" w:color="auto" w:fill="auto"/>
            <w:vAlign w:val="center"/>
          </w:tcPr>
          <w:p w14:paraId="4EC35F1A">
            <w:pPr>
              <w:rPr>
                <w:rFonts w:ascii="宋体" w:hAnsi="宋体" w:eastAsia="宋体" w:cs="宋体"/>
                <w:color w:val="auto"/>
                <w:sz w:val="21"/>
                <w:szCs w:val="21"/>
                <w:highlight w:val="none"/>
                <w:shd w:val="clear" w:color="auto" w:fill="auto"/>
                <w:lang w:val="en-US" w:eastAsia="zh-CN" w:bidi="ar-SA"/>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w:t>
            </w:r>
            <w:r>
              <w:rPr>
                <w:rFonts w:hint="eastAsia" w:ascii="宋体" w:hAnsi="宋体" w:cs="宋体"/>
                <w:b/>
                <w:bCs/>
                <w:color w:val="auto"/>
                <w:szCs w:val="21"/>
                <w:highlight w:val="none"/>
                <w:shd w:val="clear" w:color="auto" w:fill="auto"/>
                <w:lang w:val="en-US" w:eastAsia="zh-CN"/>
              </w:rPr>
              <w:t>运营</w:t>
            </w:r>
            <w:r>
              <w:rPr>
                <w:rFonts w:ascii="宋体" w:hAnsi="宋体" w:cs="宋体"/>
                <w:b/>
                <w:bCs/>
                <w:color w:val="auto"/>
                <w:szCs w:val="21"/>
                <w:highlight w:val="none"/>
                <w:shd w:val="clear" w:color="auto" w:fill="auto"/>
              </w:rPr>
              <w:t>任务的单位）</w:t>
            </w:r>
            <w:r>
              <w:rPr>
                <w:rFonts w:ascii="宋体" w:hAnsi="宋体" w:cs="宋体"/>
                <w:color w:val="auto"/>
                <w:szCs w:val="21"/>
                <w:highlight w:val="none"/>
                <w:shd w:val="clear" w:color="auto" w:fill="auto"/>
              </w:rPr>
              <w:t>拟担任本项目的</w:t>
            </w:r>
            <w:r>
              <w:rPr>
                <w:rFonts w:hint="eastAsia" w:ascii="宋体" w:hAnsi="宋体" w:cs="宋体"/>
                <w:color w:val="auto"/>
                <w:szCs w:val="21"/>
                <w:highlight w:val="none"/>
                <w:shd w:val="clear" w:color="auto" w:fill="auto"/>
              </w:rPr>
              <w:t>运营负责人</w:t>
            </w:r>
            <w:r>
              <w:rPr>
                <w:rFonts w:ascii="宋体" w:hAnsi="宋体" w:cs="宋体"/>
                <w:color w:val="auto"/>
                <w:szCs w:val="21"/>
                <w:highlight w:val="none"/>
                <w:shd w:val="clear" w:color="auto" w:fill="auto"/>
              </w:rPr>
              <w:t>资格满足招标公告要求。</w:t>
            </w:r>
          </w:p>
        </w:tc>
        <w:tc>
          <w:tcPr>
            <w:tcW w:w="400" w:type="dxa"/>
          </w:tcPr>
          <w:p w14:paraId="0AE664A3">
            <w:pPr>
              <w:spacing w:line="400" w:lineRule="exact"/>
              <w:rPr>
                <w:rFonts w:ascii="宋体" w:hAnsi="宋体" w:cs="宋体"/>
                <w:color w:val="auto"/>
                <w:sz w:val="18"/>
                <w:szCs w:val="18"/>
                <w:highlight w:val="none"/>
                <w:shd w:val="clear" w:color="auto" w:fill="auto"/>
              </w:rPr>
            </w:pPr>
          </w:p>
        </w:tc>
        <w:tc>
          <w:tcPr>
            <w:tcW w:w="440" w:type="dxa"/>
          </w:tcPr>
          <w:p w14:paraId="6E48442D">
            <w:pPr>
              <w:spacing w:line="400" w:lineRule="exact"/>
              <w:rPr>
                <w:rFonts w:ascii="宋体" w:hAnsi="宋体" w:cs="宋体"/>
                <w:color w:val="auto"/>
                <w:sz w:val="18"/>
                <w:szCs w:val="18"/>
                <w:highlight w:val="none"/>
                <w:shd w:val="clear" w:color="auto" w:fill="auto"/>
              </w:rPr>
            </w:pPr>
          </w:p>
        </w:tc>
      </w:tr>
      <w:tr w14:paraId="428D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9" w:hRule="atLeast"/>
        </w:trPr>
        <w:tc>
          <w:tcPr>
            <w:tcW w:w="436" w:type="dxa"/>
            <w:vAlign w:val="center"/>
          </w:tcPr>
          <w:p w14:paraId="620B6DED">
            <w:pPr>
              <w:spacing w:line="400" w:lineRule="exact"/>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9</w:t>
            </w:r>
          </w:p>
        </w:tc>
        <w:tc>
          <w:tcPr>
            <w:tcW w:w="1860" w:type="dxa"/>
            <w:vAlign w:val="center"/>
          </w:tcPr>
          <w:p w14:paraId="28434588">
            <w:pPr>
              <w:spacing w:line="400" w:lineRule="exact"/>
              <w:jc w:val="center"/>
              <w:rPr>
                <w:rFonts w:hint="default" w:ascii="宋体" w:hAnsi="宋体" w:cs="宋体"/>
                <w:color w:val="auto"/>
                <w:szCs w:val="21"/>
                <w:highlight w:val="none"/>
                <w:shd w:val="clear" w:color="auto" w:fill="auto"/>
                <w:lang w:val="en-US"/>
              </w:rPr>
            </w:pPr>
            <w:r>
              <w:rPr>
                <w:rFonts w:hint="default" w:ascii="宋体" w:hAnsi="宋体" w:cs="宋体"/>
                <w:color w:val="auto"/>
                <w:szCs w:val="21"/>
                <w:highlight w:val="none"/>
                <w:shd w:val="clear" w:color="auto" w:fill="auto"/>
                <w:lang w:val="en-US"/>
              </w:rPr>
              <w:t>施工负责人安全生产考核证书</w:t>
            </w:r>
          </w:p>
        </w:tc>
        <w:tc>
          <w:tcPr>
            <w:tcW w:w="10700" w:type="dxa"/>
            <w:vAlign w:val="center"/>
          </w:tcPr>
          <w:p w14:paraId="2DBF476E">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（若为联合体投标，指联合体承担施工任务的单位）</w:t>
            </w:r>
            <w:r>
              <w:rPr>
                <w:rFonts w:hint="eastAsia" w:ascii="宋体" w:hAnsi="宋体" w:cs="宋体"/>
                <w:bCs/>
                <w:color w:val="auto"/>
                <w:szCs w:val="21"/>
                <w:highlight w:val="none"/>
                <w:shd w:val="clear" w:color="auto" w:fill="auto"/>
              </w:rPr>
              <w:t>施工</w:t>
            </w:r>
            <w:r>
              <w:rPr>
                <w:rFonts w:ascii="宋体" w:hAnsi="宋体" w:cs="宋体"/>
                <w:color w:val="auto"/>
                <w:szCs w:val="21"/>
                <w:highlight w:val="none"/>
                <w:shd w:val="clear" w:color="auto" w:fill="auto"/>
              </w:rPr>
              <w:t>负责人持有在有效期内的安全生产考核合格证书（B类）或建筑施工企业项目负责人安全生产考核合格证书。</w:t>
            </w:r>
            <w:r>
              <w:rPr>
                <w:rFonts w:hint="eastAsia" w:ascii="宋体" w:hAnsi="宋体" w:cs="宋体"/>
                <w:color w:val="auto"/>
                <w:szCs w:val="21"/>
                <w:highlight w:val="none"/>
                <w:shd w:val="clear" w:color="auto" w:fill="auto"/>
              </w:rPr>
              <w:t>施工负责人、技术负责人和专职安全员</w:t>
            </w:r>
            <w:r>
              <w:rPr>
                <w:rFonts w:ascii="宋体" w:hAnsi="宋体" w:cs="宋体"/>
                <w:color w:val="auto"/>
                <w:szCs w:val="21"/>
                <w:highlight w:val="none"/>
                <w:shd w:val="clear" w:color="auto" w:fill="auto"/>
              </w:rPr>
              <w:t>不为同一人。</w:t>
            </w:r>
          </w:p>
        </w:tc>
        <w:tc>
          <w:tcPr>
            <w:tcW w:w="400" w:type="dxa"/>
          </w:tcPr>
          <w:p w14:paraId="7CCA1076">
            <w:pPr>
              <w:spacing w:line="400" w:lineRule="exact"/>
              <w:rPr>
                <w:rFonts w:ascii="宋体" w:hAnsi="宋体" w:cs="宋体"/>
                <w:color w:val="auto"/>
                <w:sz w:val="18"/>
                <w:szCs w:val="18"/>
                <w:highlight w:val="none"/>
                <w:shd w:val="clear" w:color="auto" w:fill="auto"/>
              </w:rPr>
            </w:pPr>
          </w:p>
        </w:tc>
        <w:tc>
          <w:tcPr>
            <w:tcW w:w="440" w:type="dxa"/>
          </w:tcPr>
          <w:p w14:paraId="3DADEDF6">
            <w:pPr>
              <w:spacing w:line="400" w:lineRule="exact"/>
              <w:rPr>
                <w:rFonts w:ascii="宋体" w:hAnsi="宋体" w:cs="宋体"/>
                <w:color w:val="auto"/>
                <w:sz w:val="18"/>
                <w:szCs w:val="18"/>
                <w:highlight w:val="none"/>
                <w:shd w:val="clear" w:color="auto" w:fill="auto"/>
              </w:rPr>
            </w:pPr>
          </w:p>
        </w:tc>
      </w:tr>
      <w:tr w14:paraId="40FE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9" w:hRule="atLeast"/>
        </w:trPr>
        <w:tc>
          <w:tcPr>
            <w:tcW w:w="436" w:type="dxa"/>
            <w:vAlign w:val="center"/>
          </w:tcPr>
          <w:p w14:paraId="176194A5">
            <w:pPr>
              <w:spacing w:line="400" w:lineRule="exact"/>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p>
        </w:tc>
        <w:tc>
          <w:tcPr>
            <w:tcW w:w="1860" w:type="dxa"/>
            <w:vAlign w:val="center"/>
          </w:tcPr>
          <w:p w14:paraId="70B17790">
            <w:pPr>
              <w:spacing w:line="400" w:lineRule="exact"/>
              <w:jc w:val="center"/>
              <w:rPr>
                <w:rFonts w:hint="default" w:ascii="宋体" w:hAnsi="宋体" w:cs="宋体"/>
                <w:color w:val="auto"/>
                <w:szCs w:val="21"/>
                <w:highlight w:val="none"/>
                <w:shd w:val="clear" w:color="auto" w:fill="auto"/>
                <w:lang w:val="en-US"/>
              </w:rPr>
            </w:pPr>
            <w:r>
              <w:rPr>
                <w:rFonts w:hint="default" w:ascii="宋体" w:hAnsi="宋体" w:cs="宋体"/>
                <w:color w:val="auto"/>
                <w:szCs w:val="21"/>
                <w:highlight w:val="none"/>
                <w:shd w:val="clear" w:color="auto" w:fill="auto"/>
                <w:lang w:val="en-US"/>
              </w:rPr>
              <w:t>专职安全员证书</w:t>
            </w:r>
          </w:p>
        </w:tc>
        <w:tc>
          <w:tcPr>
            <w:tcW w:w="10700" w:type="dxa"/>
            <w:vAlign w:val="center"/>
          </w:tcPr>
          <w:p w14:paraId="1DBCA53E">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（若为联合体投标，指联合体承担施工任务的单位）</w:t>
            </w:r>
            <w:r>
              <w:rPr>
                <w:rFonts w:ascii="宋体" w:hAnsi="宋体" w:cs="宋体"/>
                <w:color w:val="auto"/>
                <w:szCs w:val="21"/>
                <w:highlight w:val="none"/>
                <w:shd w:val="clear" w:color="auto" w:fill="auto"/>
              </w:rPr>
              <w:t>专职安全员须具有在有效期内的</w:t>
            </w:r>
            <w:r>
              <w:rPr>
                <w:rFonts w:hint="eastAsia" w:ascii="宋体" w:hAnsi="宋体" w:cs="宋体"/>
                <w:color w:val="auto"/>
                <w:szCs w:val="21"/>
                <w:highlight w:val="none"/>
                <w:shd w:val="clear" w:color="auto" w:fill="auto"/>
              </w:rPr>
              <w:t>安全生产考核合格证书（C类）或建筑施工企业专职安全生产管理人员安全生产考核合格证书（C3）</w:t>
            </w:r>
            <w:r>
              <w:rPr>
                <w:rFonts w:ascii="宋体" w:hAnsi="宋体" w:cs="宋体"/>
                <w:color w:val="auto"/>
                <w:szCs w:val="21"/>
                <w:highlight w:val="none"/>
                <w:shd w:val="clear" w:color="auto" w:fill="auto"/>
              </w:rPr>
              <w:t>。</w:t>
            </w:r>
          </w:p>
        </w:tc>
        <w:tc>
          <w:tcPr>
            <w:tcW w:w="400" w:type="dxa"/>
          </w:tcPr>
          <w:p w14:paraId="53A8D289">
            <w:pPr>
              <w:spacing w:line="400" w:lineRule="exact"/>
              <w:rPr>
                <w:rFonts w:ascii="宋体" w:hAnsi="宋体" w:cs="宋体"/>
                <w:color w:val="auto"/>
                <w:sz w:val="18"/>
                <w:szCs w:val="18"/>
                <w:highlight w:val="none"/>
                <w:shd w:val="clear" w:color="auto" w:fill="auto"/>
              </w:rPr>
            </w:pPr>
          </w:p>
        </w:tc>
        <w:tc>
          <w:tcPr>
            <w:tcW w:w="440" w:type="dxa"/>
          </w:tcPr>
          <w:p w14:paraId="2B65AF53">
            <w:pPr>
              <w:spacing w:line="400" w:lineRule="exact"/>
              <w:rPr>
                <w:rFonts w:ascii="宋体" w:hAnsi="宋体" w:cs="宋体"/>
                <w:color w:val="auto"/>
                <w:sz w:val="18"/>
                <w:szCs w:val="18"/>
                <w:highlight w:val="none"/>
                <w:shd w:val="clear" w:color="auto" w:fill="auto"/>
              </w:rPr>
            </w:pPr>
          </w:p>
        </w:tc>
      </w:tr>
      <w:tr w14:paraId="13D9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trPr>
        <w:tc>
          <w:tcPr>
            <w:tcW w:w="436" w:type="dxa"/>
            <w:vAlign w:val="center"/>
          </w:tcPr>
          <w:p w14:paraId="09C5BE24">
            <w:pPr>
              <w:spacing w:line="400" w:lineRule="exact"/>
              <w:jc w:val="center"/>
              <w:rPr>
                <w:rFonts w:hint="eastAsia" w:ascii="宋体" w:hAnsi="宋体" w:eastAsia="宋体" w:cs="宋体"/>
                <w:color w:val="auto"/>
                <w:szCs w:val="21"/>
                <w:highlight w:val="none"/>
                <w:shd w:val="clear" w:color="auto" w:fill="auto"/>
                <w:lang w:eastAsia="zh-CN"/>
              </w:rPr>
            </w:pP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1</w:t>
            </w:r>
          </w:p>
        </w:tc>
        <w:tc>
          <w:tcPr>
            <w:tcW w:w="1860" w:type="dxa"/>
            <w:vAlign w:val="center"/>
          </w:tcPr>
          <w:p w14:paraId="69602638">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信用备案和人员在册</w:t>
            </w:r>
          </w:p>
        </w:tc>
        <w:tc>
          <w:tcPr>
            <w:tcW w:w="10700" w:type="dxa"/>
            <w:vAlign w:val="center"/>
          </w:tcPr>
          <w:p w14:paraId="6F047363">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资格审查前，投标人</w:t>
            </w:r>
            <w:r>
              <w:rPr>
                <w:rFonts w:ascii="宋体" w:hAnsi="宋体" w:cs="宋体"/>
                <w:b/>
                <w:bCs/>
                <w:color w:val="auto"/>
                <w:szCs w:val="21"/>
                <w:highlight w:val="none"/>
                <w:shd w:val="clear" w:color="auto" w:fill="auto"/>
              </w:rPr>
              <w:t>（若为联合体投标，指联合体各单位）</w:t>
            </w:r>
            <w:r>
              <w:rPr>
                <w:rFonts w:hint="eastAsia" w:ascii="宋体" w:hAnsi="宋体" w:cs="宋体"/>
                <w:color w:val="auto"/>
                <w:szCs w:val="21"/>
                <w:highlight w:val="none"/>
                <w:shd w:val="clear" w:color="auto" w:fill="auto"/>
              </w:rPr>
              <w:t>广州交易集团有限公司（广州公共资源交易中心）办理企业信息登记</w:t>
            </w:r>
            <w:r>
              <w:rPr>
                <w:rFonts w:ascii="宋体" w:hAnsi="宋体" w:cs="宋体"/>
                <w:color w:val="auto"/>
                <w:szCs w:val="21"/>
                <w:highlight w:val="none"/>
                <w:shd w:val="clear" w:color="auto" w:fill="auto"/>
              </w:rPr>
              <w:t>及拟担任本工程</w:t>
            </w:r>
            <w:r>
              <w:rPr>
                <w:rFonts w:hint="eastAsia" w:ascii="宋体" w:hAnsi="宋体" w:cs="宋体"/>
                <w:color w:val="auto"/>
                <w:szCs w:val="21"/>
                <w:highlight w:val="none"/>
                <w:shd w:val="clear" w:color="auto" w:fill="auto"/>
              </w:rPr>
              <w:t>项目负责人、施工负责人、技术负责人、设计负责人、专职安全员</w:t>
            </w:r>
            <w:r>
              <w:rPr>
                <w:rFonts w:ascii="宋体" w:hAnsi="宋体" w:cs="宋体"/>
                <w:color w:val="auto"/>
                <w:szCs w:val="21"/>
                <w:highlight w:val="none"/>
                <w:shd w:val="clear" w:color="auto" w:fill="auto"/>
              </w:rPr>
              <w:t>须是本企业信用档案中的在册人员。（联合体投标的，信用备案和人员在册情况以联合体共同投标协议分工为准）</w:t>
            </w:r>
          </w:p>
        </w:tc>
        <w:tc>
          <w:tcPr>
            <w:tcW w:w="400" w:type="dxa"/>
          </w:tcPr>
          <w:p w14:paraId="0D244F8A">
            <w:pPr>
              <w:spacing w:line="400" w:lineRule="exact"/>
              <w:rPr>
                <w:rFonts w:ascii="宋体" w:hAnsi="宋体" w:cs="宋体"/>
                <w:color w:val="auto"/>
                <w:sz w:val="18"/>
                <w:szCs w:val="18"/>
                <w:highlight w:val="none"/>
                <w:shd w:val="clear" w:color="auto" w:fill="auto"/>
              </w:rPr>
            </w:pPr>
          </w:p>
        </w:tc>
        <w:tc>
          <w:tcPr>
            <w:tcW w:w="440" w:type="dxa"/>
          </w:tcPr>
          <w:p w14:paraId="6DB216C0">
            <w:pPr>
              <w:spacing w:line="400" w:lineRule="exact"/>
              <w:rPr>
                <w:rFonts w:ascii="宋体" w:hAnsi="宋体" w:cs="宋体"/>
                <w:color w:val="auto"/>
                <w:sz w:val="18"/>
                <w:szCs w:val="18"/>
                <w:highlight w:val="none"/>
                <w:shd w:val="clear" w:color="auto" w:fill="auto"/>
              </w:rPr>
            </w:pPr>
          </w:p>
        </w:tc>
      </w:tr>
      <w:tr w14:paraId="1232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 w:hRule="atLeast"/>
        </w:trPr>
        <w:tc>
          <w:tcPr>
            <w:tcW w:w="436" w:type="dxa"/>
            <w:vAlign w:val="center"/>
          </w:tcPr>
          <w:p w14:paraId="66E059BE">
            <w:pPr>
              <w:spacing w:line="400" w:lineRule="exact"/>
              <w:jc w:val="center"/>
              <w:rPr>
                <w:rFonts w:hint="eastAsia" w:ascii="宋体" w:hAnsi="宋体" w:eastAsia="宋体" w:cs="宋体"/>
                <w:color w:val="auto"/>
                <w:szCs w:val="21"/>
                <w:highlight w:val="none"/>
                <w:shd w:val="clear" w:color="auto" w:fill="auto"/>
                <w:lang w:eastAsia="zh-CN"/>
              </w:rPr>
            </w:pP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2</w:t>
            </w:r>
          </w:p>
        </w:tc>
        <w:tc>
          <w:tcPr>
            <w:tcW w:w="1860" w:type="dxa"/>
            <w:vAlign w:val="center"/>
          </w:tcPr>
          <w:p w14:paraId="59F11AB7">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《投标人声明》</w:t>
            </w:r>
          </w:p>
        </w:tc>
        <w:tc>
          <w:tcPr>
            <w:tcW w:w="10700" w:type="dxa"/>
            <w:vAlign w:val="center"/>
          </w:tcPr>
          <w:p w14:paraId="2F665EE9">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投标人提供的《投标人声明》符合招标公告要求。</w:t>
            </w:r>
          </w:p>
        </w:tc>
        <w:tc>
          <w:tcPr>
            <w:tcW w:w="400" w:type="dxa"/>
          </w:tcPr>
          <w:p w14:paraId="6ED6137A">
            <w:pPr>
              <w:spacing w:line="400" w:lineRule="exact"/>
              <w:rPr>
                <w:rFonts w:ascii="宋体" w:hAnsi="宋体" w:cs="宋体"/>
                <w:color w:val="auto"/>
                <w:sz w:val="18"/>
                <w:szCs w:val="18"/>
                <w:highlight w:val="none"/>
                <w:shd w:val="clear" w:color="auto" w:fill="auto"/>
              </w:rPr>
            </w:pPr>
          </w:p>
        </w:tc>
        <w:tc>
          <w:tcPr>
            <w:tcW w:w="440" w:type="dxa"/>
          </w:tcPr>
          <w:p w14:paraId="31DE62A7">
            <w:pPr>
              <w:spacing w:line="400" w:lineRule="exact"/>
              <w:rPr>
                <w:rFonts w:ascii="宋体" w:hAnsi="宋体" w:cs="宋体"/>
                <w:color w:val="auto"/>
                <w:sz w:val="18"/>
                <w:szCs w:val="18"/>
                <w:highlight w:val="none"/>
                <w:shd w:val="clear" w:color="auto" w:fill="auto"/>
              </w:rPr>
            </w:pPr>
          </w:p>
        </w:tc>
      </w:tr>
      <w:tr w14:paraId="1E0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 w:hRule="atLeast"/>
        </w:trPr>
        <w:tc>
          <w:tcPr>
            <w:tcW w:w="436" w:type="dxa"/>
            <w:vAlign w:val="center"/>
          </w:tcPr>
          <w:p w14:paraId="3D95F430">
            <w:pPr>
              <w:spacing w:line="400" w:lineRule="exact"/>
              <w:jc w:val="center"/>
              <w:rPr>
                <w:rFonts w:hint="eastAsia" w:ascii="宋体" w:hAnsi="宋体" w:eastAsia="宋体" w:cs="宋体"/>
                <w:color w:val="auto"/>
                <w:szCs w:val="21"/>
                <w:highlight w:val="none"/>
                <w:shd w:val="clear" w:color="auto" w:fill="auto"/>
                <w:lang w:eastAsia="zh-CN"/>
              </w:rPr>
            </w:pP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3</w:t>
            </w:r>
          </w:p>
        </w:tc>
        <w:tc>
          <w:tcPr>
            <w:tcW w:w="1860" w:type="dxa"/>
            <w:vAlign w:val="center"/>
          </w:tcPr>
          <w:p w14:paraId="09CE2445">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不诚信行为或不充分履约行为</w:t>
            </w:r>
          </w:p>
        </w:tc>
        <w:tc>
          <w:tcPr>
            <w:tcW w:w="10700" w:type="dxa"/>
            <w:vAlign w:val="center"/>
          </w:tcPr>
          <w:p w14:paraId="254F7551">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（若为联合体投标，指联合体各单位）</w:t>
            </w:r>
            <w:r>
              <w:rPr>
                <w:rFonts w:ascii="宋体" w:hAnsi="宋体" w:cs="宋体"/>
                <w:color w:val="auto"/>
                <w:szCs w:val="21"/>
                <w:highlight w:val="none"/>
                <w:shd w:val="clear" w:color="auto" w:fill="auto"/>
              </w:rPr>
              <w:t>未在以往工程中因不诚信行为或不充分履约行为被本项目招标人书面拒绝投标的。</w:t>
            </w:r>
          </w:p>
        </w:tc>
        <w:tc>
          <w:tcPr>
            <w:tcW w:w="400" w:type="dxa"/>
          </w:tcPr>
          <w:p w14:paraId="11922A4F">
            <w:pPr>
              <w:spacing w:line="400" w:lineRule="exact"/>
              <w:rPr>
                <w:rFonts w:ascii="宋体" w:hAnsi="宋体" w:cs="宋体"/>
                <w:color w:val="auto"/>
                <w:sz w:val="18"/>
                <w:szCs w:val="18"/>
                <w:highlight w:val="none"/>
                <w:shd w:val="clear" w:color="auto" w:fill="auto"/>
              </w:rPr>
            </w:pPr>
          </w:p>
        </w:tc>
        <w:tc>
          <w:tcPr>
            <w:tcW w:w="440" w:type="dxa"/>
          </w:tcPr>
          <w:p w14:paraId="27D7D82F">
            <w:pPr>
              <w:spacing w:line="400" w:lineRule="exact"/>
              <w:rPr>
                <w:rFonts w:ascii="宋体" w:hAnsi="宋体" w:cs="宋体"/>
                <w:color w:val="auto"/>
                <w:sz w:val="18"/>
                <w:szCs w:val="18"/>
                <w:highlight w:val="none"/>
                <w:shd w:val="clear" w:color="auto" w:fill="auto"/>
              </w:rPr>
            </w:pPr>
          </w:p>
        </w:tc>
      </w:tr>
      <w:tr w14:paraId="5B8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36" w:type="dxa"/>
            <w:vAlign w:val="center"/>
          </w:tcPr>
          <w:p w14:paraId="09A0DD9C">
            <w:pPr>
              <w:spacing w:line="400" w:lineRule="exact"/>
              <w:jc w:val="center"/>
              <w:rPr>
                <w:rFonts w:hint="eastAsia" w:ascii="宋体" w:hAnsi="宋体" w:eastAsia="宋体" w:cs="宋体"/>
                <w:color w:val="auto"/>
                <w:szCs w:val="21"/>
                <w:highlight w:val="none"/>
                <w:shd w:val="clear" w:color="auto" w:fill="auto"/>
                <w:lang w:eastAsia="zh-CN"/>
              </w:rPr>
            </w:pP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4</w:t>
            </w:r>
          </w:p>
        </w:tc>
        <w:tc>
          <w:tcPr>
            <w:tcW w:w="1860" w:type="dxa"/>
            <w:vAlign w:val="center"/>
          </w:tcPr>
          <w:p w14:paraId="51B24560">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联合体共同投标协议书</w:t>
            </w:r>
          </w:p>
        </w:tc>
        <w:tc>
          <w:tcPr>
            <w:tcW w:w="10700" w:type="dxa"/>
            <w:vAlign w:val="center"/>
          </w:tcPr>
          <w:p w14:paraId="57E0B681">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联合体投标的提交联合体共同投标协议书，联合体组成符合招标公告要求。</w:t>
            </w:r>
          </w:p>
        </w:tc>
        <w:tc>
          <w:tcPr>
            <w:tcW w:w="400" w:type="dxa"/>
          </w:tcPr>
          <w:p w14:paraId="6FFEA4BC">
            <w:pPr>
              <w:spacing w:line="400" w:lineRule="exact"/>
              <w:rPr>
                <w:rFonts w:ascii="宋体" w:hAnsi="宋体" w:cs="宋体"/>
                <w:color w:val="auto"/>
                <w:sz w:val="18"/>
                <w:szCs w:val="18"/>
                <w:highlight w:val="none"/>
                <w:shd w:val="clear" w:color="auto" w:fill="auto"/>
              </w:rPr>
            </w:pPr>
          </w:p>
        </w:tc>
        <w:tc>
          <w:tcPr>
            <w:tcW w:w="440" w:type="dxa"/>
          </w:tcPr>
          <w:p w14:paraId="1BD20A86">
            <w:pPr>
              <w:spacing w:line="400" w:lineRule="exact"/>
              <w:rPr>
                <w:rFonts w:ascii="宋体" w:hAnsi="宋体" w:cs="宋体"/>
                <w:color w:val="auto"/>
                <w:sz w:val="18"/>
                <w:szCs w:val="18"/>
                <w:highlight w:val="none"/>
                <w:shd w:val="clear" w:color="auto" w:fill="auto"/>
              </w:rPr>
            </w:pPr>
          </w:p>
        </w:tc>
      </w:tr>
      <w:tr w14:paraId="254B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5" w:hRule="atLeast"/>
        </w:trPr>
        <w:tc>
          <w:tcPr>
            <w:tcW w:w="436" w:type="dxa"/>
            <w:vAlign w:val="center"/>
          </w:tcPr>
          <w:p w14:paraId="27C1E004">
            <w:pPr>
              <w:spacing w:line="400" w:lineRule="exact"/>
              <w:jc w:val="center"/>
              <w:rPr>
                <w:rFonts w:hint="eastAsia" w:ascii="宋体" w:hAnsi="宋体" w:eastAsia="宋体" w:cs="宋体"/>
                <w:color w:val="auto"/>
                <w:szCs w:val="21"/>
                <w:highlight w:val="none"/>
                <w:shd w:val="clear" w:color="auto" w:fill="auto"/>
                <w:lang w:eastAsia="zh-CN"/>
              </w:rPr>
            </w:pP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5</w:t>
            </w:r>
          </w:p>
        </w:tc>
        <w:tc>
          <w:tcPr>
            <w:tcW w:w="1860" w:type="dxa"/>
            <w:vAlign w:val="center"/>
          </w:tcPr>
          <w:p w14:paraId="47C67D80">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《投标人声明》第八条内容</w:t>
            </w:r>
          </w:p>
        </w:tc>
        <w:tc>
          <w:tcPr>
            <w:tcW w:w="10700" w:type="dxa"/>
            <w:vAlign w:val="center"/>
          </w:tcPr>
          <w:p w14:paraId="38B18643">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（若为联合体投标，指联合体各单位）</w:t>
            </w:r>
            <w:r>
              <w:rPr>
                <w:rFonts w:ascii="宋体" w:hAnsi="宋体" w:cs="宋体"/>
                <w:color w:val="auto"/>
                <w:szCs w:val="21"/>
                <w:highlight w:val="none"/>
                <w:shd w:val="clear" w:color="auto" w:fill="auto"/>
              </w:rPr>
              <w:t>未出现以下情形：与其它投标人的单位负责人为同一人或者存在控股、管理关系的（按投标人提供的《投标人声明》第八条内容进行评审）。</w:t>
            </w:r>
          </w:p>
        </w:tc>
        <w:tc>
          <w:tcPr>
            <w:tcW w:w="400" w:type="dxa"/>
          </w:tcPr>
          <w:p w14:paraId="2B162DC5">
            <w:pPr>
              <w:spacing w:line="400" w:lineRule="exact"/>
              <w:rPr>
                <w:rFonts w:ascii="宋体" w:hAnsi="宋体" w:cs="宋体"/>
                <w:color w:val="auto"/>
                <w:sz w:val="18"/>
                <w:szCs w:val="18"/>
                <w:highlight w:val="none"/>
                <w:shd w:val="clear" w:color="auto" w:fill="auto"/>
              </w:rPr>
            </w:pPr>
          </w:p>
        </w:tc>
        <w:tc>
          <w:tcPr>
            <w:tcW w:w="440" w:type="dxa"/>
          </w:tcPr>
          <w:p w14:paraId="3447C3AE">
            <w:pPr>
              <w:spacing w:line="400" w:lineRule="exact"/>
              <w:rPr>
                <w:rFonts w:ascii="宋体" w:hAnsi="宋体" w:cs="宋体"/>
                <w:color w:val="auto"/>
                <w:sz w:val="18"/>
                <w:szCs w:val="18"/>
                <w:highlight w:val="none"/>
                <w:shd w:val="clear" w:color="auto" w:fill="auto"/>
              </w:rPr>
            </w:pPr>
          </w:p>
        </w:tc>
      </w:tr>
      <w:tr w14:paraId="7912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5" w:hRule="atLeast"/>
        </w:trPr>
        <w:tc>
          <w:tcPr>
            <w:tcW w:w="436" w:type="dxa"/>
            <w:vAlign w:val="center"/>
          </w:tcPr>
          <w:p w14:paraId="214B3012">
            <w:pPr>
              <w:spacing w:line="400" w:lineRule="exact"/>
              <w:jc w:val="center"/>
              <w:rPr>
                <w:rFonts w:hint="eastAsia" w:ascii="宋体" w:hAnsi="宋体" w:eastAsia="宋体" w:cs="宋体"/>
                <w:color w:val="auto"/>
                <w:szCs w:val="21"/>
                <w:highlight w:val="none"/>
                <w:shd w:val="clear" w:color="auto" w:fill="auto"/>
                <w:lang w:eastAsia="zh-CN"/>
              </w:rPr>
            </w:pP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860" w:type="dxa"/>
            <w:vAlign w:val="center"/>
          </w:tcPr>
          <w:p w14:paraId="12A834B8">
            <w:pPr>
              <w:spacing w:line="400" w:lineRule="exact"/>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未被列入拖欠农民工工资失信联合惩戒对象名单</w:t>
            </w:r>
          </w:p>
        </w:tc>
        <w:tc>
          <w:tcPr>
            <w:tcW w:w="10700" w:type="dxa"/>
            <w:vAlign w:val="center"/>
          </w:tcPr>
          <w:p w14:paraId="6F8C2647">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bCs/>
                <w:color w:val="auto"/>
                <w:szCs w:val="21"/>
                <w:highlight w:val="none"/>
                <w:shd w:val="clear" w:color="auto" w:fill="auto"/>
              </w:rPr>
              <w:t>（若为联合体投标，指联合体各单位）</w:t>
            </w:r>
            <w:r>
              <w:rPr>
                <w:rFonts w:ascii="宋体" w:hAnsi="宋体" w:cs="宋体"/>
                <w:color w:val="auto"/>
                <w:szCs w:val="21"/>
                <w:highlight w:val="none"/>
                <w:shd w:val="clear" w:color="auto" w:fill="auto"/>
              </w:rPr>
              <w:t>未被列入拖欠农民工工资失信联合惩戒对象名单。</w:t>
            </w:r>
            <w:r>
              <w:rPr>
                <w:rFonts w:hint="eastAsia" w:ascii="宋体" w:hAnsi="宋体" w:cs="宋体"/>
                <w:color w:val="auto"/>
                <w:szCs w:val="21"/>
                <w:highlight w:val="none"/>
                <w:shd w:val="clear" w:color="auto" w:fill="auto"/>
              </w:rPr>
              <w:t>（投标人无需提供资料，按交易系统比对的结果进行评审。）</w:t>
            </w:r>
          </w:p>
        </w:tc>
        <w:tc>
          <w:tcPr>
            <w:tcW w:w="400" w:type="dxa"/>
          </w:tcPr>
          <w:p w14:paraId="3FFBA22B">
            <w:pPr>
              <w:spacing w:line="400" w:lineRule="exact"/>
              <w:rPr>
                <w:rFonts w:ascii="宋体" w:hAnsi="宋体" w:cs="宋体"/>
                <w:color w:val="auto"/>
                <w:sz w:val="18"/>
                <w:szCs w:val="18"/>
                <w:highlight w:val="none"/>
                <w:shd w:val="clear" w:color="auto" w:fill="auto"/>
              </w:rPr>
            </w:pPr>
          </w:p>
        </w:tc>
        <w:tc>
          <w:tcPr>
            <w:tcW w:w="440" w:type="dxa"/>
          </w:tcPr>
          <w:p w14:paraId="42B9A368">
            <w:pPr>
              <w:spacing w:line="400" w:lineRule="exact"/>
              <w:rPr>
                <w:rFonts w:ascii="宋体" w:hAnsi="宋体" w:cs="宋体"/>
                <w:color w:val="auto"/>
                <w:sz w:val="18"/>
                <w:szCs w:val="18"/>
                <w:highlight w:val="none"/>
                <w:shd w:val="clear" w:color="auto" w:fill="auto"/>
              </w:rPr>
            </w:pPr>
          </w:p>
        </w:tc>
      </w:tr>
      <w:tr w14:paraId="7DB8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2" w:hRule="atLeast"/>
        </w:trPr>
        <w:tc>
          <w:tcPr>
            <w:tcW w:w="436" w:type="dxa"/>
            <w:vAlign w:val="center"/>
          </w:tcPr>
          <w:p w14:paraId="7DB5AD21">
            <w:pPr>
              <w:spacing w:line="400" w:lineRule="exact"/>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860" w:type="dxa"/>
            <w:vAlign w:val="center"/>
          </w:tcPr>
          <w:p w14:paraId="7F4FEC7F">
            <w:pPr>
              <w:spacing w:line="400" w:lineRule="exact"/>
              <w:jc w:val="center"/>
              <w:rPr>
                <w:rFonts w:hint="eastAsia" w:ascii="宋体" w:hAnsi="宋体" w:cs="宋体"/>
                <w:color w:val="auto"/>
                <w:szCs w:val="21"/>
                <w:highlight w:val="none"/>
                <w:shd w:val="clear" w:color="auto" w:fill="auto"/>
              </w:rPr>
            </w:pPr>
            <w:r>
              <w:rPr>
                <w:rFonts w:ascii="宋体" w:hAnsi="宋体" w:cs="宋体"/>
                <w:color w:val="auto"/>
                <w:szCs w:val="21"/>
                <w:highlight w:val="none"/>
                <w:shd w:val="clear" w:color="auto" w:fill="auto"/>
              </w:rPr>
              <w:t>结论</w:t>
            </w:r>
          </w:p>
        </w:tc>
        <w:tc>
          <w:tcPr>
            <w:tcW w:w="10700" w:type="dxa"/>
            <w:vAlign w:val="center"/>
          </w:tcPr>
          <w:p w14:paraId="5A26CBB0">
            <w:pPr>
              <w:spacing w:line="360" w:lineRule="exact"/>
              <w:rPr>
                <w:rFonts w:ascii="宋体" w:hAnsi="宋体" w:cs="宋体"/>
                <w:color w:val="auto"/>
                <w:szCs w:val="21"/>
                <w:highlight w:val="none"/>
                <w:shd w:val="clear" w:color="auto" w:fill="auto"/>
              </w:rPr>
            </w:pPr>
          </w:p>
        </w:tc>
        <w:tc>
          <w:tcPr>
            <w:tcW w:w="400" w:type="dxa"/>
          </w:tcPr>
          <w:p w14:paraId="23979648">
            <w:pPr>
              <w:spacing w:line="400" w:lineRule="exact"/>
              <w:rPr>
                <w:rFonts w:ascii="宋体" w:hAnsi="宋体" w:cs="宋体"/>
                <w:color w:val="auto"/>
                <w:sz w:val="18"/>
                <w:szCs w:val="18"/>
                <w:highlight w:val="none"/>
                <w:shd w:val="clear" w:color="auto" w:fill="auto"/>
              </w:rPr>
            </w:pPr>
          </w:p>
        </w:tc>
        <w:tc>
          <w:tcPr>
            <w:tcW w:w="440" w:type="dxa"/>
          </w:tcPr>
          <w:p w14:paraId="5F0D4E24">
            <w:pPr>
              <w:spacing w:line="400" w:lineRule="exact"/>
              <w:rPr>
                <w:rFonts w:ascii="宋体" w:hAnsi="宋体" w:cs="宋体"/>
                <w:color w:val="auto"/>
                <w:sz w:val="18"/>
                <w:szCs w:val="18"/>
                <w:highlight w:val="none"/>
                <w:shd w:val="clear" w:color="auto" w:fill="auto"/>
              </w:rPr>
            </w:pPr>
          </w:p>
        </w:tc>
      </w:tr>
    </w:tbl>
    <w:p w14:paraId="4B2082C2">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注：1.每一项目符合有效的记“通过”无效的记“不通过”，全部审查项目均为有效的，结论为“通过”，否则为“不通过”。</w:t>
      </w:r>
    </w:p>
    <w:p w14:paraId="3C1ED466">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2.如对本表中某种情形的评审意见不一致时，以评审组过半数成员的意见作为评审组对该情形的认定结论。</w:t>
      </w:r>
    </w:p>
    <w:p w14:paraId="72386835">
      <w:pPr>
        <w:pStyle w:val="2"/>
        <w:rPr>
          <w:rFonts w:cs="宋体"/>
          <w:color w:val="auto"/>
          <w:highlight w:val="none"/>
          <w:shd w:val="clear" w:color="auto" w:fill="auto"/>
        </w:rPr>
      </w:pPr>
      <w:r>
        <w:rPr>
          <w:rFonts w:hint="eastAsia" w:cs="宋体"/>
          <w:color w:val="auto"/>
          <w:szCs w:val="21"/>
          <w:highlight w:val="none"/>
          <w:shd w:val="clear" w:color="auto" w:fill="auto"/>
        </w:rPr>
        <w:t>3.资格审查资料按招标公告附件三要求提供。</w:t>
      </w:r>
    </w:p>
    <w:p w14:paraId="565F8A5F">
      <w:pPr>
        <w:spacing w:line="40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5B2B6F11">
      <w:pPr>
        <w:spacing w:line="400" w:lineRule="exact"/>
        <w:jc w:val="left"/>
        <w:rPr>
          <w:rFonts w:ascii="宋体" w:hAnsi="宋体" w:cs="宋体"/>
          <w:b/>
          <w:color w:val="auto"/>
          <w:sz w:val="28"/>
          <w:szCs w:val="28"/>
          <w:highlight w:val="none"/>
          <w:shd w:val="clear" w:color="auto" w:fill="auto"/>
        </w:rPr>
        <w:sectPr>
          <w:pgSz w:w="16838" w:h="11906" w:orient="landscape"/>
          <w:pgMar w:top="1134" w:right="1417" w:bottom="1134" w:left="1417" w:header="851" w:footer="680" w:gutter="0"/>
          <w:cols w:space="720" w:num="1"/>
          <w:docGrid w:type="lines" w:linePitch="321" w:charSpace="0"/>
        </w:sectPr>
      </w:pPr>
      <w:r>
        <w:rPr>
          <w:rFonts w:hint="eastAsia" w:ascii="宋体" w:hAnsi="宋体" w:cs="宋体"/>
          <w:color w:val="auto"/>
          <w:szCs w:val="21"/>
          <w:highlight w:val="none"/>
          <w:shd w:val="clear" w:color="auto" w:fill="auto"/>
        </w:rPr>
        <w:t xml:space="preserve">评委签名： </w:t>
      </w:r>
    </w:p>
    <w:p w14:paraId="47D80FAD">
      <w:pPr>
        <w:spacing w:line="400" w:lineRule="exact"/>
        <w:jc w:val="left"/>
        <w:rPr>
          <w:rFonts w:ascii="宋体" w:hAnsi="宋体" w:cs="宋体"/>
          <w:b/>
          <w:color w:val="auto"/>
          <w:kern w:val="1"/>
          <w:sz w:val="28"/>
          <w:szCs w:val="28"/>
          <w:highlight w:val="none"/>
          <w:shd w:val="clear" w:color="auto" w:fill="auto"/>
        </w:rPr>
      </w:pPr>
      <w:r>
        <w:rPr>
          <w:rFonts w:hint="eastAsia" w:ascii="宋体" w:hAnsi="宋体" w:cs="宋体"/>
          <w:b/>
          <w:color w:val="auto"/>
          <w:sz w:val="28"/>
          <w:szCs w:val="28"/>
          <w:highlight w:val="none"/>
          <w:shd w:val="clear" w:color="auto" w:fill="auto"/>
        </w:rPr>
        <w:t>附表3：</w:t>
      </w:r>
    </w:p>
    <w:p w14:paraId="7BECC21A">
      <w:pPr>
        <w:jc w:val="center"/>
        <w:rPr>
          <w:rFonts w:ascii="宋体" w:hAnsi="宋体" w:cs="宋体"/>
          <w:b/>
          <w:color w:val="auto"/>
          <w:kern w:val="1"/>
          <w:sz w:val="28"/>
          <w:szCs w:val="28"/>
          <w:highlight w:val="none"/>
          <w:shd w:val="clear" w:color="auto" w:fill="auto"/>
        </w:rPr>
      </w:pPr>
      <w:r>
        <w:rPr>
          <w:rFonts w:hint="eastAsia" w:ascii="宋体" w:hAnsi="宋体" w:cs="宋体"/>
          <w:b/>
          <w:color w:val="auto"/>
          <w:kern w:val="1"/>
          <w:sz w:val="28"/>
          <w:szCs w:val="28"/>
          <w:highlight w:val="none"/>
          <w:shd w:val="clear" w:color="auto" w:fill="auto"/>
        </w:rPr>
        <w:t>勘察设计方案响应性评审表</w:t>
      </w:r>
    </w:p>
    <w:tbl>
      <w:tblPr>
        <w:tblStyle w:val="3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2"/>
        <w:gridCol w:w="1279"/>
        <w:gridCol w:w="7092"/>
        <w:gridCol w:w="1591"/>
        <w:gridCol w:w="1591"/>
        <w:gridCol w:w="1591"/>
      </w:tblGrid>
      <w:tr w14:paraId="2B622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462" w:type="dxa"/>
            <w:vAlign w:val="center"/>
          </w:tcPr>
          <w:p w14:paraId="40481FB2">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序号</w:t>
            </w:r>
          </w:p>
        </w:tc>
        <w:tc>
          <w:tcPr>
            <w:tcW w:w="1279" w:type="dxa"/>
            <w:vAlign w:val="center"/>
          </w:tcPr>
          <w:p w14:paraId="431A169C">
            <w:pPr>
              <w:pStyle w:val="92"/>
              <w:ind w:leftChars="-37" w:hanging="77" w:hangingChars="37"/>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评审因素</w:t>
            </w:r>
          </w:p>
        </w:tc>
        <w:tc>
          <w:tcPr>
            <w:tcW w:w="7092" w:type="dxa"/>
            <w:vAlign w:val="center"/>
          </w:tcPr>
          <w:p w14:paraId="49D03985">
            <w:pPr>
              <w:pStyle w:val="92"/>
              <w:ind w:firstLine="420" w:firstLineChars="200"/>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评审标准</w:t>
            </w:r>
          </w:p>
        </w:tc>
        <w:tc>
          <w:tcPr>
            <w:tcW w:w="1591" w:type="dxa"/>
            <w:vAlign w:val="center"/>
          </w:tcPr>
          <w:p w14:paraId="0061D6EC">
            <w:pPr>
              <w:pStyle w:val="92"/>
              <w:ind w:firstLine="420" w:firstLineChars="200"/>
              <w:jc w:val="center"/>
              <w:rPr>
                <w:rFonts w:ascii="宋体" w:hAnsi="宋体" w:cs="宋体"/>
                <w:color w:val="auto"/>
                <w:szCs w:val="21"/>
                <w:highlight w:val="none"/>
                <w:shd w:val="clear" w:color="auto" w:fill="auto"/>
              </w:rPr>
            </w:pPr>
          </w:p>
        </w:tc>
        <w:tc>
          <w:tcPr>
            <w:tcW w:w="1591" w:type="dxa"/>
            <w:vAlign w:val="center"/>
          </w:tcPr>
          <w:p w14:paraId="1CC765FE">
            <w:pPr>
              <w:pStyle w:val="92"/>
              <w:ind w:firstLine="420" w:firstLineChars="200"/>
              <w:jc w:val="center"/>
              <w:rPr>
                <w:rFonts w:ascii="宋体" w:hAnsi="宋体" w:cs="宋体"/>
                <w:color w:val="auto"/>
                <w:szCs w:val="21"/>
                <w:highlight w:val="none"/>
                <w:shd w:val="clear" w:color="auto" w:fill="auto"/>
              </w:rPr>
            </w:pPr>
          </w:p>
        </w:tc>
        <w:tc>
          <w:tcPr>
            <w:tcW w:w="1591" w:type="dxa"/>
            <w:vAlign w:val="center"/>
          </w:tcPr>
          <w:p w14:paraId="1A0B0609">
            <w:pPr>
              <w:pStyle w:val="92"/>
              <w:ind w:firstLine="420" w:firstLineChars="200"/>
              <w:jc w:val="center"/>
              <w:rPr>
                <w:rFonts w:ascii="宋体" w:hAnsi="宋体" w:cs="宋体"/>
                <w:color w:val="auto"/>
                <w:szCs w:val="21"/>
                <w:highlight w:val="none"/>
                <w:shd w:val="clear" w:color="auto" w:fill="auto"/>
              </w:rPr>
            </w:pPr>
          </w:p>
        </w:tc>
      </w:tr>
      <w:tr w14:paraId="44838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trPr>
        <w:tc>
          <w:tcPr>
            <w:tcW w:w="462" w:type="dxa"/>
            <w:vAlign w:val="center"/>
          </w:tcPr>
          <w:p w14:paraId="20C5416D">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w:t>
            </w:r>
          </w:p>
        </w:tc>
        <w:tc>
          <w:tcPr>
            <w:tcW w:w="1279" w:type="dxa"/>
            <w:vAlign w:val="center"/>
          </w:tcPr>
          <w:p w14:paraId="5A304B8B">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暗标形式</w:t>
            </w:r>
          </w:p>
        </w:tc>
        <w:tc>
          <w:tcPr>
            <w:tcW w:w="7092" w:type="dxa"/>
            <w:vAlign w:val="center"/>
          </w:tcPr>
          <w:p w14:paraId="0E152C69">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w:t>
            </w:r>
            <w:r>
              <w:rPr>
                <w:rFonts w:ascii="宋体" w:hAnsi="宋体" w:cs="宋体"/>
                <w:b/>
                <w:color w:val="auto"/>
                <w:szCs w:val="21"/>
                <w:highlight w:val="none"/>
                <w:shd w:val="clear" w:color="auto" w:fill="auto"/>
              </w:rPr>
              <w:t>（若为联合体投标，指联合体各单位）</w:t>
            </w:r>
            <w:r>
              <w:rPr>
                <w:rFonts w:ascii="宋体" w:hAnsi="宋体" w:cs="宋体"/>
                <w:color w:val="auto"/>
                <w:szCs w:val="21"/>
                <w:highlight w:val="none"/>
                <w:shd w:val="clear" w:color="auto" w:fill="auto"/>
              </w:rPr>
              <w:t>未在勘察设计方案上标注或做任何可以辨认投标人及专业技术人员身份的名称、印章、商标、图形等</w:t>
            </w:r>
          </w:p>
        </w:tc>
        <w:tc>
          <w:tcPr>
            <w:tcW w:w="1591" w:type="dxa"/>
            <w:vAlign w:val="center"/>
          </w:tcPr>
          <w:p w14:paraId="7C73300B">
            <w:pPr>
              <w:rPr>
                <w:rFonts w:ascii="宋体" w:hAnsi="宋体" w:cs="宋体"/>
                <w:color w:val="auto"/>
                <w:szCs w:val="21"/>
                <w:highlight w:val="none"/>
                <w:shd w:val="clear" w:color="auto" w:fill="auto"/>
              </w:rPr>
            </w:pPr>
          </w:p>
        </w:tc>
        <w:tc>
          <w:tcPr>
            <w:tcW w:w="1591" w:type="dxa"/>
            <w:vAlign w:val="center"/>
          </w:tcPr>
          <w:p w14:paraId="0138581E">
            <w:pPr>
              <w:rPr>
                <w:rFonts w:ascii="宋体" w:hAnsi="宋体" w:cs="宋体"/>
                <w:color w:val="auto"/>
                <w:szCs w:val="21"/>
                <w:highlight w:val="none"/>
                <w:shd w:val="clear" w:color="auto" w:fill="auto"/>
              </w:rPr>
            </w:pPr>
          </w:p>
        </w:tc>
        <w:tc>
          <w:tcPr>
            <w:tcW w:w="1591" w:type="dxa"/>
            <w:vAlign w:val="center"/>
          </w:tcPr>
          <w:p w14:paraId="0036F3BB">
            <w:pPr>
              <w:rPr>
                <w:rFonts w:ascii="宋体" w:hAnsi="宋体" w:cs="宋体"/>
                <w:color w:val="auto"/>
                <w:szCs w:val="21"/>
                <w:highlight w:val="none"/>
                <w:shd w:val="clear" w:color="auto" w:fill="auto"/>
              </w:rPr>
            </w:pPr>
          </w:p>
        </w:tc>
      </w:tr>
      <w:tr w14:paraId="3BBC5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trPr>
        <w:tc>
          <w:tcPr>
            <w:tcW w:w="462" w:type="dxa"/>
            <w:vAlign w:val="center"/>
          </w:tcPr>
          <w:p w14:paraId="6389B323">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p>
        </w:tc>
        <w:tc>
          <w:tcPr>
            <w:tcW w:w="1279" w:type="dxa"/>
            <w:vAlign w:val="center"/>
          </w:tcPr>
          <w:p w14:paraId="0BE0B790">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明标暗标互相印章</w:t>
            </w:r>
          </w:p>
        </w:tc>
        <w:tc>
          <w:tcPr>
            <w:tcW w:w="7092" w:type="dxa"/>
            <w:vAlign w:val="center"/>
          </w:tcPr>
          <w:p w14:paraId="0D8F1BD3">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投标文件未通过明标、暗标中包含的相同内容（如报价等）互相印证、辨认投标人身份</w:t>
            </w:r>
          </w:p>
        </w:tc>
        <w:tc>
          <w:tcPr>
            <w:tcW w:w="1591" w:type="dxa"/>
            <w:vAlign w:val="center"/>
          </w:tcPr>
          <w:p w14:paraId="4B6DEAEF">
            <w:pPr>
              <w:spacing w:line="288" w:lineRule="auto"/>
              <w:rPr>
                <w:rFonts w:ascii="宋体" w:hAnsi="宋体" w:cs="宋体"/>
                <w:color w:val="auto"/>
                <w:szCs w:val="21"/>
                <w:highlight w:val="none"/>
                <w:shd w:val="clear" w:color="auto" w:fill="auto"/>
              </w:rPr>
            </w:pPr>
          </w:p>
        </w:tc>
        <w:tc>
          <w:tcPr>
            <w:tcW w:w="1591" w:type="dxa"/>
            <w:vAlign w:val="center"/>
          </w:tcPr>
          <w:p w14:paraId="3FF1CC34">
            <w:pPr>
              <w:spacing w:line="288" w:lineRule="auto"/>
              <w:rPr>
                <w:rFonts w:ascii="宋体" w:hAnsi="宋体" w:cs="宋体"/>
                <w:color w:val="auto"/>
                <w:szCs w:val="21"/>
                <w:highlight w:val="none"/>
                <w:shd w:val="clear" w:color="auto" w:fill="auto"/>
              </w:rPr>
            </w:pPr>
          </w:p>
        </w:tc>
        <w:tc>
          <w:tcPr>
            <w:tcW w:w="1591" w:type="dxa"/>
            <w:vAlign w:val="center"/>
          </w:tcPr>
          <w:p w14:paraId="75F61ED3">
            <w:pPr>
              <w:spacing w:line="288" w:lineRule="auto"/>
              <w:rPr>
                <w:rFonts w:ascii="宋体" w:hAnsi="宋体" w:cs="宋体"/>
                <w:color w:val="auto"/>
                <w:szCs w:val="21"/>
                <w:highlight w:val="none"/>
                <w:shd w:val="clear" w:color="auto" w:fill="auto"/>
              </w:rPr>
            </w:pPr>
          </w:p>
        </w:tc>
      </w:tr>
      <w:tr w14:paraId="71B40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9" w:hRule="atLeast"/>
        </w:trPr>
        <w:tc>
          <w:tcPr>
            <w:tcW w:w="462" w:type="dxa"/>
            <w:vAlign w:val="center"/>
          </w:tcPr>
          <w:p w14:paraId="72FCC169">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p>
        </w:tc>
        <w:tc>
          <w:tcPr>
            <w:tcW w:w="1279" w:type="dxa"/>
            <w:vAlign w:val="center"/>
          </w:tcPr>
          <w:p w14:paraId="0D054FF8">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合法合规性</w:t>
            </w:r>
          </w:p>
        </w:tc>
        <w:tc>
          <w:tcPr>
            <w:tcW w:w="7092" w:type="dxa"/>
            <w:vAlign w:val="center"/>
          </w:tcPr>
          <w:p w14:paraId="048188F0">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投标人之间不存在《广东省实施&lt;中华人民共和国招标投标法&gt;》第十六条所禁止的情形的</w:t>
            </w:r>
          </w:p>
        </w:tc>
        <w:tc>
          <w:tcPr>
            <w:tcW w:w="1591" w:type="dxa"/>
            <w:vAlign w:val="center"/>
          </w:tcPr>
          <w:p w14:paraId="7F77FCE8">
            <w:pPr>
              <w:spacing w:line="288" w:lineRule="auto"/>
              <w:rPr>
                <w:rFonts w:ascii="宋体" w:hAnsi="宋体" w:cs="宋体"/>
                <w:color w:val="auto"/>
                <w:szCs w:val="21"/>
                <w:highlight w:val="none"/>
                <w:shd w:val="clear" w:color="auto" w:fill="auto"/>
              </w:rPr>
            </w:pPr>
          </w:p>
        </w:tc>
        <w:tc>
          <w:tcPr>
            <w:tcW w:w="1591" w:type="dxa"/>
            <w:vAlign w:val="center"/>
          </w:tcPr>
          <w:p w14:paraId="53748F76">
            <w:pPr>
              <w:spacing w:line="288" w:lineRule="auto"/>
              <w:rPr>
                <w:rFonts w:ascii="宋体" w:hAnsi="宋体" w:cs="宋体"/>
                <w:color w:val="auto"/>
                <w:szCs w:val="21"/>
                <w:highlight w:val="none"/>
                <w:shd w:val="clear" w:color="auto" w:fill="auto"/>
              </w:rPr>
            </w:pPr>
          </w:p>
        </w:tc>
        <w:tc>
          <w:tcPr>
            <w:tcW w:w="1591" w:type="dxa"/>
            <w:vAlign w:val="center"/>
          </w:tcPr>
          <w:p w14:paraId="756DA269">
            <w:pPr>
              <w:spacing w:line="288" w:lineRule="auto"/>
              <w:rPr>
                <w:rFonts w:ascii="宋体" w:hAnsi="宋体" w:cs="宋体"/>
                <w:color w:val="auto"/>
                <w:szCs w:val="21"/>
                <w:highlight w:val="none"/>
                <w:shd w:val="clear" w:color="auto" w:fill="auto"/>
              </w:rPr>
            </w:pPr>
          </w:p>
        </w:tc>
      </w:tr>
      <w:tr w14:paraId="03EFF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trPr>
        <w:tc>
          <w:tcPr>
            <w:tcW w:w="1741" w:type="dxa"/>
            <w:gridSpan w:val="2"/>
            <w:vAlign w:val="center"/>
          </w:tcPr>
          <w:p w14:paraId="6D3B3255">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结论</w:t>
            </w:r>
          </w:p>
        </w:tc>
        <w:tc>
          <w:tcPr>
            <w:tcW w:w="7092" w:type="dxa"/>
            <w:vAlign w:val="center"/>
          </w:tcPr>
          <w:p w14:paraId="3DB69CBF">
            <w:pPr>
              <w:spacing w:line="288" w:lineRule="auto"/>
              <w:rPr>
                <w:rFonts w:ascii="宋体" w:hAnsi="宋体" w:cs="宋体"/>
                <w:color w:val="auto"/>
                <w:szCs w:val="21"/>
                <w:highlight w:val="none"/>
                <w:shd w:val="clear" w:color="auto" w:fill="auto"/>
              </w:rPr>
            </w:pPr>
          </w:p>
        </w:tc>
        <w:tc>
          <w:tcPr>
            <w:tcW w:w="1591" w:type="dxa"/>
            <w:vAlign w:val="center"/>
          </w:tcPr>
          <w:p w14:paraId="3E4AE549">
            <w:pPr>
              <w:spacing w:line="288" w:lineRule="auto"/>
              <w:rPr>
                <w:rFonts w:ascii="宋体" w:hAnsi="宋体" w:cs="宋体"/>
                <w:color w:val="auto"/>
                <w:szCs w:val="21"/>
                <w:highlight w:val="none"/>
                <w:shd w:val="clear" w:color="auto" w:fill="auto"/>
              </w:rPr>
            </w:pPr>
          </w:p>
        </w:tc>
        <w:tc>
          <w:tcPr>
            <w:tcW w:w="1591" w:type="dxa"/>
            <w:vAlign w:val="center"/>
          </w:tcPr>
          <w:p w14:paraId="60537C40">
            <w:pPr>
              <w:spacing w:line="288" w:lineRule="auto"/>
              <w:rPr>
                <w:rFonts w:ascii="宋体" w:hAnsi="宋体" w:cs="宋体"/>
                <w:color w:val="auto"/>
                <w:szCs w:val="21"/>
                <w:highlight w:val="none"/>
                <w:shd w:val="clear" w:color="auto" w:fill="auto"/>
              </w:rPr>
            </w:pPr>
          </w:p>
        </w:tc>
        <w:tc>
          <w:tcPr>
            <w:tcW w:w="1591" w:type="dxa"/>
            <w:vAlign w:val="center"/>
          </w:tcPr>
          <w:p w14:paraId="502E49DF">
            <w:pPr>
              <w:spacing w:line="288" w:lineRule="auto"/>
              <w:rPr>
                <w:rFonts w:ascii="宋体" w:hAnsi="宋体" w:cs="宋体"/>
                <w:color w:val="auto"/>
                <w:szCs w:val="21"/>
                <w:highlight w:val="none"/>
                <w:shd w:val="clear" w:color="auto" w:fill="auto"/>
              </w:rPr>
            </w:pPr>
          </w:p>
        </w:tc>
      </w:tr>
    </w:tbl>
    <w:p w14:paraId="3473AC80">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注：1.每一项目符合有效的记“通过”无效的记“不通过”，全部审查项目均为有效的，结论为“通过”，否则为“不通过”。</w:t>
      </w:r>
    </w:p>
    <w:p w14:paraId="2A06C799">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2.如对本表中某种情形的评审意见不一致时，以评审组过半数成员的意见作为评审组对该情形的认定结论。</w:t>
      </w:r>
    </w:p>
    <w:p w14:paraId="37A85574">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423ECF19">
      <w:pPr>
        <w:rPr>
          <w:rFonts w:ascii="宋体" w:hAnsi="宋体" w:cs="宋体"/>
          <w:b/>
          <w:color w:val="auto"/>
          <w:kern w:val="1"/>
          <w:sz w:val="28"/>
          <w:szCs w:val="28"/>
          <w:highlight w:val="none"/>
          <w:shd w:val="clear" w:color="auto" w:fill="auto"/>
        </w:rPr>
        <w:sectPr>
          <w:pgSz w:w="16838" w:h="11906" w:orient="landscape"/>
          <w:pgMar w:top="1134" w:right="1417" w:bottom="1134" w:left="1417" w:header="851" w:footer="992" w:gutter="0"/>
          <w:cols w:space="720" w:num="1"/>
          <w:docGrid w:type="lines" w:linePitch="321" w:charSpace="0"/>
        </w:sectPr>
      </w:pPr>
      <w:r>
        <w:rPr>
          <w:rFonts w:hint="eastAsia" w:ascii="宋体" w:hAnsi="宋体" w:cs="宋体"/>
          <w:color w:val="auto"/>
          <w:szCs w:val="21"/>
          <w:highlight w:val="none"/>
          <w:shd w:val="clear" w:color="auto" w:fill="auto"/>
        </w:rPr>
        <w:t xml:space="preserve">评委签名： </w:t>
      </w:r>
    </w:p>
    <w:p w14:paraId="024CD4A3">
      <w:pPr>
        <w:spacing w:line="400" w:lineRule="exact"/>
        <w:jc w:val="left"/>
        <w:rPr>
          <w:rFonts w:ascii="宋体" w:hAnsi="宋体" w:cs="宋体"/>
          <w:b/>
          <w:color w:val="auto"/>
          <w:kern w:val="1"/>
          <w:sz w:val="28"/>
          <w:szCs w:val="28"/>
          <w:highlight w:val="none"/>
          <w:shd w:val="clear" w:color="auto" w:fill="auto"/>
        </w:rPr>
      </w:pPr>
      <w:r>
        <w:rPr>
          <w:rFonts w:hint="eastAsia" w:ascii="宋体" w:hAnsi="宋体" w:cs="宋体"/>
          <w:b/>
          <w:color w:val="auto"/>
          <w:sz w:val="28"/>
          <w:szCs w:val="28"/>
          <w:highlight w:val="none"/>
          <w:shd w:val="clear" w:color="auto" w:fill="auto"/>
        </w:rPr>
        <w:t>附表4：</w:t>
      </w:r>
    </w:p>
    <w:p w14:paraId="5B3868A5">
      <w:pPr>
        <w:jc w:val="center"/>
        <w:rPr>
          <w:rFonts w:ascii="宋体" w:hAnsi="宋体" w:cs="宋体"/>
          <w:b/>
          <w:color w:val="auto"/>
          <w:kern w:val="1"/>
          <w:sz w:val="28"/>
          <w:szCs w:val="28"/>
          <w:highlight w:val="none"/>
          <w:shd w:val="clear" w:color="auto" w:fill="auto"/>
        </w:rPr>
      </w:pPr>
      <w:r>
        <w:rPr>
          <w:rFonts w:hint="eastAsia" w:ascii="宋体" w:hAnsi="宋体" w:cs="宋体"/>
          <w:b/>
          <w:color w:val="auto"/>
          <w:kern w:val="1"/>
          <w:sz w:val="28"/>
          <w:szCs w:val="28"/>
          <w:highlight w:val="none"/>
          <w:shd w:val="clear" w:color="auto" w:fill="auto"/>
        </w:rPr>
        <w:t>工程总承包实施及运营管理方案响应性评审表</w:t>
      </w:r>
    </w:p>
    <w:tbl>
      <w:tblPr>
        <w:tblStyle w:val="3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2"/>
        <w:gridCol w:w="1279"/>
        <w:gridCol w:w="7092"/>
        <w:gridCol w:w="1591"/>
        <w:gridCol w:w="1591"/>
        <w:gridCol w:w="1591"/>
      </w:tblGrid>
      <w:tr w14:paraId="7EB26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462" w:type="dxa"/>
            <w:vAlign w:val="center"/>
          </w:tcPr>
          <w:p w14:paraId="20B11C75">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序号</w:t>
            </w:r>
          </w:p>
        </w:tc>
        <w:tc>
          <w:tcPr>
            <w:tcW w:w="1279" w:type="dxa"/>
            <w:vAlign w:val="center"/>
          </w:tcPr>
          <w:p w14:paraId="298A4DFD">
            <w:pPr>
              <w:pStyle w:val="92"/>
              <w:ind w:leftChars="-37" w:hanging="77" w:hangingChars="37"/>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评审因素</w:t>
            </w:r>
          </w:p>
        </w:tc>
        <w:tc>
          <w:tcPr>
            <w:tcW w:w="7092" w:type="dxa"/>
            <w:vAlign w:val="center"/>
          </w:tcPr>
          <w:p w14:paraId="7D12E7F6">
            <w:pPr>
              <w:pStyle w:val="92"/>
              <w:ind w:firstLine="420" w:firstLineChars="200"/>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评审标准</w:t>
            </w:r>
          </w:p>
        </w:tc>
        <w:tc>
          <w:tcPr>
            <w:tcW w:w="1591" w:type="dxa"/>
            <w:vAlign w:val="center"/>
          </w:tcPr>
          <w:p w14:paraId="35893B00">
            <w:pPr>
              <w:pStyle w:val="92"/>
              <w:ind w:firstLine="420" w:firstLineChars="200"/>
              <w:jc w:val="center"/>
              <w:rPr>
                <w:rFonts w:ascii="宋体" w:hAnsi="宋体" w:cs="宋体"/>
                <w:color w:val="auto"/>
                <w:szCs w:val="21"/>
                <w:highlight w:val="none"/>
                <w:shd w:val="clear" w:color="auto" w:fill="auto"/>
              </w:rPr>
            </w:pPr>
          </w:p>
        </w:tc>
        <w:tc>
          <w:tcPr>
            <w:tcW w:w="1591" w:type="dxa"/>
            <w:vAlign w:val="center"/>
          </w:tcPr>
          <w:p w14:paraId="6E65CEF7">
            <w:pPr>
              <w:pStyle w:val="92"/>
              <w:ind w:firstLine="420" w:firstLineChars="200"/>
              <w:jc w:val="center"/>
              <w:rPr>
                <w:rFonts w:ascii="宋体" w:hAnsi="宋体" w:cs="宋体"/>
                <w:color w:val="auto"/>
                <w:szCs w:val="21"/>
                <w:highlight w:val="none"/>
                <w:shd w:val="clear" w:color="auto" w:fill="auto"/>
              </w:rPr>
            </w:pPr>
          </w:p>
        </w:tc>
        <w:tc>
          <w:tcPr>
            <w:tcW w:w="1591" w:type="dxa"/>
            <w:vAlign w:val="center"/>
          </w:tcPr>
          <w:p w14:paraId="10D25525">
            <w:pPr>
              <w:pStyle w:val="92"/>
              <w:ind w:firstLine="420" w:firstLineChars="200"/>
              <w:jc w:val="center"/>
              <w:rPr>
                <w:rFonts w:ascii="宋体" w:hAnsi="宋体" w:cs="宋体"/>
                <w:color w:val="auto"/>
                <w:szCs w:val="21"/>
                <w:highlight w:val="none"/>
                <w:shd w:val="clear" w:color="auto" w:fill="auto"/>
              </w:rPr>
            </w:pPr>
          </w:p>
        </w:tc>
      </w:tr>
      <w:tr w14:paraId="7A238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462" w:type="dxa"/>
            <w:vAlign w:val="center"/>
          </w:tcPr>
          <w:p w14:paraId="21D6B292">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w:t>
            </w:r>
          </w:p>
        </w:tc>
        <w:tc>
          <w:tcPr>
            <w:tcW w:w="1279" w:type="dxa"/>
            <w:vAlign w:val="center"/>
          </w:tcPr>
          <w:p w14:paraId="0F8DA8A1">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投标报价</w:t>
            </w:r>
          </w:p>
        </w:tc>
        <w:tc>
          <w:tcPr>
            <w:tcW w:w="7092" w:type="dxa"/>
            <w:vAlign w:val="center"/>
          </w:tcPr>
          <w:p w14:paraId="22990FDD">
            <w:pP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投标报价不高于最高投标限价的，并按招标文件</w:t>
            </w:r>
            <w:r>
              <w:rPr>
                <w:rStyle w:val="39"/>
                <w:rFonts w:ascii="宋体" w:hAnsi="宋体" w:cs="宋体"/>
                <w:color w:val="auto"/>
                <w:highlight w:val="none"/>
                <w:shd w:val="clear" w:color="auto" w:fill="auto"/>
              </w:rPr>
              <w:t>第二章“投标人须知”第3.2款</w:t>
            </w:r>
            <w:r>
              <w:rPr>
                <w:rFonts w:ascii="宋体" w:hAnsi="宋体" w:cs="宋体"/>
                <w:color w:val="auto"/>
                <w:szCs w:val="21"/>
                <w:highlight w:val="none"/>
                <w:shd w:val="clear" w:color="auto" w:fill="auto"/>
              </w:rPr>
              <w:t>要求报价的；</w:t>
            </w:r>
          </w:p>
        </w:tc>
        <w:tc>
          <w:tcPr>
            <w:tcW w:w="1591" w:type="dxa"/>
            <w:vAlign w:val="center"/>
          </w:tcPr>
          <w:p w14:paraId="6CE7E32E">
            <w:pPr>
              <w:rPr>
                <w:rFonts w:ascii="宋体" w:hAnsi="宋体" w:cs="宋体"/>
                <w:color w:val="auto"/>
                <w:szCs w:val="21"/>
                <w:highlight w:val="none"/>
                <w:shd w:val="clear" w:color="auto" w:fill="auto"/>
              </w:rPr>
            </w:pPr>
          </w:p>
        </w:tc>
        <w:tc>
          <w:tcPr>
            <w:tcW w:w="1591" w:type="dxa"/>
            <w:vAlign w:val="center"/>
          </w:tcPr>
          <w:p w14:paraId="273815B2">
            <w:pPr>
              <w:rPr>
                <w:rFonts w:ascii="宋体" w:hAnsi="宋体" w:cs="宋体"/>
                <w:color w:val="auto"/>
                <w:szCs w:val="21"/>
                <w:highlight w:val="none"/>
                <w:shd w:val="clear" w:color="auto" w:fill="auto"/>
              </w:rPr>
            </w:pPr>
          </w:p>
        </w:tc>
        <w:tc>
          <w:tcPr>
            <w:tcW w:w="1591" w:type="dxa"/>
            <w:vAlign w:val="center"/>
          </w:tcPr>
          <w:p w14:paraId="1F768779">
            <w:pPr>
              <w:rPr>
                <w:rFonts w:ascii="宋体" w:hAnsi="宋体" w:cs="宋体"/>
                <w:color w:val="auto"/>
                <w:szCs w:val="21"/>
                <w:highlight w:val="none"/>
                <w:shd w:val="clear" w:color="auto" w:fill="auto"/>
              </w:rPr>
            </w:pPr>
          </w:p>
        </w:tc>
      </w:tr>
      <w:tr w14:paraId="59257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462" w:type="dxa"/>
            <w:vAlign w:val="center"/>
          </w:tcPr>
          <w:p w14:paraId="4EF8D0F4">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p>
        </w:tc>
        <w:tc>
          <w:tcPr>
            <w:tcW w:w="1279" w:type="dxa"/>
            <w:vAlign w:val="center"/>
          </w:tcPr>
          <w:p w14:paraId="3D5E79A7">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投标内容</w:t>
            </w:r>
          </w:p>
        </w:tc>
        <w:tc>
          <w:tcPr>
            <w:tcW w:w="7092" w:type="dxa"/>
            <w:vAlign w:val="center"/>
          </w:tcPr>
          <w:p w14:paraId="5694597F">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投标内容满足本项目所有招标内容；（按投标人提供的投标函进行评审）</w:t>
            </w:r>
          </w:p>
        </w:tc>
        <w:tc>
          <w:tcPr>
            <w:tcW w:w="1591" w:type="dxa"/>
            <w:vAlign w:val="center"/>
          </w:tcPr>
          <w:p w14:paraId="13FAB35E">
            <w:pPr>
              <w:spacing w:line="288" w:lineRule="auto"/>
              <w:rPr>
                <w:rFonts w:ascii="宋体" w:hAnsi="宋体" w:cs="宋体"/>
                <w:color w:val="auto"/>
                <w:szCs w:val="21"/>
                <w:highlight w:val="none"/>
                <w:shd w:val="clear" w:color="auto" w:fill="auto"/>
              </w:rPr>
            </w:pPr>
          </w:p>
        </w:tc>
        <w:tc>
          <w:tcPr>
            <w:tcW w:w="1591" w:type="dxa"/>
            <w:vAlign w:val="center"/>
          </w:tcPr>
          <w:p w14:paraId="3B11978B">
            <w:pPr>
              <w:spacing w:line="288" w:lineRule="auto"/>
              <w:rPr>
                <w:rFonts w:ascii="宋体" w:hAnsi="宋体" w:cs="宋体"/>
                <w:color w:val="auto"/>
                <w:szCs w:val="21"/>
                <w:highlight w:val="none"/>
                <w:shd w:val="clear" w:color="auto" w:fill="auto"/>
              </w:rPr>
            </w:pPr>
          </w:p>
        </w:tc>
        <w:tc>
          <w:tcPr>
            <w:tcW w:w="1591" w:type="dxa"/>
            <w:vAlign w:val="center"/>
          </w:tcPr>
          <w:p w14:paraId="7B9B9435">
            <w:pPr>
              <w:spacing w:line="288" w:lineRule="auto"/>
              <w:rPr>
                <w:rFonts w:ascii="宋体" w:hAnsi="宋体" w:cs="宋体"/>
                <w:color w:val="auto"/>
                <w:szCs w:val="21"/>
                <w:highlight w:val="none"/>
                <w:shd w:val="clear" w:color="auto" w:fill="auto"/>
              </w:rPr>
            </w:pPr>
          </w:p>
        </w:tc>
      </w:tr>
      <w:tr w14:paraId="5435C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9" w:hRule="atLeast"/>
          <w:jc w:val="center"/>
        </w:trPr>
        <w:tc>
          <w:tcPr>
            <w:tcW w:w="462" w:type="dxa"/>
            <w:vAlign w:val="center"/>
          </w:tcPr>
          <w:p w14:paraId="4E9DAA54">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p>
        </w:tc>
        <w:tc>
          <w:tcPr>
            <w:tcW w:w="1279" w:type="dxa"/>
            <w:vAlign w:val="center"/>
          </w:tcPr>
          <w:p w14:paraId="6B642E0A">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工期</w:t>
            </w:r>
          </w:p>
        </w:tc>
        <w:tc>
          <w:tcPr>
            <w:tcW w:w="7092" w:type="dxa"/>
            <w:vAlign w:val="center"/>
          </w:tcPr>
          <w:p w14:paraId="2ABA9736">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能满足完成投标项目工期的；</w:t>
            </w:r>
          </w:p>
        </w:tc>
        <w:tc>
          <w:tcPr>
            <w:tcW w:w="1591" w:type="dxa"/>
            <w:vAlign w:val="center"/>
          </w:tcPr>
          <w:p w14:paraId="4C86E80A">
            <w:pPr>
              <w:spacing w:line="288" w:lineRule="auto"/>
              <w:rPr>
                <w:rFonts w:ascii="宋体" w:hAnsi="宋体" w:cs="宋体"/>
                <w:color w:val="auto"/>
                <w:szCs w:val="21"/>
                <w:highlight w:val="none"/>
                <w:shd w:val="clear" w:color="auto" w:fill="auto"/>
              </w:rPr>
            </w:pPr>
          </w:p>
        </w:tc>
        <w:tc>
          <w:tcPr>
            <w:tcW w:w="1591" w:type="dxa"/>
            <w:vAlign w:val="center"/>
          </w:tcPr>
          <w:p w14:paraId="24DE29DC">
            <w:pPr>
              <w:spacing w:line="288" w:lineRule="auto"/>
              <w:rPr>
                <w:rFonts w:ascii="宋体" w:hAnsi="宋体" w:cs="宋体"/>
                <w:color w:val="auto"/>
                <w:szCs w:val="21"/>
                <w:highlight w:val="none"/>
                <w:shd w:val="clear" w:color="auto" w:fill="auto"/>
              </w:rPr>
            </w:pPr>
          </w:p>
        </w:tc>
        <w:tc>
          <w:tcPr>
            <w:tcW w:w="1591" w:type="dxa"/>
            <w:vAlign w:val="center"/>
          </w:tcPr>
          <w:p w14:paraId="3B48488E">
            <w:pPr>
              <w:spacing w:line="288" w:lineRule="auto"/>
              <w:rPr>
                <w:rFonts w:ascii="宋体" w:hAnsi="宋体" w:cs="宋体"/>
                <w:color w:val="auto"/>
                <w:szCs w:val="21"/>
                <w:highlight w:val="none"/>
                <w:shd w:val="clear" w:color="auto" w:fill="auto"/>
              </w:rPr>
            </w:pPr>
          </w:p>
        </w:tc>
      </w:tr>
      <w:tr w14:paraId="086EA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9" w:hRule="atLeast"/>
          <w:jc w:val="center"/>
        </w:trPr>
        <w:tc>
          <w:tcPr>
            <w:tcW w:w="462" w:type="dxa"/>
            <w:vAlign w:val="center"/>
          </w:tcPr>
          <w:p w14:paraId="18B3DF21">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4</w:t>
            </w:r>
          </w:p>
        </w:tc>
        <w:tc>
          <w:tcPr>
            <w:tcW w:w="1279" w:type="dxa"/>
            <w:vAlign w:val="center"/>
          </w:tcPr>
          <w:p w14:paraId="51054761">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质量标准</w:t>
            </w:r>
          </w:p>
        </w:tc>
        <w:tc>
          <w:tcPr>
            <w:tcW w:w="7092" w:type="dxa"/>
            <w:vAlign w:val="center"/>
          </w:tcPr>
          <w:p w14:paraId="285CD175">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符合招标文件</w:t>
            </w:r>
            <w:r>
              <w:rPr>
                <w:rStyle w:val="39"/>
                <w:rFonts w:ascii="宋体" w:hAnsi="宋体" w:cs="宋体"/>
                <w:color w:val="auto"/>
                <w:highlight w:val="none"/>
                <w:shd w:val="clear" w:color="auto" w:fill="auto"/>
              </w:rPr>
              <w:t>第二章“投标人须知”第</w:t>
            </w:r>
            <w:r>
              <w:rPr>
                <w:rFonts w:ascii="宋体" w:hAnsi="宋体" w:cs="宋体"/>
                <w:color w:val="auto"/>
                <w:szCs w:val="21"/>
                <w:highlight w:val="none"/>
                <w:shd w:val="clear" w:color="auto" w:fill="auto"/>
              </w:rPr>
              <w:t>1.3.3</w:t>
            </w:r>
            <w:r>
              <w:rPr>
                <w:rFonts w:ascii="宋体" w:hAnsi="宋体" w:cs="宋体"/>
                <w:bCs/>
                <w:color w:val="auto"/>
                <w:szCs w:val="21"/>
                <w:highlight w:val="none"/>
                <w:shd w:val="clear" w:color="auto" w:fill="auto"/>
              </w:rPr>
              <w:t>款</w:t>
            </w:r>
            <w:r>
              <w:rPr>
                <w:rFonts w:ascii="宋体" w:hAnsi="宋体" w:cs="宋体"/>
                <w:color w:val="auto"/>
                <w:szCs w:val="21"/>
                <w:highlight w:val="none"/>
                <w:shd w:val="clear" w:color="auto" w:fill="auto"/>
              </w:rPr>
              <w:t>要求；</w:t>
            </w:r>
          </w:p>
        </w:tc>
        <w:tc>
          <w:tcPr>
            <w:tcW w:w="1591" w:type="dxa"/>
            <w:vAlign w:val="center"/>
          </w:tcPr>
          <w:p w14:paraId="0E14D516">
            <w:pPr>
              <w:spacing w:line="288" w:lineRule="auto"/>
              <w:rPr>
                <w:rFonts w:ascii="宋体" w:hAnsi="宋体" w:cs="宋体"/>
                <w:color w:val="auto"/>
                <w:szCs w:val="21"/>
                <w:highlight w:val="none"/>
                <w:shd w:val="clear" w:color="auto" w:fill="auto"/>
              </w:rPr>
            </w:pPr>
          </w:p>
        </w:tc>
        <w:tc>
          <w:tcPr>
            <w:tcW w:w="1591" w:type="dxa"/>
            <w:vAlign w:val="center"/>
          </w:tcPr>
          <w:p w14:paraId="20F1FB51">
            <w:pPr>
              <w:spacing w:line="288" w:lineRule="auto"/>
              <w:rPr>
                <w:rFonts w:ascii="宋体" w:hAnsi="宋体" w:cs="宋体"/>
                <w:color w:val="auto"/>
                <w:szCs w:val="21"/>
                <w:highlight w:val="none"/>
                <w:shd w:val="clear" w:color="auto" w:fill="auto"/>
              </w:rPr>
            </w:pPr>
          </w:p>
        </w:tc>
        <w:tc>
          <w:tcPr>
            <w:tcW w:w="1591" w:type="dxa"/>
            <w:vAlign w:val="center"/>
          </w:tcPr>
          <w:p w14:paraId="48DFE2D7">
            <w:pPr>
              <w:spacing w:line="288" w:lineRule="auto"/>
              <w:rPr>
                <w:rFonts w:ascii="宋体" w:hAnsi="宋体" w:cs="宋体"/>
                <w:color w:val="auto"/>
                <w:szCs w:val="21"/>
                <w:highlight w:val="none"/>
                <w:shd w:val="clear" w:color="auto" w:fill="auto"/>
              </w:rPr>
            </w:pPr>
          </w:p>
        </w:tc>
      </w:tr>
      <w:tr w14:paraId="38045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7" w:hRule="atLeast"/>
          <w:jc w:val="center"/>
        </w:trPr>
        <w:tc>
          <w:tcPr>
            <w:tcW w:w="462" w:type="dxa"/>
            <w:vAlign w:val="center"/>
          </w:tcPr>
          <w:p w14:paraId="3AEDC10A">
            <w:pPr>
              <w:pStyle w:val="92"/>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5</w:t>
            </w:r>
          </w:p>
        </w:tc>
        <w:tc>
          <w:tcPr>
            <w:tcW w:w="1279" w:type="dxa"/>
            <w:vAlign w:val="center"/>
          </w:tcPr>
          <w:p w14:paraId="39B5CA39">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保修期限</w:t>
            </w:r>
          </w:p>
        </w:tc>
        <w:tc>
          <w:tcPr>
            <w:tcW w:w="7092" w:type="dxa"/>
          </w:tcPr>
          <w:p w14:paraId="4459D0BF">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符合招标文件</w:t>
            </w:r>
            <w:r>
              <w:rPr>
                <w:rStyle w:val="39"/>
                <w:rFonts w:ascii="宋体" w:hAnsi="宋体" w:cs="宋体"/>
                <w:color w:val="auto"/>
                <w:highlight w:val="none"/>
                <w:shd w:val="clear" w:color="auto" w:fill="auto"/>
              </w:rPr>
              <w:t>第二章“投标人须知”第</w:t>
            </w:r>
            <w:r>
              <w:rPr>
                <w:rFonts w:ascii="宋体" w:hAnsi="宋体" w:cs="宋体"/>
                <w:bCs/>
                <w:color w:val="auto"/>
                <w:szCs w:val="21"/>
                <w:highlight w:val="none"/>
                <w:shd w:val="clear" w:color="auto" w:fill="auto"/>
              </w:rPr>
              <w:t>9.6款</w:t>
            </w:r>
            <w:r>
              <w:rPr>
                <w:rFonts w:ascii="宋体" w:hAnsi="宋体" w:cs="宋体"/>
                <w:color w:val="auto"/>
                <w:szCs w:val="21"/>
                <w:highlight w:val="none"/>
                <w:shd w:val="clear" w:color="auto" w:fill="auto"/>
              </w:rPr>
              <w:t>要求；</w:t>
            </w:r>
          </w:p>
        </w:tc>
        <w:tc>
          <w:tcPr>
            <w:tcW w:w="1591" w:type="dxa"/>
          </w:tcPr>
          <w:p w14:paraId="5C73D0A4">
            <w:pPr>
              <w:spacing w:line="288" w:lineRule="auto"/>
              <w:rPr>
                <w:rFonts w:ascii="宋体" w:hAnsi="宋体" w:cs="宋体"/>
                <w:bCs/>
                <w:color w:val="auto"/>
                <w:szCs w:val="21"/>
                <w:highlight w:val="none"/>
                <w:shd w:val="clear" w:color="auto" w:fill="auto"/>
              </w:rPr>
            </w:pPr>
          </w:p>
        </w:tc>
        <w:tc>
          <w:tcPr>
            <w:tcW w:w="1591" w:type="dxa"/>
          </w:tcPr>
          <w:p w14:paraId="2F609A4A">
            <w:pPr>
              <w:spacing w:line="288" w:lineRule="auto"/>
              <w:rPr>
                <w:rFonts w:ascii="宋体" w:hAnsi="宋体" w:cs="宋体"/>
                <w:bCs/>
                <w:color w:val="auto"/>
                <w:szCs w:val="21"/>
                <w:highlight w:val="none"/>
                <w:shd w:val="clear" w:color="auto" w:fill="auto"/>
              </w:rPr>
            </w:pPr>
          </w:p>
        </w:tc>
        <w:tc>
          <w:tcPr>
            <w:tcW w:w="1591" w:type="dxa"/>
          </w:tcPr>
          <w:p w14:paraId="4476F319">
            <w:pPr>
              <w:spacing w:line="288" w:lineRule="auto"/>
              <w:rPr>
                <w:rFonts w:ascii="宋体" w:hAnsi="宋体" w:cs="宋体"/>
                <w:bCs/>
                <w:color w:val="auto"/>
                <w:szCs w:val="21"/>
                <w:highlight w:val="none"/>
                <w:shd w:val="clear" w:color="auto" w:fill="auto"/>
              </w:rPr>
            </w:pPr>
          </w:p>
        </w:tc>
      </w:tr>
      <w:tr w14:paraId="71482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7" w:hRule="atLeast"/>
          <w:jc w:val="center"/>
        </w:trPr>
        <w:tc>
          <w:tcPr>
            <w:tcW w:w="462" w:type="dxa"/>
            <w:vAlign w:val="center"/>
          </w:tcPr>
          <w:p w14:paraId="4A4CD5DE">
            <w:pPr>
              <w:pStyle w:val="92"/>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p>
        </w:tc>
        <w:tc>
          <w:tcPr>
            <w:tcW w:w="1279" w:type="dxa"/>
            <w:vAlign w:val="center"/>
          </w:tcPr>
          <w:p w14:paraId="692CC40E">
            <w:pPr>
              <w:spacing w:line="288"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投标保证金</w:t>
            </w:r>
          </w:p>
        </w:tc>
        <w:tc>
          <w:tcPr>
            <w:tcW w:w="7092" w:type="dxa"/>
          </w:tcPr>
          <w:p w14:paraId="589ED5A2">
            <w:pPr>
              <w:spacing w:line="288"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符合招标文件第二章“投标人须知”第3.4.1款规定；</w:t>
            </w:r>
          </w:p>
        </w:tc>
        <w:tc>
          <w:tcPr>
            <w:tcW w:w="1591" w:type="dxa"/>
          </w:tcPr>
          <w:p w14:paraId="515FEC76">
            <w:pPr>
              <w:spacing w:line="288" w:lineRule="auto"/>
              <w:rPr>
                <w:rFonts w:ascii="宋体" w:hAnsi="宋体" w:cs="宋体"/>
                <w:bCs/>
                <w:color w:val="auto"/>
                <w:szCs w:val="21"/>
                <w:highlight w:val="none"/>
                <w:shd w:val="clear" w:color="auto" w:fill="auto"/>
              </w:rPr>
            </w:pPr>
          </w:p>
        </w:tc>
        <w:tc>
          <w:tcPr>
            <w:tcW w:w="1591" w:type="dxa"/>
          </w:tcPr>
          <w:p w14:paraId="54D956C6">
            <w:pPr>
              <w:spacing w:line="288" w:lineRule="auto"/>
              <w:rPr>
                <w:rFonts w:ascii="宋体" w:hAnsi="宋体" w:cs="宋体"/>
                <w:bCs/>
                <w:color w:val="auto"/>
                <w:szCs w:val="21"/>
                <w:highlight w:val="none"/>
                <w:shd w:val="clear" w:color="auto" w:fill="auto"/>
              </w:rPr>
            </w:pPr>
          </w:p>
        </w:tc>
        <w:tc>
          <w:tcPr>
            <w:tcW w:w="1591" w:type="dxa"/>
          </w:tcPr>
          <w:p w14:paraId="72A928BE">
            <w:pPr>
              <w:spacing w:line="288" w:lineRule="auto"/>
              <w:rPr>
                <w:rFonts w:ascii="宋体" w:hAnsi="宋体" w:cs="宋体"/>
                <w:bCs/>
                <w:color w:val="auto"/>
                <w:szCs w:val="21"/>
                <w:highlight w:val="none"/>
                <w:shd w:val="clear" w:color="auto" w:fill="auto"/>
              </w:rPr>
            </w:pPr>
          </w:p>
        </w:tc>
      </w:tr>
      <w:tr w14:paraId="55091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jc w:val="center"/>
        </w:trPr>
        <w:tc>
          <w:tcPr>
            <w:tcW w:w="462" w:type="dxa"/>
            <w:vAlign w:val="center"/>
          </w:tcPr>
          <w:p w14:paraId="78A4FBF8">
            <w:pPr>
              <w:pStyle w:val="92"/>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7</w:t>
            </w:r>
          </w:p>
        </w:tc>
        <w:tc>
          <w:tcPr>
            <w:tcW w:w="1279" w:type="dxa"/>
            <w:vAlign w:val="center"/>
          </w:tcPr>
          <w:p w14:paraId="53B913D7">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投标有效期</w:t>
            </w:r>
          </w:p>
        </w:tc>
        <w:tc>
          <w:tcPr>
            <w:tcW w:w="7092" w:type="dxa"/>
            <w:vAlign w:val="center"/>
          </w:tcPr>
          <w:p w14:paraId="77BCE9D7">
            <w:pPr>
              <w:spacing w:line="288" w:lineRule="auto"/>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投标有效期能满足投标项目要求的；</w:t>
            </w:r>
          </w:p>
        </w:tc>
        <w:tc>
          <w:tcPr>
            <w:tcW w:w="1591" w:type="dxa"/>
            <w:vAlign w:val="center"/>
          </w:tcPr>
          <w:p w14:paraId="2FC11F8C">
            <w:pPr>
              <w:spacing w:line="288" w:lineRule="auto"/>
              <w:rPr>
                <w:rFonts w:ascii="宋体" w:hAnsi="宋体" w:cs="宋体"/>
                <w:color w:val="auto"/>
                <w:szCs w:val="21"/>
                <w:highlight w:val="none"/>
                <w:shd w:val="clear" w:color="auto" w:fill="auto"/>
              </w:rPr>
            </w:pPr>
          </w:p>
        </w:tc>
        <w:tc>
          <w:tcPr>
            <w:tcW w:w="1591" w:type="dxa"/>
            <w:vAlign w:val="center"/>
          </w:tcPr>
          <w:p w14:paraId="39EDBA8E">
            <w:pPr>
              <w:spacing w:line="288" w:lineRule="auto"/>
              <w:rPr>
                <w:rFonts w:ascii="宋体" w:hAnsi="宋体" w:cs="宋体"/>
                <w:color w:val="auto"/>
                <w:szCs w:val="21"/>
                <w:highlight w:val="none"/>
                <w:shd w:val="clear" w:color="auto" w:fill="auto"/>
              </w:rPr>
            </w:pPr>
          </w:p>
        </w:tc>
        <w:tc>
          <w:tcPr>
            <w:tcW w:w="1591" w:type="dxa"/>
            <w:vAlign w:val="center"/>
          </w:tcPr>
          <w:p w14:paraId="653CDA87">
            <w:pPr>
              <w:spacing w:line="288" w:lineRule="auto"/>
              <w:rPr>
                <w:rFonts w:ascii="宋体" w:hAnsi="宋体" w:cs="宋体"/>
                <w:color w:val="auto"/>
                <w:szCs w:val="21"/>
                <w:highlight w:val="none"/>
                <w:shd w:val="clear" w:color="auto" w:fill="auto"/>
              </w:rPr>
            </w:pPr>
          </w:p>
        </w:tc>
      </w:tr>
      <w:tr w14:paraId="525D2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jc w:val="center"/>
        </w:trPr>
        <w:tc>
          <w:tcPr>
            <w:tcW w:w="462" w:type="dxa"/>
            <w:vAlign w:val="center"/>
          </w:tcPr>
          <w:p w14:paraId="7323983A">
            <w:pPr>
              <w:pStyle w:val="92"/>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8</w:t>
            </w:r>
          </w:p>
        </w:tc>
        <w:tc>
          <w:tcPr>
            <w:tcW w:w="1279" w:type="dxa"/>
            <w:vAlign w:val="center"/>
          </w:tcPr>
          <w:p w14:paraId="3A7F7EC0">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合法合规性</w:t>
            </w:r>
          </w:p>
        </w:tc>
        <w:tc>
          <w:tcPr>
            <w:tcW w:w="7092" w:type="dxa"/>
            <w:vAlign w:val="center"/>
          </w:tcPr>
          <w:p w14:paraId="1C23E506">
            <w:pPr>
              <w:spacing w:line="288" w:lineRule="auto"/>
              <w:rPr>
                <w:rFonts w:ascii="宋体" w:hAnsi="宋体" w:cs="宋体"/>
                <w:b/>
                <w:color w:val="auto"/>
                <w:szCs w:val="21"/>
                <w:highlight w:val="none"/>
                <w:shd w:val="clear" w:color="auto" w:fill="auto"/>
              </w:rPr>
            </w:pPr>
            <w:r>
              <w:rPr>
                <w:rFonts w:ascii="宋体" w:hAnsi="宋体" w:cs="宋体"/>
                <w:color w:val="auto"/>
                <w:szCs w:val="21"/>
                <w:highlight w:val="none"/>
                <w:shd w:val="clear" w:color="auto" w:fill="auto"/>
              </w:rPr>
              <w:t>投标人之间不存在《广东省实施&lt;中华人民共和国招标投标法&gt;》第十六条所禁止的情形的。</w:t>
            </w:r>
          </w:p>
        </w:tc>
        <w:tc>
          <w:tcPr>
            <w:tcW w:w="1591" w:type="dxa"/>
            <w:vAlign w:val="center"/>
          </w:tcPr>
          <w:p w14:paraId="42925723">
            <w:pPr>
              <w:spacing w:line="288" w:lineRule="auto"/>
              <w:rPr>
                <w:rFonts w:ascii="宋体" w:hAnsi="宋体" w:cs="宋体"/>
                <w:color w:val="auto"/>
                <w:szCs w:val="21"/>
                <w:highlight w:val="none"/>
                <w:shd w:val="clear" w:color="auto" w:fill="auto"/>
              </w:rPr>
            </w:pPr>
          </w:p>
        </w:tc>
        <w:tc>
          <w:tcPr>
            <w:tcW w:w="1591" w:type="dxa"/>
            <w:vAlign w:val="center"/>
          </w:tcPr>
          <w:p w14:paraId="4C22CB22">
            <w:pPr>
              <w:spacing w:line="288" w:lineRule="auto"/>
              <w:rPr>
                <w:rFonts w:ascii="宋体" w:hAnsi="宋体" w:cs="宋体"/>
                <w:color w:val="auto"/>
                <w:szCs w:val="21"/>
                <w:highlight w:val="none"/>
                <w:shd w:val="clear" w:color="auto" w:fill="auto"/>
              </w:rPr>
            </w:pPr>
          </w:p>
        </w:tc>
        <w:tc>
          <w:tcPr>
            <w:tcW w:w="1591" w:type="dxa"/>
            <w:vAlign w:val="center"/>
          </w:tcPr>
          <w:p w14:paraId="38B3680E">
            <w:pPr>
              <w:spacing w:line="288" w:lineRule="auto"/>
              <w:rPr>
                <w:rFonts w:ascii="宋体" w:hAnsi="宋体" w:cs="宋体"/>
                <w:color w:val="auto"/>
                <w:szCs w:val="21"/>
                <w:highlight w:val="none"/>
                <w:shd w:val="clear" w:color="auto" w:fill="auto"/>
              </w:rPr>
            </w:pPr>
          </w:p>
        </w:tc>
      </w:tr>
      <w:tr w14:paraId="0A0E7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1741" w:type="dxa"/>
            <w:gridSpan w:val="2"/>
            <w:vAlign w:val="center"/>
          </w:tcPr>
          <w:p w14:paraId="3834CE52">
            <w:pPr>
              <w:spacing w:line="288"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结论</w:t>
            </w:r>
          </w:p>
        </w:tc>
        <w:tc>
          <w:tcPr>
            <w:tcW w:w="7092" w:type="dxa"/>
            <w:vAlign w:val="center"/>
          </w:tcPr>
          <w:p w14:paraId="6C82BF11">
            <w:pPr>
              <w:spacing w:line="288" w:lineRule="auto"/>
              <w:rPr>
                <w:rFonts w:ascii="宋体" w:hAnsi="宋体" w:cs="宋体"/>
                <w:color w:val="auto"/>
                <w:szCs w:val="21"/>
                <w:highlight w:val="none"/>
                <w:shd w:val="clear" w:color="auto" w:fill="auto"/>
              </w:rPr>
            </w:pPr>
          </w:p>
        </w:tc>
        <w:tc>
          <w:tcPr>
            <w:tcW w:w="1591" w:type="dxa"/>
            <w:vAlign w:val="center"/>
          </w:tcPr>
          <w:p w14:paraId="0678B1B7">
            <w:pPr>
              <w:spacing w:line="288" w:lineRule="auto"/>
              <w:rPr>
                <w:rFonts w:ascii="宋体" w:hAnsi="宋体" w:cs="宋体"/>
                <w:color w:val="auto"/>
                <w:szCs w:val="21"/>
                <w:highlight w:val="none"/>
                <w:shd w:val="clear" w:color="auto" w:fill="auto"/>
              </w:rPr>
            </w:pPr>
          </w:p>
        </w:tc>
        <w:tc>
          <w:tcPr>
            <w:tcW w:w="1591" w:type="dxa"/>
            <w:vAlign w:val="center"/>
          </w:tcPr>
          <w:p w14:paraId="3B2EC3EB">
            <w:pPr>
              <w:spacing w:line="288" w:lineRule="auto"/>
              <w:rPr>
                <w:rFonts w:ascii="宋体" w:hAnsi="宋体" w:cs="宋体"/>
                <w:color w:val="auto"/>
                <w:szCs w:val="21"/>
                <w:highlight w:val="none"/>
                <w:shd w:val="clear" w:color="auto" w:fill="auto"/>
              </w:rPr>
            </w:pPr>
          </w:p>
        </w:tc>
        <w:tc>
          <w:tcPr>
            <w:tcW w:w="1591" w:type="dxa"/>
            <w:vAlign w:val="center"/>
          </w:tcPr>
          <w:p w14:paraId="25C59E10">
            <w:pPr>
              <w:spacing w:line="288" w:lineRule="auto"/>
              <w:rPr>
                <w:rFonts w:ascii="宋体" w:hAnsi="宋体" w:cs="宋体"/>
                <w:color w:val="auto"/>
                <w:szCs w:val="21"/>
                <w:highlight w:val="none"/>
                <w:shd w:val="clear" w:color="auto" w:fill="auto"/>
              </w:rPr>
            </w:pPr>
          </w:p>
        </w:tc>
      </w:tr>
    </w:tbl>
    <w:p w14:paraId="03F71F19">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注：1.每一项目符合有效的记“通过”无效的记“不通过”，全部审查项目均为有效的，结论为“通过”，否则为“不通过”。</w:t>
      </w:r>
    </w:p>
    <w:p w14:paraId="053C5639">
      <w:pPr>
        <w:ind w:right="848" w:rightChars="404"/>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2.如对本表中某种情形的评审意见不一致时，以评审组过半数成员的意见作为评审组对该情形的认定结论。</w:t>
      </w:r>
    </w:p>
    <w:p w14:paraId="0376A7D8">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不得将文件顺序、明显的文字错误等列为否决投标的情形。评委发现文件中含义不明确、对同类问题表述不一致、有明显文字和计算错误的，应当要求投标人作必要的澄清、说明后再判定投标人是否通过审查，不得直接认定其不通过审查。</w:t>
      </w:r>
    </w:p>
    <w:p w14:paraId="38542670">
      <w:pPr>
        <w:rPr>
          <w:rFonts w:ascii="宋体" w:hAnsi="宋体" w:cs="宋体"/>
          <w:b/>
          <w:color w:val="auto"/>
          <w:kern w:val="1"/>
          <w:sz w:val="28"/>
          <w:szCs w:val="28"/>
          <w:highlight w:val="none"/>
          <w:shd w:val="clear" w:color="auto" w:fill="auto"/>
        </w:rPr>
        <w:sectPr>
          <w:pgSz w:w="16838" w:h="11906" w:orient="landscape"/>
          <w:pgMar w:top="1134" w:right="1417" w:bottom="1134" w:left="1417" w:header="851" w:footer="992" w:gutter="0"/>
          <w:cols w:space="720" w:num="1"/>
          <w:docGrid w:type="lines" w:linePitch="321" w:charSpace="0"/>
        </w:sectPr>
      </w:pPr>
      <w:r>
        <w:rPr>
          <w:rFonts w:hint="eastAsia" w:ascii="宋体" w:hAnsi="宋体" w:cs="宋体"/>
          <w:color w:val="auto"/>
          <w:szCs w:val="21"/>
          <w:highlight w:val="none"/>
          <w:shd w:val="clear" w:color="auto" w:fill="auto"/>
        </w:rPr>
        <w:t xml:space="preserve">评委签名： </w:t>
      </w:r>
    </w:p>
    <w:p w14:paraId="6771F199">
      <w:pPr>
        <w:rPr>
          <w:color w:val="auto"/>
          <w:highlight w:val="none"/>
          <w:shd w:val="clear" w:color="auto" w:fill="auto"/>
        </w:rPr>
      </w:pPr>
      <w:bookmarkStart w:id="587" w:name="_Hlk55894641"/>
      <w:bookmarkStart w:id="588" w:name="_Hlk56412681"/>
      <w:bookmarkStart w:id="589" w:name="_Hlk56515308"/>
      <w:r>
        <w:rPr>
          <w:rFonts w:hint="eastAsia" w:ascii="宋体" w:hAnsi="宋体" w:cs="宋体"/>
          <w:b/>
          <w:color w:val="auto"/>
          <w:kern w:val="1"/>
          <w:sz w:val="24"/>
          <w:szCs w:val="24"/>
          <w:highlight w:val="none"/>
          <w:shd w:val="clear" w:color="auto" w:fill="auto"/>
        </w:rPr>
        <w:t>附表5</w:t>
      </w:r>
    </w:p>
    <w:p w14:paraId="19AB9691">
      <w:pPr>
        <w:pStyle w:val="2"/>
        <w:rPr>
          <w:color w:val="auto"/>
          <w:highlight w:val="none"/>
          <w:shd w:val="clear" w:color="auto" w:fill="auto"/>
          <w:lang w:val="en-US"/>
        </w:rPr>
      </w:pPr>
    </w:p>
    <w:bookmarkEnd w:id="587"/>
    <w:p w14:paraId="79BE3F57">
      <w:pPr>
        <w:spacing w:line="360" w:lineRule="auto"/>
        <w:jc w:val="center"/>
        <w:rPr>
          <w:rFonts w:ascii="宋体" w:hAnsi="宋体" w:cs="宋体"/>
          <w:b/>
          <w:color w:val="auto"/>
          <w:kern w:val="1"/>
          <w:sz w:val="28"/>
          <w:szCs w:val="28"/>
          <w:highlight w:val="none"/>
          <w:shd w:val="clear" w:color="auto" w:fill="auto"/>
        </w:rPr>
      </w:pPr>
      <w:r>
        <w:rPr>
          <w:rFonts w:hint="eastAsia" w:ascii="宋体" w:hAnsi="宋体" w:cs="宋体"/>
          <w:b/>
          <w:color w:val="auto"/>
          <w:kern w:val="1"/>
          <w:sz w:val="28"/>
          <w:szCs w:val="28"/>
          <w:highlight w:val="none"/>
          <w:shd w:val="clear" w:color="auto" w:fill="auto"/>
        </w:rPr>
        <w:t>勘察设计方案评分表</w:t>
      </w:r>
    </w:p>
    <w:tbl>
      <w:tblPr>
        <w:tblStyle w:val="34"/>
        <w:tblW w:w="14458" w:type="dxa"/>
        <w:jc w:val="center"/>
        <w:tblLayout w:type="fixed"/>
        <w:tblCellMar>
          <w:top w:w="0" w:type="dxa"/>
          <w:left w:w="108" w:type="dxa"/>
          <w:bottom w:w="0" w:type="dxa"/>
          <w:right w:w="108" w:type="dxa"/>
        </w:tblCellMar>
      </w:tblPr>
      <w:tblGrid>
        <w:gridCol w:w="784"/>
        <w:gridCol w:w="1307"/>
        <w:gridCol w:w="1358"/>
        <w:gridCol w:w="10197"/>
        <w:gridCol w:w="812"/>
      </w:tblGrid>
      <w:tr w14:paraId="018176F4">
        <w:tblPrEx>
          <w:tblCellMar>
            <w:top w:w="0" w:type="dxa"/>
            <w:left w:w="108" w:type="dxa"/>
            <w:bottom w:w="0" w:type="dxa"/>
            <w:right w:w="108" w:type="dxa"/>
          </w:tblCellMar>
        </w:tblPrEx>
        <w:trPr>
          <w:trHeight w:val="439" w:hRule="atLeast"/>
          <w:tblHeader/>
          <w:jc w:val="center"/>
        </w:trPr>
        <w:tc>
          <w:tcPr>
            <w:tcW w:w="784" w:type="dxa"/>
            <w:tcBorders>
              <w:top w:val="single" w:color="auto" w:sz="6" w:space="0"/>
              <w:left w:val="single" w:color="auto" w:sz="6" w:space="0"/>
              <w:bottom w:val="single" w:color="auto" w:sz="4" w:space="0"/>
              <w:right w:val="single" w:color="auto" w:sz="6" w:space="0"/>
            </w:tcBorders>
            <w:vAlign w:val="center"/>
          </w:tcPr>
          <w:p w14:paraId="3C8BB6DE">
            <w:pPr>
              <w:autoSpaceDE w:val="0"/>
              <w:autoSpaceDN w:val="0"/>
              <w:jc w:val="cente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lang w:val="zh-CN"/>
              </w:rPr>
              <w:t>序号</w:t>
            </w:r>
          </w:p>
        </w:tc>
        <w:tc>
          <w:tcPr>
            <w:tcW w:w="1307" w:type="dxa"/>
            <w:tcBorders>
              <w:top w:val="single" w:color="auto" w:sz="6" w:space="0"/>
              <w:left w:val="single" w:color="auto" w:sz="6" w:space="0"/>
              <w:bottom w:val="single" w:color="auto" w:sz="4" w:space="0"/>
              <w:right w:val="single" w:color="auto" w:sz="6" w:space="0"/>
            </w:tcBorders>
            <w:vAlign w:val="center"/>
          </w:tcPr>
          <w:p w14:paraId="0D416856">
            <w:pPr>
              <w:autoSpaceDE w:val="0"/>
              <w:autoSpaceDN w:val="0"/>
              <w:jc w:val="cente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lang w:val="zh-CN"/>
              </w:rPr>
              <w:t>项目</w:t>
            </w:r>
          </w:p>
        </w:tc>
        <w:tc>
          <w:tcPr>
            <w:tcW w:w="1358" w:type="dxa"/>
            <w:tcBorders>
              <w:top w:val="single" w:color="auto" w:sz="6" w:space="0"/>
              <w:left w:val="single" w:color="auto" w:sz="6" w:space="0"/>
              <w:bottom w:val="single" w:color="auto" w:sz="6" w:space="0"/>
              <w:right w:val="single" w:color="auto" w:sz="6" w:space="0"/>
            </w:tcBorders>
            <w:vAlign w:val="center"/>
          </w:tcPr>
          <w:p w14:paraId="31054ABF">
            <w:pPr>
              <w:autoSpaceDE w:val="0"/>
              <w:autoSpaceDN w:val="0"/>
              <w:jc w:val="cente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lang w:val="zh-CN"/>
              </w:rPr>
              <w:t>分值分配</w:t>
            </w:r>
          </w:p>
        </w:tc>
        <w:tc>
          <w:tcPr>
            <w:tcW w:w="10197" w:type="dxa"/>
            <w:tcBorders>
              <w:top w:val="single" w:color="auto" w:sz="6" w:space="0"/>
              <w:left w:val="single" w:color="auto" w:sz="6" w:space="0"/>
              <w:bottom w:val="single" w:color="auto" w:sz="6" w:space="0"/>
              <w:right w:val="single" w:color="auto" w:sz="6" w:space="0"/>
            </w:tcBorders>
            <w:vAlign w:val="center"/>
          </w:tcPr>
          <w:p w14:paraId="4D49D543">
            <w:pPr>
              <w:autoSpaceDE w:val="0"/>
              <w:autoSpaceDN w:val="0"/>
              <w:jc w:val="cente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lang w:val="zh-CN"/>
              </w:rPr>
              <w:t>内容</w:t>
            </w:r>
          </w:p>
        </w:tc>
        <w:tc>
          <w:tcPr>
            <w:tcW w:w="812" w:type="dxa"/>
            <w:tcBorders>
              <w:top w:val="single" w:color="auto" w:sz="6" w:space="0"/>
              <w:left w:val="single" w:color="auto" w:sz="6" w:space="0"/>
              <w:bottom w:val="single" w:color="auto" w:sz="6" w:space="0"/>
              <w:right w:val="single" w:color="auto" w:sz="6" w:space="0"/>
            </w:tcBorders>
            <w:vAlign w:val="center"/>
          </w:tcPr>
          <w:p w14:paraId="35F6E990">
            <w:pPr>
              <w:autoSpaceDE w:val="0"/>
              <w:autoSpaceDN w:val="0"/>
              <w:jc w:val="center"/>
              <w:rPr>
                <w:rFonts w:ascii="宋体" w:hAnsi="宋体" w:cs="宋体"/>
                <w:b/>
                <w:color w:val="auto"/>
                <w:sz w:val="24"/>
                <w:highlight w:val="none"/>
                <w:shd w:val="clear" w:color="auto" w:fill="auto"/>
                <w:lang w:val="zh-CN"/>
              </w:rPr>
            </w:pPr>
            <w:r>
              <w:rPr>
                <w:rFonts w:ascii="宋体" w:hAnsi="宋体" w:cs="宋体"/>
                <w:b/>
                <w:color w:val="auto"/>
                <w:sz w:val="24"/>
                <w:highlight w:val="none"/>
                <w:shd w:val="clear" w:color="auto" w:fill="auto"/>
                <w:lang w:val="zh-CN"/>
              </w:rPr>
              <w:t>评审得分</w:t>
            </w:r>
          </w:p>
        </w:tc>
      </w:tr>
      <w:tr w14:paraId="32A708D3">
        <w:tblPrEx>
          <w:tblCellMar>
            <w:top w:w="0" w:type="dxa"/>
            <w:left w:w="108" w:type="dxa"/>
            <w:bottom w:w="0" w:type="dxa"/>
            <w:right w:w="108" w:type="dxa"/>
          </w:tblCellMar>
        </w:tblPrEx>
        <w:trPr>
          <w:trHeight w:val="787" w:hRule="atLeast"/>
          <w:jc w:val="center"/>
        </w:trPr>
        <w:tc>
          <w:tcPr>
            <w:tcW w:w="784" w:type="dxa"/>
            <w:vMerge w:val="restart"/>
            <w:tcBorders>
              <w:top w:val="single" w:color="auto" w:sz="4" w:space="0"/>
              <w:left w:val="single" w:color="auto" w:sz="4" w:space="0"/>
              <w:bottom w:val="single" w:color="auto" w:sz="4" w:space="0"/>
              <w:right w:val="single" w:color="auto" w:sz="4" w:space="0"/>
            </w:tcBorders>
            <w:vAlign w:val="center"/>
          </w:tcPr>
          <w:p w14:paraId="3F066221">
            <w:pPr>
              <w:autoSpaceDE w:val="0"/>
              <w:autoSpaceDN w:val="0"/>
              <w:jc w:val="center"/>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lang w:val="zh-CN"/>
              </w:rPr>
              <w:t>二</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0004C467">
            <w:pPr>
              <w:autoSpaceDE w:val="0"/>
              <w:autoSpaceDN w:val="0"/>
              <w:jc w:val="center"/>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lang w:val="zh-CN"/>
              </w:rPr>
              <w:t>勘察设计方案及勘察大纲</w:t>
            </w:r>
          </w:p>
        </w:tc>
        <w:tc>
          <w:tcPr>
            <w:tcW w:w="1358" w:type="dxa"/>
            <w:vMerge w:val="restart"/>
            <w:tcBorders>
              <w:top w:val="single" w:color="auto" w:sz="4" w:space="0"/>
              <w:left w:val="single" w:color="auto" w:sz="4" w:space="0"/>
              <w:bottom w:val="single" w:color="auto" w:sz="4" w:space="0"/>
              <w:right w:val="single" w:color="auto" w:sz="4" w:space="0"/>
            </w:tcBorders>
            <w:vAlign w:val="center"/>
          </w:tcPr>
          <w:p w14:paraId="12331620">
            <w:pPr>
              <w:autoSpaceDE w:val="0"/>
              <w:autoSpaceDN w:val="0"/>
              <w:jc w:val="center"/>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lang w:val="zh-CN"/>
              </w:rPr>
              <w:t>[</w:t>
            </w:r>
            <w:r>
              <w:rPr>
                <w:rFonts w:hint="eastAsia" w:ascii="宋体" w:hAnsi="宋体" w:cs="宋体"/>
                <w:color w:val="auto"/>
                <w:szCs w:val="21"/>
                <w:highlight w:val="none"/>
                <w:shd w:val="clear" w:color="auto" w:fill="auto"/>
              </w:rPr>
              <w:t>10</w:t>
            </w:r>
            <w:r>
              <w:rPr>
                <w:rFonts w:ascii="宋体" w:hAnsi="宋体" w:cs="宋体"/>
                <w:color w:val="auto"/>
                <w:szCs w:val="21"/>
                <w:highlight w:val="none"/>
                <w:shd w:val="clear" w:color="auto" w:fill="auto"/>
              </w:rPr>
              <w:t>0</w:t>
            </w:r>
            <w:r>
              <w:rPr>
                <w:rFonts w:ascii="宋体" w:hAnsi="宋体" w:cs="宋体"/>
                <w:color w:val="auto"/>
                <w:szCs w:val="21"/>
                <w:highlight w:val="none"/>
                <w:shd w:val="clear" w:color="auto" w:fill="auto"/>
                <w:lang w:val="zh-CN"/>
              </w:rPr>
              <w:t>]</w:t>
            </w:r>
          </w:p>
        </w:tc>
        <w:tc>
          <w:tcPr>
            <w:tcW w:w="10197" w:type="dxa"/>
            <w:tcBorders>
              <w:top w:val="single" w:color="auto" w:sz="4" w:space="0"/>
              <w:left w:val="single" w:color="auto" w:sz="4" w:space="0"/>
              <w:bottom w:val="single" w:color="auto" w:sz="4" w:space="0"/>
              <w:right w:val="single" w:color="auto" w:sz="4" w:space="0"/>
            </w:tcBorders>
            <w:vAlign w:val="center"/>
          </w:tcPr>
          <w:p w14:paraId="612C05B0">
            <w:pPr>
              <w:topLinePunct/>
              <w:jc w:val="left"/>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rPr>
              <w:t>1</w:t>
            </w:r>
            <w:r>
              <w:rPr>
                <w:rFonts w:ascii="宋体" w:hAnsi="宋体" w:cs="宋体"/>
                <w:color w:val="auto"/>
                <w:szCs w:val="21"/>
                <w:highlight w:val="none"/>
                <w:shd w:val="clear" w:color="auto" w:fill="auto"/>
                <w:lang w:val="zh-CN"/>
              </w:rPr>
              <w:t>、</w:t>
            </w:r>
            <w:r>
              <w:rPr>
                <w:rFonts w:hint="eastAsia" w:ascii="宋体" w:hAnsi="宋体" w:cs="宋体"/>
                <w:color w:val="auto"/>
                <w:szCs w:val="21"/>
                <w:highlight w:val="none"/>
                <w:shd w:val="clear" w:color="auto" w:fill="auto"/>
                <w:lang w:val="zh-CN"/>
              </w:rPr>
              <w:t>设计理念</w:t>
            </w:r>
          </w:p>
          <w:p w14:paraId="12886FF1">
            <w:pPr>
              <w:topLinePunct/>
              <w:jc w:val="left"/>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lang w:val="zh-CN"/>
              </w:rPr>
              <w:t>符合适用、经济、绿色和美观原则，结合地理、气候、风俗、文化和个性特点，反映时代精神、具有创新的风格和意识，富有特色和吸引力，体现城市的历史文化、风貌特色；</w:t>
            </w:r>
          </w:p>
          <w:p w14:paraId="5E684197">
            <w:pPr>
              <w:topLinePunct/>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lang w:val="zh-CN"/>
              </w:rPr>
              <w:t>好得</w:t>
            </w:r>
            <w:r>
              <w:rPr>
                <w:rFonts w:hint="eastAsia" w:ascii="宋体" w:hAnsi="宋体" w:cs="宋体"/>
                <w:color w:val="auto"/>
                <w:szCs w:val="21"/>
                <w:highlight w:val="none"/>
                <w:shd w:val="clear" w:color="auto" w:fill="auto"/>
              </w:rPr>
              <w:t>15</w:t>
            </w:r>
            <w:r>
              <w:rPr>
                <w:rFonts w:ascii="宋体" w:hAnsi="宋体" w:cs="宋体"/>
                <w:color w:val="auto"/>
                <w:szCs w:val="21"/>
                <w:highlight w:val="none"/>
                <w:shd w:val="clear" w:color="auto" w:fill="auto"/>
                <w:lang w:val="zh-CN"/>
              </w:rPr>
              <w:t>分；</w:t>
            </w:r>
            <w:r>
              <w:rPr>
                <w:rFonts w:hint="eastAsia" w:ascii="宋体" w:hAnsi="宋体" w:cs="宋体"/>
                <w:color w:val="auto"/>
                <w:szCs w:val="21"/>
                <w:highlight w:val="none"/>
                <w:shd w:val="clear" w:color="auto" w:fill="auto"/>
                <w:lang w:val="zh-CN"/>
              </w:rPr>
              <w:t>较好</w:t>
            </w:r>
            <w:r>
              <w:rPr>
                <w:rFonts w:ascii="宋体" w:hAnsi="宋体" w:cs="宋体"/>
                <w:color w:val="auto"/>
                <w:szCs w:val="21"/>
                <w:highlight w:val="none"/>
                <w:shd w:val="clear" w:color="auto" w:fill="auto"/>
                <w:lang w:val="zh-CN"/>
              </w:rPr>
              <w:t>得</w:t>
            </w:r>
            <w:r>
              <w:rPr>
                <w:rFonts w:hint="eastAsia" w:ascii="宋体" w:hAnsi="宋体" w:cs="宋体"/>
                <w:color w:val="auto"/>
                <w:szCs w:val="21"/>
                <w:highlight w:val="none"/>
                <w:shd w:val="clear" w:color="auto" w:fill="auto"/>
              </w:rPr>
              <w:t>12</w:t>
            </w:r>
            <w:r>
              <w:rPr>
                <w:rFonts w:ascii="宋体" w:hAnsi="宋体" w:cs="宋体"/>
                <w:color w:val="auto"/>
                <w:szCs w:val="21"/>
                <w:highlight w:val="none"/>
                <w:shd w:val="clear" w:color="auto" w:fill="auto"/>
                <w:lang w:val="zh-CN"/>
              </w:rPr>
              <w:t>分；</w:t>
            </w:r>
            <w:r>
              <w:rPr>
                <w:rFonts w:hint="eastAsia" w:ascii="宋体" w:hAnsi="宋体" w:cs="宋体"/>
                <w:color w:val="auto"/>
                <w:szCs w:val="21"/>
                <w:highlight w:val="none"/>
                <w:shd w:val="clear" w:color="auto" w:fill="auto"/>
                <w:lang w:val="zh-CN"/>
              </w:rPr>
              <w:t>一般</w:t>
            </w:r>
            <w:r>
              <w:rPr>
                <w:rFonts w:ascii="宋体" w:hAnsi="宋体" w:cs="宋体"/>
                <w:color w:val="auto"/>
                <w:szCs w:val="21"/>
                <w:highlight w:val="none"/>
                <w:shd w:val="clear" w:color="auto" w:fill="auto"/>
                <w:lang w:val="zh-CN"/>
              </w:rPr>
              <w:t>得</w:t>
            </w:r>
            <w:r>
              <w:rPr>
                <w:rFonts w:hint="eastAsia" w:ascii="宋体" w:hAnsi="宋体" w:cs="宋体"/>
                <w:color w:val="auto"/>
                <w:szCs w:val="21"/>
                <w:highlight w:val="none"/>
                <w:shd w:val="clear" w:color="auto" w:fill="auto"/>
              </w:rPr>
              <w:t>10</w:t>
            </w:r>
            <w:r>
              <w:rPr>
                <w:rFonts w:ascii="宋体" w:hAnsi="宋体" w:cs="宋体"/>
                <w:color w:val="auto"/>
                <w:szCs w:val="21"/>
                <w:highlight w:val="none"/>
                <w:shd w:val="clear" w:color="auto" w:fill="auto"/>
                <w:lang w:val="zh-CN"/>
              </w:rPr>
              <w:t>分，无此内容得0分。</w:t>
            </w:r>
          </w:p>
        </w:tc>
        <w:tc>
          <w:tcPr>
            <w:tcW w:w="812" w:type="dxa"/>
            <w:tcBorders>
              <w:top w:val="single" w:color="auto" w:sz="6" w:space="0"/>
              <w:left w:val="single" w:color="auto" w:sz="4" w:space="0"/>
              <w:bottom w:val="nil"/>
              <w:right w:val="single" w:color="auto" w:sz="6" w:space="0"/>
            </w:tcBorders>
            <w:vAlign w:val="center"/>
          </w:tcPr>
          <w:p w14:paraId="4A1C6CAC">
            <w:pPr>
              <w:autoSpaceDE w:val="0"/>
              <w:autoSpaceDN w:val="0"/>
              <w:jc w:val="center"/>
              <w:rPr>
                <w:rFonts w:ascii="宋体" w:hAnsi="宋体" w:cs="宋体"/>
                <w:color w:val="auto"/>
                <w:sz w:val="24"/>
                <w:highlight w:val="none"/>
                <w:shd w:val="clear" w:color="auto" w:fill="auto"/>
              </w:rPr>
            </w:pPr>
          </w:p>
        </w:tc>
      </w:tr>
      <w:tr w14:paraId="70001BD5">
        <w:tblPrEx>
          <w:tblCellMar>
            <w:top w:w="0" w:type="dxa"/>
            <w:left w:w="108" w:type="dxa"/>
            <w:bottom w:w="0" w:type="dxa"/>
            <w:right w:w="108" w:type="dxa"/>
          </w:tblCellMar>
        </w:tblPrEx>
        <w:trPr>
          <w:trHeight w:val="1266"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1DEF1182">
            <w:pPr>
              <w:jc w:val="center"/>
              <w:rPr>
                <w:rFonts w:ascii="宋体" w:hAnsi="宋体" w:cs="宋体"/>
                <w:color w:val="auto"/>
                <w:szCs w:val="21"/>
                <w:highlight w:val="none"/>
                <w:shd w:val="clear" w:color="auto" w:fill="auto"/>
                <w:lang w:val="zh-CN"/>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7CC5AF35">
            <w:pPr>
              <w:jc w:val="center"/>
              <w:rPr>
                <w:rFonts w:ascii="宋体" w:hAnsi="宋体" w:cs="宋体"/>
                <w:color w:val="auto"/>
                <w:szCs w:val="21"/>
                <w:highlight w:val="none"/>
                <w:shd w:val="clear" w:color="auto" w:fill="auto"/>
                <w:lang w:val="zh-CN"/>
              </w:rPr>
            </w:pP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282B762E">
            <w:pPr>
              <w:topLinePunct/>
              <w:jc w:val="center"/>
              <w:rPr>
                <w:rFonts w:ascii="宋体" w:hAnsi="宋体" w:cs="宋体"/>
                <w:color w:val="auto"/>
                <w:szCs w:val="21"/>
                <w:highlight w:val="none"/>
                <w:shd w:val="clear" w:color="auto" w:fill="auto"/>
              </w:rPr>
            </w:pPr>
          </w:p>
        </w:tc>
        <w:tc>
          <w:tcPr>
            <w:tcW w:w="10197" w:type="dxa"/>
            <w:tcBorders>
              <w:top w:val="single" w:color="auto" w:sz="4" w:space="0"/>
              <w:left w:val="single" w:color="auto" w:sz="4" w:space="0"/>
              <w:right w:val="single" w:color="auto" w:sz="4" w:space="0"/>
            </w:tcBorders>
            <w:vAlign w:val="center"/>
          </w:tcPr>
          <w:p w14:paraId="050FC642">
            <w:pPr>
              <w:topLinePunct/>
              <w:jc w:val="left"/>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lang w:val="zh-CN"/>
              </w:rPr>
              <w:t>2、</w:t>
            </w:r>
            <w:r>
              <w:rPr>
                <w:rFonts w:hint="eastAsia" w:ascii="宋体" w:hAnsi="宋体" w:cs="宋体"/>
                <w:color w:val="auto"/>
                <w:szCs w:val="21"/>
                <w:highlight w:val="none"/>
                <w:shd w:val="clear" w:color="auto" w:fill="auto"/>
                <w:lang w:val="zh-CN"/>
              </w:rPr>
              <w:t>规划</w:t>
            </w:r>
          </w:p>
          <w:p w14:paraId="4CF8F9C4">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符合规划设计条件，主要轴线布置合理，因地制宜、充分考虑地域环境条件，减少对周围环境的损害，建筑环境与空间造型和谐统一，充分协调好周边建筑景观的关系</w:t>
            </w:r>
            <w:r>
              <w:rPr>
                <w:rFonts w:ascii="宋体" w:hAnsi="宋体" w:cs="宋体"/>
                <w:color w:val="auto"/>
                <w:szCs w:val="21"/>
                <w:highlight w:val="none"/>
                <w:shd w:val="clear" w:color="auto" w:fill="auto"/>
                <w:lang w:val="zh-CN"/>
              </w:rPr>
              <w:t>；</w:t>
            </w:r>
          </w:p>
          <w:p w14:paraId="3CC0B755">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好得15分；较好得12分；一般得10分，无此内容得0分。</w:t>
            </w:r>
          </w:p>
        </w:tc>
        <w:tc>
          <w:tcPr>
            <w:tcW w:w="812" w:type="dxa"/>
            <w:tcBorders>
              <w:top w:val="single" w:color="auto" w:sz="6" w:space="0"/>
              <w:left w:val="single" w:color="auto" w:sz="4" w:space="0"/>
              <w:bottom w:val="single" w:color="auto" w:sz="6" w:space="0"/>
              <w:right w:val="single" w:color="auto" w:sz="6" w:space="0"/>
            </w:tcBorders>
            <w:vAlign w:val="center"/>
          </w:tcPr>
          <w:p w14:paraId="53566801">
            <w:pPr>
              <w:autoSpaceDE w:val="0"/>
              <w:autoSpaceDN w:val="0"/>
              <w:jc w:val="center"/>
              <w:rPr>
                <w:rFonts w:ascii="宋体" w:hAnsi="宋体" w:cs="宋体"/>
                <w:color w:val="auto"/>
                <w:sz w:val="24"/>
                <w:highlight w:val="none"/>
                <w:shd w:val="clear" w:color="auto" w:fill="auto"/>
              </w:rPr>
            </w:pPr>
          </w:p>
        </w:tc>
      </w:tr>
      <w:tr w14:paraId="550B4CF5">
        <w:tblPrEx>
          <w:tblCellMar>
            <w:top w:w="0" w:type="dxa"/>
            <w:left w:w="108" w:type="dxa"/>
            <w:bottom w:w="0" w:type="dxa"/>
            <w:right w:w="108" w:type="dxa"/>
          </w:tblCellMar>
        </w:tblPrEx>
        <w:trPr>
          <w:trHeight w:val="573"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0F806F8C">
            <w:pPr>
              <w:jc w:val="center"/>
              <w:rPr>
                <w:rFonts w:ascii="宋体" w:hAnsi="宋体" w:cs="宋体"/>
                <w:color w:val="auto"/>
                <w:szCs w:val="21"/>
                <w:highlight w:val="none"/>
                <w:shd w:val="clear" w:color="auto" w:fill="auto"/>
                <w:lang w:val="zh-CN"/>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234FEEF8">
            <w:pPr>
              <w:jc w:val="center"/>
              <w:rPr>
                <w:rFonts w:ascii="宋体" w:hAnsi="宋体" w:cs="宋体"/>
                <w:color w:val="auto"/>
                <w:szCs w:val="21"/>
                <w:highlight w:val="none"/>
                <w:shd w:val="clear" w:color="auto" w:fill="auto"/>
                <w:lang w:val="zh-CN"/>
              </w:rPr>
            </w:pPr>
          </w:p>
        </w:tc>
        <w:tc>
          <w:tcPr>
            <w:tcW w:w="1358" w:type="dxa"/>
            <w:vMerge w:val="continue"/>
            <w:tcBorders>
              <w:left w:val="single" w:color="auto" w:sz="4" w:space="0"/>
              <w:right w:val="single" w:color="auto" w:sz="6" w:space="0"/>
            </w:tcBorders>
            <w:vAlign w:val="center"/>
          </w:tcPr>
          <w:p w14:paraId="38CA2559">
            <w:pPr>
              <w:autoSpaceDE w:val="0"/>
              <w:autoSpaceDN w:val="0"/>
              <w:jc w:val="center"/>
              <w:rPr>
                <w:rFonts w:ascii="宋体" w:hAnsi="宋体" w:cs="宋体"/>
                <w:color w:val="auto"/>
                <w:szCs w:val="21"/>
                <w:highlight w:val="none"/>
                <w:shd w:val="clear" w:color="auto" w:fill="auto"/>
              </w:rPr>
            </w:pPr>
          </w:p>
        </w:tc>
        <w:tc>
          <w:tcPr>
            <w:tcW w:w="10197" w:type="dxa"/>
            <w:tcBorders>
              <w:top w:val="single" w:color="auto" w:sz="6" w:space="0"/>
              <w:left w:val="single" w:color="auto" w:sz="4" w:space="0"/>
              <w:bottom w:val="single" w:color="auto" w:sz="4" w:space="0"/>
              <w:right w:val="single" w:color="auto" w:sz="4" w:space="0"/>
            </w:tcBorders>
            <w:vAlign w:val="center"/>
          </w:tcPr>
          <w:p w14:paraId="70B14656">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3</w:t>
            </w:r>
            <w:r>
              <w:rPr>
                <w:rFonts w:ascii="宋体" w:hAnsi="宋体" w:cs="宋体"/>
                <w:color w:val="auto"/>
                <w:szCs w:val="21"/>
                <w:highlight w:val="none"/>
                <w:shd w:val="clear" w:color="auto" w:fill="auto"/>
                <w:lang w:val="zh-CN"/>
              </w:rPr>
              <w:t>、</w:t>
            </w:r>
            <w:r>
              <w:rPr>
                <w:rFonts w:hint="eastAsia" w:ascii="宋体" w:hAnsi="宋体" w:cs="宋体"/>
                <w:color w:val="auto"/>
                <w:szCs w:val="21"/>
                <w:highlight w:val="none"/>
                <w:shd w:val="clear" w:color="auto" w:fill="auto"/>
                <w:lang w:val="zh-CN"/>
              </w:rPr>
              <w:t>建筑外观</w:t>
            </w:r>
          </w:p>
          <w:p w14:paraId="5C64B893">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建筑形式清晰、细腻、精致、简洁，视觉效果良好，</w:t>
            </w:r>
            <w:r>
              <w:rPr>
                <w:rFonts w:ascii="宋体" w:hAnsi="宋体" w:cs="宋体"/>
                <w:color w:val="auto"/>
                <w:szCs w:val="21"/>
                <w:highlight w:val="none"/>
                <w:shd w:val="clear" w:color="auto" w:fill="auto"/>
                <w:lang w:val="zh-CN"/>
              </w:rPr>
              <w:t>建筑外观与传统文化及周边环境整体和谐；</w:t>
            </w:r>
          </w:p>
          <w:p w14:paraId="5CCC0DCF">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好得10分；较好得9分；一般得8分，无此内容得0分。</w:t>
            </w:r>
          </w:p>
        </w:tc>
        <w:tc>
          <w:tcPr>
            <w:tcW w:w="812" w:type="dxa"/>
            <w:tcBorders>
              <w:top w:val="single" w:color="auto" w:sz="4" w:space="0"/>
              <w:left w:val="single" w:color="auto" w:sz="4" w:space="0"/>
              <w:bottom w:val="single" w:color="auto" w:sz="4" w:space="0"/>
              <w:right w:val="single" w:color="auto" w:sz="4" w:space="0"/>
            </w:tcBorders>
            <w:vAlign w:val="center"/>
          </w:tcPr>
          <w:p w14:paraId="74845A37">
            <w:pPr>
              <w:autoSpaceDE w:val="0"/>
              <w:autoSpaceDN w:val="0"/>
              <w:jc w:val="center"/>
              <w:rPr>
                <w:rFonts w:ascii="宋体" w:hAnsi="宋体" w:cs="宋体"/>
                <w:color w:val="auto"/>
                <w:sz w:val="24"/>
                <w:highlight w:val="none"/>
                <w:shd w:val="clear" w:color="auto" w:fill="auto"/>
                <w:lang w:val="zh-CN"/>
              </w:rPr>
            </w:pPr>
          </w:p>
        </w:tc>
      </w:tr>
      <w:tr w14:paraId="28FD2474">
        <w:tblPrEx>
          <w:tblCellMar>
            <w:top w:w="0" w:type="dxa"/>
            <w:left w:w="108" w:type="dxa"/>
            <w:bottom w:w="0" w:type="dxa"/>
            <w:right w:w="108" w:type="dxa"/>
          </w:tblCellMar>
        </w:tblPrEx>
        <w:trPr>
          <w:trHeight w:val="944"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345AF593">
            <w:pPr>
              <w:jc w:val="center"/>
              <w:rPr>
                <w:rFonts w:ascii="宋体" w:hAnsi="宋体" w:cs="宋体"/>
                <w:color w:val="auto"/>
                <w:szCs w:val="21"/>
                <w:highlight w:val="none"/>
                <w:shd w:val="clear" w:color="auto" w:fill="auto"/>
                <w:lang w:val="zh-CN"/>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3D0B5513">
            <w:pPr>
              <w:jc w:val="center"/>
              <w:rPr>
                <w:rFonts w:ascii="宋体" w:hAnsi="宋体" w:cs="宋体"/>
                <w:color w:val="auto"/>
                <w:szCs w:val="21"/>
                <w:highlight w:val="none"/>
                <w:shd w:val="clear" w:color="auto" w:fill="auto"/>
                <w:lang w:val="zh-CN"/>
              </w:rPr>
            </w:pPr>
          </w:p>
        </w:tc>
        <w:tc>
          <w:tcPr>
            <w:tcW w:w="1358" w:type="dxa"/>
            <w:vMerge w:val="continue"/>
            <w:tcBorders>
              <w:left w:val="single" w:color="auto" w:sz="4" w:space="0"/>
              <w:right w:val="single" w:color="auto" w:sz="6" w:space="0"/>
            </w:tcBorders>
            <w:vAlign w:val="center"/>
          </w:tcPr>
          <w:p w14:paraId="4AEF4274">
            <w:pPr>
              <w:autoSpaceDE w:val="0"/>
              <w:autoSpaceDN w:val="0"/>
              <w:jc w:val="center"/>
              <w:rPr>
                <w:rFonts w:ascii="宋体" w:hAnsi="宋体" w:cs="宋体"/>
                <w:color w:val="auto"/>
                <w:szCs w:val="21"/>
                <w:highlight w:val="none"/>
                <w:shd w:val="clear" w:color="auto" w:fill="auto"/>
              </w:rPr>
            </w:pPr>
          </w:p>
        </w:tc>
        <w:tc>
          <w:tcPr>
            <w:tcW w:w="10197" w:type="dxa"/>
            <w:tcBorders>
              <w:top w:val="single" w:color="auto" w:sz="4" w:space="0"/>
              <w:left w:val="single" w:color="auto" w:sz="4" w:space="0"/>
              <w:bottom w:val="single" w:color="auto" w:sz="4" w:space="0"/>
              <w:right w:val="single" w:color="auto" w:sz="4" w:space="0"/>
            </w:tcBorders>
            <w:vAlign w:val="center"/>
          </w:tcPr>
          <w:p w14:paraId="24170AF3">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zh-CN"/>
              </w:rPr>
              <w:t>使用功能</w:t>
            </w:r>
            <w:r>
              <w:rPr>
                <w:rFonts w:ascii="宋体" w:hAnsi="宋体" w:cs="宋体"/>
                <w:color w:val="auto"/>
                <w:szCs w:val="21"/>
                <w:highlight w:val="none"/>
                <w:shd w:val="clear" w:color="auto" w:fill="auto"/>
                <w:lang w:val="zh-CN"/>
              </w:rPr>
              <w:t>；</w:t>
            </w:r>
          </w:p>
          <w:p w14:paraId="63351111">
            <w:pPr>
              <w:jc w:val="left"/>
              <w:rPr>
                <w:color w:val="auto"/>
                <w:highlight w:val="none"/>
                <w:shd w:val="clear" w:color="auto" w:fill="auto"/>
              </w:rPr>
            </w:pPr>
            <w:r>
              <w:rPr>
                <w:rFonts w:hint="eastAsia" w:ascii="宋体" w:hAnsi="宋体" w:cs="宋体"/>
                <w:color w:val="auto"/>
                <w:szCs w:val="21"/>
                <w:highlight w:val="none"/>
                <w:shd w:val="clear" w:color="auto" w:fill="auto"/>
                <w:lang w:val="zh-CN"/>
              </w:rPr>
              <w:t>空间布局合理，噪声隔绝，避免视线干扰，房屋散热，空气流通，朝向和开窗合理。从使用者的角度考虑单元设计，具有预见性和适应性，舒适实用，功能齐全、满足使用要求，有充分的可实施性，多功能使用的灵活性，可再调整分隔，迅速、廉价地改变布局。</w:t>
            </w:r>
          </w:p>
          <w:p w14:paraId="27FB1BF5">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好得15分；较好得12分；一般得10分，无此内容得0分。</w:t>
            </w:r>
          </w:p>
        </w:tc>
        <w:tc>
          <w:tcPr>
            <w:tcW w:w="812" w:type="dxa"/>
            <w:tcBorders>
              <w:top w:val="single" w:color="auto" w:sz="4" w:space="0"/>
              <w:left w:val="single" w:color="auto" w:sz="4" w:space="0"/>
              <w:bottom w:val="single" w:color="auto" w:sz="4" w:space="0"/>
              <w:right w:val="single" w:color="auto" w:sz="4" w:space="0"/>
            </w:tcBorders>
            <w:vAlign w:val="center"/>
          </w:tcPr>
          <w:p w14:paraId="7B853540">
            <w:pPr>
              <w:autoSpaceDE w:val="0"/>
              <w:autoSpaceDN w:val="0"/>
              <w:jc w:val="center"/>
              <w:rPr>
                <w:rFonts w:ascii="宋体" w:hAnsi="宋体" w:cs="宋体"/>
                <w:color w:val="auto"/>
                <w:sz w:val="24"/>
                <w:highlight w:val="none"/>
                <w:shd w:val="clear" w:color="auto" w:fill="auto"/>
                <w:lang w:val="zh-CN"/>
              </w:rPr>
            </w:pPr>
          </w:p>
        </w:tc>
      </w:tr>
      <w:tr w14:paraId="36AB8194">
        <w:tblPrEx>
          <w:tblCellMar>
            <w:top w:w="0" w:type="dxa"/>
            <w:left w:w="108" w:type="dxa"/>
            <w:bottom w:w="0" w:type="dxa"/>
            <w:right w:w="108" w:type="dxa"/>
          </w:tblCellMar>
        </w:tblPrEx>
        <w:trPr>
          <w:trHeight w:val="1304"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11777B40">
            <w:pPr>
              <w:jc w:val="center"/>
              <w:rPr>
                <w:rFonts w:ascii="宋体" w:hAnsi="宋体" w:cs="宋体"/>
                <w:color w:val="auto"/>
                <w:szCs w:val="21"/>
                <w:highlight w:val="none"/>
                <w:shd w:val="clear" w:color="auto" w:fill="auto"/>
                <w:lang w:val="zh-CN"/>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24258D7B">
            <w:pPr>
              <w:jc w:val="center"/>
              <w:rPr>
                <w:rFonts w:ascii="宋体" w:hAnsi="宋体" w:cs="宋体"/>
                <w:color w:val="auto"/>
                <w:szCs w:val="21"/>
                <w:highlight w:val="none"/>
                <w:shd w:val="clear" w:color="auto" w:fill="auto"/>
                <w:lang w:val="zh-CN"/>
              </w:rPr>
            </w:pPr>
          </w:p>
        </w:tc>
        <w:tc>
          <w:tcPr>
            <w:tcW w:w="1358" w:type="dxa"/>
            <w:vMerge w:val="continue"/>
            <w:tcBorders>
              <w:left w:val="single" w:color="auto" w:sz="4" w:space="0"/>
              <w:right w:val="single" w:color="auto" w:sz="6" w:space="0"/>
            </w:tcBorders>
            <w:vAlign w:val="center"/>
          </w:tcPr>
          <w:p w14:paraId="516E24D6">
            <w:pPr>
              <w:autoSpaceDE w:val="0"/>
              <w:autoSpaceDN w:val="0"/>
              <w:jc w:val="center"/>
              <w:rPr>
                <w:rFonts w:ascii="宋体" w:hAnsi="宋体" w:cs="宋体"/>
                <w:color w:val="auto"/>
                <w:szCs w:val="21"/>
                <w:highlight w:val="none"/>
                <w:shd w:val="clear" w:color="auto" w:fill="auto"/>
              </w:rPr>
            </w:pPr>
          </w:p>
        </w:tc>
        <w:tc>
          <w:tcPr>
            <w:tcW w:w="10197" w:type="dxa"/>
            <w:tcBorders>
              <w:top w:val="single" w:color="auto" w:sz="4" w:space="0"/>
              <w:left w:val="single" w:color="auto" w:sz="4" w:space="0"/>
              <w:right w:val="single" w:color="auto" w:sz="4" w:space="0"/>
            </w:tcBorders>
            <w:vAlign w:val="center"/>
          </w:tcPr>
          <w:p w14:paraId="367CCB8F">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5、交通流线</w:t>
            </w:r>
          </w:p>
          <w:p w14:paraId="15879183">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交通流线清晰，电梯的位置和数量合理，停车体系完善，连接方便，避免交通阻隔和绕行，减少无效路程，可快速疏通人流，提高交通效率；</w:t>
            </w:r>
          </w:p>
          <w:p w14:paraId="2D09F025">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好得15分；较好得12分；一般得10分，无此内容得0分。</w:t>
            </w:r>
          </w:p>
        </w:tc>
        <w:tc>
          <w:tcPr>
            <w:tcW w:w="812" w:type="dxa"/>
            <w:tcBorders>
              <w:top w:val="single" w:color="auto" w:sz="4" w:space="0"/>
              <w:left w:val="single" w:color="auto" w:sz="4" w:space="0"/>
              <w:bottom w:val="single" w:color="auto" w:sz="4" w:space="0"/>
              <w:right w:val="single" w:color="auto" w:sz="4" w:space="0"/>
            </w:tcBorders>
            <w:vAlign w:val="center"/>
          </w:tcPr>
          <w:p w14:paraId="050CA33D">
            <w:pPr>
              <w:autoSpaceDE w:val="0"/>
              <w:autoSpaceDN w:val="0"/>
              <w:jc w:val="center"/>
              <w:rPr>
                <w:rFonts w:ascii="宋体" w:hAnsi="宋体" w:cs="宋体"/>
                <w:color w:val="auto"/>
                <w:sz w:val="24"/>
                <w:highlight w:val="none"/>
                <w:shd w:val="clear" w:color="auto" w:fill="auto"/>
              </w:rPr>
            </w:pPr>
          </w:p>
        </w:tc>
      </w:tr>
      <w:tr w14:paraId="4C48BA59">
        <w:tblPrEx>
          <w:tblCellMar>
            <w:top w:w="0" w:type="dxa"/>
            <w:left w:w="108" w:type="dxa"/>
            <w:bottom w:w="0" w:type="dxa"/>
            <w:right w:w="108" w:type="dxa"/>
          </w:tblCellMar>
        </w:tblPrEx>
        <w:trPr>
          <w:trHeight w:val="233"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71C4BE8B">
            <w:pPr>
              <w:jc w:val="center"/>
              <w:rPr>
                <w:rFonts w:ascii="宋体" w:hAnsi="宋体" w:cs="宋体"/>
                <w:color w:val="auto"/>
                <w:szCs w:val="21"/>
                <w:highlight w:val="none"/>
                <w:shd w:val="clear" w:color="auto" w:fill="auto"/>
                <w:lang w:val="zh-CN"/>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656CD101">
            <w:pPr>
              <w:jc w:val="center"/>
              <w:rPr>
                <w:rFonts w:ascii="宋体" w:hAnsi="宋体" w:cs="宋体"/>
                <w:color w:val="auto"/>
                <w:szCs w:val="21"/>
                <w:highlight w:val="none"/>
                <w:shd w:val="clear" w:color="auto" w:fill="auto"/>
                <w:lang w:val="zh-CN"/>
              </w:rPr>
            </w:pPr>
          </w:p>
        </w:tc>
        <w:tc>
          <w:tcPr>
            <w:tcW w:w="1358" w:type="dxa"/>
            <w:vMerge w:val="continue"/>
            <w:tcBorders>
              <w:left w:val="single" w:color="auto" w:sz="4" w:space="0"/>
              <w:right w:val="single" w:color="auto" w:sz="6" w:space="0"/>
            </w:tcBorders>
            <w:vAlign w:val="center"/>
          </w:tcPr>
          <w:p w14:paraId="448E048B">
            <w:pPr>
              <w:autoSpaceDE w:val="0"/>
              <w:autoSpaceDN w:val="0"/>
              <w:jc w:val="center"/>
              <w:rPr>
                <w:rFonts w:ascii="宋体" w:hAnsi="宋体" w:cs="宋体"/>
                <w:color w:val="auto"/>
                <w:szCs w:val="21"/>
                <w:highlight w:val="none"/>
                <w:shd w:val="clear" w:color="auto" w:fill="auto"/>
              </w:rPr>
            </w:pPr>
          </w:p>
        </w:tc>
        <w:tc>
          <w:tcPr>
            <w:tcW w:w="10197" w:type="dxa"/>
            <w:tcBorders>
              <w:top w:val="single" w:color="auto" w:sz="4" w:space="0"/>
              <w:left w:val="single" w:color="auto" w:sz="4" w:space="0"/>
              <w:right w:val="single" w:color="auto" w:sz="4" w:space="0"/>
            </w:tcBorders>
            <w:vAlign w:val="center"/>
          </w:tcPr>
          <w:p w14:paraId="212FF0C9">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6、结构合理性</w:t>
            </w:r>
          </w:p>
          <w:p w14:paraId="3BD84B29">
            <w:pPr>
              <w:jc w:val="left"/>
              <w:rPr>
                <w:color w:val="auto"/>
                <w:highlight w:val="none"/>
                <w:shd w:val="clear" w:color="auto" w:fill="auto"/>
              </w:rPr>
            </w:pPr>
            <w:r>
              <w:rPr>
                <w:rFonts w:hint="eastAsia" w:ascii="宋体" w:hAnsi="宋体" w:cs="宋体"/>
                <w:color w:val="auto"/>
                <w:szCs w:val="20"/>
                <w:highlight w:val="none"/>
                <w:shd w:val="clear" w:color="auto" w:fill="auto"/>
              </w:rPr>
              <w:t>设计方案中的结构设计安全性和合理性满足招标文件和规范要求，且针对性强。</w:t>
            </w:r>
          </w:p>
          <w:p w14:paraId="0F6C6C59">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好得10分；较好得9分；一般得8分，无此内容得0分。</w:t>
            </w:r>
          </w:p>
        </w:tc>
        <w:tc>
          <w:tcPr>
            <w:tcW w:w="812" w:type="dxa"/>
            <w:tcBorders>
              <w:top w:val="single" w:color="auto" w:sz="4" w:space="0"/>
              <w:left w:val="single" w:color="auto" w:sz="4" w:space="0"/>
              <w:bottom w:val="single" w:color="auto" w:sz="4" w:space="0"/>
              <w:right w:val="single" w:color="auto" w:sz="4" w:space="0"/>
            </w:tcBorders>
            <w:vAlign w:val="center"/>
          </w:tcPr>
          <w:p w14:paraId="16007E0E">
            <w:pPr>
              <w:autoSpaceDE w:val="0"/>
              <w:autoSpaceDN w:val="0"/>
              <w:jc w:val="center"/>
              <w:rPr>
                <w:rFonts w:ascii="宋体" w:hAnsi="宋体" w:cs="宋体"/>
                <w:color w:val="auto"/>
                <w:sz w:val="24"/>
                <w:highlight w:val="none"/>
                <w:shd w:val="clear" w:color="auto" w:fill="auto"/>
                <w:lang w:val="zh-CN"/>
              </w:rPr>
            </w:pPr>
          </w:p>
        </w:tc>
      </w:tr>
      <w:tr w14:paraId="72123AAB">
        <w:tblPrEx>
          <w:tblCellMar>
            <w:top w:w="0" w:type="dxa"/>
            <w:left w:w="108" w:type="dxa"/>
            <w:bottom w:w="0" w:type="dxa"/>
            <w:right w:w="108" w:type="dxa"/>
          </w:tblCellMar>
        </w:tblPrEx>
        <w:trPr>
          <w:trHeight w:val="760"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27B8DC13">
            <w:pPr>
              <w:jc w:val="center"/>
              <w:rPr>
                <w:rFonts w:ascii="宋体" w:hAnsi="宋体" w:cs="宋体"/>
                <w:color w:val="auto"/>
                <w:szCs w:val="21"/>
                <w:highlight w:val="none"/>
                <w:shd w:val="clear" w:color="auto" w:fill="auto"/>
                <w:lang w:val="zh-CN"/>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4CB69633">
            <w:pPr>
              <w:jc w:val="center"/>
              <w:rPr>
                <w:rFonts w:ascii="宋体" w:hAnsi="宋体" w:cs="宋体"/>
                <w:color w:val="auto"/>
                <w:szCs w:val="21"/>
                <w:highlight w:val="none"/>
                <w:shd w:val="clear" w:color="auto" w:fill="auto"/>
                <w:lang w:val="zh-CN"/>
              </w:rPr>
            </w:pPr>
          </w:p>
        </w:tc>
        <w:tc>
          <w:tcPr>
            <w:tcW w:w="1358" w:type="dxa"/>
            <w:vMerge w:val="continue"/>
            <w:tcBorders>
              <w:left w:val="single" w:color="auto" w:sz="4" w:space="0"/>
              <w:bottom w:val="single" w:color="auto" w:sz="4" w:space="0"/>
              <w:right w:val="single" w:color="auto" w:sz="6" w:space="0"/>
            </w:tcBorders>
            <w:vAlign w:val="center"/>
          </w:tcPr>
          <w:p w14:paraId="19CA74B2">
            <w:pPr>
              <w:autoSpaceDE w:val="0"/>
              <w:autoSpaceDN w:val="0"/>
              <w:jc w:val="center"/>
              <w:rPr>
                <w:rFonts w:ascii="宋体" w:hAnsi="宋体" w:cs="宋体"/>
                <w:color w:val="auto"/>
                <w:szCs w:val="21"/>
                <w:highlight w:val="none"/>
                <w:shd w:val="clear" w:color="auto" w:fill="auto"/>
                <w:lang w:val="zh-CN"/>
              </w:rPr>
            </w:pPr>
          </w:p>
        </w:tc>
        <w:tc>
          <w:tcPr>
            <w:tcW w:w="10197" w:type="dxa"/>
            <w:tcBorders>
              <w:top w:val="single" w:color="auto" w:sz="6" w:space="0"/>
              <w:left w:val="single" w:color="auto" w:sz="4" w:space="0"/>
              <w:bottom w:val="single" w:color="auto" w:sz="6" w:space="0"/>
              <w:right w:val="single" w:color="auto" w:sz="4" w:space="0"/>
            </w:tcBorders>
            <w:vAlign w:val="center"/>
          </w:tcPr>
          <w:p w14:paraId="25E5CE64">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7、投资控制</w:t>
            </w:r>
          </w:p>
          <w:p w14:paraId="1EC75A81">
            <w:pPr>
              <w:jc w:val="left"/>
              <w:rPr>
                <w:color w:val="auto"/>
                <w:highlight w:val="none"/>
                <w:shd w:val="clear" w:color="auto" w:fill="auto"/>
              </w:rPr>
            </w:pPr>
            <w:r>
              <w:rPr>
                <w:rFonts w:hint="eastAsia" w:ascii="宋体" w:hAnsi="宋体" w:cs="宋体"/>
                <w:color w:val="auto"/>
                <w:szCs w:val="20"/>
                <w:highlight w:val="none"/>
                <w:shd w:val="clear" w:color="auto" w:fill="auto"/>
              </w:rPr>
              <w:t>遵循功能适用、标准合理、经济合理的原则开展设计工作，工程总投资合理，节约工程总投资的措施及理由合理、可信、可行。投资估算方案编制依据正确，达到相应的深度要求。</w:t>
            </w:r>
          </w:p>
          <w:p w14:paraId="2D991E15">
            <w:pPr>
              <w:topLinePunct/>
              <w:jc w:val="left"/>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好得10分；较好得9分；一般得8分，无此内容得0分。</w:t>
            </w:r>
          </w:p>
        </w:tc>
        <w:tc>
          <w:tcPr>
            <w:tcW w:w="812" w:type="dxa"/>
            <w:tcBorders>
              <w:top w:val="single" w:color="auto" w:sz="4" w:space="0"/>
              <w:left w:val="single" w:color="auto" w:sz="4" w:space="0"/>
              <w:bottom w:val="single" w:color="auto" w:sz="4" w:space="0"/>
              <w:right w:val="single" w:color="auto" w:sz="4" w:space="0"/>
            </w:tcBorders>
            <w:vAlign w:val="center"/>
          </w:tcPr>
          <w:p w14:paraId="5F990A06">
            <w:pPr>
              <w:autoSpaceDE w:val="0"/>
              <w:autoSpaceDN w:val="0"/>
              <w:jc w:val="center"/>
              <w:rPr>
                <w:rFonts w:ascii="宋体" w:hAnsi="宋体" w:cs="宋体"/>
                <w:color w:val="auto"/>
                <w:sz w:val="24"/>
                <w:highlight w:val="none"/>
                <w:shd w:val="clear" w:color="auto" w:fill="auto"/>
                <w:lang w:val="zh-CN"/>
              </w:rPr>
            </w:pPr>
          </w:p>
        </w:tc>
      </w:tr>
      <w:tr w14:paraId="3061CB62">
        <w:tblPrEx>
          <w:tblCellMar>
            <w:top w:w="0" w:type="dxa"/>
            <w:left w:w="108" w:type="dxa"/>
            <w:bottom w:w="0" w:type="dxa"/>
            <w:right w:w="108" w:type="dxa"/>
          </w:tblCellMar>
        </w:tblPrEx>
        <w:trPr>
          <w:trHeight w:val="75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C714C66">
            <w:pPr>
              <w:jc w:val="center"/>
              <w:rPr>
                <w:rFonts w:ascii="宋体" w:hAnsi="宋体" w:cs="宋体"/>
                <w:color w:val="auto"/>
                <w:szCs w:val="21"/>
                <w:highlight w:val="none"/>
                <w:shd w:val="clear" w:color="auto" w:fill="auto"/>
                <w:lang w:val="zh-CN"/>
              </w:rPr>
            </w:pPr>
          </w:p>
        </w:tc>
        <w:tc>
          <w:tcPr>
            <w:tcW w:w="1307" w:type="dxa"/>
            <w:tcBorders>
              <w:top w:val="single" w:color="auto" w:sz="4" w:space="0"/>
              <w:left w:val="single" w:color="auto" w:sz="4" w:space="0"/>
              <w:bottom w:val="single" w:color="auto" w:sz="4" w:space="0"/>
              <w:right w:val="single" w:color="auto" w:sz="4" w:space="0"/>
            </w:tcBorders>
            <w:vAlign w:val="center"/>
          </w:tcPr>
          <w:p w14:paraId="4F7676DC">
            <w:pPr>
              <w:jc w:val="center"/>
              <w:rPr>
                <w:rFonts w:ascii="宋体" w:hAnsi="宋体" w:cs="宋体"/>
                <w:color w:val="auto"/>
                <w:szCs w:val="21"/>
                <w:highlight w:val="none"/>
                <w:shd w:val="clear" w:color="auto" w:fill="auto"/>
                <w:lang w:val="zh-CN"/>
              </w:rPr>
            </w:pPr>
          </w:p>
        </w:tc>
        <w:tc>
          <w:tcPr>
            <w:tcW w:w="1358" w:type="dxa"/>
            <w:tcBorders>
              <w:left w:val="single" w:color="auto" w:sz="4" w:space="0"/>
              <w:bottom w:val="single" w:color="auto" w:sz="4" w:space="0"/>
              <w:right w:val="single" w:color="auto" w:sz="6" w:space="0"/>
            </w:tcBorders>
            <w:vAlign w:val="center"/>
          </w:tcPr>
          <w:p w14:paraId="55AC9DFA">
            <w:pPr>
              <w:autoSpaceDE w:val="0"/>
              <w:autoSpaceDN w:val="0"/>
              <w:jc w:val="center"/>
              <w:rPr>
                <w:rFonts w:ascii="宋体" w:hAnsi="宋体" w:cs="宋体"/>
                <w:color w:val="auto"/>
                <w:szCs w:val="21"/>
                <w:highlight w:val="none"/>
                <w:shd w:val="clear" w:color="auto" w:fill="auto"/>
                <w:lang w:val="zh-CN"/>
              </w:rPr>
            </w:pPr>
          </w:p>
        </w:tc>
        <w:tc>
          <w:tcPr>
            <w:tcW w:w="10197" w:type="dxa"/>
            <w:tcBorders>
              <w:top w:val="single" w:color="auto" w:sz="6" w:space="0"/>
              <w:left w:val="single" w:color="auto" w:sz="4" w:space="0"/>
              <w:bottom w:val="single" w:color="auto" w:sz="6" w:space="0"/>
              <w:right w:val="single" w:color="auto" w:sz="4" w:space="0"/>
            </w:tcBorders>
            <w:vAlign w:val="center"/>
          </w:tcPr>
          <w:p w14:paraId="003E9727">
            <w:pPr>
              <w:topLinePunct/>
              <w:jc w:val="lef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8、服务措施</w:t>
            </w:r>
          </w:p>
          <w:p w14:paraId="07334144">
            <w:pPr>
              <w:pStyle w:val="2"/>
              <w:topLinePunct/>
              <w:jc w:val="left"/>
              <w:rPr>
                <w:rFonts w:hint="eastAsia" w:ascii="宋体" w:hAnsi="宋体" w:cs="宋体"/>
                <w:color w:val="auto"/>
                <w:szCs w:val="21"/>
                <w:highlight w:val="none"/>
                <w:shd w:val="clear" w:color="auto" w:fill="auto"/>
                <w:lang w:val="zh-CN"/>
              </w:rPr>
            </w:pPr>
            <w:r>
              <w:rPr>
                <w:rFonts w:hint="eastAsia" w:cs="宋体"/>
                <w:color w:val="auto"/>
                <w:sz w:val="21"/>
                <w:highlight w:val="none"/>
                <w:shd w:val="clear" w:color="auto" w:fill="auto"/>
              </w:rPr>
              <w:t>遵循功能适用、标准合理、经济合理的原则开展设计工作，工程总投资合理，节约工程总投资的措施及理由合理、可信、可行。投资估算方案编制依据正确。</w:t>
            </w:r>
          </w:p>
          <w:p w14:paraId="0760887D">
            <w:pPr>
              <w:pStyle w:val="2"/>
              <w:topLinePunct/>
              <w:jc w:val="left"/>
              <w:rPr>
                <w:rFonts w:hint="eastAsia" w:ascii="宋体" w:hAnsi="宋体" w:cs="宋体"/>
                <w:color w:val="auto"/>
                <w:szCs w:val="21"/>
                <w:highlight w:val="none"/>
                <w:shd w:val="clear" w:color="auto" w:fill="auto"/>
                <w:lang w:val="zh-CN"/>
              </w:rPr>
            </w:pPr>
            <w:r>
              <w:rPr>
                <w:rFonts w:hint="eastAsia" w:cs="宋体"/>
                <w:color w:val="auto"/>
                <w:szCs w:val="21"/>
                <w:highlight w:val="none"/>
                <w:shd w:val="clear" w:color="auto" w:fill="auto"/>
              </w:rPr>
              <w:t>好得10分；较好得9分；一般得8分，无此内容得0分。</w:t>
            </w:r>
          </w:p>
        </w:tc>
        <w:tc>
          <w:tcPr>
            <w:tcW w:w="812" w:type="dxa"/>
            <w:tcBorders>
              <w:top w:val="single" w:color="auto" w:sz="4" w:space="0"/>
              <w:left w:val="single" w:color="auto" w:sz="4" w:space="0"/>
              <w:bottom w:val="single" w:color="auto" w:sz="4" w:space="0"/>
              <w:right w:val="single" w:color="auto" w:sz="4" w:space="0"/>
            </w:tcBorders>
            <w:vAlign w:val="center"/>
          </w:tcPr>
          <w:p w14:paraId="240E99E3">
            <w:pPr>
              <w:autoSpaceDE w:val="0"/>
              <w:autoSpaceDN w:val="0"/>
              <w:jc w:val="center"/>
              <w:rPr>
                <w:rFonts w:ascii="宋体" w:hAnsi="宋体" w:cs="宋体"/>
                <w:color w:val="auto"/>
                <w:sz w:val="24"/>
                <w:highlight w:val="none"/>
                <w:shd w:val="clear" w:color="auto" w:fill="auto"/>
                <w:lang w:val="zh-CN"/>
              </w:rPr>
            </w:pPr>
          </w:p>
        </w:tc>
      </w:tr>
      <w:tr w14:paraId="3219ECB5">
        <w:tblPrEx>
          <w:tblCellMar>
            <w:top w:w="0" w:type="dxa"/>
            <w:left w:w="108" w:type="dxa"/>
            <w:bottom w:w="0" w:type="dxa"/>
            <w:right w:w="108" w:type="dxa"/>
          </w:tblCellMar>
        </w:tblPrEx>
        <w:trPr>
          <w:trHeight w:val="235"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14:paraId="2CCAAB36">
            <w:pPr>
              <w:autoSpaceDE w:val="0"/>
              <w:autoSpaceDN w:val="0"/>
              <w:jc w:val="center"/>
              <w:rPr>
                <w:rFonts w:ascii="宋体" w:hAnsi="宋体" w:cs="宋体"/>
                <w:color w:val="auto"/>
                <w:szCs w:val="21"/>
                <w:highlight w:val="none"/>
                <w:shd w:val="clear" w:color="auto" w:fill="auto"/>
                <w:lang w:val="zh-CN"/>
              </w:rPr>
            </w:pPr>
            <w:r>
              <w:rPr>
                <w:rFonts w:ascii="宋体" w:hAnsi="宋体" w:cs="宋体"/>
                <w:color w:val="auto"/>
                <w:szCs w:val="21"/>
                <w:highlight w:val="none"/>
                <w:shd w:val="clear" w:color="auto" w:fill="auto"/>
                <w:lang w:val="zh-CN"/>
              </w:rPr>
              <w:t>总计</w:t>
            </w:r>
          </w:p>
        </w:tc>
        <w:tc>
          <w:tcPr>
            <w:tcW w:w="1358" w:type="dxa"/>
            <w:tcBorders>
              <w:top w:val="single" w:color="auto" w:sz="4" w:space="0"/>
              <w:left w:val="single" w:color="auto" w:sz="4" w:space="0"/>
              <w:bottom w:val="single" w:color="auto" w:sz="4" w:space="0"/>
              <w:right w:val="single" w:color="auto" w:sz="4" w:space="0"/>
            </w:tcBorders>
            <w:vAlign w:val="center"/>
          </w:tcPr>
          <w:p w14:paraId="2BB00A00">
            <w:pPr>
              <w:autoSpaceDE w:val="0"/>
              <w:autoSpaceDN w:val="0"/>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100</w:t>
            </w:r>
          </w:p>
        </w:tc>
        <w:tc>
          <w:tcPr>
            <w:tcW w:w="10197" w:type="dxa"/>
            <w:tcBorders>
              <w:top w:val="single" w:color="auto" w:sz="6" w:space="0"/>
              <w:left w:val="single" w:color="auto" w:sz="4" w:space="0"/>
              <w:bottom w:val="single" w:color="auto" w:sz="6" w:space="0"/>
              <w:right w:val="single" w:color="auto" w:sz="4" w:space="0"/>
            </w:tcBorders>
            <w:vAlign w:val="center"/>
          </w:tcPr>
          <w:p w14:paraId="4204E10B">
            <w:pPr>
              <w:autoSpaceDE w:val="0"/>
              <w:autoSpaceDN w:val="0"/>
              <w:jc w:val="center"/>
              <w:rPr>
                <w:rFonts w:ascii="宋体" w:hAnsi="宋体" w:cs="宋体"/>
                <w:color w:val="auto"/>
                <w:szCs w:val="21"/>
                <w:highlight w:val="none"/>
                <w:shd w:val="clear" w:color="auto" w:fill="auto"/>
              </w:rPr>
            </w:pPr>
          </w:p>
        </w:tc>
        <w:tc>
          <w:tcPr>
            <w:tcW w:w="812" w:type="dxa"/>
            <w:tcBorders>
              <w:top w:val="single" w:color="auto" w:sz="4" w:space="0"/>
              <w:left w:val="single" w:color="auto" w:sz="4" w:space="0"/>
              <w:bottom w:val="single" w:color="auto" w:sz="4" w:space="0"/>
              <w:right w:val="single" w:color="auto" w:sz="4" w:space="0"/>
            </w:tcBorders>
            <w:vAlign w:val="center"/>
          </w:tcPr>
          <w:p w14:paraId="7E7FDB52">
            <w:pPr>
              <w:autoSpaceDE w:val="0"/>
              <w:autoSpaceDN w:val="0"/>
              <w:jc w:val="center"/>
              <w:rPr>
                <w:rFonts w:ascii="宋体" w:hAnsi="宋体" w:cs="宋体"/>
                <w:color w:val="auto"/>
                <w:sz w:val="24"/>
                <w:highlight w:val="none"/>
                <w:shd w:val="clear" w:color="auto" w:fill="auto"/>
                <w:lang w:val="zh-CN"/>
              </w:rPr>
            </w:pPr>
          </w:p>
        </w:tc>
      </w:tr>
    </w:tbl>
    <w:p w14:paraId="26A8B973">
      <w:pPr>
        <w:jc w:val="left"/>
        <w:rPr>
          <w:rFonts w:ascii="宋体" w:hAnsi="宋体" w:cs="宋体"/>
          <w:color w:val="auto"/>
          <w:szCs w:val="21"/>
          <w:highlight w:val="none"/>
          <w:shd w:val="clear" w:color="auto" w:fill="auto"/>
        </w:rPr>
      </w:pPr>
      <w:r>
        <w:rPr>
          <w:rFonts w:hint="eastAsia" w:ascii="宋体" w:hAnsi="宋体" w:cs="宋体"/>
          <w:color w:val="auto"/>
          <w:highlight w:val="none"/>
          <w:shd w:val="clear" w:color="auto" w:fill="auto"/>
        </w:rPr>
        <w:t>注：1、</w:t>
      </w:r>
      <w:r>
        <w:rPr>
          <w:rFonts w:hint="eastAsia" w:ascii="宋体" w:hAnsi="宋体" w:cs="宋体"/>
          <w:color w:val="auto"/>
          <w:szCs w:val="21"/>
          <w:highlight w:val="none"/>
          <w:shd w:val="clear" w:color="auto" w:fill="auto"/>
        </w:rPr>
        <w:t>本表按百分制评分，所有评委每个分项的分数汇总后的算术平均值作为该评审方案的勘察设计方案得分。分数出现小数点，保留小数点后二位小数，第三位小数四舍五入。</w:t>
      </w:r>
    </w:p>
    <w:p w14:paraId="22D39B47">
      <w:pPr>
        <w:widowControl/>
        <w:jc w:val="left"/>
        <w:rPr>
          <w:rFonts w:ascii="宋体" w:hAnsi="宋体" w:cs="宋体"/>
          <w:b/>
          <w:color w:val="auto"/>
          <w:kern w:val="1"/>
          <w:sz w:val="24"/>
          <w:szCs w:val="24"/>
          <w:highlight w:val="none"/>
          <w:shd w:val="clear" w:color="auto" w:fill="auto"/>
        </w:rPr>
      </w:pPr>
      <w:r>
        <w:rPr>
          <w:rFonts w:hint="eastAsia" w:ascii="宋体" w:hAnsi="宋体" w:cs="宋体"/>
          <w:color w:val="auto"/>
          <w:sz w:val="24"/>
          <w:highlight w:val="none"/>
          <w:shd w:val="clear" w:color="auto" w:fill="auto"/>
        </w:rPr>
        <w:t>评委签名：                                                  日期：</w:t>
      </w:r>
      <w:bookmarkEnd w:id="588"/>
    </w:p>
    <w:p w14:paraId="16D70827">
      <w:pPr>
        <w:widowControl/>
        <w:jc w:val="left"/>
        <w:rPr>
          <w:rFonts w:ascii="宋体" w:hAnsi="宋体" w:cs="宋体"/>
          <w:b/>
          <w:color w:val="auto"/>
          <w:kern w:val="1"/>
          <w:sz w:val="24"/>
          <w:szCs w:val="24"/>
          <w:highlight w:val="none"/>
          <w:shd w:val="clear" w:color="auto" w:fill="auto"/>
        </w:rPr>
      </w:pPr>
      <w:r>
        <w:rPr>
          <w:rFonts w:ascii="宋体" w:hAnsi="宋体" w:cs="宋体"/>
          <w:b/>
          <w:color w:val="auto"/>
          <w:kern w:val="1"/>
          <w:sz w:val="24"/>
          <w:szCs w:val="24"/>
          <w:highlight w:val="none"/>
          <w:shd w:val="clear" w:color="auto" w:fill="auto"/>
        </w:rPr>
        <w:br w:type="page"/>
      </w:r>
      <w:r>
        <w:rPr>
          <w:rFonts w:hint="eastAsia" w:ascii="宋体" w:hAnsi="宋体" w:cs="宋体"/>
          <w:b/>
          <w:color w:val="auto"/>
          <w:kern w:val="1"/>
          <w:sz w:val="24"/>
          <w:szCs w:val="24"/>
          <w:highlight w:val="none"/>
          <w:shd w:val="clear" w:color="auto" w:fill="auto"/>
        </w:rPr>
        <w:t>附表6</w:t>
      </w:r>
    </w:p>
    <w:bookmarkEnd w:id="589"/>
    <w:p w14:paraId="4356A7A3">
      <w:pPr>
        <w:jc w:val="center"/>
        <w:rPr>
          <w:rFonts w:ascii="宋体" w:hAnsi="宋体" w:cs="宋体"/>
          <w:b/>
          <w:color w:val="auto"/>
          <w:sz w:val="28"/>
          <w:szCs w:val="28"/>
          <w:highlight w:val="none"/>
          <w:shd w:val="clear" w:color="auto" w:fill="auto"/>
        </w:rPr>
      </w:pPr>
      <w:r>
        <w:rPr>
          <w:rFonts w:hint="eastAsia" w:ascii="宋体" w:hAnsi="宋体"/>
          <w:b/>
          <w:color w:val="auto"/>
          <w:sz w:val="30"/>
          <w:szCs w:val="30"/>
          <w:highlight w:val="none"/>
          <w:shd w:val="clear" w:color="auto" w:fill="auto"/>
        </w:rPr>
        <w:t>工程总承包实施及运营管理方案技术部分</w:t>
      </w:r>
      <w:r>
        <w:rPr>
          <w:rFonts w:hint="eastAsia" w:ascii="宋体" w:hAnsi="宋体" w:cs="宋体"/>
          <w:b/>
          <w:color w:val="auto"/>
          <w:sz w:val="28"/>
          <w:szCs w:val="28"/>
          <w:highlight w:val="none"/>
          <w:shd w:val="clear" w:color="auto" w:fill="auto"/>
        </w:rPr>
        <w:t>详细审查评分标准</w:t>
      </w:r>
    </w:p>
    <w:p w14:paraId="27942131">
      <w:pPr>
        <w:spacing w:line="360" w:lineRule="auto"/>
        <w:rPr>
          <w:rFonts w:ascii="宋体" w:hAnsi="宋体" w:cs="宋体"/>
          <w:color w:val="auto"/>
          <w:szCs w:val="21"/>
          <w:highlight w:val="none"/>
          <w:shd w:val="clear" w:color="auto" w:fill="auto"/>
        </w:rPr>
      </w:pPr>
      <w:r>
        <w:rPr>
          <w:rFonts w:hint="eastAsia" w:ascii="宋体" w:hAnsi="宋体" w:cs="宋体"/>
          <w:bCs/>
          <w:snapToGrid w:val="0"/>
          <w:color w:val="auto"/>
          <w:spacing w:val="-10"/>
          <w:szCs w:val="21"/>
          <w:highlight w:val="none"/>
          <w:shd w:val="clear" w:color="auto" w:fill="auto"/>
        </w:rPr>
        <w:t>项目名称：</w:t>
      </w:r>
    </w:p>
    <w:tbl>
      <w:tblPr>
        <w:tblStyle w:val="34"/>
        <w:tblW w:w="14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85"/>
        <w:gridCol w:w="1111"/>
        <w:gridCol w:w="12109"/>
      </w:tblGrid>
      <w:tr w14:paraId="6C0E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734" w:type="dxa"/>
            <w:noWrap w:val="0"/>
            <w:vAlign w:val="center"/>
          </w:tcPr>
          <w:p w14:paraId="48B4EE8C">
            <w:pPr>
              <w:spacing w:line="360"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序号</w:t>
            </w:r>
          </w:p>
        </w:tc>
        <w:tc>
          <w:tcPr>
            <w:tcW w:w="1996" w:type="dxa"/>
            <w:gridSpan w:val="2"/>
            <w:noWrap w:val="0"/>
            <w:vAlign w:val="center"/>
          </w:tcPr>
          <w:p w14:paraId="3EF5CC19">
            <w:pPr>
              <w:spacing w:line="360"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评审项目</w:t>
            </w:r>
          </w:p>
        </w:tc>
        <w:tc>
          <w:tcPr>
            <w:tcW w:w="12109" w:type="dxa"/>
            <w:noWrap w:val="0"/>
            <w:vAlign w:val="center"/>
          </w:tcPr>
          <w:p w14:paraId="0A56048D">
            <w:pPr>
              <w:spacing w:line="360"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评分标准</w:t>
            </w:r>
          </w:p>
        </w:tc>
      </w:tr>
      <w:tr w14:paraId="6A9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4" w:type="dxa"/>
            <w:vMerge w:val="restart"/>
            <w:noWrap w:val="0"/>
            <w:vAlign w:val="center"/>
          </w:tcPr>
          <w:p w14:paraId="53576742">
            <w:pPr>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w:t>
            </w:r>
          </w:p>
        </w:tc>
        <w:tc>
          <w:tcPr>
            <w:tcW w:w="885" w:type="dxa"/>
            <w:vMerge w:val="restart"/>
            <w:noWrap w:val="0"/>
            <w:vAlign w:val="center"/>
          </w:tcPr>
          <w:p w14:paraId="0705F30F">
            <w:pPr>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资信部分（36分）</w:t>
            </w:r>
          </w:p>
        </w:tc>
        <w:tc>
          <w:tcPr>
            <w:tcW w:w="1111" w:type="dxa"/>
            <w:noWrap w:val="0"/>
            <w:vAlign w:val="center"/>
          </w:tcPr>
          <w:p w14:paraId="7E71ACD3">
            <w:pPr>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类似业绩（</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分）</w:t>
            </w:r>
          </w:p>
        </w:tc>
        <w:tc>
          <w:tcPr>
            <w:tcW w:w="12109" w:type="dxa"/>
            <w:noWrap w:val="0"/>
            <w:vAlign w:val="center"/>
          </w:tcPr>
          <w:p w14:paraId="1EA08788">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1、投标人（</w:t>
            </w:r>
            <w:r>
              <w:rPr>
                <w:rFonts w:hint="eastAsia" w:ascii="宋体" w:hAnsi="宋体" w:eastAsia="宋体" w:cs="宋体"/>
                <w:color w:val="auto"/>
                <w:sz w:val="21"/>
                <w:szCs w:val="21"/>
                <w:highlight w:val="none"/>
                <w:shd w:val="clear" w:color="auto" w:fill="auto"/>
              </w:rPr>
              <w:t>若为联合体，指联合体</w:t>
            </w:r>
            <w:r>
              <w:rPr>
                <w:rFonts w:ascii="宋体" w:hAnsi="宋体" w:eastAsia="宋体" w:cs="宋体"/>
                <w:color w:val="auto"/>
                <w:sz w:val="21"/>
                <w:szCs w:val="21"/>
                <w:highlight w:val="none"/>
                <w:shd w:val="clear" w:color="auto" w:fill="auto"/>
              </w:rPr>
              <w:t>承担施工任务</w:t>
            </w:r>
            <w:r>
              <w:rPr>
                <w:rFonts w:hint="eastAsia" w:ascii="宋体" w:hAnsi="宋体" w:eastAsia="宋体" w:cs="宋体"/>
                <w:color w:val="auto"/>
                <w:sz w:val="21"/>
                <w:szCs w:val="21"/>
                <w:highlight w:val="none"/>
                <w:shd w:val="clear" w:color="auto" w:fill="auto"/>
              </w:rPr>
              <w:t>中施工负责人所在</w:t>
            </w:r>
            <w:r>
              <w:rPr>
                <w:rFonts w:ascii="宋体" w:hAnsi="宋体" w:eastAsia="宋体" w:cs="宋体"/>
                <w:color w:val="auto"/>
                <w:sz w:val="21"/>
                <w:szCs w:val="21"/>
                <w:highlight w:val="none"/>
                <w:shd w:val="clear" w:color="auto" w:fill="auto"/>
              </w:rPr>
              <w:t>单位</w:t>
            </w:r>
            <w:r>
              <w:rPr>
                <w:rFonts w:hint="eastAsia" w:ascii="宋体" w:hAnsi="宋体" w:eastAsia="宋体" w:cs="宋体"/>
                <w:color w:val="auto"/>
                <w:sz w:val="21"/>
                <w:szCs w:val="21"/>
                <w:highlight w:val="none"/>
                <w:shd w:val="clear" w:color="auto" w:fill="auto"/>
                <w:lang w:val="zh-CN"/>
              </w:rPr>
              <w:t>）自20</w:t>
            </w:r>
            <w:r>
              <w:rPr>
                <w:rFonts w:hint="eastAsia" w:ascii="宋体" w:hAnsi="宋体" w:eastAsia="宋体" w:cs="宋体"/>
                <w:color w:val="auto"/>
                <w:sz w:val="21"/>
                <w:szCs w:val="21"/>
                <w:highlight w:val="none"/>
                <w:shd w:val="clear" w:color="auto" w:fill="auto"/>
                <w:lang w:val="en-US" w:eastAsia="zh-CN"/>
              </w:rPr>
              <w:t>22</w:t>
            </w:r>
            <w:r>
              <w:rPr>
                <w:rFonts w:hint="eastAsia" w:ascii="宋体" w:hAnsi="宋体" w:eastAsia="宋体" w:cs="宋体"/>
                <w:color w:val="auto"/>
                <w:sz w:val="21"/>
                <w:szCs w:val="21"/>
                <w:highlight w:val="none"/>
                <w:shd w:val="clear" w:color="auto" w:fill="auto"/>
                <w:lang w:val="zh-CN"/>
              </w:rPr>
              <w:t>年1月1日至投标截止时间止，完成过</w:t>
            </w:r>
            <w:r>
              <w:rPr>
                <w:rFonts w:hint="eastAsia" w:ascii="宋体" w:hAnsi="宋体" w:eastAsia="宋体" w:cs="宋体"/>
                <w:color w:val="auto"/>
                <w:sz w:val="21"/>
                <w:szCs w:val="21"/>
                <w:highlight w:val="none"/>
                <w:shd w:val="clear" w:color="auto" w:fill="auto"/>
              </w:rPr>
              <w:t>工程规模建安工程费大于或等于</w:t>
            </w:r>
            <w:r>
              <w:rPr>
                <w:rFonts w:hint="eastAsia" w:ascii="宋体" w:hAnsi="宋体" w:cs="宋体"/>
                <w:color w:val="auto"/>
                <w:sz w:val="21"/>
                <w:szCs w:val="21"/>
                <w:highlight w:val="none"/>
                <w:shd w:val="clear" w:color="auto" w:fill="auto"/>
                <w:lang w:val="en-US" w:eastAsia="zh-CN"/>
              </w:rPr>
              <w:t>5500</w:t>
            </w:r>
            <w:r>
              <w:rPr>
                <w:rFonts w:hint="eastAsia" w:ascii="宋体" w:hAnsi="宋体" w:eastAsia="宋体" w:cs="宋体"/>
                <w:color w:val="auto"/>
                <w:sz w:val="21"/>
                <w:szCs w:val="21"/>
                <w:highlight w:val="none"/>
                <w:shd w:val="clear" w:color="auto" w:fill="auto"/>
              </w:rPr>
              <w:t>万元</w:t>
            </w:r>
            <w:r>
              <w:rPr>
                <w:rFonts w:hint="eastAsia" w:ascii="宋体" w:hAnsi="宋体" w:eastAsia="宋体" w:cs="宋体"/>
                <w:color w:val="auto"/>
                <w:sz w:val="21"/>
                <w:szCs w:val="21"/>
                <w:highlight w:val="none"/>
                <w:shd w:val="clear" w:color="auto" w:fill="auto"/>
                <w:lang w:val="zh-CN"/>
              </w:rPr>
              <w:t>的房屋建筑工程</w:t>
            </w: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eastAsia="zh-CN"/>
              </w:rPr>
              <w:t>每</w:t>
            </w:r>
            <w:r>
              <w:rPr>
                <w:rFonts w:hint="eastAsia" w:ascii="宋体" w:hAnsi="宋体" w:eastAsia="宋体" w:cs="宋体"/>
                <w:color w:val="auto"/>
                <w:sz w:val="21"/>
                <w:szCs w:val="21"/>
                <w:highlight w:val="none"/>
                <w:shd w:val="clear" w:color="auto" w:fill="auto"/>
              </w:rPr>
              <w:t>项</w:t>
            </w:r>
            <w:r>
              <w:rPr>
                <w:rFonts w:hint="eastAsia" w:ascii="宋体" w:hAnsi="宋体" w:cs="宋体"/>
                <w:color w:val="auto"/>
                <w:sz w:val="21"/>
                <w:szCs w:val="21"/>
                <w:highlight w:val="none"/>
                <w:shd w:val="clear" w:color="auto" w:fill="auto"/>
                <w:lang w:eastAsia="zh-CN"/>
              </w:rPr>
              <w:t>得</w:t>
            </w:r>
            <w:r>
              <w:rPr>
                <w:rFonts w:hint="eastAsia" w:ascii="宋体" w:hAnsi="宋体" w:cs="宋体"/>
                <w:color w:val="auto"/>
                <w:sz w:val="21"/>
                <w:szCs w:val="21"/>
                <w:highlight w:val="none"/>
                <w:shd w:val="clear" w:color="auto" w:fill="auto"/>
                <w:lang w:val="en-US" w:eastAsia="zh-CN"/>
              </w:rPr>
              <w:t>2分</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zh-TW"/>
              </w:rPr>
              <w:t>没有满足上述条件的不得分，</w:t>
            </w:r>
            <w:r>
              <w:rPr>
                <w:rFonts w:hint="eastAsia" w:ascii="宋体" w:hAnsi="宋体" w:eastAsia="宋体" w:cs="宋体"/>
                <w:color w:val="auto"/>
                <w:sz w:val="21"/>
                <w:szCs w:val="21"/>
                <w:highlight w:val="none"/>
                <w:shd w:val="clear" w:color="auto" w:fill="auto"/>
                <w:lang w:val="zh-CN"/>
              </w:rPr>
              <w:t>本小项最多得</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zh-CN"/>
              </w:rPr>
              <w:t>分。</w:t>
            </w:r>
          </w:p>
          <w:p w14:paraId="652546A1">
            <w:pPr>
              <w:snapToGrid w:val="0"/>
              <w:jc w:val="left"/>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2、投标人（若为联合体，指承担设计任务的单位）自20</w:t>
            </w:r>
            <w:r>
              <w:rPr>
                <w:rFonts w:hint="eastAsia" w:ascii="宋体" w:hAnsi="宋体" w:cs="宋体"/>
                <w:color w:val="auto"/>
                <w:sz w:val="21"/>
                <w:szCs w:val="21"/>
                <w:highlight w:val="none"/>
                <w:shd w:val="clear" w:color="auto" w:fill="auto"/>
                <w:lang w:val="en-US" w:eastAsia="zh-CN"/>
              </w:rPr>
              <w:t>22</w:t>
            </w:r>
            <w:r>
              <w:rPr>
                <w:rFonts w:hint="eastAsia" w:ascii="宋体" w:hAnsi="宋体" w:eastAsia="宋体" w:cs="宋体"/>
                <w:color w:val="auto"/>
                <w:sz w:val="21"/>
                <w:szCs w:val="21"/>
                <w:highlight w:val="none"/>
                <w:shd w:val="clear" w:color="auto" w:fill="auto"/>
                <w:lang w:val="zh-CN"/>
              </w:rPr>
              <w:t>年1月1日至投标截止时间止，完成过</w:t>
            </w:r>
            <w:r>
              <w:rPr>
                <w:rFonts w:hint="eastAsia" w:ascii="宋体" w:hAnsi="宋体" w:eastAsia="宋体" w:cs="宋体"/>
                <w:color w:val="auto"/>
                <w:sz w:val="21"/>
                <w:szCs w:val="21"/>
                <w:highlight w:val="none"/>
                <w:shd w:val="clear" w:color="auto" w:fill="auto"/>
              </w:rPr>
              <w:t>工程规模建安工程费大于或等于</w:t>
            </w:r>
            <w:r>
              <w:rPr>
                <w:rFonts w:hint="eastAsia" w:ascii="宋体" w:hAnsi="宋体" w:cs="宋体"/>
                <w:color w:val="auto"/>
                <w:sz w:val="21"/>
                <w:szCs w:val="21"/>
                <w:highlight w:val="none"/>
                <w:shd w:val="clear" w:color="auto" w:fill="auto"/>
                <w:lang w:val="en-US" w:eastAsia="zh-CN"/>
              </w:rPr>
              <w:t>5500</w:t>
            </w:r>
            <w:r>
              <w:rPr>
                <w:rFonts w:hint="eastAsia" w:ascii="宋体" w:hAnsi="宋体" w:eastAsia="宋体" w:cs="宋体"/>
                <w:color w:val="auto"/>
                <w:sz w:val="21"/>
                <w:szCs w:val="21"/>
                <w:highlight w:val="none"/>
                <w:shd w:val="clear" w:color="auto" w:fill="auto"/>
              </w:rPr>
              <w:t>万元</w:t>
            </w:r>
            <w:r>
              <w:rPr>
                <w:rFonts w:hint="eastAsia" w:ascii="宋体" w:hAnsi="宋体" w:eastAsia="宋体" w:cs="宋体"/>
                <w:color w:val="auto"/>
                <w:sz w:val="21"/>
                <w:szCs w:val="21"/>
                <w:highlight w:val="none"/>
                <w:shd w:val="clear" w:color="auto" w:fill="auto"/>
                <w:lang w:val="zh-CN"/>
              </w:rPr>
              <w:t>的房屋建筑工程设计业绩，</w:t>
            </w:r>
            <w:r>
              <w:rPr>
                <w:rFonts w:hint="eastAsia" w:ascii="宋体" w:hAnsi="宋体" w:cs="宋体"/>
                <w:color w:val="auto"/>
                <w:sz w:val="21"/>
                <w:szCs w:val="21"/>
                <w:highlight w:val="none"/>
                <w:shd w:val="clear" w:color="auto" w:fill="auto"/>
                <w:lang w:eastAsia="zh-CN"/>
              </w:rPr>
              <w:t>每</w:t>
            </w:r>
            <w:r>
              <w:rPr>
                <w:rFonts w:hint="eastAsia" w:ascii="宋体" w:hAnsi="宋体" w:eastAsia="宋体" w:cs="宋体"/>
                <w:color w:val="auto"/>
                <w:sz w:val="21"/>
                <w:szCs w:val="21"/>
                <w:highlight w:val="none"/>
                <w:shd w:val="clear" w:color="auto" w:fill="auto"/>
              </w:rPr>
              <w:t>项得2分。</w:t>
            </w:r>
            <w:r>
              <w:rPr>
                <w:rFonts w:hint="eastAsia" w:ascii="宋体" w:hAnsi="宋体" w:eastAsia="宋体" w:cs="宋体"/>
                <w:color w:val="auto"/>
                <w:sz w:val="21"/>
                <w:szCs w:val="21"/>
                <w:highlight w:val="none"/>
                <w:shd w:val="clear" w:color="auto" w:fill="auto"/>
                <w:lang w:val="zh-TW"/>
              </w:rPr>
              <w:t>没有满足上述条件的不得分，</w:t>
            </w:r>
            <w:r>
              <w:rPr>
                <w:rFonts w:hint="eastAsia" w:ascii="宋体" w:hAnsi="宋体" w:eastAsia="宋体" w:cs="宋体"/>
                <w:color w:val="auto"/>
                <w:sz w:val="21"/>
                <w:szCs w:val="21"/>
                <w:highlight w:val="none"/>
                <w:shd w:val="clear" w:color="auto" w:fill="auto"/>
                <w:lang w:val="zh-CN"/>
              </w:rPr>
              <w:t>本小项最多得</w:t>
            </w:r>
            <w:r>
              <w:rPr>
                <w:rFonts w:hint="eastAsia" w:ascii="宋体" w:hAnsi="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lang w:val="zh-CN"/>
              </w:rPr>
              <w:t xml:space="preserve">分。 </w:t>
            </w:r>
          </w:p>
        </w:tc>
      </w:tr>
      <w:tr w14:paraId="12F9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4" w:type="dxa"/>
            <w:vMerge w:val="continue"/>
            <w:noWrap w:val="0"/>
            <w:vAlign w:val="center"/>
          </w:tcPr>
          <w:p w14:paraId="325B23F2">
            <w:pPr>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0E16D3BD">
            <w:pPr>
              <w:jc w:val="center"/>
              <w:rPr>
                <w:rFonts w:ascii="宋体" w:hAnsi="宋体" w:cs="宋体"/>
                <w:color w:val="auto"/>
                <w:szCs w:val="21"/>
                <w:highlight w:val="none"/>
                <w:shd w:val="clear" w:color="auto" w:fill="auto"/>
              </w:rPr>
            </w:pPr>
          </w:p>
        </w:tc>
        <w:tc>
          <w:tcPr>
            <w:tcW w:w="1111" w:type="dxa"/>
            <w:noWrap w:val="0"/>
            <w:vAlign w:val="center"/>
          </w:tcPr>
          <w:p w14:paraId="2550ACA3">
            <w:pPr>
              <w:adjustRightInd w:val="0"/>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工程获奖（1</w:t>
            </w:r>
            <w:r>
              <w:rPr>
                <w:rFonts w:hint="eastAsia" w:ascii="宋体" w:hAnsi="宋体" w:eastAsia="宋体" w:cs="宋体"/>
                <w:color w:val="auto"/>
                <w:sz w:val="21"/>
                <w:szCs w:val="21"/>
                <w:highlight w:val="none"/>
                <w:shd w:val="clear" w:color="auto" w:fill="auto"/>
                <w:lang w:val="en-US" w:eastAsia="zh-CN"/>
              </w:rPr>
              <w:t>0</w:t>
            </w:r>
            <w:r>
              <w:rPr>
                <w:rFonts w:hint="eastAsia" w:ascii="宋体" w:hAnsi="宋体" w:eastAsia="宋体" w:cs="宋体"/>
                <w:color w:val="auto"/>
                <w:sz w:val="21"/>
                <w:szCs w:val="21"/>
                <w:highlight w:val="none"/>
                <w:shd w:val="clear" w:color="auto" w:fill="auto"/>
              </w:rPr>
              <w:t>分）</w:t>
            </w:r>
          </w:p>
        </w:tc>
        <w:tc>
          <w:tcPr>
            <w:tcW w:w="12109" w:type="dxa"/>
            <w:noWrap w:val="0"/>
            <w:vAlign w:val="center"/>
          </w:tcPr>
          <w:p w14:paraId="5888D2C7">
            <w:pPr>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val="zh-CN"/>
              </w:rPr>
              <w:t>投标人（</w:t>
            </w:r>
            <w:r>
              <w:rPr>
                <w:rFonts w:hint="eastAsia" w:ascii="宋体" w:hAnsi="宋体" w:eastAsia="宋体" w:cs="宋体"/>
                <w:color w:val="auto"/>
                <w:sz w:val="21"/>
                <w:szCs w:val="21"/>
                <w:highlight w:val="none"/>
                <w:shd w:val="clear" w:color="auto" w:fill="auto"/>
              </w:rPr>
              <w:t>若为联合体，指联合体</w:t>
            </w:r>
            <w:r>
              <w:rPr>
                <w:rFonts w:ascii="宋体" w:hAnsi="宋体" w:eastAsia="宋体" w:cs="宋体"/>
                <w:color w:val="auto"/>
                <w:sz w:val="21"/>
                <w:szCs w:val="21"/>
                <w:highlight w:val="none"/>
                <w:shd w:val="clear" w:color="auto" w:fill="auto"/>
              </w:rPr>
              <w:t>承担施工任务</w:t>
            </w:r>
            <w:r>
              <w:rPr>
                <w:rFonts w:hint="eastAsia" w:ascii="宋体" w:hAnsi="宋体" w:eastAsia="宋体" w:cs="宋体"/>
                <w:color w:val="auto"/>
                <w:sz w:val="21"/>
                <w:szCs w:val="21"/>
                <w:highlight w:val="none"/>
                <w:shd w:val="clear" w:color="auto" w:fill="auto"/>
              </w:rPr>
              <w:t>中施工负责人所在</w:t>
            </w:r>
            <w:r>
              <w:rPr>
                <w:rFonts w:ascii="宋体" w:hAnsi="宋体" w:eastAsia="宋体" w:cs="宋体"/>
                <w:color w:val="auto"/>
                <w:sz w:val="21"/>
                <w:szCs w:val="21"/>
                <w:highlight w:val="none"/>
                <w:shd w:val="clear" w:color="auto" w:fill="auto"/>
              </w:rPr>
              <w:t>单位</w:t>
            </w:r>
            <w:r>
              <w:rPr>
                <w:rFonts w:hint="eastAsia" w:ascii="宋体" w:hAnsi="宋体" w:eastAsia="宋体" w:cs="宋体"/>
                <w:color w:val="auto"/>
                <w:sz w:val="21"/>
                <w:szCs w:val="21"/>
                <w:highlight w:val="none"/>
                <w:shd w:val="clear" w:color="auto" w:fill="auto"/>
                <w:lang w:val="zh-CN"/>
              </w:rPr>
              <w:t>）20</w:t>
            </w:r>
            <w:r>
              <w:rPr>
                <w:rFonts w:hint="eastAsia" w:ascii="宋体" w:hAnsi="宋体" w:eastAsia="宋体" w:cs="宋体"/>
                <w:color w:val="auto"/>
                <w:sz w:val="21"/>
                <w:szCs w:val="21"/>
                <w:highlight w:val="none"/>
                <w:shd w:val="clear" w:color="auto" w:fill="auto"/>
                <w:lang w:val="en-US" w:eastAsia="zh-CN"/>
              </w:rPr>
              <w:t>22</w:t>
            </w:r>
            <w:r>
              <w:rPr>
                <w:rFonts w:hint="eastAsia" w:ascii="宋体" w:hAnsi="宋体" w:eastAsia="宋体" w:cs="宋体"/>
                <w:color w:val="auto"/>
                <w:sz w:val="21"/>
                <w:szCs w:val="21"/>
                <w:highlight w:val="none"/>
                <w:shd w:val="clear" w:color="auto" w:fill="auto"/>
                <w:lang w:val="zh-CN"/>
              </w:rPr>
              <w:t>年1月1日至投标截止时间止，完成过的房屋建筑工程项目：获得过市级（含副省）</w:t>
            </w:r>
            <w:r>
              <w:rPr>
                <w:rFonts w:hint="eastAsia" w:ascii="宋体" w:hAnsi="宋体" w:eastAsia="宋体" w:cs="宋体"/>
                <w:color w:val="auto"/>
                <w:sz w:val="21"/>
                <w:szCs w:val="21"/>
                <w:highlight w:val="none"/>
                <w:shd w:val="clear" w:color="auto" w:fill="auto"/>
                <w:lang w:val="en-US" w:eastAsia="zh-CN"/>
              </w:rPr>
              <w:t>或以上</w:t>
            </w:r>
            <w:r>
              <w:rPr>
                <w:rFonts w:hint="eastAsia" w:ascii="宋体" w:hAnsi="宋体" w:eastAsia="宋体" w:cs="宋体"/>
                <w:color w:val="auto"/>
                <w:sz w:val="21"/>
                <w:szCs w:val="21"/>
                <w:highlight w:val="none"/>
                <w:shd w:val="clear" w:color="auto" w:fill="auto"/>
                <w:lang w:val="zh-CN"/>
              </w:rPr>
              <w:t>奖</w:t>
            </w:r>
            <w:r>
              <w:rPr>
                <w:rFonts w:hint="eastAsia" w:ascii="宋体" w:hAnsi="宋体" w:eastAsia="宋体" w:cs="宋体"/>
                <w:color w:val="auto"/>
                <w:sz w:val="21"/>
                <w:szCs w:val="21"/>
                <w:highlight w:val="none"/>
                <w:shd w:val="clear" w:color="auto" w:fill="auto"/>
              </w:rPr>
              <w:t>项</w:t>
            </w:r>
            <w:r>
              <w:rPr>
                <w:rFonts w:hint="eastAsia" w:ascii="宋体" w:hAnsi="宋体" w:eastAsia="宋体" w:cs="宋体"/>
                <w:color w:val="auto"/>
                <w:sz w:val="21"/>
                <w:szCs w:val="21"/>
                <w:highlight w:val="none"/>
                <w:shd w:val="clear" w:color="auto" w:fill="auto"/>
                <w:lang w:val="zh-CN"/>
              </w:rPr>
              <w:t>的，</w:t>
            </w:r>
            <w:r>
              <w:rPr>
                <w:rFonts w:hint="eastAsia" w:ascii="宋体" w:hAnsi="宋体" w:cs="宋体"/>
                <w:color w:val="auto"/>
                <w:sz w:val="21"/>
                <w:szCs w:val="21"/>
                <w:highlight w:val="none"/>
                <w:shd w:val="clear" w:color="auto" w:fill="auto"/>
                <w:lang w:eastAsia="zh-CN"/>
              </w:rPr>
              <w:t>每</w:t>
            </w:r>
            <w:r>
              <w:rPr>
                <w:rFonts w:hint="eastAsia" w:ascii="宋体" w:hAnsi="宋体" w:eastAsia="宋体" w:cs="宋体"/>
                <w:color w:val="auto"/>
                <w:sz w:val="21"/>
                <w:szCs w:val="21"/>
                <w:highlight w:val="none"/>
                <w:shd w:val="clear" w:color="auto" w:fill="auto"/>
              </w:rPr>
              <w:t>项</w:t>
            </w:r>
            <w:r>
              <w:rPr>
                <w:rFonts w:hint="eastAsia" w:ascii="宋体" w:hAnsi="宋体" w:cs="宋体"/>
                <w:color w:val="auto"/>
                <w:sz w:val="21"/>
                <w:szCs w:val="21"/>
                <w:highlight w:val="none"/>
                <w:shd w:val="clear" w:color="auto" w:fill="auto"/>
                <w:lang w:eastAsia="zh-CN"/>
              </w:rPr>
              <w:t>得</w:t>
            </w:r>
            <w:r>
              <w:rPr>
                <w:rFonts w:hint="eastAsia" w:ascii="宋体" w:hAnsi="宋体" w:cs="宋体"/>
                <w:color w:val="auto"/>
                <w:sz w:val="21"/>
                <w:szCs w:val="21"/>
                <w:highlight w:val="none"/>
                <w:shd w:val="clear" w:color="auto" w:fill="auto"/>
                <w:lang w:val="en-US" w:eastAsia="zh-CN"/>
              </w:rPr>
              <w:t>2分</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zh-TW"/>
              </w:rPr>
              <w:t>没有满足上述条件的不得分，</w:t>
            </w:r>
            <w:r>
              <w:rPr>
                <w:rFonts w:hint="eastAsia" w:ascii="宋体" w:hAnsi="宋体" w:eastAsia="宋体" w:cs="宋体"/>
                <w:color w:val="auto"/>
                <w:sz w:val="21"/>
                <w:szCs w:val="21"/>
                <w:highlight w:val="none"/>
                <w:shd w:val="clear" w:color="auto" w:fill="auto"/>
                <w:lang w:val="zh-CN"/>
              </w:rPr>
              <w:t>本小项最多得</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zh-CN"/>
              </w:rPr>
              <w:t>分。</w:t>
            </w:r>
          </w:p>
          <w:p w14:paraId="6246A934">
            <w:pPr>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2、投标人（若为联合体，指承担设计任务的单位）20</w:t>
            </w:r>
            <w:r>
              <w:rPr>
                <w:rFonts w:hint="eastAsia" w:ascii="宋体" w:hAnsi="宋体" w:eastAsia="宋体" w:cs="宋体"/>
                <w:color w:val="auto"/>
                <w:sz w:val="21"/>
                <w:szCs w:val="21"/>
                <w:highlight w:val="none"/>
                <w:shd w:val="clear" w:color="auto" w:fill="auto"/>
                <w:lang w:val="en-US" w:eastAsia="zh-CN"/>
              </w:rPr>
              <w:t>22</w:t>
            </w:r>
            <w:r>
              <w:rPr>
                <w:rFonts w:hint="eastAsia" w:ascii="宋体" w:hAnsi="宋体" w:eastAsia="宋体" w:cs="宋体"/>
                <w:color w:val="auto"/>
                <w:sz w:val="21"/>
                <w:szCs w:val="21"/>
                <w:highlight w:val="none"/>
                <w:shd w:val="clear" w:color="auto" w:fill="auto"/>
                <w:lang w:val="zh-CN"/>
              </w:rPr>
              <w:t>年1月1日至投标截止时间止，</w:t>
            </w:r>
            <w:r>
              <w:rPr>
                <w:rFonts w:hint="eastAsia" w:ascii="宋体" w:hAnsi="宋体" w:eastAsia="宋体" w:cs="宋体"/>
                <w:strike w:val="0"/>
                <w:dstrike w:val="0"/>
                <w:color w:val="auto"/>
                <w:sz w:val="21"/>
                <w:szCs w:val="21"/>
                <w:highlight w:val="none"/>
                <w:shd w:val="clear" w:color="auto" w:fill="auto"/>
                <w:lang w:val="zh-CN"/>
              </w:rPr>
              <w:t>完成过的建筑工程设计项目中，</w:t>
            </w:r>
            <w:r>
              <w:rPr>
                <w:rFonts w:hint="eastAsia" w:ascii="宋体" w:hAnsi="宋体" w:eastAsia="宋体" w:cs="宋体"/>
                <w:color w:val="auto"/>
                <w:sz w:val="21"/>
                <w:szCs w:val="21"/>
                <w:highlight w:val="none"/>
                <w:shd w:val="clear" w:color="auto" w:fill="auto"/>
                <w:lang w:val="zh-CN"/>
              </w:rPr>
              <w:t>获得市级或以上设计类奖项（包括优秀建筑工程设计、优秀工程勘察设计）奖项的，每项得</w:t>
            </w:r>
            <w:r>
              <w:rPr>
                <w:rFonts w:hint="eastAsia" w:ascii="宋体" w:hAnsi="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zh-CN"/>
              </w:rPr>
              <w:t>分。本小项最多得</w:t>
            </w:r>
            <w:r>
              <w:rPr>
                <w:rFonts w:hint="eastAsia" w:ascii="宋体" w:hAnsi="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lang w:val="zh-CN"/>
              </w:rPr>
              <w:t xml:space="preserve">分。 </w:t>
            </w:r>
          </w:p>
        </w:tc>
      </w:tr>
      <w:tr w14:paraId="6261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34" w:type="dxa"/>
            <w:vMerge w:val="continue"/>
            <w:noWrap w:val="0"/>
            <w:vAlign w:val="center"/>
          </w:tcPr>
          <w:p w14:paraId="6221394F">
            <w:pPr>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6A7FBA42">
            <w:pPr>
              <w:jc w:val="center"/>
              <w:rPr>
                <w:rFonts w:ascii="宋体" w:hAnsi="宋体" w:cs="宋体"/>
                <w:color w:val="auto"/>
                <w:szCs w:val="21"/>
                <w:highlight w:val="none"/>
                <w:shd w:val="clear" w:color="auto" w:fill="auto"/>
              </w:rPr>
            </w:pPr>
          </w:p>
        </w:tc>
        <w:tc>
          <w:tcPr>
            <w:tcW w:w="1111" w:type="dxa"/>
            <w:noWrap w:val="0"/>
            <w:vAlign w:val="center"/>
          </w:tcPr>
          <w:p w14:paraId="466911D4">
            <w:pPr>
              <w:adjustRightInd w:val="0"/>
              <w:snapToGrid w:val="0"/>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企业研发能力</w:t>
            </w:r>
          </w:p>
          <w:p w14:paraId="3F5D0E39">
            <w:pPr>
              <w:adjustRightInd w:val="0"/>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分）</w:t>
            </w:r>
          </w:p>
        </w:tc>
        <w:tc>
          <w:tcPr>
            <w:tcW w:w="12109" w:type="dxa"/>
            <w:noWrap w:val="0"/>
            <w:vAlign w:val="center"/>
          </w:tcPr>
          <w:p w14:paraId="3B641AFE">
            <w:pPr>
              <w:snapToGrid w:val="0"/>
              <w:ind w:left="0" w:firstLine="0" w:firstLineChars="0"/>
              <w:jc w:val="left"/>
              <w:rPr>
                <w:rFonts w:ascii="宋体" w:hAnsi="宋体" w:cs="宋体"/>
                <w:color w:val="auto"/>
                <w:szCs w:val="21"/>
                <w:highlight w:val="none"/>
                <w:shd w:val="clear" w:color="auto" w:fill="auto"/>
                <w:lang w:val="zh-CN"/>
              </w:rPr>
            </w:pPr>
            <w:r>
              <w:rPr>
                <w:rFonts w:ascii="宋体" w:hAnsi="宋体" w:eastAsia="宋体" w:cs="宋体"/>
                <w:color w:val="auto"/>
                <w:sz w:val="21"/>
                <w:szCs w:val="21"/>
                <w:highlight w:val="none"/>
                <w:shd w:val="clear" w:color="auto" w:fill="auto"/>
                <w:lang w:val="zh-CN"/>
              </w:rPr>
              <w:t>1、投标人（若为联合体，指联合体承担施工任务中施工负责人所在单位）自20</w:t>
            </w:r>
            <w:r>
              <w:rPr>
                <w:rFonts w:hint="eastAsia" w:ascii="宋体" w:hAnsi="宋体" w:eastAsia="宋体" w:cs="宋体"/>
                <w:color w:val="auto"/>
                <w:sz w:val="21"/>
                <w:szCs w:val="21"/>
                <w:highlight w:val="none"/>
                <w:shd w:val="clear" w:color="auto" w:fill="auto"/>
                <w:lang w:val="en-US" w:eastAsia="zh-CN"/>
              </w:rPr>
              <w:t>22</w:t>
            </w:r>
            <w:r>
              <w:rPr>
                <w:rFonts w:ascii="宋体" w:hAnsi="宋体" w:eastAsia="宋体" w:cs="宋体"/>
                <w:color w:val="auto"/>
                <w:sz w:val="21"/>
                <w:szCs w:val="21"/>
                <w:highlight w:val="none"/>
                <w:shd w:val="clear" w:color="auto" w:fill="auto"/>
                <w:lang w:val="zh-CN"/>
              </w:rPr>
              <w:t>年1月1日至投标截止时间止，</w:t>
            </w:r>
            <w:r>
              <w:rPr>
                <w:rFonts w:hint="default" w:ascii="宋体" w:hAnsi="宋体" w:eastAsia="宋体" w:cs="宋体"/>
                <w:color w:val="auto"/>
                <w:kern w:val="0"/>
                <w:sz w:val="21"/>
                <w:szCs w:val="21"/>
                <w:highlight w:val="none"/>
                <w:shd w:val="clear" w:color="auto" w:fill="auto"/>
                <w:lang w:val="en-US" w:eastAsia="zh-CN"/>
              </w:rPr>
              <w:t>曾主编或参编过</w:t>
            </w:r>
            <w:r>
              <w:rPr>
                <w:rFonts w:hint="eastAsia" w:ascii="宋体" w:hAnsi="宋体" w:eastAsia="宋体" w:cs="宋体"/>
                <w:color w:val="auto"/>
                <w:kern w:val="0"/>
                <w:sz w:val="21"/>
                <w:szCs w:val="21"/>
                <w:highlight w:val="none"/>
                <w:shd w:val="clear" w:color="auto" w:fill="auto"/>
                <w:lang w:val="en-US" w:eastAsia="zh-CN"/>
              </w:rPr>
              <w:t>工程类</w:t>
            </w:r>
            <w:r>
              <w:rPr>
                <w:rFonts w:hint="default" w:ascii="宋体" w:hAnsi="宋体" w:eastAsia="宋体" w:cs="宋体"/>
                <w:color w:val="auto"/>
                <w:kern w:val="0"/>
                <w:sz w:val="21"/>
                <w:szCs w:val="21"/>
                <w:highlight w:val="none"/>
                <w:shd w:val="clear" w:color="auto" w:fill="auto"/>
                <w:lang w:val="en-US" w:eastAsia="zh-CN"/>
              </w:rPr>
              <w:t>技术规范、标准的</w:t>
            </w:r>
            <w:r>
              <w:rPr>
                <w:rFonts w:ascii="宋体" w:hAnsi="宋体" w:eastAsia="宋体" w:cs="宋体"/>
                <w:color w:val="auto"/>
                <w:sz w:val="21"/>
                <w:szCs w:val="21"/>
                <w:highlight w:val="none"/>
                <w:shd w:val="clear" w:color="auto" w:fill="auto"/>
                <w:lang w:val="zh-CN"/>
              </w:rPr>
              <w:t>，每项得</w:t>
            </w:r>
            <w:r>
              <w:rPr>
                <w:rFonts w:hint="eastAsia" w:ascii="宋体" w:hAnsi="宋体" w:cs="宋体"/>
                <w:color w:val="auto"/>
                <w:sz w:val="21"/>
                <w:szCs w:val="21"/>
                <w:highlight w:val="none"/>
                <w:shd w:val="clear" w:color="auto" w:fill="auto"/>
                <w:lang w:val="en-US" w:eastAsia="zh-CN"/>
              </w:rPr>
              <w:t>5</w:t>
            </w:r>
            <w:r>
              <w:rPr>
                <w:rFonts w:ascii="宋体" w:hAnsi="宋体" w:eastAsia="宋体" w:cs="宋体"/>
                <w:color w:val="auto"/>
                <w:sz w:val="21"/>
                <w:szCs w:val="21"/>
                <w:highlight w:val="none"/>
                <w:shd w:val="clear" w:color="auto" w:fill="auto"/>
                <w:lang w:val="zh-CN"/>
              </w:rPr>
              <w:t>分，本小项最多得</w:t>
            </w:r>
            <w:r>
              <w:rPr>
                <w:rFonts w:hint="eastAsia" w:ascii="宋体" w:hAnsi="宋体" w:cs="宋体"/>
                <w:color w:val="auto"/>
                <w:sz w:val="21"/>
                <w:szCs w:val="21"/>
                <w:highlight w:val="none"/>
                <w:shd w:val="clear" w:color="auto" w:fill="auto"/>
                <w:lang w:val="en-US" w:eastAsia="zh-CN"/>
              </w:rPr>
              <w:t>5</w:t>
            </w:r>
            <w:r>
              <w:rPr>
                <w:rFonts w:ascii="宋体" w:hAnsi="宋体" w:eastAsia="宋体" w:cs="宋体"/>
                <w:color w:val="auto"/>
                <w:sz w:val="21"/>
                <w:szCs w:val="21"/>
                <w:highlight w:val="none"/>
                <w:shd w:val="clear" w:color="auto" w:fill="auto"/>
                <w:lang w:val="zh-CN"/>
              </w:rPr>
              <w:t>分。</w:t>
            </w:r>
          </w:p>
        </w:tc>
      </w:tr>
      <w:tr w14:paraId="0C24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Merge w:val="continue"/>
            <w:noWrap w:val="0"/>
            <w:vAlign w:val="center"/>
          </w:tcPr>
          <w:p w14:paraId="170C37B4">
            <w:pPr>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767F0CEB">
            <w:pPr>
              <w:jc w:val="center"/>
              <w:rPr>
                <w:rFonts w:ascii="宋体" w:hAnsi="宋体" w:cs="宋体"/>
                <w:color w:val="auto"/>
                <w:szCs w:val="21"/>
                <w:highlight w:val="none"/>
                <w:shd w:val="clear" w:color="auto" w:fill="auto"/>
              </w:rPr>
            </w:pPr>
          </w:p>
        </w:tc>
        <w:tc>
          <w:tcPr>
            <w:tcW w:w="1111" w:type="dxa"/>
            <w:noWrap w:val="0"/>
            <w:vAlign w:val="center"/>
          </w:tcPr>
          <w:p w14:paraId="23744882">
            <w:pPr>
              <w:adjustRightInd w:val="0"/>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0"/>
                <w:highlight w:val="none"/>
                <w:shd w:val="clear" w:color="auto" w:fill="auto"/>
                <w:lang w:val="zh-CN"/>
              </w:rPr>
              <w:t>第三方评价</w:t>
            </w: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11</w:t>
            </w:r>
            <w:r>
              <w:rPr>
                <w:rFonts w:hint="eastAsia" w:ascii="宋体" w:hAnsi="宋体" w:eastAsia="宋体" w:cs="宋体"/>
                <w:color w:val="auto"/>
                <w:sz w:val="21"/>
                <w:szCs w:val="21"/>
                <w:highlight w:val="none"/>
                <w:shd w:val="clear" w:color="auto" w:fill="auto"/>
              </w:rPr>
              <w:t>分)</w:t>
            </w:r>
          </w:p>
        </w:tc>
        <w:tc>
          <w:tcPr>
            <w:tcW w:w="12109" w:type="dxa"/>
            <w:noWrap w:val="0"/>
            <w:vAlign w:val="center"/>
          </w:tcPr>
          <w:p w14:paraId="7E0FD83B">
            <w:pPr>
              <w:snapToGrid w:val="0"/>
              <w:ind w:left="0" w:firstLine="0" w:firstLineChars="0"/>
              <w:jc w:val="left"/>
              <w:rPr>
                <w:rFonts w:ascii="宋体" w:hAnsi="宋体" w:eastAsia="宋体" w:cs="宋体"/>
                <w:color w:val="auto"/>
                <w:sz w:val="21"/>
                <w:szCs w:val="21"/>
                <w:highlight w:val="none"/>
                <w:shd w:val="clear" w:color="auto" w:fill="auto"/>
              </w:rPr>
            </w:pPr>
            <w:r>
              <w:rPr>
                <w:rFonts w:ascii="宋体" w:hAnsi="宋体" w:eastAsia="宋体" w:cs="宋体"/>
                <w:color w:val="auto"/>
                <w:sz w:val="21"/>
                <w:szCs w:val="21"/>
                <w:highlight w:val="none"/>
                <w:shd w:val="clear" w:color="auto" w:fill="auto"/>
                <w:lang w:val="zh-CN"/>
              </w:rPr>
              <w:t>1、投标人（若为联合体，指联合体承担施工任务中施工负责人所在单位）</w:t>
            </w:r>
            <w:r>
              <w:rPr>
                <w:rFonts w:hint="eastAsia" w:ascii="宋体" w:hAnsi="宋体" w:eastAsia="宋体" w:cs="宋体"/>
                <w:color w:val="auto"/>
                <w:kern w:val="0"/>
                <w:sz w:val="21"/>
                <w:szCs w:val="21"/>
                <w:highlight w:val="none"/>
                <w:shd w:val="clear" w:color="auto" w:fill="auto"/>
              </w:rPr>
              <w:t>具有有效期内的质量管理体系认证、环境管理体系认证、职业健康安全管理体系认证、</w:t>
            </w:r>
            <w:r>
              <w:rPr>
                <w:rFonts w:hint="eastAsia" w:ascii="宋体" w:hAnsi="宋体" w:cs="宋体"/>
                <w:color w:val="auto"/>
                <w:szCs w:val="21"/>
                <w:highlight w:val="none"/>
              </w:rPr>
              <w:t>创新管理体系认证、企业诚信管理体系认证、</w:t>
            </w:r>
            <w:r>
              <w:rPr>
                <w:rFonts w:hint="eastAsia" w:ascii="宋体" w:hAnsi="宋体" w:eastAsia="宋体" w:cs="宋体"/>
                <w:color w:val="auto"/>
                <w:kern w:val="0"/>
                <w:sz w:val="21"/>
                <w:szCs w:val="21"/>
                <w:highlight w:val="none"/>
                <w:shd w:val="clear" w:color="auto" w:fill="auto"/>
                <w:lang w:val="zh-CN" w:eastAsia="zh-CN"/>
              </w:rPr>
              <w:t>测量管理体系认证</w:t>
            </w:r>
            <w:r>
              <w:rPr>
                <w:rFonts w:hint="eastAsia" w:ascii="宋体" w:hAnsi="宋体" w:eastAsia="宋体" w:cs="宋体"/>
                <w:color w:val="auto"/>
                <w:kern w:val="0"/>
                <w:sz w:val="21"/>
                <w:szCs w:val="21"/>
                <w:highlight w:val="none"/>
                <w:shd w:val="clear" w:color="auto" w:fill="auto"/>
              </w:rPr>
              <w:t>，</w:t>
            </w:r>
            <w:r>
              <w:rPr>
                <w:rFonts w:hint="eastAsia" w:ascii="宋体" w:hAnsi="宋体" w:cs="宋体"/>
                <w:color w:val="auto"/>
                <w:sz w:val="21"/>
                <w:szCs w:val="21"/>
                <w:highlight w:val="none"/>
                <w:shd w:val="clear" w:color="auto" w:fill="auto"/>
                <w:lang w:eastAsia="zh-CN"/>
              </w:rPr>
              <w:t>每</w:t>
            </w:r>
            <w:r>
              <w:rPr>
                <w:rFonts w:hint="eastAsia" w:ascii="宋体" w:hAnsi="宋体" w:eastAsia="宋体" w:cs="宋体"/>
                <w:color w:val="auto"/>
                <w:sz w:val="21"/>
                <w:szCs w:val="21"/>
                <w:highlight w:val="none"/>
                <w:shd w:val="clear" w:color="auto" w:fill="auto"/>
              </w:rPr>
              <w:t>项</w:t>
            </w:r>
            <w:r>
              <w:rPr>
                <w:rFonts w:hint="eastAsia" w:ascii="宋体" w:hAnsi="宋体" w:cs="宋体"/>
                <w:color w:val="auto"/>
                <w:sz w:val="21"/>
                <w:szCs w:val="21"/>
                <w:highlight w:val="none"/>
                <w:shd w:val="clear" w:color="auto" w:fill="auto"/>
                <w:lang w:eastAsia="zh-CN"/>
              </w:rPr>
              <w:t>得</w:t>
            </w:r>
            <w:r>
              <w:rPr>
                <w:rFonts w:hint="eastAsia" w:ascii="宋体" w:hAnsi="宋体" w:cs="宋体"/>
                <w:color w:val="auto"/>
                <w:sz w:val="21"/>
                <w:szCs w:val="21"/>
                <w:highlight w:val="none"/>
                <w:shd w:val="clear" w:color="auto" w:fill="auto"/>
                <w:lang w:val="en-US" w:eastAsia="zh-CN"/>
              </w:rPr>
              <w:t>1.5分</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不提供不得分，</w:t>
            </w:r>
            <w:r>
              <w:rPr>
                <w:rFonts w:ascii="宋体" w:hAnsi="宋体" w:eastAsia="宋体" w:cs="宋体"/>
                <w:color w:val="auto"/>
                <w:sz w:val="21"/>
                <w:szCs w:val="21"/>
                <w:highlight w:val="none"/>
                <w:shd w:val="clear" w:color="auto" w:fill="auto"/>
                <w:lang w:val="zh-CN"/>
              </w:rPr>
              <w:t>本小项最多得</w:t>
            </w:r>
            <w:r>
              <w:rPr>
                <w:rFonts w:hint="eastAsia" w:ascii="宋体" w:hAnsi="宋体" w:cs="宋体"/>
                <w:color w:val="auto"/>
                <w:sz w:val="21"/>
                <w:szCs w:val="21"/>
                <w:highlight w:val="none"/>
                <w:shd w:val="clear" w:color="auto" w:fill="auto"/>
                <w:lang w:val="en-US" w:eastAsia="zh-CN"/>
              </w:rPr>
              <w:t>9</w:t>
            </w:r>
            <w:r>
              <w:rPr>
                <w:rFonts w:ascii="宋体" w:hAnsi="宋体" w:eastAsia="宋体" w:cs="宋体"/>
                <w:color w:val="auto"/>
                <w:sz w:val="21"/>
                <w:szCs w:val="21"/>
                <w:highlight w:val="none"/>
                <w:shd w:val="clear" w:color="auto" w:fill="auto"/>
                <w:lang w:val="zh-CN"/>
              </w:rPr>
              <w:t>分。</w:t>
            </w:r>
          </w:p>
          <w:p w14:paraId="163473EA">
            <w:pPr>
              <w:numPr>
                <w:ilvl w:val="0"/>
                <w:numId w:val="0"/>
              </w:numPr>
              <w:snapToGrid w:val="0"/>
              <w:ind w:left="0" w:leftChars="0" w:firstLine="0" w:firstLineChars="0"/>
              <w:jc w:val="left"/>
              <w:rPr>
                <w:rFonts w:ascii="宋体" w:hAnsi="宋体" w:cs="宋体"/>
                <w:color w:val="auto"/>
                <w:szCs w:val="21"/>
                <w:highlight w:val="none"/>
                <w:shd w:val="clear" w:color="auto" w:fill="auto"/>
                <w:lang w:val="zh-CN"/>
              </w:rPr>
            </w:pPr>
            <w:r>
              <w:rPr>
                <w:rFonts w:ascii="宋体" w:hAnsi="宋体" w:eastAsia="宋体" w:cs="宋体"/>
                <w:color w:val="auto"/>
                <w:sz w:val="21"/>
                <w:szCs w:val="21"/>
                <w:highlight w:val="none"/>
                <w:shd w:val="clear" w:color="auto" w:fill="auto"/>
                <w:lang w:val="zh-CN"/>
              </w:rPr>
              <w:t>2、投标人（若为联合体，指联合体承担施工任务中施工负责人所在单位）</w:t>
            </w:r>
            <w:r>
              <w:rPr>
                <w:rFonts w:hint="eastAsia" w:ascii="宋体" w:hAnsi="宋体" w:eastAsia="宋体" w:cs="宋体"/>
                <w:color w:val="auto"/>
                <w:kern w:val="0"/>
                <w:sz w:val="21"/>
                <w:szCs w:val="21"/>
                <w:highlight w:val="none"/>
                <w:shd w:val="clear" w:color="auto" w:fill="auto"/>
                <w:lang w:val="zh-CN" w:eastAsia="zh-CN"/>
              </w:rPr>
              <w:t>自20</w:t>
            </w:r>
            <w:r>
              <w:rPr>
                <w:rFonts w:hint="eastAsia" w:ascii="宋体" w:hAnsi="宋体" w:eastAsia="宋体" w:cs="宋体"/>
                <w:color w:val="auto"/>
                <w:kern w:val="0"/>
                <w:sz w:val="21"/>
                <w:szCs w:val="21"/>
                <w:highlight w:val="none"/>
                <w:shd w:val="clear" w:color="auto" w:fill="auto"/>
                <w:lang w:val="en-US" w:eastAsia="zh-CN"/>
              </w:rPr>
              <w:t>22</w:t>
            </w:r>
            <w:r>
              <w:rPr>
                <w:rFonts w:hint="eastAsia" w:ascii="宋体" w:hAnsi="宋体" w:eastAsia="宋体" w:cs="宋体"/>
                <w:color w:val="auto"/>
                <w:kern w:val="0"/>
                <w:sz w:val="21"/>
                <w:szCs w:val="21"/>
                <w:highlight w:val="none"/>
                <w:shd w:val="clear" w:color="auto" w:fill="auto"/>
                <w:lang w:val="zh-CN" w:eastAsia="zh-CN"/>
              </w:rPr>
              <w:t>年1月1日至投标截止时间止，</w:t>
            </w:r>
            <w:r>
              <w:rPr>
                <w:rFonts w:hint="eastAsia" w:ascii="宋体" w:hAnsi="宋体" w:cs="宋体"/>
                <w:color w:val="auto"/>
                <w:szCs w:val="21"/>
                <w:highlight w:val="none"/>
              </w:rPr>
              <w:t>连续获得2次（含2024年度）</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以上纳税信用A级的得2分，获得1次纳税信用A级的得1分；</w:t>
            </w:r>
            <w:r>
              <w:rPr>
                <w:rFonts w:hint="eastAsia" w:ascii="宋体" w:hAnsi="宋体" w:eastAsia="宋体" w:cs="宋体"/>
                <w:color w:val="auto"/>
                <w:kern w:val="0"/>
                <w:sz w:val="21"/>
                <w:szCs w:val="21"/>
                <w:highlight w:val="none"/>
                <w:shd w:val="clear" w:color="auto" w:fill="auto"/>
                <w:lang w:val="zh-CN" w:eastAsia="zh-CN"/>
              </w:rPr>
              <w:t>本小项最高得</w:t>
            </w:r>
            <w:r>
              <w:rPr>
                <w:rFonts w:hint="eastAsia" w:ascii="宋体" w:hAnsi="宋体" w:cs="宋体"/>
                <w:color w:val="auto"/>
                <w:kern w:val="0"/>
                <w:sz w:val="21"/>
                <w:szCs w:val="21"/>
                <w:highlight w:val="none"/>
                <w:shd w:val="clear" w:color="auto" w:fill="auto"/>
                <w:lang w:val="en-US" w:eastAsia="zh-CN"/>
              </w:rPr>
              <w:t>2</w:t>
            </w:r>
            <w:r>
              <w:rPr>
                <w:rFonts w:hint="eastAsia" w:ascii="宋体" w:hAnsi="宋体" w:eastAsia="宋体" w:cs="宋体"/>
                <w:color w:val="auto"/>
                <w:kern w:val="0"/>
                <w:sz w:val="21"/>
                <w:szCs w:val="21"/>
                <w:highlight w:val="none"/>
                <w:shd w:val="clear" w:color="auto" w:fill="auto"/>
                <w:lang w:val="zh-CN" w:eastAsia="zh-CN"/>
              </w:rPr>
              <w:t>分。</w:t>
            </w:r>
          </w:p>
        </w:tc>
      </w:tr>
      <w:tr w14:paraId="6569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734" w:type="dxa"/>
            <w:vMerge w:val="restart"/>
            <w:noWrap w:val="0"/>
            <w:vAlign w:val="center"/>
          </w:tcPr>
          <w:p w14:paraId="056EA20B">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w:t>
            </w:r>
          </w:p>
        </w:tc>
        <w:tc>
          <w:tcPr>
            <w:tcW w:w="885" w:type="dxa"/>
            <w:vMerge w:val="restart"/>
            <w:noWrap w:val="0"/>
            <w:vAlign w:val="center"/>
          </w:tcPr>
          <w:p w14:paraId="63F5B08E">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实施方案技术部分（</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4分）</w:t>
            </w:r>
          </w:p>
        </w:tc>
        <w:tc>
          <w:tcPr>
            <w:tcW w:w="1111" w:type="dxa"/>
            <w:noWrap w:val="0"/>
            <w:vAlign w:val="center"/>
          </w:tcPr>
          <w:p w14:paraId="39A408E6">
            <w:pPr>
              <w:adjustRightInd w:val="0"/>
              <w:snapToGrid w:val="0"/>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设计、施工融合措施</w:t>
            </w:r>
          </w:p>
          <w:p w14:paraId="28618746">
            <w:pPr>
              <w:adjustRightInd w:val="0"/>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w:t>
            </w:r>
            <w:r>
              <w:rPr>
                <w:rFonts w:hint="default" w:ascii="宋体" w:hAnsi="宋体" w:eastAsia="宋体" w:cs="宋体"/>
                <w:color w:val="auto"/>
                <w:sz w:val="21"/>
                <w:szCs w:val="21"/>
                <w:highlight w:val="none"/>
                <w:shd w:val="clear" w:color="auto" w:fill="auto"/>
                <w:lang w:val="en-US"/>
              </w:rPr>
              <w:t>8</w:t>
            </w:r>
            <w:r>
              <w:rPr>
                <w:rFonts w:hint="eastAsia" w:ascii="宋体" w:hAnsi="宋体" w:eastAsia="宋体" w:cs="宋体"/>
                <w:color w:val="auto"/>
                <w:sz w:val="21"/>
                <w:szCs w:val="21"/>
                <w:highlight w:val="none"/>
                <w:shd w:val="clear" w:color="auto" w:fill="auto"/>
              </w:rPr>
              <w:t>分）</w:t>
            </w:r>
          </w:p>
        </w:tc>
        <w:tc>
          <w:tcPr>
            <w:tcW w:w="12109" w:type="dxa"/>
            <w:noWrap w:val="0"/>
            <w:vAlign w:val="center"/>
          </w:tcPr>
          <w:p w14:paraId="2F70F34E">
            <w:pPr>
              <w:numPr>
                <w:ilvl w:val="0"/>
                <w:numId w:val="2"/>
              </w:numPr>
              <w:snapToGrid w:val="0"/>
              <w:spacing w:line="360" w:lineRule="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投标人拟投入本项目人员满足招标文件【</w:t>
            </w:r>
            <w:r>
              <w:rPr>
                <w:rFonts w:hint="eastAsia" w:ascii="宋体" w:hAnsi="宋体" w:eastAsia="宋体" w:cs="宋体"/>
                <w:b/>
                <w:bCs/>
                <w:color w:val="auto"/>
                <w:sz w:val="21"/>
                <w:szCs w:val="21"/>
                <w:highlight w:val="none"/>
                <w:shd w:val="clear" w:color="auto" w:fill="auto"/>
                <w:lang w:val="en-US" w:eastAsia="zh-CN"/>
              </w:rPr>
              <w:t>施工</w:t>
            </w:r>
            <w:r>
              <w:rPr>
                <w:rFonts w:hint="eastAsia" w:ascii="宋体" w:hAnsi="宋体" w:cs="宋体"/>
                <w:b/>
                <w:bCs/>
                <w:color w:val="auto"/>
                <w:sz w:val="21"/>
                <w:szCs w:val="21"/>
                <w:highlight w:val="none"/>
                <w:shd w:val="clear" w:color="auto" w:fill="auto"/>
                <w:lang w:val="en-US" w:eastAsia="zh-CN"/>
              </w:rPr>
              <w:t>设计</w:t>
            </w:r>
            <w:r>
              <w:rPr>
                <w:rFonts w:hint="eastAsia" w:ascii="宋体" w:hAnsi="宋体" w:eastAsia="宋体" w:cs="宋体"/>
                <w:b/>
                <w:bCs/>
                <w:color w:val="auto"/>
                <w:sz w:val="21"/>
                <w:szCs w:val="21"/>
                <w:highlight w:val="none"/>
                <w:shd w:val="clear" w:color="auto" w:fill="auto"/>
              </w:rPr>
              <w:t>项目团队基本要求表】要求的，得</w:t>
            </w:r>
            <w:r>
              <w:rPr>
                <w:rFonts w:hint="eastAsia" w:ascii="宋体" w:hAnsi="宋体" w:cs="宋体"/>
                <w:b/>
                <w:bCs/>
                <w:color w:val="auto"/>
                <w:sz w:val="21"/>
                <w:szCs w:val="21"/>
                <w:highlight w:val="none"/>
                <w:shd w:val="clear" w:color="auto" w:fill="auto"/>
                <w:lang w:val="en-US" w:eastAsia="zh-CN"/>
              </w:rPr>
              <w:t>3</w:t>
            </w:r>
            <w:r>
              <w:rPr>
                <w:rFonts w:hint="eastAsia" w:ascii="宋体" w:hAnsi="宋体" w:eastAsia="宋体" w:cs="宋体"/>
                <w:b/>
                <w:bCs/>
                <w:color w:val="auto"/>
                <w:sz w:val="21"/>
                <w:szCs w:val="21"/>
                <w:highlight w:val="none"/>
                <w:shd w:val="clear" w:color="auto" w:fill="auto"/>
              </w:rPr>
              <w:t>分；不满足【</w:t>
            </w:r>
            <w:r>
              <w:rPr>
                <w:rFonts w:hint="eastAsia" w:ascii="宋体" w:hAnsi="宋体" w:eastAsia="宋体" w:cs="宋体"/>
                <w:b/>
                <w:bCs/>
                <w:color w:val="auto"/>
                <w:sz w:val="21"/>
                <w:szCs w:val="21"/>
                <w:highlight w:val="none"/>
                <w:shd w:val="clear" w:color="auto" w:fill="auto"/>
                <w:lang w:val="en-US" w:eastAsia="zh-CN"/>
              </w:rPr>
              <w:t>施工</w:t>
            </w:r>
            <w:r>
              <w:rPr>
                <w:rFonts w:hint="eastAsia" w:ascii="宋体" w:hAnsi="宋体" w:eastAsia="宋体" w:cs="宋体"/>
                <w:b/>
                <w:bCs/>
                <w:color w:val="auto"/>
                <w:sz w:val="21"/>
                <w:szCs w:val="21"/>
                <w:highlight w:val="none"/>
                <w:shd w:val="clear" w:color="auto" w:fill="auto"/>
              </w:rPr>
              <w:t>项目团队基本要求表】要求的，得0分；投标人拟投入本项目人员在满足上述第</w:t>
            </w:r>
            <w:r>
              <w:rPr>
                <w:rFonts w:hint="eastAsia" w:ascii="宋体" w:hAnsi="宋体" w:eastAsia="宋体" w:cs="宋体"/>
                <w:b/>
                <w:bCs/>
                <w:color w:val="auto"/>
                <w:sz w:val="21"/>
                <w:szCs w:val="21"/>
                <w:highlight w:val="none"/>
                <w:shd w:val="clear" w:color="auto" w:fill="auto"/>
                <w:lang w:val="en-US" w:eastAsia="zh-CN"/>
              </w:rPr>
              <w:t>一</w:t>
            </w:r>
            <w:r>
              <w:rPr>
                <w:rFonts w:hint="eastAsia" w:ascii="宋体" w:hAnsi="宋体" w:eastAsia="宋体" w:cs="宋体"/>
                <w:b/>
                <w:bCs/>
                <w:color w:val="auto"/>
                <w:sz w:val="21"/>
                <w:szCs w:val="21"/>
                <w:highlight w:val="none"/>
                <w:shd w:val="clear" w:color="auto" w:fill="auto"/>
              </w:rPr>
              <w:t>点的基础上。</w:t>
            </w:r>
          </w:p>
          <w:p w14:paraId="7CEE1721">
            <w:pPr>
              <w:numPr>
                <w:ilvl w:val="0"/>
                <w:numId w:val="2"/>
              </w:numPr>
              <w:snapToGrid w:val="0"/>
              <w:spacing w:line="360" w:lineRule="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施工配备人员（</w:t>
            </w:r>
            <w:r>
              <w:rPr>
                <w:rFonts w:hint="eastAsia" w:ascii="宋体" w:hAnsi="宋体" w:cs="宋体"/>
                <w:b/>
                <w:bCs/>
                <w:color w:val="auto"/>
                <w:sz w:val="21"/>
                <w:szCs w:val="21"/>
                <w:highlight w:val="none"/>
                <w:shd w:val="clear" w:color="auto" w:fill="auto"/>
                <w:lang w:val="en-US" w:eastAsia="zh-CN"/>
              </w:rPr>
              <w:t>20</w:t>
            </w:r>
            <w:r>
              <w:rPr>
                <w:rFonts w:hint="eastAsia" w:ascii="宋体" w:hAnsi="宋体" w:eastAsia="宋体" w:cs="宋体"/>
                <w:b/>
                <w:bCs/>
                <w:color w:val="auto"/>
                <w:sz w:val="21"/>
                <w:szCs w:val="21"/>
                <w:highlight w:val="none"/>
                <w:shd w:val="clear" w:color="auto" w:fill="auto"/>
              </w:rPr>
              <w:t>分）</w:t>
            </w:r>
          </w:p>
          <w:p w14:paraId="30244591">
            <w:pPr>
              <w:pStyle w:val="2"/>
              <w:rPr>
                <w:rFonts w:hint="eastAsia" w:ascii="宋体" w:hAnsi="宋体" w:eastAsia="宋体" w:cs="宋体"/>
                <w:b/>
                <w:bCs/>
                <w:color w:val="auto"/>
                <w:sz w:val="21"/>
                <w:szCs w:val="21"/>
                <w:highlight w:val="none"/>
                <w:shd w:val="clear" w:color="auto" w:fill="auto"/>
                <w:lang w:val="zh-TW" w:eastAsia="zh-CN" w:bidi="ar-SA"/>
              </w:rPr>
            </w:pPr>
            <w:r>
              <w:rPr>
                <w:rFonts w:hint="eastAsia" w:ascii="宋体" w:hAnsi="宋体" w:eastAsia="宋体" w:cs="宋体"/>
                <w:b/>
                <w:bCs/>
                <w:color w:val="auto"/>
                <w:sz w:val="21"/>
                <w:szCs w:val="21"/>
                <w:highlight w:val="none"/>
                <w:shd w:val="clear" w:color="auto" w:fill="auto"/>
                <w:lang w:val="zh-TW" w:eastAsia="zh-CN" w:bidi="ar-SA"/>
              </w:rPr>
              <w:t>1、技术负责人(</w:t>
            </w:r>
            <w:r>
              <w:rPr>
                <w:rFonts w:hint="eastAsia" w:cs="宋体"/>
                <w:b/>
                <w:bCs/>
                <w:color w:val="auto"/>
                <w:sz w:val="21"/>
                <w:szCs w:val="21"/>
                <w:highlight w:val="none"/>
                <w:shd w:val="clear" w:color="auto" w:fill="auto"/>
                <w:lang w:val="en-US" w:eastAsia="zh-CN" w:bidi="ar-SA"/>
              </w:rPr>
              <w:t>6.5</w:t>
            </w:r>
            <w:r>
              <w:rPr>
                <w:rFonts w:hint="eastAsia" w:ascii="宋体" w:hAnsi="宋体" w:eastAsia="宋体" w:cs="宋体"/>
                <w:b/>
                <w:bCs/>
                <w:color w:val="auto"/>
                <w:sz w:val="21"/>
                <w:szCs w:val="21"/>
                <w:highlight w:val="none"/>
                <w:shd w:val="clear" w:color="auto" w:fill="auto"/>
                <w:lang w:val="zh-TW" w:eastAsia="zh-CN" w:bidi="ar-SA"/>
              </w:rPr>
              <w:t>分)</w:t>
            </w:r>
          </w:p>
          <w:p w14:paraId="207E4947">
            <w:pPr>
              <w:pStyle w:val="2"/>
              <w:rPr>
                <w:rFonts w:hint="eastAsia" w:ascii="宋体" w:hAnsi="宋体" w:eastAsia="宋体" w:cs="宋体"/>
                <w:color w:val="auto"/>
                <w:sz w:val="21"/>
                <w:szCs w:val="21"/>
                <w:highlight w:val="none"/>
                <w:shd w:val="clear" w:color="auto" w:fill="auto"/>
                <w:lang w:val="zh-TW" w:eastAsia="zh-CN"/>
              </w:rPr>
            </w:pPr>
            <w:r>
              <w:rPr>
                <w:rFonts w:hint="eastAsia" w:ascii="宋体" w:hAnsi="宋体" w:eastAsia="宋体" w:cs="宋体"/>
                <w:color w:val="auto"/>
                <w:sz w:val="21"/>
                <w:szCs w:val="21"/>
                <w:highlight w:val="none"/>
                <w:shd w:val="clear" w:color="auto" w:fill="auto"/>
                <w:lang w:val="zh-TW" w:eastAsia="zh-CN"/>
              </w:rPr>
              <w:t>（1）具有建筑工程相关专业高级工程师或以上职称证书</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zh-TW" w:eastAsia="zh-CN"/>
              </w:rPr>
              <w:t>得</w:t>
            </w:r>
            <w:r>
              <w:rPr>
                <w:rFonts w:hint="eastAsia" w:cs="宋体"/>
                <w:color w:val="auto"/>
                <w:sz w:val="21"/>
                <w:szCs w:val="21"/>
                <w:highlight w:val="none"/>
                <w:shd w:val="clear" w:color="auto" w:fill="auto"/>
                <w:lang w:val="en-US" w:eastAsia="zh-CN"/>
              </w:rPr>
              <w:t>2.5</w:t>
            </w:r>
            <w:r>
              <w:rPr>
                <w:rFonts w:hint="eastAsia" w:ascii="宋体" w:hAnsi="宋体" w:eastAsia="宋体" w:cs="宋体"/>
                <w:color w:val="auto"/>
                <w:sz w:val="21"/>
                <w:szCs w:val="21"/>
                <w:highlight w:val="none"/>
                <w:shd w:val="clear" w:color="auto" w:fill="auto"/>
                <w:lang w:val="zh-TW" w:eastAsia="zh-CN"/>
              </w:rPr>
              <w:t>分。</w:t>
            </w:r>
          </w:p>
          <w:p w14:paraId="387AF4DF">
            <w:pPr>
              <w:pStyle w:val="2"/>
              <w:rPr>
                <w:rFonts w:hint="eastAsia" w:ascii="宋体" w:hAnsi="宋体" w:eastAsia="宋体" w:cs="宋体"/>
                <w:color w:val="auto"/>
                <w:sz w:val="21"/>
                <w:szCs w:val="21"/>
                <w:highlight w:val="none"/>
                <w:shd w:val="clear" w:color="auto" w:fill="auto"/>
                <w:lang w:val="zh-TW" w:eastAsia="zh-CN"/>
              </w:rPr>
            </w:pPr>
            <w:r>
              <w:rPr>
                <w:rFonts w:hint="eastAsia" w:ascii="宋体" w:hAnsi="宋体" w:eastAsia="宋体" w:cs="宋体"/>
                <w:color w:val="auto"/>
                <w:kern w:val="0"/>
                <w:sz w:val="21"/>
                <w:szCs w:val="21"/>
                <w:highlight w:val="none"/>
                <w:shd w:val="clear" w:color="auto" w:fill="auto"/>
                <w:lang w:val="zh-TW" w:eastAsia="zh-CN"/>
              </w:rPr>
              <w:t>（2）</w:t>
            </w:r>
            <w:r>
              <w:rPr>
                <w:rFonts w:hint="eastAsia" w:ascii="宋体" w:hAnsi="宋体" w:eastAsia="宋体" w:cs="宋体"/>
                <w:color w:val="auto"/>
                <w:sz w:val="21"/>
                <w:szCs w:val="21"/>
                <w:highlight w:val="none"/>
                <w:shd w:val="clear" w:color="auto" w:fill="auto"/>
                <w:lang w:val="zh-TW" w:eastAsia="zh-CN"/>
              </w:rPr>
              <w:t>具有15年（含）或以上的施工管理经验，得</w:t>
            </w: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zh-TW" w:eastAsia="zh-CN"/>
              </w:rPr>
              <w:t>分；具有满</w:t>
            </w:r>
            <w:r>
              <w:rPr>
                <w:rFonts w:hint="eastAsia"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lang w:val="zh-TW" w:eastAsia="zh-CN"/>
              </w:rPr>
              <w:t>年（含）至</w:t>
            </w:r>
            <w:r>
              <w:rPr>
                <w:rFonts w:hint="eastAsia" w:cs="宋体"/>
                <w:color w:val="auto"/>
                <w:sz w:val="21"/>
                <w:szCs w:val="21"/>
                <w:highlight w:val="none"/>
                <w:shd w:val="clear" w:color="auto" w:fill="auto"/>
                <w:lang w:val="en-US" w:eastAsia="zh-CN"/>
              </w:rPr>
              <w:t>15</w:t>
            </w:r>
            <w:r>
              <w:rPr>
                <w:rFonts w:hint="eastAsia" w:ascii="宋体" w:hAnsi="宋体" w:eastAsia="宋体" w:cs="宋体"/>
                <w:color w:val="auto"/>
                <w:sz w:val="21"/>
                <w:szCs w:val="21"/>
                <w:highlight w:val="none"/>
                <w:shd w:val="clear" w:color="auto" w:fill="auto"/>
                <w:lang w:val="zh-TW" w:eastAsia="zh-CN"/>
              </w:rPr>
              <w:t>年（不含）的施工管理经验，得</w:t>
            </w:r>
            <w:r>
              <w:rPr>
                <w:rFonts w:hint="eastAsia"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val="zh-TW" w:eastAsia="zh-CN"/>
              </w:rPr>
              <w:t>分；具有</w:t>
            </w:r>
            <w:r>
              <w:rPr>
                <w:rFonts w:hint="eastAsia"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lang w:val="zh-TW" w:eastAsia="zh-CN"/>
              </w:rPr>
              <w:t>年（不含）以下的施工管理经验，得</w:t>
            </w:r>
            <w:r>
              <w:rPr>
                <w:rFonts w:hint="eastAsia"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val="zh-TW" w:eastAsia="zh-CN"/>
              </w:rPr>
              <w:t>分</w:t>
            </w:r>
            <w:r>
              <w:rPr>
                <w:rFonts w:hint="eastAsia" w:ascii="宋体" w:hAnsi="宋体" w:eastAsia="宋体" w:cs="宋体"/>
                <w:color w:val="auto"/>
                <w:sz w:val="21"/>
                <w:szCs w:val="21"/>
                <w:highlight w:val="none"/>
                <w:shd w:val="clear" w:color="auto" w:fill="auto"/>
                <w:lang w:val="zh-TW" w:eastAsia="zh-TW"/>
              </w:rPr>
              <w:t>。</w:t>
            </w:r>
          </w:p>
          <w:p w14:paraId="7439361E">
            <w:pPr>
              <w:pStyle w:val="2"/>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w:t>
            </w:r>
            <w:r>
              <w:rPr>
                <w:rFonts w:hint="eastAsia" w:ascii="宋体" w:hAnsi="宋体" w:eastAsia="宋体" w:cs="宋体"/>
                <w:b/>
                <w:bCs/>
                <w:color w:val="auto"/>
                <w:sz w:val="21"/>
                <w:szCs w:val="21"/>
                <w:highlight w:val="none"/>
                <w:shd w:val="clear" w:color="auto" w:fill="auto"/>
                <w:lang w:eastAsia="zh-CN"/>
              </w:rPr>
              <w:t>质量</w:t>
            </w:r>
            <w:r>
              <w:rPr>
                <w:rFonts w:hint="eastAsia" w:ascii="宋体" w:hAnsi="宋体" w:eastAsia="宋体" w:cs="宋体"/>
                <w:b/>
                <w:bCs/>
                <w:color w:val="auto"/>
                <w:sz w:val="21"/>
                <w:szCs w:val="21"/>
                <w:highlight w:val="none"/>
                <w:shd w:val="clear" w:color="auto" w:fill="auto"/>
              </w:rPr>
              <w:t>负责人（</w:t>
            </w:r>
            <w:r>
              <w:rPr>
                <w:rFonts w:hint="eastAsia" w:cs="宋体"/>
                <w:b/>
                <w:bCs/>
                <w:color w:val="auto"/>
                <w:sz w:val="21"/>
                <w:szCs w:val="21"/>
                <w:highlight w:val="none"/>
                <w:shd w:val="clear" w:color="auto" w:fill="auto"/>
                <w:lang w:val="en-US" w:eastAsia="zh-CN"/>
              </w:rPr>
              <w:t>6.5</w:t>
            </w:r>
            <w:r>
              <w:rPr>
                <w:rFonts w:hint="eastAsia" w:ascii="宋体" w:hAnsi="宋体" w:eastAsia="宋体" w:cs="宋体"/>
                <w:b/>
                <w:bCs/>
                <w:color w:val="auto"/>
                <w:sz w:val="21"/>
                <w:szCs w:val="21"/>
                <w:highlight w:val="none"/>
                <w:shd w:val="clear" w:color="auto" w:fill="auto"/>
              </w:rPr>
              <w:t>分）</w:t>
            </w:r>
          </w:p>
          <w:p w14:paraId="21D904C9">
            <w:pPr>
              <w:pStyle w:val="2"/>
              <w:rPr>
                <w:rFonts w:hint="eastAsia" w:ascii="宋体" w:hAnsi="宋体" w:eastAsia="宋体" w:cs="宋体"/>
                <w:color w:val="auto"/>
                <w:kern w:val="0"/>
                <w:sz w:val="21"/>
                <w:szCs w:val="21"/>
                <w:highlight w:val="none"/>
                <w:shd w:val="clear" w:color="auto" w:fill="auto"/>
                <w:lang w:val="zh-TW" w:eastAsia="zh-CN"/>
              </w:rPr>
            </w:pPr>
            <w:r>
              <w:rPr>
                <w:rFonts w:hint="eastAsia" w:ascii="宋体" w:hAnsi="宋体" w:eastAsia="宋体" w:cs="宋体"/>
                <w:color w:val="auto"/>
                <w:kern w:val="0"/>
                <w:sz w:val="21"/>
                <w:szCs w:val="21"/>
                <w:highlight w:val="none"/>
                <w:shd w:val="clear" w:color="auto" w:fill="auto"/>
                <w:lang w:val="zh-TW" w:eastAsia="zh-CN"/>
              </w:rPr>
              <w:t>（1）</w:t>
            </w:r>
            <w:r>
              <w:rPr>
                <w:rFonts w:hint="eastAsia" w:ascii="宋体" w:hAnsi="宋体" w:eastAsia="宋体" w:cs="宋体"/>
                <w:color w:val="auto"/>
                <w:sz w:val="21"/>
                <w:szCs w:val="21"/>
                <w:highlight w:val="none"/>
                <w:shd w:val="clear" w:color="auto" w:fill="auto"/>
                <w:lang w:val="zh-TW" w:eastAsia="zh-CN"/>
              </w:rPr>
              <w:t>具有建筑工程相关专业高级工程师或以上职称证书</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zh-TW" w:eastAsia="zh-CN"/>
              </w:rPr>
              <w:t>得</w:t>
            </w:r>
            <w:r>
              <w:rPr>
                <w:rFonts w:hint="eastAsia" w:cs="宋体"/>
                <w:color w:val="auto"/>
                <w:sz w:val="21"/>
                <w:szCs w:val="21"/>
                <w:highlight w:val="none"/>
                <w:shd w:val="clear" w:color="auto" w:fill="auto"/>
                <w:lang w:val="en-US" w:eastAsia="zh-CN"/>
              </w:rPr>
              <w:t>2.5</w:t>
            </w:r>
            <w:r>
              <w:rPr>
                <w:rFonts w:hint="eastAsia" w:ascii="宋体" w:hAnsi="宋体" w:eastAsia="宋体" w:cs="宋体"/>
                <w:color w:val="auto"/>
                <w:sz w:val="21"/>
                <w:szCs w:val="21"/>
                <w:highlight w:val="none"/>
                <w:shd w:val="clear" w:color="auto" w:fill="auto"/>
                <w:lang w:val="zh-TW" w:eastAsia="zh-CN"/>
              </w:rPr>
              <w:t>分。</w:t>
            </w:r>
          </w:p>
          <w:p w14:paraId="1B6219B8">
            <w:pPr>
              <w:widowControl/>
              <w:shd w:val="clear" w:color="auto" w:fill="FFFFFF"/>
              <w:rPr>
                <w:rFonts w:hint="eastAsia" w:ascii="宋体" w:hAnsi="宋体" w:cs="宋体"/>
                <w:color w:val="auto"/>
                <w:szCs w:val="21"/>
                <w:highlight w:val="none"/>
              </w:rPr>
            </w:pPr>
            <w:r>
              <w:rPr>
                <w:rFonts w:hint="eastAsia" w:ascii="宋体" w:hAnsi="宋体" w:eastAsia="宋体" w:cs="宋体"/>
                <w:color w:val="auto"/>
                <w:kern w:val="0"/>
                <w:sz w:val="21"/>
                <w:szCs w:val="21"/>
                <w:highlight w:val="none"/>
                <w:shd w:val="clear" w:color="auto" w:fill="auto"/>
                <w:lang w:val="zh-TW" w:eastAsia="zh-CN"/>
              </w:rPr>
              <w:t>（2）</w:t>
            </w:r>
            <w:r>
              <w:rPr>
                <w:rFonts w:hint="eastAsia" w:ascii="宋体" w:hAnsi="宋体" w:cs="宋体"/>
                <w:color w:val="auto"/>
                <w:kern w:val="44"/>
                <w:szCs w:val="21"/>
                <w:highlight w:val="none"/>
              </w:rPr>
              <w:t>具有10年（含）或以上的施工管理经验，得</w:t>
            </w:r>
            <w:r>
              <w:rPr>
                <w:rFonts w:hint="eastAsia" w:ascii="宋体" w:hAnsi="宋体" w:cs="宋体"/>
                <w:color w:val="auto"/>
                <w:kern w:val="44"/>
                <w:szCs w:val="21"/>
                <w:highlight w:val="none"/>
                <w:lang w:val="en-US" w:eastAsia="zh-CN"/>
              </w:rPr>
              <w:t>4</w:t>
            </w:r>
            <w:r>
              <w:rPr>
                <w:rFonts w:hint="eastAsia" w:ascii="宋体" w:hAnsi="宋体" w:cs="宋体"/>
                <w:color w:val="auto"/>
                <w:kern w:val="44"/>
                <w:szCs w:val="21"/>
                <w:highlight w:val="none"/>
              </w:rPr>
              <w:t>分；具有满</w:t>
            </w:r>
            <w:r>
              <w:rPr>
                <w:rFonts w:hint="eastAsia" w:ascii="宋体" w:hAnsi="宋体" w:cs="宋体"/>
                <w:color w:val="auto"/>
                <w:kern w:val="44"/>
                <w:szCs w:val="21"/>
                <w:highlight w:val="none"/>
                <w:lang w:val="en-US" w:eastAsia="zh-CN"/>
              </w:rPr>
              <w:t>5</w:t>
            </w:r>
            <w:r>
              <w:rPr>
                <w:rFonts w:hint="eastAsia" w:ascii="宋体" w:hAnsi="宋体" w:cs="宋体"/>
                <w:color w:val="auto"/>
                <w:kern w:val="44"/>
                <w:szCs w:val="21"/>
                <w:highlight w:val="none"/>
              </w:rPr>
              <w:t>年（含）至</w:t>
            </w:r>
            <w:r>
              <w:rPr>
                <w:rFonts w:hint="eastAsia" w:ascii="宋体" w:hAnsi="宋体" w:cs="宋体"/>
                <w:color w:val="auto"/>
                <w:kern w:val="44"/>
                <w:szCs w:val="21"/>
                <w:highlight w:val="none"/>
                <w:lang w:val="en-US" w:eastAsia="zh-CN"/>
              </w:rPr>
              <w:t>10</w:t>
            </w:r>
            <w:r>
              <w:rPr>
                <w:rFonts w:hint="eastAsia" w:ascii="宋体" w:hAnsi="宋体" w:cs="宋体"/>
                <w:color w:val="auto"/>
                <w:kern w:val="44"/>
                <w:szCs w:val="21"/>
                <w:highlight w:val="none"/>
              </w:rPr>
              <w:t>年（不含）的施工管理经验，得</w:t>
            </w:r>
            <w:r>
              <w:rPr>
                <w:rFonts w:hint="eastAsia" w:ascii="宋体" w:hAnsi="宋体" w:cs="宋体"/>
                <w:color w:val="auto"/>
                <w:kern w:val="44"/>
                <w:szCs w:val="21"/>
                <w:highlight w:val="none"/>
                <w:lang w:val="en-US" w:eastAsia="zh-CN"/>
              </w:rPr>
              <w:t>3</w:t>
            </w:r>
            <w:r>
              <w:rPr>
                <w:rFonts w:hint="eastAsia" w:ascii="宋体" w:hAnsi="宋体" w:cs="宋体"/>
                <w:color w:val="auto"/>
                <w:kern w:val="44"/>
                <w:szCs w:val="21"/>
                <w:highlight w:val="none"/>
              </w:rPr>
              <w:t>分；具有</w:t>
            </w:r>
            <w:r>
              <w:rPr>
                <w:rFonts w:hint="eastAsia" w:ascii="宋体" w:hAnsi="宋体" w:cs="宋体"/>
                <w:color w:val="auto"/>
                <w:kern w:val="44"/>
                <w:szCs w:val="21"/>
                <w:highlight w:val="none"/>
                <w:lang w:val="en-US" w:eastAsia="zh-CN"/>
              </w:rPr>
              <w:t>5</w:t>
            </w:r>
            <w:r>
              <w:rPr>
                <w:rFonts w:hint="eastAsia" w:ascii="宋体" w:hAnsi="宋体" w:cs="宋体"/>
                <w:color w:val="auto"/>
                <w:kern w:val="44"/>
                <w:szCs w:val="21"/>
                <w:highlight w:val="none"/>
              </w:rPr>
              <w:t>年（不含）以下的施工管理经验，得</w:t>
            </w:r>
            <w:r>
              <w:rPr>
                <w:rFonts w:hint="eastAsia" w:ascii="宋体" w:hAnsi="宋体" w:cs="宋体"/>
                <w:color w:val="auto"/>
                <w:kern w:val="44"/>
                <w:szCs w:val="21"/>
                <w:highlight w:val="none"/>
                <w:lang w:val="en-US" w:eastAsia="zh-CN"/>
              </w:rPr>
              <w:t>1</w:t>
            </w:r>
            <w:r>
              <w:rPr>
                <w:rFonts w:hint="eastAsia" w:ascii="宋体" w:hAnsi="宋体" w:cs="宋体"/>
                <w:color w:val="auto"/>
                <w:kern w:val="44"/>
                <w:szCs w:val="21"/>
                <w:highlight w:val="none"/>
              </w:rPr>
              <w:t>分；</w:t>
            </w:r>
          </w:p>
          <w:p w14:paraId="0369A09D">
            <w:pPr>
              <w:pStyle w:val="2"/>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rPr>
              <w:t>3</w:t>
            </w:r>
            <w:r>
              <w:rPr>
                <w:rFonts w:hint="eastAsia" w:ascii="宋体" w:hAnsi="宋体" w:eastAsia="宋体" w:cs="宋体"/>
                <w:b/>
                <w:bCs/>
                <w:color w:val="auto"/>
                <w:sz w:val="21"/>
                <w:szCs w:val="21"/>
                <w:highlight w:val="none"/>
                <w:shd w:val="clear" w:color="auto" w:fill="auto"/>
                <w:lang w:val="en-US" w:eastAsia="zh-CN"/>
              </w:rPr>
              <w:t>、安全负责人(</w:t>
            </w:r>
            <w:r>
              <w:rPr>
                <w:rFonts w:hint="eastAsia"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lang w:val="en-US" w:eastAsia="zh-CN"/>
              </w:rPr>
              <w:t>分)</w:t>
            </w:r>
          </w:p>
          <w:p w14:paraId="5510656E">
            <w:pPr>
              <w:widowControl/>
              <w:shd w:val="clear" w:color="auto" w:fill="FFFFFF"/>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shd w:val="clear" w:color="auto" w:fill="auto"/>
                <w:lang w:val="zh-TW" w:eastAsia="zh-CN"/>
              </w:rPr>
              <w:t>（1）</w:t>
            </w:r>
            <w:r>
              <w:rPr>
                <w:rFonts w:hint="eastAsia" w:ascii="宋体" w:hAnsi="宋体" w:cs="宋体"/>
                <w:color w:val="auto"/>
                <w:kern w:val="0"/>
                <w:sz w:val="21"/>
                <w:szCs w:val="21"/>
                <w:highlight w:val="none"/>
                <w:shd w:val="clear" w:color="auto" w:fill="auto"/>
                <w:lang w:val="zh-TW" w:eastAsia="zh-CN"/>
              </w:rPr>
              <w:t>具有</w:t>
            </w:r>
            <w:r>
              <w:rPr>
                <w:rFonts w:hint="eastAsia" w:ascii="宋体" w:hAnsi="宋体" w:cs="宋体"/>
                <w:color w:val="auto"/>
                <w:szCs w:val="21"/>
                <w:highlight w:val="none"/>
              </w:rPr>
              <w:t>注册安全工程师注册证书得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0E01175">
            <w:pPr>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4、</w:t>
            </w:r>
            <w:r>
              <w:rPr>
                <w:rFonts w:hint="eastAsia" w:ascii="宋体" w:hAnsi="宋体" w:eastAsia="宋体" w:cs="宋体"/>
                <w:b/>
                <w:bCs/>
                <w:color w:val="auto"/>
                <w:sz w:val="21"/>
                <w:szCs w:val="21"/>
                <w:highlight w:val="none"/>
                <w:shd w:val="clear" w:color="auto" w:fill="auto"/>
                <w:lang w:eastAsia="zh-CN"/>
              </w:rPr>
              <w:t>造价</w:t>
            </w:r>
            <w:r>
              <w:rPr>
                <w:rFonts w:hint="eastAsia" w:ascii="宋体" w:hAnsi="宋体" w:eastAsia="宋体" w:cs="宋体"/>
                <w:b/>
                <w:bCs/>
                <w:color w:val="auto"/>
                <w:sz w:val="21"/>
                <w:szCs w:val="21"/>
                <w:highlight w:val="none"/>
                <w:shd w:val="clear" w:color="auto" w:fill="auto"/>
              </w:rPr>
              <w:t>负责人（</w:t>
            </w:r>
            <w:r>
              <w:rPr>
                <w:rFonts w:hint="eastAsia" w:ascii="宋体" w:hAnsi="宋体" w:cs="宋体"/>
                <w:b/>
                <w:bCs/>
                <w:color w:val="auto"/>
                <w:sz w:val="21"/>
                <w:szCs w:val="21"/>
                <w:highlight w:val="none"/>
                <w:shd w:val="clear" w:color="auto" w:fill="auto"/>
                <w:lang w:val="en-US" w:eastAsia="zh-CN"/>
              </w:rPr>
              <w:t>5</w:t>
            </w:r>
            <w:r>
              <w:rPr>
                <w:rFonts w:hint="eastAsia" w:ascii="宋体" w:hAnsi="宋体" w:eastAsia="宋体" w:cs="宋体"/>
                <w:b/>
                <w:bCs/>
                <w:color w:val="auto"/>
                <w:sz w:val="21"/>
                <w:szCs w:val="21"/>
                <w:highlight w:val="none"/>
                <w:shd w:val="clear" w:color="auto" w:fill="auto"/>
              </w:rPr>
              <w:t>分）</w:t>
            </w:r>
          </w:p>
          <w:p w14:paraId="6484F060">
            <w:pPr>
              <w:pStyle w:val="2"/>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zh-TW" w:eastAsia="zh-CN"/>
              </w:rPr>
              <w:t>（1）</w:t>
            </w:r>
            <w:r>
              <w:rPr>
                <w:rFonts w:hint="eastAsia" w:ascii="宋体" w:hAnsi="宋体" w:eastAsia="宋体" w:cs="宋体"/>
                <w:color w:val="auto"/>
                <w:sz w:val="21"/>
                <w:szCs w:val="21"/>
                <w:highlight w:val="none"/>
                <w:lang w:val="en-US" w:eastAsia="zh-CN" w:bidi="ar-SA"/>
              </w:rPr>
              <w:t>具有土木建筑专业一级造价工程师证书的，得2分</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bidi="ar-SA"/>
              </w:rPr>
              <w:t>具有土木建筑专业二级造价工程师证书的，得1分</w:t>
            </w:r>
            <w:r>
              <w:rPr>
                <w:rFonts w:hint="eastAsia" w:ascii="宋体" w:hAnsi="宋体" w:cs="宋体"/>
                <w:color w:val="auto"/>
                <w:szCs w:val="21"/>
                <w:highlight w:val="none"/>
                <w:lang w:val="en-US" w:eastAsia="zh-CN"/>
              </w:rPr>
              <w:t>，</w:t>
            </w:r>
          </w:p>
          <w:p w14:paraId="398895CC">
            <w:pPr>
              <w:pStyle w:val="2"/>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zh-TW" w:eastAsia="zh-CN"/>
              </w:rPr>
              <w:t>（2）</w:t>
            </w:r>
            <w:r>
              <w:rPr>
                <w:rFonts w:hint="eastAsia" w:ascii="宋体" w:hAnsi="宋体" w:eastAsia="宋体" w:cs="宋体"/>
                <w:color w:val="auto"/>
                <w:sz w:val="21"/>
                <w:szCs w:val="21"/>
                <w:highlight w:val="none"/>
                <w:lang w:val="en-US" w:eastAsia="zh-CN" w:bidi="ar-SA"/>
              </w:rPr>
              <w:t>具有安装专业一级造价工程师证书的，得2分</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bidi="ar-SA"/>
              </w:rPr>
              <w:t>具有安装专业二级造价工程师证书的，得1分</w:t>
            </w:r>
            <w:r>
              <w:rPr>
                <w:rFonts w:hint="eastAsia" w:ascii="宋体" w:hAnsi="宋体" w:eastAsia="宋体" w:cs="宋体"/>
                <w:color w:val="auto"/>
                <w:sz w:val="21"/>
                <w:szCs w:val="21"/>
                <w:highlight w:val="none"/>
                <w:shd w:val="clear" w:color="auto" w:fill="auto"/>
                <w:lang w:val="en-US" w:eastAsia="zh-CN"/>
              </w:rPr>
              <w:t>。</w:t>
            </w:r>
          </w:p>
          <w:p w14:paraId="3C737336">
            <w:pPr>
              <w:pStyle w:val="2"/>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（3）具有造价专业中级或以上职称的，得1分。</w:t>
            </w:r>
          </w:p>
          <w:p w14:paraId="26BA2BA5">
            <w:pPr>
              <w:jc w:val="left"/>
              <w:rPr>
                <w:rFonts w:hint="eastAsia" w:ascii="宋体" w:hAnsi="宋体" w:eastAsia="宋体" w:cs="宋体"/>
                <w:b/>
                <w:bCs/>
                <w:color w:val="auto"/>
                <w:sz w:val="21"/>
                <w:szCs w:val="21"/>
                <w:highlight w:val="none"/>
                <w:shd w:val="clear" w:color="auto" w:fill="auto"/>
                <w:lang w:val="zh-CN" w:eastAsia="zh-CN"/>
              </w:rPr>
            </w:pPr>
            <w:r>
              <w:rPr>
                <w:rFonts w:hint="eastAsia" w:ascii="宋体" w:hAnsi="宋体" w:eastAsia="宋体" w:cs="宋体"/>
                <w:b/>
                <w:bCs/>
                <w:color w:val="auto"/>
                <w:sz w:val="21"/>
                <w:szCs w:val="21"/>
                <w:highlight w:val="none"/>
                <w:shd w:val="clear" w:color="auto" w:fill="auto"/>
                <w:lang w:val="en-US" w:eastAsia="zh-CN"/>
              </w:rPr>
              <w:t>三、</w:t>
            </w:r>
            <w:r>
              <w:rPr>
                <w:rFonts w:hint="eastAsia" w:ascii="宋体" w:hAnsi="宋体" w:eastAsia="宋体" w:cs="宋体"/>
                <w:b/>
                <w:bCs/>
                <w:color w:val="auto"/>
                <w:sz w:val="21"/>
                <w:szCs w:val="21"/>
                <w:highlight w:val="none"/>
                <w:shd w:val="clear" w:color="auto" w:fill="auto"/>
                <w:lang w:val="zh-CN" w:eastAsia="zh-CN"/>
              </w:rPr>
              <w:t>设计配备人员（</w:t>
            </w:r>
            <w:r>
              <w:rPr>
                <w:rFonts w:hint="eastAsia" w:ascii="宋体" w:hAnsi="宋体" w:eastAsia="宋体" w:cs="宋体"/>
                <w:b/>
                <w:bCs/>
                <w:color w:val="auto"/>
                <w:sz w:val="21"/>
                <w:szCs w:val="21"/>
                <w:highlight w:val="none"/>
                <w:shd w:val="clear" w:color="auto" w:fill="auto"/>
                <w:lang w:val="en-US" w:eastAsia="zh-CN"/>
              </w:rPr>
              <w:t>5分</w:t>
            </w:r>
            <w:r>
              <w:rPr>
                <w:rFonts w:hint="eastAsia" w:ascii="宋体" w:hAnsi="宋体" w:eastAsia="宋体" w:cs="宋体"/>
                <w:b/>
                <w:bCs/>
                <w:color w:val="auto"/>
                <w:sz w:val="21"/>
                <w:szCs w:val="21"/>
                <w:highlight w:val="none"/>
                <w:shd w:val="clear" w:color="auto" w:fill="auto"/>
                <w:lang w:val="zh-CN" w:eastAsia="zh-CN"/>
              </w:rPr>
              <w:t>）</w:t>
            </w:r>
          </w:p>
          <w:p w14:paraId="71E25D09">
            <w:pPr>
              <w:pStyle w:val="2"/>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val="zh-CN" w:eastAsia="zh-CN"/>
              </w:rPr>
              <w:t>建筑专业负责人：具有建筑</w:t>
            </w:r>
            <w:r>
              <w:rPr>
                <w:rFonts w:hint="eastAsia" w:ascii="宋体" w:hAnsi="宋体" w:eastAsia="宋体" w:cs="宋体"/>
                <w:color w:val="auto"/>
                <w:sz w:val="21"/>
                <w:szCs w:val="21"/>
                <w:highlight w:val="none"/>
                <w:shd w:val="clear" w:color="auto" w:fill="auto"/>
                <w:lang w:val="zh-TW" w:eastAsia="zh-CN"/>
              </w:rPr>
              <w:t>相关专业高级工程师或以上职称证书</w:t>
            </w:r>
            <w:r>
              <w:rPr>
                <w:rFonts w:hint="eastAsia" w:ascii="宋体" w:hAnsi="宋体" w:eastAsia="宋体" w:cs="宋体"/>
                <w:color w:val="auto"/>
                <w:sz w:val="21"/>
                <w:szCs w:val="21"/>
                <w:highlight w:val="none"/>
                <w:shd w:val="clear" w:color="auto" w:fill="auto"/>
                <w:lang w:val="zh-CN" w:eastAsia="zh-CN"/>
              </w:rPr>
              <w:t>，得</w:t>
            </w:r>
            <w:r>
              <w:rPr>
                <w:rFonts w:hint="eastAsia" w:ascii="宋体" w:hAnsi="宋体" w:eastAsia="宋体" w:cs="宋体"/>
                <w:color w:val="auto"/>
                <w:sz w:val="21"/>
                <w:szCs w:val="21"/>
                <w:highlight w:val="none"/>
                <w:shd w:val="clear" w:color="auto" w:fill="auto"/>
                <w:lang w:val="zh-TW" w:eastAsia="zh-CN"/>
              </w:rPr>
              <w:t>1</w:t>
            </w:r>
            <w:r>
              <w:rPr>
                <w:rFonts w:hint="eastAsia" w:ascii="宋体" w:hAnsi="宋体" w:eastAsia="宋体" w:cs="宋体"/>
                <w:color w:val="auto"/>
                <w:sz w:val="21"/>
                <w:szCs w:val="21"/>
                <w:highlight w:val="none"/>
                <w:shd w:val="clear" w:color="auto" w:fill="auto"/>
                <w:lang w:val="zh-CN" w:eastAsia="zh-CN"/>
              </w:rPr>
              <w:t>分。</w:t>
            </w:r>
          </w:p>
          <w:p w14:paraId="6DB06E1E">
            <w:pPr>
              <w:pStyle w:val="2"/>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zh-CN" w:eastAsia="zh-CN"/>
              </w:rPr>
              <w:t>结构专业负责人：具有建筑结构</w:t>
            </w:r>
            <w:r>
              <w:rPr>
                <w:rFonts w:hint="eastAsia" w:ascii="宋体" w:hAnsi="宋体" w:eastAsia="宋体" w:cs="宋体"/>
                <w:color w:val="auto"/>
                <w:sz w:val="21"/>
                <w:szCs w:val="21"/>
                <w:highlight w:val="none"/>
                <w:shd w:val="clear" w:color="auto" w:fill="auto"/>
                <w:lang w:val="zh-TW" w:eastAsia="zh-CN"/>
              </w:rPr>
              <w:t>相关专业高级工程师或以上职称证书</w:t>
            </w:r>
            <w:r>
              <w:rPr>
                <w:rFonts w:hint="eastAsia" w:ascii="宋体" w:hAnsi="宋体" w:eastAsia="宋体" w:cs="宋体"/>
                <w:color w:val="auto"/>
                <w:sz w:val="21"/>
                <w:szCs w:val="21"/>
                <w:highlight w:val="none"/>
                <w:shd w:val="clear" w:color="auto" w:fill="auto"/>
                <w:lang w:val="zh-CN" w:eastAsia="zh-CN"/>
              </w:rPr>
              <w:t>，得</w:t>
            </w:r>
            <w:r>
              <w:rPr>
                <w:rFonts w:hint="eastAsia" w:ascii="宋体" w:hAnsi="宋体" w:eastAsia="宋体" w:cs="宋体"/>
                <w:color w:val="auto"/>
                <w:sz w:val="21"/>
                <w:szCs w:val="21"/>
                <w:highlight w:val="none"/>
                <w:shd w:val="clear" w:color="auto" w:fill="auto"/>
                <w:lang w:val="zh-TW" w:eastAsia="zh-CN"/>
              </w:rPr>
              <w:t>1</w:t>
            </w:r>
            <w:r>
              <w:rPr>
                <w:rFonts w:hint="eastAsia" w:ascii="宋体" w:hAnsi="宋体" w:eastAsia="宋体" w:cs="宋体"/>
                <w:color w:val="auto"/>
                <w:sz w:val="21"/>
                <w:szCs w:val="21"/>
                <w:highlight w:val="none"/>
                <w:shd w:val="clear" w:color="auto" w:fill="auto"/>
                <w:lang w:val="zh-CN" w:eastAsia="zh-CN"/>
              </w:rPr>
              <w:t>分。</w:t>
            </w:r>
          </w:p>
          <w:p w14:paraId="65205D8E">
            <w:pPr>
              <w:pStyle w:val="2"/>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val="zh-CN" w:eastAsia="zh-CN"/>
              </w:rPr>
              <w:t>电气专业负责人：具有电气</w:t>
            </w:r>
            <w:r>
              <w:rPr>
                <w:rFonts w:hint="eastAsia" w:ascii="宋体" w:hAnsi="宋体" w:eastAsia="宋体" w:cs="宋体"/>
                <w:color w:val="auto"/>
                <w:sz w:val="21"/>
                <w:szCs w:val="21"/>
                <w:highlight w:val="none"/>
                <w:shd w:val="clear" w:color="auto" w:fill="auto"/>
                <w:lang w:val="zh-TW" w:eastAsia="zh-CN"/>
              </w:rPr>
              <w:t>相关专业高级工程师或以上职称证书</w:t>
            </w:r>
            <w:r>
              <w:rPr>
                <w:rFonts w:hint="eastAsia" w:ascii="宋体" w:hAnsi="宋体" w:eastAsia="宋体" w:cs="宋体"/>
                <w:color w:val="auto"/>
                <w:sz w:val="21"/>
                <w:szCs w:val="21"/>
                <w:highlight w:val="none"/>
                <w:shd w:val="clear" w:color="auto" w:fill="auto"/>
                <w:lang w:val="zh-CN" w:eastAsia="zh-CN"/>
              </w:rPr>
              <w:t>，得</w:t>
            </w:r>
            <w:r>
              <w:rPr>
                <w:rFonts w:hint="eastAsia" w:ascii="宋体" w:hAnsi="宋体" w:eastAsia="宋体" w:cs="宋体"/>
                <w:color w:val="auto"/>
                <w:sz w:val="21"/>
                <w:szCs w:val="21"/>
                <w:highlight w:val="none"/>
                <w:shd w:val="clear" w:color="auto" w:fill="auto"/>
                <w:lang w:val="zh-TW" w:eastAsia="zh-CN"/>
              </w:rPr>
              <w:t>1</w:t>
            </w:r>
            <w:r>
              <w:rPr>
                <w:rFonts w:hint="eastAsia" w:ascii="宋体" w:hAnsi="宋体" w:eastAsia="宋体" w:cs="宋体"/>
                <w:color w:val="auto"/>
                <w:sz w:val="21"/>
                <w:szCs w:val="21"/>
                <w:highlight w:val="none"/>
                <w:shd w:val="clear" w:color="auto" w:fill="auto"/>
                <w:lang w:val="zh-CN" w:eastAsia="zh-CN"/>
              </w:rPr>
              <w:t>分。</w:t>
            </w:r>
          </w:p>
          <w:p w14:paraId="66369054">
            <w:pPr>
              <w:pStyle w:val="2"/>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zh-CN" w:eastAsia="zh-CN"/>
              </w:rPr>
              <w:t>给排水专业负责人：具有给排水</w:t>
            </w:r>
            <w:r>
              <w:rPr>
                <w:rFonts w:hint="eastAsia" w:ascii="宋体" w:hAnsi="宋体" w:eastAsia="宋体" w:cs="宋体"/>
                <w:color w:val="auto"/>
                <w:sz w:val="21"/>
                <w:szCs w:val="21"/>
                <w:highlight w:val="none"/>
                <w:shd w:val="clear" w:color="auto" w:fill="auto"/>
                <w:lang w:val="zh-TW" w:eastAsia="zh-CN"/>
              </w:rPr>
              <w:t>相关专业高级工程师或以上职称证书</w:t>
            </w:r>
            <w:r>
              <w:rPr>
                <w:rFonts w:hint="eastAsia" w:ascii="宋体" w:hAnsi="宋体" w:eastAsia="宋体" w:cs="宋体"/>
                <w:color w:val="auto"/>
                <w:sz w:val="21"/>
                <w:szCs w:val="21"/>
                <w:highlight w:val="none"/>
                <w:shd w:val="clear" w:color="auto" w:fill="auto"/>
                <w:lang w:val="zh-CN" w:eastAsia="zh-CN"/>
              </w:rPr>
              <w:t>，得</w:t>
            </w:r>
            <w:r>
              <w:rPr>
                <w:rFonts w:hint="eastAsia" w:ascii="宋体" w:hAnsi="宋体" w:eastAsia="宋体" w:cs="宋体"/>
                <w:color w:val="auto"/>
                <w:sz w:val="21"/>
                <w:szCs w:val="21"/>
                <w:highlight w:val="none"/>
                <w:shd w:val="clear" w:color="auto" w:fill="auto"/>
                <w:lang w:val="zh-TW" w:eastAsia="zh-CN"/>
              </w:rPr>
              <w:t>1</w:t>
            </w:r>
            <w:r>
              <w:rPr>
                <w:rFonts w:hint="eastAsia" w:ascii="宋体" w:hAnsi="宋体" w:eastAsia="宋体" w:cs="宋体"/>
                <w:color w:val="auto"/>
                <w:sz w:val="21"/>
                <w:szCs w:val="21"/>
                <w:highlight w:val="none"/>
                <w:shd w:val="clear" w:color="auto" w:fill="auto"/>
                <w:lang w:val="zh-CN" w:eastAsia="zh-CN"/>
              </w:rPr>
              <w:t>分。</w:t>
            </w:r>
          </w:p>
          <w:p w14:paraId="5359D6EA">
            <w:pPr>
              <w:pStyle w:val="2"/>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5、暖通专业负责人：具有暖通</w:t>
            </w:r>
            <w:r>
              <w:rPr>
                <w:rFonts w:hint="eastAsia" w:ascii="宋体" w:hAnsi="宋体" w:eastAsia="宋体" w:cs="宋体"/>
                <w:color w:val="auto"/>
                <w:sz w:val="21"/>
                <w:szCs w:val="21"/>
                <w:highlight w:val="none"/>
                <w:shd w:val="clear" w:color="auto" w:fill="auto"/>
                <w:lang w:val="zh-TW" w:eastAsia="zh-CN"/>
              </w:rPr>
              <w:t>相关专业高级工程师或以上职称证书</w:t>
            </w:r>
            <w:r>
              <w:rPr>
                <w:rFonts w:hint="eastAsia" w:ascii="宋体" w:hAnsi="宋体" w:eastAsia="宋体" w:cs="宋体"/>
                <w:color w:val="auto"/>
                <w:sz w:val="21"/>
                <w:szCs w:val="21"/>
                <w:highlight w:val="none"/>
                <w:shd w:val="clear" w:color="auto" w:fill="auto"/>
                <w:lang w:val="en-US" w:eastAsia="zh-CN"/>
              </w:rPr>
              <w:t>，得1分。</w:t>
            </w:r>
          </w:p>
          <w:p w14:paraId="73052959">
            <w:pPr>
              <w:pStyle w:val="2"/>
              <w:rPr>
                <w:rFonts w:hint="default"/>
                <w:color w:val="auto"/>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注：以上各岗位人员不得相互兼职，不重复计算得分，各项累加最多得</w:t>
            </w:r>
            <w:r>
              <w:rPr>
                <w:rFonts w:hint="eastAsia" w:ascii="宋体" w:hAnsi="宋体" w:eastAsia="宋体" w:cs="宋体"/>
                <w:b/>
                <w:bCs/>
                <w:color w:val="auto"/>
                <w:sz w:val="21"/>
                <w:szCs w:val="21"/>
                <w:highlight w:val="none"/>
                <w:shd w:val="clear" w:color="auto" w:fill="auto"/>
                <w:lang w:val="en-US" w:eastAsia="zh-CN"/>
              </w:rPr>
              <w:t>28</w:t>
            </w:r>
            <w:r>
              <w:rPr>
                <w:rFonts w:hint="eastAsia" w:ascii="宋体" w:hAnsi="宋体" w:eastAsia="宋体" w:cs="宋体"/>
                <w:b/>
                <w:bCs/>
                <w:color w:val="auto"/>
                <w:sz w:val="21"/>
                <w:szCs w:val="21"/>
                <w:highlight w:val="none"/>
                <w:shd w:val="clear" w:color="auto" w:fill="auto"/>
              </w:rPr>
              <w:t>分。</w:t>
            </w:r>
          </w:p>
        </w:tc>
      </w:tr>
      <w:tr w14:paraId="31C7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4" w:type="dxa"/>
            <w:vMerge w:val="continue"/>
            <w:noWrap w:val="0"/>
            <w:vAlign w:val="center"/>
          </w:tcPr>
          <w:p w14:paraId="6399F59E">
            <w:pPr>
              <w:widowControl/>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24218314">
            <w:pPr>
              <w:widowControl/>
              <w:jc w:val="center"/>
              <w:rPr>
                <w:rFonts w:ascii="宋体" w:hAnsi="宋体" w:cs="宋体"/>
                <w:color w:val="auto"/>
                <w:szCs w:val="21"/>
                <w:highlight w:val="none"/>
                <w:shd w:val="clear" w:color="auto" w:fill="auto"/>
              </w:rPr>
            </w:pPr>
          </w:p>
        </w:tc>
        <w:tc>
          <w:tcPr>
            <w:tcW w:w="1111" w:type="dxa"/>
            <w:noWrap w:val="0"/>
            <w:vAlign w:val="center"/>
          </w:tcPr>
          <w:p w14:paraId="32714704">
            <w:pPr>
              <w:adjustRightInd w:val="0"/>
              <w:snapToGrid w:val="0"/>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质量控制措施</w:t>
            </w:r>
          </w:p>
          <w:p w14:paraId="1325762E">
            <w:pPr>
              <w:adjustRightInd w:val="0"/>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default" w:ascii="宋体" w:hAnsi="宋体" w:eastAsia="宋体" w:cs="宋体"/>
                <w:color w:val="auto"/>
                <w:sz w:val="21"/>
                <w:szCs w:val="21"/>
                <w:highlight w:val="none"/>
                <w:shd w:val="clear" w:color="auto" w:fill="auto"/>
                <w:lang w:val="en-US"/>
              </w:rPr>
              <w:t>4</w:t>
            </w:r>
            <w:r>
              <w:rPr>
                <w:rFonts w:hint="eastAsia" w:ascii="宋体" w:hAnsi="宋体" w:eastAsia="宋体" w:cs="宋体"/>
                <w:color w:val="auto"/>
                <w:sz w:val="21"/>
                <w:szCs w:val="21"/>
                <w:highlight w:val="none"/>
                <w:shd w:val="clear" w:color="auto" w:fill="auto"/>
              </w:rPr>
              <w:t>分）</w:t>
            </w:r>
          </w:p>
        </w:tc>
        <w:tc>
          <w:tcPr>
            <w:tcW w:w="12109" w:type="dxa"/>
            <w:noWrap w:val="0"/>
            <w:vAlign w:val="center"/>
          </w:tcPr>
          <w:p w14:paraId="449FF2ED">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1、针对项目的特点，从质量保证体系、材料的检测、质量通病等三个方面的防治提出质量保证措施的，得</w:t>
            </w:r>
            <w:r>
              <w:rPr>
                <w:rFonts w:hint="default" w:ascii="宋体" w:hAnsi="宋体" w:eastAsia="宋体" w:cs="宋体"/>
                <w:color w:val="auto"/>
                <w:sz w:val="21"/>
                <w:szCs w:val="21"/>
                <w:highlight w:val="none"/>
                <w:shd w:val="clear" w:color="auto" w:fill="auto"/>
                <w:lang w:val="en-US"/>
              </w:rPr>
              <w:t>4</w:t>
            </w:r>
            <w:r>
              <w:rPr>
                <w:rFonts w:hint="eastAsia" w:ascii="宋体" w:hAnsi="宋体" w:eastAsia="宋体" w:cs="宋体"/>
                <w:color w:val="auto"/>
                <w:sz w:val="21"/>
                <w:szCs w:val="21"/>
                <w:highlight w:val="none"/>
                <w:shd w:val="clear" w:color="auto" w:fill="auto"/>
                <w:lang w:val="zh-CN"/>
              </w:rPr>
              <w:t>分；</w:t>
            </w:r>
          </w:p>
          <w:p w14:paraId="7856B783">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2、针对项目的特点，从质量保证体系、材料的检测、质量通病等其中两个方面的防治提出质量保证措施的，得</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zh-CN"/>
              </w:rPr>
              <w:t>分；</w:t>
            </w:r>
          </w:p>
          <w:p w14:paraId="06587BF6">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3、针对项目的特点，从质量保证体系、材料的检测、质量通病等其中一个方面的防治提出质量保证措施的，得</w:t>
            </w: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分；</w:t>
            </w:r>
          </w:p>
          <w:p w14:paraId="7724571D">
            <w:pPr>
              <w:snapToGrid w:val="0"/>
              <w:jc w:val="left"/>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4、不满足前述要求的，得0分。</w:t>
            </w:r>
          </w:p>
        </w:tc>
      </w:tr>
      <w:tr w14:paraId="5C7D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34" w:type="dxa"/>
            <w:vMerge w:val="continue"/>
            <w:noWrap w:val="0"/>
            <w:vAlign w:val="center"/>
          </w:tcPr>
          <w:p w14:paraId="5185EDB9">
            <w:pPr>
              <w:widowControl/>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0EE22776">
            <w:pPr>
              <w:widowControl/>
              <w:jc w:val="center"/>
              <w:rPr>
                <w:rFonts w:ascii="宋体" w:hAnsi="宋体" w:cs="宋体"/>
                <w:color w:val="auto"/>
                <w:szCs w:val="21"/>
                <w:highlight w:val="none"/>
                <w:shd w:val="clear" w:color="auto" w:fill="auto"/>
              </w:rPr>
            </w:pPr>
          </w:p>
        </w:tc>
        <w:tc>
          <w:tcPr>
            <w:tcW w:w="1111" w:type="dxa"/>
            <w:noWrap w:val="0"/>
            <w:vAlign w:val="center"/>
          </w:tcPr>
          <w:p w14:paraId="1D3FEAB0">
            <w:pPr>
              <w:pStyle w:val="33"/>
              <w:snapToGrid w:val="0"/>
              <w:ind w:firstLine="0" w:firstLineChars="0"/>
              <w:jc w:val="center"/>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绿色节能控制措施（</w:t>
            </w:r>
            <w:r>
              <w:rPr>
                <w:rFonts w:hint="default" w:ascii="宋体" w:hAnsi="宋体" w:eastAsia="宋体" w:cs="宋体"/>
                <w:color w:val="auto"/>
                <w:sz w:val="21"/>
                <w:szCs w:val="21"/>
                <w:highlight w:val="none"/>
                <w:shd w:val="clear" w:color="auto" w:fill="auto"/>
                <w:lang w:val="en-US"/>
              </w:rPr>
              <w:t>4</w:t>
            </w:r>
            <w:r>
              <w:rPr>
                <w:rFonts w:hint="eastAsia" w:ascii="宋体" w:hAnsi="宋体" w:eastAsia="宋体" w:cs="宋体"/>
                <w:color w:val="auto"/>
                <w:sz w:val="21"/>
                <w:szCs w:val="21"/>
                <w:highlight w:val="none"/>
                <w:shd w:val="clear" w:color="auto" w:fill="auto"/>
                <w:lang w:val="zh-CN"/>
              </w:rPr>
              <w:t>分）</w:t>
            </w:r>
          </w:p>
        </w:tc>
        <w:tc>
          <w:tcPr>
            <w:tcW w:w="12109" w:type="dxa"/>
            <w:noWrap w:val="0"/>
            <w:vAlign w:val="center"/>
          </w:tcPr>
          <w:p w14:paraId="73C06685">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1、有绿色施工保证体系及组织架构（有机构组织框架图）、绿色文明施工和环境保护各项措施（有“扬尘污染防治专项方案”、“扬尘污染防治费用使用计划”）、“</w:t>
            </w:r>
            <w:r>
              <w:rPr>
                <w:rFonts w:hint="eastAsia" w:ascii="宋体" w:hAnsi="宋体" w:eastAsia="宋体" w:cs="宋体"/>
                <w:color w:val="auto"/>
                <w:sz w:val="21"/>
                <w:szCs w:val="21"/>
                <w:highlight w:val="none"/>
                <w:shd w:val="clear" w:color="auto" w:fill="auto"/>
              </w:rPr>
              <w:t>新能源工程车及其他</w:t>
            </w:r>
            <w:r>
              <w:rPr>
                <w:rFonts w:hint="eastAsia" w:ascii="宋体" w:hAnsi="宋体" w:eastAsia="宋体" w:cs="宋体"/>
                <w:color w:val="auto"/>
                <w:sz w:val="21"/>
                <w:szCs w:val="21"/>
                <w:highlight w:val="none"/>
                <w:shd w:val="clear" w:color="auto" w:fill="auto"/>
                <w:lang w:val="zh-CN"/>
              </w:rPr>
              <w:t>节能施工设备应用”方案的，得</w:t>
            </w:r>
            <w:r>
              <w:rPr>
                <w:rFonts w:hint="default" w:ascii="宋体" w:hAnsi="宋体" w:eastAsia="宋体" w:cs="宋体"/>
                <w:color w:val="auto"/>
                <w:sz w:val="21"/>
                <w:szCs w:val="21"/>
                <w:highlight w:val="none"/>
                <w:shd w:val="clear" w:color="auto" w:fill="auto"/>
                <w:lang w:val="en-US"/>
              </w:rPr>
              <w:t>4</w:t>
            </w:r>
            <w:r>
              <w:rPr>
                <w:rFonts w:hint="eastAsia" w:ascii="宋体" w:hAnsi="宋体" w:eastAsia="宋体" w:cs="宋体"/>
                <w:color w:val="auto"/>
                <w:sz w:val="21"/>
                <w:szCs w:val="21"/>
                <w:highlight w:val="none"/>
                <w:shd w:val="clear" w:color="auto" w:fill="auto"/>
                <w:lang w:val="zh-CN"/>
              </w:rPr>
              <w:t>分；</w:t>
            </w:r>
          </w:p>
          <w:p w14:paraId="318BDD43">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2、有绿色施工保证体系及组织架构（有机构组织框架图）、绿色文明施工和环境保护各项措施（有“扬尘污染防治专项方案”、“扬尘污染防治费用使用计划”）、“</w:t>
            </w:r>
            <w:r>
              <w:rPr>
                <w:rFonts w:hint="eastAsia" w:ascii="宋体" w:hAnsi="宋体" w:eastAsia="宋体" w:cs="宋体"/>
                <w:color w:val="auto"/>
                <w:sz w:val="21"/>
                <w:szCs w:val="21"/>
                <w:highlight w:val="none"/>
                <w:shd w:val="clear" w:color="auto" w:fill="auto"/>
              </w:rPr>
              <w:t>新能源工程车及其他</w:t>
            </w:r>
            <w:r>
              <w:rPr>
                <w:rFonts w:hint="eastAsia" w:ascii="宋体" w:hAnsi="宋体" w:eastAsia="宋体" w:cs="宋体"/>
                <w:color w:val="auto"/>
                <w:sz w:val="21"/>
                <w:szCs w:val="21"/>
                <w:highlight w:val="none"/>
                <w:shd w:val="clear" w:color="auto" w:fill="auto"/>
                <w:lang w:val="zh-CN"/>
              </w:rPr>
              <w:t>节能施工设备应用”方案等其中两项的，得</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zh-CN"/>
              </w:rPr>
              <w:t>分；</w:t>
            </w:r>
          </w:p>
          <w:p w14:paraId="27C5925E">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3、有绿色施工保证体系及组织架构（有机构组织框架图）、绿色文明施工和环境保护各项措施（有“扬尘污染防治专项方案”、“扬尘污染防治费用使用计划”）、“</w:t>
            </w:r>
            <w:r>
              <w:rPr>
                <w:rFonts w:hint="eastAsia" w:ascii="宋体" w:hAnsi="宋体" w:eastAsia="宋体" w:cs="宋体"/>
                <w:color w:val="auto"/>
                <w:sz w:val="21"/>
                <w:szCs w:val="21"/>
                <w:highlight w:val="none"/>
                <w:shd w:val="clear" w:color="auto" w:fill="auto"/>
              </w:rPr>
              <w:t>新能源工程车及其他</w:t>
            </w:r>
            <w:r>
              <w:rPr>
                <w:rFonts w:hint="eastAsia" w:ascii="宋体" w:hAnsi="宋体" w:eastAsia="宋体" w:cs="宋体"/>
                <w:color w:val="auto"/>
                <w:sz w:val="21"/>
                <w:szCs w:val="21"/>
                <w:highlight w:val="none"/>
                <w:shd w:val="clear" w:color="auto" w:fill="auto"/>
                <w:lang w:val="zh-CN"/>
              </w:rPr>
              <w:t>节能施工设备应用”方案等其中一项的，得</w:t>
            </w: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分；</w:t>
            </w:r>
          </w:p>
          <w:p w14:paraId="555F29F7">
            <w:pPr>
              <w:snapToGrid w:val="0"/>
              <w:jc w:val="left"/>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4、不满足前述要求的，得0分。</w:t>
            </w:r>
          </w:p>
        </w:tc>
      </w:tr>
      <w:tr w14:paraId="4178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Merge w:val="continue"/>
            <w:noWrap w:val="0"/>
            <w:vAlign w:val="center"/>
          </w:tcPr>
          <w:p w14:paraId="598469F0">
            <w:pPr>
              <w:widowControl/>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6771C90B">
            <w:pPr>
              <w:widowControl/>
              <w:jc w:val="center"/>
              <w:rPr>
                <w:rFonts w:ascii="宋体" w:hAnsi="宋体" w:cs="宋体"/>
                <w:color w:val="auto"/>
                <w:szCs w:val="21"/>
                <w:highlight w:val="none"/>
                <w:shd w:val="clear" w:color="auto" w:fill="auto"/>
              </w:rPr>
            </w:pPr>
          </w:p>
        </w:tc>
        <w:tc>
          <w:tcPr>
            <w:tcW w:w="1111" w:type="dxa"/>
            <w:noWrap w:val="0"/>
            <w:vAlign w:val="center"/>
          </w:tcPr>
          <w:p w14:paraId="666B4740">
            <w:pPr>
              <w:widowControl/>
              <w:adjustRightInd w:val="0"/>
              <w:snapToGrid w:val="0"/>
              <w:jc w:val="center"/>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进度控制措施</w:t>
            </w:r>
          </w:p>
          <w:p w14:paraId="0DFEF979">
            <w:pPr>
              <w:widowControl/>
              <w:adjustRightInd w:val="0"/>
              <w:snapToGrid w:val="0"/>
              <w:jc w:val="center"/>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w:t>
            </w:r>
            <w:r>
              <w:rPr>
                <w:rFonts w:hint="eastAsia" w:ascii="宋体" w:hAnsi="宋体" w:eastAsia="宋体" w:cs="宋体"/>
                <w:color w:val="auto"/>
                <w:sz w:val="21"/>
                <w:szCs w:val="21"/>
                <w:highlight w:val="none"/>
                <w:shd w:val="clear" w:color="auto" w:fill="auto"/>
              </w:rPr>
              <w:t>4</w:t>
            </w:r>
            <w:r>
              <w:rPr>
                <w:rFonts w:hint="eastAsia" w:ascii="宋体" w:hAnsi="宋体" w:eastAsia="宋体" w:cs="宋体"/>
                <w:color w:val="auto"/>
                <w:sz w:val="21"/>
                <w:szCs w:val="21"/>
                <w:highlight w:val="none"/>
                <w:shd w:val="clear" w:color="auto" w:fill="auto"/>
                <w:lang w:val="zh-CN"/>
              </w:rPr>
              <w:t>分）</w:t>
            </w:r>
          </w:p>
        </w:tc>
        <w:tc>
          <w:tcPr>
            <w:tcW w:w="12109" w:type="dxa"/>
            <w:noWrap w:val="0"/>
            <w:vAlign w:val="center"/>
          </w:tcPr>
          <w:p w14:paraId="6F26FBDE">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1、制定了施工进度计划并有进度计划保证措施，施工工期计划目标对比招标文件合同工期提前5天(含)以上完工，得</w:t>
            </w:r>
            <w:r>
              <w:rPr>
                <w:rFonts w:hint="eastAsia" w:ascii="宋体" w:hAnsi="宋体" w:eastAsia="宋体" w:cs="宋体"/>
                <w:color w:val="auto"/>
                <w:sz w:val="21"/>
                <w:szCs w:val="21"/>
                <w:highlight w:val="none"/>
                <w:shd w:val="clear" w:color="auto" w:fill="auto"/>
              </w:rPr>
              <w:t>4</w:t>
            </w:r>
            <w:r>
              <w:rPr>
                <w:rFonts w:hint="eastAsia" w:ascii="宋体" w:hAnsi="宋体" w:eastAsia="宋体" w:cs="宋体"/>
                <w:color w:val="auto"/>
                <w:sz w:val="21"/>
                <w:szCs w:val="21"/>
                <w:highlight w:val="none"/>
                <w:shd w:val="clear" w:color="auto" w:fill="auto"/>
                <w:lang w:val="zh-CN"/>
              </w:rPr>
              <w:t>分；</w:t>
            </w:r>
          </w:p>
          <w:p w14:paraId="5AA1531C">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2、制定了施工进度计划并有进度计划保证措施，施工工期计划目标对比招标文件合同工期提前3-4天(含)完工，得</w:t>
            </w: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lang w:val="zh-CN"/>
              </w:rPr>
              <w:t>分；</w:t>
            </w:r>
          </w:p>
          <w:p w14:paraId="6F5842BD">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lang w:val="zh-CN"/>
              </w:rPr>
              <w:t>、制定了施工进度计划并有进度计划保证措施，施工工期计划目标对比招标文件合同工期提前</w:t>
            </w: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w:t>
            </w: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zh-CN"/>
              </w:rPr>
              <w:t>天(含)完工，得</w:t>
            </w: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zh-CN"/>
              </w:rPr>
              <w:t>分</w:t>
            </w:r>
          </w:p>
          <w:p w14:paraId="05055ADB">
            <w:pPr>
              <w:snapToGrid w:val="0"/>
              <w:jc w:val="lef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4</w:t>
            </w:r>
            <w:r>
              <w:rPr>
                <w:rFonts w:hint="eastAsia" w:ascii="宋体" w:hAnsi="宋体" w:eastAsia="宋体" w:cs="宋体"/>
                <w:color w:val="auto"/>
                <w:sz w:val="21"/>
                <w:szCs w:val="21"/>
                <w:highlight w:val="none"/>
                <w:shd w:val="clear" w:color="auto" w:fill="auto"/>
                <w:lang w:val="zh-CN"/>
              </w:rPr>
              <w:t>、制定了施工进度计划并有进度计划保证措施，施工工期计划目标符合招标文件要求，得</w:t>
            </w: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分；</w:t>
            </w:r>
          </w:p>
          <w:p w14:paraId="2478CA88">
            <w:pPr>
              <w:snapToGrid w:val="0"/>
              <w:jc w:val="left"/>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5</w:t>
            </w:r>
            <w:r>
              <w:rPr>
                <w:rFonts w:hint="eastAsia" w:ascii="宋体" w:hAnsi="宋体" w:eastAsia="宋体" w:cs="宋体"/>
                <w:color w:val="auto"/>
                <w:sz w:val="21"/>
                <w:szCs w:val="21"/>
                <w:highlight w:val="none"/>
                <w:shd w:val="clear" w:color="auto" w:fill="auto"/>
                <w:lang w:val="zh-CN"/>
              </w:rPr>
              <w:t>、不满足前述要求的，得0分。</w:t>
            </w:r>
          </w:p>
        </w:tc>
      </w:tr>
      <w:tr w14:paraId="3EF4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34" w:type="dxa"/>
            <w:vMerge w:val="continue"/>
            <w:noWrap w:val="0"/>
            <w:vAlign w:val="center"/>
          </w:tcPr>
          <w:p w14:paraId="3B65BC8D">
            <w:pPr>
              <w:widowControl/>
              <w:spacing w:line="360" w:lineRule="auto"/>
              <w:jc w:val="center"/>
              <w:rPr>
                <w:rFonts w:ascii="宋体" w:hAnsi="宋体" w:cs="宋体"/>
                <w:color w:val="auto"/>
                <w:szCs w:val="21"/>
                <w:highlight w:val="none"/>
                <w:shd w:val="clear" w:color="auto" w:fill="auto"/>
              </w:rPr>
            </w:pPr>
          </w:p>
        </w:tc>
        <w:tc>
          <w:tcPr>
            <w:tcW w:w="885" w:type="dxa"/>
            <w:vMerge w:val="continue"/>
            <w:noWrap w:val="0"/>
            <w:vAlign w:val="center"/>
          </w:tcPr>
          <w:p w14:paraId="2A7886ED">
            <w:pPr>
              <w:widowControl/>
              <w:jc w:val="center"/>
              <w:rPr>
                <w:rFonts w:ascii="宋体" w:hAnsi="宋体" w:cs="宋体"/>
                <w:color w:val="auto"/>
                <w:szCs w:val="21"/>
                <w:highlight w:val="none"/>
                <w:shd w:val="clear" w:color="auto" w:fill="auto"/>
              </w:rPr>
            </w:pPr>
          </w:p>
        </w:tc>
        <w:tc>
          <w:tcPr>
            <w:tcW w:w="1111" w:type="dxa"/>
            <w:noWrap w:val="0"/>
            <w:vAlign w:val="center"/>
          </w:tcPr>
          <w:p w14:paraId="29EE02DB">
            <w:pPr>
              <w:widowControl/>
              <w:adjustRightInd w:val="0"/>
              <w:snapToGrid w:val="0"/>
              <w:jc w:val="center"/>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安全控制措施</w:t>
            </w:r>
          </w:p>
          <w:p w14:paraId="6143C5B6">
            <w:pPr>
              <w:widowControl/>
              <w:adjustRightInd w:val="0"/>
              <w:snapToGrid w:val="0"/>
              <w:jc w:val="center"/>
              <w:rPr>
                <w:rFonts w:ascii="宋体" w:hAnsi="宋体" w:cs="宋体"/>
                <w:color w:val="auto"/>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w:t>
            </w:r>
            <w:r>
              <w:rPr>
                <w:rFonts w:hint="eastAsia" w:ascii="宋体" w:hAnsi="宋体" w:eastAsia="宋体" w:cs="宋体"/>
                <w:color w:val="auto"/>
                <w:sz w:val="21"/>
                <w:szCs w:val="21"/>
                <w:highlight w:val="none"/>
                <w:shd w:val="clear" w:color="auto" w:fill="auto"/>
              </w:rPr>
              <w:t>4</w:t>
            </w:r>
            <w:r>
              <w:rPr>
                <w:rFonts w:hint="eastAsia" w:ascii="宋体" w:hAnsi="宋体" w:eastAsia="宋体" w:cs="宋体"/>
                <w:color w:val="auto"/>
                <w:sz w:val="21"/>
                <w:szCs w:val="21"/>
                <w:highlight w:val="none"/>
                <w:shd w:val="clear" w:color="auto" w:fill="auto"/>
                <w:lang w:val="zh-CN"/>
              </w:rPr>
              <w:t>分）</w:t>
            </w:r>
          </w:p>
        </w:tc>
        <w:tc>
          <w:tcPr>
            <w:tcW w:w="12109" w:type="dxa"/>
            <w:noWrap w:val="0"/>
            <w:vAlign w:val="center"/>
          </w:tcPr>
          <w:p w14:paraId="608BC539">
            <w:pPr>
              <w:snapToGrid w:val="0"/>
              <w:jc w:val="lef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1、有安全文明施工目标、安全文明保障体系、安全文明施工保证措施，承诺争创市级或以上安全文明施工示范工地，得4分；</w:t>
            </w:r>
          </w:p>
          <w:p w14:paraId="059ACD31">
            <w:pPr>
              <w:snapToGrid w:val="0"/>
              <w:jc w:val="lef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2、有安全文明施工目标、安全文明保障体系、安全文明施工保证措施，得</w:t>
            </w:r>
            <w:r>
              <w:rPr>
                <w:rFonts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rPr>
              <w:t>分；</w:t>
            </w:r>
          </w:p>
          <w:p w14:paraId="2BFC75C5">
            <w:pPr>
              <w:snapToGrid w:val="0"/>
              <w:jc w:val="lef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3、有安全文明施工目标、安全文明保障体系、安全文明施工保证措施等其中两项，得2分；</w:t>
            </w:r>
          </w:p>
          <w:p w14:paraId="6B386729">
            <w:pPr>
              <w:snapToGrid w:val="0"/>
              <w:jc w:val="lef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4、有安全文明施工目标、安全文明保障体系、安全文明施工保证措施等其中一项，得1分；</w:t>
            </w:r>
          </w:p>
          <w:p w14:paraId="33823A84">
            <w:pPr>
              <w:snapToGrid w:val="0"/>
              <w:jc w:val="left"/>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5、不满足前述要求的，得0分。</w:t>
            </w:r>
          </w:p>
        </w:tc>
      </w:tr>
      <w:tr w14:paraId="0E63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34" w:type="dxa"/>
            <w:noWrap w:val="0"/>
            <w:vAlign w:val="center"/>
          </w:tcPr>
          <w:p w14:paraId="61CDFF72">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三</w:t>
            </w:r>
          </w:p>
        </w:tc>
        <w:tc>
          <w:tcPr>
            <w:tcW w:w="885" w:type="dxa"/>
            <w:noWrap w:val="0"/>
            <w:vAlign w:val="center"/>
          </w:tcPr>
          <w:p w14:paraId="6C912B8F">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实施方案运营部分</w:t>
            </w:r>
            <w:r>
              <w:rPr>
                <w:rFonts w:hint="eastAsia" w:ascii="宋体" w:hAnsi="宋体"/>
                <w:color w:val="auto"/>
                <w:sz w:val="21"/>
                <w:szCs w:val="21"/>
                <w:highlight w:val="none"/>
                <w:shd w:val="clear" w:color="auto" w:fill="auto"/>
              </w:rPr>
              <w:t>（</w:t>
            </w:r>
            <w:r>
              <w:rPr>
                <w:rFonts w:hint="eastAsia" w:ascii="宋体" w:hAnsi="宋体"/>
                <w:color w:val="auto"/>
                <w:sz w:val="21"/>
                <w:szCs w:val="21"/>
                <w:highlight w:val="none"/>
                <w:shd w:val="clear" w:color="auto" w:fill="auto"/>
                <w:lang w:val="en-US" w:eastAsia="zh-CN"/>
              </w:rPr>
              <w:t>20</w:t>
            </w:r>
            <w:r>
              <w:rPr>
                <w:rFonts w:hint="eastAsia" w:ascii="宋体" w:hAnsi="宋体"/>
                <w:color w:val="auto"/>
                <w:sz w:val="21"/>
                <w:szCs w:val="21"/>
                <w:highlight w:val="none"/>
                <w:shd w:val="clear" w:color="auto" w:fill="auto"/>
              </w:rPr>
              <w:t>分）</w:t>
            </w:r>
          </w:p>
        </w:tc>
        <w:tc>
          <w:tcPr>
            <w:tcW w:w="1111" w:type="dxa"/>
            <w:noWrap w:val="0"/>
            <w:vAlign w:val="center"/>
          </w:tcPr>
          <w:p w14:paraId="08536650">
            <w:pPr>
              <w:widowControl/>
              <w:adjustRightInd w:val="0"/>
              <w:snapToGrid w:val="0"/>
              <w:jc w:val="center"/>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运营管理措施（</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lang w:val="zh-CN"/>
              </w:rPr>
              <w:t>分）</w:t>
            </w:r>
          </w:p>
        </w:tc>
        <w:tc>
          <w:tcPr>
            <w:tcW w:w="12109" w:type="dxa"/>
            <w:noWrap w:val="0"/>
            <w:vAlign w:val="center"/>
          </w:tcPr>
          <w:p w14:paraId="37BF5B77">
            <w:pPr>
              <w:snapToGrid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1、针对本项目的运营思路及方案、品牌宣传及招商策略切实可行的，得</w:t>
            </w:r>
            <w:r>
              <w:rPr>
                <w:rFonts w:hint="eastAsia" w:ascii="宋体" w:hAnsi="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分；</w:t>
            </w:r>
          </w:p>
          <w:p w14:paraId="1A7BCE12">
            <w:pPr>
              <w:snapToGrid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2、针对本项目的运营思路及方案、品牌宣传及招商策略较合理的，得</w:t>
            </w:r>
            <w:r>
              <w:rPr>
                <w:rFonts w:hint="eastAsia" w:ascii="宋体" w:hAnsi="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分；</w:t>
            </w:r>
          </w:p>
          <w:p w14:paraId="6093B443">
            <w:pPr>
              <w:snapToGrid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3、针对本项目的运营思路及方案、品牌宣传及招商策略一般的，得</w:t>
            </w:r>
            <w:r>
              <w:rPr>
                <w:rFonts w:hint="eastAsia" w:ascii="宋体" w:hAnsi="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分；</w:t>
            </w:r>
          </w:p>
          <w:p w14:paraId="5F93FDEE">
            <w:pPr>
              <w:snapToGrid w:val="0"/>
              <w:jc w:val="left"/>
              <w:rPr>
                <w:rFonts w:ascii="宋体" w:hAnsi="宋体" w:cs="宋体"/>
                <w:color w:val="auto"/>
                <w:szCs w:val="21"/>
                <w:highlight w:val="none"/>
                <w:shd w:val="clear" w:color="auto" w:fill="auto"/>
              </w:rPr>
            </w:pPr>
            <w:r>
              <w:rPr>
                <w:rFonts w:hint="eastAsia" w:ascii="宋体" w:hAnsi="宋体" w:eastAsia="宋体" w:cs="宋体"/>
                <w:color w:val="auto"/>
                <w:sz w:val="21"/>
                <w:szCs w:val="21"/>
                <w:highlight w:val="none"/>
                <w:shd w:val="clear" w:color="auto" w:fill="auto"/>
              </w:rPr>
              <w:t>4、不满足前述要求的，得0分。</w:t>
            </w:r>
          </w:p>
        </w:tc>
      </w:tr>
      <w:tr w14:paraId="4AB5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30" w:type="dxa"/>
            <w:gridSpan w:val="3"/>
            <w:noWrap w:val="0"/>
            <w:vAlign w:val="center"/>
          </w:tcPr>
          <w:p w14:paraId="164908CD">
            <w:pPr>
              <w:widowControl/>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合计（100分）</w:t>
            </w:r>
          </w:p>
        </w:tc>
        <w:tc>
          <w:tcPr>
            <w:tcW w:w="12109" w:type="dxa"/>
            <w:noWrap w:val="0"/>
            <w:vAlign w:val="center"/>
          </w:tcPr>
          <w:p w14:paraId="42D083E4">
            <w:pPr>
              <w:adjustRightInd w:val="0"/>
              <w:snapToGrid w:val="0"/>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（一）得分+（二）得分+（三）得分</w:t>
            </w:r>
          </w:p>
        </w:tc>
      </w:tr>
    </w:tbl>
    <w:p w14:paraId="3186216E">
      <w:pPr>
        <w:spacing w:line="30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w:t>
      </w:r>
    </w:p>
    <w:p w14:paraId="4517EE05">
      <w:pPr>
        <w:spacing w:line="300" w:lineRule="exact"/>
        <w:jc w:val="lef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1、本表按百分制评分，所有评委每个分项的分数汇总后的算术平均值作为投标人的工程总承包实施及运营管理方案得分。分数出现小数点，保留小数点后二位小数，第三位小数四舍五入。</w:t>
      </w:r>
    </w:p>
    <w:p w14:paraId="437B30B4">
      <w:pPr>
        <w:spacing w:line="300" w:lineRule="exact"/>
        <w:jc w:val="lef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2、业绩说明：</w:t>
      </w:r>
    </w:p>
    <w:p w14:paraId="436171BD">
      <w:pPr>
        <w:spacing w:line="336" w:lineRule="auto"/>
        <w:ind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施工业绩：</w:t>
      </w:r>
      <w:r>
        <w:rPr>
          <w:rFonts w:hint="eastAsia" w:ascii="宋体" w:hAnsi="宋体"/>
          <w:color w:val="auto"/>
          <w:sz w:val="21"/>
          <w:szCs w:val="21"/>
          <w:highlight w:val="none"/>
          <w:shd w:val="clear" w:color="auto" w:fill="auto"/>
          <w:lang w:val="en-US" w:eastAsia="zh-CN"/>
        </w:rPr>
        <w:t>类似业绩指</w:t>
      </w:r>
      <w:r>
        <w:rPr>
          <w:rFonts w:hint="eastAsia" w:ascii="宋体" w:hAnsi="宋体"/>
          <w:color w:val="auto"/>
          <w:sz w:val="21"/>
          <w:szCs w:val="21"/>
          <w:highlight w:val="none"/>
          <w:shd w:val="clear" w:color="auto" w:fill="auto"/>
        </w:rPr>
        <w:t>房屋建筑工程或建筑工程施工总承包或工程总承包（包括勘察设计施工总承包或设计施工总承包或设计采购施工总承包或勘察设计采购施工总承包项目中的施工部分业绩）业绩。</w:t>
      </w:r>
    </w:p>
    <w:p w14:paraId="520D434D">
      <w:pPr>
        <w:spacing w:line="336" w:lineRule="auto"/>
        <w:ind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（1）需提供</w:t>
      </w:r>
      <w:r>
        <w:rPr>
          <w:rFonts w:hint="eastAsia" w:ascii="宋体" w:hAnsi="宋体"/>
          <w:color w:val="auto"/>
          <w:sz w:val="21"/>
          <w:szCs w:val="21"/>
          <w:highlight w:val="none"/>
          <w:shd w:val="clear" w:color="auto" w:fill="auto"/>
          <w:lang w:eastAsia="zh-CN"/>
        </w:rPr>
        <w:t>中标通知书、</w:t>
      </w:r>
      <w:r>
        <w:rPr>
          <w:rFonts w:hint="eastAsia" w:ascii="宋体" w:hAnsi="宋体"/>
          <w:color w:val="auto"/>
          <w:sz w:val="21"/>
          <w:szCs w:val="21"/>
          <w:highlight w:val="none"/>
          <w:shd w:val="clear" w:color="auto" w:fill="auto"/>
        </w:rPr>
        <w:t>合同、竣工验收报告复印件。完成时间以竣工验收文件为准。验收文件至少具有建设单位、设计、施工和监理单位盖章。</w:t>
      </w:r>
    </w:p>
    <w:p w14:paraId="392B7133">
      <w:pPr>
        <w:spacing w:line="360" w:lineRule="auto"/>
        <w:ind w:firstLine="420" w:firstLineChars="200"/>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color w:val="auto"/>
          <w:sz w:val="21"/>
          <w:szCs w:val="21"/>
          <w:highlight w:val="none"/>
          <w:shd w:val="clear" w:color="auto" w:fill="auto"/>
        </w:rPr>
        <w:t>（2）</w:t>
      </w:r>
      <w:r>
        <w:rPr>
          <w:rFonts w:hint="eastAsia" w:ascii="宋体" w:hAnsi="宋体"/>
          <w:color w:val="auto"/>
          <w:sz w:val="21"/>
          <w:szCs w:val="21"/>
          <w:highlight w:val="none"/>
          <w:shd w:val="clear" w:color="auto" w:fill="auto"/>
          <w:lang w:val="en-US" w:eastAsia="zh-CN"/>
        </w:rPr>
        <w:t>全国建筑市场监管公共服务平台(四库一平台)查询截图，截图包含工程基本信息、招投标信息、合同登记信息、竣工验收。不提供不得分。以上资</w:t>
      </w:r>
      <w:r>
        <w:rPr>
          <w:rFonts w:hint="eastAsia" w:ascii="宋体" w:hAnsi="宋体" w:eastAsia="宋体" w:cs="Calibri"/>
          <w:color w:val="auto"/>
          <w:sz w:val="21"/>
          <w:szCs w:val="21"/>
          <w:highlight w:val="none"/>
          <w:shd w:val="clear" w:color="auto" w:fill="auto"/>
          <w:lang w:val="en-US" w:eastAsia="zh-CN" w:bidi="ar-SA"/>
        </w:rPr>
        <w:t>料需加盖公章。</w:t>
      </w:r>
    </w:p>
    <w:p w14:paraId="55537DFA">
      <w:pPr>
        <w:spacing w:line="360" w:lineRule="auto"/>
        <w:ind w:firstLine="420" w:firstLineChars="200"/>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zh-CN" w:eastAsia="zh-CN" w:bidi="ar-SA"/>
        </w:rPr>
        <w:t>设计业绩：</w:t>
      </w:r>
      <w:r>
        <w:rPr>
          <w:rFonts w:hint="eastAsia" w:ascii="宋体" w:hAnsi="宋体" w:eastAsia="宋体" w:cs="Calibri"/>
          <w:color w:val="auto"/>
          <w:sz w:val="21"/>
          <w:szCs w:val="21"/>
          <w:highlight w:val="none"/>
          <w:shd w:val="clear" w:color="auto" w:fill="auto"/>
          <w:lang w:val="en-US" w:eastAsia="zh-CN" w:bidi="ar-SA"/>
        </w:rPr>
        <w:t>指工程规模建安工程费大于或等于</w:t>
      </w:r>
      <w:r>
        <w:rPr>
          <w:rFonts w:hint="eastAsia" w:ascii="宋体" w:hAnsi="宋体" w:cs="Calibri"/>
          <w:color w:val="auto"/>
          <w:sz w:val="21"/>
          <w:szCs w:val="21"/>
          <w:highlight w:val="none"/>
          <w:shd w:val="clear" w:color="auto" w:fill="auto"/>
          <w:lang w:val="en-US" w:eastAsia="zh-CN" w:bidi="ar-SA"/>
        </w:rPr>
        <w:t>5500</w:t>
      </w:r>
      <w:r>
        <w:rPr>
          <w:rFonts w:hint="eastAsia" w:ascii="宋体" w:hAnsi="宋体" w:eastAsia="宋体" w:cs="Calibri"/>
          <w:color w:val="auto"/>
          <w:sz w:val="21"/>
          <w:szCs w:val="21"/>
          <w:highlight w:val="none"/>
          <w:shd w:val="clear" w:color="auto" w:fill="auto"/>
          <w:lang w:val="en-US" w:eastAsia="zh-CN" w:bidi="ar-SA"/>
        </w:rPr>
        <w:t>万元的建筑工程设计业绩。投标人须同时提供业绩合同关键页扫描件（须含封面页、规模页、盖章页）、中标通知书扫描件。时间和工程规模以中标通知书或已签订的设计合同为准。未提供证明文件的，不得分。</w:t>
      </w:r>
    </w:p>
    <w:p w14:paraId="147201C0">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3、工程获奖：</w:t>
      </w:r>
    </w:p>
    <w:p w14:paraId="3F08D3AA">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施工：需提供获奖证书扫描件。时间以获奖证书发证时间为准，相同项目按最高级别奖项只计一次得分。</w:t>
      </w:r>
      <w:r>
        <w:rPr>
          <w:rFonts w:hint="default" w:ascii="宋体" w:hAnsi="宋体" w:eastAsia="宋体" w:cs="Calibri"/>
          <w:color w:val="auto"/>
          <w:sz w:val="21"/>
          <w:szCs w:val="21"/>
          <w:highlight w:val="none"/>
          <w:shd w:val="clear" w:color="auto" w:fill="auto"/>
          <w:lang w:val="en-US" w:eastAsia="zh-CN" w:bidi="ar-SA"/>
        </w:rPr>
        <w:t>获</w:t>
      </w:r>
      <w:r>
        <w:rPr>
          <w:rFonts w:hint="eastAsia" w:ascii="宋体" w:hAnsi="宋体" w:eastAsia="宋体" w:cs="Calibri"/>
          <w:color w:val="auto"/>
          <w:sz w:val="21"/>
          <w:szCs w:val="21"/>
          <w:highlight w:val="none"/>
          <w:shd w:val="clear" w:color="auto" w:fill="auto"/>
          <w:lang w:val="en-US" w:eastAsia="zh-CN" w:bidi="ar-SA"/>
        </w:rPr>
        <w:t>奖只计算承建单位，不含参建单位。国家级质量奖包括：鲁班奖或国家优质工程金质奖（金奖）或国家优质工程奖或中国土木工程詹天佑奖或中国建筑工程装饰奖。省市级奖项是指由省市级建设行政主管部门或行业协会（或学会）颁发（行业协会（或学会）须在民政部门备案）的工程</w:t>
      </w:r>
      <w:r>
        <w:rPr>
          <w:rFonts w:hint="eastAsia" w:ascii="宋体" w:hAnsi="宋体" w:cs="Calibri"/>
          <w:color w:val="auto"/>
          <w:sz w:val="21"/>
          <w:szCs w:val="21"/>
          <w:highlight w:val="none"/>
          <w:shd w:val="clear" w:color="auto" w:fill="auto"/>
          <w:lang w:val="en-US" w:eastAsia="zh-CN" w:bidi="ar-SA"/>
        </w:rPr>
        <w:t>类</w:t>
      </w:r>
      <w:r>
        <w:rPr>
          <w:rFonts w:hint="eastAsia" w:ascii="宋体" w:hAnsi="宋体" w:eastAsia="宋体" w:cs="Calibri"/>
          <w:color w:val="auto"/>
          <w:sz w:val="21"/>
          <w:szCs w:val="21"/>
          <w:highlight w:val="none"/>
          <w:shd w:val="clear" w:color="auto" w:fill="auto"/>
          <w:lang w:val="en-US" w:eastAsia="zh-CN" w:bidi="ar-SA"/>
        </w:rPr>
        <w:t>奖项。不包含安全文明、绿色施工、结构、技术创新、QC成果、技术应用类等奖项。如发证单位为协会(或学会)的，还须提供该协会(或学会)在“全国社会组织信用信息公示平台（试运行）”己登记备案的查询信息截图页（网址：https://xxgs.chinanpo.mca.gov.cn/gsxt/newList）。不符合上述条件或未提供上述资料的不得分。</w:t>
      </w:r>
    </w:p>
    <w:p w14:paraId="5F6E902A">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设计：提供获奖证书扫描件，时间以获奖证书发证时间为准，相同项目按最高级别奖项只计一次得分。只计算房建类设计奖，其他非房建项目，如：路桥、铁路、水利、电力、化工、冶金等获奖不参与计分。如颁发单位为行业协会（或学会）的，还须提供该协会（或学会）在“全国社会组织信用信息公示平台”已登记备案的查询信息截图页 （网址：https://xxgs.chinanpo.mca.gov.cn/gsxt/newList）。</w:t>
      </w:r>
    </w:p>
    <w:p w14:paraId="5869B987">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4、企业研发能力：</w:t>
      </w:r>
      <w:r>
        <w:rPr>
          <w:rFonts w:hint="default" w:ascii="宋体" w:hAnsi="宋体" w:eastAsia="宋体" w:cs="Calibri"/>
          <w:color w:val="auto"/>
          <w:sz w:val="21"/>
          <w:szCs w:val="21"/>
          <w:highlight w:val="none"/>
          <w:shd w:val="clear" w:color="auto" w:fill="auto"/>
          <w:lang w:val="en-US" w:eastAsia="zh-CN" w:bidi="ar-SA"/>
        </w:rPr>
        <w:t>国家规范/标准、地方（省或市级）行业规范/标准、行业协会团体规范/标准；证明材料包括名称、编号、</w:t>
      </w:r>
      <w:r>
        <w:rPr>
          <w:rFonts w:hint="eastAsia" w:ascii="宋体" w:hAnsi="宋体" w:eastAsia="宋体" w:cs="Calibri"/>
          <w:color w:val="auto"/>
          <w:sz w:val="21"/>
          <w:szCs w:val="21"/>
          <w:highlight w:val="none"/>
          <w:shd w:val="clear" w:color="auto" w:fill="auto"/>
          <w:lang w:val="en-US" w:eastAsia="zh-CN" w:bidi="ar-SA"/>
        </w:rPr>
        <w:t>前言</w:t>
      </w:r>
      <w:r>
        <w:rPr>
          <w:rFonts w:hint="default" w:ascii="宋体" w:hAnsi="宋体" w:eastAsia="宋体" w:cs="Calibri"/>
          <w:color w:val="auto"/>
          <w:sz w:val="21"/>
          <w:szCs w:val="21"/>
          <w:highlight w:val="none"/>
          <w:shd w:val="clear" w:color="auto" w:fill="auto"/>
          <w:lang w:val="en-US" w:eastAsia="zh-CN" w:bidi="ar-SA"/>
        </w:rPr>
        <w:t>及编制单位等内容的关键页扫描件，且提供住房和城乡建设相关主管部门或协会行业网上公示链接及截图等证明材料（时间以规范或标准实施日期为准）。不符合上述条件或无提供证书及相关证明材料扫描件的不计分。若发布机构为学会或协会的，须在中国社会组织政务服务平台查询到为有效（附网页截图）。</w:t>
      </w:r>
      <w:r>
        <w:rPr>
          <w:rFonts w:hint="eastAsia" w:ascii="宋体" w:hAnsi="宋体" w:eastAsia="宋体" w:cs="Calibri"/>
          <w:color w:val="auto"/>
          <w:sz w:val="21"/>
          <w:szCs w:val="21"/>
          <w:highlight w:val="none"/>
          <w:shd w:val="clear" w:color="auto" w:fill="auto"/>
          <w:lang w:val="en-US" w:eastAsia="zh-CN" w:bidi="ar-SA"/>
        </w:rPr>
        <w:t>不符合上述条件或未提供上述资料的不得分。</w:t>
      </w:r>
    </w:p>
    <w:p w14:paraId="2A7E814E">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5、第三方评价：①体系认证须提供在有效期内的认证证书扫描件及在中国国家认证认可监督管理委员会官方网站（https://www.cnca.gov.cn）上查询页的截图。②</w:t>
      </w:r>
      <w:r>
        <w:rPr>
          <w:rFonts w:hint="eastAsia" w:hAnsi="宋体" w:cs="宋体"/>
          <w:color w:val="auto"/>
          <w:sz w:val="21"/>
          <w:szCs w:val="21"/>
          <w:highlight w:val="none"/>
        </w:rPr>
        <w:t>须提供税务系统查询打印件或税务主管部门出具的纳税信用证书。③不提供或提供的证明材料不满足评审要求的，不得分。】</w:t>
      </w:r>
    </w:p>
    <w:p w14:paraId="435FF187">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6、人员说明：①所有人员须提供相关证明资料和近一个月在本单位或其分公司（不含子公司）缴纳社保的证明材料扫描件。②项目管理团队人员各</w:t>
      </w:r>
      <w:r>
        <w:rPr>
          <w:rFonts w:hint="eastAsia" w:ascii="宋体" w:hAnsi="宋体" w:eastAsia="宋体" w:cs="Calibri"/>
          <w:color w:val="auto"/>
          <w:sz w:val="21"/>
          <w:szCs w:val="21"/>
          <w:highlight w:val="none"/>
          <w:shd w:val="clear" w:color="auto" w:fill="auto"/>
          <w:lang w:val="zh-TW" w:eastAsia="zh-CN" w:bidi="ar-SA"/>
        </w:rPr>
        <w:t>岗位人员不得相互兼职，</w:t>
      </w:r>
      <w:r>
        <w:rPr>
          <w:rFonts w:hint="eastAsia" w:ascii="宋体" w:hAnsi="宋体" w:eastAsia="宋体" w:cs="Calibri"/>
          <w:color w:val="auto"/>
          <w:sz w:val="21"/>
          <w:szCs w:val="21"/>
          <w:highlight w:val="none"/>
          <w:shd w:val="clear" w:color="auto" w:fill="auto"/>
          <w:lang w:val="en-US" w:eastAsia="zh-CN" w:bidi="ar-SA"/>
        </w:rPr>
        <w:t>不得由</w:t>
      </w:r>
      <w:r>
        <w:rPr>
          <w:rFonts w:hint="eastAsia" w:ascii="宋体" w:hAnsi="宋体" w:eastAsia="宋体" w:cs="Calibri"/>
          <w:color w:val="auto"/>
          <w:sz w:val="21"/>
          <w:szCs w:val="21"/>
          <w:highlight w:val="none"/>
          <w:shd w:val="clear" w:color="auto" w:fill="auto"/>
          <w:lang w:val="zh-TW" w:eastAsia="zh-CN" w:bidi="ar-SA"/>
        </w:rPr>
        <w:t>退休</w:t>
      </w:r>
      <w:r>
        <w:rPr>
          <w:rFonts w:hint="eastAsia" w:ascii="宋体" w:hAnsi="宋体" w:eastAsia="宋体" w:cs="Calibri"/>
          <w:color w:val="auto"/>
          <w:sz w:val="21"/>
          <w:szCs w:val="21"/>
          <w:highlight w:val="none"/>
          <w:shd w:val="clear" w:color="auto" w:fill="auto"/>
          <w:lang w:val="en-US" w:eastAsia="zh-CN" w:bidi="ar-SA"/>
        </w:rPr>
        <w:t>返聘</w:t>
      </w:r>
      <w:r>
        <w:rPr>
          <w:rFonts w:hint="eastAsia" w:ascii="宋体" w:hAnsi="宋体" w:eastAsia="宋体" w:cs="Calibri"/>
          <w:color w:val="auto"/>
          <w:sz w:val="21"/>
          <w:szCs w:val="21"/>
          <w:highlight w:val="none"/>
          <w:shd w:val="clear" w:color="auto" w:fill="auto"/>
          <w:lang w:val="zh-TW" w:eastAsia="zh-CN" w:bidi="ar-SA"/>
        </w:rPr>
        <w:t>人员</w:t>
      </w:r>
      <w:r>
        <w:rPr>
          <w:rFonts w:hint="eastAsia" w:ascii="宋体" w:hAnsi="宋体" w:eastAsia="宋体" w:cs="Calibri"/>
          <w:color w:val="auto"/>
          <w:sz w:val="21"/>
          <w:szCs w:val="21"/>
          <w:highlight w:val="none"/>
          <w:shd w:val="clear" w:color="auto" w:fill="auto"/>
          <w:lang w:val="en-US" w:eastAsia="zh-CN" w:bidi="ar-SA"/>
        </w:rPr>
        <w:t>担任相关岗位</w:t>
      </w:r>
      <w:r>
        <w:rPr>
          <w:rFonts w:hint="eastAsia" w:ascii="宋体" w:hAnsi="宋体" w:eastAsia="宋体" w:cs="Calibri"/>
          <w:color w:val="auto"/>
          <w:sz w:val="21"/>
          <w:szCs w:val="21"/>
          <w:highlight w:val="none"/>
          <w:shd w:val="clear" w:color="auto" w:fill="auto"/>
          <w:lang w:val="zh-TW" w:eastAsia="zh-CN" w:bidi="ar-SA"/>
        </w:rPr>
        <w:t>。</w:t>
      </w:r>
      <w:r>
        <w:rPr>
          <w:rFonts w:hint="eastAsia" w:hAnsi="宋体" w:cs="宋体"/>
          <w:color w:val="auto"/>
          <w:sz w:val="21"/>
          <w:szCs w:val="21"/>
          <w:highlight w:val="none"/>
        </w:rPr>
        <w:t>③</w:t>
      </w:r>
      <w:r>
        <w:rPr>
          <w:rFonts w:hint="eastAsia" w:hAnsi="宋体" w:cs="宋体"/>
          <w:color w:val="auto"/>
          <w:kern w:val="44"/>
          <w:szCs w:val="21"/>
          <w:highlight w:val="none"/>
        </w:rPr>
        <w:t>施工管理经验年限以“职称证批准日期”时间起算</w:t>
      </w:r>
      <w:r>
        <w:rPr>
          <w:rFonts w:hint="eastAsia" w:ascii="宋体" w:hAnsi="宋体" w:eastAsia="宋体" w:cs="Calibri"/>
          <w:color w:val="auto"/>
          <w:sz w:val="21"/>
          <w:szCs w:val="21"/>
          <w:highlight w:val="none"/>
          <w:shd w:val="clear" w:color="auto" w:fill="auto"/>
          <w:lang w:val="zh-TW" w:eastAsia="zh-CN" w:bidi="ar-SA"/>
        </w:rPr>
        <w:t>。</w:t>
      </w:r>
    </w:p>
    <w:p w14:paraId="130FB05C">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原人事部、原建设部发布的《造价工程师执业资格制度暂行规定》（人发〔1996〕77号）取得的造价工程师执业资格，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注册单位需是本单位，且状态为“正常”。</w:t>
      </w:r>
    </w:p>
    <w:p w14:paraId="690AC7DB">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若以联合体方式参与投标的，资信部分和实施方案技术部分的评分内容以承担施工任务中施工负责人所在单位提供信息为准，评分内容联合体各成员单位不合并计分。</w:t>
      </w:r>
    </w:p>
    <w:p w14:paraId="3AAB7553">
      <w:pPr>
        <w:spacing w:line="360" w:lineRule="auto"/>
        <w:rPr>
          <w:rFonts w:hint="eastAsia" w:ascii="宋体" w:hAnsi="宋体" w:eastAsia="宋体" w:cs="Calibri"/>
          <w:color w:val="auto"/>
          <w:sz w:val="21"/>
          <w:szCs w:val="21"/>
          <w:highlight w:val="none"/>
          <w:shd w:val="clear" w:color="auto" w:fill="auto"/>
          <w:lang w:val="en-US" w:eastAsia="zh-CN" w:bidi="ar-SA"/>
        </w:rPr>
      </w:pPr>
      <w:r>
        <w:rPr>
          <w:rFonts w:hint="eastAsia" w:ascii="宋体" w:hAnsi="宋体" w:eastAsia="宋体" w:cs="Calibri"/>
          <w:color w:val="auto"/>
          <w:sz w:val="21"/>
          <w:szCs w:val="21"/>
          <w:highlight w:val="none"/>
          <w:shd w:val="clear" w:color="auto" w:fill="auto"/>
          <w:lang w:val="en-US" w:eastAsia="zh-CN" w:bidi="ar-SA"/>
        </w:rPr>
        <w:t>以上扫描件及截图均需加盖投标单位（联合体投标的，指牵头单位）电子印章。</w:t>
      </w:r>
    </w:p>
    <w:p w14:paraId="36C7A9B7">
      <w:pPr>
        <w:pStyle w:val="2"/>
        <w:rPr>
          <w:color w:val="auto"/>
          <w:highlight w:val="none"/>
          <w:shd w:val="clear" w:color="auto" w:fill="auto"/>
        </w:rPr>
      </w:pPr>
    </w:p>
    <w:p w14:paraId="65602DD6">
      <w:pPr>
        <w:rPr>
          <w:rFonts w:ascii="宋体" w:hAnsi="宋体" w:cs="宋体"/>
          <w:b/>
          <w:color w:val="auto"/>
          <w:kern w:val="1"/>
          <w:sz w:val="24"/>
          <w:highlight w:val="none"/>
          <w:shd w:val="clear" w:color="auto" w:fill="auto"/>
        </w:rPr>
      </w:pPr>
      <w:r>
        <w:rPr>
          <w:rFonts w:hint="eastAsia" w:ascii="宋体" w:hAnsi="宋体" w:cs="宋体"/>
          <w:color w:val="auto"/>
          <w:szCs w:val="21"/>
          <w:highlight w:val="none"/>
          <w:shd w:val="clear" w:color="auto" w:fill="auto"/>
        </w:rPr>
        <w:t>评委签名：                              日期：</w:t>
      </w:r>
    </w:p>
    <w:p w14:paraId="3B9255B8">
      <w:pPr>
        <w:spacing w:line="240" w:lineRule="auto"/>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br w:type="page"/>
      </w:r>
    </w:p>
    <w:p w14:paraId="48B3B85C">
      <w:pPr>
        <w:spacing w:line="480" w:lineRule="auto"/>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附表6</w:t>
      </w:r>
      <w:r>
        <w:rPr>
          <w:rFonts w:hint="eastAsia" w:ascii="宋体" w:hAnsi="宋体"/>
          <w:b/>
          <w:color w:val="auto"/>
          <w:szCs w:val="21"/>
          <w:highlight w:val="none"/>
          <w:shd w:val="clear" w:color="auto" w:fill="auto"/>
          <w:lang w:val="en-US" w:eastAsia="zh-CN"/>
        </w:rPr>
        <w:t>-</w:t>
      </w:r>
      <w:r>
        <w:rPr>
          <w:rFonts w:hint="eastAsia" w:ascii="宋体" w:hAnsi="宋体"/>
          <w:b/>
          <w:color w:val="auto"/>
          <w:szCs w:val="21"/>
          <w:highlight w:val="none"/>
          <w:shd w:val="clear" w:color="auto" w:fill="auto"/>
        </w:rPr>
        <w:t>附件：</w:t>
      </w:r>
    </w:p>
    <w:p w14:paraId="4D63FEB8">
      <w:pPr>
        <w:spacing w:line="480" w:lineRule="auto"/>
        <w:jc w:val="center"/>
        <w:rPr>
          <w:rFonts w:ascii="宋体" w:hAnsi="宋体"/>
          <w:color w:val="auto"/>
          <w:highlight w:val="none"/>
          <w:shd w:val="clear" w:color="auto" w:fill="auto"/>
        </w:rPr>
      </w:pPr>
      <w:r>
        <w:rPr>
          <w:rFonts w:hint="eastAsia" w:ascii="宋体" w:hAnsi="宋体"/>
          <w:b/>
          <w:color w:val="auto"/>
          <w:sz w:val="30"/>
          <w:szCs w:val="30"/>
          <w:highlight w:val="none"/>
          <w:shd w:val="clear" w:color="auto" w:fill="auto"/>
        </w:rPr>
        <w:t>《</w:t>
      </w:r>
      <w:r>
        <w:rPr>
          <w:rFonts w:hint="eastAsia" w:ascii="宋体" w:hAnsi="宋体"/>
          <w:b/>
          <w:color w:val="auto"/>
          <w:sz w:val="30"/>
          <w:szCs w:val="30"/>
          <w:highlight w:val="none"/>
          <w:shd w:val="clear" w:color="auto" w:fill="auto"/>
          <w:lang w:val="en-US" w:eastAsia="zh-CN"/>
        </w:rPr>
        <w:t>施工</w:t>
      </w:r>
      <w:r>
        <w:rPr>
          <w:rFonts w:hint="eastAsia" w:ascii="宋体" w:hAnsi="宋体"/>
          <w:b/>
          <w:color w:val="auto"/>
          <w:sz w:val="30"/>
          <w:szCs w:val="30"/>
          <w:highlight w:val="none"/>
          <w:shd w:val="clear" w:color="auto" w:fill="auto"/>
        </w:rPr>
        <w:t>项目团队基本要求表》</w:t>
      </w:r>
    </w:p>
    <w:tbl>
      <w:tblPr>
        <w:tblStyle w:val="34"/>
        <w:tblW w:w="14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043"/>
        <w:gridCol w:w="1327"/>
        <w:gridCol w:w="6975"/>
        <w:gridCol w:w="3725"/>
      </w:tblGrid>
      <w:tr w14:paraId="0978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671C6CE2">
            <w:pPr>
              <w:widowControl/>
              <w:snapToGrid w:val="0"/>
              <w:spacing w:line="276" w:lineRule="auto"/>
              <w:ind w:left="-53" w:leftChars="-25" w:right="-53" w:rightChars="-25"/>
              <w:jc w:val="center"/>
              <w:rPr>
                <w:rFonts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序号</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1128619">
            <w:pPr>
              <w:widowControl/>
              <w:spacing w:before="37" w:after="37"/>
              <w:ind w:left="-65" w:right="-46"/>
              <w:jc w:val="center"/>
              <w:rPr>
                <w:rFonts w:ascii="宋体" w:hAnsi="宋体" w:cs="宋体"/>
                <w:b/>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项目管理团队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63ADA7C">
            <w:pPr>
              <w:widowControl/>
              <w:spacing w:before="37" w:after="37"/>
              <w:ind w:left="-65" w:right="-46"/>
              <w:jc w:val="center"/>
              <w:rPr>
                <w:rFonts w:ascii="宋体" w:hAnsi="宋体" w:cs="宋体"/>
                <w:b/>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最低人数</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D1718F9">
            <w:pPr>
              <w:widowControl/>
              <w:spacing w:before="37" w:after="37"/>
              <w:ind w:left="-65" w:right="-46"/>
              <w:jc w:val="center"/>
              <w:rPr>
                <w:rFonts w:ascii="宋体" w:hAnsi="宋体" w:cs="宋体"/>
                <w:b/>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基本要求</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B1DF20A">
            <w:pPr>
              <w:widowControl/>
              <w:spacing w:before="37" w:after="37"/>
              <w:ind w:left="-65" w:right="-46"/>
              <w:jc w:val="center"/>
              <w:rPr>
                <w:rFonts w:ascii="宋体" w:hAnsi="宋体" w:cs="宋体"/>
                <w:b/>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备注</w:t>
            </w:r>
          </w:p>
        </w:tc>
      </w:tr>
      <w:tr w14:paraId="7561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15892048">
            <w:pPr>
              <w:widowControl/>
              <w:snapToGrid w:val="0"/>
              <w:spacing w:line="276" w:lineRule="auto"/>
              <w:ind w:left="-53" w:leftChars="-25" w:right="-53" w:rightChars="-25"/>
              <w:jc w:val="center"/>
              <w:rPr>
                <w:rFonts w:hint="eastAsia" w:ascii="宋体" w:hAnsi="宋体" w:eastAsia="宋体" w:cs="宋体"/>
                <w:b/>
                <w:color w:val="auto"/>
                <w:kern w:val="0"/>
                <w:szCs w:val="21"/>
                <w:highlight w:val="none"/>
                <w:shd w:val="clear" w:color="auto" w:fill="auto"/>
                <w:lang w:eastAsia="zh-CN"/>
              </w:rPr>
            </w:pPr>
            <w:r>
              <w:rPr>
                <w:rFonts w:hint="eastAsia" w:ascii="宋体" w:hAnsi="宋体" w:cs="宋体"/>
                <w:b/>
                <w:color w:val="auto"/>
                <w:kern w:val="0"/>
                <w:szCs w:val="21"/>
                <w:highlight w:val="none"/>
                <w:shd w:val="clear" w:color="auto" w:fill="auto"/>
                <w:lang w:eastAsia="zh-CN"/>
              </w:rPr>
              <w:t>一</w:t>
            </w:r>
          </w:p>
        </w:tc>
        <w:tc>
          <w:tcPr>
            <w:tcW w:w="14070" w:type="dxa"/>
            <w:gridSpan w:val="4"/>
            <w:tcBorders>
              <w:top w:val="single" w:color="auto" w:sz="4" w:space="0"/>
              <w:left w:val="single" w:color="auto" w:sz="4" w:space="0"/>
              <w:bottom w:val="single" w:color="auto" w:sz="4" w:space="0"/>
              <w:right w:val="single" w:color="auto" w:sz="4" w:space="0"/>
            </w:tcBorders>
            <w:noWrap w:val="0"/>
            <w:vAlign w:val="center"/>
          </w:tcPr>
          <w:p w14:paraId="6EB7A112">
            <w:pPr>
              <w:widowControl/>
              <w:spacing w:before="37" w:after="37"/>
              <w:ind w:left="-65" w:right="-46"/>
              <w:jc w:val="left"/>
              <w:rPr>
                <w:rFonts w:hint="eastAsia"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施工配备人员</w:t>
            </w:r>
          </w:p>
        </w:tc>
      </w:tr>
      <w:tr w14:paraId="5C86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19561AEB">
            <w:pPr>
              <w:widowControl/>
              <w:snapToGrid w:val="0"/>
              <w:spacing w:line="276" w:lineRule="auto"/>
              <w:ind w:left="-53" w:leftChars="-25" w:right="-53" w:rightChars="-25"/>
              <w:jc w:val="center"/>
              <w:rPr>
                <w:rFonts w:ascii="宋体" w:hAnsi="宋体" w:eastAsia="宋体" w:cs="宋体"/>
                <w:color w:val="auto"/>
                <w:szCs w:val="21"/>
                <w:highlight w:val="none"/>
                <w:shd w:val="clear" w:color="auto" w:fill="auto"/>
              </w:rPr>
            </w:pPr>
            <w:r>
              <w:rPr>
                <w:rFonts w:ascii="宋体" w:hAnsi="宋体" w:eastAsia="宋体" w:cs="宋体"/>
                <w:color w:val="auto"/>
                <w:szCs w:val="21"/>
                <w:highlight w:val="none"/>
                <w:shd w:val="clear" w:color="auto" w:fill="auto"/>
              </w:rPr>
              <w:t>1</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62C2892">
            <w:pPr>
              <w:widowControl/>
              <w:spacing w:line="256" w:lineRule="exact"/>
              <w:ind w:left="-48" w:leftChars="-23"/>
              <w:jc w:val="center"/>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项目负责人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057F4FD">
            <w:pPr>
              <w:spacing w:line="276"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8FDE2FA">
            <w:pPr>
              <w:widowControl/>
              <w:spacing w:line="256" w:lineRule="exact"/>
              <w:ind w:left="-48" w:leftChars="-23"/>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按招标公告要求</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48B24E6D">
            <w:pPr>
              <w:widowControl/>
              <w:spacing w:line="256" w:lineRule="exact"/>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须按招标公告要求提供资料</w:t>
            </w:r>
          </w:p>
        </w:tc>
      </w:tr>
      <w:tr w14:paraId="3FCD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489C35DE">
            <w:pPr>
              <w:widowControl/>
              <w:snapToGrid w:val="0"/>
              <w:spacing w:line="276" w:lineRule="auto"/>
              <w:ind w:left="-53" w:leftChars="-25" w:right="-53" w:rightChars="-25"/>
              <w:jc w:val="center"/>
              <w:rPr>
                <w:rFonts w:ascii="宋体" w:hAnsi="宋体" w:eastAsia="宋体" w:cs="宋体"/>
                <w:color w:val="auto"/>
                <w:szCs w:val="21"/>
                <w:highlight w:val="none"/>
                <w:shd w:val="clear" w:color="auto" w:fill="auto"/>
              </w:rPr>
            </w:pPr>
            <w:r>
              <w:rPr>
                <w:rFonts w:ascii="宋体" w:hAnsi="宋体" w:eastAsia="宋体" w:cs="宋体"/>
                <w:color w:val="auto"/>
                <w:szCs w:val="21"/>
                <w:highlight w:val="none"/>
                <w:shd w:val="clear" w:color="auto" w:fill="auto"/>
              </w:rPr>
              <w:t>2</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C5ECF78">
            <w:pPr>
              <w:widowControl/>
              <w:spacing w:line="256" w:lineRule="exact"/>
              <w:ind w:left="-48" w:leftChars="-23"/>
              <w:jc w:val="center"/>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技术负责人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D4C8D8C">
            <w:pPr>
              <w:spacing w:line="276" w:lineRule="auto"/>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CC914C2">
            <w:pPr>
              <w:widowControl/>
              <w:spacing w:line="256" w:lineRule="exact"/>
              <w:ind w:left="-48" w:leftChars="-23"/>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按招标公告要求</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0BE2F19A">
            <w:pPr>
              <w:widowControl/>
              <w:spacing w:line="256" w:lineRule="exact"/>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须按招标公告要求提供资料</w:t>
            </w:r>
          </w:p>
        </w:tc>
      </w:tr>
      <w:tr w14:paraId="15B6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71DF779D">
            <w:pPr>
              <w:widowControl/>
              <w:snapToGrid w:val="0"/>
              <w:spacing w:line="276" w:lineRule="auto"/>
              <w:ind w:left="-53" w:leftChars="-25" w:right="-53" w:rightChars="-25"/>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073D1F7">
            <w:pPr>
              <w:jc w:val="center"/>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专职安全员</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E9B338B">
            <w:pPr>
              <w:jc w:val="center"/>
              <w:rPr>
                <w:rFonts w:ascii="宋体" w:hAnsi="宋体" w:cs="宋体"/>
                <w:color w:val="auto"/>
                <w:szCs w:val="21"/>
                <w:highlight w:val="none"/>
                <w:shd w:val="clear" w:color="auto" w:fill="auto"/>
              </w:rPr>
            </w:pPr>
            <w:r>
              <w:rPr>
                <w:rFonts w:ascii="宋体" w:hAnsi="宋体" w:cs="宋体"/>
                <w:color w:val="auto"/>
                <w:kern w:val="0"/>
                <w:szCs w:val="21"/>
                <w:highlight w:val="none"/>
                <w:shd w:val="clear" w:color="auto" w:fill="auto"/>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C014E93">
            <w:pPr>
              <w:widowControl/>
              <w:spacing w:line="256" w:lineRule="exact"/>
              <w:ind w:left="-48" w:leftChars="-23"/>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按招标公告要求</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617C9F3">
            <w:pPr>
              <w:widowControl/>
              <w:spacing w:line="256" w:lineRule="exac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须按招标公告要求提供资料</w:t>
            </w:r>
          </w:p>
        </w:tc>
      </w:tr>
      <w:tr w14:paraId="147E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020CE6FA">
            <w:pPr>
              <w:widowControl/>
              <w:snapToGrid w:val="0"/>
              <w:spacing w:line="276" w:lineRule="auto"/>
              <w:ind w:left="-53" w:leftChars="-25" w:right="-53" w:rightChars="-25"/>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4</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19F9FBE">
            <w:pPr>
              <w:widowControl/>
              <w:spacing w:line="256" w:lineRule="exact"/>
              <w:ind w:left="-48" w:leftChars="-23"/>
              <w:jc w:val="center"/>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质量负责人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1D224B3">
            <w:pPr>
              <w:widowControl/>
              <w:spacing w:line="256" w:lineRule="exact"/>
              <w:ind w:left="-44" w:leftChars="-21"/>
              <w:jc w:val="center"/>
              <w:rPr>
                <w:rFonts w:ascii="宋体" w:hAnsi="宋体" w:cs="宋体"/>
                <w:color w:val="auto"/>
                <w:szCs w:val="21"/>
                <w:highlight w:val="none"/>
                <w:shd w:val="clear" w:color="auto" w:fill="auto"/>
              </w:rPr>
            </w:pPr>
            <w:r>
              <w:rPr>
                <w:rFonts w:ascii="宋体" w:hAnsi="宋体" w:cs="宋体"/>
                <w:color w:val="auto"/>
                <w:kern w:val="0"/>
                <w:szCs w:val="21"/>
                <w:highlight w:val="none"/>
                <w:shd w:val="clear" w:color="auto" w:fill="auto"/>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1239D0E4">
            <w:pPr>
              <w:widowControl/>
              <w:spacing w:line="256" w:lineRule="exact"/>
              <w:ind w:left="-48" w:leftChars="-23"/>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具有</w:t>
            </w:r>
            <w:r>
              <w:rPr>
                <w:rFonts w:hint="eastAsia" w:ascii="宋体" w:hAnsi="宋体" w:eastAsia="宋体" w:cs="宋体"/>
                <w:color w:val="auto"/>
                <w:kern w:val="0"/>
                <w:szCs w:val="21"/>
                <w:highlight w:val="none"/>
                <w:shd w:val="clear" w:color="auto" w:fill="auto"/>
                <w:lang w:eastAsia="zh-CN"/>
              </w:rPr>
              <w:t>建筑</w:t>
            </w:r>
            <w:r>
              <w:rPr>
                <w:rFonts w:hint="eastAsia" w:ascii="宋体" w:hAnsi="宋体" w:eastAsia="宋体" w:cs="宋体"/>
                <w:color w:val="auto"/>
                <w:kern w:val="0"/>
                <w:szCs w:val="21"/>
                <w:highlight w:val="none"/>
                <w:shd w:val="clear" w:color="auto" w:fill="auto"/>
              </w:rPr>
              <w:t>工程</w:t>
            </w:r>
            <w:r>
              <w:rPr>
                <w:rFonts w:hint="eastAsia" w:ascii="宋体" w:hAnsi="宋体" w:eastAsia="宋体" w:cs="宋体"/>
                <w:color w:val="auto"/>
                <w:kern w:val="0"/>
                <w:szCs w:val="21"/>
                <w:highlight w:val="none"/>
                <w:shd w:val="clear" w:color="auto" w:fill="auto"/>
                <w:lang w:val="zh-TW"/>
              </w:rPr>
              <w:t>相关专业</w:t>
            </w:r>
            <w:r>
              <w:rPr>
                <w:rFonts w:hint="eastAsia" w:ascii="宋体" w:hAnsi="宋体" w:eastAsia="宋体" w:cs="宋体"/>
                <w:color w:val="auto"/>
                <w:kern w:val="0"/>
                <w:szCs w:val="21"/>
                <w:highlight w:val="none"/>
                <w:shd w:val="clear" w:color="auto" w:fill="auto"/>
              </w:rPr>
              <w:t>中</w:t>
            </w:r>
            <w:r>
              <w:rPr>
                <w:rFonts w:hint="eastAsia" w:ascii="宋体" w:hAnsi="宋体" w:eastAsia="宋体" w:cs="宋体"/>
                <w:color w:val="auto"/>
                <w:kern w:val="0"/>
                <w:szCs w:val="21"/>
                <w:highlight w:val="none"/>
                <w:shd w:val="clear" w:color="auto" w:fill="auto"/>
                <w:lang w:val="zh-TW"/>
              </w:rPr>
              <w:t>级工程师或以上职称证书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87CDB4F">
            <w:pPr>
              <w:widowControl/>
              <w:spacing w:line="256" w:lineRule="exact"/>
              <w:ind w:left="-48" w:leftChars="-23"/>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提供职称证书</w:t>
            </w:r>
          </w:p>
        </w:tc>
      </w:tr>
      <w:tr w14:paraId="001F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71FAB7F7">
            <w:pPr>
              <w:widowControl/>
              <w:snapToGrid w:val="0"/>
              <w:spacing w:line="276" w:lineRule="auto"/>
              <w:ind w:left="-53" w:leftChars="-25" w:right="-53" w:rightChars="-25"/>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5</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CD7D90F">
            <w:pPr>
              <w:widowControl/>
              <w:spacing w:line="256" w:lineRule="exact"/>
              <w:ind w:left="-48" w:leftChars="-23"/>
              <w:jc w:val="center"/>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安全负责人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18344B7">
            <w:pPr>
              <w:widowControl/>
              <w:spacing w:line="256" w:lineRule="exact"/>
              <w:ind w:left="-44" w:leftChars="-21"/>
              <w:jc w:val="center"/>
              <w:rPr>
                <w:rFonts w:ascii="宋体" w:hAnsi="宋体" w:cs="宋体"/>
                <w:color w:val="auto"/>
                <w:szCs w:val="21"/>
                <w:highlight w:val="none"/>
                <w:shd w:val="clear" w:color="auto" w:fill="auto"/>
              </w:rPr>
            </w:pPr>
            <w:r>
              <w:rPr>
                <w:rFonts w:ascii="宋体" w:hAnsi="宋体" w:cs="宋体"/>
                <w:color w:val="auto"/>
                <w:kern w:val="0"/>
                <w:szCs w:val="21"/>
                <w:highlight w:val="none"/>
                <w:shd w:val="clear" w:color="auto" w:fill="auto"/>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8506E87">
            <w:pPr>
              <w:widowControl/>
              <w:spacing w:line="256" w:lineRule="exact"/>
              <w:ind w:left="-48" w:leftChars="-23"/>
              <w:rPr>
                <w:rFonts w:hint="eastAsia" w:ascii="宋体" w:hAnsi="宋体" w:eastAsia="宋体" w:cs="宋体"/>
                <w:color w:val="auto"/>
                <w:kern w:val="0"/>
                <w:szCs w:val="21"/>
                <w:highlight w:val="none"/>
                <w:shd w:val="clear" w:color="auto" w:fill="auto"/>
              </w:rPr>
            </w:pPr>
            <w:r>
              <w:rPr>
                <w:rFonts w:hint="eastAsia" w:ascii="宋体" w:hAnsi="宋体" w:cs="宋体"/>
                <w:color w:val="auto"/>
                <w:kern w:val="0"/>
                <w:sz w:val="21"/>
                <w:szCs w:val="21"/>
                <w:highlight w:val="none"/>
                <w:shd w:val="clear" w:color="auto" w:fill="auto"/>
                <w:lang w:val="zh-TW" w:eastAsia="zh-CN"/>
              </w:rPr>
              <w:t>具有</w:t>
            </w:r>
            <w:r>
              <w:rPr>
                <w:rFonts w:hint="eastAsia" w:ascii="宋体" w:hAnsi="宋体" w:eastAsia="宋体" w:cs="宋体"/>
                <w:color w:val="auto"/>
                <w:kern w:val="0"/>
                <w:szCs w:val="21"/>
                <w:highlight w:val="none"/>
                <w:shd w:val="clear" w:color="auto" w:fill="auto"/>
                <w:lang w:val="zh-TW"/>
              </w:rPr>
              <w:t>工程相关专业中级工程师或以上职称证书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3C5AAE6">
            <w:pPr>
              <w:ind w:left="-55" w:leftChars="-26" w:right="-65" w:rightChars="-31"/>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提供</w:t>
            </w:r>
            <w:r>
              <w:rPr>
                <w:rFonts w:ascii="宋体" w:hAnsi="宋体" w:cs="宋体"/>
                <w:color w:val="auto"/>
                <w:szCs w:val="21"/>
                <w:highlight w:val="none"/>
                <w:shd w:val="clear" w:color="auto" w:fill="auto"/>
              </w:rPr>
              <w:t>职称证书</w:t>
            </w:r>
          </w:p>
        </w:tc>
      </w:tr>
      <w:tr w14:paraId="4CD1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6F211F73">
            <w:pPr>
              <w:widowControl/>
              <w:snapToGrid w:val="0"/>
              <w:spacing w:line="276" w:lineRule="auto"/>
              <w:ind w:left="-53" w:leftChars="-25" w:right="-53" w:rightChars="-25"/>
              <w:jc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D0A429A">
            <w:pPr>
              <w:widowControl/>
              <w:spacing w:line="256" w:lineRule="exact"/>
              <w:ind w:left="-48" w:leftChars="-23"/>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造价负责人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0965C19">
            <w:pPr>
              <w:widowControl/>
              <w:spacing w:line="256" w:lineRule="exact"/>
              <w:ind w:left="-44" w:leftChars="-21"/>
              <w:jc w:val="center"/>
              <w:rPr>
                <w:rFonts w:ascii="宋体" w:hAnsi="宋体" w:cs="宋体"/>
                <w:color w:val="auto"/>
                <w:szCs w:val="21"/>
                <w:highlight w:val="none"/>
                <w:shd w:val="clear" w:color="auto" w:fill="auto"/>
              </w:rPr>
            </w:pPr>
            <w:r>
              <w:rPr>
                <w:rFonts w:ascii="宋体" w:hAnsi="宋体" w:cs="宋体"/>
                <w:color w:val="auto"/>
                <w:kern w:val="0"/>
                <w:szCs w:val="21"/>
                <w:highlight w:val="none"/>
                <w:shd w:val="clear" w:color="auto" w:fill="auto"/>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2540561">
            <w:pPr>
              <w:widowControl/>
              <w:spacing w:line="256" w:lineRule="exact"/>
              <w:ind w:left="-48" w:leftChars="-23"/>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具有</w:t>
            </w:r>
            <w:r>
              <w:rPr>
                <w:rFonts w:hint="eastAsia" w:ascii="宋体" w:hAnsi="宋体" w:eastAsia="宋体" w:cs="宋体"/>
                <w:color w:val="auto"/>
                <w:sz w:val="21"/>
                <w:szCs w:val="21"/>
                <w:highlight w:val="none"/>
                <w:lang w:val="en-US" w:eastAsia="zh-CN" w:bidi="ar-SA"/>
              </w:rPr>
              <w:t>土木建筑专业及</w:t>
            </w:r>
            <w:r>
              <w:rPr>
                <w:rFonts w:hint="eastAsia" w:ascii="宋体" w:hAnsi="宋体" w:eastAsia="宋体" w:cs="宋体"/>
                <w:color w:val="auto"/>
                <w:kern w:val="0"/>
                <w:szCs w:val="21"/>
                <w:highlight w:val="none"/>
                <w:shd w:val="clear" w:color="auto" w:fill="auto"/>
                <w:lang w:val="en-US" w:eastAsia="zh-CN"/>
              </w:rPr>
              <w:t>安装专业</w:t>
            </w:r>
            <w:r>
              <w:rPr>
                <w:rFonts w:hint="eastAsia" w:ascii="宋体" w:hAnsi="宋体" w:eastAsia="宋体" w:cs="宋体"/>
                <w:color w:val="auto"/>
                <w:kern w:val="0"/>
                <w:szCs w:val="21"/>
                <w:highlight w:val="none"/>
                <w:shd w:val="clear" w:color="auto" w:fill="auto"/>
              </w:rPr>
              <w:t>注册造价工程师证书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46D8EBB">
            <w:pPr>
              <w:ind w:left="-55" w:leftChars="-26" w:right="-65" w:rightChars="-31"/>
              <w:rPr>
                <w:rFonts w:ascii="宋体" w:hAnsi="宋体" w:cs="宋体"/>
                <w:color w:val="auto"/>
                <w:kern w:val="0"/>
                <w:szCs w:val="21"/>
                <w:highlight w:val="none"/>
                <w:shd w:val="clear" w:color="auto" w:fill="auto"/>
              </w:rPr>
            </w:pPr>
            <w:r>
              <w:rPr>
                <w:rFonts w:hint="eastAsia" w:ascii="宋体" w:hAnsi="Times New Roman"/>
                <w:color w:val="auto"/>
                <w:highlight w:val="none"/>
                <w:shd w:val="clear" w:color="auto" w:fill="auto"/>
              </w:rPr>
              <w:t>提供注册证书</w:t>
            </w:r>
          </w:p>
        </w:tc>
      </w:tr>
      <w:tr w14:paraId="6323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70EB737A">
            <w:pPr>
              <w:widowControl/>
              <w:snapToGrid w:val="0"/>
              <w:spacing w:line="276" w:lineRule="auto"/>
              <w:ind w:left="-53" w:leftChars="-25" w:right="-53" w:rightChars="-25"/>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87E0558">
            <w:pPr>
              <w:widowControl/>
              <w:spacing w:line="256" w:lineRule="exact"/>
              <w:ind w:left="-48" w:leftChars="-23"/>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暖通</w:t>
            </w:r>
            <w:r>
              <w:rPr>
                <w:rFonts w:hint="eastAsia" w:ascii="宋体" w:hAnsi="宋体" w:cs="宋体"/>
                <w:color w:val="auto"/>
                <w:szCs w:val="21"/>
                <w:highlight w:val="none"/>
                <w:shd w:val="clear" w:color="auto" w:fill="auto"/>
              </w:rPr>
              <w:t>工程师</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610A5E5">
            <w:pPr>
              <w:ind w:left="-55" w:leftChars="-26" w:right="-65" w:rightChars="-31"/>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79CD04E">
            <w:pPr>
              <w:ind w:left="-55" w:leftChars="-26" w:right="-65" w:rightChars="-31"/>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rPr>
              <w:t>具有</w:t>
            </w:r>
            <w:r>
              <w:rPr>
                <w:rFonts w:hint="eastAsia" w:ascii="宋体" w:hAnsi="宋体" w:cs="宋体"/>
                <w:color w:val="auto"/>
                <w:kern w:val="0"/>
                <w:szCs w:val="21"/>
                <w:highlight w:val="none"/>
                <w:shd w:val="clear" w:color="auto" w:fill="auto"/>
                <w:lang w:val="en-US" w:eastAsia="zh-CN"/>
              </w:rPr>
              <w:t>暖通</w:t>
            </w:r>
            <w:r>
              <w:rPr>
                <w:rFonts w:hint="eastAsia" w:hAnsi="宋体" w:cs="宋体"/>
                <w:color w:val="auto"/>
                <w:szCs w:val="21"/>
                <w:highlight w:val="none"/>
                <w:shd w:val="clear" w:color="auto" w:fill="auto"/>
                <w:lang w:val="zh-TW"/>
              </w:rPr>
              <w:t>相关专业</w:t>
            </w:r>
            <w:r>
              <w:rPr>
                <w:rFonts w:hint="eastAsia" w:hAnsi="宋体" w:cs="宋体"/>
                <w:color w:val="auto"/>
                <w:szCs w:val="21"/>
                <w:highlight w:val="none"/>
                <w:shd w:val="clear" w:color="auto" w:fill="auto"/>
              </w:rPr>
              <w:t>中</w:t>
            </w:r>
            <w:r>
              <w:rPr>
                <w:rFonts w:hint="eastAsia" w:hAnsi="宋体" w:cs="宋体"/>
                <w:color w:val="auto"/>
                <w:szCs w:val="21"/>
                <w:highlight w:val="none"/>
                <w:shd w:val="clear" w:color="auto" w:fill="auto"/>
                <w:lang w:val="zh-TW"/>
              </w:rPr>
              <w:t>级工程师或以上职称证书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86C4D9E">
            <w:pPr>
              <w:ind w:left="-55" w:leftChars="-26" w:right="-65" w:rightChars="-31"/>
              <w:jc w:val="left"/>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rPr>
              <w:t>提供</w:t>
            </w:r>
            <w:r>
              <w:rPr>
                <w:rFonts w:hint="eastAsia" w:ascii="宋体" w:hAnsi="宋体" w:cs="宋体"/>
                <w:color w:val="auto"/>
                <w:szCs w:val="21"/>
                <w:highlight w:val="none"/>
                <w:shd w:val="clear" w:color="auto" w:fill="auto"/>
              </w:rPr>
              <w:t>职称证</w:t>
            </w:r>
            <w:r>
              <w:rPr>
                <w:rFonts w:hint="eastAsia" w:ascii="宋体" w:hAnsi="宋体" w:cs="宋体"/>
                <w:color w:val="auto"/>
                <w:szCs w:val="21"/>
                <w:highlight w:val="none"/>
                <w:shd w:val="clear" w:color="auto" w:fill="auto"/>
                <w:lang w:val="en-US" w:eastAsia="zh-CN"/>
              </w:rPr>
              <w:t>书</w:t>
            </w:r>
          </w:p>
        </w:tc>
      </w:tr>
      <w:tr w14:paraId="52B8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6A9A86DA">
            <w:pPr>
              <w:widowControl/>
              <w:snapToGrid w:val="0"/>
              <w:spacing w:line="276" w:lineRule="auto"/>
              <w:ind w:left="-53" w:leftChars="-25" w:right="-53" w:rightChars="-25"/>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2A0DEE8">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1"/>
                <w:szCs w:val="22"/>
                <w:highlight w:val="none"/>
                <w:shd w:val="clear" w:color="auto" w:fill="auto"/>
                <w:lang w:val="en-US" w:eastAsia="zh-CN" w:bidi="ar-SA"/>
              </w:rPr>
            </w:pPr>
            <w:r>
              <w:rPr>
                <w:rFonts w:hint="eastAsia" w:ascii="宋体" w:hAnsi="宋体" w:eastAsia="宋体" w:cs="宋体"/>
                <w:color w:val="auto"/>
                <w:sz w:val="21"/>
                <w:highlight w:val="none"/>
                <w:shd w:val="clear" w:color="auto" w:fill="auto"/>
                <w:lang w:val="en-US" w:eastAsia="zh-CN"/>
              </w:rPr>
              <w:t>机械工程师</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8FDA063">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1"/>
                <w:szCs w:val="22"/>
                <w:highlight w:val="none"/>
                <w:shd w:val="clear" w:color="auto" w:fill="auto"/>
                <w:lang w:val="en-US" w:eastAsia="zh-CN" w:bidi="ar-SA"/>
              </w:rPr>
            </w:pPr>
            <w:r>
              <w:rPr>
                <w:rFonts w:hint="eastAsia" w:ascii="宋体" w:hAnsi="宋体" w:eastAsia="宋体" w:cs="宋体"/>
                <w:color w:val="auto"/>
                <w:sz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161A41A">
            <w:pPr>
              <w:ind w:left="-55" w:leftChars="-26" w:right="-65" w:rightChars="-31"/>
              <w:rPr>
                <w:rFonts w:hint="eastAsia" w:ascii="宋体" w:hAnsi="宋体" w:eastAsia="宋体" w:cs="宋体"/>
                <w:color w:val="auto"/>
                <w:kern w:val="0"/>
                <w:szCs w:val="21"/>
                <w:highlight w:val="none"/>
                <w:shd w:val="clear" w:color="auto" w:fill="auto"/>
                <w:lang w:val="zh-TW" w:eastAsia="zh-CN"/>
              </w:rPr>
            </w:pPr>
            <w:r>
              <w:rPr>
                <w:rFonts w:hint="eastAsia" w:ascii="宋体" w:hAnsi="宋体" w:eastAsia="宋体" w:cs="宋体"/>
                <w:color w:val="auto"/>
                <w:kern w:val="0"/>
                <w:szCs w:val="21"/>
                <w:highlight w:val="none"/>
                <w:shd w:val="clear" w:color="auto" w:fill="auto"/>
                <w:lang w:val="zh-TW" w:eastAsia="zh-CN"/>
              </w:rPr>
              <w:t>具有</w:t>
            </w:r>
            <w:r>
              <w:rPr>
                <w:rFonts w:hint="eastAsia" w:ascii="宋体" w:hAnsi="宋体" w:eastAsia="宋体" w:cs="宋体"/>
                <w:color w:val="auto"/>
                <w:kern w:val="0"/>
                <w:szCs w:val="21"/>
                <w:highlight w:val="none"/>
                <w:shd w:val="clear" w:color="auto" w:fill="auto"/>
                <w:lang w:val="en-US" w:eastAsia="zh-CN"/>
              </w:rPr>
              <w:t>机械</w:t>
            </w:r>
            <w:r>
              <w:rPr>
                <w:rFonts w:hint="eastAsia" w:ascii="宋体" w:hAnsi="宋体" w:eastAsia="宋体" w:cs="宋体"/>
                <w:color w:val="auto"/>
                <w:kern w:val="0"/>
                <w:szCs w:val="21"/>
                <w:highlight w:val="none"/>
                <w:shd w:val="clear" w:color="auto" w:fill="auto"/>
                <w:lang w:val="zh-TW" w:eastAsia="zh-CN"/>
              </w:rPr>
              <w:t>相关专业</w:t>
            </w:r>
            <w:r>
              <w:rPr>
                <w:rFonts w:hint="eastAsia" w:ascii="宋体" w:hAnsi="宋体" w:eastAsia="宋体" w:cs="宋体"/>
                <w:color w:val="auto"/>
                <w:kern w:val="0"/>
                <w:szCs w:val="21"/>
                <w:highlight w:val="none"/>
                <w:shd w:val="clear" w:color="auto" w:fill="auto"/>
                <w:lang w:val="en-US" w:eastAsia="zh-CN"/>
              </w:rPr>
              <w:t>中</w:t>
            </w:r>
            <w:r>
              <w:rPr>
                <w:rFonts w:hint="eastAsia" w:ascii="宋体" w:hAnsi="宋体" w:eastAsia="宋体" w:cs="宋体"/>
                <w:color w:val="auto"/>
                <w:kern w:val="0"/>
                <w:szCs w:val="21"/>
                <w:highlight w:val="none"/>
                <w:shd w:val="clear" w:color="auto" w:fill="auto"/>
                <w:lang w:val="zh-TW" w:eastAsia="zh-CN"/>
              </w:rPr>
              <w:t>级工程师或以上职称证书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4319C73">
            <w:pPr>
              <w:ind w:left="-55" w:leftChars="-26" w:right="-65" w:rightChars="-31"/>
              <w:jc w:val="left"/>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提供职称证书</w:t>
            </w:r>
          </w:p>
        </w:tc>
      </w:tr>
      <w:tr w14:paraId="7BB9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7FCAE7A7">
            <w:pPr>
              <w:widowControl/>
              <w:snapToGrid w:val="0"/>
              <w:spacing w:line="276" w:lineRule="auto"/>
              <w:ind w:left="-53" w:leftChars="-25" w:right="-53" w:rightChars="-25"/>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5E6625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电气工程师</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1F7B993">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1"/>
                <w:szCs w:val="22"/>
                <w:highlight w:val="none"/>
                <w:shd w:val="clear" w:color="auto" w:fill="auto"/>
                <w:lang w:val="en-US" w:eastAsia="zh-CN" w:bidi="ar-SA"/>
              </w:rPr>
            </w:pPr>
            <w:r>
              <w:rPr>
                <w:rFonts w:hint="eastAsia" w:ascii="宋体" w:hAnsi="宋体" w:eastAsia="宋体" w:cs="宋体"/>
                <w:color w:val="auto"/>
                <w:sz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DFCAF8F">
            <w:pPr>
              <w:ind w:left="-55" w:leftChars="-26" w:right="-65" w:rightChars="-31"/>
              <w:rPr>
                <w:rFonts w:hint="eastAsia" w:ascii="宋体" w:hAnsi="宋体" w:eastAsia="宋体" w:cs="宋体"/>
                <w:color w:val="auto"/>
                <w:kern w:val="0"/>
                <w:sz w:val="21"/>
                <w:szCs w:val="21"/>
                <w:highlight w:val="none"/>
                <w:shd w:val="clear" w:color="auto" w:fill="auto"/>
                <w:lang w:val="zh-TW" w:eastAsia="zh-CN" w:bidi="ar-SA"/>
              </w:rPr>
            </w:pPr>
            <w:r>
              <w:rPr>
                <w:rFonts w:hint="eastAsia" w:ascii="宋体" w:hAnsi="宋体" w:eastAsia="宋体" w:cs="宋体"/>
                <w:color w:val="auto"/>
                <w:kern w:val="0"/>
                <w:szCs w:val="21"/>
                <w:highlight w:val="none"/>
                <w:shd w:val="clear" w:color="auto" w:fill="auto"/>
                <w:lang w:val="zh-TW" w:eastAsia="zh-CN"/>
              </w:rPr>
              <w:t>具有</w:t>
            </w:r>
            <w:r>
              <w:rPr>
                <w:rFonts w:hint="eastAsia" w:ascii="宋体" w:hAnsi="宋体" w:eastAsia="宋体" w:cs="宋体"/>
                <w:color w:val="auto"/>
                <w:kern w:val="0"/>
                <w:szCs w:val="21"/>
                <w:highlight w:val="none"/>
                <w:shd w:val="clear" w:color="auto" w:fill="auto"/>
                <w:lang w:val="en-US" w:eastAsia="zh-CN"/>
              </w:rPr>
              <w:t>电气</w:t>
            </w:r>
            <w:r>
              <w:rPr>
                <w:rFonts w:hint="eastAsia" w:ascii="宋体" w:hAnsi="宋体" w:eastAsia="宋体" w:cs="宋体"/>
                <w:color w:val="auto"/>
                <w:kern w:val="0"/>
                <w:szCs w:val="21"/>
                <w:highlight w:val="none"/>
                <w:shd w:val="clear" w:color="auto" w:fill="auto"/>
                <w:lang w:val="zh-TW" w:eastAsia="zh-CN"/>
              </w:rPr>
              <w:t>相关专业</w:t>
            </w:r>
            <w:r>
              <w:rPr>
                <w:rFonts w:hint="eastAsia" w:ascii="宋体" w:hAnsi="宋体" w:eastAsia="宋体" w:cs="宋体"/>
                <w:color w:val="auto"/>
                <w:kern w:val="0"/>
                <w:szCs w:val="21"/>
                <w:highlight w:val="none"/>
                <w:shd w:val="clear" w:color="auto" w:fill="auto"/>
                <w:lang w:val="en-US" w:eastAsia="zh-CN"/>
              </w:rPr>
              <w:t>中</w:t>
            </w:r>
            <w:r>
              <w:rPr>
                <w:rFonts w:hint="eastAsia" w:ascii="宋体" w:hAnsi="宋体" w:eastAsia="宋体" w:cs="宋体"/>
                <w:color w:val="auto"/>
                <w:kern w:val="0"/>
                <w:szCs w:val="21"/>
                <w:highlight w:val="none"/>
                <w:shd w:val="clear" w:color="auto" w:fill="auto"/>
                <w:lang w:val="zh-TW" w:eastAsia="zh-CN"/>
              </w:rPr>
              <w:t>级工程师或以上职称证书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057C44E4">
            <w:pPr>
              <w:ind w:left="-55" w:leftChars="-26" w:right="-65" w:rightChars="-31"/>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lang w:val="en-US" w:eastAsia="zh-CN"/>
              </w:rPr>
              <w:t>提供职称证书</w:t>
            </w:r>
          </w:p>
        </w:tc>
      </w:tr>
      <w:tr w14:paraId="7DE7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415A14BB">
            <w:pPr>
              <w:widowControl/>
              <w:snapToGrid w:val="0"/>
              <w:spacing w:line="276" w:lineRule="auto"/>
              <w:ind w:left="-53" w:leftChars="-25" w:right="-53" w:rightChars="-25"/>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28DC435">
            <w:pPr>
              <w:widowControl/>
              <w:spacing w:line="256" w:lineRule="exact"/>
              <w:ind w:left="-48" w:leftChars="-23"/>
              <w:jc w:val="center"/>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给排水工程师</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4F98ED8">
            <w:pPr>
              <w:ind w:left="-55" w:leftChars="-26" w:right="-65" w:rightChars="-31"/>
              <w:jc w:val="center"/>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3AD337B">
            <w:pPr>
              <w:ind w:left="-55" w:leftChars="-26" w:right="-65" w:rightChars="-31"/>
              <w:rPr>
                <w:rFonts w:hint="eastAsia" w:ascii="宋体" w:hAnsi="宋体" w:eastAsia="宋体" w:cs="宋体"/>
                <w:color w:val="auto"/>
                <w:kern w:val="0"/>
                <w:sz w:val="21"/>
                <w:szCs w:val="21"/>
                <w:highlight w:val="none"/>
                <w:shd w:val="clear" w:color="auto" w:fill="auto"/>
                <w:lang w:val="zh-TW" w:eastAsia="zh-CN" w:bidi="ar-SA"/>
              </w:rPr>
            </w:pPr>
            <w:r>
              <w:rPr>
                <w:rFonts w:hint="eastAsia" w:ascii="宋体" w:hAnsi="宋体" w:eastAsia="宋体" w:cs="宋体"/>
                <w:color w:val="auto"/>
                <w:kern w:val="0"/>
                <w:szCs w:val="21"/>
                <w:highlight w:val="none"/>
                <w:shd w:val="clear" w:color="auto" w:fill="auto"/>
              </w:rPr>
              <w:t>具有</w:t>
            </w:r>
            <w:r>
              <w:rPr>
                <w:rFonts w:hint="eastAsia" w:ascii="宋体" w:hAnsi="宋体" w:cs="宋体"/>
                <w:color w:val="auto"/>
                <w:szCs w:val="21"/>
                <w:highlight w:val="none"/>
                <w:shd w:val="clear" w:color="auto" w:fill="auto"/>
                <w:lang w:val="en-US" w:eastAsia="zh-CN"/>
              </w:rPr>
              <w:t>给排水</w:t>
            </w:r>
            <w:r>
              <w:rPr>
                <w:rFonts w:hint="eastAsia" w:hAnsi="宋体" w:cs="宋体"/>
                <w:color w:val="auto"/>
                <w:szCs w:val="21"/>
                <w:highlight w:val="none"/>
                <w:shd w:val="clear" w:color="auto" w:fill="auto"/>
                <w:lang w:val="zh-TW"/>
              </w:rPr>
              <w:t>相关专业</w:t>
            </w:r>
            <w:r>
              <w:rPr>
                <w:rFonts w:hint="eastAsia" w:hAnsi="宋体" w:cs="宋体"/>
                <w:color w:val="auto"/>
                <w:szCs w:val="21"/>
                <w:highlight w:val="none"/>
                <w:shd w:val="clear" w:color="auto" w:fill="auto"/>
              </w:rPr>
              <w:t>中</w:t>
            </w:r>
            <w:r>
              <w:rPr>
                <w:rFonts w:hint="eastAsia" w:hAnsi="宋体" w:cs="宋体"/>
                <w:color w:val="auto"/>
                <w:szCs w:val="21"/>
                <w:highlight w:val="none"/>
                <w:shd w:val="clear" w:color="auto" w:fill="auto"/>
                <w:lang w:val="zh-TW"/>
              </w:rPr>
              <w:t>级工程师或以上职称证书</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35E49AAA">
            <w:pPr>
              <w:ind w:left="-55" w:leftChars="-26" w:right="-65" w:rightChars="-31"/>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提供职称证</w:t>
            </w:r>
            <w:r>
              <w:rPr>
                <w:rFonts w:hint="eastAsia" w:ascii="宋体" w:hAnsi="宋体" w:eastAsia="宋体" w:cs="宋体"/>
                <w:color w:val="auto"/>
                <w:kern w:val="0"/>
                <w:szCs w:val="21"/>
                <w:highlight w:val="none"/>
                <w:shd w:val="clear" w:color="auto" w:fill="auto"/>
                <w:lang w:val="en-US" w:eastAsia="zh-CN"/>
              </w:rPr>
              <w:t>书</w:t>
            </w:r>
          </w:p>
        </w:tc>
      </w:tr>
      <w:tr w14:paraId="3BDD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4137713A">
            <w:pPr>
              <w:widowControl/>
              <w:snapToGrid w:val="0"/>
              <w:spacing w:line="276" w:lineRule="auto"/>
              <w:ind w:left="-53" w:leftChars="-25" w:right="-53" w:rightChars="-25"/>
              <w:jc w:val="center"/>
              <w:rPr>
                <w:rFonts w:hint="eastAsia" w:ascii="宋体" w:hAnsi="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二</w:t>
            </w:r>
          </w:p>
        </w:tc>
        <w:tc>
          <w:tcPr>
            <w:tcW w:w="14070" w:type="dxa"/>
            <w:gridSpan w:val="4"/>
            <w:tcBorders>
              <w:top w:val="single" w:color="auto" w:sz="4" w:space="0"/>
              <w:left w:val="single" w:color="auto" w:sz="4" w:space="0"/>
              <w:bottom w:val="single" w:color="auto" w:sz="4" w:space="0"/>
              <w:right w:val="single" w:color="auto" w:sz="4" w:space="0"/>
            </w:tcBorders>
            <w:noWrap w:val="0"/>
            <w:vAlign w:val="center"/>
          </w:tcPr>
          <w:p w14:paraId="470B4504">
            <w:pPr>
              <w:ind w:left="-55" w:leftChars="-26" w:right="-65" w:rightChars="-31"/>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Cs w:val="21"/>
                <w:highlight w:val="none"/>
                <w:shd w:val="clear" w:color="auto" w:fill="auto"/>
                <w:lang w:val="en-US" w:eastAsia="zh-CN"/>
              </w:rPr>
              <w:t>设计</w:t>
            </w:r>
            <w:r>
              <w:rPr>
                <w:rFonts w:hint="eastAsia" w:ascii="宋体" w:hAnsi="宋体" w:eastAsia="宋体" w:cs="宋体"/>
                <w:b/>
                <w:bCs/>
                <w:color w:val="auto"/>
                <w:kern w:val="0"/>
                <w:szCs w:val="21"/>
                <w:highlight w:val="none"/>
                <w:shd w:val="clear" w:color="auto" w:fill="auto"/>
                <w:lang w:val="zh-CN"/>
              </w:rPr>
              <w:t>配备人员</w:t>
            </w:r>
          </w:p>
        </w:tc>
      </w:tr>
      <w:tr w14:paraId="2427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1721EB44">
            <w:pPr>
              <w:widowControl/>
              <w:snapToGrid w:val="0"/>
              <w:spacing w:line="276" w:lineRule="auto"/>
              <w:ind w:left="-53" w:leftChars="-25" w:right="-53" w:rightChars="-25"/>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15A9C96">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建筑专业负责人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22AEDE3">
            <w:pPr>
              <w:ind w:left="-55" w:leftChars="-26" w:right="-65" w:rightChars="-31"/>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EFF7E8C">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具有一级注册建筑师</w:t>
            </w:r>
            <w:r>
              <w:rPr>
                <w:rFonts w:hint="eastAsia" w:ascii="宋体" w:hAnsi="宋体" w:cs="宋体"/>
                <w:color w:val="auto"/>
                <w:kern w:val="0"/>
                <w:szCs w:val="21"/>
                <w:highlight w:val="none"/>
                <w:shd w:val="clear" w:color="auto" w:fill="auto"/>
                <w:lang w:val="en-US" w:eastAsia="zh-CN"/>
              </w:rPr>
              <w:t>执业资格</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00551F72">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提供</w:t>
            </w:r>
            <w:r>
              <w:rPr>
                <w:rFonts w:hint="eastAsia" w:ascii="宋体" w:hAnsi="宋体" w:cs="宋体"/>
                <w:strike w:val="0"/>
                <w:dstrike w:val="0"/>
                <w:color w:val="auto"/>
                <w:kern w:val="0"/>
                <w:szCs w:val="21"/>
                <w:highlight w:val="none"/>
                <w:shd w:val="clear" w:color="auto" w:fill="auto"/>
                <w:lang w:val="en-US" w:eastAsia="zh-CN"/>
              </w:rPr>
              <w:t>执业</w:t>
            </w:r>
            <w:r>
              <w:rPr>
                <w:rFonts w:hint="eastAsia" w:ascii="宋体" w:hAnsi="宋体" w:eastAsia="宋体" w:cs="宋体"/>
                <w:color w:val="auto"/>
                <w:kern w:val="0"/>
                <w:szCs w:val="21"/>
                <w:highlight w:val="none"/>
                <w:shd w:val="clear" w:color="auto" w:fill="auto"/>
              </w:rPr>
              <w:t>证</w:t>
            </w:r>
            <w:r>
              <w:rPr>
                <w:rFonts w:hint="eastAsia" w:ascii="宋体" w:hAnsi="宋体" w:eastAsia="宋体" w:cs="宋体"/>
                <w:color w:val="auto"/>
                <w:kern w:val="0"/>
                <w:szCs w:val="21"/>
                <w:highlight w:val="none"/>
                <w:shd w:val="clear" w:color="auto" w:fill="auto"/>
                <w:lang w:val="en-US" w:eastAsia="zh-CN"/>
              </w:rPr>
              <w:t>书</w:t>
            </w:r>
          </w:p>
        </w:tc>
      </w:tr>
      <w:tr w14:paraId="17B2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454AD3E2">
            <w:pPr>
              <w:widowControl/>
              <w:snapToGrid w:val="0"/>
              <w:spacing w:line="276" w:lineRule="auto"/>
              <w:ind w:left="-53" w:leftChars="-25" w:right="-53" w:rightChars="-25"/>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5BECF29A">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结构专业负责人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24D5A1D">
            <w:pPr>
              <w:ind w:left="-55" w:leftChars="-26" w:right="-65" w:rightChars="-31"/>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01F68C5A">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具有一级注册结构工程师</w:t>
            </w:r>
            <w:r>
              <w:rPr>
                <w:rFonts w:hint="eastAsia" w:ascii="宋体" w:hAnsi="宋体" w:cs="宋体"/>
                <w:color w:val="auto"/>
                <w:kern w:val="0"/>
                <w:szCs w:val="21"/>
                <w:highlight w:val="none"/>
                <w:shd w:val="clear" w:color="auto" w:fill="auto"/>
                <w:lang w:val="en-US" w:eastAsia="zh-CN"/>
              </w:rPr>
              <w:t>执业资格</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2457DF03">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提供</w:t>
            </w:r>
            <w:r>
              <w:rPr>
                <w:rFonts w:hint="eastAsia" w:ascii="宋体" w:hAnsi="宋体" w:cs="宋体"/>
                <w:strike w:val="0"/>
                <w:dstrike w:val="0"/>
                <w:color w:val="auto"/>
                <w:kern w:val="0"/>
                <w:szCs w:val="21"/>
                <w:highlight w:val="none"/>
                <w:shd w:val="clear" w:color="auto" w:fill="auto"/>
                <w:lang w:val="en-US" w:eastAsia="zh-CN"/>
              </w:rPr>
              <w:t>执业</w:t>
            </w:r>
            <w:r>
              <w:rPr>
                <w:rFonts w:hint="eastAsia" w:ascii="宋体" w:hAnsi="宋体" w:eastAsia="宋体" w:cs="宋体"/>
                <w:color w:val="auto"/>
                <w:kern w:val="0"/>
                <w:szCs w:val="21"/>
                <w:highlight w:val="none"/>
                <w:shd w:val="clear" w:color="auto" w:fill="auto"/>
              </w:rPr>
              <w:t>证</w:t>
            </w:r>
            <w:r>
              <w:rPr>
                <w:rFonts w:hint="eastAsia" w:ascii="宋体" w:hAnsi="宋体" w:eastAsia="宋体" w:cs="宋体"/>
                <w:color w:val="auto"/>
                <w:kern w:val="0"/>
                <w:szCs w:val="21"/>
                <w:highlight w:val="none"/>
                <w:shd w:val="clear" w:color="auto" w:fill="auto"/>
                <w:lang w:val="en-US" w:eastAsia="zh-CN"/>
              </w:rPr>
              <w:t>书</w:t>
            </w:r>
          </w:p>
        </w:tc>
      </w:tr>
      <w:tr w14:paraId="46D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29541D61">
            <w:pPr>
              <w:widowControl/>
              <w:snapToGrid w:val="0"/>
              <w:spacing w:line="276" w:lineRule="auto"/>
              <w:ind w:left="-53" w:leftChars="-25" w:right="-53" w:rightChars="-25"/>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207349E">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电气专业负责人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81E8CF3">
            <w:pPr>
              <w:ind w:left="-55" w:leftChars="-26" w:right="-65" w:rightChars="-31"/>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E338DAF">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具有</w:t>
            </w:r>
            <w:r>
              <w:rPr>
                <w:rFonts w:hint="eastAsia" w:ascii="宋体" w:hAnsi="宋体" w:eastAsia="宋体" w:cs="宋体"/>
                <w:color w:val="auto"/>
                <w:kern w:val="0"/>
                <w:szCs w:val="21"/>
                <w:highlight w:val="none"/>
                <w:shd w:val="clear" w:color="auto" w:fill="auto"/>
                <w:lang w:val="en-US" w:eastAsia="zh-CN"/>
              </w:rPr>
              <w:t>注册电气工程师（供配电）</w:t>
            </w:r>
            <w:r>
              <w:rPr>
                <w:rFonts w:hint="eastAsia" w:ascii="宋体" w:hAnsi="宋体" w:cs="宋体"/>
                <w:color w:val="auto"/>
                <w:kern w:val="0"/>
                <w:szCs w:val="21"/>
                <w:highlight w:val="none"/>
                <w:shd w:val="clear" w:color="auto" w:fill="auto"/>
                <w:lang w:val="en-US" w:eastAsia="zh-CN"/>
              </w:rPr>
              <w:t>执业资格</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5F00D655">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提供</w:t>
            </w:r>
            <w:r>
              <w:rPr>
                <w:rFonts w:hint="eastAsia" w:ascii="宋体" w:hAnsi="宋体" w:cs="宋体"/>
                <w:strike w:val="0"/>
                <w:dstrike w:val="0"/>
                <w:color w:val="auto"/>
                <w:kern w:val="0"/>
                <w:szCs w:val="21"/>
                <w:highlight w:val="none"/>
                <w:shd w:val="clear" w:color="auto" w:fill="auto"/>
                <w:lang w:val="en-US" w:eastAsia="zh-CN"/>
              </w:rPr>
              <w:t>执业</w:t>
            </w:r>
            <w:r>
              <w:rPr>
                <w:rFonts w:hint="eastAsia" w:ascii="宋体" w:hAnsi="宋体" w:eastAsia="宋体" w:cs="宋体"/>
                <w:color w:val="auto"/>
                <w:kern w:val="0"/>
                <w:szCs w:val="21"/>
                <w:highlight w:val="none"/>
                <w:shd w:val="clear" w:color="auto" w:fill="auto"/>
              </w:rPr>
              <w:t>证</w:t>
            </w:r>
            <w:r>
              <w:rPr>
                <w:rFonts w:hint="eastAsia" w:ascii="宋体" w:hAnsi="宋体" w:eastAsia="宋体" w:cs="宋体"/>
                <w:color w:val="auto"/>
                <w:kern w:val="0"/>
                <w:szCs w:val="21"/>
                <w:highlight w:val="none"/>
                <w:shd w:val="clear" w:color="auto" w:fill="auto"/>
                <w:lang w:val="en-US" w:eastAsia="zh-CN"/>
              </w:rPr>
              <w:t>书</w:t>
            </w:r>
          </w:p>
        </w:tc>
      </w:tr>
      <w:tr w14:paraId="5940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29006183">
            <w:pPr>
              <w:widowControl/>
              <w:snapToGrid w:val="0"/>
              <w:spacing w:line="276" w:lineRule="auto"/>
              <w:ind w:left="-53" w:leftChars="-25" w:right="-53" w:rightChars="-25"/>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CE2641B">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给排水专业负责人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56519E8">
            <w:pPr>
              <w:ind w:left="-55" w:leftChars="-26" w:right="-65" w:rightChars="-31"/>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079A4CD">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具有</w:t>
            </w:r>
            <w:r>
              <w:rPr>
                <w:rFonts w:hint="eastAsia" w:ascii="宋体" w:hAnsi="宋体" w:eastAsia="宋体" w:cs="宋体"/>
                <w:color w:val="auto"/>
                <w:kern w:val="0"/>
                <w:szCs w:val="21"/>
                <w:highlight w:val="none"/>
                <w:shd w:val="clear" w:color="auto" w:fill="auto"/>
                <w:lang w:val="en-US" w:eastAsia="zh-CN"/>
              </w:rPr>
              <w:t>注册公用设备工程师（给水排水）</w:t>
            </w:r>
            <w:r>
              <w:rPr>
                <w:rFonts w:hint="eastAsia" w:ascii="宋体" w:hAnsi="宋体" w:cs="宋体"/>
                <w:color w:val="auto"/>
                <w:kern w:val="0"/>
                <w:szCs w:val="21"/>
                <w:highlight w:val="none"/>
                <w:shd w:val="clear" w:color="auto" w:fill="auto"/>
                <w:lang w:val="en-US" w:eastAsia="zh-CN"/>
              </w:rPr>
              <w:t>执业资格</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5017BE7">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提供</w:t>
            </w:r>
            <w:r>
              <w:rPr>
                <w:rFonts w:hint="eastAsia" w:ascii="宋体" w:hAnsi="宋体" w:cs="宋体"/>
                <w:strike w:val="0"/>
                <w:dstrike w:val="0"/>
                <w:color w:val="auto"/>
                <w:kern w:val="0"/>
                <w:szCs w:val="21"/>
                <w:highlight w:val="none"/>
                <w:shd w:val="clear" w:color="auto" w:fill="auto"/>
                <w:lang w:val="en-US" w:eastAsia="zh-CN"/>
              </w:rPr>
              <w:t>执业</w:t>
            </w:r>
            <w:r>
              <w:rPr>
                <w:rFonts w:hint="eastAsia" w:ascii="宋体" w:hAnsi="宋体" w:eastAsia="宋体" w:cs="宋体"/>
                <w:color w:val="auto"/>
                <w:kern w:val="0"/>
                <w:szCs w:val="21"/>
                <w:highlight w:val="none"/>
                <w:shd w:val="clear" w:color="auto" w:fill="auto"/>
              </w:rPr>
              <w:t>证</w:t>
            </w:r>
            <w:r>
              <w:rPr>
                <w:rFonts w:hint="eastAsia" w:ascii="宋体" w:hAnsi="宋体" w:eastAsia="宋体" w:cs="宋体"/>
                <w:color w:val="auto"/>
                <w:kern w:val="0"/>
                <w:szCs w:val="21"/>
                <w:highlight w:val="none"/>
                <w:shd w:val="clear" w:color="auto" w:fill="auto"/>
                <w:lang w:val="en-US" w:eastAsia="zh-CN"/>
              </w:rPr>
              <w:t>书</w:t>
            </w:r>
          </w:p>
        </w:tc>
      </w:tr>
      <w:tr w14:paraId="6A56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2F51D63D">
            <w:pPr>
              <w:widowControl/>
              <w:snapToGrid w:val="0"/>
              <w:spacing w:line="276" w:lineRule="auto"/>
              <w:ind w:left="-53" w:leftChars="-25" w:right="-53" w:rightChars="-25"/>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A7C45E1">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暖通专业负责人</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227EC20">
            <w:pPr>
              <w:ind w:left="-55" w:leftChars="-26" w:right="-65" w:rightChars="-31"/>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1</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735DB204">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具有</w:t>
            </w:r>
            <w:r>
              <w:rPr>
                <w:rFonts w:hint="eastAsia" w:ascii="宋体" w:hAnsi="宋体" w:eastAsia="宋体" w:cs="宋体"/>
                <w:color w:val="auto"/>
                <w:kern w:val="0"/>
                <w:szCs w:val="21"/>
                <w:highlight w:val="none"/>
                <w:shd w:val="clear" w:color="auto" w:fill="auto"/>
                <w:lang w:val="en-US" w:eastAsia="zh-CN"/>
              </w:rPr>
              <w:t>注册</w:t>
            </w:r>
            <w:r>
              <w:rPr>
                <w:rFonts w:hint="eastAsia" w:ascii="宋体" w:hAnsi="宋体" w:cs="宋体"/>
                <w:color w:val="auto"/>
                <w:kern w:val="0"/>
                <w:szCs w:val="21"/>
                <w:highlight w:val="none"/>
                <w:shd w:val="clear" w:color="auto" w:fill="auto"/>
                <w:lang w:val="en-US" w:eastAsia="zh-CN"/>
              </w:rPr>
              <w:t>公用</w:t>
            </w:r>
            <w:r>
              <w:rPr>
                <w:rFonts w:hint="eastAsia" w:ascii="宋体" w:hAnsi="宋体" w:eastAsia="宋体" w:cs="宋体"/>
                <w:color w:val="auto"/>
                <w:kern w:val="0"/>
                <w:szCs w:val="21"/>
                <w:highlight w:val="none"/>
                <w:shd w:val="clear" w:color="auto" w:fill="auto"/>
                <w:lang w:val="en-US" w:eastAsia="zh-CN"/>
              </w:rPr>
              <w:t>设备工程师（暖通空调）</w:t>
            </w:r>
            <w:r>
              <w:rPr>
                <w:rFonts w:hint="eastAsia" w:ascii="宋体" w:hAnsi="宋体" w:cs="宋体"/>
                <w:color w:val="auto"/>
                <w:kern w:val="0"/>
                <w:szCs w:val="21"/>
                <w:highlight w:val="none"/>
                <w:shd w:val="clear" w:color="auto" w:fill="auto"/>
                <w:lang w:val="en-US" w:eastAsia="zh-CN"/>
              </w:rPr>
              <w:t>执业资格</w:t>
            </w:r>
          </w:p>
        </w:tc>
        <w:tc>
          <w:tcPr>
            <w:tcW w:w="3725" w:type="dxa"/>
            <w:tcBorders>
              <w:top w:val="single" w:color="auto" w:sz="4" w:space="0"/>
              <w:left w:val="single" w:color="auto" w:sz="4" w:space="0"/>
              <w:bottom w:val="single" w:color="auto" w:sz="4" w:space="0"/>
              <w:right w:val="single" w:color="auto" w:sz="4" w:space="0"/>
            </w:tcBorders>
            <w:noWrap w:val="0"/>
            <w:vAlign w:val="center"/>
          </w:tcPr>
          <w:p w14:paraId="7B15BBF3">
            <w:pPr>
              <w:ind w:left="-55" w:leftChars="-26" w:right="-65" w:rightChars="-31"/>
              <w:jc w:val="left"/>
              <w:rPr>
                <w:rFonts w:hint="eastAsia" w:ascii="宋体" w:hAnsi="宋体" w:eastAsia="宋体" w:cs="宋体"/>
                <w:b/>
                <w:bCs/>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提供</w:t>
            </w:r>
            <w:r>
              <w:rPr>
                <w:rFonts w:hint="eastAsia" w:ascii="宋体" w:hAnsi="宋体" w:cs="宋体"/>
                <w:strike w:val="0"/>
                <w:dstrike w:val="0"/>
                <w:color w:val="auto"/>
                <w:kern w:val="0"/>
                <w:szCs w:val="21"/>
                <w:highlight w:val="none"/>
                <w:shd w:val="clear" w:color="auto" w:fill="auto"/>
                <w:lang w:val="en-US" w:eastAsia="zh-CN"/>
              </w:rPr>
              <w:t>执业</w:t>
            </w:r>
            <w:r>
              <w:rPr>
                <w:rFonts w:hint="eastAsia" w:ascii="宋体" w:hAnsi="宋体" w:eastAsia="宋体" w:cs="宋体"/>
                <w:color w:val="auto"/>
                <w:kern w:val="0"/>
                <w:szCs w:val="21"/>
                <w:highlight w:val="none"/>
                <w:shd w:val="clear" w:color="auto" w:fill="auto"/>
              </w:rPr>
              <w:t>证</w:t>
            </w:r>
            <w:r>
              <w:rPr>
                <w:rFonts w:hint="eastAsia" w:ascii="宋体" w:hAnsi="宋体" w:eastAsia="宋体" w:cs="宋体"/>
                <w:color w:val="auto"/>
                <w:kern w:val="0"/>
                <w:szCs w:val="21"/>
                <w:highlight w:val="none"/>
                <w:shd w:val="clear" w:color="auto" w:fill="auto"/>
                <w:lang w:val="en-US" w:eastAsia="zh-CN"/>
              </w:rPr>
              <w:t>书</w:t>
            </w:r>
          </w:p>
        </w:tc>
      </w:tr>
    </w:tbl>
    <w:p w14:paraId="4AA113A9">
      <w:pPr>
        <w:rPr>
          <w:rFonts w:hint="eastAsia" w:ascii="宋体" w:hAnsi="宋体" w:eastAsia="宋体" w:cs="宋体"/>
          <w:color w:val="auto"/>
          <w:szCs w:val="22"/>
          <w:highlight w:val="none"/>
          <w:shd w:val="clear" w:color="auto" w:fill="auto"/>
          <w:lang w:val="zh-TW" w:eastAsia="zh-CN"/>
        </w:rPr>
      </w:pPr>
      <w:r>
        <w:rPr>
          <w:rFonts w:hint="eastAsia" w:ascii="宋体" w:hAnsi="宋体" w:eastAsia="宋体" w:cs="宋体"/>
          <w:color w:val="auto"/>
          <w:sz w:val="21"/>
          <w:szCs w:val="21"/>
          <w:highlight w:val="none"/>
          <w:shd w:val="clear" w:color="auto" w:fill="auto"/>
          <w:lang w:eastAsia="zh-CN"/>
        </w:rPr>
        <w:t>备注：</w:t>
      </w:r>
      <w:r>
        <w:rPr>
          <w:rFonts w:hint="eastAsia" w:ascii="宋体" w:hAnsi="宋体" w:eastAsia="宋体" w:cs="宋体"/>
          <w:color w:val="auto"/>
          <w:szCs w:val="21"/>
          <w:highlight w:val="none"/>
          <w:shd w:val="clear" w:color="auto" w:fill="auto"/>
          <w:lang w:val="en-US" w:eastAsia="zh-CN" w:bidi="ar"/>
        </w:rPr>
        <w:t>1.</w:t>
      </w:r>
      <w:r>
        <w:rPr>
          <w:rFonts w:hint="eastAsia" w:ascii="宋体" w:hAnsi="宋体" w:cs="宋体"/>
          <w:color w:val="auto"/>
          <w:szCs w:val="21"/>
          <w:highlight w:val="none"/>
          <w:shd w:val="clear" w:color="auto" w:fill="auto"/>
        </w:rPr>
        <w:t>所有人员须提供相关证明资料和近一个月在本单位或其分公司（不含子公司）缴纳社保的证明材料扫描件</w:t>
      </w:r>
      <w:r>
        <w:rPr>
          <w:rFonts w:hint="eastAsia" w:ascii="宋体" w:hAnsi="宋体" w:eastAsia="宋体" w:cs="宋体"/>
          <w:color w:val="auto"/>
          <w:highlight w:val="none"/>
          <w:shd w:val="clear" w:color="auto" w:fill="auto"/>
        </w:rPr>
        <w:t>。</w:t>
      </w:r>
      <w:r>
        <w:rPr>
          <w:rFonts w:hint="eastAsia" w:ascii="宋体" w:hAnsi="宋体" w:eastAsia="宋体" w:cs="宋体"/>
          <w:color w:val="auto"/>
          <w:szCs w:val="21"/>
          <w:highlight w:val="none"/>
          <w:shd w:val="clear" w:color="auto" w:fill="auto"/>
          <w:lang w:val="en-US" w:eastAsia="zh-CN" w:bidi="ar"/>
        </w:rPr>
        <w:t>2.</w:t>
      </w:r>
      <w:r>
        <w:rPr>
          <w:rFonts w:hint="eastAsia" w:ascii="宋体" w:hAnsi="宋体" w:eastAsia="宋体" w:cs="宋体"/>
          <w:color w:val="auto"/>
          <w:szCs w:val="21"/>
          <w:highlight w:val="none"/>
          <w:shd w:val="clear" w:color="auto" w:fill="auto"/>
          <w:lang w:bidi="ar"/>
        </w:rPr>
        <w:t>项目管理团队人员各</w:t>
      </w:r>
      <w:r>
        <w:rPr>
          <w:rFonts w:hint="eastAsia" w:ascii="宋体" w:hAnsi="宋体" w:eastAsia="宋体" w:cs="宋体"/>
          <w:color w:val="auto"/>
          <w:szCs w:val="22"/>
          <w:highlight w:val="none"/>
          <w:shd w:val="clear" w:color="auto" w:fill="auto"/>
          <w:lang w:val="zh-TW" w:eastAsia="zh-CN"/>
        </w:rPr>
        <w:t>岗位人员不得相互兼职，</w:t>
      </w:r>
      <w:r>
        <w:rPr>
          <w:rFonts w:hint="eastAsia" w:ascii="宋体" w:hAnsi="宋体" w:eastAsia="宋体" w:cs="宋体"/>
          <w:color w:val="auto"/>
          <w:szCs w:val="22"/>
          <w:highlight w:val="none"/>
          <w:shd w:val="clear" w:color="auto" w:fill="auto"/>
          <w:lang w:val="en-US" w:eastAsia="zh-CN"/>
        </w:rPr>
        <w:t>不得由</w:t>
      </w:r>
      <w:r>
        <w:rPr>
          <w:rFonts w:hint="eastAsia" w:ascii="宋体" w:hAnsi="宋体" w:eastAsia="宋体" w:cs="宋体"/>
          <w:color w:val="auto"/>
          <w:szCs w:val="22"/>
          <w:highlight w:val="none"/>
          <w:shd w:val="clear" w:color="auto" w:fill="auto"/>
          <w:lang w:val="zh-TW" w:eastAsia="zh-CN"/>
        </w:rPr>
        <w:t>退休</w:t>
      </w:r>
      <w:r>
        <w:rPr>
          <w:rFonts w:hint="eastAsia" w:ascii="宋体" w:hAnsi="宋体" w:eastAsia="宋体" w:cs="宋体"/>
          <w:color w:val="auto"/>
          <w:szCs w:val="22"/>
          <w:highlight w:val="none"/>
          <w:shd w:val="clear" w:color="auto" w:fill="auto"/>
          <w:lang w:val="en-US" w:eastAsia="zh-CN"/>
        </w:rPr>
        <w:t>返聘</w:t>
      </w:r>
      <w:r>
        <w:rPr>
          <w:rFonts w:hint="eastAsia" w:ascii="宋体" w:hAnsi="宋体" w:eastAsia="宋体" w:cs="宋体"/>
          <w:color w:val="auto"/>
          <w:szCs w:val="22"/>
          <w:highlight w:val="none"/>
          <w:shd w:val="clear" w:color="auto" w:fill="auto"/>
          <w:lang w:val="zh-TW" w:eastAsia="zh-CN"/>
        </w:rPr>
        <w:t>人员</w:t>
      </w:r>
      <w:r>
        <w:rPr>
          <w:rFonts w:hint="eastAsia" w:ascii="宋体" w:hAnsi="宋体" w:eastAsia="宋体" w:cs="宋体"/>
          <w:color w:val="auto"/>
          <w:szCs w:val="22"/>
          <w:highlight w:val="none"/>
          <w:shd w:val="clear" w:color="auto" w:fill="auto"/>
          <w:lang w:val="en-US" w:eastAsia="zh-CN"/>
        </w:rPr>
        <w:t>担任相关岗位</w:t>
      </w:r>
      <w:r>
        <w:rPr>
          <w:rFonts w:hint="eastAsia" w:ascii="宋体" w:hAnsi="宋体" w:eastAsia="宋体" w:cs="宋体"/>
          <w:color w:val="auto"/>
          <w:szCs w:val="22"/>
          <w:highlight w:val="none"/>
          <w:shd w:val="clear" w:color="auto" w:fill="auto"/>
          <w:lang w:val="zh-TW" w:eastAsia="zh-CN"/>
        </w:rPr>
        <w:t>。须提供对应要求的证书扫描件并加盖投标单位</w:t>
      </w:r>
      <w:r>
        <w:rPr>
          <w:rFonts w:hint="eastAsia" w:ascii="宋体" w:hAnsi="宋体" w:eastAsia="宋体" w:cs="Calibri"/>
          <w:color w:val="auto"/>
          <w:sz w:val="21"/>
          <w:szCs w:val="21"/>
          <w:highlight w:val="none"/>
          <w:shd w:val="clear" w:color="auto" w:fill="auto"/>
          <w:lang w:val="en-US" w:eastAsia="zh-CN" w:bidi="ar-SA"/>
        </w:rPr>
        <w:t>（联合体投标的，指牵头单位）</w:t>
      </w:r>
      <w:r>
        <w:rPr>
          <w:rFonts w:hint="eastAsia" w:ascii="宋体" w:hAnsi="宋体" w:eastAsia="宋体" w:cs="宋体"/>
          <w:color w:val="auto"/>
          <w:szCs w:val="22"/>
          <w:highlight w:val="none"/>
          <w:shd w:val="clear" w:color="auto" w:fill="auto"/>
          <w:lang w:val="zh-TW" w:eastAsia="zh-CN"/>
        </w:rPr>
        <w:t>电子印章</w:t>
      </w:r>
      <w:r>
        <w:rPr>
          <w:rFonts w:hint="eastAsia" w:ascii="宋体" w:hAnsi="宋体" w:cs="宋体"/>
          <w:color w:val="auto"/>
          <w:szCs w:val="22"/>
          <w:highlight w:val="none"/>
          <w:shd w:val="clear" w:color="auto" w:fill="auto"/>
          <w:lang w:val="zh-TW" w:eastAsia="zh-CN"/>
        </w:rPr>
        <w:t>。</w:t>
      </w:r>
    </w:p>
    <w:p w14:paraId="18B28AAC">
      <w:pPr>
        <w:spacing w:line="360" w:lineRule="auto"/>
        <w:rPr>
          <w:rFonts w:hint="eastAsia" w:ascii="宋体" w:hAnsi="宋体" w:cs="宋体"/>
          <w:b/>
          <w:color w:val="auto"/>
          <w:kern w:val="1"/>
          <w:sz w:val="24"/>
          <w:highlight w:val="none"/>
          <w:shd w:val="clear" w:color="auto" w:fill="auto"/>
        </w:rPr>
      </w:pPr>
    </w:p>
    <w:p w14:paraId="5D53757D">
      <w:pPr>
        <w:spacing w:line="240" w:lineRule="auto"/>
        <w:rPr>
          <w:rFonts w:hint="eastAsia" w:ascii="宋体" w:hAnsi="宋体" w:cs="宋体"/>
          <w:b/>
          <w:color w:val="auto"/>
          <w:kern w:val="1"/>
          <w:sz w:val="24"/>
          <w:highlight w:val="none"/>
          <w:shd w:val="clear" w:color="auto" w:fill="auto"/>
        </w:rPr>
      </w:pPr>
      <w:r>
        <w:rPr>
          <w:rFonts w:hint="eastAsia" w:ascii="宋体" w:hAnsi="宋体" w:cs="宋体"/>
          <w:b/>
          <w:color w:val="auto"/>
          <w:kern w:val="1"/>
          <w:sz w:val="24"/>
          <w:highlight w:val="none"/>
          <w:shd w:val="clear" w:color="auto" w:fill="auto"/>
        </w:rPr>
        <w:br w:type="page"/>
      </w:r>
    </w:p>
    <w:p w14:paraId="76224C0D">
      <w:pPr>
        <w:spacing w:line="360" w:lineRule="auto"/>
        <w:rPr>
          <w:rFonts w:ascii="宋体" w:hAnsi="宋体" w:cs="宋体"/>
          <w:b/>
          <w:color w:val="auto"/>
          <w:kern w:val="1"/>
          <w:sz w:val="24"/>
          <w:highlight w:val="none"/>
          <w:shd w:val="clear" w:color="auto" w:fill="auto"/>
        </w:rPr>
      </w:pPr>
      <w:r>
        <w:rPr>
          <w:rFonts w:hint="eastAsia" w:ascii="宋体" w:hAnsi="宋体" w:cs="宋体"/>
          <w:b/>
          <w:color w:val="auto"/>
          <w:kern w:val="1"/>
          <w:sz w:val="24"/>
          <w:highlight w:val="none"/>
          <w:shd w:val="clear" w:color="auto" w:fill="auto"/>
        </w:rPr>
        <w:t>附表7</w:t>
      </w:r>
    </w:p>
    <w:p w14:paraId="71015873">
      <w:pPr>
        <w:spacing w:before="120" w:line="360" w:lineRule="auto"/>
        <w:jc w:val="center"/>
        <w:rPr>
          <w:rFonts w:ascii="宋体" w:hAnsi="宋体" w:cs="宋体"/>
          <w:b/>
          <w:color w:val="auto"/>
          <w:kern w:val="1"/>
          <w:sz w:val="28"/>
          <w:szCs w:val="28"/>
          <w:highlight w:val="none"/>
          <w:shd w:val="clear" w:color="auto" w:fill="auto"/>
        </w:rPr>
      </w:pPr>
      <w:bookmarkStart w:id="590" w:name="_Hlk69827118"/>
      <w:r>
        <w:rPr>
          <w:rFonts w:hint="eastAsia" w:ascii="宋体" w:hAnsi="宋体" w:cs="宋体"/>
          <w:b/>
          <w:color w:val="auto"/>
          <w:kern w:val="1"/>
          <w:sz w:val="28"/>
          <w:szCs w:val="28"/>
          <w:highlight w:val="none"/>
          <w:shd w:val="clear" w:color="auto" w:fill="auto"/>
        </w:rPr>
        <w:t>建安工程费总投标报价</w:t>
      </w:r>
      <w:bookmarkEnd w:id="590"/>
      <w:r>
        <w:rPr>
          <w:rFonts w:hint="eastAsia" w:ascii="宋体" w:hAnsi="宋体" w:cs="宋体"/>
          <w:b/>
          <w:color w:val="auto"/>
          <w:kern w:val="1"/>
          <w:sz w:val="28"/>
          <w:szCs w:val="28"/>
          <w:highlight w:val="none"/>
          <w:shd w:val="clear" w:color="auto" w:fill="auto"/>
        </w:rPr>
        <w:t>算术复核表</w:t>
      </w:r>
      <w:bookmarkStart w:id="616" w:name="_GoBack"/>
      <w:bookmarkEnd w:id="616"/>
    </w:p>
    <w:p w14:paraId="0B0B1DEC">
      <w:pPr>
        <w:spacing w:line="360" w:lineRule="auto"/>
        <w:ind w:firstLine="420" w:firstLineChars="200"/>
        <w:jc w:val="left"/>
        <w:rPr>
          <w:rFonts w:ascii="宋体" w:hAnsi="宋体" w:cs="宋体"/>
          <w:color w:val="auto"/>
          <w:kern w:val="1"/>
          <w:highlight w:val="none"/>
          <w:shd w:val="clear" w:color="auto" w:fill="auto"/>
        </w:rPr>
      </w:pPr>
      <w:r>
        <w:rPr>
          <w:rFonts w:hint="eastAsia" w:ascii="宋体" w:hAnsi="宋体" w:cs="宋体"/>
          <w:color w:val="auto"/>
          <w:kern w:val="1"/>
          <w:highlight w:val="none"/>
          <w:shd w:val="clear" w:color="auto" w:fill="auto"/>
        </w:rPr>
        <w:t>项目名称：</w:t>
      </w:r>
    </w:p>
    <w:tbl>
      <w:tblPr>
        <w:tblStyle w:val="34"/>
        <w:tblW w:w="0" w:type="auto"/>
        <w:tblInd w:w="288" w:type="dxa"/>
        <w:tblLayout w:type="fixed"/>
        <w:tblCellMar>
          <w:top w:w="0" w:type="dxa"/>
          <w:left w:w="108" w:type="dxa"/>
          <w:bottom w:w="0" w:type="dxa"/>
          <w:right w:w="108" w:type="dxa"/>
        </w:tblCellMar>
      </w:tblPr>
      <w:tblGrid>
        <w:gridCol w:w="888"/>
        <w:gridCol w:w="4440"/>
        <w:gridCol w:w="3060"/>
        <w:gridCol w:w="3240"/>
        <w:gridCol w:w="2376"/>
      </w:tblGrid>
      <w:tr w14:paraId="692E7ABF">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7C18F36">
            <w:pPr>
              <w:spacing w:line="360" w:lineRule="auto"/>
              <w:jc w:val="center"/>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59A27880">
            <w:pPr>
              <w:spacing w:line="360" w:lineRule="auto"/>
              <w:jc w:val="center"/>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21303145">
            <w:pPr>
              <w:spacing w:line="360" w:lineRule="auto"/>
              <w:jc w:val="center"/>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原建安工程费总投标报价（A）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06679F1A">
            <w:pPr>
              <w:spacing w:line="360" w:lineRule="auto"/>
              <w:jc w:val="center"/>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算术复核后的建安工程费总投标报价（B）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7E840E15">
            <w:pPr>
              <w:spacing w:line="360" w:lineRule="auto"/>
              <w:jc w:val="center"/>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误差率（r=|A-B|/A×100%）</w:t>
            </w:r>
          </w:p>
        </w:tc>
      </w:tr>
      <w:tr w14:paraId="17630AA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6AD940C">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CC4E234">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350B419">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EC0D737">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C8F531C">
            <w:pPr>
              <w:spacing w:line="360" w:lineRule="auto"/>
              <w:jc w:val="center"/>
              <w:rPr>
                <w:rFonts w:ascii="宋体" w:hAnsi="宋体" w:cs="宋体"/>
                <w:b/>
                <w:color w:val="auto"/>
                <w:kern w:val="1"/>
                <w:sz w:val="24"/>
                <w:szCs w:val="24"/>
                <w:highlight w:val="none"/>
                <w:shd w:val="clear" w:color="auto" w:fill="auto"/>
              </w:rPr>
            </w:pPr>
          </w:p>
        </w:tc>
      </w:tr>
      <w:tr w14:paraId="09014CDC">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023F641">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2F5704A">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21BB5F7">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98B74D">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E97CA7A">
            <w:pPr>
              <w:spacing w:line="360" w:lineRule="auto"/>
              <w:jc w:val="center"/>
              <w:rPr>
                <w:rFonts w:ascii="宋体" w:hAnsi="宋体" w:cs="宋体"/>
                <w:b/>
                <w:color w:val="auto"/>
                <w:kern w:val="1"/>
                <w:sz w:val="24"/>
                <w:szCs w:val="24"/>
                <w:highlight w:val="none"/>
                <w:shd w:val="clear" w:color="auto" w:fill="auto"/>
              </w:rPr>
            </w:pPr>
          </w:p>
        </w:tc>
      </w:tr>
      <w:tr w14:paraId="1B15F655">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0337FDE">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2B28DCE">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F27582D">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450C2CE">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3993BEDD">
            <w:pPr>
              <w:spacing w:line="360" w:lineRule="auto"/>
              <w:jc w:val="center"/>
              <w:rPr>
                <w:rFonts w:ascii="宋体" w:hAnsi="宋体" w:cs="宋体"/>
                <w:b/>
                <w:color w:val="auto"/>
                <w:kern w:val="1"/>
                <w:sz w:val="24"/>
                <w:szCs w:val="24"/>
                <w:highlight w:val="none"/>
                <w:shd w:val="clear" w:color="auto" w:fill="auto"/>
              </w:rPr>
            </w:pPr>
          </w:p>
        </w:tc>
      </w:tr>
      <w:tr w14:paraId="2244ECC4">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C5F19FD">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5193369">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47DA816">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633BC90">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855868D">
            <w:pPr>
              <w:spacing w:line="360" w:lineRule="auto"/>
              <w:jc w:val="center"/>
              <w:rPr>
                <w:rFonts w:ascii="宋体" w:hAnsi="宋体" w:cs="宋体"/>
                <w:b/>
                <w:color w:val="auto"/>
                <w:kern w:val="1"/>
                <w:sz w:val="24"/>
                <w:szCs w:val="24"/>
                <w:highlight w:val="none"/>
                <w:shd w:val="clear" w:color="auto" w:fill="auto"/>
              </w:rPr>
            </w:pPr>
          </w:p>
        </w:tc>
      </w:tr>
      <w:tr w14:paraId="3B48DD08">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2CA32A22">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74A3817">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B3202D5">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09CEEA14">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38E58C09">
            <w:pPr>
              <w:spacing w:line="360" w:lineRule="auto"/>
              <w:jc w:val="center"/>
              <w:rPr>
                <w:rFonts w:ascii="宋体" w:hAnsi="宋体" w:cs="宋体"/>
                <w:b/>
                <w:color w:val="auto"/>
                <w:kern w:val="1"/>
                <w:sz w:val="24"/>
                <w:szCs w:val="24"/>
                <w:highlight w:val="none"/>
                <w:shd w:val="clear" w:color="auto" w:fill="auto"/>
              </w:rPr>
            </w:pPr>
          </w:p>
        </w:tc>
      </w:tr>
      <w:tr w14:paraId="1F5929D0">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35C63A5">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2FBC926">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32D4695">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AFB88DB">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5447B3B6">
            <w:pPr>
              <w:spacing w:line="360" w:lineRule="auto"/>
              <w:jc w:val="center"/>
              <w:rPr>
                <w:rFonts w:ascii="宋体" w:hAnsi="宋体" w:cs="宋体"/>
                <w:b/>
                <w:color w:val="auto"/>
                <w:kern w:val="1"/>
                <w:sz w:val="24"/>
                <w:szCs w:val="24"/>
                <w:highlight w:val="none"/>
                <w:shd w:val="clear" w:color="auto" w:fill="auto"/>
              </w:rPr>
            </w:pPr>
          </w:p>
        </w:tc>
      </w:tr>
      <w:tr w14:paraId="099E851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23ED36DC">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5573904">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E0828AE">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0F91F51">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7EB58EE">
            <w:pPr>
              <w:spacing w:line="360" w:lineRule="auto"/>
              <w:jc w:val="center"/>
              <w:rPr>
                <w:rFonts w:ascii="宋体" w:hAnsi="宋体" w:cs="宋体"/>
                <w:b/>
                <w:color w:val="auto"/>
                <w:kern w:val="1"/>
                <w:sz w:val="24"/>
                <w:szCs w:val="24"/>
                <w:highlight w:val="none"/>
                <w:shd w:val="clear" w:color="auto" w:fill="auto"/>
              </w:rPr>
            </w:pPr>
          </w:p>
        </w:tc>
      </w:tr>
      <w:tr w14:paraId="72E950F3">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A8B1618">
            <w:pPr>
              <w:spacing w:line="360" w:lineRule="auto"/>
              <w:jc w:val="center"/>
              <w:rPr>
                <w:rFonts w:ascii="宋体" w:hAnsi="宋体" w:cs="宋体"/>
                <w:b/>
                <w:color w:val="auto"/>
                <w:kern w:val="1"/>
                <w:sz w:val="24"/>
                <w:szCs w:val="24"/>
                <w:highlight w:val="none"/>
                <w:shd w:val="clear" w:color="auto" w:fill="auto"/>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9C00166">
            <w:pPr>
              <w:spacing w:line="360" w:lineRule="auto"/>
              <w:jc w:val="center"/>
              <w:rPr>
                <w:rFonts w:ascii="宋体" w:hAnsi="宋体" w:cs="宋体"/>
                <w:b/>
                <w:color w:val="auto"/>
                <w:kern w:val="1"/>
                <w:sz w:val="24"/>
                <w:szCs w:val="24"/>
                <w:highlight w:val="none"/>
                <w:shd w:val="clear" w:color="auto" w:fill="auto"/>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B718E6C">
            <w:pPr>
              <w:spacing w:line="360" w:lineRule="auto"/>
              <w:jc w:val="center"/>
              <w:rPr>
                <w:rFonts w:ascii="宋体" w:hAnsi="宋体" w:cs="宋体"/>
                <w:b/>
                <w:color w:val="auto"/>
                <w:kern w:val="1"/>
                <w:sz w:val="24"/>
                <w:szCs w:val="24"/>
                <w:highlight w:val="none"/>
                <w:shd w:val="clear" w:color="auto" w:fill="auto"/>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AF488F3">
            <w:pPr>
              <w:spacing w:line="360" w:lineRule="auto"/>
              <w:jc w:val="center"/>
              <w:rPr>
                <w:rFonts w:ascii="宋体" w:hAnsi="宋体" w:cs="宋体"/>
                <w:b/>
                <w:color w:val="auto"/>
                <w:kern w:val="1"/>
                <w:sz w:val="24"/>
                <w:szCs w:val="24"/>
                <w:highlight w:val="none"/>
                <w:shd w:val="clear" w:color="auto" w:fill="auto"/>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1AC6E4B">
            <w:pPr>
              <w:spacing w:line="360" w:lineRule="auto"/>
              <w:jc w:val="center"/>
              <w:rPr>
                <w:rFonts w:ascii="宋体" w:hAnsi="宋体" w:cs="宋体"/>
                <w:b/>
                <w:color w:val="auto"/>
                <w:kern w:val="1"/>
                <w:sz w:val="24"/>
                <w:szCs w:val="24"/>
                <w:highlight w:val="none"/>
                <w:shd w:val="clear" w:color="auto" w:fill="auto"/>
              </w:rPr>
            </w:pPr>
          </w:p>
        </w:tc>
      </w:tr>
    </w:tbl>
    <w:p w14:paraId="20FA8DA3">
      <w:pPr>
        <w:spacing w:line="360" w:lineRule="auto"/>
        <w:rPr>
          <w:rFonts w:ascii="宋体" w:hAnsi="宋体" w:cs="宋体"/>
          <w:b/>
          <w:color w:val="auto"/>
          <w:kern w:val="1"/>
          <w:sz w:val="24"/>
          <w:szCs w:val="24"/>
          <w:highlight w:val="none"/>
          <w:shd w:val="clear" w:color="auto" w:fill="auto"/>
        </w:rPr>
      </w:pPr>
    </w:p>
    <w:p w14:paraId="52933495">
      <w:pPr>
        <w:spacing w:line="360" w:lineRule="auto"/>
        <w:rPr>
          <w:rFonts w:ascii="宋体" w:hAnsi="宋体" w:cs="宋体"/>
          <w:color w:val="auto"/>
          <w:kern w:val="1"/>
          <w:sz w:val="24"/>
          <w:highlight w:val="none"/>
          <w:shd w:val="clear" w:color="auto" w:fill="auto"/>
        </w:rPr>
      </w:pPr>
      <w:r>
        <w:rPr>
          <w:rFonts w:hint="eastAsia" w:ascii="宋体" w:hAnsi="宋体" w:cs="宋体"/>
          <w:color w:val="auto"/>
          <w:kern w:val="1"/>
          <w:sz w:val="24"/>
          <w:szCs w:val="24"/>
          <w:highlight w:val="none"/>
          <w:shd w:val="clear" w:color="auto" w:fill="auto"/>
        </w:rPr>
        <w:t xml:space="preserve">评委签名：                                                 </w:t>
      </w:r>
      <w:r>
        <w:rPr>
          <w:rFonts w:hint="eastAsia" w:ascii="宋体" w:hAnsi="宋体" w:cs="宋体"/>
          <w:color w:val="auto"/>
          <w:kern w:val="1"/>
          <w:sz w:val="24"/>
          <w:highlight w:val="none"/>
          <w:shd w:val="clear" w:color="auto" w:fill="auto"/>
        </w:rPr>
        <w:t>日期：</w:t>
      </w:r>
    </w:p>
    <w:p w14:paraId="18229461">
      <w:pPr>
        <w:spacing w:line="360" w:lineRule="auto"/>
        <w:rPr>
          <w:rFonts w:ascii="宋体" w:hAnsi="宋体" w:cs="宋体"/>
          <w:color w:val="auto"/>
          <w:kern w:val="1"/>
          <w:sz w:val="24"/>
          <w:highlight w:val="none"/>
          <w:shd w:val="clear" w:color="auto" w:fill="auto"/>
        </w:rPr>
      </w:pPr>
    </w:p>
    <w:p w14:paraId="10E4AA7A">
      <w:pPr>
        <w:spacing w:line="360" w:lineRule="auto"/>
        <w:rPr>
          <w:rFonts w:ascii="宋体" w:hAnsi="宋体" w:cs="宋体"/>
          <w:color w:val="auto"/>
          <w:kern w:val="1"/>
          <w:szCs w:val="21"/>
          <w:highlight w:val="none"/>
          <w:shd w:val="clear" w:color="auto" w:fill="auto"/>
        </w:rPr>
        <w:sectPr>
          <w:headerReference r:id="rId15" w:type="default"/>
          <w:footerReference r:id="rId16" w:type="default"/>
          <w:pgSz w:w="16840" w:h="11907" w:orient="landscape"/>
          <w:pgMar w:top="1304" w:right="1361" w:bottom="1304" w:left="1304" w:header="851" w:footer="720" w:gutter="0"/>
          <w:cols w:space="720" w:num="1"/>
        </w:sectPr>
      </w:pPr>
    </w:p>
    <w:p w14:paraId="53C3E0F8">
      <w:pPr>
        <w:pStyle w:val="3"/>
        <w:numPr>
          <w:ilvl w:val="0"/>
          <w:numId w:val="1"/>
        </w:numPr>
        <w:tabs>
          <w:tab w:val="left" w:pos="0"/>
        </w:tabs>
        <w:spacing w:before="0" w:after="0" w:line="240" w:lineRule="auto"/>
        <w:jc w:val="center"/>
        <w:rPr>
          <w:rFonts w:ascii="宋体" w:hAnsi="宋体" w:cs="宋体"/>
          <w:color w:val="auto"/>
          <w:kern w:val="1"/>
          <w:highlight w:val="none"/>
          <w:shd w:val="clear" w:color="auto" w:fill="auto"/>
        </w:rPr>
      </w:pPr>
      <w:bookmarkStart w:id="591" w:name="_Toc25769"/>
      <w:bookmarkEnd w:id="591"/>
      <w:bookmarkStart w:id="592" w:name="_Toc5620359"/>
      <w:bookmarkStart w:id="593" w:name="_Toc152005962"/>
      <w:r>
        <w:rPr>
          <w:rFonts w:hint="eastAsia" w:ascii="宋体" w:hAnsi="宋体" w:cs="宋体"/>
          <w:color w:val="auto"/>
          <w:kern w:val="1"/>
          <w:highlight w:val="none"/>
          <w:shd w:val="clear" w:color="auto" w:fill="auto"/>
        </w:rPr>
        <w:t>合同条款及格式</w:t>
      </w:r>
      <w:bookmarkEnd w:id="592"/>
      <w:bookmarkEnd w:id="593"/>
    </w:p>
    <w:p w14:paraId="61A548A5">
      <w:pPr>
        <w:spacing w:line="360" w:lineRule="auto"/>
        <w:jc w:val="center"/>
        <w:rPr>
          <w:rFonts w:ascii="宋体" w:hAnsi="宋体" w:cs="宋体"/>
          <w:b/>
          <w:color w:val="auto"/>
          <w:kern w:val="1"/>
          <w:sz w:val="24"/>
          <w:highlight w:val="none"/>
          <w:shd w:val="clear" w:color="auto" w:fill="auto"/>
        </w:rPr>
      </w:pPr>
      <w:r>
        <w:rPr>
          <w:rFonts w:hint="eastAsia" w:ascii="宋体" w:hAnsi="宋体" w:cs="宋体"/>
          <w:b/>
          <w:color w:val="auto"/>
          <w:kern w:val="1"/>
          <w:sz w:val="24"/>
          <w:highlight w:val="none"/>
          <w:shd w:val="clear" w:color="auto" w:fill="auto"/>
        </w:rPr>
        <w:t xml:space="preserve">      (另册)</w:t>
      </w:r>
    </w:p>
    <w:p w14:paraId="28CE714B">
      <w:pPr>
        <w:pStyle w:val="3"/>
        <w:numPr>
          <w:ilvl w:val="0"/>
          <w:numId w:val="1"/>
        </w:numPr>
        <w:tabs>
          <w:tab w:val="left" w:pos="0"/>
        </w:tabs>
        <w:spacing w:before="0" w:after="0" w:line="240" w:lineRule="auto"/>
        <w:jc w:val="center"/>
        <w:rPr>
          <w:rFonts w:ascii="宋体" w:hAnsi="宋体" w:cs="宋体"/>
          <w:color w:val="auto"/>
          <w:kern w:val="1"/>
          <w:highlight w:val="none"/>
          <w:shd w:val="clear" w:color="auto" w:fill="auto"/>
        </w:rPr>
      </w:pPr>
      <w:r>
        <w:rPr>
          <w:rFonts w:cs="宋体"/>
          <w:b w:val="0"/>
          <w:color w:val="auto"/>
          <w:kern w:val="1"/>
          <w:sz w:val="28"/>
          <w:szCs w:val="28"/>
          <w:highlight w:val="none"/>
          <w:shd w:val="clear" w:color="auto" w:fill="auto"/>
        </w:rPr>
        <w:br w:type="page"/>
      </w:r>
      <w:bookmarkStart w:id="594" w:name="_Toc152005963"/>
      <w:r>
        <w:rPr>
          <w:rFonts w:hint="eastAsia" w:ascii="宋体" w:hAnsi="宋体" w:cs="宋体"/>
          <w:color w:val="auto"/>
          <w:kern w:val="1"/>
          <w:highlight w:val="none"/>
          <w:shd w:val="clear" w:color="auto" w:fill="auto"/>
        </w:rPr>
        <w:t>发包人要求</w:t>
      </w:r>
      <w:bookmarkEnd w:id="594"/>
    </w:p>
    <w:p w14:paraId="36A1CA82">
      <w:pPr>
        <w:spacing w:line="560" w:lineRule="exact"/>
        <w:jc w:val="center"/>
        <w:rPr>
          <w:color w:val="auto"/>
          <w:highlight w:val="none"/>
          <w:shd w:val="clear" w:color="auto" w:fill="auto"/>
        </w:rPr>
      </w:pPr>
      <w:r>
        <w:rPr>
          <w:rFonts w:ascii="宋体" w:hAnsi="宋体" w:cs="宋体"/>
          <w:color w:val="auto"/>
          <w:kern w:val="1"/>
          <w:sz w:val="36"/>
          <w:szCs w:val="36"/>
          <w:highlight w:val="none"/>
          <w:shd w:val="clear" w:color="auto" w:fill="auto"/>
        </w:rPr>
        <w:t>另册</w:t>
      </w:r>
    </w:p>
    <w:p w14:paraId="4291E69A">
      <w:pPr>
        <w:spacing w:line="560" w:lineRule="exact"/>
        <w:ind w:firstLine="560" w:firstLineChars="200"/>
        <w:jc w:val="center"/>
        <w:rPr>
          <w:rFonts w:ascii="宋体" w:hAnsi="宋体" w:cs="Times New Roman"/>
          <w:color w:val="auto"/>
          <w:sz w:val="28"/>
          <w:szCs w:val="28"/>
          <w:highlight w:val="none"/>
          <w:shd w:val="clear" w:color="auto" w:fill="auto"/>
        </w:rPr>
      </w:pPr>
    </w:p>
    <w:p w14:paraId="65B7ABF6">
      <w:pPr>
        <w:spacing w:line="560" w:lineRule="exact"/>
        <w:ind w:firstLine="560" w:firstLineChars="200"/>
        <w:rPr>
          <w:rFonts w:ascii="宋体" w:hAnsi="宋体"/>
          <w:color w:val="auto"/>
          <w:sz w:val="28"/>
          <w:szCs w:val="28"/>
          <w:highlight w:val="none"/>
          <w:shd w:val="clear" w:color="auto" w:fill="auto"/>
        </w:rPr>
      </w:pPr>
    </w:p>
    <w:p w14:paraId="1A5694D6">
      <w:pPr>
        <w:spacing w:line="560" w:lineRule="exact"/>
        <w:ind w:firstLine="560" w:firstLineChars="200"/>
        <w:rPr>
          <w:rFonts w:ascii="宋体" w:hAnsi="宋体"/>
          <w:color w:val="auto"/>
          <w:sz w:val="28"/>
          <w:szCs w:val="28"/>
          <w:highlight w:val="none"/>
          <w:shd w:val="clear" w:color="auto" w:fill="auto"/>
        </w:rPr>
      </w:pPr>
    </w:p>
    <w:p w14:paraId="3C64AEEF">
      <w:pPr>
        <w:pStyle w:val="3"/>
        <w:numPr>
          <w:ilvl w:val="0"/>
          <w:numId w:val="1"/>
        </w:numPr>
        <w:tabs>
          <w:tab w:val="left" w:pos="0"/>
        </w:tabs>
        <w:spacing w:before="0" w:after="0" w:line="240" w:lineRule="auto"/>
        <w:jc w:val="center"/>
        <w:rPr>
          <w:rFonts w:ascii="宋体" w:hAnsi="宋体" w:cs="宋体"/>
          <w:color w:val="auto"/>
          <w:kern w:val="1"/>
          <w:highlight w:val="none"/>
          <w:shd w:val="clear" w:color="auto" w:fill="auto"/>
        </w:rPr>
      </w:pPr>
      <w:bookmarkStart w:id="595" w:name="8.2道路工程设计要求"/>
      <w:bookmarkEnd w:id="595"/>
      <w:bookmarkStart w:id="596" w:name="江门市蓬江区老旧社区改造项目（二期）"/>
      <w:bookmarkEnd w:id="596"/>
      <w:bookmarkStart w:id="597" w:name="四、总体要求"/>
      <w:bookmarkEnd w:id="597"/>
      <w:bookmarkStart w:id="598" w:name="二、设计范围"/>
      <w:bookmarkEnd w:id="598"/>
      <w:bookmarkStart w:id="599" w:name="8.1建筑与装修设计要求"/>
      <w:bookmarkEnd w:id="599"/>
      <w:bookmarkStart w:id="600" w:name="三、设计目标"/>
      <w:bookmarkEnd w:id="600"/>
      <w:bookmarkStart w:id="601" w:name="_Toc5620360"/>
      <w:r>
        <w:rPr>
          <w:rFonts w:ascii="宋体" w:hAnsi="宋体"/>
          <w:color w:val="auto"/>
          <w:sz w:val="24"/>
          <w:szCs w:val="24"/>
          <w:highlight w:val="none"/>
          <w:shd w:val="clear" w:color="auto" w:fill="auto"/>
        </w:rPr>
        <w:br w:type="page"/>
      </w:r>
      <w:bookmarkStart w:id="602" w:name="_Toc152005964"/>
      <w:r>
        <w:rPr>
          <w:rFonts w:hint="eastAsia"/>
          <w:color w:val="auto"/>
          <w:highlight w:val="none"/>
          <w:shd w:val="clear" w:color="auto" w:fill="auto"/>
        </w:rPr>
        <w:t>发包</w:t>
      </w:r>
      <w:r>
        <w:rPr>
          <w:rFonts w:hint="eastAsia" w:ascii="宋体" w:hAnsi="宋体" w:cs="宋体"/>
          <w:color w:val="auto"/>
          <w:kern w:val="1"/>
          <w:highlight w:val="none"/>
          <w:shd w:val="clear" w:color="auto" w:fill="auto"/>
        </w:rPr>
        <w:t>人提供的资料</w:t>
      </w:r>
      <w:bookmarkEnd w:id="601"/>
      <w:bookmarkEnd w:id="602"/>
    </w:p>
    <w:p w14:paraId="759A261C">
      <w:pPr>
        <w:spacing w:line="360" w:lineRule="auto"/>
        <w:jc w:val="center"/>
        <w:rPr>
          <w:rFonts w:ascii="宋体" w:hAnsi="宋体" w:cs="宋体"/>
          <w:color w:val="auto"/>
          <w:kern w:val="1"/>
          <w:sz w:val="24"/>
          <w:szCs w:val="28"/>
          <w:highlight w:val="none"/>
          <w:shd w:val="clear" w:color="auto" w:fill="auto"/>
        </w:rPr>
      </w:pPr>
      <w:bookmarkStart w:id="603" w:name="_Toc436834201"/>
      <w:bookmarkEnd w:id="603"/>
      <w:bookmarkStart w:id="604" w:name="_Toc439246070"/>
      <w:bookmarkEnd w:id="604"/>
      <w:bookmarkStart w:id="605" w:name="_Toc439240671"/>
      <w:bookmarkEnd w:id="605"/>
      <w:bookmarkStart w:id="606" w:name="_Toc436834794"/>
      <w:bookmarkEnd w:id="606"/>
      <w:r>
        <w:rPr>
          <w:rFonts w:ascii="宋体" w:hAnsi="宋体" w:cs="宋体"/>
          <w:color w:val="auto"/>
          <w:kern w:val="1"/>
          <w:sz w:val="36"/>
          <w:szCs w:val="36"/>
          <w:highlight w:val="none"/>
          <w:shd w:val="clear" w:color="auto" w:fill="auto"/>
        </w:rPr>
        <w:t>另册</w:t>
      </w:r>
    </w:p>
    <w:p w14:paraId="2E758438">
      <w:pPr>
        <w:pStyle w:val="3"/>
        <w:numPr>
          <w:ilvl w:val="0"/>
          <w:numId w:val="1"/>
        </w:numPr>
        <w:tabs>
          <w:tab w:val="left" w:pos="0"/>
        </w:tabs>
        <w:spacing w:before="0" w:after="0" w:line="240" w:lineRule="auto"/>
        <w:jc w:val="center"/>
        <w:rPr>
          <w:color w:val="auto"/>
          <w:highlight w:val="none"/>
          <w:shd w:val="clear" w:color="auto" w:fill="auto"/>
        </w:rPr>
      </w:pPr>
      <w:bookmarkStart w:id="607" w:name="_Toc16136"/>
      <w:bookmarkEnd w:id="607"/>
      <w:bookmarkStart w:id="608" w:name="_Toc152005965"/>
      <w:bookmarkStart w:id="609" w:name="_Toc5620362"/>
      <w:r>
        <w:rPr>
          <w:color w:val="auto"/>
          <w:highlight w:val="none"/>
          <w:shd w:val="clear" w:color="auto" w:fill="auto"/>
        </w:rPr>
        <w:br w:type="page"/>
      </w:r>
      <w:r>
        <w:rPr>
          <w:rFonts w:hint="eastAsia"/>
          <w:color w:val="auto"/>
          <w:highlight w:val="none"/>
          <w:shd w:val="clear" w:color="auto" w:fill="auto"/>
        </w:rPr>
        <w:t>投标文件格式</w:t>
      </w:r>
      <w:bookmarkEnd w:id="608"/>
      <w:bookmarkEnd w:id="609"/>
    </w:p>
    <w:p w14:paraId="52C5B9C6">
      <w:pPr>
        <w:widowControl/>
        <w:adjustRightInd w:val="0"/>
        <w:snapToGrid w:val="0"/>
        <w:spacing w:line="360" w:lineRule="auto"/>
        <w:ind w:right="102"/>
        <w:jc w:val="center"/>
        <w:rPr>
          <w:color w:val="auto"/>
          <w:highlight w:val="none"/>
          <w:shd w:val="clear" w:color="auto" w:fill="auto"/>
        </w:rPr>
      </w:pPr>
      <w:r>
        <w:rPr>
          <w:rFonts w:ascii="宋体" w:hAnsi="宋体" w:cs="宋体"/>
          <w:color w:val="auto"/>
          <w:kern w:val="1"/>
          <w:sz w:val="20"/>
          <w:szCs w:val="20"/>
          <w:highlight w:val="none"/>
          <w:shd w:val="clear" w:color="auto" w:fill="auto"/>
          <w:lang w:val="zh-CN"/>
        </w:rPr>
        <w:br w:type="page"/>
      </w:r>
    </w:p>
    <w:p w14:paraId="2FD03285">
      <w:pPr>
        <w:pStyle w:val="2"/>
        <w:spacing w:line="360" w:lineRule="auto"/>
        <w:rPr>
          <w:color w:val="auto"/>
          <w:highlight w:val="none"/>
          <w:shd w:val="clear" w:color="auto" w:fill="auto"/>
        </w:rPr>
      </w:pPr>
    </w:p>
    <w:p w14:paraId="2EDB4BA1">
      <w:pPr>
        <w:spacing w:line="360" w:lineRule="auto"/>
        <w:jc w:val="center"/>
        <w:rPr>
          <w:rFonts w:ascii="宋体" w:hAnsi="宋体" w:cs="宋体"/>
          <w:b/>
          <w:color w:val="auto"/>
          <w:kern w:val="1"/>
          <w:sz w:val="30"/>
          <w:szCs w:val="30"/>
          <w:highlight w:val="none"/>
          <w:shd w:val="clear" w:color="auto" w:fill="auto"/>
        </w:rPr>
      </w:pPr>
    </w:p>
    <w:p w14:paraId="7E425965">
      <w:pPr>
        <w:pStyle w:val="2"/>
        <w:spacing w:line="360" w:lineRule="auto"/>
        <w:rPr>
          <w:rFonts w:cs="宋体"/>
          <w:b/>
          <w:color w:val="auto"/>
          <w:kern w:val="1"/>
          <w:sz w:val="30"/>
          <w:szCs w:val="30"/>
          <w:highlight w:val="none"/>
          <w:shd w:val="clear" w:color="auto" w:fill="auto"/>
        </w:rPr>
      </w:pPr>
    </w:p>
    <w:p w14:paraId="5A69EA3E">
      <w:pPr>
        <w:pStyle w:val="2"/>
        <w:spacing w:line="360" w:lineRule="auto"/>
        <w:rPr>
          <w:rFonts w:cs="宋体"/>
          <w:b/>
          <w:color w:val="auto"/>
          <w:kern w:val="1"/>
          <w:sz w:val="30"/>
          <w:szCs w:val="30"/>
          <w:highlight w:val="none"/>
          <w:shd w:val="clear" w:color="auto" w:fill="auto"/>
        </w:rPr>
      </w:pPr>
    </w:p>
    <w:p w14:paraId="654DDC13">
      <w:pPr>
        <w:pStyle w:val="2"/>
        <w:spacing w:line="360" w:lineRule="auto"/>
        <w:rPr>
          <w:rFonts w:cs="宋体"/>
          <w:b/>
          <w:color w:val="auto"/>
          <w:kern w:val="1"/>
          <w:sz w:val="30"/>
          <w:szCs w:val="30"/>
          <w:highlight w:val="none"/>
          <w:shd w:val="clear" w:color="auto" w:fill="auto"/>
        </w:rPr>
      </w:pPr>
    </w:p>
    <w:p w14:paraId="31B37444">
      <w:pPr>
        <w:spacing w:line="360" w:lineRule="auto"/>
        <w:jc w:val="center"/>
        <w:rPr>
          <w:rFonts w:ascii="宋体" w:hAnsi="宋体" w:cs="宋体"/>
          <w:b/>
          <w:color w:val="auto"/>
          <w:kern w:val="1"/>
          <w:sz w:val="30"/>
          <w:szCs w:val="30"/>
          <w:highlight w:val="none"/>
          <w:shd w:val="clear" w:color="auto" w:fill="auto"/>
        </w:rPr>
      </w:pPr>
    </w:p>
    <w:p w14:paraId="0939A942">
      <w:pPr>
        <w:spacing w:line="360" w:lineRule="auto"/>
        <w:jc w:val="center"/>
        <w:rPr>
          <w:rFonts w:ascii="宋体" w:hAnsi="宋体" w:cs="宋体"/>
          <w:b/>
          <w:color w:val="auto"/>
          <w:kern w:val="1"/>
          <w:sz w:val="30"/>
          <w:szCs w:val="30"/>
          <w:highlight w:val="none"/>
          <w:shd w:val="clear" w:color="auto" w:fill="auto"/>
        </w:rPr>
      </w:pPr>
    </w:p>
    <w:p w14:paraId="0D88A278">
      <w:pPr>
        <w:spacing w:line="360" w:lineRule="auto"/>
        <w:jc w:val="center"/>
        <w:rPr>
          <w:rFonts w:ascii="宋体" w:hAnsi="宋体" w:cs="宋体"/>
          <w:b/>
          <w:color w:val="auto"/>
          <w:kern w:val="1"/>
          <w:sz w:val="30"/>
          <w:szCs w:val="30"/>
          <w:highlight w:val="none"/>
          <w:shd w:val="clear" w:color="auto" w:fill="auto"/>
        </w:rPr>
      </w:pPr>
    </w:p>
    <w:p w14:paraId="55BC21F1">
      <w:pPr>
        <w:spacing w:line="360" w:lineRule="auto"/>
        <w:jc w:val="center"/>
        <w:rPr>
          <w:rFonts w:ascii="宋体" w:hAnsi="宋体" w:cs="宋体"/>
          <w:b/>
          <w:color w:val="auto"/>
          <w:kern w:val="1"/>
          <w:sz w:val="30"/>
          <w:szCs w:val="30"/>
          <w:highlight w:val="none"/>
          <w:shd w:val="clear" w:color="auto" w:fill="auto"/>
        </w:rPr>
      </w:pPr>
    </w:p>
    <w:p w14:paraId="5070C667">
      <w:pPr>
        <w:spacing w:line="360" w:lineRule="auto"/>
        <w:jc w:val="center"/>
        <w:rPr>
          <w:rFonts w:ascii="宋体" w:hAnsi="宋体" w:cs="宋体"/>
          <w:b/>
          <w:color w:val="auto"/>
          <w:kern w:val="1"/>
          <w:sz w:val="30"/>
          <w:szCs w:val="30"/>
          <w:highlight w:val="none"/>
          <w:shd w:val="clear" w:color="auto" w:fill="auto"/>
        </w:rPr>
      </w:pPr>
    </w:p>
    <w:p w14:paraId="2D730770">
      <w:pPr>
        <w:numPr>
          <w:ilvl w:val="0"/>
          <w:numId w:val="3"/>
        </w:numPr>
        <w:spacing w:line="360" w:lineRule="auto"/>
        <w:jc w:val="center"/>
        <w:rPr>
          <w:rFonts w:ascii="宋体" w:hAnsi="宋体" w:cs="宋体"/>
          <w:b/>
          <w:color w:val="auto"/>
          <w:kern w:val="1"/>
          <w:sz w:val="36"/>
          <w:szCs w:val="36"/>
          <w:highlight w:val="none"/>
          <w:shd w:val="clear" w:color="auto" w:fill="auto"/>
        </w:rPr>
      </w:pPr>
      <w:r>
        <w:rPr>
          <w:rFonts w:hint="eastAsia" w:ascii="宋体" w:hAnsi="宋体" w:cs="宋体"/>
          <w:b/>
          <w:color w:val="auto"/>
          <w:kern w:val="1"/>
          <w:sz w:val="36"/>
          <w:szCs w:val="36"/>
          <w:highlight w:val="none"/>
          <w:shd w:val="clear" w:color="auto" w:fill="auto"/>
        </w:rPr>
        <w:t xml:space="preserve"> 工程总承包实施及运营管理方案（含资格审查文件）</w:t>
      </w:r>
    </w:p>
    <w:p w14:paraId="167D6CC4">
      <w:pPr>
        <w:spacing w:line="360" w:lineRule="auto"/>
        <w:jc w:val="center"/>
        <w:rPr>
          <w:rFonts w:ascii="宋体" w:hAnsi="宋体" w:cs="宋体"/>
          <w:b/>
          <w:color w:val="auto"/>
          <w:kern w:val="1"/>
          <w:sz w:val="36"/>
          <w:szCs w:val="36"/>
          <w:highlight w:val="none"/>
          <w:shd w:val="clear" w:color="auto" w:fill="auto"/>
        </w:rPr>
      </w:pPr>
      <w:r>
        <w:rPr>
          <w:rFonts w:hint="eastAsia" w:ascii="宋体" w:hAnsi="宋体" w:cs="宋体"/>
          <w:b/>
          <w:color w:val="auto"/>
          <w:kern w:val="1"/>
          <w:sz w:val="36"/>
          <w:szCs w:val="36"/>
          <w:highlight w:val="none"/>
          <w:shd w:val="clear" w:color="auto" w:fill="auto"/>
        </w:rPr>
        <w:t>投标文件格式</w:t>
      </w:r>
    </w:p>
    <w:p w14:paraId="6D1530C1">
      <w:pPr>
        <w:spacing w:line="360" w:lineRule="auto"/>
        <w:jc w:val="center"/>
        <w:rPr>
          <w:rFonts w:ascii="宋体" w:hAnsi="宋体" w:cs="宋体"/>
          <w:b/>
          <w:color w:val="auto"/>
          <w:kern w:val="1"/>
          <w:sz w:val="30"/>
          <w:szCs w:val="30"/>
          <w:highlight w:val="none"/>
          <w:shd w:val="clear" w:color="auto" w:fill="auto"/>
        </w:rPr>
      </w:pPr>
    </w:p>
    <w:p w14:paraId="33B560B1">
      <w:pPr>
        <w:spacing w:line="360" w:lineRule="auto"/>
        <w:jc w:val="center"/>
        <w:rPr>
          <w:rFonts w:ascii="宋体" w:hAnsi="宋体" w:cs="宋体"/>
          <w:b/>
          <w:color w:val="auto"/>
          <w:kern w:val="1"/>
          <w:sz w:val="30"/>
          <w:szCs w:val="30"/>
          <w:highlight w:val="none"/>
          <w:shd w:val="clear" w:color="auto" w:fill="auto"/>
        </w:rPr>
      </w:pPr>
    </w:p>
    <w:p w14:paraId="5C181D8E">
      <w:pPr>
        <w:spacing w:line="360" w:lineRule="auto"/>
        <w:jc w:val="center"/>
        <w:rPr>
          <w:rFonts w:ascii="宋体" w:hAnsi="宋体" w:cs="宋体"/>
          <w:b/>
          <w:color w:val="auto"/>
          <w:kern w:val="1"/>
          <w:sz w:val="30"/>
          <w:szCs w:val="30"/>
          <w:highlight w:val="none"/>
          <w:shd w:val="clear" w:color="auto" w:fill="auto"/>
        </w:rPr>
        <w:sectPr>
          <w:headerReference r:id="rId17" w:type="default"/>
          <w:footerReference r:id="rId18" w:type="default"/>
          <w:pgSz w:w="11907" w:h="16840"/>
          <w:pgMar w:top="1361" w:right="1304" w:bottom="1304" w:left="1304" w:header="851" w:footer="720" w:gutter="0"/>
          <w:cols w:space="720" w:num="1"/>
        </w:sectPr>
      </w:pPr>
    </w:p>
    <w:p w14:paraId="3EDC179D">
      <w:pPr>
        <w:spacing w:line="360" w:lineRule="auto"/>
        <w:jc w:val="center"/>
        <w:rPr>
          <w:rFonts w:ascii="宋体" w:hAnsi="宋体"/>
          <w:b/>
          <w:bCs/>
          <w:color w:val="auto"/>
          <w:sz w:val="56"/>
          <w:szCs w:val="56"/>
          <w:highlight w:val="none"/>
          <w:shd w:val="clear" w:color="auto" w:fill="auto"/>
        </w:rPr>
      </w:pPr>
      <w:r>
        <w:rPr>
          <w:rFonts w:hint="eastAsia" w:ascii="宋体" w:hAnsi="宋体" w:cs="宋体"/>
          <w:b/>
          <w:color w:val="auto"/>
          <w:sz w:val="56"/>
          <w:szCs w:val="56"/>
          <w:highlight w:val="none"/>
          <w:shd w:val="clear" w:color="auto" w:fill="auto"/>
          <w:lang w:val="zh-CN"/>
        </w:rPr>
        <w:t>番禺区傍江东村村镇工业集聚区更新改造试点项目（首开区）勘察设计施工总承包及运营（EPCO）</w:t>
      </w:r>
    </w:p>
    <w:p w14:paraId="3E1457B0">
      <w:pPr>
        <w:spacing w:line="360" w:lineRule="auto"/>
        <w:jc w:val="center"/>
        <w:rPr>
          <w:rFonts w:ascii="宋体" w:hAnsi="宋体" w:cs="宋体"/>
          <w:b/>
          <w:color w:val="auto"/>
          <w:sz w:val="56"/>
          <w:szCs w:val="56"/>
          <w:highlight w:val="none"/>
          <w:shd w:val="clear" w:color="auto" w:fill="auto"/>
          <w:lang w:val="zh-CN"/>
        </w:rPr>
      </w:pPr>
      <w:r>
        <w:rPr>
          <w:rFonts w:hint="eastAsia" w:ascii="宋体" w:hAnsi="宋体" w:cs="宋体"/>
          <w:b/>
          <w:color w:val="auto"/>
          <w:sz w:val="56"/>
          <w:szCs w:val="56"/>
          <w:highlight w:val="none"/>
          <w:shd w:val="clear" w:color="auto" w:fill="auto"/>
          <w:lang w:val="zh-CN"/>
        </w:rPr>
        <w:t>工程总承包实施及运营管理方案</w:t>
      </w:r>
    </w:p>
    <w:p w14:paraId="33C1942E">
      <w:pPr>
        <w:spacing w:line="360" w:lineRule="auto"/>
        <w:jc w:val="center"/>
        <w:rPr>
          <w:rFonts w:ascii="宋体" w:hAnsi="宋体" w:cs="宋体"/>
          <w:b/>
          <w:color w:val="auto"/>
          <w:sz w:val="56"/>
          <w:szCs w:val="56"/>
          <w:highlight w:val="none"/>
          <w:shd w:val="clear" w:color="auto" w:fill="auto"/>
        </w:rPr>
      </w:pPr>
      <w:r>
        <w:rPr>
          <w:rFonts w:hint="eastAsia" w:ascii="宋体" w:hAnsi="宋体" w:cs="宋体"/>
          <w:b/>
          <w:color w:val="auto"/>
          <w:sz w:val="56"/>
          <w:szCs w:val="56"/>
          <w:highlight w:val="none"/>
          <w:shd w:val="clear" w:color="auto" w:fill="auto"/>
          <w:lang w:val="zh-CN"/>
        </w:rPr>
        <w:t>（含资格审查文件）投标文件</w:t>
      </w:r>
    </w:p>
    <w:p w14:paraId="5E2217BD">
      <w:pPr>
        <w:spacing w:line="360" w:lineRule="auto"/>
        <w:ind w:firstLine="420"/>
        <w:jc w:val="center"/>
        <w:rPr>
          <w:rStyle w:val="39"/>
          <w:b/>
          <w:color w:val="auto"/>
          <w:sz w:val="48"/>
          <w:highlight w:val="none"/>
          <w:shd w:val="clear" w:color="auto" w:fill="auto"/>
        </w:rPr>
      </w:pPr>
    </w:p>
    <w:p w14:paraId="014E8956">
      <w:pPr>
        <w:spacing w:line="360" w:lineRule="auto"/>
        <w:jc w:val="center"/>
        <w:rPr>
          <w:rFonts w:ascii="宋体" w:hAnsi="宋体"/>
          <w:b/>
          <w:color w:val="auto"/>
          <w:highlight w:val="none"/>
          <w:shd w:val="clear" w:color="auto" w:fill="auto"/>
        </w:rPr>
      </w:pPr>
    </w:p>
    <w:p w14:paraId="16FF7D1C">
      <w:pPr>
        <w:spacing w:line="360" w:lineRule="auto"/>
        <w:jc w:val="center"/>
        <w:rPr>
          <w:rFonts w:ascii="宋体" w:hAnsi="宋体"/>
          <w:b/>
          <w:color w:val="auto"/>
          <w:highlight w:val="none"/>
          <w:shd w:val="clear" w:color="auto" w:fill="auto"/>
        </w:rPr>
      </w:pPr>
    </w:p>
    <w:p w14:paraId="6B5A14B6">
      <w:pPr>
        <w:spacing w:line="360" w:lineRule="auto"/>
        <w:jc w:val="center"/>
        <w:rPr>
          <w:rFonts w:ascii="宋体" w:hAnsi="宋体"/>
          <w:b/>
          <w:color w:val="auto"/>
          <w:highlight w:val="none"/>
          <w:shd w:val="clear" w:color="auto" w:fill="auto"/>
        </w:rPr>
      </w:pPr>
    </w:p>
    <w:p w14:paraId="55597B03">
      <w:pPr>
        <w:spacing w:line="360" w:lineRule="auto"/>
        <w:jc w:val="center"/>
        <w:rPr>
          <w:rFonts w:ascii="宋体" w:hAnsi="宋体"/>
          <w:b/>
          <w:color w:val="auto"/>
          <w:sz w:val="30"/>
          <w:szCs w:val="30"/>
          <w:highlight w:val="none"/>
          <w:shd w:val="clear" w:color="auto" w:fill="auto"/>
        </w:rPr>
      </w:pPr>
      <w:r>
        <w:rPr>
          <w:rFonts w:hint="eastAsia" w:ascii="宋体" w:hAnsi="宋体"/>
          <w:b/>
          <w:color w:val="auto"/>
          <w:sz w:val="30"/>
          <w:szCs w:val="30"/>
          <w:highlight w:val="none"/>
          <w:shd w:val="clear" w:color="auto" w:fill="auto"/>
        </w:rPr>
        <w:t>投标人名称：</w:t>
      </w:r>
    </w:p>
    <w:p w14:paraId="08CEF250">
      <w:pPr>
        <w:jc w:val="center"/>
        <w:rPr>
          <w:b/>
          <w:color w:val="auto"/>
          <w:highlight w:val="none"/>
          <w:shd w:val="clear" w:color="auto" w:fill="auto"/>
        </w:rPr>
      </w:pPr>
    </w:p>
    <w:p w14:paraId="75474F30">
      <w:pPr>
        <w:spacing w:line="360" w:lineRule="auto"/>
        <w:jc w:val="center"/>
        <w:rPr>
          <w:rFonts w:ascii="宋体" w:hAnsi="宋体"/>
          <w:b/>
          <w:color w:val="auto"/>
          <w:sz w:val="30"/>
          <w:szCs w:val="30"/>
          <w:highlight w:val="none"/>
          <w:shd w:val="clear" w:color="auto" w:fill="auto"/>
        </w:rPr>
      </w:pPr>
    </w:p>
    <w:p w14:paraId="0960D0B6">
      <w:pPr>
        <w:spacing w:line="360" w:lineRule="auto"/>
        <w:jc w:val="center"/>
        <w:rPr>
          <w:rFonts w:ascii="宋体" w:hAnsi="宋体"/>
          <w:b/>
          <w:color w:val="auto"/>
          <w:sz w:val="30"/>
          <w:szCs w:val="30"/>
          <w:highlight w:val="none"/>
          <w:shd w:val="clear" w:color="auto" w:fill="auto"/>
        </w:rPr>
      </w:pPr>
    </w:p>
    <w:p w14:paraId="705F1B0D">
      <w:pPr>
        <w:jc w:val="center"/>
        <w:rPr>
          <w:b/>
          <w:color w:val="auto"/>
          <w:highlight w:val="none"/>
          <w:shd w:val="clear" w:color="auto" w:fill="auto"/>
          <w:lang w:val="zh-CN"/>
        </w:rPr>
      </w:pPr>
      <w:r>
        <w:rPr>
          <w:rFonts w:hint="eastAsia" w:ascii="宋体" w:hAnsi="宋体"/>
          <w:b/>
          <w:color w:val="auto"/>
          <w:sz w:val="30"/>
          <w:szCs w:val="30"/>
          <w:highlight w:val="none"/>
          <w:shd w:val="clear" w:color="auto" w:fill="auto"/>
        </w:rPr>
        <w:t>年   月   日</w:t>
      </w:r>
    </w:p>
    <w:p w14:paraId="078A0121">
      <w:pPr>
        <w:pStyle w:val="2"/>
        <w:rPr>
          <w:color w:val="auto"/>
          <w:highlight w:val="none"/>
          <w:shd w:val="clear" w:color="auto" w:fill="auto"/>
        </w:rPr>
      </w:pPr>
    </w:p>
    <w:p w14:paraId="09466AF6">
      <w:pPr>
        <w:widowControl/>
        <w:jc w:val="center"/>
        <w:rPr>
          <w:rFonts w:ascii="宋体" w:hAnsi="宋体" w:cs="宋体"/>
          <w:b/>
          <w:color w:val="auto"/>
          <w:kern w:val="1"/>
          <w:sz w:val="24"/>
          <w:highlight w:val="none"/>
          <w:shd w:val="clear" w:color="auto" w:fill="auto"/>
        </w:rPr>
      </w:pPr>
      <w:r>
        <w:rPr>
          <w:color w:val="auto"/>
          <w:highlight w:val="none"/>
          <w:shd w:val="clear" w:color="auto" w:fill="auto"/>
          <w:lang w:val="zh-CN"/>
        </w:rPr>
        <w:br w:type="page"/>
      </w:r>
      <w:r>
        <w:rPr>
          <w:rFonts w:hint="eastAsia" w:ascii="宋体" w:hAnsi="宋体" w:cs="宋体"/>
          <w:b/>
          <w:color w:val="auto"/>
          <w:kern w:val="1"/>
          <w:sz w:val="32"/>
          <w:szCs w:val="32"/>
          <w:highlight w:val="none"/>
          <w:shd w:val="clear" w:color="auto" w:fill="auto"/>
        </w:rPr>
        <w:t>目录</w:t>
      </w:r>
    </w:p>
    <w:p w14:paraId="4A7054CC">
      <w:pPr>
        <w:widowControl/>
        <w:rPr>
          <w:rFonts w:ascii="宋体" w:hAnsi="宋体" w:cs="宋体"/>
          <w:b/>
          <w:color w:val="auto"/>
          <w:kern w:val="1"/>
          <w:sz w:val="24"/>
          <w:highlight w:val="none"/>
          <w:shd w:val="clear" w:color="auto" w:fill="auto"/>
        </w:rPr>
      </w:pPr>
    </w:p>
    <w:p w14:paraId="4E7C26CE">
      <w:pPr>
        <w:widowControl/>
        <w:rPr>
          <w:rFonts w:ascii="宋体" w:hAnsi="宋体" w:cs="宋体"/>
          <w:b/>
          <w:color w:val="auto"/>
          <w:kern w:val="1"/>
          <w:sz w:val="24"/>
          <w:highlight w:val="none"/>
          <w:shd w:val="clear" w:color="auto" w:fill="auto"/>
        </w:rPr>
      </w:pPr>
    </w:p>
    <w:p w14:paraId="6ADD728F">
      <w:pPr>
        <w:widowControl/>
        <w:rPr>
          <w:rFonts w:ascii="宋体" w:hAnsi="宋体" w:cs="宋体"/>
          <w:b/>
          <w:color w:val="auto"/>
          <w:kern w:val="1"/>
          <w:sz w:val="24"/>
          <w:highlight w:val="none"/>
          <w:shd w:val="clear" w:color="auto" w:fill="auto"/>
        </w:rPr>
      </w:pPr>
      <w:r>
        <w:rPr>
          <w:rFonts w:hint="eastAsia" w:ascii="宋体" w:hAnsi="宋体" w:cs="宋体"/>
          <w:b/>
          <w:color w:val="auto"/>
          <w:kern w:val="1"/>
          <w:sz w:val="24"/>
          <w:highlight w:val="none"/>
          <w:shd w:val="clear" w:color="auto" w:fill="auto"/>
        </w:rPr>
        <w:t>注：由投标人按要求自行编制目录，需按内容顺序及招标文件要求分别汇册。</w:t>
      </w:r>
    </w:p>
    <w:p w14:paraId="39DC3041">
      <w:pPr>
        <w:pStyle w:val="2"/>
        <w:rPr>
          <w:rFonts w:cs="宋体"/>
          <w:b/>
          <w:color w:val="auto"/>
          <w:kern w:val="1"/>
          <w:sz w:val="24"/>
          <w:highlight w:val="none"/>
          <w:shd w:val="clear" w:color="auto" w:fill="auto"/>
        </w:rPr>
      </w:pPr>
    </w:p>
    <w:p w14:paraId="03F069D3">
      <w:pPr>
        <w:pStyle w:val="2"/>
        <w:rPr>
          <w:rFonts w:cs="宋体"/>
          <w:b/>
          <w:color w:val="auto"/>
          <w:kern w:val="1"/>
          <w:sz w:val="24"/>
          <w:highlight w:val="none"/>
          <w:shd w:val="clear" w:color="auto" w:fill="auto"/>
        </w:rPr>
      </w:pPr>
    </w:p>
    <w:p w14:paraId="18FEF5BE">
      <w:pPr>
        <w:pStyle w:val="2"/>
        <w:rPr>
          <w:rFonts w:cs="宋体"/>
          <w:b/>
          <w:color w:val="auto"/>
          <w:kern w:val="1"/>
          <w:sz w:val="24"/>
          <w:highlight w:val="none"/>
          <w:shd w:val="clear" w:color="auto" w:fill="auto"/>
        </w:rPr>
      </w:pPr>
    </w:p>
    <w:p w14:paraId="7B3D50C3">
      <w:pPr>
        <w:pStyle w:val="2"/>
        <w:rPr>
          <w:rFonts w:cs="宋体"/>
          <w:b/>
          <w:color w:val="auto"/>
          <w:kern w:val="1"/>
          <w:sz w:val="24"/>
          <w:highlight w:val="none"/>
          <w:shd w:val="clear" w:color="auto" w:fill="auto"/>
        </w:rPr>
      </w:pPr>
    </w:p>
    <w:p w14:paraId="4C96C233">
      <w:pPr>
        <w:pStyle w:val="2"/>
        <w:rPr>
          <w:rFonts w:cs="宋体"/>
          <w:b/>
          <w:color w:val="auto"/>
          <w:kern w:val="1"/>
          <w:sz w:val="24"/>
          <w:highlight w:val="none"/>
          <w:shd w:val="clear" w:color="auto" w:fill="auto"/>
        </w:rPr>
      </w:pPr>
    </w:p>
    <w:p w14:paraId="00E624AF">
      <w:pPr>
        <w:pStyle w:val="2"/>
        <w:rPr>
          <w:rFonts w:cs="宋体"/>
          <w:b/>
          <w:color w:val="auto"/>
          <w:kern w:val="1"/>
          <w:sz w:val="24"/>
          <w:highlight w:val="none"/>
          <w:shd w:val="clear" w:color="auto" w:fill="auto"/>
        </w:rPr>
      </w:pPr>
    </w:p>
    <w:p w14:paraId="75D39AD2">
      <w:pPr>
        <w:pStyle w:val="2"/>
        <w:rPr>
          <w:rFonts w:cs="宋体"/>
          <w:b/>
          <w:color w:val="auto"/>
          <w:kern w:val="1"/>
          <w:sz w:val="24"/>
          <w:highlight w:val="none"/>
          <w:shd w:val="clear" w:color="auto" w:fill="auto"/>
        </w:rPr>
      </w:pPr>
    </w:p>
    <w:p w14:paraId="0A34A676">
      <w:pPr>
        <w:pStyle w:val="2"/>
        <w:rPr>
          <w:rFonts w:cs="宋体"/>
          <w:b/>
          <w:color w:val="auto"/>
          <w:kern w:val="1"/>
          <w:sz w:val="24"/>
          <w:highlight w:val="none"/>
          <w:shd w:val="clear" w:color="auto" w:fill="auto"/>
        </w:rPr>
      </w:pPr>
    </w:p>
    <w:p w14:paraId="5D94D9C4">
      <w:pPr>
        <w:pStyle w:val="2"/>
        <w:rPr>
          <w:rFonts w:cs="宋体"/>
          <w:b/>
          <w:color w:val="auto"/>
          <w:kern w:val="1"/>
          <w:sz w:val="24"/>
          <w:highlight w:val="none"/>
          <w:shd w:val="clear" w:color="auto" w:fill="auto"/>
        </w:rPr>
      </w:pPr>
    </w:p>
    <w:p w14:paraId="60CA6A75">
      <w:pPr>
        <w:pStyle w:val="2"/>
        <w:rPr>
          <w:rFonts w:cs="宋体"/>
          <w:b/>
          <w:color w:val="auto"/>
          <w:kern w:val="1"/>
          <w:sz w:val="24"/>
          <w:highlight w:val="none"/>
          <w:shd w:val="clear" w:color="auto" w:fill="auto"/>
        </w:rPr>
      </w:pPr>
    </w:p>
    <w:p w14:paraId="46399CDA">
      <w:pPr>
        <w:pStyle w:val="2"/>
        <w:rPr>
          <w:rFonts w:cs="宋体"/>
          <w:b/>
          <w:color w:val="auto"/>
          <w:kern w:val="1"/>
          <w:sz w:val="24"/>
          <w:highlight w:val="none"/>
          <w:shd w:val="clear" w:color="auto" w:fill="auto"/>
        </w:rPr>
      </w:pPr>
    </w:p>
    <w:p w14:paraId="50A9B104">
      <w:pPr>
        <w:pStyle w:val="2"/>
        <w:rPr>
          <w:rFonts w:cs="宋体"/>
          <w:b/>
          <w:color w:val="auto"/>
          <w:kern w:val="1"/>
          <w:sz w:val="24"/>
          <w:highlight w:val="none"/>
          <w:shd w:val="clear" w:color="auto" w:fill="auto"/>
        </w:rPr>
      </w:pPr>
    </w:p>
    <w:p w14:paraId="216621FA">
      <w:pPr>
        <w:pStyle w:val="2"/>
        <w:rPr>
          <w:rFonts w:cs="宋体"/>
          <w:b/>
          <w:color w:val="auto"/>
          <w:kern w:val="1"/>
          <w:sz w:val="24"/>
          <w:highlight w:val="none"/>
          <w:shd w:val="clear" w:color="auto" w:fill="auto"/>
        </w:rPr>
      </w:pPr>
    </w:p>
    <w:p w14:paraId="5DCCC65E">
      <w:pPr>
        <w:pStyle w:val="2"/>
        <w:rPr>
          <w:rFonts w:cs="宋体"/>
          <w:b/>
          <w:color w:val="auto"/>
          <w:kern w:val="1"/>
          <w:sz w:val="24"/>
          <w:highlight w:val="none"/>
          <w:shd w:val="clear" w:color="auto" w:fill="auto"/>
        </w:rPr>
      </w:pPr>
    </w:p>
    <w:p w14:paraId="27F22F3F">
      <w:pPr>
        <w:pStyle w:val="2"/>
        <w:rPr>
          <w:rFonts w:cs="宋体"/>
          <w:b/>
          <w:color w:val="auto"/>
          <w:kern w:val="1"/>
          <w:sz w:val="24"/>
          <w:highlight w:val="none"/>
          <w:shd w:val="clear" w:color="auto" w:fill="auto"/>
        </w:rPr>
      </w:pPr>
    </w:p>
    <w:p w14:paraId="1B323B80">
      <w:pPr>
        <w:pStyle w:val="2"/>
        <w:rPr>
          <w:rFonts w:cs="宋体"/>
          <w:b/>
          <w:color w:val="auto"/>
          <w:kern w:val="1"/>
          <w:sz w:val="24"/>
          <w:highlight w:val="none"/>
          <w:shd w:val="clear" w:color="auto" w:fill="auto"/>
        </w:rPr>
      </w:pPr>
    </w:p>
    <w:p w14:paraId="5BDB2C7E">
      <w:pPr>
        <w:pStyle w:val="2"/>
        <w:rPr>
          <w:rFonts w:cs="宋体"/>
          <w:b/>
          <w:color w:val="auto"/>
          <w:kern w:val="1"/>
          <w:sz w:val="24"/>
          <w:highlight w:val="none"/>
          <w:shd w:val="clear" w:color="auto" w:fill="auto"/>
        </w:rPr>
      </w:pPr>
    </w:p>
    <w:p w14:paraId="729CDC28">
      <w:pPr>
        <w:pStyle w:val="2"/>
        <w:rPr>
          <w:rFonts w:cs="宋体"/>
          <w:b/>
          <w:color w:val="auto"/>
          <w:kern w:val="1"/>
          <w:sz w:val="24"/>
          <w:highlight w:val="none"/>
          <w:shd w:val="clear" w:color="auto" w:fill="auto"/>
        </w:rPr>
      </w:pPr>
    </w:p>
    <w:p w14:paraId="4A9779EE">
      <w:pPr>
        <w:pStyle w:val="2"/>
        <w:rPr>
          <w:rFonts w:cs="宋体"/>
          <w:b/>
          <w:color w:val="auto"/>
          <w:kern w:val="1"/>
          <w:sz w:val="24"/>
          <w:highlight w:val="none"/>
          <w:shd w:val="clear" w:color="auto" w:fill="auto"/>
        </w:rPr>
      </w:pPr>
    </w:p>
    <w:p w14:paraId="58FE6D6E">
      <w:pPr>
        <w:pStyle w:val="2"/>
        <w:rPr>
          <w:rFonts w:cs="宋体"/>
          <w:b/>
          <w:color w:val="auto"/>
          <w:kern w:val="1"/>
          <w:sz w:val="24"/>
          <w:highlight w:val="none"/>
          <w:shd w:val="clear" w:color="auto" w:fill="auto"/>
        </w:rPr>
      </w:pPr>
    </w:p>
    <w:p w14:paraId="0ACB7338">
      <w:pPr>
        <w:pStyle w:val="2"/>
        <w:rPr>
          <w:rFonts w:cs="宋体"/>
          <w:b/>
          <w:color w:val="auto"/>
          <w:kern w:val="1"/>
          <w:sz w:val="24"/>
          <w:highlight w:val="none"/>
          <w:shd w:val="clear" w:color="auto" w:fill="auto"/>
        </w:rPr>
      </w:pPr>
    </w:p>
    <w:p w14:paraId="4A8A0AD7">
      <w:pPr>
        <w:pStyle w:val="2"/>
        <w:rPr>
          <w:rFonts w:cs="宋体"/>
          <w:b/>
          <w:color w:val="auto"/>
          <w:kern w:val="1"/>
          <w:sz w:val="24"/>
          <w:highlight w:val="none"/>
          <w:shd w:val="clear" w:color="auto" w:fill="auto"/>
        </w:rPr>
      </w:pPr>
    </w:p>
    <w:p w14:paraId="6681113B">
      <w:pPr>
        <w:pStyle w:val="2"/>
        <w:rPr>
          <w:rFonts w:cs="宋体"/>
          <w:b/>
          <w:color w:val="auto"/>
          <w:kern w:val="1"/>
          <w:sz w:val="24"/>
          <w:highlight w:val="none"/>
          <w:shd w:val="clear" w:color="auto" w:fill="auto"/>
        </w:rPr>
      </w:pPr>
    </w:p>
    <w:p w14:paraId="30E47F8D">
      <w:pPr>
        <w:pStyle w:val="2"/>
        <w:rPr>
          <w:rFonts w:cs="宋体"/>
          <w:b/>
          <w:color w:val="auto"/>
          <w:kern w:val="1"/>
          <w:sz w:val="24"/>
          <w:highlight w:val="none"/>
          <w:shd w:val="clear" w:color="auto" w:fill="auto"/>
        </w:rPr>
      </w:pPr>
    </w:p>
    <w:p w14:paraId="14C7FDB7">
      <w:pPr>
        <w:pStyle w:val="2"/>
        <w:rPr>
          <w:rFonts w:cs="宋体"/>
          <w:b/>
          <w:color w:val="auto"/>
          <w:kern w:val="1"/>
          <w:sz w:val="24"/>
          <w:highlight w:val="none"/>
          <w:shd w:val="clear" w:color="auto" w:fill="auto"/>
        </w:rPr>
      </w:pPr>
    </w:p>
    <w:p w14:paraId="51BDDA32">
      <w:pPr>
        <w:pStyle w:val="2"/>
        <w:rPr>
          <w:rFonts w:cs="宋体"/>
          <w:b/>
          <w:color w:val="auto"/>
          <w:kern w:val="1"/>
          <w:sz w:val="24"/>
          <w:highlight w:val="none"/>
          <w:shd w:val="clear" w:color="auto" w:fill="auto"/>
        </w:rPr>
      </w:pPr>
    </w:p>
    <w:p w14:paraId="0B3F9701">
      <w:pPr>
        <w:pStyle w:val="2"/>
        <w:rPr>
          <w:rFonts w:cs="宋体"/>
          <w:b/>
          <w:color w:val="auto"/>
          <w:kern w:val="1"/>
          <w:sz w:val="24"/>
          <w:highlight w:val="none"/>
          <w:shd w:val="clear" w:color="auto" w:fill="auto"/>
        </w:rPr>
      </w:pPr>
    </w:p>
    <w:p w14:paraId="64BC0BB3">
      <w:pPr>
        <w:pStyle w:val="2"/>
        <w:rPr>
          <w:rFonts w:cs="宋体"/>
          <w:b/>
          <w:color w:val="auto"/>
          <w:kern w:val="1"/>
          <w:sz w:val="24"/>
          <w:highlight w:val="none"/>
          <w:shd w:val="clear" w:color="auto" w:fill="auto"/>
        </w:rPr>
      </w:pPr>
    </w:p>
    <w:p w14:paraId="7FDCA543">
      <w:pPr>
        <w:pStyle w:val="2"/>
        <w:rPr>
          <w:rFonts w:cs="宋体"/>
          <w:b/>
          <w:color w:val="auto"/>
          <w:kern w:val="1"/>
          <w:sz w:val="24"/>
          <w:highlight w:val="none"/>
          <w:shd w:val="clear" w:color="auto" w:fill="auto"/>
        </w:rPr>
      </w:pPr>
    </w:p>
    <w:p w14:paraId="3D7446E5">
      <w:pPr>
        <w:pStyle w:val="2"/>
        <w:rPr>
          <w:rFonts w:cs="宋体"/>
          <w:b/>
          <w:color w:val="auto"/>
          <w:kern w:val="1"/>
          <w:sz w:val="24"/>
          <w:highlight w:val="none"/>
          <w:shd w:val="clear" w:color="auto" w:fill="auto"/>
        </w:rPr>
      </w:pPr>
    </w:p>
    <w:p w14:paraId="3D77A543">
      <w:pPr>
        <w:rPr>
          <w:rFonts w:ascii="宋体" w:hAnsi="宋体" w:cs="宋体"/>
          <w:b/>
          <w:color w:val="auto"/>
          <w:kern w:val="1"/>
          <w:sz w:val="24"/>
          <w:highlight w:val="none"/>
          <w:shd w:val="clear" w:color="auto" w:fill="auto"/>
        </w:rPr>
      </w:pPr>
    </w:p>
    <w:p w14:paraId="2BE93E1F">
      <w:pPr>
        <w:rPr>
          <w:rFonts w:ascii="宋体" w:hAnsi="宋体" w:cs="宋体"/>
          <w:b/>
          <w:color w:val="auto"/>
          <w:kern w:val="1"/>
          <w:sz w:val="24"/>
          <w:highlight w:val="none"/>
          <w:shd w:val="clear" w:color="auto" w:fill="auto"/>
        </w:rPr>
      </w:pPr>
    </w:p>
    <w:p w14:paraId="08FCC4A7">
      <w:pPr>
        <w:pStyle w:val="2"/>
        <w:rPr>
          <w:rFonts w:cs="宋体"/>
          <w:b/>
          <w:color w:val="auto"/>
          <w:kern w:val="1"/>
          <w:sz w:val="24"/>
          <w:highlight w:val="none"/>
          <w:shd w:val="clear" w:color="auto" w:fill="auto"/>
        </w:rPr>
      </w:pPr>
    </w:p>
    <w:p w14:paraId="6815B752">
      <w:pPr>
        <w:pStyle w:val="2"/>
        <w:rPr>
          <w:rFonts w:cs="宋体"/>
          <w:b/>
          <w:color w:val="auto"/>
          <w:kern w:val="1"/>
          <w:sz w:val="24"/>
          <w:highlight w:val="none"/>
          <w:shd w:val="clear" w:color="auto" w:fill="auto"/>
        </w:rPr>
      </w:pPr>
    </w:p>
    <w:p w14:paraId="50BBE905">
      <w:pPr>
        <w:pStyle w:val="2"/>
        <w:rPr>
          <w:rFonts w:cs="宋体"/>
          <w:b/>
          <w:color w:val="auto"/>
          <w:kern w:val="1"/>
          <w:sz w:val="24"/>
          <w:highlight w:val="none"/>
          <w:shd w:val="clear" w:color="auto" w:fill="auto"/>
        </w:rPr>
      </w:pPr>
    </w:p>
    <w:p w14:paraId="3768DF68">
      <w:pPr>
        <w:pStyle w:val="2"/>
        <w:rPr>
          <w:rFonts w:cs="宋体"/>
          <w:b/>
          <w:color w:val="auto"/>
          <w:kern w:val="1"/>
          <w:sz w:val="24"/>
          <w:highlight w:val="none"/>
          <w:shd w:val="clear" w:color="auto" w:fill="auto"/>
        </w:rPr>
      </w:pPr>
    </w:p>
    <w:p w14:paraId="313285BC">
      <w:pPr>
        <w:pStyle w:val="2"/>
        <w:rPr>
          <w:rFonts w:cs="宋体"/>
          <w:b/>
          <w:color w:val="auto"/>
          <w:kern w:val="1"/>
          <w:sz w:val="24"/>
          <w:highlight w:val="none"/>
          <w:shd w:val="clear" w:color="auto" w:fill="auto"/>
        </w:rPr>
      </w:pPr>
    </w:p>
    <w:p w14:paraId="1D5933DB">
      <w:pPr>
        <w:pStyle w:val="2"/>
        <w:rPr>
          <w:rFonts w:cs="宋体"/>
          <w:b/>
          <w:color w:val="auto"/>
          <w:kern w:val="1"/>
          <w:sz w:val="24"/>
          <w:highlight w:val="none"/>
          <w:shd w:val="clear" w:color="auto" w:fill="auto"/>
        </w:rPr>
      </w:pPr>
    </w:p>
    <w:p w14:paraId="2931A46B">
      <w:pPr>
        <w:pStyle w:val="2"/>
        <w:rPr>
          <w:rFonts w:cs="宋体"/>
          <w:b/>
          <w:color w:val="auto"/>
          <w:kern w:val="1"/>
          <w:sz w:val="24"/>
          <w:highlight w:val="none"/>
          <w:shd w:val="clear" w:color="auto" w:fill="auto"/>
        </w:rPr>
      </w:pPr>
    </w:p>
    <w:p w14:paraId="039A27A8">
      <w:pPr>
        <w:widowControl/>
        <w:rPr>
          <w:rFonts w:ascii="宋体" w:hAnsi="宋体" w:cs="宋体"/>
          <w:b/>
          <w:color w:val="auto"/>
          <w:kern w:val="1"/>
          <w:sz w:val="24"/>
          <w:highlight w:val="none"/>
          <w:shd w:val="clear" w:color="auto" w:fill="auto"/>
        </w:rPr>
      </w:pPr>
    </w:p>
    <w:p w14:paraId="4E017F5A">
      <w:pPr>
        <w:widowControl/>
        <w:numPr>
          <w:ilvl w:val="0"/>
          <w:numId w:val="4"/>
        </w:numPr>
        <w:ind w:left="0"/>
        <w:jc w:val="left"/>
        <w:rPr>
          <w:rFonts w:ascii="宋体" w:hAnsi="宋体" w:cs="宋体"/>
          <w:b/>
          <w:bCs/>
          <w:color w:val="auto"/>
          <w:kern w:val="1"/>
          <w:sz w:val="44"/>
          <w:szCs w:val="44"/>
          <w:highlight w:val="none"/>
          <w:shd w:val="clear" w:color="auto" w:fill="auto"/>
          <w:lang w:val="zh-CN"/>
        </w:rPr>
      </w:pPr>
    </w:p>
    <w:p w14:paraId="57AC6B19">
      <w:pPr>
        <w:widowControl/>
        <w:adjustRightInd w:val="0"/>
        <w:snapToGrid w:val="0"/>
        <w:ind w:right="102"/>
        <w:jc w:val="center"/>
        <w:rPr>
          <w:rFonts w:ascii="宋体" w:hAnsi="宋体" w:cs="宋体"/>
          <w:b/>
          <w:bCs/>
          <w:color w:val="auto"/>
          <w:kern w:val="1"/>
          <w:sz w:val="44"/>
          <w:szCs w:val="44"/>
          <w:highlight w:val="none"/>
          <w:shd w:val="clear" w:color="auto" w:fill="auto"/>
          <w:lang w:val="zh-CN"/>
        </w:rPr>
      </w:pPr>
      <w:r>
        <w:rPr>
          <w:rFonts w:hint="eastAsia" w:ascii="宋体" w:hAnsi="宋体" w:cs="宋体"/>
          <w:b/>
          <w:bCs/>
          <w:color w:val="auto"/>
          <w:kern w:val="1"/>
          <w:sz w:val="44"/>
          <w:szCs w:val="44"/>
          <w:highlight w:val="none"/>
          <w:shd w:val="clear" w:color="auto" w:fill="auto"/>
          <w:lang w:val="zh-CN"/>
        </w:rPr>
        <w:t>投标函</w:t>
      </w:r>
    </w:p>
    <w:p w14:paraId="0D6904F5">
      <w:pPr>
        <w:widowControl/>
        <w:adjustRightInd w:val="0"/>
        <w:snapToGrid w:val="0"/>
        <w:spacing w:line="288" w:lineRule="auto"/>
        <w:ind w:right="102"/>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致：</w:t>
      </w:r>
      <w:r>
        <w:rPr>
          <w:rFonts w:hint="eastAsia" w:ascii="宋体" w:hAnsi="宋体" w:cs="宋体"/>
          <w:color w:val="auto"/>
          <w:szCs w:val="21"/>
          <w:highlight w:val="none"/>
          <w:shd w:val="clear" w:color="auto" w:fill="auto"/>
        </w:rPr>
        <w:t>（招标人名称）</w:t>
      </w:r>
    </w:p>
    <w:p w14:paraId="6823C807">
      <w:pPr>
        <w:pStyle w:val="2"/>
        <w:adjustRightInd w:val="0"/>
        <w:snapToGrid w:val="0"/>
        <w:spacing w:line="288" w:lineRule="auto"/>
        <w:ind w:firstLine="420"/>
        <w:rPr>
          <w:rFonts w:cs="宋体"/>
          <w:color w:val="auto"/>
          <w:sz w:val="21"/>
          <w:szCs w:val="21"/>
          <w:highlight w:val="none"/>
          <w:shd w:val="clear" w:color="auto" w:fill="auto"/>
        </w:rPr>
      </w:pPr>
      <w:r>
        <w:rPr>
          <w:rFonts w:hint="eastAsia" w:cs="宋体"/>
          <w:color w:val="auto"/>
          <w:sz w:val="21"/>
          <w:szCs w:val="21"/>
          <w:highlight w:val="none"/>
          <w:shd w:val="clear" w:color="auto" w:fill="auto"/>
        </w:rPr>
        <w:t>我方确认收到贵方提供的</w:t>
      </w:r>
      <w:r>
        <w:rPr>
          <w:rFonts w:hint="eastAsia" w:cs="宋体"/>
          <w:color w:val="auto"/>
          <w:sz w:val="21"/>
          <w:szCs w:val="21"/>
          <w:highlight w:val="none"/>
          <w:u w:val="single"/>
          <w:shd w:val="clear" w:color="auto" w:fill="auto"/>
        </w:rPr>
        <w:t xml:space="preserve">       （项目名称）</w:t>
      </w:r>
      <w:r>
        <w:rPr>
          <w:rFonts w:hint="eastAsia" w:cs="宋体"/>
          <w:color w:val="auto"/>
          <w:sz w:val="21"/>
          <w:szCs w:val="21"/>
          <w:highlight w:val="none"/>
          <w:shd w:val="clear" w:color="auto" w:fill="auto"/>
        </w:rPr>
        <w:t>招标文件的全部内容，我方：</w:t>
      </w:r>
      <w:r>
        <w:rPr>
          <w:rFonts w:hint="eastAsia" w:cs="宋体"/>
          <w:color w:val="auto"/>
          <w:sz w:val="21"/>
          <w:szCs w:val="21"/>
          <w:highlight w:val="none"/>
          <w:u w:val="single"/>
          <w:shd w:val="clear" w:color="auto" w:fill="auto"/>
        </w:rPr>
        <w:t xml:space="preserve">        （投标人名称）</w:t>
      </w:r>
      <w:r>
        <w:rPr>
          <w:rFonts w:hint="eastAsia" w:cs="宋体"/>
          <w:color w:val="auto"/>
          <w:sz w:val="21"/>
          <w:szCs w:val="21"/>
          <w:highlight w:val="none"/>
          <w:shd w:val="clear" w:color="auto" w:fill="auto"/>
        </w:rPr>
        <w:t>已理解招标文件的全部内容，我方作为投标人正式授权</w:t>
      </w:r>
      <w:r>
        <w:rPr>
          <w:rFonts w:hint="eastAsia" w:cs="宋体"/>
          <w:color w:val="auto"/>
          <w:sz w:val="21"/>
          <w:szCs w:val="21"/>
          <w:highlight w:val="none"/>
          <w:u w:val="single"/>
          <w:shd w:val="clear" w:color="auto" w:fill="auto"/>
        </w:rPr>
        <w:t xml:space="preserve">        （授权代表全名, 职务</w:t>
      </w:r>
      <w:r>
        <w:rPr>
          <w:rFonts w:hint="eastAsia" w:cs="宋体"/>
          <w:color w:val="auto"/>
          <w:sz w:val="21"/>
          <w:szCs w:val="21"/>
          <w:highlight w:val="none"/>
          <w:shd w:val="clear" w:color="auto" w:fill="auto"/>
        </w:rPr>
        <w:t>）代表我方进行有关本投标活动的一切事宜，考虑本企业自身的实力及特点，做出如下承诺：</w:t>
      </w:r>
    </w:p>
    <w:p w14:paraId="07F814BE">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1、我方已详细研究了本项目招标文件的所有内容包括修正文（如果有）和所有已提供的参考资料以及合同条款和有关附件，并完全明白, 我方放弃在此方面提出含糊意见或误解的一切权力。</w:t>
      </w:r>
    </w:p>
    <w:p w14:paraId="2B6CE2D9">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76696D89">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3、我方同意按照贵方可能提出的要求，提供与我方投标有关的任何其它数据或信息。</w:t>
      </w:r>
    </w:p>
    <w:p w14:paraId="04069BBE">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4、本投标文件的有效期至投标截止日后</w:t>
      </w:r>
      <w:r>
        <w:rPr>
          <w:rFonts w:hint="eastAsia" w:ascii="宋体" w:hAnsi="宋体" w:cs="宋体"/>
          <w:color w:val="auto"/>
          <w:kern w:val="1"/>
          <w:szCs w:val="21"/>
          <w:highlight w:val="none"/>
          <w:u w:val="single"/>
          <w:shd w:val="clear" w:color="auto" w:fill="auto"/>
          <w:lang w:val="zh-CN"/>
        </w:rPr>
        <w:t>120</w:t>
      </w:r>
      <w:r>
        <w:rPr>
          <w:rFonts w:hint="eastAsia" w:ascii="宋体" w:hAnsi="宋体" w:cs="宋体"/>
          <w:color w:val="auto"/>
          <w:kern w:val="1"/>
          <w:szCs w:val="21"/>
          <w:highlight w:val="none"/>
          <w:shd w:val="clear" w:color="auto" w:fill="auto"/>
          <w:lang w:val="zh-CN"/>
        </w:rPr>
        <w:t>日历天有效，如中标，有效期将自动延至合同终止日为止。</w:t>
      </w:r>
    </w:p>
    <w:p w14:paraId="60D4858C">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lang w:val="zh-CN"/>
        </w:rPr>
      </w:pPr>
      <w:r>
        <w:rPr>
          <w:rFonts w:hint="eastAsia" w:ascii="宋体" w:hAnsi="宋体" w:cs="宋体"/>
          <w:color w:val="auto"/>
          <w:kern w:val="1"/>
          <w:szCs w:val="21"/>
          <w:highlight w:val="none"/>
          <w:shd w:val="clear" w:color="auto" w:fill="auto"/>
          <w:lang w:val="zh-CN"/>
        </w:rPr>
        <w:t>5、我方的</w:t>
      </w:r>
      <w:r>
        <w:rPr>
          <w:rFonts w:hint="eastAsia" w:ascii="宋体" w:hAnsi="宋体" w:cs="宋体"/>
          <w:b/>
          <w:bCs/>
          <w:color w:val="auto"/>
          <w:kern w:val="1"/>
          <w:szCs w:val="21"/>
          <w:highlight w:val="none"/>
          <w:shd w:val="clear" w:color="auto" w:fill="auto"/>
        </w:rPr>
        <w:t>总</w:t>
      </w:r>
      <w:r>
        <w:rPr>
          <w:rFonts w:hint="eastAsia" w:ascii="宋体" w:hAnsi="宋体" w:cs="宋体"/>
          <w:b/>
          <w:color w:val="auto"/>
          <w:kern w:val="1"/>
          <w:szCs w:val="21"/>
          <w:highlight w:val="none"/>
          <w:shd w:val="clear" w:color="auto" w:fill="auto"/>
        </w:rPr>
        <w:t>投标报价为人民币</w:t>
      </w:r>
      <w:r>
        <w:rPr>
          <w:rFonts w:hint="eastAsia" w:ascii="宋体" w:hAnsi="宋体" w:cs="宋体"/>
          <w:b/>
          <w:color w:val="auto"/>
          <w:kern w:val="1"/>
          <w:szCs w:val="21"/>
          <w:highlight w:val="none"/>
          <w:u w:val="single"/>
          <w:shd w:val="clear" w:color="auto" w:fill="auto"/>
        </w:rPr>
        <w:t xml:space="preserve">    万</w:t>
      </w:r>
      <w:r>
        <w:rPr>
          <w:rFonts w:hint="eastAsia" w:ascii="宋体" w:hAnsi="宋体" w:cs="宋体"/>
          <w:b/>
          <w:color w:val="auto"/>
          <w:kern w:val="1"/>
          <w:szCs w:val="21"/>
          <w:highlight w:val="none"/>
          <w:shd w:val="clear" w:color="auto" w:fill="auto"/>
        </w:rPr>
        <w:t>元（大写</w:t>
      </w:r>
      <w:r>
        <w:rPr>
          <w:rFonts w:hint="eastAsia" w:ascii="宋体" w:hAnsi="宋体" w:cs="宋体"/>
          <w:b/>
          <w:color w:val="auto"/>
          <w:kern w:val="1"/>
          <w:szCs w:val="21"/>
          <w:highlight w:val="none"/>
          <w:u w:val="single"/>
          <w:shd w:val="clear" w:color="auto" w:fill="auto"/>
        </w:rPr>
        <w:t xml:space="preserve">：       </w:t>
      </w:r>
      <w:r>
        <w:rPr>
          <w:rFonts w:hint="eastAsia" w:ascii="宋体" w:hAnsi="宋体" w:cs="宋体"/>
          <w:b/>
          <w:color w:val="auto"/>
          <w:kern w:val="1"/>
          <w:szCs w:val="21"/>
          <w:highlight w:val="none"/>
          <w:shd w:val="clear" w:color="auto" w:fill="auto"/>
        </w:rPr>
        <w:t>），其中：勘察费为人民币</w:t>
      </w:r>
      <w:r>
        <w:rPr>
          <w:rFonts w:hint="eastAsia" w:ascii="宋体" w:hAnsi="宋体" w:cs="宋体"/>
          <w:b/>
          <w:color w:val="auto"/>
          <w:kern w:val="1"/>
          <w:szCs w:val="21"/>
          <w:highlight w:val="none"/>
          <w:u w:val="single"/>
          <w:shd w:val="clear" w:color="auto" w:fill="auto"/>
        </w:rPr>
        <w:t xml:space="preserve">    万</w:t>
      </w:r>
      <w:r>
        <w:rPr>
          <w:rFonts w:hint="eastAsia" w:ascii="宋体" w:hAnsi="宋体" w:cs="宋体"/>
          <w:b/>
          <w:color w:val="auto"/>
          <w:kern w:val="1"/>
          <w:szCs w:val="21"/>
          <w:highlight w:val="none"/>
          <w:shd w:val="clear" w:color="auto" w:fill="auto"/>
        </w:rPr>
        <w:t>元（大写</w:t>
      </w:r>
      <w:r>
        <w:rPr>
          <w:rFonts w:hint="eastAsia" w:ascii="宋体" w:hAnsi="宋体" w:cs="宋体"/>
          <w:b/>
          <w:color w:val="auto"/>
          <w:kern w:val="1"/>
          <w:szCs w:val="21"/>
          <w:highlight w:val="none"/>
          <w:u w:val="single"/>
          <w:shd w:val="clear" w:color="auto" w:fill="auto"/>
        </w:rPr>
        <w:t xml:space="preserve">：       </w:t>
      </w:r>
      <w:r>
        <w:rPr>
          <w:rFonts w:hint="eastAsia" w:ascii="宋体" w:hAnsi="宋体" w:cs="宋体"/>
          <w:b/>
          <w:color w:val="auto"/>
          <w:kern w:val="1"/>
          <w:szCs w:val="21"/>
          <w:highlight w:val="none"/>
          <w:shd w:val="clear" w:color="auto" w:fill="auto"/>
        </w:rPr>
        <w:t>），投标下浮率为%，设计费为人民币</w:t>
      </w:r>
      <w:r>
        <w:rPr>
          <w:rFonts w:hint="eastAsia" w:ascii="宋体" w:hAnsi="宋体" w:cs="宋体"/>
          <w:b/>
          <w:color w:val="auto"/>
          <w:kern w:val="1"/>
          <w:szCs w:val="21"/>
          <w:highlight w:val="none"/>
          <w:u w:val="single"/>
          <w:shd w:val="clear" w:color="auto" w:fill="auto"/>
        </w:rPr>
        <w:t xml:space="preserve">    万</w:t>
      </w:r>
      <w:r>
        <w:rPr>
          <w:rFonts w:hint="eastAsia" w:ascii="宋体" w:hAnsi="宋体" w:cs="宋体"/>
          <w:b/>
          <w:color w:val="auto"/>
          <w:kern w:val="1"/>
          <w:szCs w:val="21"/>
          <w:highlight w:val="none"/>
          <w:shd w:val="clear" w:color="auto" w:fill="auto"/>
        </w:rPr>
        <w:t>元（大写</w:t>
      </w:r>
      <w:r>
        <w:rPr>
          <w:rFonts w:hint="eastAsia" w:ascii="宋体" w:hAnsi="宋体" w:cs="宋体"/>
          <w:b/>
          <w:color w:val="auto"/>
          <w:kern w:val="1"/>
          <w:szCs w:val="21"/>
          <w:highlight w:val="none"/>
          <w:u w:val="single"/>
          <w:shd w:val="clear" w:color="auto" w:fill="auto"/>
        </w:rPr>
        <w:t xml:space="preserve">：       </w:t>
      </w:r>
      <w:r>
        <w:rPr>
          <w:rFonts w:hint="eastAsia" w:ascii="宋体" w:hAnsi="宋体" w:cs="宋体"/>
          <w:b/>
          <w:color w:val="auto"/>
          <w:kern w:val="1"/>
          <w:szCs w:val="21"/>
          <w:highlight w:val="none"/>
          <w:shd w:val="clear" w:color="auto" w:fill="auto"/>
        </w:rPr>
        <w:t>），投标下浮率为%，建安工程费为人民币</w:t>
      </w:r>
      <w:r>
        <w:rPr>
          <w:rFonts w:hint="eastAsia" w:ascii="宋体" w:hAnsi="宋体" w:cs="宋体"/>
          <w:b/>
          <w:color w:val="auto"/>
          <w:kern w:val="1"/>
          <w:szCs w:val="21"/>
          <w:highlight w:val="none"/>
          <w:u w:val="single"/>
          <w:shd w:val="clear" w:color="auto" w:fill="auto"/>
        </w:rPr>
        <w:t xml:space="preserve">    万</w:t>
      </w:r>
      <w:r>
        <w:rPr>
          <w:rFonts w:hint="eastAsia" w:ascii="宋体" w:hAnsi="宋体" w:cs="宋体"/>
          <w:b/>
          <w:color w:val="auto"/>
          <w:kern w:val="1"/>
          <w:szCs w:val="21"/>
          <w:highlight w:val="none"/>
          <w:shd w:val="clear" w:color="auto" w:fill="auto"/>
        </w:rPr>
        <w:t>元（大写</w:t>
      </w:r>
      <w:r>
        <w:rPr>
          <w:rFonts w:hint="eastAsia" w:ascii="宋体" w:hAnsi="宋体" w:cs="宋体"/>
          <w:b/>
          <w:color w:val="auto"/>
          <w:kern w:val="1"/>
          <w:szCs w:val="21"/>
          <w:highlight w:val="none"/>
          <w:u w:val="single"/>
          <w:shd w:val="clear" w:color="auto" w:fill="auto"/>
        </w:rPr>
        <w:t xml:space="preserve">：       </w:t>
      </w:r>
      <w:r>
        <w:rPr>
          <w:rFonts w:hint="eastAsia" w:ascii="宋体" w:hAnsi="宋体" w:cs="宋体"/>
          <w:b/>
          <w:color w:val="auto"/>
          <w:kern w:val="1"/>
          <w:szCs w:val="21"/>
          <w:highlight w:val="none"/>
          <w:shd w:val="clear" w:color="auto" w:fill="auto"/>
        </w:rPr>
        <w:t>），投标下浮率为%</w:t>
      </w:r>
      <w:r>
        <w:rPr>
          <w:rFonts w:hint="eastAsia" w:ascii="宋体" w:hAnsi="宋体" w:cs="宋体"/>
          <w:color w:val="auto"/>
          <w:kern w:val="1"/>
          <w:szCs w:val="21"/>
          <w:highlight w:val="none"/>
          <w:shd w:val="clear" w:color="auto" w:fill="auto"/>
          <w:lang w:val="zh-CN"/>
        </w:rPr>
        <w:t>。</w:t>
      </w:r>
      <w:r>
        <w:rPr>
          <w:rFonts w:hint="eastAsia" w:ascii="宋体" w:hAnsi="宋体" w:cs="宋体"/>
          <w:color w:val="auto"/>
          <w:kern w:val="1"/>
          <w:szCs w:val="21"/>
          <w:highlight w:val="none"/>
          <w:u w:val="single"/>
          <w:shd w:val="clear" w:color="auto" w:fill="auto"/>
          <w:lang w:val="zh-CN"/>
        </w:rPr>
        <w:t>我方承诺以上报价不低于我方成本价，</w:t>
      </w:r>
      <w:r>
        <w:rPr>
          <w:rFonts w:hint="eastAsia" w:ascii="宋体" w:hAnsi="宋体" w:cs="宋体"/>
          <w:color w:val="auto"/>
          <w:kern w:val="1"/>
          <w:szCs w:val="21"/>
          <w:highlight w:val="none"/>
          <w:shd w:val="clear" w:color="auto" w:fill="auto"/>
          <w:lang w:val="zh-CN"/>
        </w:rPr>
        <w:t>并且以包括完成本项目招标内容和服务范围所包含全部工作的费用。</w:t>
      </w:r>
      <w:r>
        <w:rPr>
          <w:rFonts w:hint="eastAsia" w:ascii="宋体" w:hAnsi="宋体" w:cs="宋体"/>
          <w:b/>
          <w:bCs/>
          <w:color w:val="auto"/>
          <w:kern w:val="1"/>
          <w:szCs w:val="21"/>
          <w:highlight w:val="none"/>
          <w:shd w:val="clear" w:color="auto" w:fill="auto"/>
          <w:lang w:val="zh-CN"/>
        </w:rPr>
        <w:t>（注：报价以万元为单位，小数点后保留</w:t>
      </w:r>
      <w:r>
        <w:rPr>
          <w:rFonts w:hint="eastAsia" w:ascii="宋体" w:hAnsi="宋体" w:cs="宋体"/>
          <w:b/>
          <w:bCs/>
          <w:color w:val="auto"/>
          <w:kern w:val="1"/>
          <w:szCs w:val="21"/>
          <w:highlight w:val="none"/>
          <w:shd w:val="clear" w:color="auto" w:fill="auto"/>
        </w:rPr>
        <w:t>两</w:t>
      </w:r>
      <w:r>
        <w:rPr>
          <w:rFonts w:hint="eastAsia" w:ascii="宋体" w:hAnsi="宋体" w:cs="宋体"/>
          <w:b/>
          <w:bCs/>
          <w:color w:val="auto"/>
          <w:kern w:val="1"/>
          <w:szCs w:val="21"/>
          <w:highlight w:val="none"/>
          <w:shd w:val="clear" w:color="auto" w:fill="auto"/>
          <w:lang w:val="zh-CN"/>
        </w:rPr>
        <w:t>位小数，第</w:t>
      </w:r>
      <w:r>
        <w:rPr>
          <w:rFonts w:hint="eastAsia" w:ascii="宋体" w:hAnsi="宋体" w:cs="宋体"/>
          <w:b/>
          <w:bCs/>
          <w:color w:val="auto"/>
          <w:kern w:val="1"/>
          <w:szCs w:val="21"/>
          <w:highlight w:val="none"/>
          <w:shd w:val="clear" w:color="auto" w:fill="auto"/>
        </w:rPr>
        <w:t>三</w:t>
      </w:r>
      <w:r>
        <w:rPr>
          <w:rFonts w:hint="eastAsia" w:ascii="宋体" w:hAnsi="宋体" w:cs="宋体"/>
          <w:b/>
          <w:bCs/>
          <w:color w:val="auto"/>
          <w:kern w:val="1"/>
          <w:szCs w:val="21"/>
          <w:highlight w:val="none"/>
          <w:shd w:val="clear" w:color="auto" w:fill="auto"/>
          <w:lang w:val="zh-CN"/>
        </w:rPr>
        <w:t>位小数四舍五入。）</w:t>
      </w:r>
    </w:p>
    <w:p w14:paraId="1200CF46">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6、我方如果中标，将按招标文件合同条款以及我方在投标文件中的承诺签订合同。</w:t>
      </w:r>
    </w:p>
    <w:p w14:paraId="4E1BDE18">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7、我方完全接受招标人对本项目功能需求和相关建设标准的要求。如果中标，我方保证本工程的投资、工期、质量、安全等控制目标按照招标文件要求完成。</w:t>
      </w:r>
    </w:p>
    <w:p w14:paraId="5578018B">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8、我方拟委派</w:t>
      </w:r>
      <w:r>
        <w:rPr>
          <w:rFonts w:hint="eastAsia" w:ascii="宋体" w:hAnsi="宋体" w:cs="宋体"/>
          <w:color w:val="auto"/>
          <w:kern w:val="1"/>
          <w:szCs w:val="21"/>
          <w:highlight w:val="none"/>
          <w:u w:val="single"/>
          <w:shd w:val="clear" w:color="auto" w:fill="auto"/>
          <w:lang w:val="en-US" w:eastAsia="zh-CN"/>
        </w:rPr>
        <w:t xml:space="preserve">   </w:t>
      </w:r>
      <w:r>
        <w:rPr>
          <w:rFonts w:hint="eastAsia" w:ascii="宋体" w:hAnsi="宋体" w:cs="宋体"/>
          <w:color w:val="auto"/>
          <w:kern w:val="1"/>
          <w:szCs w:val="21"/>
          <w:highlight w:val="none"/>
          <w:shd w:val="clear" w:color="auto" w:fill="auto"/>
          <w:lang w:val="zh-CN"/>
        </w:rPr>
        <w:t>同志（身份证号码：</w:t>
      </w:r>
      <w:r>
        <w:rPr>
          <w:rFonts w:hint="eastAsia" w:ascii="宋体" w:hAnsi="宋体" w:cs="宋体"/>
          <w:color w:val="auto"/>
          <w:kern w:val="1"/>
          <w:szCs w:val="21"/>
          <w:highlight w:val="none"/>
          <w:u w:val="single"/>
          <w:shd w:val="clear" w:color="auto" w:fill="auto"/>
          <w:lang w:val="zh-CN"/>
        </w:rPr>
        <w:t xml:space="preserve">　　   </w:t>
      </w:r>
      <w:r>
        <w:rPr>
          <w:rFonts w:hint="eastAsia" w:ascii="宋体" w:hAnsi="宋体" w:cs="宋体"/>
          <w:color w:val="auto"/>
          <w:kern w:val="1"/>
          <w:szCs w:val="21"/>
          <w:highlight w:val="none"/>
          <w:shd w:val="clear" w:color="auto" w:fill="auto"/>
          <w:lang w:val="zh-CN"/>
        </w:rPr>
        <w:t>）为项目负责人、</w:t>
      </w:r>
      <w:r>
        <w:rPr>
          <w:rFonts w:hint="eastAsia" w:ascii="宋体" w:hAnsi="宋体" w:cs="宋体"/>
          <w:color w:val="auto"/>
          <w:kern w:val="1"/>
          <w:szCs w:val="21"/>
          <w:highlight w:val="none"/>
          <w:u w:val="single"/>
          <w:shd w:val="clear" w:color="auto" w:fill="auto"/>
          <w:lang w:val="en-US" w:eastAsia="zh-CN"/>
        </w:rPr>
        <w:t xml:space="preserve">    </w:t>
      </w:r>
      <w:r>
        <w:rPr>
          <w:rFonts w:hint="eastAsia" w:ascii="宋体" w:hAnsi="宋体" w:cs="宋体"/>
          <w:color w:val="auto"/>
          <w:kern w:val="1"/>
          <w:szCs w:val="21"/>
          <w:highlight w:val="none"/>
          <w:shd w:val="clear" w:color="auto" w:fill="auto"/>
          <w:lang w:val="zh-CN"/>
        </w:rPr>
        <w:t>同志（身份证号码：</w:t>
      </w:r>
      <w:r>
        <w:rPr>
          <w:rFonts w:hint="eastAsia" w:ascii="宋体" w:hAnsi="宋体" w:cs="宋体"/>
          <w:color w:val="auto"/>
          <w:kern w:val="1"/>
          <w:szCs w:val="21"/>
          <w:highlight w:val="none"/>
          <w:u w:val="single"/>
          <w:shd w:val="clear" w:color="auto" w:fill="auto"/>
          <w:lang w:val="zh-CN"/>
        </w:rPr>
        <w:t xml:space="preserve">　　   </w:t>
      </w:r>
      <w:r>
        <w:rPr>
          <w:rFonts w:hint="eastAsia" w:ascii="宋体" w:hAnsi="宋体" w:cs="宋体"/>
          <w:color w:val="auto"/>
          <w:kern w:val="1"/>
          <w:szCs w:val="21"/>
          <w:highlight w:val="none"/>
          <w:shd w:val="clear" w:color="auto" w:fill="auto"/>
          <w:lang w:val="zh-CN"/>
        </w:rPr>
        <w:t>）为</w:t>
      </w:r>
      <w:r>
        <w:rPr>
          <w:rFonts w:hint="eastAsia" w:ascii="宋体" w:hAnsi="宋体" w:cs="宋体"/>
          <w:color w:val="auto"/>
          <w:kern w:val="1"/>
          <w:szCs w:val="21"/>
          <w:highlight w:val="none"/>
          <w:shd w:val="clear" w:color="auto" w:fill="auto"/>
        </w:rPr>
        <w:t>施工</w:t>
      </w:r>
      <w:r>
        <w:rPr>
          <w:rFonts w:hint="eastAsia" w:ascii="宋体" w:hAnsi="宋体" w:cs="宋体"/>
          <w:color w:val="auto"/>
          <w:kern w:val="1"/>
          <w:szCs w:val="21"/>
          <w:highlight w:val="none"/>
          <w:shd w:val="clear" w:color="auto" w:fill="auto"/>
          <w:lang w:val="zh-CN"/>
        </w:rPr>
        <w:t>负责人、</w:t>
      </w:r>
      <w:r>
        <w:rPr>
          <w:rFonts w:hint="eastAsia" w:ascii="宋体" w:hAnsi="宋体" w:cs="宋体"/>
          <w:color w:val="auto"/>
          <w:kern w:val="1"/>
          <w:szCs w:val="21"/>
          <w:highlight w:val="none"/>
          <w:u w:val="single"/>
          <w:shd w:val="clear" w:color="auto" w:fill="auto"/>
          <w:lang w:val="en-US" w:eastAsia="zh-CN"/>
        </w:rPr>
        <w:t xml:space="preserve">   </w:t>
      </w:r>
      <w:r>
        <w:rPr>
          <w:rFonts w:hint="eastAsia" w:ascii="宋体" w:hAnsi="宋体" w:cs="宋体"/>
          <w:color w:val="auto"/>
          <w:kern w:val="1"/>
          <w:szCs w:val="21"/>
          <w:highlight w:val="none"/>
          <w:shd w:val="clear" w:color="auto" w:fill="auto"/>
          <w:lang w:val="zh-CN"/>
        </w:rPr>
        <w:t>同志（身份证号码：</w:t>
      </w:r>
      <w:r>
        <w:rPr>
          <w:rFonts w:hint="eastAsia" w:ascii="宋体" w:hAnsi="宋体" w:cs="宋体"/>
          <w:color w:val="auto"/>
          <w:kern w:val="1"/>
          <w:szCs w:val="21"/>
          <w:highlight w:val="none"/>
          <w:u w:val="single"/>
          <w:shd w:val="clear" w:color="auto" w:fill="auto"/>
          <w:lang w:val="zh-CN"/>
        </w:rPr>
        <w:t xml:space="preserve">　　   </w:t>
      </w:r>
      <w:r>
        <w:rPr>
          <w:rFonts w:hint="eastAsia" w:ascii="宋体" w:hAnsi="宋体" w:cs="宋体"/>
          <w:color w:val="auto"/>
          <w:kern w:val="1"/>
          <w:szCs w:val="21"/>
          <w:highlight w:val="none"/>
          <w:shd w:val="clear" w:color="auto" w:fill="auto"/>
          <w:lang w:val="zh-CN"/>
        </w:rPr>
        <w:t>）为设计负责人、</w:t>
      </w:r>
      <w:r>
        <w:rPr>
          <w:rFonts w:hint="eastAsia" w:ascii="宋体" w:hAnsi="宋体" w:cs="宋体"/>
          <w:color w:val="auto"/>
          <w:kern w:val="1"/>
          <w:szCs w:val="21"/>
          <w:highlight w:val="none"/>
          <w:u w:val="single"/>
          <w:shd w:val="clear" w:color="auto" w:fill="auto"/>
          <w:lang w:val="en-US" w:eastAsia="zh-CN"/>
        </w:rPr>
        <w:t xml:space="preserve">    </w:t>
      </w:r>
      <w:r>
        <w:rPr>
          <w:rFonts w:hint="eastAsia" w:ascii="宋体" w:hAnsi="宋体" w:cs="宋体"/>
          <w:color w:val="auto"/>
          <w:kern w:val="1"/>
          <w:szCs w:val="21"/>
          <w:highlight w:val="none"/>
          <w:shd w:val="clear" w:color="auto" w:fill="auto"/>
          <w:lang w:val="zh-CN"/>
        </w:rPr>
        <w:t>同志（身份证号码：）为技术负责人、</w:t>
      </w:r>
      <w:r>
        <w:rPr>
          <w:rFonts w:hint="eastAsia" w:ascii="宋体" w:hAnsi="宋体" w:cs="宋体"/>
          <w:color w:val="auto"/>
          <w:kern w:val="1"/>
          <w:szCs w:val="21"/>
          <w:highlight w:val="none"/>
          <w:u w:val="single"/>
          <w:shd w:val="clear" w:color="auto" w:fill="auto"/>
          <w:lang w:val="en-US" w:eastAsia="zh-CN"/>
        </w:rPr>
        <w:t xml:space="preserve">    </w:t>
      </w:r>
      <w:r>
        <w:rPr>
          <w:rFonts w:hint="eastAsia" w:ascii="宋体" w:hAnsi="宋体" w:cs="宋体"/>
          <w:color w:val="auto"/>
          <w:kern w:val="1"/>
          <w:szCs w:val="21"/>
          <w:highlight w:val="none"/>
          <w:shd w:val="clear" w:color="auto" w:fill="auto"/>
          <w:lang w:val="zh-CN"/>
        </w:rPr>
        <w:t>同志（身份证号码：</w:t>
      </w:r>
      <w:r>
        <w:rPr>
          <w:rFonts w:hint="eastAsia" w:ascii="宋体" w:hAnsi="宋体" w:cs="宋体"/>
          <w:color w:val="auto"/>
          <w:kern w:val="1"/>
          <w:szCs w:val="21"/>
          <w:highlight w:val="none"/>
          <w:u w:val="single"/>
          <w:shd w:val="clear" w:color="auto" w:fill="auto"/>
          <w:lang w:val="zh-CN"/>
        </w:rPr>
        <w:t xml:space="preserve">　　   </w:t>
      </w:r>
      <w:r>
        <w:rPr>
          <w:rFonts w:hint="eastAsia" w:ascii="宋体" w:hAnsi="宋体" w:cs="宋体"/>
          <w:color w:val="auto"/>
          <w:kern w:val="1"/>
          <w:szCs w:val="21"/>
          <w:highlight w:val="none"/>
          <w:shd w:val="clear" w:color="auto" w:fill="auto"/>
          <w:lang w:val="zh-CN"/>
        </w:rPr>
        <w:t>）为</w:t>
      </w:r>
      <w:r>
        <w:rPr>
          <w:rFonts w:hint="eastAsia" w:ascii="宋体" w:hAnsi="宋体" w:cs="宋体"/>
          <w:color w:val="auto"/>
          <w:kern w:val="1"/>
          <w:szCs w:val="21"/>
          <w:highlight w:val="none"/>
          <w:shd w:val="clear" w:color="auto" w:fill="auto"/>
          <w:lang w:val="en-US" w:eastAsia="zh-CN"/>
        </w:rPr>
        <w:t>运营</w:t>
      </w:r>
      <w:r>
        <w:rPr>
          <w:rFonts w:hint="eastAsia" w:ascii="宋体" w:hAnsi="宋体" w:cs="宋体"/>
          <w:color w:val="auto"/>
          <w:kern w:val="1"/>
          <w:szCs w:val="21"/>
          <w:highlight w:val="none"/>
          <w:shd w:val="clear" w:color="auto" w:fill="auto"/>
          <w:lang w:val="zh-CN"/>
        </w:rPr>
        <w:t>负责人。我方承诺中标后上述人员及其他我方投标文件中提供的主要项目管理人员，未经招标人同意，不得更换。否则，我方愿意按招标文件合同条款中的有关规定给予违约赔偿。</w:t>
      </w:r>
    </w:p>
    <w:p w14:paraId="6D66DF92">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9、我方如果中标，承诺在中标通知书发出后</w:t>
      </w:r>
      <w:r>
        <w:rPr>
          <w:rFonts w:hint="eastAsia" w:ascii="宋体" w:hAnsi="宋体" w:cs="宋体"/>
          <w:color w:val="auto"/>
          <w:kern w:val="1"/>
          <w:szCs w:val="21"/>
          <w:highlight w:val="none"/>
          <w:shd w:val="clear" w:color="auto" w:fill="auto"/>
        </w:rPr>
        <w:t>3</w:t>
      </w:r>
      <w:r>
        <w:rPr>
          <w:rFonts w:hint="eastAsia" w:ascii="宋体" w:hAnsi="宋体" w:cs="宋体"/>
          <w:color w:val="auto"/>
          <w:kern w:val="1"/>
          <w:szCs w:val="21"/>
          <w:highlight w:val="none"/>
          <w:shd w:val="clear" w:color="auto" w:fill="auto"/>
          <w:lang w:val="zh-CN"/>
        </w:rPr>
        <w:t>0个日历天内与贵方签署项目合同；承诺在合同签订前按招标文件的规定向贵方提交工程履约保函；承诺在合同签订后30个日历天缴纳运营保证金。</w:t>
      </w:r>
    </w:p>
    <w:p w14:paraId="04ED6D11">
      <w:pPr>
        <w:widowControl/>
        <w:adjustRightInd w:val="0"/>
        <w:snapToGrid w:val="0"/>
        <w:spacing w:line="288" w:lineRule="auto"/>
        <w:ind w:right="102" w:firstLine="420"/>
        <w:jc w:val="left"/>
        <w:rPr>
          <w:rFonts w:ascii="宋体" w:hAnsi="宋体" w:cs="宋体"/>
          <w:color w:val="auto"/>
          <w:kern w:val="1"/>
          <w:szCs w:val="21"/>
          <w:highlight w:val="none"/>
          <w:shd w:val="clear" w:color="auto" w:fill="auto"/>
          <w:lang w:val="zh-CN"/>
        </w:rPr>
      </w:pPr>
      <w:r>
        <w:rPr>
          <w:rFonts w:hint="eastAsia" w:ascii="宋体" w:hAnsi="宋体" w:cs="宋体"/>
          <w:color w:val="auto"/>
          <w:kern w:val="1"/>
          <w:szCs w:val="21"/>
          <w:highlight w:val="none"/>
          <w:shd w:val="clear" w:color="auto" w:fill="auto"/>
          <w:lang w:val="zh-CN"/>
        </w:rPr>
        <w:t>如我方违背上述承诺，我方愿意接受公开通报，放弃中标资格，承担由此带来的法律后果。</w:t>
      </w:r>
    </w:p>
    <w:p w14:paraId="064B9DBE">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投标人（法人公章）：</w:t>
      </w:r>
    </w:p>
    <w:p w14:paraId="328B66DD">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法定代表人或授权代表（签字或盖章）：</w:t>
      </w:r>
    </w:p>
    <w:p w14:paraId="03E19894">
      <w:pPr>
        <w:widowControl/>
        <w:wordWrap w:val="0"/>
        <w:adjustRightInd w:val="0"/>
        <w:snapToGrid w:val="0"/>
        <w:spacing w:line="288" w:lineRule="auto"/>
        <w:ind w:right="102"/>
        <w:jc w:val="right"/>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项目负责人</w:t>
      </w:r>
      <w:r>
        <w:rPr>
          <w:rFonts w:hint="eastAsia" w:ascii="宋体" w:hAnsi="宋体" w:cs="宋体"/>
          <w:color w:val="auto"/>
          <w:kern w:val="1"/>
          <w:szCs w:val="21"/>
          <w:highlight w:val="none"/>
          <w:shd w:val="clear" w:color="auto" w:fill="auto"/>
          <w:lang w:val="zh-CN"/>
        </w:rPr>
        <w:t>（签字或盖章）</w:t>
      </w:r>
      <w:r>
        <w:rPr>
          <w:rFonts w:hint="eastAsia" w:ascii="宋体" w:hAnsi="宋体" w:cs="宋体"/>
          <w:color w:val="auto"/>
          <w:kern w:val="1"/>
          <w:szCs w:val="21"/>
          <w:highlight w:val="none"/>
          <w:shd w:val="clear" w:color="auto" w:fill="auto"/>
        </w:rPr>
        <w:t>：</w:t>
      </w:r>
    </w:p>
    <w:p w14:paraId="534D59A9">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施工负责人</w:t>
      </w:r>
      <w:r>
        <w:rPr>
          <w:rFonts w:hint="eastAsia" w:ascii="宋体" w:hAnsi="宋体" w:cs="宋体"/>
          <w:color w:val="auto"/>
          <w:kern w:val="1"/>
          <w:szCs w:val="21"/>
          <w:highlight w:val="none"/>
          <w:shd w:val="clear" w:color="auto" w:fill="auto"/>
          <w:lang w:val="zh-CN"/>
        </w:rPr>
        <w:t>（签字或盖章）</w:t>
      </w:r>
      <w:r>
        <w:rPr>
          <w:rFonts w:hint="eastAsia" w:ascii="宋体" w:hAnsi="宋体" w:cs="宋体"/>
          <w:color w:val="auto"/>
          <w:kern w:val="1"/>
          <w:szCs w:val="21"/>
          <w:highlight w:val="none"/>
          <w:shd w:val="clear" w:color="auto" w:fill="auto"/>
        </w:rPr>
        <w:t>：</w:t>
      </w:r>
    </w:p>
    <w:p w14:paraId="556C3CD0">
      <w:pPr>
        <w:widowControl/>
        <w:wordWrap w:val="0"/>
        <w:adjustRightInd w:val="0"/>
        <w:snapToGrid w:val="0"/>
        <w:spacing w:line="288" w:lineRule="auto"/>
        <w:ind w:right="102"/>
        <w:jc w:val="right"/>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设计负责人</w:t>
      </w:r>
      <w:r>
        <w:rPr>
          <w:rFonts w:hint="eastAsia" w:ascii="宋体" w:hAnsi="宋体" w:cs="宋体"/>
          <w:color w:val="auto"/>
          <w:kern w:val="1"/>
          <w:szCs w:val="21"/>
          <w:highlight w:val="none"/>
          <w:shd w:val="clear" w:color="auto" w:fill="auto"/>
          <w:lang w:val="zh-CN"/>
        </w:rPr>
        <w:t>（签字或盖章）</w:t>
      </w:r>
      <w:r>
        <w:rPr>
          <w:rFonts w:hint="eastAsia" w:ascii="宋体" w:hAnsi="宋体" w:cs="宋体"/>
          <w:color w:val="auto"/>
          <w:kern w:val="1"/>
          <w:szCs w:val="21"/>
          <w:highlight w:val="none"/>
          <w:shd w:val="clear" w:color="auto" w:fill="auto"/>
        </w:rPr>
        <w:t>:</w:t>
      </w:r>
    </w:p>
    <w:p w14:paraId="6108F9BC">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技术负责人</w:t>
      </w:r>
      <w:r>
        <w:rPr>
          <w:rFonts w:hint="eastAsia" w:ascii="宋体" w:hAnsi="宋体" w:cs="宋体"/>
          <w:color w:val="auto"/>
          <w:kern w:val="1"/>
          <w:szCs w:val="21"/>
          <w:highlight w:val="none"/>
          <w:shd w:val="clear" w:color="auto" w:fill="auto"/>
          <w:lang w:val="zh-CN"/>
        </w:rPr>
        <w:t>（签字或盖章）</w:t>
      </w:r>
      <w:r>
        <w:rPr>
          <w:rFonts w:hint="eastAsia" w:ascii="宋体" w:hAnsi="宋体" w:cs="宋体"/>
          <w:color w:val="auto"/>
          <w:kern w:val="1"/>
          <w:szCs w:val="21"/>
          <w:highlight w:val="none"/>
          <w:shd w:val="clear" w:color="auto" w:fill="auto"/>
        </w:rPr>
        <w:t>：</w:t>
      </w:r>
    </w:p>
    <w:p w14:paraId="64873445">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地址：邮政编码：</w:t>
      </w:r>
    </w:p>
    <w:p w14:paraId="29A350B7">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lang w:val="zh-CN"/>
        </w:rPr>
        <w:t>电话：传真：</w:t>
      </w:r>
    </w:p>
    <w:p w14:paraId="7B484794">
      <w:pPr>
        <w:widowControl/>
        <w:wordWrap w:val="0"/>
        <w:adjustRightInd w:val="0"/>
        <w:snapToGrid w:val="0"/>
        <w:spacing w:line="288" w:lineRule="auto"/>
        <w:ind w:right="102"/>
        <w:jc w:val="right"/>
        <w:rPr>
          <w:rFonts w:ascii="宋体" w:hAnsi="宋体" w:cs="宋体"/>
          <w:color w:val="auto"/>
          <w:kern w:val="1"/>
          <w:szCs w:val="21"/>
          <w:highlight w:val="none"/>
          <w:shd w:val="clear" w:color="auto" w:fill="auto"/>
          <w:lang w:val="zh-CN"/>
        </w:rPr>
      </w:pPr>
      <w:r>
        <w:rPr>
          <w:rFonts w:hint="eastAsia" w:ascii="宋体" w:hAnsi="宋体" w:cs="宋体"/>
          <w:color w:val="auto"/>
          <w:kern w:val="1"/>
          <w:szCs w:val="21"/>
          <w:highlight w:val="none"/>
          <w:shd w:val="clear" w:color="auto" w:fill="auto"/>
          <w:lang w:val="zh-CN"/>
        </w:rPr>
        <w:t>日期：_______年_______月______日</w:t>
      </w:r>
    </w:p>
    <w:p w14:paraId="767A95BB">
      <w:pPr>
        <w:pStyle w:val="2"/>
        <w:rPr>
          <w:rFonts w:cs="宋体"/>
          <w:color w:val="auto"/>
          <w:kern w:val="1"/>
          <w:szCs w:val="21"/>
          <w:highlight w:val="none"/>
          <w:shd w:val="clear" w:color="auto" w:fill="auto"/>
        </w:rPr>
      </w:pPr>
    </w:p>
    <w:p w14:paraId="4C90D140">
      <w:pPr>
        <w:pStyle w:val="2"/>
        <w:rPr>
          <w:rFonts w:cs="宋体"/>
          <w:color w:val="auto"/>
          <w:kern w:val="1"/>
          <w:szCs w:val="21"/>
          <w:highlight w:val="none"/>
          <w:shd w:val="clear" w:color="auto" w:fill="auto"/>
        </w:rPr>
      </w:pPr>
      <w:r>
        <w:rPr>
          <w:rFonts w:hint="eastAsia"/>
          <w:b/>
          <w:color w:val="auto"/>
          <w:szCs w:val="21"/>
          <w:highlight w:val="none"/>
          <w:shd w:val="clear" w:color="auto" w:fill="auto"/>
        </w:rPr>
        <w:t>注：联合体投标的，“投标人”一栏需书写所有联合体成员的单位全称，可由牵头方签字、盖章。</w:t>
      </w:r>
    </w:p>
    <w:p w14:paraId="61183399">
      <w:pPr>
        <w:pStyle w:val="2"/>
        <w:jc w:val="center"/>
        <w:rPr>
          <w:rFonts w:cs="宋体"/>
          <w:b/>
          <w:color w:val="auto"/>
          <w:kern w:val="1"/>
          <w:sz w:val="36"/>
          <w:szCs w:val="36"/>
          <w:highlight w:val="none"/>
          <w:shd w:val="clear" w:color="auto" w:fill="auto"/>
        </w:rPr>
      </w:pPr>
    </w:p>
    <w:p w14:paraId="5B81B85D">
      <w:pPr>
        <w:rPr>
          <w:rFonts w:ascii="宋体" w:hAnsi="宋体" w:cs="宋体"/>
          <w:b/>
          <w:color w:val="auto"/>
          <w:kern w:val="1"/>
          <w:sz w:val="36"/>
          <w:szCs w:val="36"/>
          <w:highlight w:val="none"/>
          <w:shd w:val="clear" w:color="auto" w:fill="auto"/>
        </w:rPr>
      </w:pPr>
    </w:p>
    <w:p w14:paraId="242B383B">
      <w:pPr>
        <w:rPr>
          <w:rFonts w:ascii="宋体" w:hAnsi="宋体" w:cs="宋体"/>
          <w:b/>
          <w:color w:val="auto"/>
          <w:kern w:val="1"/>
          <w:sz w:val="36"/>
          <w:szCs w:val="36"/>
          <w:highlight w:val="none"/>
          <w:shd w:val="clear" w:color="auto" w:fill="auto"/>
        </w:rPr>
      </w:pPr>
    </w:p>
    <w:p w14:paraId="5BAE1BC5">
      <w:pPr>
        <w:rPr>
          <w:rFonts w:ascii="宋体" w:hAnsi="宋体" w:cs="宋体"/>
          <w:b/>
          <w:color w:val="auto"/>
          <w:kern w:val="1"/>
          <w:sz w:val="36"/>
          <w:szCs w:val="36"/>
          <w:highlight w:val="none"/>
          <w:shd w:val="clear" w:color="auto" w:fill="auto"/>
        </w:rPr>
      </w:pPr>
    </w:p>
    <w:p w14:paraId="0AEA4B4C">
      <w:pPr>
        <w:rPr>
          <w:rFonts w:ascii="宋体" w:hAnsi="宋体" w:cs="宋体"/>
          <w:b/>
          <w:color w:val="auto"/>
          <w:kern w:val="1"/>
          <w:sz w:val="36"/>
          <w:szCs w:val="36"/>
          <w:highlight w:val="none"/>
          <w:shd w:val="clear" w:color="auto" w:fill="auto"/>
        </w:rPr>
      </w:pPr>
    </w:p>
    <w:p w14:paraId="4CAAE2CD">
      <w:pPr>
        <w:pStyle w:val="2"/>
        <w:jc w:val="center"/>
        <w:rPr>
          <w:rFonts w:cs="宋体"/>
          <w:b/>
          <w:color w:val="auto"/>
          <w:kern w:val="1"/>
          <w:sz w:val="36"/>
          <w:szCs w:val="36"/>
          <w:highlight w:val="none"/>
          <w:shd w:val="clear" w:color="auto" w:fill="auto"/>
        </w:rPr>
      </w:pPr>
    </w:p>
    <w:p w14:paraId="4DC2B6E1">
      <w:pPr>
        <w:pStyle w:val="2"/>
        <w:jc w:val="center"/>
        <w:rPr>
          <w:rFonts w:cs="宋体"/>
          <w:b/>
          <w:color w:val="auto"/>
          <w:kern w:val="1"/>
          <w:sz w:val="36"/>
          <w:szCs w:val="36"/>
          <w:highlight w:val="none"/>
          <w:shd w:val="clear" w:color="auto" w:fill="auto"/>
        </w:rPr>
      </w:pPr>
    </w:p>
    <w:p w14:paraId="10550319">
      <w:pPr>
        <w:pStyle w:val="2"/>
        <w:jc w:val="center"/>
        <w:rPr>
          <w:rFonts w:cs="宋体"/>
          <w:b/>
          <w:color w:val="auto"/>
          <w:kern w:val="1"/>
          <w:sz w:val="36"/>
          <w:szCs w:val="36"/>
          <w:highlight w:val="none"/>
          <w:shd w:val="clear" w:color="auto" w:fill="auto"/>
        </w:rPr>
      </w:pPr>
    </w:p>
    <w:p w14:paraId="53342B5E">
      <w:pPr>
        <w:pStyle w:val="2"/>
        <w:jc w:val="center"/>
        <w:rPr>
          <w:rFonts w:cs="宋体"/>
          <w:b/>
          <w:color w:val="auto"/>
          <w:kern w:val="1"/>
          <w:sz w:val="36"/>
          <w:szCs w:val="36"/>
          <w:highlight w:val="none"/>
          <w:shd w:val="clear" w:color="auto" w:fill="auto"/>
        </w:rPr>
      </w:pPr>
    </w:p>
    <w:p w14:paraId="3B113ACA">
      <w:pPr>
        <w:pStyle w:val="2"/>
        <w:jc w:val="center"/>
        <w:rPr>
          <w:rFonts w:cs="宋体"/>
          <w:b/>
          <w:color w:val="auto"/>
          <w:kern w:val="1"/>
          <w:sz w:val="36"/>
          <w:szCs w:val="36"/>
          <w:highlight w:val="none"/>
          <w:shd w:val="clear" w:color="auto" w:fill="auto"/>
        </w:rPr>
      </w:pPr>
      <w:r>
        <w:rPr>
          <w:rFonts w:hint="eastAsia" w:cs="宋体"/>
          <w:b/>
          <w:color w:val="auto"/>
          <w:kern w:val="1"/>
          <w:sz w:val="36"/>
          <w:szCs w:val="36"/>
          <w:highlight w:val="none"/>
          <w:shd w:val="clear" w:color="auto" w:fill="auto"/>
        </w:rPr>
        <w:t>第一部分 工程总承包实施及运营管理方案技术投标文件格式</w:t>
      </w:r>
    </w:p>
    <w:p w14:paraId="53C7308C">
      <w:pPr>
        <w:spacing w:line="360" w:lineRule="auto"/>
        <w:rPr>
          <w:rFonts w:ascii="宋体" w:hAnsi="宋体" w:cs="宋体"/>
          <w:b/>
          <w:color w:val="auto"/>
          <w:kern w:val="1"/>
          <w:sz w:val="24"/>
          <w:highlight w:val="none"/>
          <w:shd w:val="clear" w:color="auto" w:fill="auto"/>
        </w:rPr>
      </w:pPr>
    </w:p>
    <w:p w14:paraId="54F82E5C">
      <w:pPr>
        <w:spacing w:line="360" w:lineRule="auto"/>
        <w:rPr>
          <w:rFonts w:ascii="宋体" w:hAnsi="宋体" w:cs="宋体"/>
          <w:b/>
          <w:color w:val="auto"/>
          <w:kern w:val="1"/>
          <w:sz w:val="24"/>
          <w:highlight w:val="none"/>
          <w:shd w:val="clear" w:color="auto" w:fill="auto"/>
        </w:rPr>
      </w:pPr>
    </w:p>
    <w:p w14:paraId="5A8F6B0B">
      <w:pPr>
        <w:pStyle w:val="2"/>
        <w:rPr>
          <w:rFonts w:cs="宋体"/>
          <w:b/>
          <w:color w:val="auto"/>
          <w:kern w:val="1"/>
          <w:sz w:val="24"/>
          <w:highlight w:val="none"/>
          <w:shd w:val="clear" w:color="auto" w:fill="auto"/>
        </w:rPr>
      </w:pPr>
    </w:p>
    <w:p w14:paraId="77F42F79">
      <w:pPr>
        <w:pStyle w:val="2"/>
        <w:rPr>
          <w:rFonts w:cs="宋体"/>
          <w:b/>
          <w:color w:val="auto"/>
          <w:kern w:val="1"/>
          <w:sz w:val="24"/>
          <w:highlight w:val="none"/>
          <w:shd w:val="clear" w:color="auto" w:fill="auto"/>
        </w:rPr>
      </w:pPr>
    </w:p>
    <w:p w14:paraId="33111C2E">
      <w:pPr>
        <w:spacing w:line="360" w:lineRule="auto"/>
        <w:rPr>
          <w:rFonts w:ascii="宋体" w:hAnsi="宋体" w:cs="宋体"/>
          <w:b/>
          <w:color w:val="auto"/>
          <w:kern w:val="1"/>
          <w:sz w:val="24"/>
          <w:highlight w:val="none"/>
          <w:shd w:val="clear" w:color="auto" w:fill="auto"/>
        </w:rPr>
      </w:pPr>
    </w:p>
    <w:p w14:paraId="488D7259">
      <w:pPr>
        <w:spacing w:line="360" w:lineRule="auto"/>
        <w:rPr>
          <w:rFonts w:ascii="宋体" w:hAnsi="宋体" w:cs="宋体"/>
          <w:b/>
          <w:color w:val="auto"/>
          <w:kern w:val="1"/>
          <w:sz w:val="24"/>
          <w:highlight w:val="none"/>
          <w:shd w:val="clear" w:color="auto" w:fill="auto"/>
        </w:rPr>
      </w:pPr>
    </w:p>
    <w:p w14:paraId="68D3275B">
      <w:pPr>
        <w:spacing w:line="360" w:lineRule="auto"/>
        <w:rPr>
          <w:rFonts w:ascii="宋体" w:hAnsi="宋体" w:cs="宋体"/>
          <w:b/>
          <w:color w:val="auto"/>
          <w:kern w:val="1"/>
          <w:sz w:val="24"/>
          <w:highlight w:val="none"/>
          <w:shd w:val="clear" w:color="auto" w:fill="auto"/>
        </w:rPr>
      </w:pPr>
    </w:p>
    <w:p w14:paraId="3F85768C">
      <w:pPr>
        <w:spacing w:line="360" w:lineRule="auto"/>
        <w:rPr>
          <w:rFonts w:ascii="宋体" w:hAnsi="宋体" w:cs="宋体"/>
          <w:b/>
          <w:color w:val="auto"/>
          <w:kern w:val="1"/>
          <w:sz w:val="24"/>
          <w:highlight w:val="none"/>
          <w:shd w:val="clear" w:color="auto" w:fill="auto"/>
        </w:rPr>
      </w:pPr>
    </w:p>
    <w:p w14:paraId="284EA115">
      <w:pPr>
        <w:spacing w:line="360" w:lineRule="auto"/>
        <w:rPr>
          <w:rFonts w:ascii="宋体" w:hAnsi="宋体" w:cs="宋体"/>
          <w:b/>
          <w:color w:val="auto"/>
          <w:kern w:val="1"/>
          <w:sz w:val="24"/>
          <w:highlight w:val="none"/>
          <w:shd w:val="clear" w:color="auto" w:fill="auto"/>
        </w:rPr>
      </w:pPr>
    </w:p>
    <w:p w14:paraId="492996F5">
      <w:pPr>
        <w:spacing w:line="360" w:lineRule="auto"/>
        <w:rPr>
          <w:rFonts w:ascii="宋体" w:hAnsi="宋体" w:cs="宋体"/>
          <w:b/>
          <w:color w:val="auto"/>
          <w:kern w:val="1"/>
          <w:sz w:val="24"/>
          <w:highlight w:val="none"/>
          <w:shd w:val="clear" w:color="auto" w:fill="auto"/>
        </w:rPr>
      </w:pPr>
    </w:p>
    <w:p w14:paraId="7785E8FD">
      <w:pPr>
        <w:pStyle w:val="2"/>
        <w:rPr>
          <w:color w:val="auto"/>
          <w:highlight w:val="none"/>
          <w:shd w:val="clear" w:color="auto" w:fill="auto"/>
        </w:rPr>
      </w:pPr>
    </w:p>
    <w:p w14:paraId="1B837962">
      <w:pPr>
        <w:pStyle w:val="2"/>
        <w:rPr>
          <w:color w:val="auto"/>
          <w:highlight w:val="none"/>
          <w:shd w:val="clear" w:color="auto" w:fill="auto"/>
        </w:rPr>
      </w:pPr>
    </w:p>
    <w:p w14:paraId="4AD3FFEF">
      <w:pPr>
        <w:pStyle w:val="2"/>
        <w:rPr>
          <w:b/>
          <w:color w:val="auto"/>
          <w:highlight w:val="none"/>
          <w:shd w:val="clear" w:color="auto" w:fill="auto"/>
        </w:rPr>
      </w:pPr>
    </w:p>
    <w:p w14:paraId="049868E6">
      <w:pPr>
        <w:pStyle w:val="2"/>
        <w:rPr>
          <w:color w:val="auto"/>
          <w:highlight w:val="none"/>
          <w:shd w:val="clear" w:color="auto" w:fill="auto"/>
        </w:rPr>
      </w:pPr>
    </w:p>
    <w:p w14:paraId="69AE5086">
      <w:pPr>
        <w:spacing w:line="360" w:lineRule="auto"/>
        <w:rPr>
          <w:rFonts w:ascii="宋体" w:hAnsi="宋体" w:cs="宋体"/>
          <w:b/>
          <w:color w:val="auto"/>
          <w:kern w:val="1"/>
          <w:sz w:val="24"/>
          <w:highlight w:val="none"/>
          <w:shd w:val="clear" w:color="auto" w:fill="auto"/>
        </w:rPr>
      </w:pPr>
    </w:p>
    <w:p w14:paraId="4C9BCAA2">
      <w:pPr>
        <w:spacing w:line="360" w:lineRule="auto"/>
        <w:rPr>
          <w:rFonts w:ascii="宋体" w:hAnsi="宋体" w:cs="宋体"/>
          <w:b/>
          <w:color w:val="auto"/>
          <w:kern w:val="1"/>
          <w:sz w:val="24"/>
          <w:highlight w:val="none"/>
          <w:shd w:val="clear" w:color="auto" w:fill="auto"/>
        </w:rPr>
      </w:pPr>
    </w:p>
    <w:p w14:paraId="549B1717">
      <w:pPr>
        <w:pStyle w:val="2"/>
        <w:rPr>
          <w:rFonts w:cs="宋体"/>
          <w:b/>
          <w:color w:val="auto"/>
          <w:kern w:val="1"/>
          <w:sz w:val="24"/>
          <w:highlight w:val="none"/>
          <w:shd w:val="clear" w:color="auto" w:fill="auto"/>
        </w:rPr>
      </w:pPr>
    </w:p>
    <w:p w14:paraId="12BD6050">
      <w:pPr>
        <w:pStyle w:val="2"/>
        <w:rPr>
          <w:rFonts w:cs="宋体"/>
          <w:b/>
          <w:color w:val="auto"/>
          <w:kern w:val="1"/>
          <w:sz w:val="24"/>
          <w:highlight w:val="none"/>
          <w:shd w:val="clear" w:color="auto" w:fill="auto"/>
        </w:rPr>
      </w:pPr>
    </w:p>
    <w:p w14:paraId="0F3E7E51">
      <w:pPr>
        <w:pStyle w:val="2"/>
        <w:rPr>
          <w:rFonts w:cs="宋体"/>
          <w:b/>
          <w:color w:val="auto"/>
          <w:kern w:val="1"/>
          <w:sz w:val="24"/>
          <w:highlight w:val="none"/>
          <w:shd w:val="clear" w:color="auto" w:fill="auto"/>
        </w:rPr>
      </w:pPr>
    </w:p>
    <w:p w14:paraId="5C9B9D08">
      <w:pPr>
        <w:pStyle w:val="2"/>
        <w:rPr>
          <w:rFonts w:cs="宋体"/>
          <w:b/>
          <w:color w:val="auto"/>
          <w:kern w:val="1"/>
          <w:sz w:val="24"/>
          <w:highlight w:val="none"/>
          <w:shd w:val="clear" w:color="auto" w:fill="auto"/>
        </w:rPr>
      </w:pPr>
    </w:p>
    <w:p w14:paraId="3D5FFB65">
      <w:pPr>
        <w:pStyle w:val="2"/>
        <w:rPr>
          <w:rFonts w:cs="宋体"/>
          <w:b/>
          <w:color w:val="auto"/>
          <w:kern w:val="1"/>
          <w:sz w:val="24"/>
          <w:highlight w:val="none"/>
          <w:shd w:val="clear" w:color="auto" w:fill="auto"/>
        </w:rPr>
      </w:pPr>
    </w:p>
    <w:p w14:paraId="534E9700">
      <w:pPr>
        <w:widowControl/>
        <w:numPr>
          <w:ilvl w:val="0"/>
          <w:numId w:val="4"/>
        </w:numPr>
        <w:ind w:left="0"/>
        <w:jc w:val="left"/>
        <w:rPr>
          <w:rFonts w:ascii="宋体" w:hAnsi="宋体" w:cs="宋体"/>
          <w:b/>
          <w:color w:val="auto"/>
          <w:kern w:val="1"/>
          <w:sz w:val="24"/>
          <w:highlight w:val="none"/>
          <w:shd w:val="clear" w:color="auto" w:fill="auto"/>
        </w:rPr>
      </w:pPr>
      <w:r>
        <w:rPr>
          <w:rFonts w:ascii="宋体" w:hAnsi="宋体" w:cs="宋体"/>
          <w:b/>
          <w:color w:val="auto"/>
          <w:kern w:val="1"/>
          <w:sz w:val="24"/>
          <w:highlight w:val="none"/>
          <w:shd w:val="clear" w:color="auto" w:fill="auto"/>
        </w:rPr>
        <w:br w:type="page"/>
      </w:r>
    </w:p>
    <w:p w14:paraId="3B218C33">
      <w:pPr>
        <w:spacing w:line="480" w:lineRule="auto"/>
        <w:jc w:val="center"/>
        <w:rPr>
          <w:rFonts w:ascii="宋体" w:hAnsi="宋体" w:cs="宋体"/>
          <w:b/>
          <w:color w:val="auto"/>
          <w:kern w:val="1"/>
          <w:sz w:val="28"/>
          <w:szCs w:val="28"/>
          <w:highlight w:val="none"/>
          <w:shd w:val="clear" w:color="auto" w:fill="auto"/>
          <w:lang w:val="zh-CN"/>
        </w:rPr>
      </w:pPr>
      <w:r>
        <w:rPr>
          <w:rFonts w:hint="eastAsia" w:ascii="宋体" w:hAnsi="宋体" w:cs="宋体"/>
          <w:b/>
          <w:color w:val="auto"/>
          <w:kern w:val="1"/>
          <w:sz w:val="28"/>
          <w:szCs w:val="28"/>
          <w:highlight w:val="none"/>
          <w:shd w:val="clear" w:color="auto" w:fill="auto"/>
        </w:rPr>
        <w:t>勘察</w:t>
      </w:r>
      <w:r>
        <w:rPr>
          <w:rFonts w:hint="eastAsia" w:ascii="宋体" w:hAnsi="宋体" w:cs="宋体"/>
          <w:b/>
          <w:color w:val="auto"/>
          <w:kern w:val="1"/>
          <w:sz w:val="28"/>
          <w:szCs w:val="28"/>
          <w:highlight w:val="none"/>
          <w:shd w:val="clear" w:color="auto" w:fill="auto"/>
          <w:lang w:val="zh-CN"/>
        </w:rPr>
        <w:t>设计投标书</w:t>
      </w:r>
    </w:p>
    <w:p w14:paraId="400E3553">
      <w:pPr>
        <w:spacing w:line="360" w:lineRule="auto"/>
        <w:jc w:val="left"/>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项目名称：。</w:t>
      </w:r>
    </w:p>
    <w:p w14:paraId="28227E66">
      <w:pPr>
        <w:pStyle w:val="2"/>
        <w:spacing w:line="360" w:lineRule="auto"/>
        <w:rPr>
          <w:rFonts w:cs="宋体"/>
          <w:color w:val="auto"/>
          <w:sz w:val="24"/>
          <w:szCs w:val="24"/>
          <w:highlight w:val="none"/>
          <w:shd w:val="clear" w:color="auto" w:fill="auto"/>
        </w:rPr>
      </w:pPr>
    </w:p>
    <w:p w14:paraId="04BC7DA0">
      <w:pPr>
        <w:pStyle w:val="2"/>
        <w:spacing w:line="360" w:lineRule="auto"/>
        <w:rPr>
          <w:rFonts w:cs="宋体"/>
          <w:color w:val="auto"/>
          <w:sz w:val="24"/>
          <w:szCs w:val="24"/>
          <w:highlight w:val="none"/>
          <w:shd w:val="clear" w:color="auto" w:fill="auto"/>
        </w:rPr>
      </w:pPr>
      <w:r>
        <w:rPr>
          <w:rFonts w:hint="eastAsia" w:cs="宋体"/>
          <w:color w:val="auto"/>
          <w:sz w:val="24"/>
          <w:szCs w:val="24"/>
          <w:highlight w:val="none"/>
          <w:shd w:val="clear" w:color="auto" w:fill="auto"/>
        </w:rPr>
        <w:t>致：（招标人名称）</w:t>
      </w:r>
    </w:p>
    <w:p w14:paraId="67AFAC94">
      <w:pPr>
        <w:spacing w:line="360" w:lineRule="auto"/>
        <w:jc w:val="left"/>
        <w:rPr>
          <w:rFonts w:ascii="宋体" w:hAnsi="宋体" w:cs="宋体"/>
          <w:color w:val="auto"/>
          <w:kern w:val="1"/>
          <w:sz w:val="24"/>
          <w:szCs w:val="24"/>
          <w:highlight w:val="none"/>
          <w:shd w:val="clear" w:color="auto" w:fill="auto"/>
        </w:rPr>
      </w:pPr>
    </w:p>
    <w:p w14:paraId="2E5EF4A5">
      <w:pPr>
        <w:pStyle w:val="2"/>
        <w:spacing w:line="360" w:lineRule="auto"/>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4393D136">
      <w:pPr>
        <w:pStyle w:val="2"/>
        <w:spacing w:line="360" w:lineRule="auto"/>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我方遵守本投标书直至投标有效期满，在该日期前，本投标书对我方一直具有约束力，随时可接受中标。我方承认所附勘察设计文件资料为本投标书的一部分。如果我方投标书含有不符合招标文件规定的内容，我方同意按招标文件规定予以修正。我方接受你方关于任命争端裁决委员会的建议。</w:t>
      </w:r>
    </w:p>
    <w:p w14:paraId="2B98BC49">
      <w:pPr>
        <w:pStyle w:val="2"/>
        <w:spacing w:line="360" w:lineRule="auto"/>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我方认同招标文件规定的评审规则，遵守评标委员会的裁决结果，并且不会采取妨碍项目进展的行为。</w:t>
      </w:r>
    </w:p>
    <w:p w14:paraId="2BC5CD81">
      <w:pPr>
        <w:pStyle w:val="2"/>
        <w:spacing w:line="360" w:lineRule="auto"/>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除非制订正式合同协议书并生效，本投标书以及你方中标通知书，应构成你我双方间具有约束力的合同。</w:t>
      </w:r>
    </w:p>
    <w:p w14:paraId="3B0DF9EF">
      <w:pPr>
        <w:spacing w:line="360" w:lineRule="auto"/>
        <w:ind w:firstLine="480"/>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本投标书同时作为法人证明书或法人授权委托书。</w:t>
      </w:r>
    </w:p>
    <w:p w14:paraId="31AC08EC">
      <w:pPr>
        <w:spacing w:line="360" w:lineRule="auto"/>
        <w:rPr>
          <w:rFonts w:ascii="宋体" w:hAnsi="宋体" w:cs="宋体"/>
          <w:color w:val="auto"/>
          <w:kern w:val="1"/>
          <w:szCs w:val="21"/>
          <w:highlight w:val="none"/>
          <w:shd w:val="clear" w:color="auto" w:fill="auto"/>
        </w:rPr>
      </w:pPr>
    </w:p>
    <w:p w14:paraId="5F1D70B7">
      <w:pPr>
        <w:spacing w:line="360" w:lineRule="auto"/>
        <w:ind w:firstLine="384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 （盖章</w:t>
      </w:r>
      <w:bookmarkStart w:id="610" w:name="_Hlk61429714"/>
      <w:r>
        <w:rPr>
          <w:rFonts w:hint="eastAsia" w:ascii="宋体" w:hAnsi="宋体" w:cs="宋体"/>
          <w:color w:val="auto"/>
          <w:kern w:val="1"/>
          <w:szCs w:val="21"/>
          <w:highlight w:val="none"/>
          <w:shd w:val="clear" w:color="auto" w:fill="auto"/>
        </w:rPr>
        <w:t>）</w:t>
      </w:r>
    </w:p>
    <w:bookmarkEnd w:id="610"/>
    <w:p w14:paraId="4896E7F0">
      <w:pPr>
        <w:spacing w:line="360" w:lineRule="auto"/>
        <w:ind w:firstLine="384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法定代表人或其授权代理人(签名或盖章)：</w:t>
      </w:r>
    </w:p>
    <w:p w14:paraId="6E6700D4">
      <w:pPr>
        <w:spacing w:line="360" w:lineRule="auto"/>
        <w:ind w:firstLine="384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日期：    年    月    日</w:t>
      </w:r>
    </w:p>
    <w:p w14:paraId="634E444A">
      <w:pPr>
        <w:spacing w:line="360" w:lineRule="auto"/>
        <w:ind w:firstLine="3840"/>
        <w:rPr>
          <w:rFonts w:ascii="宋体" w:hAnsi="宋体" w:cs="宋体"/>
          <w:color w:val="auto"/>
          <w:kern w:val="1"/>
          <w:szCs w:val="21"/>
          <w:highlight w:val="none"/>
          <w:shd w:val="clear" w:color="auto" w:fill="auto"/>
        </w:rPr>
      </w:pPr>
    </w:p>
    <w:p w14:paraId="3C67979C">
      <w:pPr>
        <w:spacing w:line="360" w:lineRule="auto"/>
        <w:rPr>
          <w:rFonts w:ascii="宋体" w:hAnsi="宋体" w:cs="宋体"/>
          <w:color w:val="auto"/>
          <w:kern w:val="1"/>
          <w:szCs w:val="21"/>
          <w:highlight w:val="none"/>
          <w:shd w:val="clear" w:color="auto" w:fill="auto"/>
        </w:rPr>
      </w:pPr>
      <w:r>
        <w:rPr>
          <w:rFonts w:hint="eastAsia" w:hAnsi="宋体"/>
          <w:b/>
          <w:color w:val="auto"/>
          <w:szCs w:val="21"/>
          <w:highlight w:val="none"/>
          <w:shd w:val="clear" w:color="auto" w:fill="auto"/>
        </w:rPr>
        <w:t>注：联合体投标的，“投标人”一栏需书写所有联合体成员的单位全称，可由牵头方签字、盖章。</w:t>
      </w:r>
    </w:p>
    <w:p w14:paraId="3DB06C58">
      <w:pPr>
        <w:pStyle w:val="2"/>
        <w:rPr>
          <w:rFonts w:cs="宋体"/>
          <w:color w:val="auto"/>
          <w:kern w:val="1"/>
          <w:szCs w:val="21"/>
          <w:highlight w:val="none"/>
          <w:shd w:val="clear" w:color="auto" w:fill="auto"/>
        </w:rPr>
      </w:pPr>
    </w:p>
    <w:p w14:paraId="72552805">
      <w:pPr>
        <w:pStyle w:val="2"/>
        <w:rPr>
          <w:rFonts w:cs="宋体"/>
          <w:color w:val="auto"/>
          <w:kern w:val="1"/>
          <w:szCs w:val="21"/>
          <w:highlight w:val="none"/>
          <w:shd w:val="clear" w:color="auto" w:fill="auto"/>
        </w:rPr>
      </w:pPr>
    </w:p>
    <w:p w14:paraId="7F82D6D8">
      <w:pPr>
        <w:pStyle w:val="2"/>
        <w:rPr>
          <w:rFonts w:cs="宋体"/>
          <w:color w:val="auto"/>
          <w:kern w:val="1"/>
          <w:szCs w:val="21"/>
          <w:highlight w:val="none"/>
          <w:shd w:val="clear" w:color="auto" w:fill="auto"/>
        </w:rPr>
      </w:pPr>
    </w:p>
    <w:p w14:paraId="3EFF5765">
      <w:pPr>
        <w:pStyle w:val="2"/>
        <w:rPr>
          <w:rFonts w:cs="宋体"/>
          <w:color w:val="auto"/>
          <w:kern w:val="1"/>
          <w:szCs w:val="21"/>
          <w:highlight w:val="none"/>
          <w:shd w:val="clear" w:color="auto" w:fill="auto"/>
        </w:rPr>
      </w:pPr>
    </w:p>
    <w:p w14:paraId="5C5EAB69">
      <w:pPr>
        <w:pStyle w:val="2"/>
        <w:rPr>
          <w:rFonts w:cs="宋体"/>
          <w:color w:val="auto"/>
          <w:kern w:val="1"/>
          <w:szCs w:val="21"/>
          <w:highlight w:val="none"/>
          <w:shd w:val="clear" w:color="auto" w:fill="auto"/>
        </w:rPr>
      </w:pPr>
    </w:p>
    <w:p w14:paraId="3D7FFB37">
      <w:pPr>
        <w:pStyle w:val="2"/>
        <w:rPr>
          <w:rFonts w:cs="宋体"/>
          <w:color w:val="auto"/>
          <w:kern w:val="1"/>
          <w:szCs w:val="21"/>
          <w:highlight w:val="none"/>
          <w:shd w:val="clear" w:color="auto" w:fill="auto"/>
        </w:rPr>
      </w:pPr>
    </w:p>
    <w:p w14:paraId="664C907E">
      <w:pPr>
        <w:pStyle w:val="2"/>
        <w:rPr>
          <w:rFonts w:cs="宋体"/>
          <w:color w:val="auto"/>
          <w:kern w:val="1"/>
          <w:szCs w:val="21"/>
          <w:highlight w:val="none"/>
          <w:shd w:val="clear" w:color="auto" w:fill="auto"/>
        </w:rPr>
      </w:pPr>
    </w:p>
    <w:p w14:paraId="68F63775">
      <w:pPr>
        <w:rPr>
          <w:color w:val="auto"/>
          <w:highlight w:val="none"/>
          <w:shd w:val="clear" w:color="auto" w:fill="auto"/>
        </w:rPr>
      </w:pPr>
    </w:p>
    <w:p w14:paraId="1AB0EAC6">
      <w:pPr>
        <w:pStyle w:val="2"/>
        <w:rPr>
          <w:rFonts w:cs="宋体"/>
          <w:color w:val="auto"/>
          <w:kern w:val="1"/>
          <w:szCs w:val="21"/>
          <w:highlight w:val="none"/>
          <w:shd w:val="clear" w:color="auto" w:fill="auto"/>
        </w:rPr>
      </w:pPr>
    </w:p>
    <w:p w14:paraId="1875866E">
      <w:pPr>
        <w:pStyle w:val="2"/>
        <w:rPr>
          <w:rFonts w:cs="宋体"/>
          <w:color w:val="auto"/>
          <w:kern w:val="1"/>
          <w:szCs w:val="21"/>
          <w:highlight w:val="none"/>
          <w:shd w:val="clear" w:color="auto" w:fill="auto"/>
        </w:rPr>
      </w:pPr>
    </w:p>
    <w:p w14:paraId="7A154334">
      <w:pPr>
        <w:pStyle w:val="2"/>
        <w:rPr>
          <w:rFonts w:cs="宋体"/>
          <w:color w:val="auto"/>
          <w:kern w:val="1"/>
          <w:szCs w:val="21"/>
          <w:highlight w:val="none"/>
          <w:shd w:val="clear" w:color="auto" w:fill="auto"/>
        </w:rPr>
      </w:pPr>
    </w:p>
    <w:p w14:paraId="12FF5AFF">
      <w:pPr>
        <w:widowControl/>
        <w:numPr>
          <w:ilvl w:val="0"/>
          <w:numId w:val="4"/>
        </w:numPr>
        <w:ind w:left="0"/>
        <w:jc w:val="left"/>
        <w:rPr>
          <w:rFonts w:ascii="宋体" w:hAnsi="宋体" w:cs="宋体"/>
          <w:b/>
          <w:color w:val="auto"/>
          <w:kern w:val="1"/>
          <w:sz w:val="24"/>
          <w:highlight w:val="none"/>
          <w:shd w:val="clear" w:color="auto" w:fill="auto"/>
          <w:lang w:val="zh-CN"/>
        </w:rPr>
      </w:pPr>
    </w:p>
    <w:p w14:paraId="6050B1A1">
      <w:pPr>
        <w:spacing w:line="360" w:lineRule="auto"/>
        <w:jc w:val="center"/>
        <w:rPr>
          <w:rFonts w:ascii="宋体" w:hAnsi="宋体" w:cs="宋体"/>
          <w:b/>
          <w:color w:val="auto"/>
          <w:kern w:val="1"/>
          <w:sz w:val="36"/>
          <w:szCs w:val="36"/>
          <w:highlight w:val="none"/>
          <w:shd w:val="clear" w:color="auto" w:fill="auto"/>
          <w:lang w:val="zh-CN"/>
        </w:rPr>
      </w:pPr>
    </w:p>
    <w:p w14:paraId="1A024AF9">
      <w:pPr>
        <w:spacing w:line="360" w:lineRule="auto"/>
        <w:jc w:val="center"/>
        <w:rPr>
          <w:rFonts w:ascii="宋体" w:hAnsi="宋体" w:cs="宋体"/>
          <w:b/>
          <w:color w:val="auto"/>
          <w:kern w:val="1"/>
          <w:sz w:val="36"/>
          <w:szCs w:val="36"/>
          <w:highlight w:val="none"/>
          <w:shd w:val="clear" w:color="auto" w:fill="auto"/>
          <w:lang w:val="zh-CN"/>
        </w:rPr>
      </w:pPr>
      <w:r>
        <w:rPr>
          <w:rFonts w:hint="eastAsia" w:ascii="宋体" w:hAnsi="宋体" w:cs="宋体"/>
          <w:b/>
          <w:color w:val="auto"/>
          <w:kern w:val="1"/>
          <w:sz w:val="36"/>
          <w:szCs w:val="36"/>
          <w:highlight w:val="none"/>
          <w:shd w:val="clear" w:color="auto" w:fill="auto"/>
          <w:lang w:val="zh-CN"/>
        </w:rPr>
        <w:t>技术投标书</w:t>
      </w:r>
    </w:p>
    <w:p w14:paraId="7EE69EA8">
      <w:pPr>
        <w:spacing w:line="360" w:lineRule="auto"/>
        <w:jc w:val="center"/>
        <w:rPr>
          <w:rFonts w:ascii="宋体" w:hAnsi="宋体" w:cs="宋体"/>
          <w:b/>
          <w:color w:val="auto"/>
          <w:kern w:val="1"/>
          <w:sz w:val="32"/>
          <w:szCs w:val="32"/>
          <w:highlight w:val="none"/>
          <w:shd w:val="clear" w:color="auto" w:fill="auto"/>
          <w:lang w:val="zh-CN"/>
        </w:rPr>
      </w:pPr>
    </w:p>
    <w:p w14:paraId="02EC9458">
      <w:pPr>
        <w:spacing w:line="360" w:lineRule="auto"/>
        <w:jc w:val="right"/>
        <w:rPr>
          <w:rFonts w:ascii="宋体" w:hAnsi="宋体" w:cs="宋体"/>
          <w:b/>
          <w:color w:val="auto"/>
          <w:kern w:val="1"/>
          <w:sz w:val="32"/>
          <w:szCs w:val="32"/>
          <w:highlight w:val="none"/>
          <w:shd w:val="clear" w:color="auto" w:fill="auto"/>
          <w:lang w:val="zh-CN"/>
        </w:rPr>
      </w:pPr>
      <w:r>
        <w:rPr>
          <w:rFonts w:hint="eastAsia" w:ascii="宋体" w:hAnsi="宋体" w:cs="宋体"/>
          <w:b/>
          <w:color w:val="auto"/>
          <w:kern w:val="1"/>
          <w:sz w:val="24"/>
          <w:highlight w:val="none"/>
          <w:shd w:val="clear" w:color="auto" w:fill="auto"/>
          <w:lang w:val="zh-CN"/>
        </w:rPr>
        <w:t>投标日期：   年  月  日</w:t>
      </w:r>
    </w:p>
    <w:tbl>
      <w:tblPr>
        <w:tblStyle w:val="34"/>
        <w:tblW w:w="0" w:type="auto"/>
        <w:tblInd w:w="0" w:type="dxa"/>
        <w:tblLayout w:type="fixed"/>
        <w:tblCellMar>
          <w:top w:w="0" w:type="dxa"/>
          <w:left w:w="108" w:type="dxa"/>
          <w:bottom w:w="0" w:type="dxa"/>
          <w:right w:w="108" w:type="dxa"/>
        </w:tblCellMar>
      </w:tblPr>
      <w:tblGrid>
        <w:gridCol w:w="3048"/>
        <w:gridCol w:w="2294"/>
        <w:gridCol w:w="3933"/>
      </w:tblGrid>
      <w:tr w14:paraId="27F8C15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0A9A59C">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1543DCD">
            <w:pPr>
              <w:rPr>
                <w:rFonts w:ascii="宋体" w:hAnsi="宋体" w:cs="宋体"/>
                <w:b/>
                <w:color w:val="auto"/>
                <w:kern w:val="1"/>
                <w:sz w:val="24"/>
                <w:highlight w:val="none"/>
                <w:shd w:val="clear" w:color="auto" w:fill="auto"/>
                <w:lang w:val="zh-CN"/>
              </w:rPr>
            </w:pPr>
          </w:p>
        </w:tc>
      </w:tr>
      <w:tr w14:paraId="10252B7C">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85255DA">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C1836C4">
            <w:pPr>
              <w:ind w:left="236" w:hanging="236"/>
              <w:rPr>
                <w:rFonts w:ascii="宋体" w:hAnsi="宋体" w:cs="宋体"/>
                <w:b/>
                <w:color w:val="auto"/>
                <w:kern w:val="1"/>
                <w:sz w:val="24"/>
                <w:highlight w:val="none"/>
                <w:shd w:val="clear" w:color="auto" w:fill="auto"/>
                <w:lang w:val="zh-CN"/>
              </w:rPr>
            </w:pPr>
          </w:p>
        </w:tc>
      </w:tr>
      <w:tr w14:paraId="45D76373">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3D96766">
            <w:pPr>
              <w:jc w:val="center"/>
              <w:rPr>
                <w:rFonts w:ascii="宋体" w:hAnsi="宋体" w:cs="宋体"/>
                <w:b/>
                <w:color w:val="auto"/>
                <w:kern w:val="1"/>
                <w:sz w:val="24"/>
                <w:highlight w:val="none"/>
                <w:shd w:val="clear" w:color="auto" w:fill="auto"/>
                <w:lang w:val="zh-CN"/>
              </w:rPr>
            </w:pPr>
            <w:r>
              <w:rPr>
                <w:rFonts w:ascii="宋体" w:hAnsi="宋体" w:cs="宋体"/>
                <w:b/>
                <w:bCs/>
                <w:color w:val="auto"/>
                <w:kern w:val="1"/>
                <w:sz w:val="24"/>
                <w:highlight w:val="none"/>
                <w:shd w:val="clear" w:color="auto" w:fill="auto"/>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D302884">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完全响应招标文件及合同条款要求</w:t>
            </w:r>
          </w:p>
        </w:tc>
      </w:tr>
      <w:tr w14:paraId="5F33D45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B856095">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3926E847">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完全响应招标文件及合同条款要求</w:t>
            </w:r>
          </w:p>
        </w:tc>
      </w:tr>
      <w:tr w14:paraId="569FEF4A">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C051E7C">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2F025D9F">
            <w:pPr>
              <w:jc w:val="center"/>
              <w:rPr>
                <w:rFonts w:ascii="宋体" w:hAnsi="宋体" w:cs="宋体"/>
                <w:b/>
                <w:color w:val="auto"/>
                <w:kern w:val="1"/>
                <w:sz w:val="24"/>
                <w:highlight w:val="none"/>
                <w:shd w:val="clear" w:color="auto" w:fill="auto"/>
              </w:rPr>
            </w:pPr>
            <w:r>
              <w:rPr>
                <w:rFonts w:ascii="宋体" w:hAnsi="宋体" w:cs="宋体"/>
                <w:b/>
                <w:color w:val="auto"/>
                <w:kern w:val="1"/>
                <w:sz w:val="24"/>
                <w:highlight w:val="none"/>
                <w:shd w:val="clear" w:color="auto" w:fill="auto"/>
              </w:rPr>
              <w:t>姓    名</w:t>
            </w:r>
          </w:p>
        </w:tc>
        <w:tc>
          <w:tcPr>
            <w:tcW w:w="3933" w:type="dxa"/>
            <w:tcBorders>
              <w:top w:val="single" w:color="000000" w:sz="4" w:space="0"/>
              <w:left w:val="single" w:color="000000" w:sz="4" w:space="0"/>
              <w:bottom w:val="single" w:color="000000" w:sz="4" w:space="0"/>
              <w:right w:val="single" w:color="000000" w:sz="4" w:space="0"/>
            </w:tcBorders>
          </w:tcPr>
          <w:p w14:paraId="600A7339">
            <w:pPr>
              <w:rPr>
                <w:rFonts w:ascii="宋体" w:hAnsi="宋体" w:cs="宋体"/>
                <w:b/>
                <w:color w:val="auto"/>
                <w:kern w:val="1"/>
                <w:sz w:val="24"/>
                <w:highlight w:val="none"/>
                <w:shd w:val="clear" w:color="auto" w:fill="auto"/>
                <w:lang w:val="zh-CN"/>
              </w:rPr>
            </w:pPr>
          </w:p>
        </w:tc>
      </w:tr>
      <w:tr w14:paraId="7B4866CE">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2AACB9DD">
            <w:pPr>
              <w:autoSpaceDE w:val="0"/>
              <w:autoSpaceDN w:val="0"/>
              <w:jc w:val="center"/>
              <w:rPr>
                <w:rFonts w:ascii="宋体" w:hAnsi="宋体" w:cs="宋体"/>
                <w:b/>
                <w:color w:val="auto"/>
                <w:kern w:val="1"/>
                <w:sz w:val="24"/>
                <w:highlight w:val="none"/>
                <w:shd w:val="clear" w:color="auto" w:fill="auto"/>
                <w:lang w:val="zh-CN"/>
              </w:rPr>
            </w:pPr>
            <w:r>
              <w:rPr>
                <w:rFonts w:hint="eastAsia" w:ascii="宋体" w:hAnsi="宋体" w:cs="宋体"/>
                <w:b/>
                <w:color w:val="auto"/>
                <w:sz w:val="24"/>
                <w:highlight w:val="none"/>
                <w:shd w:val="clear" w:color="auto" w:fill="auto"/>
                <w:lang w:val="zh-CN"/>
              </w:rPr>
              <w:t>委派的施工负责人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2C53F79D">
            <w:pPr>
              <w:jc w:val="center"/>
              <w:rPr>
                <w:rFonts w:ascii="宋体" w:hAnsi="宋体" w:cs="宋体"/>
                <w:b/>
                <w:color w:val="auto"/>
                <w:kern w:val="1"/>
                <w:sz w:val="24"/>
                <w:highlight w:val="none"/>
                <w:shd w:val="clear" w:color="auto" w:fill="auto"/>
              </w:rPr>
            </w:pPr>
            <w:r>
              <w:rPr>
                <w:rFonts w:hint="eastAsia" w:ascii="宋体" w:hAnsi="宋体"/>
                <w:b/>
                <w:color w:val="auto"/>
                <w:sz w:val="24"/>
                <w:highlight w:val="none"/>
                <w:shd w:val="clear" w:color="auto" w:fill="auto"/>
              </w:rPr>
              <w:t>姓    名</w:t>
            </w:r>
          </w:p>
        </w:tc>
        <w:tc>
          <w:tcPr>
            <w:tcW w:w="3933" w:type="dxa"/>
            <w:tcBorders>
              <w:top w:val="single" w:color="000000" w:sz="4" w:space="0"/>
              <w:left w:val="single" w:color="000000" w:sz="4" w:space="0"/>
              <w:bottom w:val="single" w:color="000000" w:sz="4" w:space="0"/>
              <w:right w:val="single" w:color="000000" w:sz="4" w:space="0"/>
            </w:tcBorders>
            <w:vAlign w:val="center"/>
          </w:tcPr>
          <w:p w14:paraId="7D8333C0">
            <w:pPr>
              <w:autoSpaceDE w:val="0"/>
              <w:autoSpaceDN w:val="0"/>
              <w:jc w:val="center"/>
              <w:rPr>
                <w:rFonts w:ascii="宋体" w:hAnsi="宋体" w:cs="宋体"/>
                <w:b/>
                <w:color w:val="auto"/>
                <w:kern w:val="1"/>
                <w:sz w:val="24"/>
                <w:highlight w:val="none"/>
                <w:shd w:val="clear" w:color="auto" w:fill="auto"/>
                <w:lang w:val="zh-CN"/>
              </w:rPr>
            </w:pPr>
          </w:p>
        </w:tc>
      </w:tr>
      <w:tr w14:paraId="3F97EFA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589EBA55">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0FA7788">
            <w:pPr>
              <w:jc w:val="center"/>
              <w:rPr>
                <w:rFonts w:ascii="宋体" w:hAnsi="宋体" w:cs="宋体"/>
                <w:color w:val="auto"/>
                <w:sz w:val="24"/>
                <w:highlight w:val="none"/>
                <w:shd w:val="clear" w:color="auto" w:fill="auto"/>
              </w:rPr>
            </w:pPr>
            <w:r>
              <w:rPr>
                <w:rFonts w:ascii="宋体" w:hAnsi="宋体" w:cs="宋体"/>
                <w:b/>
                <w:color w:val="auto"/>
                <w:kern w:val="1"/>
                <w:sz w:val="24"/>
                <w:highlight w:val="none"/>
                <w:shd w:val="clear" w:color="auto" w:fill="auto"/>
              </w:rPr>
              <w:t>姓    名</w:t>
            </w:r>
          </w:p>
        </w:tc>
        <w:tc>
          <w:tcPr>
            <w:tcW w:w="3933" w:type="dxa"/>
            <w:tcBorders>
              <w:top w:val="single" w:color="000000" w:sz="4" w:space="0"/>
              <w:left w:val="single" w:color="000000" w:sz="4" w:space="0"/>
              <w:bottom w:val="single" w:color="000000" w:sz="4" w:space="0"/>
              <w:right w:val="single" w:color="000000" w:sz="4" w:space="0"/>
            </w:tcBorders>
          </w:tcPr>
          <w:p w14:paraId="739DFB8E">
            <w:pPr>
              <w:rPr>
                <w:rFonts w:ascii="宋体" w:hAnsi="宋体" w:cs="宋体"/>
                <w:b/>
                <w:color w:val="auto"/>
                <w:kern w:val="1"/>
                <w:sz w:val="24"/>
                <w:highlight w:val="none"/>
                <w:shd w:val="clear" w:color="auto" w:fill="auto"/>
                <w:lang w:val="zh-CN"/>
              </w:rPr>
            </w:pPr>
          </w:p>
        </w:tc>
      </w:tr>
      <w:tr w14:paraId="4FAEABC4">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1F82FEF">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委派的</w:t>
            </w:r>
            <w:r>
              <w:rPr>
                <w:rFonts w:ascii="宋体" w:hAnsi="宋体" w:cs="宋体"/>
                <w:b/>
                <w:color w:val="auto"/>
                <w:kern w:val="1"/>
                <w:sz w:val="24"/>
                <w:highlight w:val="none"/>
                <w:shd w:val="clear" w:color="auto" w:fill="auto"/>
              </w:rPr>
              <w:t>专职</w:t>
            </w:r>
            <w:r>
              <w:rPr>
                <w:rFonts w:ascii="宋体" w:hAnsi="宋体" w:cs="宋体"/>
                <w:b/>
                <w:color w:val="auto"/>
                <w:kern w:val="1"/>
                <w:sz w:val="24"/>
                <w:highlight w:val="none"/>
                <w:shd w:val="clear" w:color="auto" w:fill="auto"/>
                <w:lang w:val="zh-CN"/>
              </w:rPr>
              <w:t>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6E54C018">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rPr>
              <w:t>姓    名</w:t>
            </w:r>
          </w:p>
        </w:tc>
        <w:tc>
          <w:tcPr>
            <w:tcW w:w="3933" w:type="dxa"/>
            <w:tcBorders>
              <w:top w:val="single" w:color="000000" w:sz="4" w:space="0"/>
              <w:left w:val="single" w:color="000000" w:sz="4" w:space="0"/>
              <w:bottom w:val="single" w:color="000000" w:sz="4" w:space="0"/>
              <w:right w:val="single" w:color="000000" w:sz="4" w:space="0"/>
            </w:tcBorders>
          </w:tcPr>
          <w:p w14:paraId="422E3784">
            <w:pPr>
              <w:rPr>
                <w:rFonts w:ascii="宋体" w:hAnsi="宋体" w:cs="宋体"/>
                <w:b/>
                <w:color w:val="auto"/>
                <w:kern w:val="1"/>
                <w:sz w:val="24"/>
                <w:highlight w:val="none"/>
                <w:shd w:val="clear" w:color="auto" w:fill="auto"/>
                <w:lang w:val="zh-CN"/>
              </w:rPr>
            </w:pPr>
          </w:p>
        </w:tc>
      </w:tr>
      <w:tr w14:paraId="578500B3">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3241287">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8AF05C7">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rPr>
              <w:t>姓    名</w:t>
            </w:r>
          </w:p>
        </w:tc>
        <w:tc>
          <w:tcPr>
            <w:tcW w:w="3933" w:type="dxa"/>
            <w:tcBorders>
              <w:top w:val="single" w:color="000000" w:sz="4" w:space="0"/>
              <w:left w:val="single" w:color="000000" w:sz="4" w:space="0"/>
              <w:bottom w:val="single" w:color="000000" w:sz="4" w:space="0"/>
              <w:right w:val="single" w:color="000000" w:sz="4" w:space="0"/>
            </w:tcBorders>
          </w:tcPr>
          <w:p w14:paraId="1344D47A">
            <w:pPr>
              <w:rPr>
                <w:rFonts w:ascii="宋体" w:hAnsi="宋体" w:cs="宋体"/>
                <w:b/>
                <w:color w:val="auto"/>
                <w:kern w:val="1"/>
                <w:sz w:val="24"/>
                <w:highlight w:val="none"/>
                <w:shd w:val="clear" w:color="auto" w:fill="auto"/>
                <w:lang w:val="zh-CN"/>
              </w:rPr>
            </w:pPr>
          </w:p>
        </w:tc>
      </w:tr>
      <w:tr w14:paraId="53D013A8">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B0047BC">
            <w:pPr>
              <w:jc w:val="center"/>
              <w:rPr>
                <w:rFonts w:ascii="宋体" w:hAnsi="宋体" w:cs="宋体"/>
                <w:b/>
                <w:color w:val="auto"/>
                <w:kern w:val="1"/>
                <w:sz w:val="24"/>
                <w:highlight w:val="none"/>
                <w:shd w:val="clear" w:color="auto" w:fill="auto"/>
                <w:lang w:val="zh-CN"/>
              </w:rPr>
            </w:pPr>
            <w:r>
              <w:rPr>
                <w:rFonts w:hint="eastAsia" w:ascii="宋体" w:hAnsi="宋体" w:cs="宋体"/>
                <w:b/>
                <w:color w:val="auto"/>
                <w:kern w:val="1"/>
                <w:sz w:val="24"/>
                <w:highlight w:val="none"/>
                <w:shd w:val="clear" w:color="auto" w:fill="auto"/>
                <w:lang w:val="zh-CN"/>
              </w:rPr>
              <w:t>委派的运营负责人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4909EE2B">
            <w:pPr>
              <w:jc w:val="center"/>
              <w:rPr>
                <w:rFonts w:ascii="宋体" w:hAnsi="宋体" w:cs="宋体"/>
                <w:b/>
                <w:color w:val="auto"/>
                <w:kern w:val="1"/>
                <w:sz w:val="24"/>
                <w:highlight w:val="none"/>
                <w:shd w:val="clear" w:color="auto" w:fill="auto"/>
              </w:rPr>
            </w:pPr>
            <w:r>
              <w:rPr>
                <w:rFonts w:ascii="宋体" w:hAnsi="宋体" w:cs="宋体"/>
                <w:b/>
                <w:color w:val="auto"/>
                <w:kern w:val="1"/>
                <w:sz w:val="24"/>
                <w:highlight w:val="none"/>
                <w:shd w:val="clear" w:color="auto" w:fill="auto"/>
              </w:rPr>
              <w:t>姓    名</w:t>
            </w:r>
          </w:p>
        </w:tc>
        <w:tc>
          <w:tcPr>
            <w:tcW w:w="3933" w:type="dxa"/>
            <w:tcBorders>
              <w:top w:val="single" w:color="000000" w:sz="4" w:space="0"/>
              <w:left w:val="single" w:color="000000" w:sz="4" w:space="0"/>
              <w:bottom w:val="single" w:color="000000" w:sz="4" w:space="0"/>
              <w:right w:val="single" w:color="000000" w:sz="4" w:space="0"/>
            </w:tcBorders>
          </w:tcPr>
          <w:p w14:paraId="41A4065A">
            <w:pPr>
              <w:rPr>
                <w:rFonts w:ascii="宋体" w:hAnsi="宋体" w:cs="宋体"/>
                <w:b/>
                <w:color w:val="auto"/>
                <w:kern w:val="1"/>
                <w:sz w:val="24"/>
                <w:highlight w:val="none"/>
                <w:shd w:val="clear" w:color="auto" w:fill="auto"/>
                <w:lang w:val="zh-CN"/>
              </w:rPr>
            </w:pPr>
          </w:p>
        </w:tc>
      </w:tr>
      <w:tr w14:paraId="29A6A7CE">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5C47717">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法 定 代 表 人</w:t>
            </w:r>
          </w:p>
          <w:p w14:paraId="04C401FF">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3546D9F8">
            <w:pPr>
              <w:rPr>
                <w:rFonts w:ascii="宋体" w:hAnsi="宋体" w:cs="宋体"/>
                <w:b/>
                <w:color w:val="auto"/>
                <w:kern w:val="1"/>
                <w:sz w:val="24"/>
                <w:highlight w:val="none"/>
                <w:shd w:val="clear" w:color="auto" w:fill="auto"/>
                <w:lang w:val="zh-CN"/>
              </w:rPr>
            </w:pPr>
          </w:p>
        </w:tc>
      </w:tr>
      <w:tr w14:paraId="6FB786A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00C16C8">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授 权 委 托 人</w:t>
            </w:r>
          </w:p>
          <w:p w14:paraId="5419A09F">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57F37FB">
            <w:pPr>
              <w:rPr>
                <w:rFonts w:ascii="宋体" w:hAnsi="宋体" w:cs="宋体"/>
                <w:b/>
                <w:color w:val="auto"/>
                <w:kern w:val="1"/>
                <w:sz w:val="24"/>
                <w:highlight w:val="none"/>
                <w:shd w:val="clear" w:color="auto" w:fill="auto"/>
                <w:lang w:val="zh-CN"/>
              </w:rPr>
            </w:pPr>
          </w:p>
        </w:tc>
      </w:tr>
      <w:tr w14:paraId="20B9BADC">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35B611B">
            <w:pPr>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投  标  单  位</w:t>
            </w:r>
          </w:p>
          <w:p w14:paraId="718DBCDE">
            <w:pPr>
              <w:ind w:firstLine="239"/>
              <w:jc w:val="center"/>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51BE086">
            <w:pPr>
              <w:rPr>
                <w:rFonts w:ascii="宋体" w:hAnsi="宋体" w:cs="宋体"/>
                <w:b/>
                <w:color w:val="auto"/>
                <w:kern w:val="1"/>
                <w:sz w:val="24"/>
                <w:highlight w:val="none"/>
                <w:shd w:val="clear" w:color="auto" w:fill="auto"/>
                <w:lang w:val="zh-CN"/>
              </w:rPr>
            </w:pPr>
          </w:p>
        </w:tc>
      </w:tr>
    </w:tbl>
    <w:p w14:paraId="7A7155A7">
      <w:pPr>
        <w:pStyle w:val="2"/>
        <w:rPr>
          <w:rFonts w:cs="宋体"/>
          <w:b/>
          <w:color w:val="auto"/>
          <w:kern w:val="1"/>
          <w:szCs w:val="21"/>
          <w:highlight w:val="none"/>
          <w:shd w:val="clear" w:color="auto" w:fill="auto"/>
        </w:rPr>
      </w:pPr>
      <w:r>
        <w:rPr>
          <w:rFonts w:hint="eastAsia" w:cs="宋体"/>
          <w:b/>
          <w:color w:val="auto"/>
          <w:kern w:val="1"/>
          <w:szCs w:val="21"/>
          <w:highlight w:val="none"/>
          <w:shd w:val="clear" w:color="auto" w:fill="auto"/>
        </w:rPr>
        <w:t>注：联合体投标</w:t>
      </w:r>
      <w:bookmarkStart w:id="611" w:name="_Hlk61431754"/>
      <w:r>
        <w:rPr>
          <w:rFonts w:hint="eastAsia" w:cs="宋体"/>
          <w:b/>
          <w:color w:val="auto"/>
          <w:kern w:val="1"/>
          <w:szCs w:val="21"/>
          <w:highlight w:val="none"/>
          <w:shd w:val="clear" w:color="auto" w:fill="auto"/>
        </w:rPr>
        <w:t>的，“投标单位”一栏需书写所有联</w:t>
      </w:r>
      <w:bookmarkEnd w:id="611"/>
      <w:r>
        <w:rPr>
          <w:rFonts w:hint="eastAsia" w:cs="宋体"/>
          <w:b/>
          <w:color w:val="auto"/>
          <w:kern w:val="1"/>
          <w:szCs w:val="21"/>
          <w:highlight w:val="none"/>
          <w:shd w:val="clear" w:color="auto" w:fill="auto"/>
        </w:rPr>
        <w:t>合体成员的单位全称，可由牵头单位签署、盖章。</w:t>
      </w:r>
    </w:p>
    <w:p w14:paraId="4255FC0E">
      <w:pPr>
        <w:rPr>
          <w:rFonts w:ascii="宋体" w:hAnsi="宋体" w:cs="宋体"/>
          <w:b/>
          <w:color w:val="auto"/>
          <w:kern w:val="1"/>
          <w:szCs w:val="21"/>
          <w:highlight w:val="none"/>
          <w:shd w:val="clear" w:color="auto" w:fill="auto"/>
        </w:rPr>
      </w:pPr>
    </w:p>
    <w:p w14:paraId="3F5BD141">
      <w:pPr>
        <w:jc w:val="right"/>
        <w:rPr>
          <w:rFonts w:ascii="宋体" w:hAnsi="宋体" w:cs="宋体"/>
          <w:b/>
          <w:color w:val="auto"/>
          <w:kern w:val="1"/>
          <w:szCs w:val="21"/>
          <w:highlight w:val="none"/>
          <w:shd w:val="clear" w:color="auto" w:fill="auto"/>
        </w:rPr>
      </w:pPr>
    </w:p>
    <w:p w14:paraId="5A6196C1">
      <w:pPr>
        <w:snapToGrid w:val="0"/>
        <w:ind w:firstLine="420" w:firstLineChars="200"/>
        <w:rPr>
          <w:rFonts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r>
        <w:rPr>
          <w:rFonts w:hint="eastAsia" w:ascii="宋体" w:hAnsi="宋体" w:cs="宋体"/>
          <w:color w:val="auto"/>
          <w:highlight w:val="none"/>
          <w:shd w:val="clear" w:color="auto" w:fill="auto"/>
        </w:rPr>
        <w:t>技术投标书附表：</w:t>
      </w:r>
    </w:p>
    <w:tbl>
      <w:tblPr>
        <w:tblStyle w:val="34"/>
        <w:tblW w:w="0" w:type="auto"/>
        <w:tblInd w:w="0" w:type="dxa"/>
        <w:tblLayout w:type="fixed"/>
        <w:tblCellMar>
          <w:top w:w="0" w:type="dxa"/>
          <w:left w:w="0" w:type="dxa"/>
          <w:bottom w:w="0" w:type="dxa"/>
          <w:right w:w="0" w:type="dxa"/>
        </w:tblCellMar>
      </w:tblPr>
      <w:tblGrid>
        <w:gridCol w:w="597"/>
        <w:gridCol w:w="1110"/>
        <w:gridCol w:w="2694"/>
        <w:gridCol w:w="1692"/>
        <w:gridCol w:w="3575"/>
      </w:tblGrid>
      <w:tr w14:paraId="64B2A9DE">
        <w:tblPrEx>
          <w:tblCellMar>
            <w:top w:w="0" w:type="dxa"/>
            <w:left w:w="0" w:type="dxa"/>
            <w:bottom w:w="0" w:type="dxa"/>
            <w:right w:w="0" w:type="dxa"/>
          </w:tblCellMar>
        </w:tblPrEx>
        <w:trPr>
          <w:trHeight w:val="1160" w:hRule="atLeast"/>
        </w:trPr>
        <w:tc>
          <w:tcPr>
            <w:tcW w:w="9668" w:type="dxa"/>
            <w:gridSpan w:val="5"/>
            <w:tcBorders>
              <w:top w:val="nil"/>
              <w:left w:val="nil"/>
              <w:bottom w:val="single" w:color="000000" w:sz="4" w:space="0"/>
              <w:right w:val="nil"/>
            </w:tcBorders>
            <w:noWrap/>
            <w:tcMar>
              <w:top w:w="15" w:type="dxa"/>
              <w:left w:w="15" w:type="dxa"/>
              <w:right w:w="15" w:type="dxa"/>
            </w:tcMar>
            <w:vAlign w:val="center"/>
          </w:tcPr>
          <w:p w14:paraId="53321784">
            <w:pPr>
              <w:widowControl/>
              <w:jc w:val="center"/>
              <w:textAlignment w:val="center"/>
              <w:rPr>
                <w:rFonts w:ascii="宋体" w:hAnsi="宋体" w:cs="宋体"/>
                <w:b/>
                <w:color w:val="auto"/>
                <w:sz w:val="32"/>
                <w:szCs w:val="32"/>
                <w:highlight w:val="none"/>
                <w:shd w:val="clear" w:color="auto" w:fill="auto"/>
              </w:rPr>
            </w:pPr>
            <w:r>
              <w:rPr>
                <w:rFonts w:ascii="宋体" w:hAnsi="宋体" w:cs="宋体"/>
                <w:b/>
                <w:color w:val="auto"/>
                <w:sz w:val="32"/>
                <w:szCs w:val="32"/>
                <w:highlight w:val="none"/>
                <w:shd w:val="clear" w:color="auto" w:fill="auto"/>
              </w:rPr>
              <w:t>工程总承包项目管理团队人员信息表</w:t>
            </w:r>
          </w:p>
        </w:tc>
      </w:tr>
      <w:tr w14:paraId="02F253BB">
        <w:tblPrEx>
          <w:tblCellMar>
            <w:top w:w="0" w:type="dxa"/>
            <w:left w:w="0" w:type="dxa"/>
            <w:bottom w:w="0" w:type="dxa"/>
            <w:right w:w="0" w:type="dxa"/>
          </w:tblCellMar>
        </w:tblPrEx>
        <w:trPr>
          <w:trHeight w:val="975" w:hRule="atLeast"/>
        </w:trPr>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5118A">
            <w:pPr>
              <w:widowControl/>
              <w:jc w:val="center"/>
              <w:textAlignment w:val="center"/>
              <w:rPr>
                <w:rFonts w:ascii="宋体" w:hAnsi="宋体" w:cs="宋体"/>
                <w:b/>
                <w:color w:val="auto"/>
                <w:sz w:val="28"/>
                <w:szCs w:val="28"/>
                <w:highlight w:val="none"/>
                <w:shd w:val="clear" w:color="auto" w:fill="auto"/>
              </w:rPr>
            </w:pPr>
            <w:r>
              <w:rPr>
                <w:rFonts w:ascii="宋体" w:hAnsi="宋体" w:cs="宋体"/>
                <w:b/>
                <w:color w:val="auto"/>
                <w:sz w:val="28"/>
                <w:szCs w:val="28"/>
                <w:highlight w:val="none"/>
                <w:shd w:val="clear" w:color="auto" w:fill="auto"/>
              </w:rPr>
              <w:t>序号</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244C5">
            <w:pPr>
              <w:widowControl/>
              <w:jc w:val="center"/>
              <w:textAlignment w:val="center"/>
              <w:rPr>
                <w:rFonts w:ascii="宋体" w:hAnsi="宋体" w:cs="宋体"/>
                <w:b/>
                <w:color w:val="auto"/>
                <w:sz w:val="28"/>
                <w:szCs w:val="28"/>
                <w:highlight w:val="none"/>
                <w:shd w:val="clear" w:color="auto" w:fill="auto"/>
              </w:rPr>
            </w:pPr>
            <w:r>
              <w:rPr>
                <w:rFonts w:ascii="宋体" w:hAnsi="宋体" w:cs="宋体"/>
                <w:b/>
                <w:color w:val="auto"/>
                <w:sz w:val="28"/>
                <w:szCs w:val="28"/>
                <w:highlight w:val="none"/>
                <w:shd w:val="clear" w:color="auto" w:fill="auto"/>
              </w:rPr>
              <w:t>姓名</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E43A0">
            <w:pPr>
              <w:widowControl/>
              <w:jc w:val="center"/>
              <w:textAlignment w:val="center"/>
              <w:rPr>
                <w:rFonts w:ascii="宋体" w:hAnsi="宋体" w:cs="宋体"/>
                <w:b/>
                <w:color w:val="auto"/>
                <w:sz w:val="28"/>
                <w:szCs w:val="28"/>
                <w:highlight w:val="none"/>
                <w:shd w:val="clear" w:color="auto" w:fill="auto"/>
              </w:rPr>
            </w:pPr>
            <w:r>
              <w:rPr>
                <w:rFonts w:ascii="宋体" w:hAnsi="宋体" w:cs="宋体"/>
                <w:b/>
                <w:color w:val="auto"/>
                <w:sz w:val="28"/>
                <w:szCs w:val="28"/>
                <w:highlight w:val="none"/>
                <w:shd w:val="clear" w:color="auto" w:fill="auto"/>
              </w:rPr>
              <w:t>岗位</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6F6E0">
            <w:pPr>
              <w:widowControl/>
              <w:jc w:val="center"/>
              <w:textAlignment w:val="center"/>
              <w:rPr>
                <w:rFonts w:ascii="宋体" w:hAnsi="宋体" w:cs="宋体"/>
                <w:b/>
                <w:color w:val="auto"/>
                <w:sz w:val="28"/>
                <w:szCs w:val="28"/>
                <w:highlight w:val="none"/>
                <w:shd w:val="clear" w:color="auto" w:fill="auto"/>
              </w:rPr>
            </w:pPr>
            <w:r>
              <w:rPr>
                <w:rFonts w:ascii="宋体" w:hAnsi="宋体" w:cs="宋体"/>
                <w:b/>
                <w:color w:val="auto"/>
                <w:sz w:val="28"/>
                <w:szCs w:val="28"/>
                <w:highlight w:val="none"/>
                <w:shd w:val="clear" w:color="auto" w:fill="auto"/>
              </w:rPr>
              <w:t>职称</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30DA4">
            <w:pPr>
              <w:widowControl/>
              <w:jc w:val="center"/>
              <w:textAlignment w:val="center"/>
              <w:rPr>
                <w:rFonts w:ascii="宋体" w:hAnsi="宋体" w:cs="宋体"/>
                <w:b/>
                <w:color w:val="auto"/>
                <w:sz w:val="28"/>
                <w:szCs w:val="28"/>
                <w:highlight w:val="none"/>
                <w:shd w:val="clear" w:color="auto" w:fill="auto"/>
              </w:rPr>
            </w:pPr>
            <w:r>
              <w:rPr>
                <w:rFonts w:ascii="宋体" w:hAnsi="宋体" w:cs="宋体"/>
                <w:b/>
                <w:color w:val="auto"/>
                <w:sz w:val="28"/>
                <w:szCs w:val="28"/>
                <w:highlight w:val="none"/>
                <w:shd w:val="clear" w:color="auto" w:fill="auto"/>
              </w:rPr>
              <w:t>职称证书或资格证书编号</w:t>
            </w:r>
          </w:p>
        </w:tc>
      </w:tr>
      <w:tr w14:paraId="652B2B7F">
        <w:tblPrEx>
          <w:tblCellMar>
            <w:top w:w="0" w:type="dxa"/>
            <w:left w:w="0" w:type="dxa"/>
            <w:bottom w:w="0" w:type="dxa"/>
            <w:right w:w="0" w:type="dxa"/>
          </w:tblCellMar>
        </w:tblPrEx>
        <w:trPr>
          <w:trHeight w:val="357"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D2347">
            <w:pPr>
              <w:widowControl/>
              <w:numPr>
                <w:ilvl w:val="0"/>
                <w:numId w:val="5"/>
              </w:numPr>
              <w:jc w:val="center"/>
              <w:textAlignment w:val="center"/>
              <w:rPr>
                <w:rFonts w:ascii="宋体" w:hAnsi="宋体" w:cs="宋体"/>
                <w:color w:val="auto"/>
                <w:sz w:val="24"/>
                <w:highlight w:val="none"/>
                <w:shd w:val="clear" w:color="auto" w:fill="auto"/>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09585">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F577B">
            <w:pPr>
              <w:jc w:val="center"/>
              <w:rPr>
                <w:rFonts w:ascii="宋体" w:hAnsi="宋体" w:cs="宋体"/>
                <w:color w:val="auto"/>
                <w:sz w:val="24"/>
                <w:highlight w:val="none"/>
                <w:shd w:val="clear" w:color="auto" w:fill="auto"/>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7311A">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E2CE4">
            <w:pPr>
              <w:jc w:val="center"/>
              <w:rPr>
                <w:rFonts w:ascii="宋体" w:hAnsi="宋体" w:cs="宋体"/>
                <w:color w:val="auto"/>
                <w:sz w:val="24"/>
                <w:highlight w:val="none"/>
                <w:shd w:val="clear" w:color="auto" w:fill="auto"/>
              </w:rPr>
            </w:pPr>
          </w:p>
        </w:tc>
      </w:tr>
      <w:tr w14:paraId="5918A5A8">
        <w:tblPrEx>
          <w:tblCellMar>
            <w:top w:w="0" w:type="dxa"/>
            <w:left w:w="0" w:type="dxa"/>
            <w:bottom w:w="0" w:type="dxa"/>
            <w:right w:w="0" w:type="dxa"/>
          </w:tblCellMar>
        </w:tblPrEx>
        <w:trPr>
          <w:trHeight w:val="357"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CD288">
            <w:pPr>
              <w:widowControl/>
              <w:numPr>
                <w:ilvl w:val="0"/>
                <w:numId w:val="5"/>
              </w:numPr>
              <w:jc w:val="center"/>
              <w:textAlignment w:val="center"/>
              <w:rPr>
                <w:rFonts w:ascii="宋体" w:hAnsi="宋体" w:cs="宋体"/>
                <w:color w:val="auto"/>
                <w:sz w:val="24"/>
                <w:highlight w:val="none"/>
                <w:shd w:val="clear" w:color="auto" w:fill="auto"/>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2521E">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5D88E">
            <w:pPr>
              <w:jc w:val="center"/>
              <w:rPr>
                <w:rFonts w:ascii="宋体" w:hAnsi="宋体" w:cs="宋体"/>
                <w:color w:val="auto"/>
                <w:sz w:val="24"/>
                <w:highlight w:val="none"/>
                <w:shd w:val="clear" w:color="auto" w:fill="auto"/>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BB123">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7169C">
            <w:pPr>
              <w:jc w:val="center"/>
              <w:rPr>
                <w:rFonts w:ascii="宋体" w:hAnsi="宋体" w:cs="宋体"/>
                <w:color w:val="auto"/>
                <w:sz w:val="24"/>
                <w:highlight w:val="none"/>
                <w:shd w:val="clear" w:color="auto" w:fill="auto"/>
              </w:rPr>
            </w:pPr>
          </w:p>
        </w:tc>
      </w:tr>
      <w:tr w14:paraId="4697A5C8">
        <w:tblPrEx>
          <w:tblCellMar>
            <w:top w:w="0" w:type="dxa"/>
            <w:left w:w="0" w:type="dxa"/>
            <w:bottom w:w="0" w:type="dxa"/>
            <w:right w:w="0" w:type="dxa"/>
          </w:tblCellMar>
        </w:tblPrEx>
        <w:trPr>
          <w:trHeight w:val="406"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CFE92">
            <w:pPr>
              <w:widowControl/>
              <w:numPr>
                <w:ilvl w:val="0"/>
                <w:numId w:val="5"/>
              </w:numPr>
              <w:jc w:val="center"/>
              <w:textAlignment w:val="center"/>
              <w:rPr>
                <w:rFonts w:ascii="宋体" w:hAnsi="宋体" w:cs="宋体"/>
                <w:color w:val="auto"/>
                <w:sz w:val="24"/>
                <w:highlight w:val="none"/>
                <w:shd w:val="clear" w:color="auto" w:fill="auto"/>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B9BFA">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A7DEA">
            <w:pPr>
              <w:jc w:val="center"/>
              <w:rPr>
                <w:rStyle w:val="69"/>
                <w:rFonts w:hint="default" w:ascii="宋体" w:hAnsi="宋体" w:eastAsia="宋体" w:cs="宋体"/>
                <w:color w:val="auto"/>
                <w:sz w:val="24"/>
                <w:szCs w:val="24"/>
                <w:highlight w:val="none"/>
                <w:shd w:val="clear" w:color="auto" w:fill="auto"/>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43101">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4F8FF">
            <w:pPr>
              <w:jc w:val="center"/>
              <w:rPr>
                <w:rFonts w:ascii="宋体" w:hAnsi="宋体" w:cs="宋体"/>
                <w:color w:val="auto"/>
                <w:sz w:val="24"/>
                <w:highlight w:val="none"/>
                <w:shd w:val="clear" w:color="auto" w:fill="auto"/>
              </w:rPr>
            </w:pPr>
          </w:p>
        </w:tc>
      </w:tr>
      <w:tr w14:paraId="20FE55B3">
        <w:tblPrEx>
          <w:tblCellMar>
            <w:top w:w="0" w:type="dxa"/>
            <w:left w:w="0" w:type="dxa"/>
            <w:bottom w:w="0" w:type="dxa"/>
            <w:right w:w="0" w:type="dxa"/>
          </w:tblCellMar>
        </w:tblPrEx>
        <w:trPr>
          <w:trHeight w:val="406"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069C6">
            <w:pPr>
              <w:widowControl/>
              <w:numPr>
                <w:ilvl w:val="0"/>
                <w:numId w:val="5"/>
              </w:numPr>
              <w:jc w:val="center"/>
              <w:textAlignment w:val="center"/>
              <w:rPr>
                <w:rFonts w:ascii="宋体" w:hAnsi="宋体" w:cs="宋体"/>
                <w:color w:val="auto"/>
                <w:sz w:val="24"/>
                <w:highlight w:val="none"/>
                <w:shd w:val="clear" w:color="auto" w:fill="auto"/>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A1C7C">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418C0">
            <w:pPr>
              <w:jc w:val="center"/>
              <w:rPr>
                <w:rFonts w:ascii="宋体" w:hAnsi="宋体" w:cs="宋体"/>
                <w:color w:val="auto"/>
                <w:sz w:val="24"/>
                <w:highlight w:val="none"/>
                <w:shd w:val="clear" w:color="auto" w:fill="auto"/>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7F8FE">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48254">
            <w:pPr>
              <w:jc w:val="center"/>
              <w:rPr>
                <w:rFonts w:ascii="宋体" w:hAnsi="宋体" w:cs="宋体"/>
                <w:color w:val="auto"/>
                <w:sz w:val="24"/>
                <w:highlight w:val="none"/>
                <w:shd w:val="clear" w:color="auto" w:fill="auto"/>
              </w:rPr>
            </w:pPr>
          </w:p>
        </w:tc>
      </w:tr>
      <w:tr w14:paraId="49FB3A2D">
        <w:tblPrEx>
          <w:tblCellMar>
            <w:top w:w="0" w:type="dxa"/>
            <w:left w:w="0" w:type="dxa"/>
            <w:bottom w:w="0" w:type="dxa"/>
            <w:right w:w="0" w:type="dxa"/>
          </w:tblCellMar>
        </w:tblPrEx>
        <w:trPr>
          <w:trHeight w:val="398"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2C30D">
            <w:pPr>
              <w:widowControl/>
              <w:numPr>
                <w:ilvl w:val="0"/>
                <w:numId w:val="5"/>
              </w:numPr>
              <w:jc w:val="center"/>
              <w:textAlignment w:val="center"/>
              <w:rPr>
                <w:rFonts w:ascii="宋体" w:hAnsi="宋体" w:cs="宋体"/>
                <w:color w:val="auto"/>
                <w:sz w:val="24"/>
                <w:highlight w:val="none"/>
                <w:shd w:val="clear" w:color="auto" w:fill="auto"/>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2E830">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1EF77">
            <w:pPr>
              <w:jc w:val="center"/>
              <w:rPr>
                <w:rFonts w:ascii="宋体" w:hAnsi="宋体" w:cs="宋体"/>
                <w:color w:val="auto"/>
                <w:sz w:val="24"/>
                <w:highlight w:val="none"/>
                <w:shd w:val="clear" w:color="auto" w:fill="auto"/>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51345">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CC853">
            <w:pPr>
              <w:jc w:val="center"/>
              <w:rPr>
                <w:rFonts w:ascii="宋体" w:hAnsi="宋体" w:cs="宋体"/>
                <w:color w:val="auto"/>
                <w:sz w:val="24"/>
                <w:highlight w:val="none"/>
                <w:shd w:val="clear" w:color="auto" w:fill="auto"/>
              </w:rPr>
            </w:pPr>
          </w:p>
        </w:tc>
      </w:tr>
      <w:tr w14:paraId="166629A8">
        <w:tblPrEx>
          <w:tblCellMar>
            <w:top w:w="0" w:type="dxa"/>
            <w:left w:w="0" w:type="dxa"/>
            <w:bottom w:w="0" w:type="dxa"/>
            <w:right w:w="0" w:type="dxa"/>
          </w:tblCellMar>
        </w:tblPrEx>
        <w:trPr>
          <w:trHeight w:val="403"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49479">
            <w:pPr>
              <w:widowControl/>
              <w:numPr>
                <w:ilvl w:val="0"/>
                <w:numId w:val="5"/>
              </w:numPr>
              <w:jc w:val="center"/>
              <w:textAlignment w:val="center"/>
              <w:rPr>
                <w:rFonts w:ascii="宋体" w:hAnsi="宋体" w:cs="宋体"/>
                <w:color w:val="auto"/>
                <w:sz w:val="24"/>
                <w:highlight w:val="none"/>
                <w:shd w:val="clear" w:color="auto" w:fill="auto"/>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9ACFD">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1242A">
            <w:pPr>
              <w:jc w:val="center"/>
              <w:rPr>
                <w:rFonts w:ascii="宋体" w:hAnsi="宋体" w:cs="宋体"/>
                <w:color w:val="auto"/>
                <w:sz w:val="24"/>
                <w:highlight w:val="none"/>
                <w:shd w:val="clear" w:color="auto" w:fill="auto"/>
              </w:rPr>
            </w:pP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F1F37">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E008B">
            <w:pPr>
              <w:jc w:val="center"/>
              <w:rPr>
                <w:rFonts w:ascii="宋体" w:hAnsi="宋体" w:cs="宋体"/>
                <w:color w:val="auto"/>
                <w:sz w:val="24"/>
                <w:highlight w:val="none"/>
                <w:shd w:val="clear" w:color="auto" w:fill="auto"/>
              </w:rPr>
            </w:pPr>
          </w:p>
        </w:tc>
      </w:tr>
      <w:tr w14:paraId="7F4E521E">
        <w:tblPrEx>
          <w:tblCellMar>
            <w:top w:w="0" w:type="dxa"/>
            <w:left w:w="0" w:type="dxa"/>
            <w:bottom w:w="0" w:type="dxa"/>
            <w:right w:w="0" w:type="dxa"/>
          </w:tblCellMar>
        </w:tblPrEx>
        <w:trPr>
          <w:trHeight w:val="394"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E9E2C">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17E14">
            <w:pPr>
              <w:jc w:val="center"/>
              <w:rPr>
                <w:rFonts w:ascii="宋体" w:hAnsi="宋体" w:cs="宋体"/>
                <w:color w:val="auto"/>
                <w:sz w:val="24"/>
                <w:highlight w:val="none"/>
                <w:shd w:val="clear" w:color="auto" w:fill="auto"/>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89405">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248ED">
            <w:pPr>
              <w:jc w:val="center"/>
              <w:rPr>
                <w:rFonts w:ascii="宋体" w:hAnsi="宋体" w:cs="宋体"/>
                <w:color w:val="auto"/>
                <w:sz w:val="24"/>
                <w:highlight w:val="none"/>
                <w:shd w:val="clear" w:color="auto" w:fill="auto"/>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785A7">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w:t>
            </w:r>
          </w:p>
        </w:tc>
      </w:tr>
      <w:tr w14:paraId="3D3FB8D6">
        <w:tblPrEx>
          <w:tblCellMar>
            <w:top w:w="0" w:type="dxa"/>
            <w:left w:w="0" w:type="dxa"/>
            <w:bottom w:w="0" w:type="dxa"/>
            <w:right w:w="0" w:type="dxa"/>
          </w:tblCellMar>
        </w:tblPrEx>
        <w:trPr>
          <w:trHeight w:val="3939" w:hRule="atLeast"/>
        </w:trPr>
        <w:tc>
          <w:tcPr>
            <w:tcW w:w="96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A4354">
            <w:pPr>
              <w:widowControl/>
              <w:jc w:val="left"/>
              <w:textAlignment w:val="center"/>
              <w:rPr>
                <w:rStyle w:val="69"/>
                <w:rFonts w:hint="default" w:ascii="宋体" w:hAnsi="宋体" w:eastAsia="宋体" w:cs="宋体"/>
                <w:color w:val="auto"/>
                <w:sz w:val="24"/>
                <w:szCs w:val="24"/>
                <w:highlight w:val="none"/>
                <w:shd w:val="clear" w:color="auto" w:fill="auto"/>
              </w:rPr>
            </w:pPr>
            <w:r>
              <w:rPr>
                <w:rStyle w:val="69"/>
                <w:rFonts w:hint="default" w:ascii="宋体" w:hAnsi="宋体" w:eastAsia="宋体" w:cs="宋体"/>
                <w:color w:val="auto"/>
                <w:sz w:val="24"/>
                <w:szCs w:val="24"/>
                <w:highlight w:val="none"/>
                <w:shd w:val="clear" w:color="auto" w:fill="auto"/>
              </w:rPr>
              <w:t>备注：</w:t>
            </w:r>
          </w:p>
          <w:p w14:paraId="70BCCE87">
            <w:pPr>
              <w:widowControl/>
              <w:jc w:val="left"/>
              <w:textAlignment w:val="center"/>
              <w:rPr>
                <w:rStyle w:val="69"/>
                <w:rFonts w:hint="default" w:ascii="宋体" w:hAnsi="宋体" w:eastAsia="宋体" w:cs="宋体"/>
                <w:color w:val="auto"/>
                <w:sz w:val="24"/>
                <w:szCs w:val="24"/>
                <w:highlight w:val="none"/>
                <w:shd w:val="clear" w:color="auto" w:fill="auto"/>
              </w:rPr>
            </w:pPr>
            <w:r>
              <w:rPr>
                <w:rStyle w:val="69"/>
                <w:rFonts w:hint="default" w:ascii="宋体" w:hAnsi="宋体" w:eastAsia="宋体" w:cs="宋体"/>
                <w:color w:val="auto"/>
                <w:sz w:val="24"/>
                <w:szCs w:val="24"/>
                <w:highlight w:val="none"/>
                <w:shd w:val="clear" w:color="auto" w:fill="auto"/>
              </w:rPr>
              <w:t>1、“岗位”要求</w:t>
            </w:r>
            <w:r>
              <w:rPr>
                <w:rStyle w:val="51"/>
                <w:bCs/>
                <w:color w:val="auto"/>
                <w:highlight w:val="none"/>
                <w:shd w:val="clear" w:color="auto" w:fill="auto"/>
              </w:rPr>
              <w:t>[除项目负责人</w:t>
            </w:r>
            <w:r>
              <w:rPr>
                <w:rStyle w:val="51"/>
                <w:rFonts w:hint="eastAsia"/>
                <w:bCs/>
                <w:color w:val="auto"/>
                <w:highlight w:val="none"/>
                <w:shd w:val="clear" w:color="auto" w:fill="auto"/>
              </w:rPr>
              <w:t>、施工负责人</w:t>
            </w:r>
            <w:r>
              <w:rPr>
                <w:rStyle w:val="51"/>
                <w:bCs/>
                <w:color w:val="auto"/>
                <w:highlight w:val="none"/>
                <w:shd w:val="clear" w:color="auto" w:fill="auto"/>
              </w:rPr>
              <w:t>、设计负责人、技术负责人</w:t>
            </w:r>
            <w:r>
              <w:rPr>
                <w:rStyle w:val="51"/>
                <w:rFonts w:hint="eastAsia"/>
                <w:bCs/>
                <w:color w:val="auto"/>
                <w:highlight w:val="none"/>
                <w:shd w:val="clear" w:color="auto" w:fill="auto"/>
                <w:lang w:eastAsia="zh-CN"/>
              </w:rPr>
              <w:t>、运营负责人</w:t>
            </w:r>
            <w:r>
              <w:rPr>
                <w:rStyle w:val="51"/>
                <w:bCs/>
                <w:color w:val="auto"/>
                <w:highlight w:val="none"/>
                <w:shd w:val="clear" w:color="auto" w:fill="auto"/>
              </w:rPr>
              <w:t>和专职安全员外]</w:t>
            </w:r>
            <w:r>
              <w:rPr>
                <w:rStyle w:val="69"/>
                <w:rFonts w:hint="default" w:ascii="宋体" w:hAnsi="宋体" w:eastAsia="宋体" w:cs="宋体"/>
                <w:color w:val="auto"/>
                <w:sz w:val="24"/>
                <w:szCs w:val="24"/>
                <w:highlight w:val="none"/>
                <w:shd w:val="clear" w:color="auto" w:fill="auto"/>
              </w:rPr>
              <w:t>：投标人可根据自身情况，拟派质量负责人、安全负责人、造价负责人、各专业设计负责人、施工员、质量员、资料员等。本信息表只作为评标时的参考，以上项目管理团队人员信息将供各相关单位在履约时比对、查核。</w:t>
            </w:r>
          </w:p>
          <w:p w14:paraId="30788C13">
            <w:pPr>
              <w:widowControl/>
              <w:jc w:val="left"/>
              <w:textAlignment w:val="center"/>
              <w:rPr>
                <w:rStyle w:val="69"/>
                <w:rFonts w:hint="default" w:ascii="宋体" w:hAnsi="宋体" w:eastAsia="宋体" w:cs="宋体"/>
                <w:color w:val="auto"/>
                <w:sz w:val="24"/>
                <w:szCs w:val="24"/>
                <w:highlight w:val="none"/>
                <w:shd w:val="clear" w:color="auto" w:fill="auto"/>
              </w:rPr>
            </w:pPr>
            <w:r>
              <w:rPr>
                <w:rStyle w:val="69"/>
                <w:rFonts w:hint="default" w:ascii="宋体" w:hAnsi="宋体" w:eastAsia="宋体" w:cs="宋体"/>
                <w:color w:val="auto"/>
                <w:sz w:val="24"/>
                <w:szCs w:val="24"/>
                <w:highlight w:val="none"/>
                <w:shd w:val="clear" w:color="auto" w:fill="auto"/>
              </w:rPr>
              <w:t>2、投标人应根据本表中的“岗位”要求，填写本表“岗位”栏和相关人员“姓名”、“职称”和“职称证书编号”栏。“职称”栏填“高级”、“中级”、“初级”或“无”；无职称证书或资格证书的，“职称证书或资格证书编号”栏填“无”；同时具备职称证书和资格证书的，“</w:t>
            </w:r>
            <w:bookmarkStart w:id="612" w:name="_Hlk61431742"/>
            <w:r>
              <w:rPr>
                <w:rStyle w:val="69"/>
                <w:rFonts w:hint="default" w:ascii="宋体" w:hAnsi="宋体" w:eastAsia="宋体" w:cs="宋体"/>
                <w:color w:val="auto"/>
                <w:sz w:val="24"/>
                <w:szCs w:val="24"/>
                <w:highlight w:val="none"/>
                <w:shd w:val="clear" w:color="auto" w:fill="auto"/>
              </w:rPr>
              <w:t>职称证书或资格证书编号”栏填职称证书编号。</w:t>
            </w:r>
          </w:p>
          <w:p w14:paraId="00A5B08A">
            <w:pPr>
              <w:widowControl/>
              <w:jc w:val="left"/>
              <w:textAlignment w:val="center"/>
              <w:rPr>
                <w:rFonts w:ascii="宋体" w:hAnsi="宋体" w:cs="宋体"/>
                <w:color w:val="auto"/>
                <w:sz w:val="24"/>
                <w:highlight w:val="none"/>
                <w:shd w:val="clear" w:color="auto" w:fill="auto"/>
              </w:rPr>
            </w:pPr>
            <w:r>
              <w:rPr>
                <w:rStyle w:val="69"/>
                <w:rFonts w:hint="default" w:ascii="宋体" w:hAnsi="宋体" w:eastAsia="宋体" w:cs="宋体"/>
                <w:color w:val="auto"/>
                <w:sz w:val="24"/>
                <w:szCs w:val="24"/>
                <w:highlight w:val="none"/>
                <w:shd w:val="clear" w:color="auto" w:fill="auto"/>
              </w:rPr>
              <w:t>3、如评标办法对投标人拟投入的项目管理团队进行评审的，如相同岗位投入人员姓名与本表不一致的，以本表中姓名为准</w:t>
            </w:r>
            <w:bookmarkEnd w:id="612"/>
            <w:r>
              <w:rPr>
                <w:rStyle w:val="69"/>
                <w:rFonts w:hint="default" w:ascii="宋体" w:hAnsi="宋体" w:eastAsia="宋体" w:cs="宋体"/>
                <w:color w:val="auto"/>
                <w:sz w:val="24"/>
                <w:szCs w:val="24"/>
                <w:highlight w:val="none"/>
                <w:shd w:val="clear" w:color="auto" w:fill="auto"/>
              </w:rPr>
              <w:t>；投标人提供的团队人员职称或资格（含证书编号）情况与本表不一致的，以投标人提供的相关证明材料为准。相关证明材料详见《</w:t>
            </w:r>
            <w:r>
              <w:rPr>
                <w:rStyle w:val="69"/>
                <w:rFonts w:hint="default" w:ascii="宋体" w:hAnsi="宋体" w:eastAsia="宋体" w:cs="宋体"/>
                <w:color w:val="auto"/>
                <w:sz w:val="24"/>
                <w:szCs w:val="24"/>
                <w:highlight w:val="none"/>
                <w:shd w:val="clear" w:color="auto" w:fill="auto"/>
                <w:lang w:val="zh-CN"/>
              </w:rPr>
              <w:t>拟投入本项目人员一览表</w:t>
            </w:r>
            <w:r>
              <w:rPr>
                <w:rStyle w:val="69"/>
                <w:rFonts w:hint="default" w:ascii="宋体" w:hAnsi="宋体" w:eastAsia="宋体" w:cs="宋体"/>
                <w:color w:val="auto"/>
                <w:sz w:val="24"/>
                <w:szCs w:val="24"/>
                <w:highlight w:val="none"/>
                <w:shd w:val="clear" w:color="auto" w:fill="auto"/>
              </w:rPr>
              <w:t>》附件。</w:t>
            </w:r>
          </w:p>
        </w:tc>
      </w:tr>
    </w:tbl>
    <w:p w14:paraId="45A8AA16">
      <w:pPr>
        <w:pStyle w:val="2"/>
        <w:rPr>
          <w:rFonts w:cs="宋体"/>
          <w:color w:val="auto"/>
          <w:sz w:val="24"/>
          <w:highlight w:val="none"/>
          <w:shd w:val="clear" w:color="auto" w:fill="auto"/>
        </w:rPr>
      </w:pPr>
    </w:p>
    <w:p w14:paraId="250D1998">
      <w:pPr>
        <w:pStyle w:val="2"/>
        <w:rPr>
          <w:rFonts w:cs="宋体"/>
          <w:color w:val="auto"/>
          <w:sz w:val="24"/>
          <w:highlight w:val="none"/>
          <w:shd w:val="clear" w:color="auto" w:fill="auto"/>
        </w:rPr>
      </w:pPr>
    </w:p>
    <w:p w14:paraId="38FD909D">
      <w:pPr>
        <w:pStyle w:val="2"/>
        <w:rPr>
          <w:rFonts w:cs="宋体"/>
          <w:color w:val="auto"/>
          <w:sz w:val="24"/>
          <w:highlight w:val="none"/>
          <w:shd w:val="clear" w:color="auto" w:fill="auto"/>
        </w:rPr>
      </w:pPr>
    </w:p>
    <w:p w14:paraId="0F0A9337">
      <w:pPr>
        <w:pStyle w:val="2"/>
        <w:rPr>
          <w:rFonts w:cs="宋体"/>
          <w:color w:val="auto"/>
          <w:sz w:val="24"/>
          <w:highlight w:val="none"/>
          <w:shd w:val="clear" w:color="auto" w:fill="auto"/>
        </w:rPr>
      </w:pPr>
    </w:p>
    <w:p w14:paraId="468A01AF">
      <w:pPr>
        <w:pStyle w:val="2"/>
        <w:rPr>
          <w:rFonts w:cs="宋体"/>
          <w:color w:val="auto"/>
          <w:sz w:val="24"/>
          <w:highlight w:val="none"/>
          <w:shd w:val="clear" w:color="auto" w:fill="auto"/>
        </w:rPr>
      </w:pPr>
    </w:p>
    <w:p w14:paraId="34D7FB9A">
      <w:pPr>
        <w:pStyle w:val="2"/>
        <w:rPr>
          <w:rFonts w:cs="宋体"/>
          <w:color w:val="auto"/>
          <w:sz w:val="24"/>
          <w:highlight w:val="none"/>
          <w:shd w:val="clear" w:color="auto" w:fill="auto"/>
        </w:rPr>
      </w:pPr>
    </w:p>
    <w:p w14:paraId="7CF988EF">
      <w:pPr>
        <w:pStyle w:val="2"/>
        <w:rPr>
          <w:rFonts w:cs="宋体"/>
          <w:color w:val="auto"/>
          <w:sz w:val="24"/>
          <w:highlight w:val="none"/>
          <w:shd w:val="clear" w:color="auto" w:fill="auto"/>
        </w:rPr>
      </w:pPr>
    </w:p>
    <w:p w14:paraId="1E86D516">
      <w:pPr>
        <w:pStyle w:val="2"/>
        <w:rPr>
          <w:rFonts w:cs="宋体"/>
          <w:color w:val="auto"/>
          <w:sz w:val="24"/>
          <w:highlight w:val="none"/>
          <w:shd w:val="clear" w:color="auto" w:fill="auto"/>
        </w:rPr>
      </w:pPr>
    </w:p>
    <w:p w14:paraId="67965311">
      <w:pPr>
        <w:pStyle w:val="2"/>
        <w:rPr>
          <w:rFonts w:cs="宋体"/>
          <w:color w:val="auto"/>
          <w:sz w:val="24"/>
          <w:highlight w:val="none"/>
          <w:shd w:val="clear" w:color="auto" w:fill="auto"/>
        </w:rPr>
      </w:pPr>
    </w:p>
    <w:p w14:paraId="51D790FF">
      <w:pPr>
        <w:rPr>
          <w:color w:val="auto"/>
          <w:highlight w:val="none"/>
          <w:shd w:val="clear" w:color="auto" w:fill="auto"/>
        </w:rPr>
      </w:pPr>
    </w:p>
    <w:p w14:paraId="610966AA">
      <w:pPr>
        <w:pStyle w:val="2"/>
        <w:rPr>
          <w:rFonts w:cs="宋体"/>
          <w:color w:val="auto"/>
          <w:sz w:val="24"/>
          <w:highlight w:val="none"/>
          <w:shd w:val="clear" w:color="auto" w:fill="auto"/>
        </w:rPr>
      </w:pPr>
    </w:p>
    <w:p w14:paraId="73B42EF0">
      <w:pPr>
        <w:pStyle w:val="2"/>
        <w:rPr>
          <w:rFonts w:cs="宋体"/>
          <w:color w:val="auto"/>
          <w:sz w:val="24"/>
          <w:highlight w:val="none"/>
          <w:shd w:val="clear" w:color="auto" w:fill="auto"/>
        </w:rPr>
      </w:pPr>
    </w:p>
    <w:p w14:paraId="78D4B9F6">
      <w:pPr>
        <w:pStyle w:val="2"/>
        <w:rPr>
          <w:rFonts w:cs="宋体"/>
          <w:color w:val="auto"/>
          <w:sz w:val="24"/>
          <w:highlight w:val="none"/>
          <w:shd w:val="clear" w:color="auto" w:fill="auto"/>
        </w:rPr>
      </w:pPr>
    </w:p>
    <w:p w14:paraId="7B01E01D">
      <w:pPr>
        <w:pStyle w:val="2"/>
        <w:rPr>
          <w:rFonts w:cs="宋体"/>
          <w:color w:val="auto"/>
          <w:sz w:val="24"/>
          <w:highlight w:val="none"/>
          <w:shd w:val="clear" w:color="auto" w:fill="auto"/>
        </w:rPr>
      </w:pPr>
    </w:p>
    <w:p w14:paraId="1C6769FC">
      <w:pPr>
        <w:pStyle w:val="2"/>
        <w:rPr>
          <w:rFonts w:cs="宋体"/>
          <w:color w:val="auto"/>
          <w:sz w:val="24"/>
          <w:highlight w:val="none"/>
          <w:shd w:val="clear" w:color="auto" w:fill="auto"/>
        </w:rPr>
      </w:pPr>
    </w:p>
    <w:p w14:paraId="57B1CE0C">
      <w:pPr>
        <w:widowControl/>
        <w:numPr>
          <w:ilvl w:val="0"/>
          <w:numId w:val="4"/>
        </w:numPr>
        <w:ind w:left="0"/>
        <w:jc w:val="left"/>
        <w:rPr>
          <w:rFonts w:ascii="宋体" w:hAnsi="宋体" w:cs="宋体"/>
          <w:b/>
          <w:color w:val="auto"/>
          <w:kern w:val="1"/>
          <w:sz w:val="24"/>
          <w:highlight w:val="none"/>
          <w:shd w:val="clear" w:color="auto" w:fill="auto"/>
          <w:lang w:val="zh-CN"/>
        </w:rPr>
      </w:pPr>
    </w:p>
    <w:p w14:paraId="7DC40E89">
      <w:pPr>
        <w:pStyle w:val="32"/>
        <w:spacing w:line="360" w:lineRule="auto"/>
        <w:ind w:left="-2" w:firstLine="632"/>
        <w:jc w:val="center"/>
        <w:rPr>
          <w:rFonts w:ascii="宋体" w:hAnsi="宋体" w:cs="宋体"/>
          <w:b/>
          <w:bCs/>
          <w:color w:val="auto"/>
          <w:sz w:val="28"/>
          <w:szCs w:val="28"/>
          <w:highlight w:val="none"/>
          <w:shd w:val="clear" w:color="auto" w:fill="auto"/>
          <w:lang w:val="zh-CN"/>
        </w:rPr>
      </w:pPr>
      <w:r>
        <w:rPr>
          <w:rFonts w:hint="eastAsia" w:ascii="宋体" w:hAnsi="宋体" w:cs="宋体"/>
          <w:b/>
          <w:bCs/>
          <w:color w:val="auto"/>
          <w:sz w:val="28"/>
          <w:szCs w:val="28"/>
          <w:highlight w:val="none"/>
          <w:shd w:val="clear" w:color="auto" w:fill="auto"/>
          <w:lang w:val="zh-CN"/>
        </w:rPr>
        <w:t>投标承诺书</w:t>
      </w:r>
    </w:p>
    <w:p w14:paraId="2C79A868">
      <w:pPr>
        <w:spacing w:line="360" w:lineRule="auto"/>
        <w:jc w:val="center"/>
        <w:rPr>
          <w:rFonts w:ascii="宋体" w:hAnsi="宋体" w:cs="宋体"/>
          <w:b/>
          <w:color w:val="auto"/>
          <w:kern w:val="1"/>
          <w:sz w:val="24"/>
          <w:highlight w:val="none"/>
          <w:shd w:val="clear" w:color="auto" w:fill="auto"/>
        </w:rPr>
      </w:pPr>
    </w:p>
    <w:p w14:paraId="22E67541">
      <w:pPr>
        <w:spacing w:line="360" w:lineRule="auto"/>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致：</w:t>
      </w:r>
      <w:r>
        <w:rPr>
          <w:rFonts w:hint="eastAsia" w:ascii="宋体" w:hAnsi="宋体" w:cs="宋体"/>
          <w:color w:val="auto"/>
          <w:kern w:val="1"/>
          <w:szCs w:val="21"/>
          <w:highlight w:val="none"/>
          <w:u w:val="single"/>
          <w:shd w:val="clear" w:color="auto" w:fill="auto"/>
        </w:rPr>
        <w:t xml:space="preserve">     （招标人名称）       </w:t>
      </w:r>
    </w:p>
    <w:p w14:paraId="3CBE9082">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我司确认收到贵司提供的</w:t>
      </w:r>
      <w:r>
        <w:rPr>
          <w:rFonts w:hint="eastAsia" w:ascii="宋体" w:hAnsi="宋体" w:cs="宋体"/>
          <w:color w:val="auto"/>
          <w:kern w:val="1"/>
          <w:szCs w:val="21"/>
          <w:highlight w:val="none"/>
          <w:u w:val="single"/>
          <w:shd w:val="clear" w:color="auto" w:fill="auto"/>
        </w:rPr>
        <w:t xml:space="preserve">      （项目名称）      </w:t>
      </w:r>
      <w:r>
        <w:rPr>
          <w:rFonts w:hint="eastAsia" w:ascii="宋体" w:hAnsi="宋体" w:cs="宋体"/>
          <w:color w:val="auto"/>
          <w:kern w:val="1"/>
          <w:szCs w:val="21"/>
          <w:highlight w:val="none"/>
          <w:shd w:val="clear" w:color="auto" w:fill="auto"/>
        </w:rPr>
        <w:t>招标文件的全部内容，我司：</w:t>
      </w:r>
      <w:r>
        <w:rPr>
          <w:rFonts w:hint="eastAsia" w:ascii="宋体" w:hAnsi="宋体" w:cs="宋体"/>
          <w:color w:val="auto"/>
          <w:kern w:val="1"/>
          <w:szCs w:val="21"/>
          <w:highlight w:val="none"/>
          <w:u w:val="single"/>
          <w:shd w:val="clear" w:color="auto" w:fill="auto"/>
        </w:rPr>
        <w:t xml:space="preserve">       (投标人名称)      </w:t>
      </w:r>
      <w:r>
        <w:rPr>
          <w:rFonts w:hint="eastAsia" w:ascii="宋体" w:hAnsi="宋体" w:cs="宋体"/>
          <w:color w:val="auto"/>
          <w:kern w:val="1"/>
          <w:szCs w:val="21"/>
          <w:highlight w:val="none"/>
          <w:shd w:val="clear" w:color="auto" w:fill="auto"/>
        </w:rPr>
        <w:t>已作为投标人正式授权</w:t>
      </w:r>
      <w:r>
        <w:rPr>
          <w:rFonts w:hint="eastAsia" w:ascii="宋体" w:hAnsi="宋体" w:cs="宋体"/>
          <w:color w:val="auto"/>
          <w:kern w:val="1"/>
          <w:szCs w:val="21"/>
          <w:highlight w:val="none"/>
          <w:u w:val="single"/>
          <w:shd w:val="clear" w:color="auto" w:fill="auto"/>
        </w:rPr>
        <w:t xml:space="preserve">         (授权代表全名，职务)    </w:t>
      </w:r>
      <w:r>
        <w:rPr>
          <w:rFonts w:hint="eastAsia" w:ascii="宋体" w:hAnsi="宋体" w:cs="宋体"/>
          <w:color w:val="auto"/>
          <w:kern w:val="1"/>
          <w:szCs w:val="21"/>
          <w:highlight w:val="none"/>
          <w:shd w:val="clear" w:color="auto" w:fill="auto"/>
        </w:rPr>
        <w:t>代表我司进行有关本投标的一切事宜。</w:t>
      </w:r>
    </w:p>
    <w:p w14:paraId="0ABE3F93">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我司已完全明白和接受招标文件的所有条款要求，并重申以下几点：</w:t>
      </w:r>
    </w:p>
    <w:p w14:paraId="2B678951">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69A72492">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2. 我司已充分阅读了本项目招标文件并充分了解有关报价方式及变更、结算方式，我司完全响应招标文件的规定。</w:t>
      </w:r>
    </w:p>
    <w:p w14:paraId="6ACC57AF">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3．本投标文件的有效期为投标截止日后120天内有效；</w:t>
      </w:r>
    </w:p>
    <w:p w14:paraId="5D30F6FB">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4．我司承诺投标文件中的一切资料、数据是真实的，并承担由此引起的一切责任。</w:t>
      </w:r>
    </w:p>
    <w:p w14:paraId="597C2E86">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5．我司明白并愿意若在规定的投标截止时间之后至投标有效期之内撤回投标，则招标人有权就其撤回行为报告政府主管部门载入不良信用记录。</w:t>
      </w:r>
    </w:p>
    <w:p w14:paraId="2D535FED">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6．我司同意按照贵司可能提出的要求而提供与投标有关的任何其它数据或信息。</w:t>
      </w:r>
    </w:p>
    <w:p w14:paraId="7396F97E">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7．我司如果中标，我司保证：</w:t>
      </w:r>
    </w:p>
    <w:p w14:paraId="0C8E13D2">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7.1保证履行招标文件以及招标文件修改书(如有)中的全部责任和义务，在中标通知书规定的时间内签订合同，并严格按国家有关法规履行我司的全部责任，按质、按量、按期完成合同约定的全部任务。</w:t>
      </w:r>
    </w:p>
    <w:p w14:paraId="45FDB52F">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080B9218">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7.3保证所完成的勘察设计将完全符合国家相关规范要求，符合或优于招标文件、技术条件、合同条款的要求。若我司完成的勘察设计方案未能达到招标人（或相关政府部门）的要求，我司将无条件根据要求进行修改勘察设计方案，直至得到招标人（及相关政府部门）的认可为止。</w:t>
      </w:r>
    </w:p>
    <w:p w14:paraId="409FFE18">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7C6141B5">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7.5保证投标所报的项目负责人、施工负责人、设计负责人</w:t>
      </w:r>
      <w:r>
        <w:rPr>
          <w:rFonts w:hint="eastAsia" w:ascii="宋体" w:hAnsi="宋体" w:cs="宋体"/>
          <w:color w:val="auto"/>
          <w:kern w:val="1"/>
          <w:szCs w:val="21"/>
          <w:highlight w:val="none"/>
          <w:shd w:val="clear" w:color="auto" w:fill="auto"/>
          <w:lang w:eastAsia="zh-CN"/>
        </w:rPr>
        <w:t>、技术负责人、运营负责人</w:t>
      </w:r>
      <w:r>
        <w:rPr>
          <w:rFonts w:hint="eastAsia" w:ascii="宋体" w:hAnsi="宋体" w:cs="宋体"/>
          <w:color w:val="auto"/>
          <w:kern w:val="1"/>
          <w:szCs w:val="21"/>
          <w:highlight w:val="none"/>
          <w:shd w:val="clear" w:color="auto" w:fill="auto"/>
        </w:rPr>
        <w:t>在本项目合同签订后7日内到职，全过程服务于本项目，在过程中非不可抗力或招标人要求不得更换。我司违反以上承诺的，同意按合同条款的规定承担违约责任。</w:t>
      </w:r>
    </w:p>
    <w:p w14:paraId="21DEE3BE">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7.6保证所投入本项目的主要材料、设备质量符合或优于招标文件要求，所投入本项目的辅助设备、材料与主主要材料、设备质量一致并有良好的配套性。</w:t>
      </w:r>
    </w:p>
    <w:p w14:paraId="586672EE">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7.7保证按照招标文件的要求确保安全生产及文明施工，如有违反，我司愿意按合同约定承担违约责任，并为此负相关的法律责任。</w:t>
      </w:r>
    </w:p>
    <w:p w14:paraId="07488D65">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7.8保证按国家的有关规定制订保证民工工资支付的方案及保证措施，否则，我司愿按合同条款规定承担违约责任并赔偿招标人的全部损失。</w:t>
      </w:r>
    </w:p>
    <w:p w14:paraId="29D797AD">
      <w:pPr>
        <w:spacing w:line="360" w:lineRule="auto"/>
        <w:ind w:firstLine="42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7.9保证按施工期间做好安全文明和交通保证措施，施工区全封闭围挡，根据工程进度计划分段施工分期围挡。最大限度满足交通和市民出行方便，施工行为做到便民，不扰民。</w:t>
      </w:r>
    </w:p>
    <w:p w14:paraId="12BE0AD1">
      <w:pPr>
        <w:spacing w:line="360" w:lineRule="auto"/>
        <w:ind w:firstLine="420" w:firstLineChars="2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7.10保证按发包方工期要求编制施工进度计划，计划内用全面详实，根据项目特点合理组织分段施工，分段逐步移交。</w:t>
      </w:r>
    </w:p>
    <w:p w14:paraId="0BA0E4A7">
      <w:pPr>
        <w:spacing w:line="360" w:lineRule="auto"/>
        <w:ind w:firstLine="3360"/>
        <w:jc w:val="right"/>
        <w:rPr>
          <w:rFonts w:ascii="宋体" w:hAnsi="宋体" w:cs="宋体"/>
          <w:color w:val="auto"/>
          <w:kern w:val="1"/>
          <w:szCs w:val="21"/>
          <w:highlight w:val="none"/>
          <w:shd w:val="clear" w:color="auto" w:fill="auto"/>
        </w:rPr>
      </w:pPr>
    </w:p>
    <w:p w14:paraId="7FC1FBB2">
      <w:pPr>
        <w:spacing w:line="360" w:lineRule="auto"/>
        <w:ind w:firstLine="4830" w:firstLineChars="2300"/>
        <w:jc w:val="both"/>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投标人：（盖章）</w:t>
      </w:r>
    </w:p>
    <w:p w14:paraId="2367B9CF">
      <w:pPr>
        <w:wordWrap/>
        <w:spacing w:line="360" w:lineRule="auto"/>
        <w:ind w:left="4830" w:leftChars="1600" w:hanging="1470" w:hangingChars="700"/>
        <w:jc w:val="left"/>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法定代表人或其授权代理人(签名或盖章)：                 项目负责人（签名或盖章）：</w:t>
      </w:r>
    </w:p>
    <w:p w14:paraId="6230C3E8">
      <w:pPr>
        <w:spacing w:line="360" w:lineRule="auto"/>
        <w:ind w:firstLine="4830" w:firstLineChars="2300"/>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施工负责人（签名或盖章）：</w:t>
      </w:r>
    </w:p>
    <w:p w14:paraId="5F975B1E">
      <w:pPr>
        <w:spacing w:line="360" w:lineRule="auto"/>
        <w:ind w:firstLine="4830" w:firstLineChars="2300"/>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设计负责人（签名或盖章）：</w:t>
      </w:r>
    </w:p>
    <w:p w14:paraId="002C4224">
      <w:pPr>
        <w:spacing w:line="360" w:lineRule="auto"/>
        <w:ind w:firstLine="4410" w:firstLineChars="2100"/>
        <w:rPr>
          <w:rFonts w:hint="eastAsia"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项目技术负责人（签名或盖章）：</w:t>
      </w:r>
    </w:p>
    <w:p w14:paraId="5E7CD3E6">
      <w:pPr>
        <w:spacing w:line="360" w:lineRule="auto"/>
        <w:ind w:firstLine="4410" w:firstLineChars="2100"/>
        <w:rPr>
          <w:rFonts w:hint="default" w:ascii="宋体" w:hAnsi="宋体" w:eastAsia="宋体" w:cs="宋体"/>
          <w:color w:val="auto"/>
          <w:kern w:val="1"/>
          <w:szCs w:val="21"/>
          <w:highlight w:val="none"/>
          <w:shd w:val="clear" w:color="auto" w:fill="auto"/>
          <w:lang w:val="en-US" w:eastAsia="zh-CN"/>
        </w:rPr>
      </w:pPr>
      <w:r>
        <w:rPr>
          <w:rFonts w:hint="eastAsia" w:ascii="宋体" w:hAnsi="宋体" w:cs="宋体"/>
          <w:color w:val="auto"/>
          <w:kern w:val="1"/>
          <w:szCs w:val="21"/>
          <w:highlight w:val="none"/>
          <w:shd w:val="clear" w:color="auto" w:fill="auto"/>
          <w:lang w:val="en-US" w:eastAsia="zh-CN"/>
        </w:rPr>
        <w:t xml:space="preserve">    运营负责人</w:t>
      </w:r>
      <w:r>
        <w:rPr>
          <w:rFonts w:hint="eastAsia" w:ascii="宋体" w:hAnsi="宋体" w:cs="宋体"/>
          <w:color w:val="auto"/>
          <w:kern w:val="1"/>
          <w:szCs w:val="21"/>
          <w:highlight w:val="none"/>
          <w:shd w:val="clear" w:color="auto" w:fill="auto"/>
        </w:rPr>
        <w:t>（签名或盖章）：</w:t>
      </w:r>
    </w:p>
    <w:p w14:paraId="43F15D55">
      <w:pPr>
        <w:spacing w:line="440" w:lineRule="exact"/>
        <w:ind w:firstLine="4725" w:firstLineChars="2250"/>
        <w:jc w:val="right"/>
        <w:rPr>
          <w:rFonts w:ascii="宋体" w:hAnsi="宋体" w:cs="宋体"/>
          <w:color w:val="auto"/>
          <w:kern w:val="1"/>
          <w:szCs w:val="21"/>
          <w:highlight w:val="none"/>
          <w:u w:val="single"/>
          <w:shd w:val="clear" w:color="auto" w:fill="auto"/>
        </w:rPr>
      </w:pPr>
      <w:r>
        <w:rPr>
          <w:rFonts w:hint="eastAsia" w:ascii="宋体" w:hAnsi="宋体" w:cs="宋体"/>
          <w:color w:val="auto"/>
          <w:kern w:val="1"/>
          <w:szCs w:val="21"/>
          <w:highlight w:val="none"/>
          <w:shd w:val="clear" w:color="auto" w:fill="auto"/>
        </w:rPr>
        <w:t>日   期：</w:t>
      </w:r>
      <w:r>
        <w:rPr>
          <w:rFonts w:hint="eastAsia" w:ascii="宋体" w:hAnsi="宋体" w:cs="宋体"/>
          <w:color w:val="auto"/>
          <w:kern w:val="1"/>
          <w:szCs w:val="21"/>
          <w:highlight w:val="none"/>
          <w:u w:val="single"/>
          <w:shd w:val="clear" w:color="auto" w:fill="auto"/>
        </w:rPr>
        <w:t xml:space="preserve">    年    月    日</w:t>
      </w:r>
    </w:p>
    <w:p w14:paraId="38967E00">
      <w:pPr>
        <w:spacing w:line="440" w:lineRule="exact"/>
        <w:ind w:firstLine="4725" w:firstLineChars="2250"/>
        <w:jc w:val="right"/>
        <w:rPr>
          <w:rFonts w:ascii="宋体" w:hAnsi="宋体" w:cs="宋体"/>
          <w:color w:val="auto"/>
          <w:kern w:val="1"/>
          <w:szCs w:val="21"/>
          <w:highlight w:val="none"/>
          <w:u w:val="single"/>
          <w:shd w:val="clear" w:color="auto" w:fill="auto"/>
        </w:rPr>
      </w:pPr>
    </w:p>
    <w:p w14:paraId="409CED6F">
      <w:pPr>
        <w:spacing w:line="440" w:lineRule="exact"/>
        <w:ind w:firstLine="4725" w:firstLineChars="2250"/>
        <w:jc w:val="right"/>
        <w:rPr>
          <w:rFonts w:ascii="宋体" w:hAnsi="宋体" w:cs="宋体"/>
          <w:color w:val="auto"/>
          <w:kern w:val="1"/>
          <w:szCs w:val="21"/>
          <w:highlight w:val="none"/>
          <w:u w:val="single"/>
          <w:shd w:val="clear" w:color="auto" w:fill="auto"/>
        </w:rPr>
      </w:pPr>
    </w:p>
    <w:p w14:paraId="2B05DC27">
      <w:pPr>
        <w:pStyle w:val="2"/>
        <w:spacing w:line="360" w:lineRule="auto"/>
        <w:rPr>
          <w:b/>
          <w:color w:val="auto"/>
          <w:szCs w:val="21"/>
          <w:highlight w:val="none"/>
          <w:shd w:val="clear" w:color="auto" w:fill="auto"/>
        </w:rPr>
      </w:pPr>
      <w:r>
        <w:rPr>
          <w:rFonts w:hint="eastAsia"/>
          <w:b/>
          <w:color w:val="auto"/>
          <w:szCs w:val="21"/>
          <w:highlight w:val="none"/>
          <w:shd w:val="clear" w:color="auto" w:fill="auto"/>
        </w:rPr>
        <w:t>注：联合体投标的，“投标人”一栏需书写所有联合体成员的单位全称，可由牵头方签字、盖章。</w:t>
      </w:r>
    </w:p>
    <w:p w14:paraId="63B5589A">
      <w:pPr>
        <w:spacing w:line="440" w:lineRule="exact"/>
        <w:rPr>
          <w:rFonts w:ascii="宋体" w:hAnsi="宋体" w:cs="宋体"/>
          <w:color w:val="auto"/>
          <w:kern w:val="1"/>
          <w:szCs w:val="21"/>
          <w:highlight w:val="none"/>
          <w:u w:val="single"/>
          <w:shd w:val="clear" w:color="auto" w:fill="auto"/>
        </w:rPr>
      </w:pPr>
    </w:p>
    <w:p w14:paraId="2DE00401">
      <w:pPr>
        <w:spacing w:line="440" w:lineRule="exact"/>
        <w:ind w:firstLine="4725" w:firstLineChars="2250"/>
        <w:rPr>
          <w:rFonts w:ascii="宋体" w:hAnsi="宋体" w:cs="宋体"/>
          <w:color w:val="auto"/>
          <w:szCs w:val="21"/>
          <w:highlight w:val="none"/>
          <w:shd w:val="clear" w:color="auto" w:fill="auto"/>
        </w:rPr>
      </w:pPr>
    </w:p>
    <w:p w14:paraId="711138E5">
      <w:pPr>
        <w:widowControl/>
        <w:jc w:val="left"/>
        <w:rPr>
          <w:rFonts w:ascii="宋体" w:hAnsi="宋体" w:cs="宋体"/>
          <w:b/>
          <w:color w:val="auto"/>
          <w:kern w:val="1"/>
          <w:sz w:val="24"/>
          <w:highlight w:val="none"/>
          <w:shd w:val="clear" w:color="auto" w:fill="auto"/>
          <w:lang w:val="zh-CN"/>
        </w:rPr>
      </w:pPr>
    </w:p>
    <w:p w14:paraId="477561F0">
      <w:pPr>
        <w:widowControl/>
        <w:numPr>
          <w:ilvl w:val="0"/>
          <w:numId w:val="4"/>
        </w:numPr>
        <w:ind w:left="0"/>
        <w:jc w:val="left"/>
        <w:rPr>
          <w:rFonts w:ascii="宋体" w:hAnsi="宋体" w:cs="宋体"/>
          <w:b/>
          <w:color w:val="auto"/>
          <w:kern w:val="1"/>
          <w:sz w:val="24"/>
          <w:highlight w:val="none"/>
          <w:shd w:val="clear" w:color="auto" w:fill="auto"/>
          <w:lang w:val="zh-CN"/>
        </w:rPr>
      </w:pPr>
      <w:r>
        <w:rPr>
          <w:rFonts w:ascii="宋体" w:hAnsi="宋体" w:cs="宋体"/>
          <w:b/>
          <w:color w:val="auto"/>
          <w:kern w:val="1"/>
          <w:sz w:val="24"/>
          <w:highlight w:val="none"/>
          <w:shd w:val="clear" w:color="auto" w:fill="auto"/>
          <w:lang w:val="zh-CN"/>
        </w:rPr>
        <w:br w:type="page"/>
      </w:r>
    </w:p>
    <w:p w14:paraId="7987FFB5">
      <w:pPr>
        <w:jc w:val="center"/>
        <w:rPr>
          <w:rFonts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法定代表人证明书</w:t>
      </w:r>
    </w:p>
    <w:p w14:paraId="39EF61F0">
      <w:pPr>
        <w:spacing w:line="400" w:lineRule="exact"/>
        <w:rPr>
          <w:rFonts w:ascii="宋体" w:hAnsi="宋体" w:cs="宋体"/>
          <w:color w:val="auto"/>
          <w:sz w:val="19"/>
          <w:szCs w:val="19"/>
          <w:highlight w:val="none"/>
          <w:shd w:val="clear" w:color="auto" w:fill="auto"/>
        </w:rPr>
      </w:pPr>
    </w:p>
    <w:p w14:paraId="7A091032">
      <w:pPr>
        <w:spacing w:line="400" w:lineRule="exact"/>
        <w:rPr>
          <w:rFonts w:ascii="宋体" w:hAnsi="宋体" w:cs="宋体"/>
          <w:color w:val="auto"/>
          <w:szCs w:val="21"/>
          <w:highlight w:val="none"/>
          <w:shd w:val="clear" w:color="auto" w:fill="auto"/>
        </w:rPr>
      </w:pPr>
    </w:p>
    <w:p w14:paraId="538ECD66">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投标人名称：</w:t>
      </w:r>
    </w:p>
    <w:p w14:paraId="20B97B1C">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单位性质：</w:t>
      </w:r>
    </w:p>
    <w:p w14:paraId="35B31433">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地址：</w:t>
      </w:r>
    </w:p>
    <w:p w14:paraId="2E69D206">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成立时间： 年 月 日</w:t>
      </w:r>
    </w:p>
    <w:p w14:paraId="5ADCC42C">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经营期限：</w:t>
      </w:r>
    </w:p>
    <w:p w14:paraId="3B30CB00">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姓名： 性别： 年龄：身份证号码：职务：系 (投标人名称)的法定代表人。</w:t>
      </w:r>
    </w:p>
    <w:p w14:paraId="44D58350">
      <w:pPr>
        <w:spacing w:line="40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特此证明。</w:t>
      </w:r>
    </w:p>
    <w:p w14:paraId="130401A3">
      <w:pPr>
        <w:spacing w:line="400" w:lineRule="exact"/>
        <w:rPr>
          <w:rFonts w:ascii="宋体" w:hAnsi="宋体" w:cs="宋体"/>
          <w:color w:val="auto"/>
          <w:szCs w:val="21"/>
          <w:highlight w:val="none"/>
          <w:shd w:val="clear" w:color="auto" w:fill="auto"/>
        </w:rPr>
      </w:pPr>
    </w:p>
    <w:p w14:paraId="753ACB5C">
      <w:pPr>
        <w:spacing w:line="400" w:lineRule="exact"/>
        <w:rPr>
          <w:rFonts w:ascii="宋体" w:hAnsi="宋体" w:cs="宋体"/>
          <w:color w:val="auto"/>
          <w:szCs w:val="21"/>
          <w:highlight w:val="none"/>
          <w:shd w:val="clear" w:color="auto" w:fill="auto"/>
        </w:rPr>
      </w:pPr>
    </w:p>
    <w:p w14:paraId="52AF4580">
      <w:pPr>
        <w:spacing w:line="400" w:lineRule="exact"/>
        <w:rPr>
          <w:rFonts w:ascii="宋体" w:hAnsi="宋体" w:cs="宋体"/>
          <w:color w:val="auto"/>
          <w:szCs w:val="21"/>
          <w:highlight w:val="none"/>
          <w:shd w:val="clear" w:color="auto" w:fill="auto"/>
        </w:rPr>
      </w:pPr>
    </w:p>
    <w:p w14:paraId="121EE683">
      <w:pPr>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投标人：（盖单位章）</w:t>
      </w:r>
    </w:p>
    <w:p w14:paraId="30705571">
      <w:pPr>
        <w:spacing w:line="400" w:lineRule="exact"/>
        <w:jc w:val="right"/>
        <w:rPr>
          <w:rFonts w:ascii="宋体" w:hAnsi="宋体" w:cs="宋体"/>
          <w:color w:val="auto"/>
          <w:szCs w:val="21"/>
          <w:highlight w:val="none"/>
          <w:shd w:val="clear" w:color="auto" w:fill="auto"/>
        </w:rPr>
      </w:pPr>
    </w:p>
    <w:p w14:paraId="7BD0141E">
      <w:pPr>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年月 日 </w:t>
      </w:r>
    </w:p>
    <w:p w14:paraId="451B6A2B">
      <w:pPr>
        <w:pStyle w:val="2"/>
        <w:rPr>
          <w:rFonts w:cs="宋体"/>
          <w:color w:val="auto"/>
          <w:szCs w:val="21"/>
          <w:highlight w:val="none"/>
          <w:shd w:val="clear" w:color="auto" w:fill="auto"/>
        </w:rPr>
      </w:pPr>
    </w:p>
    <w:p w14:paraId="01BF1F13">
      <w:pPr>
        <w:pStyle w:val="2"/>
        <w:rPr>
          <w:rFonts w:cs="宋体"/>
          <w:color w:val="auto"/>
          <w:szCs w:val="21"/>
          <w:highlight w:val="none"/>
          <w:shd w:val="clear" w:color="auto" w:fill="auto"/>
        </w:rPr>
      </w:pPr>
    </w:p>
    <w:p w14:paraId="7DD07B20">
      <w:pPr>
        <w:pStyle w:val="2"/>
        <w:rPr>
          <w:rFonts w:cs="宋体"/>
          <w:color w:val="auto"/>
          <w:szCs w:val="21"/>
          <w:highlight w:val="none"/>
          <w:shd w:val="clear" w:color="auto" w:fill="auto"/>
        </w:rPr>
      </w:pPr>
    </w:p>
    <w:p w14:paraId="72A314D2">
      <w:pPr>
        <w:pStyle w:val="2"/>
        <w:rPr>
          <w:rFonts w:cs="宋体"/>
          <w:color w:val="auto"/>
          <w:szCs w:val="21"/>
          <w:highlight w:val="none"/>
          <w:shd w:val="clear" w:color="auto" w:fill="auto"/>
        </w:rPr>
      </w:pPr>
    </w:p>
    <w:p w14:paraId="65C64FA1">
      <w:pPr>
        <w:pStyle w:val="2"/>
        <w:rPr>
          <w:rFonts w:cs="宋体"/>
          <w:color w:val="auto"/>
          <w:szCs w:val="21"/>
          <w:highlight w:val="none"/>
          <w:shd w:val="clear" w:color="auto" w:fill="auto"/>
        </w:rPr>
      </w:pPr>
      <w:r>
        <w:rPr>
          <w:rFonts w:cs="宋体"/>
          <w:color w:val="auto"/>
          <w:highlight w:val="none"/>
          <w:shd w:val="clear" w:color="auto" w:fill="auto"/>
        </w:rPr>
        <mc:AlternateContent>
          <mc:Choice Requires="wps">
            <w:drawing>
              <wp:inline distT="0" distB="0" distL="0" distR="0">
                <wp:extent cx="5952490" cy="1584325"/>
                <wp:effectExtent l="4445" t="4445" r="5715" b="11430"/>
                <wp:docPr id="1" name="1051"/>
                <wp:cNvGraphicFramePr/>
                <a:graphic xmlns:a="http://schemas.openxmlformats.org/drawingml/2006/main">
                  <a:graphicData uri="http://schemas.microsoft.com/office/word/2010/wordprocessingShape">
                    <wps:wsp>
                      <wps:cNvSpPr/>
                      <wps:spPr>
                        <a:xfrm>
                          <a:off x="0" y="0"/>
                          <a:ext cx="595249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108747">
                            <w:pPr>
                              <w:pStyle w:val="12"/>
                              <w:jc w:val="center"/>
                              <w:rPr>
                                <w:rFonts w:ascii="宋体" w:hAnsi="宋体" w:cs="宋体"/>
                              </w:rPr>
                            </w:pPr>
                            <w:r>
                              <w:rPr>
                                <w:rFonts w:hint="eastAsia" w:ascii="宋体" w:hAnsi="宋体" w:cs="宋体"/>
                              </w:rPr>
                              <w:t>法定代表人身份证</w:t>
                            </w:r>
                          </w:p>
                        </w:txbxContent>
                      </wps:txbx>
                      <wps:bodyPr upright="1"/>
                    </wps:wsp>
                  </a:graphicData>
                </a:graphic>
              </wp:inline>
            </w:drawing>
          </mc:Choice>
          <mc:Fallback>
            <w:pict>
              <v:shape id="1051" o:spid="_x0000_s1026" o:spt="176" type="#_x0000_t176" style="height:124.75pt;width:468.7pt;" fillcolor="#FFFFFF" filled="t" stroked="t" coordsize="21600,21600" o:gfxdata="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j+WLfVAAAABQEAAA8AAAAAAAAAAQAgAAAAIgAAAGRycy9kb3ducmV2&#10;LnhtbFBLAQIUABQAAAAIAIdO4kDXLRDZ/wEAADsEAAAOAAAAAAAAAAEAIAAAACQBAABkcnMvZTJv&#10;RG9jLnhtbFBLBQYAAAAABgAGAFkBAACVBQAAAAA=&#10;">
                <v:fill on="t" focussize="0,0"/>
                <v:stroke color="#000000" joinstyle="miter"/>
                <v:imagedata o:title=""/>
                <o:lock v:ext="edit" aspectratio="f"/>
                <v:textbox>
                  <w:txbxContent>
                    <w:p w14:paraId="30108747">
                      <w:pPr>
                        <w:pStyle w:val="12"/>
                        <w:jc w:val="center"/>
                        <w:rPr>
                          <w:rFonts w:ascii="宋体" w:hAnsi="宋体" w:cs="宋体"/>
                        </w:rPr>
                      </w:pPr>
                      <w:r>
                        <w:rPr>
                          <w:rFonts w:hint="eastAsia" w:ascii="宋体" w:hAnsi="宋体" w:cs="宋体"/>
                        </w:rPr>
                        <w:t>法定代表人身份证</w:t>
                      </w:r>
                    </w:p>
                  </w:txbxContent>
                </v:textbox>
                <w10:wrap type="none"/>
                <w10:anchorlock/>
              </v:shape>
            </w:pict>
          </mc:Fallback>
        </mc:AlternateContent>
      </w:r>
    </w:p>
    <w:p w14:paraId="364FBF85">
      <w:pPr>
        <w:pStyle w:val="2"/>
        <w:rPr>
          <w:rFonts w:cs="宋体"/>
          <w:color w:val="auto"/>
          <w:szCs w:val="21"/>
          <w:highlight w:val="none"/>
          <w:shd w:val="clear" w:color="auto" w:fill="auto"/>
        </w:rPr>
      </w:pPr>
    </w:p>
    <w:p w14:paraId="01191430">
      <w:pPr>
        <w:pStyle w:val="2"/>
        <w:rPr>
          <w:rFonts w:cs="宋体"/>
          <w:color w:val="auto"/>
          <w:szCs w:val="21"/>
          <w:highlight w:val="none"/>
          <w:shd w:val="clear" w:color="auto" w:fill="auto"/>
        </w:rPr>
      </w:pPr>
      <w:r>
        <w:rPr>
          <w:rFonts w:hint="eastAsia" w:cs="宋体"/>
          <w:color w:val="auto"/>
          <w:kern w:val="1"/>
          <w:szCs w:val="21"/>
          <w:highlight w:val="none"/>
          <w:u w:val="single"/>
          <w:shd w:val="clear" w:color="auto" w:fill="auto"/>
        </w:rPr>
        <w:t>注：若为联合体投标，由联合体牵头单位出具。</w:t>
      </w:r>
    </w:p>
    <w:p w14:paraId="1352F382">
      <w:pPr>
        <w:pStyle w:val="2"/>
        <w:rPr>
          <w:rFonts w:cs="宋体"/>
          <w:color w:val="auto"/>
          <w:szCs w:val="21"/>
          <w:highlight w:val="none"/>
          <w:shd w:val="clear" w:color="auto" w:fill="auto"/>
        </w:rPr>
      </w:pPr>
    </w:p>
    <w:p w14:paraId="54D528AB">
      <w:pPr>
        <w:spacing w:line="400" w:lineRule="exact"/>
        <w:jc w:val="center"/>
        <w:rPr>
          <w:rFonts w:ascii="宋体" w:hAnsi="宋体" w:cs="宋体"/>
          <w:b/>
          <w:color w:val="auto"/>
          <w:sz w:val="32"/>
          <w:szCs w:val="32"/>
          <w:highlight w:val="none"/>
          <w:shd w:val="clear" w:color="auto" w:fill="auto"/>
        </w:rPr>
      </w:pPr>
      <w:r>
        <w:rPr>
          <w:rFonts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rPr>
        <w:t>法人授权委托证明书</w:t>
      </w:r>
    </w:p>
    <w:p w14:paraId="100F90F0">
      <w:pPr>
        <w:spacing w:line="400" w:lineRule="exact"/>
        <w:rPr>
          <w:rFonts w:ascii="宋体" w:hAnsi="宋体" w:cs="宋体"/>
          <w:color w:val="auto"/>
          <w:sz w:val="20"/>
          <w:szCs w:val="20"/>
          <w:highlight w:val="none"/>
          <w:shd w:val="clear" w:color="auto" w:fill="auto"/>
        </w:rPr>
      </w:pPr>
    </w:p>
    <w:p w14:paraId="55F5DD0F">
      <w:pPr>
        <w:topLinePunct/>
        <w:spacing w:line="40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本人（姓名）系（投标人名称）的法定代表人，现委托（姓名）为我方代理人。代理人根据授权，以我方名义签署、澄清、说明、补正、递交、撤回、修改（项目名称）投标文件、签订合同和处理有关事宜，其法律后果由我方承担。</w:t>
      </w:r>
    </w:p>
    <w:p w14:paraId="75761771">
      <w:pPr>
        <w:spacing w:line="4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委托期限：。</w:t>
      </w:r>
    </w:p>
    <w:p w14:paraId="50866B7D">
      <w:pPr>
        <w:spacing w:line="40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代理人无转委托权。</w:t>
      </w:r>
    </w:p>
    <w:p w14:paraId="0BEFA59A">
      <w:pPr>
        <w:spacing w:line="40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附：法定代表人身份证明、代理人身份证明</w:t>
      </w:r>
    </w:p>
    <w:p w14:paraId="5157D111">
      <w:pPr>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投标人：（盖单位章）</w:t>
      </w:r>
    </w:p>
    <w:p w14:paraId="6AA09667">
      <w:pPr>
        <w:wordWrap w:val="0"/>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法定代表人：（签字或盖章）</w:t>
      </w:r>
    </w:p>
    <w:p w14:paraId="64C326F5">
      <w:pPr>
        <w:wordWrap w:val="0"/>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身份证号码：</w:t>
      </w:r>
    </w:p>
    <w:p w14:paraId="789EC3E7">
      <w:pPr>
        <w:wordWrap w:val="0"/>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委托代理人：</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 xml:space="preserve">签字或盖章） </w:t>
      </w:r>
    </w:p>
    <w:p w14:paraId="27DAB514">
      <w:pPr>
        <w:wordWrap w:val="0"/>
        <w:spacing w:line="400" w:lineRule="exact"/>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身份证号码：</w:t>
      </w:r>
      <w:bookmarkStart w:id="613" w:name="_Hlk55921123"/>
    </w:p>
    <w:p w14:paraId="618A86F5">
      <w:pPr>
        <w:spacing w:line="400" w:lineRule="exact"/>
        <w:ind w:firstLine="1575" w:firstLineChars="750"/>
        <w:jc w:val="righ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年</w:t>
      </w:r>
      <w:bookmarkEnd w:id="613"/>
      <w:r>
        <w:rPr>
          <w:rFonts w:hint="eastAsia" w:ascii="宋体" w:hAnsi="宋体" w:cs="宋体"/>
          <w:color w:val="auto"/>
          <w:szCs w:val="21"/>
          <w:highlight w:val="none"/>
          <w:shd w:val="clear" w:color="auto" w:fill="auto"/>
        </w:rPr>
        <w:t>月日</w:t>
      </w:r>
    </w:p>
    <w:p w14:paraId="10DC73E8">
      <w:pPr>
        <w:rPr>
          <w:rFonts w:ascii="宋体" w:hAnsi="宋体" w:cs="宋体"/>
          <w:color w:val="auto"/>
          <w:highlight w:val="none"/>
          <w:shd w:val="clear" w:color="auto" w:fill="auto"/>
        </w:rPr>
      </w:pPr>
      <w:r>
        <w:rPr>
          <w:rFonts w:ascii="宋体" w:hAnsi="宋体" w:cs="宋体"/>
          <w:color w:val="auto"/>
          <w:highlight w:val="none"/>
          <w:shd w:val="clear" w:color="auto" w:fill="auto"/>
        </w:rPr>
        <mc:AlternateContent>
          <mc:Choice Requires="wps">
            <w:drawing>
              <wp:inline distT="0" distB="0" distL="0" distR="0">
                <wp:extent cx="5900420" cy="1584325"/>
                <wp:effectExtent l="4445" t="4445" r="19685" b="11430"/>
                <wp:docPr id="2" name="1053"/>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51E8E3">
                            <w:pPr>
                              <w:pStyle w:val="12"/>
                              <w:jc w:val="center"/>
                              <w:rPr>
                                <w:rFonts w:ascii="宋体" w:hAnsi="宋体" w:cs="宋体"/>
                              </w:rPr>
                            </w:pPr>
                            <w:r>
                              <w:rPr>
                                <w:rFonts w:hint="eastAsia" w:ascii="宋体" w:hAnsi="宋体" w:cs="宋体"/>
                              </w:rPr>
                              <w:t>法定代表人身份证</w:t>
                            </w:r>
                          </w:p>
                        </w:txbxContent>
                      </wps:txbx>
                      <wps:bodyPr upright="1"/>
                    </wps:wsp>
                  </a:graphicData>
                </a:graphic>
              </wp:inline>
            </w:drawing>
          </mc:Choice>
          <mc:Fallback>
            <w:pict>
              <v:shape id="1053" o:spid="_x0000_s1026" o:spt="176" type="#_x0000_t176" style="height:124.75pt;width:464.6pt;" fillcolor="#FFFFFF" filled="t" stroked="t" coordsize="21600,21600" o:gfxdata="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Bjmx1AAAAAUBAAAPAAAAAAAAAAEAIAAAACIAAABkcnMvZG93bnJl&#10;di54bWxQSwECFAAUAAAACACHTuJArRwwrQECAAA7BAAADgAAAAAAAAABACAAAAAjAQAAZHJzL2Uy&#10;b0RvYy54bWxQSwUGAAAAAAYABgBZAQAAlgUAAAAA&#10;">
                <v:fill on="t" focussize="0,0"/>
                <v:stroke color="#000000" joinstyle="miter"/>
                <v:imagedata o:title=""/>
                <o:lock v:ext="edit" aspectratio="f"/>
                <v:textbox>
                  <w:txbxContent>
                    <w:p w14:paraId="6051E8E3">
                      <w:pPr>
                        <w:pStyle w:val="12"/>
                        <w:jc w:val="center"/>
                        <w:rPr>
                          <w:rFonts w:ascii="宋体" w:hAnsi="宋体" w:cs="宋体"/>
                        </w:rPr>
                      </w:pPr>
                      <w:r>
                        <w:rPr>
                          <w:rFonts w:hint="eastAsia" w:ascii="宋体" w:hAnsi="宋体" w:cs="宋体"/>
                        </w:rPr>
                        <w:t>法定代表人身份证</w:t>
                      </w:r>
                    </w:p>
                  </w:txbxContent>
                </v:textbox>
                <w10:wrap type="none"/>
                <w10:anchorlock/>
              </v:shape>
            </w:pict>
          </mc:Fallback>
        </mc:AlternateContent>
      </w:r>
    </w:p>
    <w:p w14:paraId="22CB6081">
      <w:pPr>
        <w:rPr>
          <w:rFonts w:ascii="宋体" w:hAnsi="宋体" w:cs="宋体"/>
          <w:color w:val="auto"/>
          <w:highlight w:val="none"/>
          <w:shd w:val="clear" w:color="auto" w:fill="auto"/>
        </w:rPr>
      </w:pPr>
    </w:p>
    <w:p w14:paraId="2C15F1C4">
      <w:pPr>
        <w:rPr>
          <w:rFonts w:ascii="宋体" w:hAnsi="宋体" w:cs="宋体"/>
          <w:bCs/>
          <w:color w:val="auto"/>
          <w:szCs w:val="21"/>
          <w:highlight w:val="none"/>
          <w:u w:val="single"/>
          <w:shd w:val="clear" w:color="auto" w:fill="auto"/>
        </w:rPr>
      </w:pPr>
      <w:r>
        <w:rPr>
          <w:rFonts w:ascii="宋体" w:hAnsi="宋体" w:cs="宋体"/>
          <w:color w:val="auto"/>
          <w:highlight w:val="none"/>
          <w:shd w:val="clear" w:color="auto" w:fill="auto"/>
        </w:rPr>
        <mc:AlternateContent>
          <mc:Choice Requires="wps">
            <w:drawing>
              <wp:inline distT="0" distB="0" distL="0" distR="0">
                <wp:extent cx="5900420" cy="1584325"/>
                <wp:effectExtent l="4445" t="4445" r="19685" b="11430"/>
                <wp:docPr id="3" name="1055"/>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76408E5">
                            <w:pPr>
                              <w:pStyle w:val="12"/>
                              <w:jc w:val="center"/>
                              <w:rPr>
                                <w:rFonts w:ascii="宋体" w:hAnsi="宋体" w:cs="宋体"/>
                              </w:rPr>
                            </w:pPr>
                            <w:r>
                              <w:rPr>
                                <w:rFonts w:hint="eastAsia" w:ascii="宋体" w:hAnsi="宋体" w:cs="宋体"/>
                                <w:szCs w:val="21"/>
                              </w:rPr>
                              <w:t>代理人身份证</w:t>
                            </w:r>
                          </w:p>
                        </w:txbxContent>
                      </wps:txbx>
                      <wps:bodyPr upright="1"/>
                    </wps:wsp>
                  </a:graphicData>
                </a:graphic>
              </wp:inline>
            </w:drawing>
          </mc:Choice>
          <mc:Fallback>
            <w:pict>
              <v:shape id="1055" o:spid="_x0000_s1026" o:spt="176" type="#_x0000_t176" style="height:124.75pt;width:464.6pt;" fillcolor="#FFFFFF" filled="t" stroked="t" coordsize="21600,21600" o:gfxdata="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QY5sdQAAAAFAQAADwAAAAAAAAABACAAAAAiAAAAZHJzL2Rvd25y&#10;ZXYueG1sUEsBAhQAFAAAAAgAh07iQFZqMY0CAgAAOwQAAA4AAAAAAAAAAQAgAAAAIwEAAGRycy9l&#10;Mm9Eb2MueG1sUEsFBgAAAAAGAAYAWQEAAJcFAAAAAA==&#10;">
                <v:fill on="t" focussize="0,0"/>
                <v:stroke color="#000000" joinstyle="miter"/>
                <v:imagedata o:title=""/>
                <o:lock v:ext="edit" aspectratio="f"/>
                <v:textbox>
                  <w:txbxContent>
                    <w:p w14:paraId="276408E5">
                      <w:pPr>
                        <w:pStyle w:val="12"/>
                        <w:jc w:val="center"/>
                        <w:rPr>
                          <w:rFonts w:ascii="宋体" w:hAnsi="宋体" w:cs="宋体"/>
                        </w:rPr>
                      </w:pPr>
                      <w:r>
                        <w:rPr>
                          <w:rFonts w:hint="eastAsia" w:ascii="宋体" w:hAnsi="宋体" w:cs="宋体"/>
                          <w:szCs w:val="21"/>
                        </w:rPr>
                        <w:t>代理人身份证</w:t>
                      </w:r>
                    </w:p>
                  </w:txbxContent>
                </v:textbox>
                <w10:wrap type="none"/>
                <w10:anchorlock/>
              </v:shape>
            </w:pict>
          </mc:Fallback>
        </mc:AlternateContent>
      </w:r>
    </w:p>
    <w:p w14:paraId="4E85EB3A">
      <w:pPr>
        <w:pStyle w:val="32"/>
        <w:rPr>
          <w:rFonts w:ascii="宋体" w:hAnsi="宋体" w:cs="宋体"/>
          <w:bCs/>
          <w:color w:val="auto"/>
          <w:kern w:val="0"/>
          <w:szCs w:val="21"/>
          <w:highlight w:val="none"/>
          <w:u w:val="single"/>
          <w:shd w:val="clear" w:color="auto" w:fill="auto"/>
        </w:rPr>
      </w:pPr>
    </w:p>
    <w:p w14:paraId="24A23C37">
      <w:pPr>
        <w:pStyle w:val="32"/>
        <w:rPr>
          <w:rFonts w:ascii="宋体" w:hAnsi="宋体" w:cs="宋体"/>
          <w:color w:val="auto"/>
          <w:szCs w:val="21"/>
          <w:highlight w:val="none"/>
          <w:u w:val="single"/>
          <w:shd w:val="clear" w:color="auto" w:fill="auto"/>
        </w:rPr>
      </w:pPr>
      <w:r>
        <w:rPr>
          <w:rFonts w:hint="eastAsia" w:ascii="宋体" w:hAnsi="宋体" w:cs="宋体"/>
          <w:color w:val="auto"/>
          <w:szCs w:val="21"/>
          <w:highlight w:val="none"/>
          <w:u w:val="single"/>
          <w:shd w:val="clear" w:color="auto" w:fill="auto"/>
        </w:rPr>
        <w:t>注：若为联合体投标，由联合体牵头单位出具。</w:t>
      </w:r>
    </w:p>
    <w:p w14:paraId="33C7A714">
      <w:pPr>
        <w:pStyle w:val="32"/>
        <w:rPr>
          <w:rFonts w:ascii="宋体" w:hAnsi="宋体" w:cs="宋体"/>
          <w:color w:val="auto"/>
          <w:szCs w:val="21"/>
          <w:highlight w:val="none"/>
          <w:u w:val="single"/>
          <w:shd w:val="clear" w:color="auto" w:fill="auto"/>
        </w:rPr>
      </w:pPr>
    </w:p>
    <w:p w14:paraId="376C79A2">
      <w:pPr>
        <w:pStyle w:val="32"/>
        <w:rPr>
          <w:rFonts w:ascii="宋体" w:hAnsi="宋体" w:cs="宋体"/>
          <w:color w:val="auto"/>
          <w:szCs w:val="21"/>
          <w:highlight w:val="none"/>
          <w:u w:val="single"/>
          <w:shd w:val="clear" w:color="auto" w:fill="auto"/>
        </w:rPr>
      </w:pPr>
    </w:p>
    <w:p w14:paraId="79B16A9D">
      <w:pPr>
        <w:pStyle w:val="32"/>
        <w:rPr>
          <w:rFonts w:ascii="宋体" w:hAnsi="宋体" w:cs="宋体"/>
          <w:color w:val="auto"/>
          <w:szCs w:val="21"/>
          <w:highlight w:val="none"/>
          <w:u w:val="single"/>
          <w:shd w:val="clear" w:color="auto" w:fill="auto"/>
        </w:rPr>
      </w:pPr>
    </w:p>
    <w:p w14:paraId="749699DD">
      <w:pPr>
        <w:pStyle w:val="32"/>
        <w:rPr>
          <w:rFonts w:ascii="宋体" w:hAnsi="宋体" w:cs="宋体"/>
          <w:color w:val="auto"/>
          <w:szCs w:val="21"/>
          <w:highlight w:val="none"/>
          <w:u w:val="single"/>
          <w:shd w:val="clear" w:color="auto" w:fill="auto"/>
        </w:rPr>
      </w:pPr>
    </w:p>
    <w:p w14:paraId="28DB5DF4">
      <w:pPr>
        <w:pStyle w:val="32"/>
        <w:rPr>
          <w:rFonts w:ascii="宋体" w:hAnsi="宋体" w:cs="宋体"/>
          <w:color w:val="auto"/>
          <w:szCs w:val="21"/>
          <w:highlight w:val="none"/>
          <w:u w:val="single"/>
          <w:shd w:val="clear" w:color="auto" w:fill="auto"/>
        </w:rPr>
      </w:pPr>
    </w:p>
    <w:p w14:paraId="1EEFF04A">
      <w:pPr>
        <w:widowControl/>
        <w:numPr>
          <w:ilvl w:val="0"/>
          <w:numId w:val="4"/>
        </w:numPr>
        <w:ind w:left="0"/>
        <w:jc w:val="left"/>
        <w:rPr>
          <w:rFonts w:ascii="宋体" w:hAnsi="宋体" w:cs="宋体"/>
          <w:b/>
          <w:bCs/>
          <w:color w:val="auto"/>
          <w:highlight w:val="none"/>
          <w:shd w:val="clear" w:color="auto" w:fill="auto"/>
        </w:rPr>
      </w:pPr>
    </w:p>
    <w:p w14:paraId="75B82D17">
      <w:pPr>
        <w:widowControl/>
        <w:rPr>
          <w:rFonts w:ascii="宋体" w:hAnsi="宋体" w:cs="宋体"/>
          <w:b/>
          <w:bCs/>
          <w:color w:val="auto"/>
          <w:sz w:val="32"/>
          <w:szCs w:val="32"/>
          <w:highlight w:val="none"/>
          <w:shd w:val="clear" w:color="auto" w:fill="auto"/>
          <w:lang w:val="zh-CN"/>
        </w:rPr>
      </w:pPr>
    </w:p>
    <w:p w14:paraId="5630B8AF">
      <w:pPr>
        <w:widowControl/>
        <w:ind w:left="496"/>
        <w:jc w:val="center"/>
        <w:rPr>
          <w:rFonts w:ascii="宋体" w:hAnsi="宋体" w:cs="宋体"/>
          <w:b/>
          <w:bCs/>
          <w:color w:val="auto"/>
          <w:highlight w:val="none"/>
          <w:shd w:val="clear" w:color="auto" w:fill="auto"/>
        </w:rPr>
      </w:pPr>
      <w:r>
        <w:rPr>
          <w:rFonts w:hint="eastAsia" w:ascii="宋体" w:hAnsi="宋体" w:cs="宋体"/>
          <w:b/>
          <w:bCs/>
          <w:color w:val="auto"/>
          <w:sz w:val="32"/>
          <w:szCs w:val="32"/>
          <w:highlight w:val="none"/>
          <w:shd w:val="clear" w:color="auto" w:fill="auto"/>
          <w:lang w:val="zh-CN"/>
        </w:rPr>
        <w:t>拟投入本项目人员一览表</w:t>
      </w:r>
    </w:p>
    <w:tbl>
      <w:tblPr>
        <w:tblStyle w:val="34"/>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128"/>
        <w:gridCol w:w="1697"/>
        <w:gridCol w:w="1478"/>
        <w:gridCol w:w="1478"/>
        <w:gridCol w:w="1846"/>
      </w:tblGrid>
      <w:tr w14:paraId="64E5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96" w:type="pct"/>
            <w:vAlign w:val="center"/>
          </w:tcPr>
          <w:p w14:paraId="35FD0486">
            <w:pPr>
              <w:ind w:left="-63" w:leftChars="-30" w:right="-63" w:rightChars="-30"/>
              <w:jc w:val="center"/>
              <w:rPr>
                <w:rFonts w:ascii="宋体" w:hAnsi="宋体"/>
                <w:color w:val="auto"/>
                <w:highlight w:val="none"/>
                <w:shd w:val="clear" w:color="auto" w:fill="auto"/>
              </w:rPr>
            </w:pPr>
            <w:r>
              <w:rPr>
                <w:rFonts w:ascii="宋体" w:hAnsi="宋体"/>
                <w:color w:val="auto"/>
                <w:highlight w:val="none"/>
                <w:shd w:val="clear" w:color="auto" w:fill="auto"/>
              </w:rPr>
              <w:t>序号</w:t>
            </w:r>
          </w:p>
        </w:tc>
        <w:tc>
          <w:tcPr>
            <w:tcW w:w="1110" w:type="pct"/>
            <w:vAlign w:val="center"/>
          </w:tcPr>
          <w:p w14:paraId="6EE9838C">
            <w:pPr>
              <w:ind w:left="-63" w:leftChars="-30" w:right="-63" w:rightChars="-30"/>
              <w:jc w:val="center"/>
              <w:rPr>
                <w:rFonts w:ascii="宋体" w:hAnsi="宋体"/>
                <w:color w:val="auto"/>
                <w:highlight w:val="none"/>
                <w:shd w:val="clear" w:color="auto" w:fill="auto"/>
              </w:rPr>
            </w:pPr>
            <w:r>
              <w:rPr>
                <w:rFonts w:ascii="宋体" w:hAnsi="宋体"/>
                <w:color w:val="auto"/>
                <w:highlight w:val="none"/>
                <w:shd w:val="clear" w:color="auto" w:fill="auto"/>
              </w:rPr>
              <w:t>拟在本项目任职</w:t>
            </w:r>
          </w:p>
        </w:tc>
        <w:tc>
          <w:tcPr>
            <w:tcW w:w="885" w:type="pct"/>
            <w:vAlign w:val="center"/>
          </w:tcPr>
          <w:p w14:paraId="21AC38F6">
            <w:pPr>
              <w:ind w:left="-63" w:leftChars="-30" w:right="-63" w:rightChars="-30"/>
              <w:jc w:val="center"/>
              <w:rPr>
                <w:rFonts w:ascii="宋体" w:hAnsi="宋体"/>
                <w:color w:val="auto"/>
                <w:highlight w:val="none"/>
                <w:shd w:val="clear" w:color="auto" w:fill="auto"/>
              </w:rPr>
            </w:pPr>
            <w:r>
              <w:rPr>
                <w:rFonts w:ascii="宋体" w:hAnsi="宋体"/>
                <w:color w:val="auto"/>
                <w:highlight w:val="none"/>
                <w:shd w:val="clear" w:color="auto" w:fill="auto"/>
              </w:rPr>
              <w:t>姓名</w:t>
            </w:r>
          </w:p>
        </w:tc>
        <w:tc>
          <w:tcPr>
            <w:tcW w:w="771" w:type="pct"/>
            <w:vAlign w:val="center"/>
          </w:tcPr>
          <w:p w14:paraId="305168EA">
            <w:pPr>
              <w:ind w:left="-63" w:leftChars="-30" w:right="-63" w:rightChars="-30"/>
              <w:jc w:val="center"/>
              <w:rPr>
                <w:rFonts w:ascii="宋体" w:hAnsi="宋体"/>
                <w:color w:val="auto"/>
                <w:highlight w:val="none"/>
                <w:shd w:val="clear" w:color="auto" w:fill="auto"/>
              </w:rPr>
            </w:pPr>
            <w:r>
              <w:rPr>
                <w:rFonts w:ascii="宋体" w:hAnsi="宋体"/>
                <w:color w:val="auto"/>
                <w:highlight w:val="none"/>
                <w:shd w:val="clear" w:color="auto" w:fill="auto"/>
              </w:rPr>
              <w:t>年龄</w:t>
            </w:r>
          </w:p>
        </w:tc>
        <w:tc>
          <w:tcPr>
            <w:tcW w:w="771" w:type="pct"/>
            <w:vAlign w:val="center"/>
          </w:tcPr>
          <w:p w14:paraId="6A2DFA57">
            <w:pPr>
              <w:ind w:left="-63" w:leftChars="-30" w:right="-63" w:rightChars="-30"/>
              <w:jc w:val="center"/>
              <w:rPr>
                <w:rFonts w:ascii="宋体" w:hAnsi="宋体"/>
                <w:color w:val="auto"/>
                <w:highlight w:val="none"/>
                <w:shd w:val="clear" w:color="auto" w:fill="auto"/>
              </w:rPr>
            </w:pPr>
            <w:r>
              <w:rPr>
                <w:rFonts w:ascii="宋体" w:hAnsi="宋体"/>
                <w:color w:val="auto"/>
                <w:highlight w:val="none"/>
                <w:shd w:val="clear" w:color="auto" w:fill="auto"/>
              </w:rPr>
              <w:t>专业</w:t>
            </w:r>
          </w:p>
        </w:tc>
        <w:tc>
          <w:tcPr>
            <w:tcW w:w="963" w:type="pct"/>
            <w:vAlign w:val="center"/>
          </w:tcPr>
          <w:p w14:paraId="3D765437">
            <w:pPr>
              <w:ind w:left="-63" w:leftChars="-30" w:right="-63" w:rightChars="-30"/>
              <w:jc w:val="center"/>
              <w:rPr>
                <w:rFonts w:ascii="宋体" w:hAnsi="宋体"/>
                <w:color w:val="auto"/>
                <w:highlight w:val="none"/>
                <w:shd w:val="clear" w:color="auto" w:fill="auto"/>
              </w:rPr>
            </w:pPr>
            <w:r>
              <w:rPr>
                <w:rFonts w:ascii="宋体" w:hAnsi="宋体"/>
                <w:color w:val="auto"/>
                <w:highlight w:val="none"/>
                <w:shd w:val="clear" w:color="auto" w:fill="auto"/>
              </w:rPr>
              <w:t>职称</w:t>
            </w:r>
            <w:r>
              <w:rPr>
                <w:rFonts w:hint="eastAsia" w:ascii="宋体" w:hAnsi="宋体"/>
                <w:color w:val="auto"/>
                <w:highlight w:val="none"/>
                <w:shd w:val="clear" w:color="auto" w:fill="auto"/>
              </w:rPr>
              <w:t>或职业资格</w:t>
            </w:r>
          </w:p>
        </w:tc>
      </w:tr>
      <w:tr w14:paraId="026F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0780E442">
            <w:pPr>
              <w:ind w:left="-63" w:leftChars="-30" w:right="-63" w:rightChars="-30"/>
              <w:jc w:val="center"/>
              <w:rPr>
                <w:rFonts w:ascii="宋体" w:hAnsi="宋体"/>
                <w:color w:val="auto"/>
                <w:highlight w:val="none"/>
                <w:shd w:val="clear" w:color="auto" w:fill="auto"/>
              </w:rPr>
            </w:pPr>
          </w:p>
        </w:tc>
        <w:tc>
          <w:tcPr>
            <w:tcW w:w="1110" w:type="pct"/>
            <w:vAlign w:val="center"/>
          </w:tcPr>
          <w:p w14:paraId="4CCEB1ED">
            <w:pPr>
              <w:ind w:left="-63" w:leftChars="-30" w:right="-63" w:rightChars="-30"/>
              <w:jc w:val="center"/>
              <w:rPr>
                <w:rFonts w:ascii="宋体" w:hAnsi="宋体"/>
                <w:color w:val="auto"/>
                <w:highlight w:val="none"/>
                <w:shd w:val="clear" w:color="auto" w:fill="auto"/>
              </w:rPr>
            </w:pPr>
          </w:p>
        </w:tc>
        <w:tc>
          <w:tcPr>
            <w:tcW w:w="885" w:type="pct"/>
            <w:vAlign w:val="center"/>
          </w:tcPr>
          <w:p w14:paraId="53B3E8D2">
            <w:pPr>
              <w:ind w:left="-63" w:leftChars="-30" w:right="-63" w:rightChars="-30"/>
              <w:jc w:val="center"/>
              <w:rPr>
                <w:rFonts w:ascii="宋体" w:hAnsi="宋体"/>
                <w:color w:val="auto"/>
                <w:highlight w:val="none"/>
                <w:shd w:val="clear" w:color="auto" w:fill="auto"/>
              </w:rPr>
            </w:pPr>
          </w:p>
        </w:tc>
        <w:tc>
          <w:tcPr>
            <w:tcW w:w="771" w:type="pct"/>
            <w:vAlign w:val="center"/>
          </w:tcPr>
          <w:p w14:paraId="52D5E59C">
            <w:pPr>
              <w:ind w:left="-63" w:leftChars="-30" w:right="-63" w:rightChars="-30"/>
              <w:jc w:val="center"/>
              <w:rPr>
                <w:rFonts w:ascii="宋体" w:hAnsi="宋体"/>
                <w:color w:val="auto"/>
                <w:highlight w:val="none"/>
                <w:shd w:val="clear" w:color="auto" w:fill="auto"/>
              </w:rPr>
            </w:pPr>
          </w:p>
        </w:tc>
        <w:tc>
          <w:tcPr>
            <w:tcW w:w="771" w:type="pct"/>
            <w:vAlign w:val="center"/>
          </w:tcPr>
          <w:p w14:paraId="1C62BB23">
            <w:pPr>
              <w:ind w:left="-63" w:leftChars="-30" w:right="-63" w:rightChars="-30"/>
              <w:jc w:val="center"/>
              <w:rPr>
                <w:rFonts w:ascii="宋体" w:hAnsi="宋体"/>
                <w:color w:val="auto"/>
                <w:highlight w:val="none"/>
                <w:shd w:val="clear" w:color="auto" w:fill="auto"/>
              </w:rPr>
            </w:pPr>
          </w:p>
        </w:tc>
        <w:tc>
          <w:tcPr>
            <w:tcW w:w="963" w:type="pct"/>
            <w:vAlign w:val="center"/>
          </w:tcPr>
          <w:p w14:paraId="5847D18B">
            <w:pPr>
              <w:ind w:left="-63" w:leftChars="-30" w:right="-63" w:rightChars="-30"/>
              <w:jc w:val="center"/>
              <w:rPr>
                <w:rFonts w:ascii="宋体" w:hAnsi="宋体"/>
                <w:color w:val="auto"/>
                <w:highlight w:val="none"/>
                <w:shd w:val="clear" w:color="auto" w:fill="auto"/>
              </w:rPr>
            </w:pPr>
          </w:p>
        </w:tc>
      </w:tr>
      <w:tr w14:paraId="5AF1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26179EFC">
            <w:pPr>
              <w:ind w:left="-63" w:leftChars="-30" w:right="-63" w:rightChars="-30"/>
              <w:jc w:val="center"/>
              <w:rPr>
                <w:rFonts w:ascii="宋体" w:hAnsi="宋体"/>
                <w:color w:val="auto"/>
                <w:highlight w:val="none"/>
                <w:shd w:val="clear" w:color="auto" w:fill="auto"/>
              </w:rPr>
            </w:pPr>
          </w:p>
        </w:tc>
        <w:tc>
          <w:tcPr>
            <w:tcW w:w="1110" w:type="pct"/>
            <w:vAlign w:val="center"/>
          </w:tcPr>
          <w:p w14:paraId="097E3CD8">
            <w:pPr>
              <w:ind w:left="-63" w:leftChars="-30" w:right="-63" w:rightChars="-30"/>
              <w:jc w:val="center"/>
              <w:rPr>
                <w:rFonts w:ascii="宋体" w:hAnsi="宋体"/>
                <w:color w:val="auto"/>
                <w:highlight w:val="none"/>
                <w:shd w:val="clear" w:color="auto" w:fill="auto"/>
              </w:rPr>
            </w:pPr>
          </w:p>
        </w:tc>
        <w:tc>
          <w:tcPr>
            <w:tcW w:w="885" w:type="pct"/>
            <w:vAlign w:val="center"/>
          </w:tcPr>
          <w:p w14:paraId="3379B3D6">
            <w:pPr>
              <w:ind w:left="-63" w:leftChars="-30" w:right="-63" w:rightChars="-30"/>
              <w:jc w:val="center"/>
              <w:rPr>
                <w:rFonts w:ascii="宋体" w:hAnsi="宋体"/>
                <w:color w:val="auto"/>
                <w:highlight w:val="none"/>
                <w:shd w:val="clear" w:color="auto" w:fill="auto"/>
              </w:rPr>
            </w:pPr>
          </w:p>
        </w:tc>
        <w:tc>
          <w:tcPr>
            <w:tcW w:w="771" w:type="pct"/>
            <w:vAlign w:val="center"/>
          </w:tcPr>
          <w:p w14:paraId="48499573">
            <w:pPr>
              <w:ind w:left="-63" w:leftChars="-30" w:right="-63" w:rightChars="-30"/>
              <w:jc w:val="center"/>
              <w:rPr>
                <w:rFonts w:ascii="宋体" w:hAnsi="宋体"/>
                <w:color w:val="auto"/>
                <w:highlight w:val="none"/>
                <w:shd w:val="clear" w:color="auto" w:fill="auto"/>
              </w:rPr>
            </w:pPr>
          </w:p>
        </w:tc>
        <w:tc>
          <w:tcPr>
            <w:tcW w:w="771" w:type="pct"/>
            <w:vAlign w:val="center"/>
          </w:tcPr>
          <w:p w14:paraId="0EF1B2A3">
            <w:pPr>
              <w:ind w:left="-63" w:leftChars="-30" w:right="-63" w:rightChars="-30"/>
              <w:jc w:val="center"/>
              <w:rPr>
                <w:rFonts w:ascii="宋体" w:hAnsi="宋体"/>
                <w:color w:val="auto"/>
                <w:highlight w:val="none"/>
                <w:shd w:val="clear" w:color="auto" w:fill="auto"/>
              </w:rPr>
            </w:pPr>
          </w:p>
        </w:tc>
        <w:tc>
          <w:tcPr>
            <w:tcW w:w="963" w:type="pct"/>
            <w:vAlign w:val="center"/>
          </w:tcPr>
          <w:p w14:paraId="09F417E5">
            <w:pPr>
              <w:ind w:left="-63" w:leftChars="-30" w:right="-63" w:rightChars="-30"/>
              <w:jc w:val="center"/>
              <w:rPr>
                <w:rFonts w:ascii="宋体" w:hAnsi="宋体"/>
                <w:color w:val="auto"/>
                <w:highlight w:val="none"/>
                <w:shd w:val="clear" w:color="auto" w:fill="auto"/>
              </w:rPr>
            </w:pPr>
          </w:p>
        </w:tc>
      </w:tr>
      <w:tr w14:paraId="49D8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4AACE09E">
            <w:pPr>
              <w:ind w:left="-63" w:leftChars="-30" w:right="-63" w:rightChars="-30"/>
              <w:jc w:val="center"/>
              <w:rPr>
                <w:rFonts w:ascii="宋体" w:hAnsi="宋体"/>
                <w:color w:val="auto"/>
                <w:highlight w:val="none"/>
                <w:shd w:val="clear" w:color="auto" w:fill="auto"/>
              </w:rPr>
            </w:pPr>
          </w:p>
        </w:tc>
        <w:tc>
          <w:tcPr>
            <w:tcW w:w="1110" w:type="pct"/>
            <w:vAlign w:val="center"/>
          </w:tcPr>
          <w:p w14:paraId="7D84A793">
            <w:pPr>
              <w:ind w:left="-63" w:leftChars="-30" w:right="-63" w:rightChars="-30"/>
              <w:jc w:val="center"/>
              <w:rPr>
                <w:rFonts w:ascii="宋体" w:hAnsi="宋体"/>
                <w:color w:val="auto"/>
                <w:highlight w:val="none"/>
                <w:shd w:val="clear" w:color="auto" w:fill="auto"/>
              </w:rPr>
            </w:pPr>
          </w:p>
        </w:tc>
        <w:tc>
          <w:tcPr>
            <w:tcW w:w="885" w:type="pct"/>
            <w:vAlign w:val="center"/>
          </w:tcPr>
          <w:p w14:paraId="20A156C9">
            <w:pPr>
              <w:ind w:left="-63" w:leftChars="-30" w:right="-63" w:rightChars="-30"/>
              <w:jc w:val="center"/>
              <w:rPr>
                <w:rFonts w:ascii="宋体" w:hAnsi="宋体"/>
                <w:color w:val="auto"/>
                <w:highlight w:val="none"/>
                <w:shd w:val="clear" w:color="auto" w:fill="auto"/>
              </w:rPr>
            </w:pPr>
          </w:p>
        </w:tc>
        <w:tc>
          <w:tcPr>
            <w:tcW w:w="771" w:type="pct"/>
            <w:vAlign w:val="center"/>
          </w:tcPr>
          <w:p w14:paraId="086BF17B">
            <w:pPr>
              <w:ind w:left="-63" w:leftChars="-30" w:right="-63" w:rightChars="-30"/>
              <w:jc w:val="center"/>
              <w:rPr>
                <w:rFonts w:ascii="宋体" w:hAnsi="宋体"/>
                <w:color w:val="auto"/>
                <w:highlight w:val="none"/>
                <w:shd w:val="clear" w:color="auto" w:fill="auto"/>
              </w:rPr>
            </w:pPr>
          </w:p>
        </w:tc>
        <w:tc>
          <w:tcPr>
            <w:tcW w:w="771" w:type="pct"/>
            <w:vAlign w:val="center"/>
          </w:tcPr>
          <w:p w14:paraId="115F0823">
            <w:pPr>
              <w:ind w:left="-63" w:leftChars="-30" w:right="-63" w:rightChars="-30"/>
              <w:jc w:val="center"/>
              <w:rPr>
                <w:rFonts w:ascii="宋体" w:hAnsi="宋体"/>
                <w:color w:val="auto"/>
                <w:highlight w:val="none"/>
                <w:shd w:val="clear" w:color="auto" w:fill="auto"/>
              </w:rPr>
            </w:pPr>
          </w:p>
        </w:tc>
        <w:tc>
          <w:tcPr>
            <w:tcW w:w="963" w:type="pct"/>
            <w:vAlign w:val="center"/>
          </w:tcPr>
          <w:p w14:paraId="13781893">
            <w:pPr>
              <w:ind w:left="-63" w:leftChars="-30" w:right="-63" w:rightChars="-30"/>
              <w:jc w:val="center"/>
              <w:rPr>
                <w:rFonts w:ascii="宋体" w:hAnsi="宋体"/>
                <w:color w:val="auto"/>
                <w:highlight w:val="none"/>
                <w:shd w:val="clear" w:color="auto" w:fill="auto"/>
              </w:rPr>
            </w:pPr>
          </w:p>
        </w:tc>
      </w:tr>
      <w:tr w14:paraId="4476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087ACF44">
            <w:pPr>
              <w:ind w:left="-63" w:leftChars="-30" w:right="-63" w:rightChars="-30"/>
              <w:jc w:val="center"/>
              <w:rPr>
                <w:rFonts w:ascii="宋体" w:hAnsi="宋体"/>
                <w:color w:val="auto"/>
                <w:highlight w:val="none"/>
                <w:shd w:val="clear" w:color="auto" w:fill="auto"/>
              </w:rPr>
            </w:pPr>
          </w:p>
        </w:tc>
        <w:tc>
          <w:tcPr>
            <w:tcW w:w="1110" w:type="pct"/>
            <w:vAlign w:val="center"/>
          </w:tcPr>
          <w:p w14:paraId="25F8E6A0">
            <w:pPr>
              <w:ind w:left="-63" w:leftChars="-30" w:right="-63" w:rightChars="-30"/>
              <w:jc w:val="center"/>
              <w:rPr>
                <w:rFonts w:ascii="宋体" w:hAnsi="宋体"/>
                <w:color w:val="auto"/>
                <w:highlight w:val="none"/>
                <w:shd w:val="clear" w:color="auto" w:fill="auto"/>
              </w:rPr>
            </w:pPr>
          </w:p>
        </w:tc>
        <w:tc>
          <w:tcPr>
            <w:tcW w:w="885" w:type="pct"/>
            <w:vAlign w:val="center"/>
          </w:tcPr>
          <w:p w14:paraId="7C325B56">
            <w:pPr>
              <w:ind w:left="-63" w:leftChars="-30" w:right="-63" w:rightChars="-30"/>
              <w:jc w:val="center"/>
              <w:rPr>
                <w:rFonts w:ascii="宋体" w:hAnsi="宋体"/>
                <w:color w:val="auto"/>
                <w:highlight w:val="none"/>
                <w:shd w:val="clear" w:color="auto" w:fill="auto"/>
              </w:rPr>
            </w:pPr>
          </w:p>
        </w:tc>
        <w:tc>
          <w:tcPr>
            <w:tcW w:w="771" w:type="pct"/>
            <w:vAlign w:val="center"/>
          </w:tcPr>
          <w:p w14:paraId="7415D6E6">
            <w:pPr>
              <w:ind w:left="-63" w:leftChars="-30" w:right="-63" w:rightChars="-30"/>
              <w:jc w:val="center"/>
              <w:rPr>
                <w:rFonts w:ascii="宋体" w:hAnsi="宋体"/>
                <w:color w:val="auto"/>
                <w:highlight w:val="none"/>
                <w:shd w:val="clear" w:color="auto" w:fill="auto"/>
              </w:rPr>
            </w:pPr>
          </w:p>
        </w:tc>
        <w:tc>
          <w:tcPr>
            <w:tcW w:w="771" w:type="pct"/>
            <w:vAlign w:val="center"/>
          </w:tcPr>
          <w:p w14:paraId="6500B675">
            <w:pPr>
              <w:ind w:left="-63" w:leftChars="-30" w:right="-63" w:rightChars="-30"/>
              <w:jc w:val="center"/>
              <w:rPr>
                <w:rFonts w:ascii="宋体" w:hAnsi="宋体"/>
                <w:color w:val="auto"/>
                <w:highlight w:val="none"/>
                <w:shd w:val="clear" w:color="auto" w:fill="auto"/>
              </w:rPr>
            </w:pPr>
          </w:p>
        </w:tc>
        <w:tc>
          <w:tcPr>
            <w:tcW w:w="963" w:type="pct"/>
            <w:vAlign w:val="center"/>
          </w:tcPr>
          <w:p w14:paraId="5C014DC5">
            <w:pPr>
              <w:ind w:left="-63" w:leftChars="-30" w:right="-63" w:rightChars="-30"/>
              <w:jc w:val="center"/>
              <w:rPr>
                <w:rFonts w:ascii="宋体" w:hAnsi="宋体"/>
                <w:color w:val="auto"/>
                <w:highlight w:val="none"/>
                <w:shd w:val="clear" w:color="auto" w:fill="auto"/>
              </w:rPr>
            </w:pPr>
          </w:p>
        </w:tc>
      </w:tr>
      <w:tr w14:paraId="086A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43B962F5">
            <w:pPr>
              <w:ind w:left="-63" w:leftChars="-30" w:right="-63" w:rightChars="-30"/>
              <w:jc w:val="center"/>
              <w:rPr>
                <w:rFonts w:ascii="宋体" w:hAnsi="宋体"/>
                <w:color w:val="auto"/>
                <w:highlight w:val="none"/>
                <w:shd w:val="clear" w:color="auto" w:fill="auto"/>
              </w:rPr>
            </w:pPr>
          </w:p>
        </w:tc>
        <w:tc>
          <w:tcPr>
            <w:tcW w:w="1110" w:type="pct"/>
            <w:vAlign w:val="center"/>
          </w:tcPr>
          <w:p w14:paraId="43A691FE">
            <w:pPr>
              <w:ind w:left="-63" w:leftChars="-30" w:right="-63" w:rightChars="-30"/>
              <w:jc w:val="center"/>
              <w:rPr>
                <w:rFonts w:ascii="宋体" w:hAnsi="宋体"/>
                <w:color w:val="auto"/>
                <w:highlight w:val="none"/>
                <w:shd w:val="clear" w:color="auto" w:fill="auto"/>
              </w:rPr>
            </w:pPr>
          </w:p>
        </w:tc>
        <w:tc>
          <w:tcPr>
            <w:tcW w:w="885" w:type="pct"/>
            <w:vAlign w:val="center"/>
          </w:tcPr>
          <w:p w14:paraId="02AF9696">
            <w:pPr>
              <w:ind w:left="-63" w:leftChars="-30" w:right="-63" w:rightChars="-30"/>
              <w:jc w:val="center"/>
              <w:rPr>
                <w:rFonts w:ascii="宋体" w:hAnsi="宋体"/>
                <w:color w:val="auto"/>
                <w:highlight w:val="none"/>
                <w:shd w:val="clear" w:color="auto" w:fill="auto"/>
              </w:rPr>
            </w:pPr>
          </w:p>
        </w:tc>
        <w:tc>
          <w:tcPr>
            <w:tcW w:w="771" w:type="pct"/>
            <w:vAlign w:val="center"/>
          </w:tcPr>
          <w:p w14:paraId="217BA0E7">
            <w:pPr>
              <w:ind w:left="-63" w:leftChars="-30" w:right="-63" w:rightChars="-30"/>
              <w:jc w:val="center"/>
              <w:rPr>
                <w:rFonts w:ascii="宋体" w:hAnsi="宋体"/>
                <w:color w:val="auto"/>
                <w:highlight w:val="none"/>
                <w:shd w:val="clear" w:color="auto" w:fill="auto"/>
              </w:rPr>
            </w:pPr>
          </w:p>
        </w:tc>
        <w:tc>
          <w:tcPr>
            <w:tcW w:w="771" w:type="pct"/>
            <w:vAlign w:val="center"/>
          </w:tcPr>
          <w:p w14:paraId="0B1EFA06">
            <w:pPr>
              <w:ind w:left="-63" w:leftChars="-30" w:right="-63" w:rightChars="-30"/>
              <w:jc w:val="center"/>
              <w:rPr>
                <w:rFonts w:ascii="宋体" w:hAnsi="宋体"/>
                <w:color w:val="auto"/>
                <w:highlight w:val="none"/>
                <w:shd w:val="clear" w:color="auto" w:fill="auto"/>
              </w:rPr>
            </w:pPr>
          </w:p>
        </w:tc>
        <w:tc>
          <w:tcPr>
            <w:tcW w:w="963" w:type="pct"/>
            <w:vAlign w:val="center"/>
          </w:tcPr>
          <w:p w14:paraId="592B4833">
            <w:pPr>
              <w:ind w:left="-63" w:leftChars="-30" w:right="-63" w:rightChars="-30"/>
              <w:jc w:val="center"/>
              <w:rPr>
                <w:rFonts w:ascii="宋体" w:hAnsi="宋体"/>
                <w:color w:val="auto"/>
                <w:highlight w:val="none"/>
                <w:shd w:val="clear" w:color="auto" w:fill="auto"/>
              </w:rPr>
            </w:pPr>
          </w:p>
        </w:tc>
      </w:tr>
      <w:tr w14:paraId="6CF1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38E277B4">
            <w:pPr>
              <w:ind w:left="-63" w:leftChars="-30" w:right="-63" w:rightChars="-30"/>
              <w:jc w:val="center"/>
              <w:rPr>
                <w:rFonts w:ascii="宋体" w:hAnsi="宋体"/>
                <w:color w:val="auto"/>
                <w:highlight w:val="none"/>
                <w:shd w:val="clear" w:color="auto" w:fill="auto"/>
              </w:rPr>
            </w:pPr>
          </w:p>
        </w:tc>
        <w:tc>
          <w:tcPr>
            <w:tcW w:w="1110" w:type="pct"/>
            <w:vAlign w:val="center"/>
          </w:tcPr>
          <w:p w14:paraId="08A3AA5E">
            <w:pPr>
              <w:ind w:left="-63" w:leftChars="-30" w:right="-63" w:rightChars="-30"/>
              <w:jc w:val="center"/>
              <w:rPr>
                <w:rFonts w:ascii="宋体" w:hAnsi="宋体"/>
                <w:color w:val="auto"/>
                <w:highlight w:val="none"/>
                <w:shd w:val="clear" w:color="auto" w:fill="auto"/>
              </w:rPr>
            </w:pPr>
          </w:p>
        </w:tc>
        <w:tc>
          <w:tcPr>
            <w:tcW w:w="885" w:type="pct"/>
            <w:vAlign w:val="center"/>
          </w:tcPr>
          <w:p w14:paraId="328C9D9A">
            <w:pPr>
              <w:ind w:left="-63" w:leftChars="-30" w:right="-63" w:rightChars="-30"/>
              <w:jc w:val="center"/>
              <w:rPr>
                <w:rFonts w:ascii="宋体" w:hAnsi="宋体"/>
                <w:color w:val="auto"/>
                <w:highlight w:val="none"/>
                <w:shd w:val="clear" w:color="auto" w:fill="auto"/>
              </w:rPr>
            </w:pPr>
          </w:p>
        </w:tc>
        <w:tc>
          <w:tcPr>
            <w:tcW w:w="771" w:type="pct"/>
            <w:vAlign w:val="center"/>
          </w:tcPr>
          <w:p w14:paraId="1B5759E0">
            <w:pPr>
              <w:ind w:left="-63" w:leftChars="-30" w:right="-63" w:rightChars="-30"/>
              <w:jc w:val="center"/>
              <w:rPr>
                <w:rFonts w:ascii="宋体" w:hAnsi="宋体"/>
                <w:color w:val="auto"/>
                <w:highlight w:val="none"/>
                <w:shd w:val="clear" w:color="auto" w:fill="auto"/>
              </w:rPr>
            </w:pPr>
          </w:p>
        </w:tc>
        <w:tc>
          <w:tcPr>
            <w:tcW w:w="771" w:type="pct"/>
            <w:vAlign w:val="center"/>
          </w:tcPr>
          <w:p w14:paraId="32C4AF01">
            <w:pPr>
              <w:ind w:left="-63" w:leftChars="-30" w:right="-63" w:rightChars="-30"/>
              <w:jc w:val="center"/>
              <w:rPr>
                <w:rFonts w:ascii="宋体" w:hAnsi="宋体"/>
                <w:color w:val="auto"/>
                <w:highlight w:val="none"/>
                <w:shd w:val="clear" w:color="auto" w:fill="auto"/>
              </w:rPr>
            </w:pPr>
          </w:p>
        </w:tc>
        <w:tc>
          <w:tcPr>
            <w:tcW w:w="963" w:type="pct"/>
            <w:vAlign w:val="center"/>
          </w:tcPr>
          <w:p w14:paraId="50D4F5C8">
            <w:pPr>
              <w:ind w:left="-63" w:leftChars="-30" w:right="-63" w:rightChars="-30"/>
              <w:jc w:val="center"/>
              <w:rPr>
                <w:rFonts w:ascii="宋体" w:hAnsi="宋体"/>
                <w:color w:val="auto"/>
                <w:highlight w:val="none"/>
                <w:shd w:val="clear" w:color="auto" w:fill="auto"/>
              </w:rPr>
            </w:pPr>
          </w:p>
        </w:tc>
      </w:tr>
      <w:tr w14:paraId="143F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07B29E69">
            <w:pPr>
              <w:ind w:left="-63" w:leftChars="-30" w:right="-63" w:rightChars="-30"/>
              <w:jc w:val="center"/>
              <w:rPr>
                <w:rFonts w:ascii="宋体" w:hAnsi="宋体"/>
                <w:color w:val="auto"/>
                <w:highlight w:val="none"/>
                <w:shd w:val="clear" w:color="auto" w:fill="auto"/>
              </w:rPr>
            </w:pPr>
          </w:p>
        </w:tc>
        <w:tc>
          <w:tcPr>
            <w:tcW w:w="1110" w:type="pct"/>
            <w:vAlign w:val="center"/>
          </w:tcPr>
          <w:p w14:paraId="7FA03390">
            <w:pPr>
              <w:ind w:left="-63" w:leftChars="-30" w:right="-63" w:rightChars="-30"/>
              <w:jc w:val="center"/>
              <w:rPr>
                <w:rFonts w:ascii="宋体" w:hAnsi="宋体"/>
                <w:color w:val="auto"/>
                <w:highlight w:val="none"/>
                <w:shd w:val="clear" w:color="auto" w:fill="auto"/>
              </w:rPr>
            </w:pPr>
          </w:p>
        </w:tc>
        <w:tc>
          <w:tcPr>
            <w:tcW w:w="885" w:type="pct"/>
            <w:vAlign w:val="center"/>
          </w:tcPr>
          <w:p w14:paraId="12EBC44F">
            <w:pPr>
              <w:ind w:left="-63" w:leftChars="-30" w:right="-63" w:rightChars="-30"/>
              <w:jc w:val="center"/>
              <w:rPr>
                <w:rFonts w:ascii="宋体" w:hAnsi="宋体"/>
                <w:color w:val="auto"/>
                <w:highlight w:val="none"/>
                <w:shd w:val="clear" w:color="auto" w:fill="auto"/>
              </w:rPr>
            </w:pPr>
          </w:p>
        </w:tc>
        <w:tc>
          <w:tcPr>
            <w:tcW w:w="771" w:type="pct"/>
            <w:vAlign w:val="center"/>
          </w:tcPr>
          <w:p w14:paraId="5A7374CD">
            <w:pPr>
              <w:ind w:left="-63" w:leftChars="-30" w:right="-63" w:rightChars="-30"/>
              <w:jc w:val="center"/>
              <w:rPr>
                <w:rFonts w:ascii="宋体" w:hAnsi="宋体"/>
                <w:color w:val="auto"/>
                <w:highlight w:val="none"/>
                <w:shd w:val="clear" w:color="auto" w:fill="auto"/>
              </w:rPr>
            </w:pPr>
          </w:p>
        </w:tc>
        <w:tc>
          <w:tcPr>
            <w:tcW w:w="771" w:type="pct"/>
            <w:vAlign w:val="center"/>
          </w:tcPr>
          <w:p w14:paraId="7C04D05B">
            <w:pPr>
              <w:ind w:left="-63" w:leftChars="-30" w:right="-63" w:rightChars="-30"/>
              <w:jc w:val="center"/>
              <w:rPr>
                <w:rFonts w:ascii="宋体" w:hAnsi="宋体"/>
                <w:color w:val="auto"/>
                <w:highlight w:val="none"/>
                <w:shd w:val="clear" w:color="auto" w:fill="auto"/>
              </w:rPr>
            </w:pPr>
          </w:p>
        </w:tc>
        <w:tc>
          <w:tcPr>
            <w:tcW w:w="963" w:type="pct"/>
            <w:vAlign w:val="center"/>
          </w:tcPr>
          <w:p w14:paraId="725CA3BD">
            <w:pPr>
              <w:ind w:left="-63" w:leftChars="-30" w:right="-63" w:rightChars="-30"/>
              <w:jc w:val="center"/>
              <w:rPr>
                <w:rFonts w:ascii="宋体" w:hAnsi="宋体"/>
                <w:color w:val="auto"/>
                <w:highlight w:val="none"/>
                <w:shd w:val="clear" w:color="auto" w:fill="auto"/>
              </w:rPr>
            </w:pPr>
          </w:p>
        </w:tc>
      </w:tr>
      <w:tr w14:paraId="2494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3E424731">
            <w:pPr>
              <w:ind w:left="-63" w:leftChars="-30" w:right="-63" w:rightChars="-30"/>
              <w:jc w:val="center"/>
              <w:rPr>
                <w:rFonts w:ascii="宋体" w:hAnsi="宋体"/>
                <w:color w:val="auto"/>
                <w:highlight w:val="none"/>
                <w:shd w:val="clear" w:color="auto" w:fill="auto"/>
              </w:rPr>
            </w:pPr>
          </w:p>
        </w:tc>
        <w:tc>
          <w:tcPr>
            <w:tcW w:w="1110" w:type="pct"/>
            <w:vAlign w:val="center"/>
          </w:tcPr>
          <w:p w14:paraId="1B5793F2">
            <w:pPr>
              <w:ind w:left="-63" w:leftChars="-30" w:right="-63" w:rightChars="-30"/>
              <w:jc w:val="center"/>
              <w:rPr>
                <w:rFonts w:ascii="宋体" w:hAnsi="宋体"/>
                <w:color w:val="auto"/>
                <w:highlight w:val="none"/>
                <w:shd w:val="clear" w:color="auto" w:fill="auto"/>
              </w:rPr>
            </w:pPr>
          </w:p>
        </w:tc>
        <w:tc>
          <w:tcPr>
            <w:tcW w:w="885" w:type="pct"/>
            <w:vAlign w:val="center"/>
          </w:tcPr>
          <w:p w14:paraId="30837488">
            <w:pPr>
              <w:ind w:left="-63" w:leftChars="-30" w:right="-63" w:rightChars="-30"/>
              <w:jc w:val="center"/>
              <w:rPr>
                <w:rFonts w:ascii="宋体" w:hAnsi="宋体"/>
                <w:color w:val="auto"/>
                <w:highlight w:val="none"/>
                <w:shd w:val="clear" w:color="auto" w:fill="auto"/>
              </w:rPr>
            </w:pPr>
          </w:p>
        </w:tc>
        <w:tc>
          <w:tcPr>
            <w:tcW w:w="771" w:type="pct"/>
            <w:vAlign w:val="center"/>
          </w:tcPr>
          <w:p w14:paraId="222FF073">
            <w:pPr>
              <w:ind w:left="-63" w:leftChars="-30" w:right="-63" w:rightChars="-30"/>
              <w:jc w:val="center"/>
              <w:rPr>
                <w:rFonts w:ascii="宋体" w:hAnsi="宋体"/>
                <w:color w:val="auto"/>
                <w:highlight w:val="none"/>
                <w:shd w:val="clear" w:color="auto" w:fill="auto"/>
              </w:rPr>
            </w:pPr>
          </w:p>
        </w:tc>
        <w:tc>
          <w:tcPr>
            <w:tcW w:w="771" w:type="pct"/>
            <w:vAlign w:val="center"/>
          </w:tcPr>
          <w:p w14:paraId="19074193">
            <w:pPr>
              <w:ind w:left="-63" w:leftChars="-30" w:right="-63" w:rightChars="-30"/>
              <w:jc w:val="center"/>
              <w:rPr>
                <w:rFonts w:ascii="宋体" w:hAnsi="宋体"/>
                <w:color w:val="auto"/>
                <w:highlight w:val="none"/>
                <w:shd w:val="clear" w:color="auto" w:fill="auto"/>
              </w:rPr>
            </w:pPr>
          </w:p>
        </w:tc>
        <w:tc>
          <w:tcPr>
            <w:tcW w:w="963" w:type="pct"/>
            <w:vAlign w:val="center"/>
          </w:tcPr>
          <w:p w14:paraId="62DAACCD">
            <w:pPr>
              <w:ind w:left="-63" w:leftChars="-30" w:right="-63" w:rightChars="-30"/>
              <w:jc w:val="center"/>
              <w:rPr>
                <w:rFonts w:ascii="宋体" w:hAnsi="宋体"/>
                <w:color w:val="auto"/>
                <w:highlight w:val="none"/>
                <w:shd w:val="clear" w:color="auto" w:fill="auto"/>
              </w:rPr>
            </w:pPr>
          </w:p>
        </w:tc>
      </w:tr>
      <w:tr w14:paraId="7958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379D9465">
            <w:pPr>
              <w:ind w:left="-63" w:leftChars="-30" w:right="-63" w:rightChars="-30"/>
              <w:jc w:val="center"/>
              <w:rPr>
                <w:rFonts w:ascii="宋体" w:hAnsi="宋体"/>
                <w:color w:val="auto"/>
                <w:highlight w:val="none"/>
                <w:shd w:val="clear" w:color="auto" w:fill="auto"/>
              </w:rPr>
            </w:pPr>
          </w:p>
        </w:tc>
        <w:tc>
          <w:tcPr>
            <w:tcW w:w="1110" w:type="pct"/>
            <w:vAlign w:val="center"/>
          </w:tcPr>
          <w:p w14:paraId="48C3D6F4">
            <w:pPr>
              <w:ind w:left="-63" w:leftChars="-30" w:right="-63" w:rightChars="-30"/>
              <w:jc w:val="center"/>
              <w:rPr>
                <w:rFonts w:ascii="宋体" w:hAnsi="宋体"/>
                <w:color w:val="auto"/>
                <w:highlight w:val="none"/>
                <w:shd w:val="clear" w:color="auto" w:fill="auto"/>
              </w:rPr>
            </w:pPr>
          </w:p>
        </w:tc>
        <w:tc>
          <w:tcPr>
            <w:tcW w:w="885" w:type="pct"/>
            <w:vAlign w:val="center"/>
          </w:tcPr>
          <w:p w14:paraId="0559ABAD">
            <w:pPr>
              <w:ind w:left="-63" w:leftChars="-30" w:right="-63" w:rightChars="-30"/>
              <w:jc w:val="center"/>
              <w:rPr>
                <w:rFonts w:ascii="宋体" w:hAnsi="宋体"/>
                <w:color w:val="auto"/>
                <w:highlight w:val="none"/>
                <w:shd w:val="clear" w:color="auto" w:fill="auto"/>
              </w:rPr>
            </w:pPr>
          </w:p>
        </w:tc>
        <w:tc>
          <w:tcPr>
            <w:tcW w:w="771" w:type="pct"/>
            <w:vAlign w:val="center"/>
          </w:tcPr>
          <w:p w14:paraId="5DA8FDAA">
            <w:pPr>
              <w:ind w:left="-63" w:leftChars="-30" w:right="-63" w:rightChars="-30"/>
              <w:jc w:val="center"/>
              <w:rPr>
                <w:rFonts w:ascii="宋体" w:hAnsi="宋体"/>
                <w:color w:val="auto"/>
                <w:highlight w:val="none"/>
                <w:shd w:val="clear" w:color="auto" w:fill="auto"/>
              </w:rPr>
            </w:pPr>
          </w:p>
        </w:tc>
        <w:tc>
          <w:tcPr>
            <w:tcW w:w="771" w:type="pct"/>
            <w:vAlign w:val="center"/>
          </w:tcPr>
          <w:p w14:paraId="5F6ABFB5">
            <w:pPr>
              <w:ind w:left="-63" w:leftChars="-30" w:right="-63" w:rightChars="-30"/>
              <w:jc w:val="center"/>
              <w:rPr>
                <w:rFonts w:ascii="宋体" w:hAnsi="宋体"/>
                <w:color w:val="auto"/>
                <w:highlight w:val="none"/>
                <w:shd w:val="clear" w:color="auto" w:fill="auto"/>
              </w:rPr>
            </w:pPr>
          </w:p>
        </w:tc>
        <w:tc>
          <w:tcPr>
            <w:tcW w:w="963" w:type="pct"/>
            <w:vAlign w:val="center"/>
          </w:tcPr>
          <w:p w14:paraId="43098F6D">
            <w:pPr>
              <w:ind w:left="-63" w:leftChars="-30" w:right="-63" w:rightChars="-30"/>
              <w:jc w:val="center"/>
              <w:rPr>
                <w:rFonts w:ascii="宋体" w:hAnsi="宋体"/>
                <w:color w:val="auto"/>
                <w:highlight w:val="none"/>
                <w:shd w:val="clear" w:color="auto" w:fill="auto"/>
              </w:rPr>
            </w:pPr>
          </w:p>
        </w:tc>
      </w:tr>
      <w:tr w14:paraId="015C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6" w:type="pct"/>
            <w:vAlign w:val="center"/>
          </w:tcPr>
          <w:p w14:paraId="1FCEAEDB">
            <w:pPr>
              <w:ind w:left="-63" w:leftChars="-30" w:right="-63" w:rightChars="-30"/>
              <w:jc w:val="center"/>
              <w:rPr>
                <w:rFonts w:ascii="宋体" w:hAnsi="宋体"/>
                <w:color w:val="auto"/>
                <w:highlight w:val="none"/>
                <w:shd w:val="clear" w:color="auto" w:fill="auto"/>
              </w:rPr>
            </w:pPr>
          </w:p>
        </w:tc>
        <w:tc>
          <w:tcPr>
            <w:tcW w:w="1110" w:type="pct"/>
            <w:vAlign w:val="center"/>
          </w:tcPr>
          <w:p w14:paraId="1F92D73B">
            <w:pPr>
              <w:ind w:left="-63" w:leftChars="-30" w:right="-63" w:rightChars="-30"/>
              <w:jc w:val="center"/>
              <w:rPr>
                <w:rFonts w:ascii="宋体" w:hAnsi="宋体"/>
                <w:color w:val="auto"/>
                <w:highlight w:val="none"/>
                <w:shd w:val="clear" w:color="auto" w:fill="auto"/>
              </w:rPr>
            </w:pPr>
          </w:p>
        </w:tc>
        <w:tc>
          <w:tcPr>
            <w:tcW w:w="885" w:type="pct"/>
            <w:vAlign w:val="center"/>
          </w:tcPr>
          <w:p w14:paraId="2C696260">
            <w:pPr>
              <w:ind w:left="-63" w:leftChars="-30" w:right="-63" w:rightChars="-30"/>
              <w:jc w:val="center"/>
              <w:rPr>
                <w:rFonts w:ascii="宋体" w:hAnsi="宋体"/>
                <w:color w:val="auto"/>
                <w:highlight w:val="none"/>
                <w:shd w:val="clear" w:color="auto" w:fill="auto"/>
              </w:rPr>
            </w:pPr>
          </w:p>
        </w:tc>
        <w:tc>
          <w:tcPr>
            <w:tcW w:w="771" w:type="pct"/>
            <w:vAlign w:val="center"/>
          </w:tcPr>
          <w:p w14:paraId="7B2E7B1D">
            <w:pPr>
              <w:ind w:left="-63" w:leftChars="-30" w:right="-63" w:rightChars="-30"/>
              <w:jc w:val="center"/>
              <w:rPr>
                <w:rFonts w:ascii="宋体" w:hAnsi="宋体"/>
                <w:color w:val="auto"/>
                <w:highlight w:val="none"/>
                <w:shd w:val="clear" w:color="auto" w:fill="auto"/>
              </w:rPr>
            </w:pPr>
          </w:p>
        </w:tc>
        <w:tc>
          <w:tcPr>
            <w:tcW w:w="771" w:type="pct"/>
            <w:vAlign w:val="center"/>
          </w:tcPr>
          <w:p w14:paraId="0B5A03EB">
            <w:pPr>
              <w:ind w:left="-63" w:leftChars="-30" w:right="-63" w:rightChars="-30"/>
              <w:jc w:val="center"/>
              <w:rPr>
                <w:rFonts w:ascii="宋体" w:hAnsi="宋体"/>
                <w:color w:val="auto"/>
                <w:highlight w:val="none"/>
                <w:shd w:val="clear" w:color="auto" w:fill="auto"/>
              </w:rPr>
            </w:pPr>
          </w:p>
        </w:tc>
        <w:tc>
          <w:tcPr>
            <w:tcW w:w="963" w:type="pct"/>
            <w:vAlign w:val="center"/>
          </w:tcPr>
          <w:p w14:paraId="517BF666">
            <w:pPr>
              <w:ind w:left="-63" w:leftChars="-30" w:right="-63" w:rightChars="-30"/>
              <w:jc w:val="center"/>
              <w:rPr>
                <w:rFonts w:ascii="宋体" w:hAnsi="宋体"/>
                <w:color w:val="auto"/>
                <w:highlight w:val="none"/>
                <w:shd w:val="clear" w:color="auto" w:fill="auto"/>
              </w:rPr>
            </w:pPr>
          </w:p>
        </w:tc>
      </w:tr>
      <w:tr w14:paraId="7B68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96" w:type="pct"/>
            <w:vAlign w:val="center"/>
          </w:tcPr>
          <w:p w14:paraId="4D6802C4">
            <w:pPr>
              <w:ind w:left="-63" w:leftChars="-30" w:right="-63" w:rightChars="-30"/>
              <w:jc w:val="center"/>
              <w:rPr>
                <w:rFonts w:ascii="宋体" w:hAnsi="宋体"/>
                <w:color w:val="auto"/>
                <w:highlight w:val="none"/>
                <w:shd w:val="clear" w:color="auto" w:fill="auto"/>
              </w:rPr>
            </w:pPr>
          </w:p>
        </w:tc>
        <w:tc>
          <w:tcPr>
            <w:tcW w:w="1110" w:type="pct"/>
            <w:vAlign w:val="center"/>
          </w:tcPr>
          <w:p w14:paraId="61FAAF15">
            <w:pPr>
              <w:ind w:left="-63" w:leftChars="-30" w:right="-63" w:rightChars="-30"/>
              <w:jc w:val="center"/>
              <w:rPr>
                <w:rFonts w:ascii="宋体" w:hAnsi="宋体"/>
                <w:color w:val="auto"/>
                <w:highlight w:val="none"/>
                <w:shd w:val="clear" w:color="auto" w:fill="auto"/>
              </w:rPr>
            </w:pPr>
          </w:p>
        </w:tc>
        <w:tc>
          <w:tcPr>
            <w:tcW w:w="885" w:type="pct"/>
            <w:vAlign w:val="center"/>
          </w:tcPr>
          <w:p w14:paraId="584210E3">
            <w:pPr>
              <w:ind w:left="-63" w:leftChars="-30" w:right="-63" w:rightChars="-30"/>
              <w:jc w:val="center"/>
              <w:rPr>
                <w:rFonts w:ascii="宋体" w:hAnsi="宋体"/>
                <w:color w:val="auto"/>
                <w:highlight w:val="none"/>
                <w:shd w:val="clear" w:color="auto" w:fill="auto"/>
              </w:rPr>
            </w:pPr>
          </w:p>
        </w:tc>
        <w:tc>
          <w:tcPr>
            <w:tcW w:w="771" w:type="pct"/>
            <w:vAlign w:val="center"/>
          </w:tcPr>
          <w:p w14:paraId="557AB75A">
            <w:pPr>
              <w:ind w:left="-63" w:leftChars="-30" w:right="-63" w:rightChars="-30"/>
              <w:jc w:val="center"/>
              <w:rPr>
                <w:rFonts w:ascii="宋体" w:hAnsi="宋体"/>
                <w:color w:val="auto"/>
                <w:highlight w:val="none"/>
                <w:shd w:val="clear" w:color="auto" w:fill="auto"/>
              </w:rPr>
            </w:pPr>
          </w:p>
        </w:tc>
        <w:tc>
          <w:tcPr>
            <w:tcW w:w="771" w:type="pct"/>
            <w:vAlign w:val="center"/>
          </w:tcPr>
          <w:p w14:paraId="29C33707">
            <w:pPr>
              <w:ind w:left="-63" w:leftChars="-30" w:right="-63" w:rightChars="-30"/>
              <w:jc w:val="center"/>
              <w:rPr>
                <w:rFonts w:ascii="宋体" w:hAnsi="宋体"/>
                <w:color w:val="auto"/>
                <w:highlight w:val="none"/>
                <w:shd w:val="clear" w:color="auto" w:fill="auto"/>
              </w:rPr>
            </w:pPr>
          </w:p>
        </w:tc>
        <w:tc>
          <w:tcPr>
            <w:tcW w:w="963" w:type="pct"/>
            <w:vAlign w:val="center"/>
          </w:tcPr>
          <w:p w14:paraId="3CC20F70">
            <w:pPr>
              <w:ind w:left="-63" w:leftChars="-30" w:right="-63" w:rightChars="-30"/>
              <w:jc w:val="center"/>
              <w:rPr>
                <w:rFonts w:ascii="宋体" w:hAnsi="宋体"/>
                <w:color w:val="auto"/>
                <w:highlight w:val="none"/>
                <w:shd w:val="clear" w:color="auto" w:fill="auto"/>
              </w:rPr>
            </w:pPr>
          </w:p>
        </w:tc>
      </w:tr>
    </w:tbl>
    <w:p w14:paraId="78BC185E">
      <w:pPr>
        <w:spacing w:line="360" w:lineRule="auto"/>
        <w:rPr>
          <w:rFonts w:ascii="宋体" w:hAnsi="宋体" w:cs="宋体"/>
          <w:color w:val="auto"/>
          <w:kern w:val="1"/>
          <w:sz w:val="24"/>
          <w:szCs w:val="24"/>
          <w:highlight w:val="none"/>
          <w:shd w:val="clear" w:color="auto" w:fill="auto"/>
        </w:rPr>
      </w:pPr>
      <w:r>
        <w:rPr>
          <w:rFonts w:hint="eastAsia" w:ascii="宋体" w:hAnsi="宋体" w:cs="宋体"/>
          <w:color w:val="auto"/>
          <w:kern w:val="1"/>
          <w:sz w:val="24"/>
          <w:szCs w:val="24"/>
          <w:highlight w:val="none"/>
          <w:shd w:val="clear" w:color="auto" w:fill="auto"/>
        </w:rPr>
        <w:t>注：1、所报人员如有符合评分表中评分项目的，应附相关证明材料。</w:t>
      </w:r>
    </w:p>
    <w:p w14:paraId="673A38FE">
      <w:pPr>
        <w:spacing w:line="360" w:lineRule="auto"/>
        <w:rPr>
          <w:rFonts w:ascii="宋体" w:hAnsi="宋体" w:cs="宋体"/>
          <w:color w:val="auto"/>
          <w:kern w:val="1"/>
          <w:sz w:val="28"/>
          <w:szCs w:val="28"/>
          <w:highlight w:val="none"/>
          <w:shd w:val="clear" w:color="auto" w:fill="auto"/>
        </w:rPr>
      </w:pPr>
      <w:r>
        <w:rPr>
          <w:rFonts w:hint="eastAsia" w:hAnsi="宋体"/>
          <w:color w:val="auto"/>
          <w:sz w:val="24"/>
          <w:szCs w:val="24"/>
          <w:highlight w:val="none"/>
          <w:shd w:val="clear" w:color="auto" w:fill="auto"/>
        </w:rPr>
        <w:t>2、联合体投标的，“投标人”一栏需书写所有联合体成员的单位全称，可由牵头方签字、盖章。</w:t>
      </w:r>
    </w:p>
    <w:p w14:paraId="444E2B65">
      <w:pPr>
        <w:spacing w:line="360" w:lineRule="auto"/>
        <w:ind w:firstLine="3600"/>
        <w:rPr>
          <w:rFonts w:ascii="宋体" w:hAnsi="宋体" w:cs="宋体"/>
          <w:color w:val="auto"/>
          <w:kern w:val="1"/>
          <w:sz w:val="28"/>
          <w:szCs w:val="28"/>
          <w:highlight w:val="none"/>
          <w:shd w:val="clear" w:color="auto" w:fill="auto"/>
        </w:rPr>
      </w:pPr>
    </w:p>
    <w:p w14:paraId="19DE19FA">
      <w:pPr>
        <w:tabs>
          <w:tab w:val="left" w:pos="7655"/>
        </w:tabs>
        <w:ind w:right="492"/>
        <w:jc w:val="right"/>
        <w:rPr>
          <w:rFonts w:ascii="宋体" w:hAnsi="宋体" w:cs="宋体"/>
          <w:color w:val="auto"/>
          <w:spacing w:val="18"/>
          <w:kern w:val="1"/>
          <w:szCs w:val="21"/>
          <w:highlight w:val="none"/>
          <w:shd w:val="clear" w:color="auto" w:fill="auto"/>
        </w:rPr>
      </w:pPr>
      <w:r>
        <w:rPr>
          <w:rFonts w:hint="eastAsia" w:ascii="宋体" w:hAnsi="宋体" w:cs="宋体"/>
          <w:color w:val="auto"/>
          <w:spacing w:val="18"/>
          <w:kern w:val="1"/>
          <w:szCs w:val="21"/>
          <w:highlight w:val="none"/>
          <w:shd w:val="clear" w:color="auto" w:fill="auto"/>
          <w:lang w:val="zh-CN"/>
        </w:rPr>
        <w:t xml:space="preserve">投标人：(盖公章) </w:t>
      </w:r>
    </w:p>
    <w:p w14:paraId="11FB2033">
      <w:pPr>
        <w:tabs>
          <w:tab w:val="left" w:pos="7655"/>
        </w:tabs>
        <w:jc w:val="right"/>
        <w:rPr>
          <w:rFonts w:ascii="宋体" w:hAnsi="宋体" w:cs="宋体"/>
          <w:color w:val="auto"/>
          <w:spacing w:val="18"/>
          <w:kern w:val="1"/>
          <w:szCs w:val="21"/>
          <w:highlight w:val="none"/>
          <w:shd w:val="clear" w:color="auto" w:fill="auto"/>
        </w:rPr>
      </w:pPr>
      <w:r>
        <w:rPr>
          <w:rFonts w:hint="eastAsia" w:ascii="宋体" w:hAnsi="宋体" w:cs="宋体"/>
          <w:color w:val="auto"/>
          <w:spacing w:val="18"/>
          <w:kern w:val="1"/>
          <w:szCs w:val="21"/>
          <w:highlight w:val="none"/>
          <w:shd w:val="clear" w:color="auto" w:fill="auto"/>
          <w:lang w:val="zh-CN"/>
        </w:rPr>
        <w:t>法</w:t>
      </w:r>
      <w:bookmarkStart w:id="614" w:name="_Hlk55921208"/>
      <w:r>
        <w:rPr>
          <w:rFonts w:hint="eastAsia" w:ascii="宋体" w:hAnsi="宋体" w:cs="宋体"/>
          <w:color w:val="auto"/>
          <w:spacing w:val="18"/>
          <w:kern w:val="1"/>
          <w:szCs w:val="21"/>
          <w:highlight w:val="none"/>
          <w:shd w:val="clear" w:color="auto" w:fill="auto"/>
          <w:lang w:val="zh-CN"/>
        </w:rPr>
        <w:t>定代表人或被授权人：</w:t>
      </w:r>
      <w:bookmarkEnd w:id="614"/>
      <w:r>
        <w:rPr>
          <w:rFonts w:hint="eastAsia" w:ascii="宋体" w:hAnsi="宋体" w:cs="宋体"/>
          <w:color w:val="auto"/>
          <w:spacing w:val="18"/>
          <w:kern w:val="1"/>
          <w:szCs w:val="21"/>
          <w:highlight w:val="none"/>
          <w:shd w:val="clear" w:color="auto" w:fill="auto"/>
          <w:lang w:val="zh-CN"/>
        </w:rPr>
        <w:t>（签字或盖章）</w:t>
      </w:r>
    </w:p>
    <w:p w14:paraId="422A0471">
      <w:pPr>
        <w:spacing w:line="360" w:lineRule="auto"/>
        <w:ind w:firstLine="6888" w:firstLineChars="2800"/>
        <w:rPr>
          <w:rFonts w:ascii="宋体" w:hAnsi="宋体" w:cs="宋体"/>
          <w:color w:val="auto"/>
          <w:kern w:val="1"/>
          <w:szCs w:val="21"/>
          <w:highlight w:val="none"/>
          <w:shd w:val="clear" w:color="auto" w:fill="auto"/>
        </w:rPr>
      </w:pPr>
      <w:r>
        <w:rPr>
          <w:rFonts w:hint="eastAsia" w:ascii="宋体" w:hAnsi="宋体" w:cs="宋体"/>
          <w:color w:val="auto"/>
          <w:spacing w:val="18"/>
          <w:kern w:val="1"/>
          <w:szCs w:val="21"/>
          <w:highlight w:val="none"/>
          <w:shd w:val="clear" w:color="auto" w:fill="auto"/>
          <w:lang w:val="zh-CN"/>
        </w:rPr>
        <w:t>日期：年月日</w:t>
      </w:r>
    </w:p>
    <w:p w14:paraId="360215A8">
      <w:pPr>
        <w:widowControl/>
        <w:numPr>
          <w:ilvl w:val="0"/>
          <w:numId w:val="4"/>
        </w:numPr>
        <w:ind w:left="0"/>
        <w:jc w:val="left"/>
        <w:rPr>
          <w:rFonts w:ascii="宋体" w:hAnsi="宋体" w:cs="宋体"/>
          <w:b/>
          <w:bCs/>
          <w:color w:val="auto"/>
          <w:spacing w:val="4"/>
          <w:sz w:val="24"/>
          <w:highlight w:val="none"/>
          <w:shd w:val="clear" w:color="auto" w:fill="auto"/>
          <w:lang w:val="zh-CN"/>
        </w:rPr>
      </w:pPr>
      <w:r>
        <w:rPr>
          <w:rFonts w:ascii="宋体" w:hAnsi="宋体" w:cs="宋体"/>
          <w:b/>
          <w:bCs/>
          <w:color w:val="auto"/>
          <w:spacing w:val="4"/>
          <w:sz w:val="24"/>
          <w:highlight w:val="none"/>
          <w:shd w:val="clear" w:color="auto" w:fill="auto"/>
          <w:lang w:val="zh-CN"/>
        </w:rPr>
        <w:br w:type="page"/>
      </w:r>
    </w:p>
    <w:p w14:paraId="682B878A">
      <w:pPr>
        <w:tabs>
          <w:tab w:val="left" w:pos="7655"/>
        </w:tabs>
        <w:jc w:val="center"/>
        <w:rPr>
          <w:rFonts w:ascii="宋体" w:hAnsi="宋体" w:cs="宋体"/>
          <w:b/>
          <w:color w:val="auto"/>
          <w:spacing w:val="20"/>
          <w:kern w:val="1"/>
          <w:sz w:val="36"/>
          <w:szCs w:val="36"/>
          <w:highlight w:val="none"/>
          <w:shd w:val="clear" w:color="auto" w:fill="auto"/>
        </w:rPr>
      </w:pPr>
      <w:r>
        <w:rPr>
          <w:rFonts w:hint="eastAsia" w:ascii="宋体" w:hAnsi="宋体" w:cs="宋体"/>
          <w:b/>
          <w:bCs/>
          <w:color w:val="auto"/>
          <w:spacing w:val="4"/>
          <w:sz w:val="32"/>
          <w:szCs w:val="32"/>
          <w:highlight w:val="none"/>
          <w:shd w:val="clear" w:color="auto" w:fill="auto"/>
          <w:lang w:val="zh-CN"/>
        </w:rPr>
        <w:t>拟投入本项目主要负责人员简历表</w:t>
      </w:r>
    </w:p>
    <w:tbl>
      <w:tblPr>
        <w:tblStyle w:val="34"/>
        <w:tblW w:w="0" w:type="auto"/>
        <w:tblInd w:w="0" w:type="dxa"/>
        <w:tblLayout w:type="fixed"/>
        <w:tblCellMar>
          <w:top w:w="0" w:type="dxa"/>
          <w:left w:w="108" w:type="dxa"/>
          <w:bottom w:w="0" w:type="dxa"/>
          <w:right w:w="108" w:type="dxa"/>
        </w:tblCellMar>
      </w:tblPr>
      <w:tblGrid>
        <w:gridCol w:w="1576"/>
        <w:gridCol w:w="1469"/>
        <w:gridCol w:w="1316"/>
        <w:gridCol w:w="888"/>
        <w:gridCol w:w="75"/>
        <w:gridCol w:w="765"/>
        <w:gridCol w:w="135"/>
        <w:gridCol w:w="810"/>
        <w:gridCol w:w="989"/>
        <w:gridCol w:w="800"/>
        <w:gridCol w:w="840"/>
      </w:tblGrid>
      <w:tr w14:paraId="066A945F">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40ECE7DA">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3327C027">
            <w:pPr>
              <w:jc w:val="center"/>
              <w:rPr>
                <w:rFonts w:ascii="宋体" w:hAnsi="宋体" w:cs="宋体"/>
                <w:color w:val="auto"/>
                <w:kern w:val="1"/>
                <w:szCs w:val="21"/>
                <w:highlight w:val="none"/>
                <w:shd w:val="clear" w:color="auto" w:fill="auto"/>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6B27A9D3">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性别</w:t>
            </w:r>
          </w:p>
        </w:tc>
        <w:tc>
          <w:tcPr>
            <w:tcW w:w="888" w:type="dxa"/>
            <w:tcBorders>
              <w:top w:val="single" w:color="000000" w:sz="12" w:space="0"/>
              <w:left w:val="single" w:color="000000" w:sz="6" w:space="0"/>
              <w:bottom w:val="single" w:color="000000" w:sz="6" w:space="0"/>
              <w:right w:val="single" w:color="000000" w:sz="6" w:space="0"/>
            </w:tcBorders>
            <w:vAlign w:val="center"/>
          </w:tcPr>
          <w:p w14:paraId="43D3962E">
            <w:pPr>
              <w:jc w:val="center"/>
              <w:rPr>
                <w:rFonts w:ascii="宋体" w:hAnsi="宋体" w:cs="宋体"/>
                <w:color w:val="auto"/>
                <w:kern w:val="1"/>
                <w:szCs w:val="21"/>
                <w:highlight w:val="none"/>
                <w:shd w:val="clear" w:color="auto" w:fill="auto"/>
              </w:rPr>
            </w:pPr>
          </w:p>
        </w:tc>
        <w:tc>
          <w:tcPr>
            <w:tcW w:w="840" w:type="dxa"/>
            <w:gridSpan w:val="2"/>
            <w:tcBorders>
              <w:top w:val="single" w:color="000000" w:sz="12" w:space="0"/>
              <w:left w:val="single" w:color="000000" w:sz="6" w:space="0"/>
              <w:bottom w:val="single" w:color="000000" w:sz="6" w:space="0"/>
              <w:right w:val="single" w:color="000000" w:sz="6" w:space="0"/>
            </w:tcBorders>
            <w:vAlign w:val="center"/>
          </w:tcPr>
          <w:p w14:paraId="63DDFA0E">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出生年月</w:t>
            </w:r>
          </w:p>
        </w:tc>
        <w:tc>
          <w:tcPr>
            <w:tcW w:w="1934" w:type="dxa"/>
            <w:gridSpan w:val="3"/>
            <w:tcBorders>
              <w:top w:val="single" w:color="000000" w:sz="12" w:space="0"/>
              <w:left w:val="single" w:color="000000" w:sz="6" w:space="0"/>
              <w:bottom w:val="single" w:color="000000" w:sz="6" w:space="0"/>
              <w:right w:val="single" w:color="000000" w:sz="4" w:space="0"/>
            </w:tcBorders>
            <w:vAlign w:val="center"/>
          </w:tcPr>
          <w:p w14:paraId="4B399FA7">
            <w:pPr>
              <w:jc w:val="center"/>
              <w:rPr>
                <w:rFonts w:ascii="宋体" w:hAnsi="宋体" w:cs="宋体"/>
                <w:color w:val="auto"/>
                <w:kern w:val="1"/>
                <w:szCs w:val="21"/>
                <w:highlight w:val="none"/>
                <w:shd w:val="clear" w:color="auto" w:fill="auto"/>
              </w:rPr>
            </w:pPr>
          </w:p>
        </w:tc>
        <w:tc>
          <w:tcPr>
            <w:tcW w:w="800" w:type="dxa"/>
            <w:tcBorders>
              <w:top w:val="single" w:color="000000" w:sz="12" w:space="0"/>
              <w:left w:val="single" w:color="000000" w:sz="4" w:space="0"/>
              <w:bottom w:val="single" w:color="000000" w:sz="6" w:space="0"/>
              <w:right w:val="single" w:color="000000" w:sz="4" w:space="0"/>
            </w:tcBorders>
            <w:vAlign w:val="center"/>
          </w:tcPr>
          <w:p w14:paraId="40306FF3">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文化程度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43B4B56C">
            <w:pPr>
              <w:spacing w:line="360" w:lineRule="auto"/>
              <w:jc w:val="center"/>
              <w:rPr>
                <w:rFonts w:ascii="宋体" w:hAnsi="宋体" w:cs="宋体"/>
                <w:color w:val="auto"/>
                <w:kern w:val="1"/>
                <w:szCs w:val="21"/>
                <w:highlight w:val="none"/>
                <w:shd w:val="clear" w:color="auto" w:fill="auto"/>
              </w:rPr>
            </w:pPr>
          </w:p>
        </w:tc>
      </w:tr>
      <w:tr w14:paraId="75D4C1E8">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6E42A72A">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36D6F742">
            <w:pPr>
              <w:rPr>
                <w:rFonts w:ascii="宋体" w:hAnsi="宋体" w:cs="宋体"/>
                <w:color w:val="auto"/>
                <w:kern w:val="1"/>
                <w:szCs w:val="21"/>
                <w:highlight w:val="none"/>
                <w:shd w:val="clear" w:color="auto" w:fill="auto"/>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A5CDB60">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专业</w:t>
            </w:r>
          </w:p>
        </w:tc>
        <w:tc>
          <w:tcPr>
            <w:tcW w:w="1728" w:type="dxa"/>
            <w:gridSpan w:val="3"/>
            <w:tcBorders>
              <w:top w:val="single" w:color="000000" w:sz="6" w:space="0"/>
              <w:left w:val="single" w:color="000000" w:sz="6" w:space="0"/>
              <w:bottom w:val="single" w:color="000000" w:sz="6" w:space="0"/>
              <w:right w:val="single" w:color="000000" w:sz="4" w:space="0"/>
            </w:tcBorders>
            <w:vAlign w:val="center"/>
          </w:tcPr>
          <w:p w14:paraId="2C3FE0B2">
            <w:pPr>
              <w:rPr>
                <w:rFonts w:ascii="宋体" w:hAnsi="宋体" w:cs="宋体"/>
                <w:color w:val="auto"/>
                <w:kern w:val="1"/>
                <w:szCs w:val="21"/>
                <w:highlight w:val="none"/>
                <w:shd w:val="clear" w:color="auto" w:fill="auto"/>
              </w:rPr>
            </w:pPr>
          </w:p>
        </w:tc>
        <w:tc>
          <w:tcPr>
            <w:tcW w:w="945" w:type="dxa"/>
            <w:gridSpan w:val="2"/>
            <w:tcBorders>
              <w:top w:val="single" w:color="000000" w:sz="6" w:space="0"/>
              <w:left w:val="single" w:color="000000" w:sz="4" w:space="0"/>
              <w:bottom w:val="single" w:color="000000" w:sz="6" w:space="0"/>
              <w:right w:val="single" w:color="000000" w:sz="4" w:space="0"/>
            </w:tcBorders>
            <w:vAlign w:val="center"/>
          </w:tcPr>
          <w:p w14:paraId="7EE4B2AB">
            <w:pP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毕业</w:t>
            </w:r>
          </w:p>
          <w:p w14:paraId="29F38428">
            <w:pP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时间</w:t>
            </w:r>
          </w:p>
        </w:tc>
        <w:tc>
          <w:tcPr>
            <w:tcW w:w="989" w:type="dxa"/>
            <w:tcBorders>
              <w:top w:val="single" w:color="000000" w:sz="6" w:space="0"/>
              <w:left w:val="single" w:color="000000" w:sz="4" w:space="0"/>
              <w:bottom w:val="single" w:color="000000" w:sz="6" w:space="0"/>
              <w:right w:val="single" w:color="000000" w:sz="6" w:space="0"/>
            </w:tcBorders>
            <w:vAlign w:val="center"/>
          </w:tcPr>
          <w:p w14:paraId="69B2A57C">
            <w:pPr>
              <w:rPr>
                <w:rFonts w:ascii="宋体" w:hAnsi="宋体" w:cs="宋体"/>
                <w:color w:val="auto"/>
                <w:kern w:val="1"/>
                <w:szCs w:val="21"/>
                <w:highlight w:val="none"/>
                <w:shd w:val="clear" w:color="auto" w:fill="auto"/>
              </w:rPr>
            </w:pPr>
          </w:p>
        </w:tc>
        <w:tc>
          <w:tcPr>
            <w:tcW w:w="800" w:type="dxa"/>
            <w:tcBorders>
              <w:top w:val="single" w:color="000000" w:sz="6" w:space="0"/>
              <w:left w:val="single" w:color="000000" w:sz="6" w:space="0"/>
              <w:bottom w:val="single" w:color="000000" w:sz="6" w:space="0"/>
              <w:right w:val="single" w:color="000000" w:sz="4" w:space="0"/>
            </w:tcBorders>
            <w:vAlign w:val="center"/>
          </w:tcPr>
          <w:p w14:paraId="0E16CFFF">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技术</w:t>
            </w:r>
          </w:p>
          <w:p w14:paraId="220B1AA4">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6B9410C3">
            <w:pPr>
              <w:spacing w:line="360" w:lineRule="auto"/>
              <w:rPr>
                <w:rFonts w:ascii="宋体" w:hAnsi="宋体" w:cs="宋体"/>
                <w:color w:val="auto"/>
                <w:kern w:val="1"/>
                <w:szCs w:val="21"/>
                <w:highlight w:val="none"/>
                <w:shd w:val="clear" w:color="auto" w:fill="auto"/>
              </w:rPr>
            </w:pPr>
          </w:p>
        </w:tc>
      </w:tr>
      <w:tr w14:paraId="75063C8C">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7FA901C6">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61A94A56">
            <w:pPr>
              <w:rPr>
                <w:rFonts w:ascii="宋体" w:hAnsi="宋体" w:cs="宋体"/>
                <w:color w:val="auto"/>
                <w:kern w:val="1"/>
                <w:szCs w:val="21"/>
                <w:highlight w:val="none"/>
                <w:shd w:val="clear" w:color="auto" w:fill="auto"/>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E99F91F">
            <w:pPr>
              <w:ind w:left="-80" w:right="-116"/>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从事工作年限</w:t>
            </w:r>
          </w:p>
        </w:tc>
        <w:tc>
          <w:tcPr>
            <w:tcW w:w="963" w:type="dxa"/>
            <w:gridSpan w:val="2"/>
            <w:tcBorders>
              <w:top w:val="single" w:color="000000" w:sz="6" w:space="0"/>
              <w:left w:val="single" w:color="000000" w:sz="6" w:space="0"/>
              <w:bottom w:val="single" w:color="000000" w:sz="6" w:space="0"/>
              <w:right w:val="single" w:color="000000" w:sz="6" w:space="0"/>
            </w:tcBorders>
            <w:vAlign w:val="center"/>
          </w:tcPr>
          <w:p w14:paraId="4DE07952">
            <w:pPr>
              <w:rPr>
                <w:rFonts w:ascii="宋体" w:hAnsi="宋体" w:cs="宋体"/>
                <w:color w:val="auto"/>
                <w:kern w:val="1"/>
                <w:szCs w:val="21"/>
                <w:highlight w:val="none"/>
                <w:shd w:val="clear" w:color="auto" w:fill="auto"/>
              </w:rPr>
            </w:pPr>
          </w:p>
        </w:tc>
        <w:tc>
          <w:tcPr>
            <w:tcW w:w="900" w:type="dxa"/>
            <w:gridSpan w:val="2"/>
            <w:tcBorders>
              <w:top w:val="single" w:color="000000" w:sz="6" w:space="0"/>
              <w:left w:val="single" w:color="000000" w:sz="6" w:space="0"/>
              <w:bottom w:val="single" w:color="000000" w:sz="6" w:space="0"/>
              <w:right w:val="single" w:color="000000" w:sz="4" w:space="0"/>
            </w:tcBorders>
            <w:vAlign w:val="center"/>
          </w:tcPr>
          <w:p w14:paraId="03BC506B">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现任</w:t>
            </w:r>
          </w:p>
          <w:p w14:paraId="2F2E02DD">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职务</w:t>
            </w:r>
          </w:p>
        </w:tc>
        <w:tc>
          <w:tcPr>
            <w:tcW w:w="1799" w:type="dxa"/>
            <w:gridSpan w:val="2"/>
            <w:tcBorders>
              <w:top w:val="single" w:color="000000" w:sz="6" w:space="0"/>
              <w:left w:val="single" w:color="000000" w:sz="4" w:space="0"/>
              <w:bottom w:val="single" w:color="000000" w:sz="6" w:space="0"/>
              <w:right w:val="single" w:color="000000" w:sz="4" w:space="0"/>
            </w:tcBorders>
            <w:vAlign w:val="center"/>
          </w:tcPr>
          <w:p w14:paraId="57695353">
            <w:pPr>
              <w:jc w:val="center"/>
              <w:rPr>
                <w:rFonts w:ascii="宋体" w:hAnsi="宋体" w:cs="宋体"/>
                <w:color w:val="auto"/>
                <w:kern w:val="1"/>
                <w:szCs w:val="21"/>
                <w:highlight w:val="none"/>
                <w:shd w:val="clear" w:color="auto" w:fill="auto"/>
              </w:rPr>
            </w:pPr>
          </w:p>
        </w:tc>
        <w:tc>
          <w:tcPr>
            <w:tcW w:w="800" w:type="dxa"/>
            <w:tcBorders>
              <w:top w:val="single" w:color="000000" w:sz="6" w:space="0"/>
              <w:left w:val="single" w:color="000000" w:sz="4" w:space="0"/>
              <w:bottom w:val="single" w:color="000000" w:sz="6" w:space="0"/>
              <w:right w:val="single" w:color="000000" w:sz="4" w:space="0"/>
            </w:tcBorders>
            <w:vAlign w:val="center"/>
          </w:tcPr>
          <w:p w14:paraId="77CA1634">
            <w:pPr>
              <w:jc w:val="center"/>
              <w:rPr>
                <w:rFonts w:ascii="宋体" w:hAnsi="宋体" w:cs="宋体"/>
                <w:color w:val="auto"/>
                <w:kern w:val="1"/>
                <w:szCs w:val="21"/>
                <w:highlight w:val="none"/>
                <w:shd w:val="clear" w:color="auto" w:fill="auto"/>
              </w:rPr>
            </w:pPr>
          </w:p>
        </w:tc>
        <w:tc>
          <w:tcPr>
            <w:tcW w:w="840" w:type="dxa"/>
            <w:tcBorders>
              <w:top w:val="single" w:color="000000" w:sz="6" w:space="0"/>
              <w:left w:val="single" w:color="000000" w:sz="4" w:space="0"/>
              <w:bottom w:val="single" w:color="000000" w:sz="6" w:space="0"/>
              <w:right w:val="single" w:color="000000" w:sz="12" w:space="0"/>
            </w:tcBorders>
            <w:vAlign w:val="center"/>
          </w:tcPr>
          <w:p w14:paraId="29C9FA1A">
            <w:pPr>
              <w:spacing w:line="360" w:lineRule="auto"/>
              <w:jc w:val="center"/>
              <w:rPr>
                <w:rFonts w:ascii="宋体" w:hAnsi="宋体" w:cs="宋体"/>
                <w:color w:val="auto"/>
                <w:kern w:val="1"/>
                <w:szCs w:val="21"/>
                <w:highlight w:val="none"/>
                <w:shd w:val="clear" w:color="auto" w:fill="auto"/>
              </w:rPr>
            </w:pPr>
          </w:p>
        </w:tc>
      </w:tr>
      <w:tr w14:paraId="79A2F81B">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2A1A9E9A">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资格证号</w:t>
            </w:r>
          </w:p>
        </w:tc>
        <w:tc>
          <w:tcPr>
            <w:tcW w:w="6447" w:type="dxa"/>
            <w:gridSpan w:val="8"/>
            <w:tcBorders>
              <w:top w:val="single" w:color="000000" w:sz="6" w:space="0"/>
              <w:left w:val="single" w:color="000000" w:sz="6" w:space="0"/>
              <w:bottom w:val="single" w:color="000000" w:sz="6" w:space="0"/>
              <w:right w:val="single" w:color="000000" w:sz="4" w:space="0"/>
            </w:tcBorders>
            <w:vAlign w:val="center"/>
          </w:tcPr>
          <w:p w14:paraId="4019349A">
            <w:pPr>
              <w:jc w:val="center"/>
              <w:rPr>
                <w:rFonts w:ascii="宋体" w:hAnsi="宋体" w:cs="宋体"/>
                <w:color w:val="auto"/>
                <w:kern w:val="1"/>
                <w:szCs w:val="21"/>
                <w:highlight w:val="none"/>
                <w:shd w:val="clear" w:color="auto" w:fill="auto"/>
              </w:rPr>
            </w:pPr>
          </w:p>
        </w:tc>
        <w:tc>
          <w:tcPr>
            <w:tcW w:w="800" w:type="dxa"/>
            <w:tcBorders>
              <w:top w:val="single" w:color="000000" w:sz="6" w:space="0"/>
              <w:left w:val="single" w:color="000000" w:sz="4" w:space="0"/>
              <w:bottom w:val="single" w:color="000000" w:sz="6" w:space="0"/>
              <w:right w:val="single" w:color="000000" w:sz="4" w:space="0"/>
            </w:tcBorders>
            <w:vAlign w:val="center"/>
          </w:tcPr>
          <w:p w14:paraId="3B2990EB">
            <w:pPr>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590E2F7E">
            <w:pPr>
              <w:spacing w:line="360" w:lineRule="auto"/>
              <w:jc w:val="center"/>
              <w:rPr>
                <w:rFonts w:ascii="宋体" w:hAnsi="宋体" w:cs="宋体"/>
                <w:color w:val="auto"/>
                <w:kern w:val="1"/>
                <w:szCs w:val="21"/>
                <w:highlight w:val="none"/>
                <w:shd w:val="clear" w:color="auto" w:fill="auto"/>
              </w:rPr>
            </w:pPr>
          </w:p>
        </w:tc>
      </w:tr>
      <w:tr w14:paraId="56A57848">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5881B9DF">
            <w:pPr>
              <w:spacing w:line="48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主要</w:t>
            </w:r>
          </w:p>
          <w:p w14:paraId="0318BD0E">
            <w:pPr>
              <w:spacing w:line="48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业绩</w:t>
            </w:r>
          </w:p>
        </w:tc>
        <w:tc>
          <w:tcPr>
            <w:tcW w:w="1469" w:type="dxa"/>
            <w:tcBorders>
              <w:top w:val="single" w:color="000000" w:sz="6" w:space="0"/>
              <w:left w:val="single" w:color="000000" w:sz="6" w:space="0"/>
              <w:bottom w:val="single" w:color="000000" w:sz="4" w:space="0"/>
              <w:right w:val="single" w:color="000000" w:sz="4" w:space="0"/>
            </w:tcBorders>
            <w:vAlign w:val="center"/>
          </w:tcPr>
          <w:p w14:paraId="50A980D9">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时间</w:t>
            </w:r>
          </w:p>
        </w:tc>
        <w:tc>
          <w:tcPr>
            <w:tcW w:w="3989" w:type="dxa"/>
            <w:gridSpan w:val="6"/>
            <w:tcBorders>
              <w:top w:val="single" w:color="000000" w:sz="6" w:space="0"/>
              <w:bottom w:val="single" w:color="000000" w:sz="4" w:space="0"/>
              <w:right w:val="single" w:color="000000" w:sz="4" w:space="0"/>
            </w:tcBorders>
            <w:vAlign w:val="center"/>
          </w:tcPr>
          <w:p w14:paraId="2B473A16">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工程名称</w:t>
            </w:r>
          </w:p>
        </w:tc>
        <w:tc>
          <w:tcPr>
            <w:tcW w:w="989" w:type="dxa"/>
            <w:tcBorders>
              <w:top w:val="single" w:color="000000" w:sz="6" w:space="0"/>
              <w:bottom w:val="single" w:color="000000" w:sz="4" w:space="0"/>
              <w:right w:val="single" w:color="000000" w:sz="4" w:space="0"/>
            </w:tcBorders>
            <w:vAlign w:val="center"/>
          </w:tcPr>
          <w:p w14:paraId="4F89FACE">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任职</w:t>
            </w:r>
          </w:p>
        </w:tc>
        <w:tc>
          <w:tcPr>
            <w:tcW w:w="1640" w:type="dxa"/>
            <w:gridSpan w:val="2"/>
            <w:tcBorders>
              <w:top w:val="single" w:color="000000" w:sz="6" w:space="0"/>
              <w:left w:val="single" w:color="000000" w:sz="4" w:space="0"/>
              <w:bottom w:val="single" w:color="000000" w:sz="4" w:space="0"/>
              <w:right w:val="single" w:color="000000" w:sz="12" w:space="0"/>
            </w:tcBorders>
            <w:vAlign w:val="center"/>
          </w:tcPr>
          <w:p w14:paraId="6F2D2E04">
            <w:pPr>
              <w:spacing w:line="360" w:lineRule="auto"/>
              <w:jc w:val="center"/>
              <w:rPr>
                <w:rFonts w:ascii="宋体" w:hAnsi="宋体" w:cs="宋体"/>
                <w:color w:val="auto"/>
                <w:kern w:val="1"/>
                <w:szCs w:val="21"/>
                <w:highlight w:val="none"/>
                <w:shd w:val="clear" w:color="auto" w:fill="auto"/>
              </w:rPr>
            </w:pPr>
            <w:r>
              <w:rPr>
                <w:rFonts w:ascii="宋体" w:hAnsi="宋体" w:cs="宋体"/>
                <w:color w:val="auto"/>
                <w:kern w:val="1"/>
                <w:szCs w:val="21"/>
                <w:highlight w:val="none"/>
                <w:shd w:val="clear" w:color="auto" w:fill="auto"/>
                <w:lang w:val="zh-CN"/>
              </w:rPr>
              <w:t>工作单位</w:t>
            </w:r>
          </w:p>
        </w:tc>
      </w:tr>
      <w:tr w14:paraId="6F90B2C6">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170B9A12">
            <w:pPr>
              <w:jc w:val="left"/>
              <w:rPr>
                <w:rFonts w:ascii="宋体" w:hAnsi="宋体" w:cs="宋体"/>
                <w:color w:val="auto"/>
                <w:kern w:val="1"/>
                <w:szCs w:val="21"/>
                <w:highlight w:val="none"/>
                <w:shd w:val="clear" w:color="auto" w:fill="auto"/>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2F8ACDA0">
            <w:pPr>
              <w:spacing w:line="360" w:lineRule="auto"/>
              <w:jc w:val="center"/>
              <w:rPr>
                <w:rFonts w:ascii="宋体" w:hAnsi="宋体" w:cs="宋体"/>
                <w:color w:val="auto"/>
                <w:kern w:val="1"/>
                <w:szCs w:val="21"/>
                <w:highlight w:val="none"/>
                <w:shd w:val="clear" w:color="auto" w:fill="auto"/>
              </w:rPr>
            </w:pPr>
          </w:p>
        </w:tc>
        <w:tc>
          <w:tcPr>
            <w:tcW w:w="3989" w:type="dxa"/>
            <w:gridSpan w:val="6"/>
            <w:tcBorders>
              <w:top w:val="single" w:color="000000" w:sz="6" w:space="0"/>
              <w:bottom w:val="single" w:color="000000" w:sz="12" w:space="0"/>
              <w:right w:val="single" w:color="000000" w:sz="4" w:space="0"/>
            </w:tcBorders>
            <w:vAlign w:val="center"/>
          </w:tcPr>
          <w:p w14:paraId="3D0DFCAC">
            <w:pPr>
              <w:spacing w:line="360" w:lineRule="auto"/>
              <w:jc w:val="center"/>
              <w:rPr>
                <w:rFonts w:ascii="宋体" w:hAnsi="宋体" w:cs="宋体"/>
                <w:color w:val="auto"/>
                <w:kern w:val="1"/>
                <w:szCs w:val="21"/>
                <w:highlight w:val="none"/>
                <w:shd w:val="clear" w:color="auto" w:fill="auto"/>
              </w:rPr>
            </w:pPr>
          </w:p>
        </w:tc>
        <w:tc>
          <w:tcPr>
            <w:tcW w:w="989" w:type="dxa"/>
            <w:tcBorders>
              <w:top w:val="single" w:color="000000" w:sz="6" w:space="0"/>
              <w:bottom w:val="single" w:color="000000" w:sz="12" w:space="0"/>
              <w:right w:val="single" w:color="000000" w:sz="4" w:space="0"/>
            </w:tcBorders>
            <w:vAlign w:val="center"/>
          </w:tcPr>
          <w:p w14:paraId="46D8A85C">
            <w:pPr>
              <w:spacing w:line="360" w:lineRule="auto"/>
              <w:jc w:val="center"/>
              <w:rPr>
                <w:rFonts w:ascii="宋体" w:hAnsi="宋体" w:cs="宋体"/>
                <w:color w:val="auto"/>
                <w:kern w:val="1"/>
                <w:szCs w:val="21"/>
                <w:highlight w:val="none"/>
                <w:shd w:val="clear" w:color="auto" w:fill="auto"/>
              </w:rPr>
            </w:pPr>
          </w:p>
        </w:tc>
        <w:tc>
          <w:tcPr>
            <w:tcW w:w="1640" w:type="dxa"/>
            <w:gridSpan w:val="2"/>
            <w:tcBorders>
              <w:top w:val="single" w:color="000000" w:sz="6" w:space="0"/>
              <w:left w:val="single" w:color="000000" w:sz="4" w:space="0"/>
              <w:bottom w:val="single" w:color="000000" w:sz="12" w:space="0"/>
              <w:right w:val="single" w:color="000000" w:sz="12" w:space="0"/>
            </w:tcBorders>
            <w:vAlign w:val="center"/>
          </w:tcPr>
          <w:p w14:paraId="6C915294">
            <w:pPr>
              <w:spacing w:line="360" w:lineRule="auto"/>
              <w:jc w:val="center"/>
              <w:rPr>
                <w:rFonts w:ascii="宋体" w:hAnsi="宋体" w:cs="宋体"/>
                <w:color w:val="auto"/>
                <w:kern w:val="1"/>
                <w:szCs w:val="21"/>
                <w:highlight w:val="none"/>
                <w:shd w:val="clear" w:color="auto" w:fill="auto"/>
              </w:rPr>
            </w:pPr>
          </w:p>
        </w:tc>
      </w:tr>
    </w:tbl>
    <w:p w14:paraId="33AAA4A0">
      <w:pPr>
        <w:spacing w:line="360" w:lineRule="auto"/>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lang w:val="zh-CN"/>
        </w:rPr>
        <w:t>备注：</w:t>
      </w:r>
    </w:p>
    <w:p w14:paraId="3A7A084D">
      <w:pPr>
        <w:spacing w:line="360" w:lineRule="auto"/>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lang w:val="zh-CN"/>
        </w:rPr>
        <w:t>1、项目负责人、施工负责人、技术负责人、设计负责人、运营负责人、专职安全员应附本简历表，其余人员无需本表。</w:t>
      </w:r>
    </w:p>
    <w:p w14:paraId="457D8A1A">
      <w:pPr>
        <w:spacing w:line="360" w:lineRule="auto"/>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lang w:val="zh-CN"/>
        </w:rPr>
        <w:t>2、后附身份证、职称证（</w:t>
      </w:r>
      <w:r>
        <w:rPr>
          <w:rFonts w:hint="eastAsia" w:ascii="宋体" w:hAnsi="宋体" w:cs="宋体"/>
          <w:color w:val="auto"/>
          <w:kern w:val="1"/>
          <w:sz w:val="18"/>
          <w:szCs w:val="18"/>
          <w:highlight w:val="none"/>
          <w:shd w:val="clear" w:color="auto" w:fill="auto"/>
        </w:rPr>
        <w:t>如有</w:t>
      </w:r>
      <w:r>
        <w:rPr>
          <w:rFonts w:hint="eastAsia" w:ascii="宋体" w:hAnsi="宋体" w:cs="宋体"/>
          <w:color w:val="auto"/>
          <w:kern w:val="1"/>
          <w:sz w:val="18"/>
          <w:szCs w:val="18"/>
          <w:highlight w:val="none"/>
          <w:shd w:val="clear" w:color="auto" w:fill="auto"/>
          <w:lang w:val="zh-CN"/>
        </w:rPr>
        <w:t>）、</w:t>
      </w:r>
      <w:r>
        <w:rPr>
          <w:rFonts w:hint="eastAsia" w:ascii="宋体" w:hAnsi="宋体" w:cs="宋体"/>
          <w:color w:val="auto"/>
          <w:kern w:val="1"/>
          <w:sz w:val="18"/>
          <w:szCs w:val="18"/>
          <w:highlight w:val="none"/>
          <w:shd w:val="clear" w:color="auto" w:fill="auto"/>
        </w:rPr>
        <w:t>注册证和</w:t>
      </w:r>
      <w:r>
        <w:rPr>
          <w:rFonts w:hint="eastAsia" w:ascii="宋体" w:hAnsi="宋体" w:cs="宋体"/>
          <w:color w:val="auto"/>
          <w:kern w:val="1"/>
          <w:sz w:val="18"/>
          <w:szCs w:val="18"/>
          <w:highlight w:val="none"/>
          <w:shd w:val="clear" w:color="auto" w:fill="auto"/>
          <w:lang w:val="zh-CN"/>
        </w:rPr>
        <w:t>执业资格证书（或上岗证书）（</w:t>
      </w:r>
      <w:r>
        <w:rPr>
          <w:rFonts w:hint="eastAsia" w:ascii="宋体" w:hAnsi="宋体" w:cs="宋体"/>
          <w:color w:val="auto"/>
          <w:kern w:val="1"/>
          <w:sz w:val="18"/>
          <w:szCs w:val="18"/>
          <w:highlight w:val="none"/>
          <w:shd w:val="clear" w:color="auto" w:fill="auto"/>
        </w:rPr>
        <w:t>如有</w:t>
      </w:r>
      <w:r>
        <w:rPr>
          <w:rFonts w:hint="eastAsia" w:ascii="宋体" w:hAnsi="宋体" w:cs="宋体"/>
          <w:color w:val="auto"/>
          <w:kern w:val="1"/>
          <w:sz w:val="18"/>
          <w:szCs w:val="18"/>
          <w:highlight w:val="none"/>
          <w:shd w:val="clear" w:color="auto" w:fill="auto"/>
          <w:lang w:val="zh-CN"/>
        </w:rPr>
        <w:t>）、</w:t>
      </w:r>
      <w:r>
        <w:rPr>
          <w:rFonts w:hint="eastAsia" w:ascii="宋体" w:hAnsi="宋体" w:cs="宋体"/>
          <w:color w:val="auto"/>
          <w:kern w:val="1"/>
          <w:sz w:val="18"/>
          <w:szCs w:val="18"/>
          <w:highlight w:val="none"/>
          <w:shd w:val="clear" w:color="auto" w:fill="auto"/>
        </w:rPr>
        <w:t>近一个月社保机构提供的</w:t>
      </w:r>
      <w:r>
        <w:rPr>
          <w:rFonts w:hint="eastAsia" w:ascii="宋体" w:hAnsi="宋体" w:cs="宋体"/>
          <w:color w:val="auto"/>
          <w:kern w:val="1"/>
          <w:sz w:val="18"/>
          <w:szCs w:val="18"/>
          <w:highlight w:val="none"/>
          <w:shd w:val="clear" w:color="auto" w:fill="auto"/>
          <w:lang w:val="zh-CN"/>
        </w:rPr>
        <w:t>社保证明材料复印件。</w:t>
      </w:r>
    </w:p>
    <w:p w14:paraId="71BDE5A4">
      <w:pPr>
        <w:spacing w:line="360" w:lineRule="auto"/>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lang w:val="zh-CN"/>
        </w:rPr>
        <w:t>3、所报人员在获得资格证后，技术职称有变化的，应附相应证明文件。</w:t>
      </w:r>
    </w:p>
    <w:p w14:paraId="5989BCC0">
      <w:pPr>
        <w:spacing w:line="360" w:lineRule="auto"/>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lang w:val="zh-CN"/>
        </w:rPr>
        <w:t>4、所报人员如有符合评分表中评分项目的，应附相关证明材料。</w:t>
      </w:r>
    </w:p>
    <w:p w14:paraId="7A744542">
      <w:pPr>
        <w:ind w:right="-624" w:firstLine="520"/>
        <w:rPr>
          <w:rFonts w:ascii="宋体" w:hAnsi="宋体" w:cs="宋体"/>
          <w:color w:val="auto"/>
          <w:spacing w:val="-10"/>
          <w:kern w:val="1"/>
          <w:szCs w:val="21"/>
          <w:highlight w:val="none"/>
          <w:shd w:val="clear" w:color="auto" w:fill="auto"/>
        </w:rPr>
      </w:pPr>
    </w:p>
    <w:p w14:paraId="3DD7DB73">
      <w:pPr>
        <w:tabs>
          <w:tab w:val="left" w:pos="7655"/>
        </w:tabs>
        <w:ind w:right="492"/>
        <w:jc w:val="right"/>
        <w:rPr>
          <w:rFonts w:ascii="宋体" w:hAnsi="宋体" w:cs="宋体"/>
          <w:color w:val="auto"/>
          <w:spacing w:val="18"/>
          <w:kern w:val="1"/>
          <w:szCs w:val="21"/>
          <w:highlight w:val="none"/>
          <w:shd w:val="clear" w:color="auto" w:fill="auto"/>
        </w:rPr>
      </w:pPr>
      <w:r>
        <w:rPr>
          <w:rFonts w:hint="eastAsia" w:ascii="宋体" w:hAnsi="宋体" w:cs="宋体"/>
          <w:color w:val="auto"/>
          <w:spacing w:val="18"/>
          <w:kern w:val="1"/>
          <w:szCs w:val="21"/>
          <w:highlight w:val="none"/>
          <w:shd w:val="clear" w:color="auto" w:fill="auto"/>
          <w:lang w:val="zh-CN"/>
        </w:rPr>
        <w:t>投标人：(盖公章)</w:t>
      </w:r>
      <w:bookmarkStart w:id="615" w:name="_Hlk49259541"/>
    </w:p>
    <w:p w14:paraId="03A7513F">
      <w:pPr>
        <w:tabs>
          <w:tab w:val="left" w:pos="7655"/>
        </w:tabs>
        <w:jc w:val="right"/>
        <w:rPr>
          <w:rFonts w:ascii="宋体" w:hAnsi="宋体" w:cs="宋体"/>
          <w:color w:val="auto"/>
          <w:spacing w:val="18"/>
          <w:kern w:val="1"/>
          <w:szCs w:val="21"/>
          <w:highlight w:val="none"/>
          <w:shd w:val="clear" w:color="auto" w:fill="auto"/>
        </w:rPr>
      </w:pPr>
      <w:r>
        <w:rPr>
          <w:rFonts w:hint="eastAsia" w:ascii="宋体" w:hAnsi="宋体" w:cs="宋体"/>
          <w:color w:val="auto"/>
          <w:spacing w:val="18"/>
          <w:kern w:val="1"/>
          <w:szCs w:val="21"/>
          <w:highlight w:val="none"/>
          <w:shd w:val="clear" w:color="auto" w:fill="auto"/>
          <w:lang w:val="zh-CN"/>
        </w:rPr>
        <w:t>法定代表人或被授权</w:t>
      </w:r>
      <w:bookmarkEnd w:id="615"/>
      <w:r>
        <w:rPr>
          <w:rFonts w:hint="eastAsia" w:ascii="宋体" w:hAnsi="宋体" w:cs="宋体"/>
          <w:color w:val="auto"/>
          <w:spacing w:val="18"/>
          <w:kern w:val="1"/>
          <w:szCs w:val="21"/>
          <w:highlight w:val="none"/>
          <w:shd w:val="clear" w:color="auto" w:fill="auto"/>
          <w:lang w:val="zh-CN"/>
        </w:rPr>
        <w:t>人：（签字或盖章）</w:t>
      </w:r>
    </w:p>
    <w:p w14:paraId="3ADF43C7">
      <w:pPr>
        <w:spacing w:line="360" w:lineRule="auto"/>
        <w:ind w:firstLine="6888" w:firstLineChars="2800"/>
        <w:rPr>
          <w:rFonts w:ascii="宋体" w:hAnsi="宋体" w:cs="宋体"/>
          <w:color w:val="auto"/>
          <w:kern w:val="1"/>
          <w:szCs w:val="21"/>
          <w:highlight w:val="none"/>
          <w:shd w:val="clear" w:color="auto" w:fill="auto"/>
        </w:rPr>
      </w:pPr>
      <w:r>
        <w:rPr>
          <w:rFonts w:hint="eastAsia" w:ascii="宋体" w:hAnsi="宋体" w:cs="宋体"/>
          <w:color w:val="auto"/>
          <w:spacing w:val="18"/>
          <w:kern w:val="1"/>
          <w:szCs w:val="21"/>
          <w:highlight w:val="none"/>
          <w:shd w:val="clear" w:color="auto" w:fill="auto"/>
          <w:lang w:val="zh-CN"/>
        </w:rPr>
        <w:t>日期：年月日</w:t>
      </w:r>
    </w:p>
    <w:p w14:paraId="20AF8C3B">
      <w:pPr>
        <w:tabs>
          <w:tab w:val="left" w:pos="7655"/>
        </w:tabs>
        <w:spacing w:line="360" w:lineRule="auto"/>
        <w:rPr>
          <w:rFonts w:ascii="宋体" w:hAnsi="宋体" w:cs="宋体"/>
          <w:b/>
          <w:color w:val="auto"/>
          <w:kern w:val="1"/>
          <w:sz w:val="24"/>
          <w:highlight w:val="none"/>
          <w:shd w:val="clear" w:color="auto" w:fill="auto"/>
        </w:rPr>
        <w:sectPr>
          <w:headerReference r:id="rId19" w:type="default"/>
          <w:footerReference r:id="rId20" w:type="default"/>
          <w:pgSz w:w="11907" w:h="16840"/>
          <w:pgMar w:top="1361" w:right="1304" w:bottom="1304" w:left="1304" w:header="851" w:footer="720" w:gutter="0"/>
          <w:cols w:space="720" w:num="1"/>
        </w:sectPr>
      </w:pPr>
    </w:p>
    <w:p w14:paraId="2CA8418F">
      <w:pPr>
        <w:widowControl/>
        <w:numPr>
          <w:ilvl w:val="0"/>
          <w:numId w:val="4"/>
        </w:numPr>
        <w:ind w:left="0"/>
        <w:jc w:val="left"/>
        <w:rPr>
          <w:rFonts w:cs="宋体"/>
          <w:b/>
          <w:color w:val="auto"/>
          <w:spacing w:val="4"/>
          <w:sz w:val="32"/>
          <w:szCs w:val="32"/>
          <w:highlight w:val="none"/>
          <w:shd w:val="clear" w:color="auto" w:fill="auto"/>
        </w:rPr>
      </w:pPr>
    </w:p>
    <w:p w14:paraId="20771137">
      <w:pPr>
        <w:pStyle w:val="2"/>
        <w:spacing w:line="360" w:lineRule="auto"/>
        <w:jc w:val="center"/>
        <w:rPr>
          <w:rFonts w:cs="宋体"/>
          <w:b/>
          <w:color w:val="auto"/>
          <w:spacing w:val="4"/>
          <w:sz w:val="32"/>
          <w:szCs w:val="32"/>
          <w:highlight w:val="none"/>
          <w:shd w:val="clear" w:color="auto" w:fill="auto"/>
          <w:lang w:val="en-US"/>
        </w:rPr>
      </w:pPr>
      <w:r>
        <w:rPr>
          <w:rFonts w:hint="eastAsia" w:cs="宋体"/>
          <w:b/>
          <w:color w:val="auto"/>
          <w:spacing w:val="4"/>
          <w:sz w:val="32"/>
          <w:szCs w:val="32"/>
          <w:highlight w:val="none"/>
          <w:shd w:val="clear" w:color="auto" w:fill="auto"/>
          <w:lang w:val="en-US"/>
        </w:rPr>
        <w:t>工程总承包服务及运营管理方案</w:t>
      </w:r>
    </w:p>
    <w:p w14:paraId="4FB72254">
      <w:pPr>
        <w:pStyle w:val="2"/>
        <w:spacing w:line="360" w:lineRule="auto"/>
        <w:jc w:val="center"/>
        <w:rPr>
          <w:rFonts w:cs="宋体"/>
          <w:color w:val="auto"/>
          <w:kern w:val="1"/>
          <w:sz w:val="28"/>
          <w:szCs w:val="28"/>
          <w:highlight w:val="none"/>
          <w:shd w:val="clear" w:color="auto" w:fill="auto"/>
          <w:lang w:val="en-US"/>
        </w:rPr>
      </w:pPr>
    </w:p>
    <w:p w14:paraId="5BDC0FBF">
      <w:pPr>
        <w:spacing w:line="360" w:lineRule="auto"/>
        <w:rPr>
          <w:color w:val="auto"/>
          <w:sz w:val="24"/>
          <w:szCs w:val="24"/>
          <w:highlight w:val="none"/>
          <w:shd w:val="clear" w:color="auto" w:fill="auto"/>
        </w:rPr>
      </w:pPr>
      <w:r>
        <w:rPr>
          <w:rFonts w:hint="eastAsia"/>
          <w:color w:val="auto"/>
          <w:sz w:val="24"/>
          <w:szCs w:val="24"/>
          <w:highlight w:val="none"/>
          <w:shd w:val="clear" w:color="auto" w:fill="auto"/>
        </w:rPr>
        <w:t>注：投标人按照《工程总承包实施及运营管理方案评分表》中评审标准提交，格式自拟。</w:t>
      </w:r>
    </w:p>
    <w:p w14:paraId="6A2A2834">
      <w:pPr>
        <w:rPr>
          <w:color w:val="auto"/>
          <w:sz w:val="24"/>
          <w:szCs w:val="24"/>
          <w:highlight w:val="none"/>
          <w:shd w:val="clear" w:color="auto" w:fill="auto"/>
        </w:rPr>
      </w:pPr>
    </w:p>
    <w:p w14:paraId="02367C84">
      <w:pPr>
        <w:pStyle w:val="97"/>
        <w:rPr>
          <w:color w:val="auto"/>
          <w:highlight w:val="none"/>
          <w:shd w:val="clear" w:color="auto" w:fill="auto"/>
        </w:rPr>
      </w:pPr>
    </w:p>
    <w:p w14:paraId="2C79A662">
      <w:pPr>
        <w:rPr>
          <w:color w:val="auto"/>
          <w:highlight w:val="none"/>
          <w:shd w:val="clear" w:color="auto" w:fill="auto"/>
        </w:rPr>
      </w:pPr>
    </w:p>
    <w:p w14:paraId="274A5D46">
      <w:pPr>
        <w:widowControl/>
        <w:numPr>
          <w:ilvl w:val="0"/>
          <w:numId w:val="4"/>
        </w:numPr>
        <w:ind w:left="0"/>
        <w:jc w:val="left"/>
        <w:rPr>
          <w:rFonts w:ascii="宋体" w:hAnsi="宋体" w:cs="宋体"/>
          <w:b/>
          <w:bCs/>
          <w:color w:val="auto"/>
          <w:spacing w:val="4"/>
          <w:sz w:val="24"/>
          <w:szCs w:val="24"/>
          <w:highlight w:val="none"/>
          <w:shd w:val="clear" w:color="auto" w:fill="auto"/>
          <w:lang w:val="zh-CN"/>
        </w:rPr>
      </w:pPr>
      <w:r>
        <w:rPr>
          <w:rFonts w:cs="宋体"/>
          <w:b/>
          <w:color w:val="auto"/>
          <w:kern w:val="1"/>
          <w:sz w:val="24"/>
          <w:highlight w:val="none"/>
          <w:shd w:val="clear" w:color="auto" w:fill="auto"/>
        </w:rPr>
        <w:br w:type="page"/>
      </w:r>
    </w:p>
    <w:p w14:paraId="7C7A865D">
      <w:pPr>
        <w:rPr>
          <w:rFonts w:ascii="宋体" w:hAnsi="宋体" w:cs="宋体"/>
          <w:b/>
          <w:color w:val="auto"/>
          <w:kern w:val="1"/>
          <w:highlight w:val="none"/>
          <w:shd w:val="clear" w:color="auto" w:fill="auto"/>
        </w:rPr>
      </w:pPr>
    </w:p>
    <w:p w14:paraId="758B35AF">
      <w:pPr>
        <w:autoSpaceDE w:val="0"/>
        <w:autoSpaceDN w:val="0"/>
        <w:spacing w:line="360" w:lineRule="auto"/>
        <w:jc w:val="center"/>
        <w:rPr>
          <w:rFonts w:ascii="宋体" w:hAnsi="宋体" w:cs="宋体"/>
          <w:b/>
          <w:bCs/>
          <w:color w:val="auto"/>
          <w:sz w:val="28"/>
          <w:szCs w:val="36"/>
          <w:highlight w:val="none"/>
          <w:shd w:val="clear" w:color="auto" w:fill="auto"/>
          <w:lang w:val="zh-CN"/>
        </w:rPr>
      </w:pPr>
      <w:r>
        <w:rPr>
          <w:rFonts w:hint="eastAsia" w:ascii="宋体" w:hAnsi="宋体" w:cs="宋体"/>
          <w:b/>
          <w:bCs/>
          <w:color w:val="auto"/>
          <w:sz w:val="28"/>
          <w:szCs w:val="36"/>
          <w:highlight w:val="none"/>
          <w:shd w:val="clear" w:color="auto" w:fill="auto"/>
          <w:lang w:val="zh-CN"/>
        </w:rPr>
        <w:t>参与编制工程总承包实施及运营管理方案技术投标文件人员名单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29"/>
        <w:gridCol w:w="1463"/>
        <w:gridCol w:w="2590"/>
        <w:gridCol w:w="2734"/>
        <w:gridCol w:w="1638"/>
      </w:tblGrid>
      <w:tr w14:paraId="6DA44C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25" w:type="pct"/>
            <w:vAlign w:val="center"/>
          </w:tcPr>
          <w:p w14:paraId="42EAA2DE">
            <w:pPr>
              <w:tabs>
                <w:tab w:val="left" w:pos="0"/>
                <w:tab w:val="left" w:pos="720"/>
              </w:tabs>
              <w:jc w:val="center"/>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姓名</w:t>
            </w:r>
          </w:p>
        </w:tc>
        <w:tc>
          <w:tcPr>
            <w:tcW w:w="742" w:type="pct"/>
            <w:vAlign w:val="center"/>
          </w:tcPr>
          <w:p w14:paraId="0A319946">
            <w:pPr>
              <w:tabs>
                <w:tab w:val="left" w:pos="0"/>
                <w:tab w:val="left" w:pos="720"/>
              </w:tabs>
              <w:jc w:val="center"/>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职务</w:t>
            </w:r>
          </w:p>
        </w:tc>
        <w:tc>
          <w:tcPr>
            <w:tcW w:w="1314" w:type="pct"/>
            <w:vAlign w:val="center"/>
          </w:tcPr>
          <w:p w14:paraId="684A3C7F">
            <w:pPr>
              <w:tabs>
                <w:tab w:val="left" w:pos="0"/>
                <w:tab w:val="left" w:pos="720"/>
              </w:tabs>
              <w:jc w:val="center"/>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所承担工作</w:t>
            </w:r>
          </w:p>
        </w:tc>
        <w:tc>
          <w:tcPr>
            <w:tcW w:w="1387" w:type="pct"/>
            <w:vAlign w:val="center"/>
          </w:tcPr>
          <w:p w14:paraId="1857C48B">
            <w:pPr>
              <w:tabs>
                <w:tab w:val="left" w:pos="0"/>
                <w:tab w:val="left" w:pos="720"/>
              </w:tabs>
              <w:jc w:val="center"/>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身份证号码</w:t>
            </w:r>
          </w:p>
        </w:tc>
        <w:tc>
          <w:tcPr>
            <w:tcW w:w="831" w:type="pct"/>
            <w:vAlign w:val="center"/>
          </w:tcPr>
          <w:p w14:paraId="753EA95B">
            <w:pPr>
              <w:tabs>
                <w:tab w:val="left" w:pos="0"/>
                <w:tab w:val="left" w:pos="720"/>
              </w:tabs>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本人签名栏</w:t>
            </w:r>
          </w:p>
        </w:tc>
      </w:tr>
      <w:tr w14:paraId="5D0D5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25" w:type="pct"/>
            <w:vAlign w:val="center"/>
          </w:tcPr>
          <w:p w14:paraId="39C9B256">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66E2225F">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711CFE75">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004A4EBB">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46CB0B6B">
            <w:pPr>
              <w:tabs>
                <w:tab w:val="left" w:pos="0"/>
                <w:tab w:val="left" w:pos="720"/>
              </w:tabs>
              <w:jc w:val="center"/>
              <w:rPr>
                <w:rFonts w:ascii="宋体" w:hAnsi="宋体"/>
                <w:color w:val="auto"/>
                <w:sz w:val="24"/>
                <w:highlight w:val="none"/>
                <w:shd w:val="clear" w:color="auto" w:fill="auto"/>
              </w:rPr>
            </w:pPr>
          </w:p>
        </w:tc>
      </w:tr>
      <w:tr w14:paraId="61F953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30C625CC">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45D60B00">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20622775">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2D1DF363">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1099D1DC">
            <w:pPr>
              <w:tabs>
                <w:tab w:val="left" w:pos="0"/>
                <w:tab w:val="left" w:pos="720"/>
              </w:tabs>
              <w:jc w:val="center"/>
              <w:rPr>
                <w:rFonts w:ascii="宋体" w:hAnsi="宋体"/>
                <w:color w:val="auto"/>
                <w:sz w:val="24"/>
                <w:highlight w:val="none"/>
                <w:shd w:val="clear" w:color="auto" w:fill="auto"/>
              </w:rPr>
            </w:pPr>
          </w:p>
        </w:tc>
      </w:tr>
      <w:tr w14:paraId="33A11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005F885C">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0C0D9175">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59F8A3D9">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76596C5B">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56C810E6">
            <w:pPr>
              <w:tabs>
                <w:tab w:val="left" w:pos="0"/>
                <w:tab w:val="left" w:pos="720"/>
              </w:tabs>
              <w:jc w:val="center"/>
              <w:rPr>
                <w:rFonts w:ascii="宋体" w:hAnsi="宋体"/>
                <w:color w:val="auto"/>
                <w:sz w:val="24"/>
                <w:highlight w:val="none"/>
                <w:shd w:val="clear" w:color="auto" w:fill="auto"/>
              </w:rPr>
            </w:pPr>
          </w:p>
        </w:tc>
      </w:tr>
      <w:tr w14:paraId="152827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0DC17931">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24734133">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37802ED0">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0C684FD0">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7F975FC8">
            <w:pPr>
              <w:tabs>
                <w:tab w:val="left" w:pos="0"/>
                <w:tab w:val="left" w:pos="720"/>
              </w:tabs>
              <w:jc w:val="center"/>
              <w:rPr>
                <w:rFonts w:ascii="宋体" w:hAnsi="宋体"/>
                <w:color w:val="auto"/>
                <w:sz w:val="24"/>
                <w:highlight w:val="none"/>
                <w:shd w:val="clear" w:color="auto" w:fill="auto"/>
              </w:rPr>
            </w:pPr>
          </w:p>
        </w:tc>
      </w:tr>
      <w:tr w14:paraId="75E1D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41DBB4A8">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0F163ACA">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75111307">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193C78AF">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0F16871F">
            <w:pPr>
              <w:tabs>
                <w:tab w:val="left" w:pos="0"/>
                <w:tab w:val="left" w:pos="720"/>
              </w:tabs>
              <w:jc w:val="center"/>
              <w:rPr>
                <w:rFonts w:ascii="宋体" w:hAnsi="宋体"/>
                <w:color w:val="auto"/>
                <w:sz w:val="24"/>
                <w:highlight w:val="none"/>
                <w:shd w:val="clear" w:color="auto" w:fill="auto"/>
              </w:rPr>
            </w:pPr>
          </w:p>
        </w:tc>
      </w:tr>
      <w:tr w14:paraId="74D226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4346321F">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75F11C6D">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00A10661">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153D2A7F">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521DDFCC">
            <w:pPr>
              <w:tabs>
                <w:tab w:val="left" w:pos="0"/>
                <w:tab w:val="left" w:pos="720"/>
              </w:tabs>
              <w:jc w:val="center"/>
              <w:rPr>
                <w:rFonts w:ascii="宋体" w:hAnsi="宋体"/>
                <w:color w:val="auto"/>
                <w:sz w:val="24"/>
                <w:highlight w:val="none"/>
                <w:shd w:val="clear" w:color="auto" w:fill="auto"/>
              </w:rPr>
            </w:pPr>
          </w:p>
        </w:tc>
      </w:tr>
      <w:tr w14:paraId="0764D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668A876B">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4B6C5F32">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0EF12C11">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27AF8C17">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0E76C561">
            <w:pPr>
              <w:tabs>
                <w:tab w:val="left" w:pos="0"/>
                <w:tab w:val="left" w:pos="720"/>
              </w:tabs>
              <w:jc w:val="center"/>
              <w:rPr>
                <w:rFonts w:ascii="宋体" w:hAnsi="宋体"/>
                <w:color w:val="auto"/>
                <w:sz w:val="24"/>
                <w:highlight w:val="none"/>
                <w:shd w:val="clear" w:color="auto" w:fill="auto"/>
              </w:rPr>
            </w:pPr>
          </w:p>
        </w:tc>
      </w:tr>
      <w:tr w14:paraId="08CA41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57CE9F8A">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23092F2D">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0BBA6627">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62EE811C">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5C466378">
            <w:pPr>
              <w:tabs>
                <w:tab w:val="left" w:pos="0"/>
                <w:tab w:val="left" w:pos="720"/>
              </w:tabs>
              <w:jc w:val="center"/>
              <w:rPr>
                <w:rFonts w:ascii="宋体" w:hAnsi="宋体"/>
                <w:color w:val="auto"/>
                <w:sz w:val="24"/>
                <w:highlight w:val="none"/>
                <w:shd w:val="clear" w:color="auto" w:fill="auto"/>
              </w:rPr>
            </w:pPr>
          </w:p>
        </w:tc>
      </w:tr>
      <w:tr w14:paraId="71DBA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298608EC">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777A76A3">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3453C1C3">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5739DC17">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72E5C8C5">
            <w:pPr>
              <w:tabs>
                <w:tab w:val="left" w:pos="0"/>
                <w:tab w:val="left" w:pos="720"/>
              </w:tabs>
              <w:jc w:val="center"/>
              <w:rPr>
                <w:rFonts w:ascii="宋体" w:hAnsi="宋体"/>
                <w:color w:val="auto"/>
                <w:sz w:val="24"/>
                <w:highlight w:val="none"/>
                <w:shd w:val="clear" w:color="auto" w:fill="auto"/>
              </w:rPr>
            </w:pPr>
          </w:p>
        </w:tc>
      </w:tr>
      <w:tr w14:paraId="2ED691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0A9FEF61">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3AA7395A">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4A6EB931">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33AF9EA3">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3084DC1B">
            <w:pPr>
              <w:tabs>
                <w:tab w:val="left" w:pos="0"/>
                <w:tab w:val="left" w:pos="720"/>
              </w:tabs>
              <w:jc w:val="center"/>
              <w:rPr>
                <w:rFonts w:ascii="宋体" w:hAnsi="宋体"/>
                <w:color w:val="auto"/>
                <w:sz w:val="24"/>
                <w:highlight w:val="none"/>
                <w:shd w:val="clear" w:color="auto" w:fill="auto"/>
              </w:rPr>
            </w:pPr>
          </w:p>
        </w:tc>
      </w:tr>
      <w:tr w14:paraId="5C212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3B01DE36">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75B594EF">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7CE3292D">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10EE09C2">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60451604">
            <w:pPr>
              <w:tabs>
                <w:tab w:val="left" w:pos="0"/>
                <w:tab w:val="left" w:pos="720"/>
              </w:tabs>
              <w:jc w:val="center"/>
              <w:rPr>
                <w:rFonts w:ascii="宋体" w:hAnsi="宋体"/>
                <w:color w:val="auto"/>
                <w:sz w:val="24"/>
                <w:highlight w:val="none"/>
                <w:shd w:val="clear" w:color="auto" w:fill="auto"/>
              </w:rPr>
            </w:pPr>
          </w:p>
        </w:tc>
      </w:tr>
      <w:tr w14:paraId="559A84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398A7F6A">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0E2CF215">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185097B7">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6E9BC05B">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2D4DD0BC">
            <w:pPr>
              <w:tabs>
                <w:tab w:val="left" w:pos="0"/>
                <w:tab w:val="left" w:pos="720"/>
              </w:tabs>
              <w:jc w:val="center"/>
              <w:rPr>
                <w:rFonts w:ascii="宋体" w:hAnsi="宋体"/>
                <w:color w:val="auto"/>
                <w:sz w:val="24"/>
                <w:highlight w:val="none"/>
                <w:shd w:val="clear" w:color="auto" w:fill="auto"/>
              </w:rPr>
            </w:pPr>
          </w:p>
        </w:tc>
      </w:tr>
      <w:tr w14:paraId="262AA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31CFE4B4">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0E04AE87">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209E5FBF">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3A752768">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5BAAEDE4">
            <w:pPr>
              <w:tabs>
                <w:tab w:val="left" w:pos="0"/>
                <w:tab w:val="left" w:pos="720"/>
              </w:tabs>
              <w:jc w:val="center"/>
              <w:rPr>
                <w:rFonts w:ascii="宋体" w:hAnsi="宋体"/>
                <w:color w:val="auto"/>
                <w:sz w:val="24"/>
                <w:highlight w:val="none"/>
                <w:shd w:val="clear" w:color="auto" w:fill="auto"/>
              </w:rPr>
            </w:pPr>
          </w:p>
        </w:tc>
      </w:tr>
      <w:tr w14:paraId="093922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14:paraId="239FC1DF">
            <w:pPr>
              <w:tabs>
                <w:tab w:val="left" w:pos="0"/>
                <w:tab w:val="left" w:pos="720"/>
              </w:tabs>
              <w:jc w:val="center"/>
              <w:rPr>
                <w:rFonts w:ascii="宋体" w:hAnsi="宋体"/>
                <w:color w:val="auto"/>
                <w:sz w:val="24"/>
                <w:highlight w:val="none"/>
                <w:shd w:val="clear" w:color="auto" w:fill="auto"/>
              </w:rPr>
            </w:pPr>
          </w:p>
        </w:tc>
        <w:tc>
          <w:tcPr>
            <w:tcW w:w="742" w:type="pct"/>
            <w:vAlign w:val="center"/>
          </w:tcPr>
          <w:p w14:paraId="28DC2EAF">
            <w:pPr>
              <w:tabs>
                <w:tab w:val="left" w:pos="0"/>
                <w:tab w:val="left" w:pos="720"/>
              </w:tabs>
              <w:jc w:val="center"/>
              <w:rPr>
                <w:rFonts w:ascii="宋体" w:hAnsi="宋体"/>
                <w:color w:val="auto"/>
                <w:sz w:val="24"/>
                <w:highlight w:val="none"/>
                <w:shd w:val="clear" w:color="auto" w:fill="auto"/>
              </w:rPr>
            </w:pPr>
          </w:p>
        </w:tc>
        <w:tc>
          <w:tcPr>
            <w:tcW w:w="1314" w:type="pct"/>
            <w:vAlign w:val="center"/>
          </w:tcPr>
          <w:p w14:paraId="354868CB">
            <w:pPr>
              <w:tabs>
                <w:tab w:val="left" w:pos="0"/>
                <w:tab w:val="left" w:pos="720"/>
              </w:tabs>
              <w:jc w:val="center"/>
              <w:rPr>
                <w:rFonts w:ascii="宋体" w:hAnsi="宋体"/>
                <w:color w:val="auto"/>
                <w:sz w:val="24"/>
                <w:highlight w:val="none"/>
                <w:shd w:val="clear" w:color="auto" w:fill="auto"/>
              </w:rPr>
            </w:pPr>
          </w:p>
        </w:tc>
        <w:tc>
          <w:tcPr>
            <w:tcW w:w="1387" w:type="pct"/>
            <w:vAlign w:val="center"/>
          </w:tcPr>
          <w:p w14:paraId="17C8CD8C">
            <w:pPr>
              <w:tabs>
                <w:tab w:val="left" w:pos="0"/>
                <w:tab w:val="left" w:pos="720"/>
              </w:tabs>
              <w:jc w:val="center"/>
              <w:rPr>
                <w:rFonts w:ascii="宋体" w:hAnsi="宋体"/>
                <w:color w:val="auto"/>
                <w:sz w:val="24"/>
                <w:highlight w:val="none"/>
                <w:shd w:val="clear" w:color="auto" w:fill="auto"/>
              </w:rPr>
            </w:pPr>
          </w:p>
        </w:tc>
        <w:tc>
          <w:tcPr>
            <w:tcW w:w="831" w:type="pct"/>
            <w:vAlign w:val="center"/>
          </w:tcPr>
          <w:p w14:paraId="7179E0D1">
            <w:pPr>
              <w:tabs>
                <w:tab w:val="left" w:pos="0"/>
                <w:tab w:val="left" w:pos="720"/>
              </w:tabs>
              <w:jc w:val="center"/>
              <w:rPr>
                <w:rFonts w:ascii="宋体" w:hAnsi="宋体"/>
                <w:color w:val="auto"/>
                <w:sz w:val="24"/>
                <w:highlight w:val="none"/>
                <w:shd w:val="clear" w:color="auto" w:fill="auto"/>
              </w:rPr>
            </w:pPr>
          </w:p>
        </w:tc>
      </w:tr>
    </w:tbl>
    <w:p w14:paraId="6414AC62">
      <w:pPr>
        <w:autoSpaceDE w:val="0"/>
        <w:autoSpaceDN w:val="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注：参与编制标书所有人员名单应包括如负责编制工程总承包实施及运营管理方案技术投标文件、负责清样校对、负责打印及复印等所有人员在内的人员名单。</w:t>
      </w:r>
    </w:p>
    <w:p w14:paraId="144E0309">
      <w:pPr>
        <w:pStyle w:val="2"/>
        <w:rPr>
          <w:color w:val="auto"/>
          <w:highlight w:val="none"/>
          <w:shd w:val="clear" w:color="auto" w:fill="auto"/>
          <w:lang w:val="en-US"/>
        </w:rPr>
      </w:pPr>
    </w:p>
    <w:p w14:paraId="649367F9">
      <w:pPr>
        <w:autoSpaceDE w:val="0"/>
        <w:autoSpaceDN w:val="0"/>
        <w:rPr>
          <w:rFonts w:ascii="宋体" w:hAnsi="宋体"/>
          <w:b/>
          <w:color w:val="auto"/>
          <w:sz w:val="24"/>
          <w:highlight w:val="none"/>
          <w:shd w:val="clear" w:color="auto" w:fill="auto"/>
        </w:rPr>
      </w:pPr>
    </w:p>
    <w:p w14:paraId="019EBD4D">
      <w:pPr>
        <w:pStyle w:val="110"/>
        <w:spacing w:line="360" w:lineRule="auto"/>
        <w:ind w:right="420" w:firstLine="4320" w:firstLineChars="18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投标人名称（盖章）： </w:t>
      </w:r>
    </w:p>
    <w:p w14:paraId="5E149A84">
      <w:pPr>
        <w:pStyle w:val="110"/>
        <w:spacing w:line="360" w:lineRule="auto"/>
        <w:ind w:right="420"/>
        <w:jc w:val="righ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法定代表人或其授权代表（签字或盖章）：</w:t>
      </w:r>
    </w:p>
    <w:p w14:paraId="76D46672">
      <w:pPr>
        <w:spacing w:line="360" w:lineRule="auto"/>
        <w:ind w:firstLine="4320" w:firstLineChars="18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日期：    年   月   日</w:t>
      </w:r>
    </w:p>
    <w:p w14:paraId="454F393D">
      <w:pPr>
        <w:pStyle w:val="98"/>
        <w:rPr>
          <w:color w:val="auto"/>
          <w:highlight w:val="none"/>
          <w:shd w:val="clear" w:color="auto" w:fill="auto"/>
        </w:rPr>
      </w:pPr>
    </w:p>
    <w:p w14:paraId="0F2565EE">
      <w:pPr>
        <w:snapToGrid w:val="0"/>
        <w:spacing w:line="320" w:lineRule="exact"/>
        <w:jc w:val="left"/>
        <w:rPr>
          <w:rFonts w:ascii="宋体" w:hAnsi="宋体"/>
          <w:b/>
          <w:bCs/>
          <w:color w:val="auto"/>
          <w:spacing w:val="4"/>
          <w:sz w:val="24"/>
          <w:szCs w:val="24"/>
          <w:highlight w:val="none"/>
          <w:shd w:val="clear" w:color="auto" w:fill="auto"/>
        </w:rPr>
      </w:pPr>
      <w:r>
        <w:rPr>
          <w:rFonts w:hint="eastAsia" w:ascii="宋体" w:hAnsi="宋体"/>
          <w:b/>
          <w:bCs/>
          <w:color w:val="auto"/>
          <w:spacing w:val="4"/>
          <w:sz w:val="24"/>
          <w:szCs w:val="24"/>
          <w:highlight w:val="none"/>
          <w:shd w:val="clear" w:color="auto" w:fill="auto"/>
        </w:rPr>
        <w:t>注：联合体投标的，“投标人”一栏需书写所有联合体成员的单位全称，可由牵头方签字、盖章。</w:t>
      </w:r>
    </w:p>
    <w:p w14:paraId="57B2DC11">
      <w:pPr>
        <w:pStyle w:val="2"/>
        <w:rPr>
          <w:color w:val="auto"/>
          <w:highlight w:val="none"/>
          <w:shd w:val="clear" w:color="auto" w:fill="auto"/>
          <w:lang w:val="en-US"/>
        </w:rPr>
      </w:pPr>
      <w:r>
        <w:rPr>
          <w:color w:val="auto"/>
          <w:highlight w:val="none"/>
          <w:shd w:val="clear" w:color="auto" w:fill="auto"/>
        </w:rPr>
        <w:br w:type="page"/>
      </w:r>
      <w:r>
        <w:rPr>
          <w:rFonts w:hint="eastAsia"/>
          <w:b/>
          <w:bCs/>
          <w:color w:val="auto"/>
          <w:sz w:val="24"/>
          <w:szCs w:val="24"/>
          <w:highlight w:val="none"/>
          <w:shd w:val="clear" w:color="auto" w:fill="auto"/>
          <w:lang w:val="en-US"/>
        </w:rPr>
        <w:t>格式10：</w:t>
      </w:r>
    </w:p>
    <w:p w14:paraId="624AF86C">
      <w:pPr>
        <w:spacing w:line="276" w:lineRule="auto"/>
        <w:jc w:val="center"/>
        <w:rPr>
          <w:rFonts w:ascii="黑体" w:hAnsi="黑体" w:eastAsia="黑体"/>
          <w:color w:val="auto"/>
          <w:sz w:val="28"/>
          <w:szCs w:val="27"/>
          <w:highlight w:val="none"/>
          <w:shd w:val="clear" w:color="auto" w:fill="auto"/>
        </w:rPr>
      </w:pPr>
      <w:r>
        <w:rPr>
          <w:rFonts w:hint="eastAsia" w:ascii="宋体" w:hAnsi="宋体" w:cs="宋体"/>
          <w:b/>
          <w:bCs/>
          <w:color w:val="auto"/>
          <w:sz w:val="28"/>
          <w:szCs w:val="36"/>
          <w:highlight w:val="none"/>
          <w:shd w:val="clear" w:color="auto" w:fill="auto"/>
          <w:lang w:val="zh-CN"/>
        </w:rPr>
        <w:t>投标保证金</w:t>
      </w:r>
    </w:p>
    <w:p w14:paraId="69B6E98A">
      <w:pPr>
        <w:rPr>
          <w:color w:val="auto"/>
          <w:highlight w:val="none"/>
          <w:shd w:val="clear" w:color="auto" w:fill="auto"/>
        </w:rPr>
      </w:pPr>
    </w:p>
    <w:p w14:paraId="7EFAE4EC">
      <w:pPr>
        <w:rPr>
          <w:color w:val="auto"/>
          <w:highlight w:val="none"/>
          <w:shd w:val="clear" w:color="auto" w:fill="auto"/>
        </w:rPr>
      </w:pPr>
    </w:p>
    <w:p w14:paraId="5C21F1C4">
      <w:pPr>
        <w:rPr>
          <w:color w:val="auto"/>
          <w:highlight w:val="none"/>
          <w:shd w:val="clear" w:color="auto" w:fill="auto"/>
        </w:rPr>
      </w:pPr>
    </w:p>
    <w:p w14:paraId="472B3C52">
      <w:pPr>
        <w:spacing w:line="360" w:lineRule="auto"/>
        <w:jc w:val="center"/>
        <w:rPr>
          <w:b/>
          <w:color w:val="auto"/>
          <w:sz w:val="28"/>
          <w:szCs w:val="28"/>
          <w:highlight w:val="none"/>
          <w:shd w:val="clear" w:color="auto" w:fill="auto"/>
        </w:rPr>
      </w:pPr>
    </w:p>
    <w:p w14:paraId="2B5BFB71">
      <w:pPr>
        <w:spacing w:line="360" w:lineRule="auto"/>
        <w:jc w:val="center"/>
        <w:rPr>
          <w:b/>
          <w:color w:val="auto"/>
          <w:sz w:val="28"/>
          <w:szCs w:val="28"/>
          <w:highlight w:val="none"/>
          <w:shd w:val="clear" w:color="auto" w:fill="auto"/>
        </w:rPr>
      </w:pPr>
    </w:p>
    <w:p w14:paraId="0A07B10F">
      <w:pPr>
        <w:spacing w:line="360" w:lineRule="auto"/>
        <w:jc w:val="center"/>
        <w:rPr>
          <w:b/>
          <w:color w:val="auto"/>
          <w:sz w:val="28"/>
          <w:szCs w:val="28"/>
          <w:highlight w:val="none"/>
          <w:shd w:val="clear" w:color="auto" w:fill="auto"/>
        </w:rPr>
      </w:pPr>
    </w:p>
    <w:p w14:paraId="5851D383">
      <w:pPr>
        <w:spacing w:line="360" w:lineRule="auto"/>
        <w:jc w:val="center"/>
        <w:rPr>
          <w:b/>
          <w:color w:val="auto"/>
          <w:sz w:val="28"/>
          <w:szCs w:val="28"/>
          <w:highlight w:val="none"/>
          <w:shd w:val="clear" w:color="auto" w:fill="auto"/>
        </w:rPr>
      </w:pPr>
    </w:p>
    <w:p w14:paraId="5FEFBE48">
      <w:pPr>
        <w:spacing w:line="360" w:lineRule="auto"/>
        <w:jc w:val="center"/>
        <w:rPr>
          <w:b/>
          <w:color w:val="auto"/>
          <w:sz w:val="28"/>
          <w:szCs w:val="28"/>
          <w:highlight w:val="none"/>
          <w:shd w:val="clear" w:color="auto" w:fill="auto"/>
        </w:rPr>
      </w:pPr>
    </w:p>
    <w:p w14:paraId="1B3AAAB8">
      <w:pPr>
        <w:spacing w:line="360" w:lineRule="auto"/>
        <w:jc w:val="center"/>
        <w:rPr>
          <w:b/>
          <w:color w:val="auto"/>
          <w:sz w:val="28"/>
          <w:szCs w:val="28"/>
          <w:highlight w:val="none"/>
          <w:shd w:val="clear" w:color="auto" w:fill="auto"/>
        </w:rPr>
      </w:pPr>
    </w:p>
    <w:p w14:paraId="0FCF6DCD">
      <w:pPr>
        <w:spacing w:line="360" w:lineRule="auto"/>
        <w:jc w:val="center"/>
        <w:rPr>
          <w:b/>
          <w:color w:val="auto"/>
          <w:sz w:val="28"/>
          <w:szCs w:val="28"/>
          <w:highlight w:val="none"/>
          <w:shd w:val="clear" w:color="auto" w:fill="auto"/>
        </w:rPr>
      </w:pPr>
    </w:p>
    <w:p w14:paraId="7163550D">
      <w:pPr>
        <w:spacing w:line="360" w:lineRule="auto"/>
        <w:jc w:val="center"/>
        <w:rPr>
          <w:b/>
          <w:color w:val="auto"/>
          <w:sz w:val="28"/>
          <w:szCs w:val="28"/>
          <w:highlight w:val="none"/>
          <w:shd w:val="clear" w:color="auto" w:fill="auto"/>
        </w:rPr>
      </w:pPr>
    </w:p>
    <w:p w14:paraId="033AA28A">
      <w:pPr>
        <w:spacing w:line="360" w:lineRule="auto"/>
        <w:jc w:val="center"/>
        <w:rPr>
          <w:b/>
          <w:color w:val="auto"/>
          <w:sz w:val="28"/>
          <w:szCs w:val="28"/>
          <w:highlight w:val="none"/>
          <w:shd w:val="clear" w:color="auto" w:fill="auto"/>
        </w:rPr>
      </w:pPr>
    </w:p>
    <w:p w14:paraId="67A54A2C">
      <w:pPr>
        <w:spacing w:line="360" w:lineRule="auto"/>
        <w:jc w:val="center"/>
        <w:rPr>
          <w:b/>
          <w:color w:val="auto"/>
          <w:sz w:val="28"/>
          <w:szCs w:val="28"/>
          <w:highlight w:val="none"/>
          <w:shd w:val="clear" w:color="auto" w:fill="auto"/>
        </w:rPr>
      </w:pPr>
    </w:p>
    <w:p w14:paraId="16318385">
      <w:pPr>
        <w:spacing w:line="360" w:lineRule="auto"/>
        <w:jc w:val="center"/>
        <w:rPr>
          <w:b/>
          <w:color w:val="auto"/>
          <w:sz w:val="28"/>
          <w:szCs w:val="28"/>
          <w:highlight w:val="none"/>
          <w:shd w:val="clear" w:color="auto" w:fill="auto"/>
        </w:rPr>
      </w:pPr>
    </w:p>
    <w:p w14:paraId="7ABD38A9">
      <w:pPr>
        <w:spacing w:line="360" w:lineRule="auto"/>
        <w:jc w:val="center"/>
        <w:rPr>
          <w:b/>
          <w:color w:val="auto"/>
          <w:sz w:val="28"/>
          <w:szCs w:val="28"/>
          <w:highlight w:val="none"/>
          <w:shd w:val="clear" w:color="auto" w:fill="auto"/>
        </w:rPr>
      </w:pPr>
    </w:p>
    <w:p w14:paraId="7151CF2E">
      <w:pPr>
        <w:spacing w:line="360" w:lineRule="auto"/>
        <w:jc w:val="center"/>
        <w:rPr>
          <w:b/>
          <w:color w:val="auto"/>
          <w:sz w:val="28"/>
          <w:szCs w:val="28"/>
          <w:highlight w:val="none"/>
          <w:shd w:val="clear" w:color="auto" w:fill="auto"/>
        </w:rPr>
      </w:pPr>
    </w:p>
    <w:p w14:paraId="053907D5">
      <w:pPr>
        <w:spacing w:line="360" w:lineRule="auto"/>
        <w:jc w:val="center"/>
        <w:rPr>
          <w:b/>
          <w:color w:val="auto"/>
          <w:sz w:val="28"/>
          <w:szCs w:val="28"/>
          <w:highlight w:val="none"/>
          <w:shd w:val="clear" w:color="auto" w:fill="auto"/>
        </w:rPr>
      </w:pPr>
    </w:p>
    <w:p w14:paraId="740782BA">
      <w:pPr>
        <w:spacing w:line="360" w:lineRule="auto"/>
        <w:jc w:val="center"/>
        <w:rPr>
          <w:b/>
          <w:color w:val="auto"/>
          <w:sz w:val="28"/>
          <w:szCs w:val="28"/>
          <w:highlight w:val="none"/>
          <w:shd w:val="clear" w:color="auto" w:fill="auto"/>
        </w:rPr>
      </w:pPr>
    </w:p>
    <w:p w14:paraId="5AD402F9">
      <w:pPr>
        <w:spacing w:line="360" w:lineRule="auto"/>
        <w:jc w:val="center"/>
        <w:rPr>
          <w:b/>
          <w:color w:val="auto"/>
          <w:sz w:val="28"/>
          <w:szCs w:val="28"/>
          <w:highlight w:val="none"/>
          <w:shd w:val="clear" w:color="auto" w:fill="auto"/>
        </w:rPr>
      </w:pPr>
    </w:p>
    <w:p w14:paraId="4A2CF2C0">
      <w:pPr>
        <w:spacing w:line="360" w:lineRule="auto"/>
        <w:jc w:val="center"/>
        <w:rPr>
          <w:b/>
          <w:color w:val="auto"/>
          <w:sz w:val="28"/>
          <w:szCs w:val="28"/>
          <w:highlight w:val="none"/>
          <w:shd w:val="clear" w:color="auto" w:fill="auto"/>
        </w:rPr>
      </w:pPr>
    </w:p>
    <w:p w14:paraId="5FB3902D">
      <w:pPr>
        <w:spacing w:line="360" w:lineRule="auto"/>
        <w:jc w:val="center"/>
        <w:rPr>
          <w:b/>
          <w:color w:val="auto"/>
          <w:sz w:val="28"/>
          <w:szCs w:val="28"/>
          <w:highlight w:val="none"/>
          <w:shd w:val="clear" w:color="auto" w:fill="auto"/>
        </w:rPr>
      </w:pPr>
    </w:p>
    <w:p w14:paraId="45C0DADE">
      <w:pPr>
        <w:spacing w:line="360" w:lineRule="auto"/>
        <w:jc w:val="center"/>
        <w:rPr>
          <w:b/>
          <w:color w:val="auto"/>
          <w:sz w:val="28"/>
          <w:szCs w:val="28"/>
          <w:highlight w:val="none"/>
          <w:shd w:val="clear" w:color="auto" w:fill="auto"/>
        </w:rPr>
      </w:pPr>
    </w:p>
    <w:p w14:paraId="76BCC388">
      <w:pPr>
        <w:pStyle w:val="2"/>
        <w:rPr>
          <w:b/>
          <w:bCs/>
          <w:color w:val="auto"/>
          <w:sz w:val="24"/>
          <w:szCs w:val="24"/>
          <w:highlight w:val="none"/>
          <w:shd w:val="clear" w:color="auto" w:fill="auto"/>
          <w:lang w:val="en-US"/>
        </w:rPr>
      </w:pPr>
      <w:r>
        <w:rPr>
          <w:rFonts w:hint="eastAsia"/>
          <w:b/>
          <w:bCs/>
          <w:color w:val="auto"/>
          <w:sz w:val="24"/>
          <w:szCs w:val="24"/>
          <w:highlight w:val="none"/>
          <w:shd w:val="clear" w:color="auto" w:fill="auto"/>
          <w:lang w:val="en-US"/>
        </w:rPr>
        <w:t>格式11：</w:t>
      </w:r>
    </w:p>
    <w:p w14:paraId="380A966A">
      <w:pPr>
        <w:spacing w:line="360" w:lineRule="auto"/>
        <w:jc w:val="center"/>
        <w:rPr>
          <w:b/>
          <w:color w:val="auto"/>
          <w:sz w:val="28"/>
          <w:szCs w:val="28"/>
          <w:highlight w:val="none"/>
          <w:shd w:val="clear" w:color="auto" w:fill="auto"/>
        </w:rPr>
      </w:pPr>
      <w:r>
        <w:rPr>
          <w:rFonts w:hint="eastAsia"/>
          <w:b/>
          <w:color w:val="auto"/>
          <w:sz w:val="28"/>
          <w:szCs w:val="28"/>
          <w:highlight w:val="none"/>
          <w:shd w:val="clear" w:color="auto" w:fill="auto"/>
        </w:rPr>
        <w:t>投标人认为须提供的其他资料</w:t>
      </w:r>
    </w:p>
    <w:p w14:paraId="34BF2643">
      <w:pPr>
        <w:spacing w:line="360" w:lineRule="auto"/>
        <w:jc w:val="center"/>
        <w:rPr>
          <w:color w:val="auto"/>
          <w:highlight w:val="none"/>
          <w:shd w:val="clear" w:color="auto" w:fill="auto"/>
        </w:rPr>
      </w:pPr>
      <w:r>
        <w:rPr>
          <w:rFonts w:hint="eastAsia"/>
          <w:b/>
          <w:color w:val="auto"/>
          <w:sz w:val="28"/>
          <w:szCs w:val="28"/>
          <w:highlight w:val="none"/>
          <w:shd w:val="clear" w:color="auto" w:fill="auto"/>
        </w:rPr>
        <w:t>（格式自定）</w:t>
      </w:r>
      <w:r>
        <w:rPr>
          <w:color w:val="auto"/>
          <w:highlight w:val="none"/>
          <w:shd w:val="clear" w:color="auto" w:fill="auto"/>
        </w:rPr>
        <w:br w:type="page"/>
      </w:r>
    </w:p>
    <w:p w14:paraId="7D3F8F73">
      <w:pPr>
        <w:pStyle w:val="2"/>
        <w:rPr>
          <w:color w:val="auto"/>
          <w:highlight w:val="none"/>
          <w:shd w:val="clear" w:color="auto" w:fill="auto"/>
          <w:lang w:val="en-US"/>
        </w:rPr>
      </w:pPr>
    </w:p>
    <w:p w14:paraId="26C8BAD5">
      <w:pPr>
        <w:rPr>
          <w:color w:val="auto"/>
          <w:highlight w:val="none"/>
          <w:shd w:val="clear" w:color="auto" w:fill="auto"/>
        </w:rPr>
      </w:pPr>
    </w:p>
    <w:p w14:paraId="1923D3A9">
      <w:pPr>
        <w:pStyle w:val="2"/>
        <w:rPr>
          <w:color w:val="auto"/>
          <w:highlight w:val="none"/>
          <w:shd w:val="clear" w:color="auto" w:fill="auto"/>
          <w:lang w:val="en-US"/>
        </w:rPr>
      </w:pPr>
    </w:p>
    <w:p w14:paraId="4BA67DB7">
      <w:pPr>
        <w:rPr>
          <w:color w:val="auto"/>
          <w:highlight w:val="none"/>
          <w:shd w:val="clear" w:color="auto" w:fill="auto"/>
        </w:rPr>
      </w:pPr>
    </w:p>
    <w:p w14:paraId="6480E685">
      <w:pPr>
        <w:pStyle w:val="2"/>
        <w:rPr>
          <w:color w:val="auto"/>
          <w:highlight w:val="none"/>
          <w:shd w:val="clear" w:color="auto" w:fill="auto"/>
          <w:lang w:val="en-US"/>
        </w:rPr>
      </w:pPr>
    </w:p>
    <w:p w14:paraId="54A92D87">
      <w:pPr>
        <w:rPr>
          <w:color w:val="auto"/>
          <w:highlight w:val="none"/>
          <w:shd w:val="clear" w:color="auto" w:fill="auto"/>
        </w:rPr>
      </w:pPr>
    </w:p>
    <w:p w14:paraId="463B5BC0">
      <w:pPr>
        <w:pStyle w:val="2"/>
        <w:rPr>
          <w:color w:val="auto"/>
          <w:highlight w:val="none"/>
          <w:shd w:val="clear" w:color="auto" w:fill="auto"/>
          <w:lang w:val="en-US"/>
        </w:rPr>
      </w:pPr>
    </w:p>
    <w:p w14:paraId="28D96874">
      <w:pPr>
        <w:rPr>
          <w:color w:val="auto"/>
          <w:highlight w:val="none"/>
          <w:shd w:val="clear" w:color="auto" w:fill="auto"/>
        </w:rPr>
      </w:pPr>
    </w:p>
    <w:p w14:paraId="12F8332D">
      <w:pPr>
        <w:pStyle w:val="2"/>
        <w:rPr>
          <w:color w:val="auto"/>
          <w:highlight w:val="none"/>
          <w:shd w:val="clear" w:color="auto" w:fill="auto"/>
          <w:lang w:val="en-US"/>
        </w:rPr>
      </w:pPr>
    </w:p>
    <w:p w14:paraId="68D03FF9">
      <w:pPr>
        <w:rPr>
          <w:color w:val="auto"/>
          <w:highlight w:val="none"/>
          <w:shd w:val="clear" w:color="auto" w:fill="auto"/>
        </w:rPr>
      </w:pPr>
    </w:p>
    <w:p w14:paraId="3E130612">
      <w:pPr>
        <w:pStyle w:val="2"/>
        <w:rPr>
          <w:color w:val="auto"/>
          <w:highlight w:val="none"/>
          <w:shd w:val="clear" w:color="auto" w:fill="auto"/>
          <w:lang w:val="en-US"/>
        </w:rPr>
      </w:pPr>
    </w:p>
    <w:p w14:paraId="0B02CEA8">
      <w:pPr>
        <w:rPr>
          <w:color w:val="auto"/>
          <w:highlight w:val="none"/>
          <w:shd w:val="clear" w:color="auto" w:fill="auto"/>
        </w:rPr>
      </w:pPr>
    </w:p>
    <w:p w14:paraId="31DD9BE3">
      <w:pPr>
        <w:pStyle w:val="2"/>
        <w:rPr>
          <w:color w:val="auto"/>
          <w:highlight w:val="none"/>
          <w:shd w:val="clear" w:color="auto" w:fill="auto"/>
          <w:lang w:val="en-US"/>
        </w:rPr>
      </w:pPr>
    </w:p>
    <w:p w14:paraId="048D3BB4">
      <w:pPr>
        <w:rPr>
          <w:color w:val="auto"/>
          <w:highlight w:val="none"/>
          <w:shd w:val="clear" w:color="auto" w:fill="auto"/>
        </w:rPr>
      </w:pPr>
    </w:p>
    <w:p w14:paraId="07518069">
      <w:pPr>
        <w:pStyle w:val="2"/>
        <w:rPr>
          <w:color w:val="auto"/>
          <w:highlight w:val="none"/>
          <w:shd w:val="clear" w:color="auto" w:fill="auto"/>
          <w:lang w:val="en-US"/>
        </w:rPr>
      </w:pPr>
    </w:p>
    <w:p w14:paraId="343C1957">
      <w:pPr>
        <w:rPr>
          <w:color w:val="auto"/>
          <w:highlight w:val="none"/>
          <w:shd w:val="clear" w:color="auto" w:fill="auto"/>
        </w:rPr>
      </w:pPr>
    </w:p>
    <w:p w14:paraId="2C5B9ACC">
      <w:pPr>
        <w:pStyle w:val="2"/>
        <w:rPr>
          <w:color w:val="auto"/>
          <w:highlight w:val="none"/>
          <w:shd w:val="clear" w:color="auto" w:fill="auto"/>
          <w:lang w:val="en-US"/>
        </w:rPr>
      </w:pPr>
    </w:p>
    <w:p w14:paraId="46013EC4">
      <w:pPr>
        <w:rPr>
          <w:color w:val="auto"/>
          <w:highlight w:val="none"/>
          <w:shd w:val="clear" w:color="auto" w:fill="auto"/>
        </w:rPr>
      </w:pPr>
    </w:p>
    <w:p w14:paraId="72542E96">
      <w:pPr>
        <w:pStyle w:val="2"/>
        <w:rPr>
          <w:color w:val="auto"/>
          <w:highlight w:val="none"/>
          <w:shd w:val="clear" w:color="auto" w:fill="auto"/>
          <w:lang w:val="en-US"/>
        </w:rPr>
      </w:pPr>
    </w:p>
    <w:p w14:paraId="38D6C0F6">
      <w:pPr>
        <w:spacing w:line="360" w:lineRule="auto"/>
        <w:jc w:val="center"/>
        <w:rPr>
          <w:rFonts w:ascii="宋体" w:hAnsi="宋体" w:cs="宋体"/>
          <w:b/>
          <w:color w:val="auto"/>
          <w:kern w:val="1"/>
          <w:sz w:val="36"/>
          <w:szCs w:val="36"/>
          <w:highlight w:val="none"/>
          <w:shd w:val="clear" w:color="auto" w:fill="auto"/>
        </w:rPr>
      </w:pPr>
      <w:r>
        <w:rPr>
          <w:rFonts w:hint="eastAsia" w:ascii="宋体" w:hAnsi="宋体" w:cs="宋体"/>
          <w:b/>
          <w:color w:val="auto"/>
          <w:kern w:val="1"/>
          <w:sz w:val="36"/>
          <w:szCs w:val="36"/>
          <w:highlight w:val="none"/>
          <w:shd w:val="clear" w:color="auto" w:fill="auto"/>
        </w:rPr>
        <w:t>第二部分  工程总承包实施及运营管理方案经济投标文件格式</w:t>
      </w:r>
    </w:p>
    <w:p w14:paraId="15C9C5D6">
      <w:pPr>
        <w:rPr>
          <w:color w:val="auto"/>
          <w:highlight w:val="none"/>
          <w:shd w:val="clear" w:color="auto" w:fill="auto"/>
        </w:rPr>
      </w:pPr>
      <w:r>
        <w:rPr>
          <w:color w:val="auto"/>
          <w:kern w:val="1"/>
          <w:highlight w:val="none"/>
          <w:shd w:val="clear" w:color="auto" w:fill="auto"/>
        </w:rPr>
        <w:br w:type="page"/>
      </w:r>
    </w:p>
    <w:p w14:paraId="76D3278C">
      <w:pPr>
        <w:spacing w:line="360" w:lineRule="auto"/>
        <w:jc w:val="center"/>
        <w:rPr>
          <w:rFonts w:ascii="宋体" w:hAnsi="宋体"/>
          <w:b/>
          <w:bCs/>
          <w:color w:val="auto"/>
          <w:sz w:val="56"/>
          <w:szCs w:val="56"/>
          <w:highlight w:val="none"/>
          <w:shd w:val="clear" w:color="auto" w:fill="auto"/>
        </w:rPr>
      </w:pPr>
      <w:r>
        <w:rPr>
          <w:rFonts w:hint="eastAsia" w:ascii="宋体" w:hAnsi="宋体" w:cs="宋体"/>
          <w:b/>
          <w:color w:val="auto"/>
          <w:sz w:val="56"/>
          <w:szCs w:val="56"/>
          <w:highlight w:val="none"/>
          <w:shd w:val="clear" w:color="auto" w:fill="auto"/>
          <w:lang w:eastAsia="zh-CN"/>
        </w:rPr>
        <w:t>番禺区傍江东村村镇工业集聚区更新改造试点项目（首开区）</w:t>
      </w:r>
      <w:r>
        <w:rPr>
          <w:rFonts w:hint="eastAsia" w:ascii="宋体" w:hAnsi="宋体" w:cs="宋体"/>
          <w:b/>
          <w:color w:val="auto"/>
          <w:sz w:val="56"/>
          <w:szCs w:val="56"/>
          <w:highlight w:val="none"/>
          <w:shd w:val="clear" w:color="auto" w:fill="auto"/>
        </w:rPr>
        <w:t>勘察设计施工总承包及运营（EPCO）</w:t>
      </w:r>
    </w:p>
    <w:p w14:paraId="487F4A41">
      <w:pPr>
        <w:spacing w:line="360" w:lineRule="auto"/>
        <w:jc w:val="center"/>
        <w:rPr>
          <w:rFonts w:ascii="宋体" w:hAnsi="宋体" w:cs="宋体"/>
          <w:b/>
          <w:color w:val="auto"/>
          <w:sz w:val="56"/>
          <w:szCs w:val="56"/>
          <w:highlight w:val="none"/>
          <w:shd w:val="clear" w:color="auto" w:fill="auto"/>
        </w:rPr>
      </w:pPr>
      <w:r>
        <w:rPr>
          <w:rFonts w:hint="eastAsia" w:ascii="宋体" w:hAnsi="宋体" w:cs="宋体"/>
          <w:b/>
          <w:color w:val="auto"/>
          <w:sz w:val="56"/>
          <w:szCs w:val="56"/>
          <w:highlight w:val="none"/>
          <w:shd w:val="clear" w:color="auto" w:fill="auto"/>
          <w:lang w:val="zh-CN"/>
        </w:rPr>
        <w:t>工程总承包实施及运营管理方案经济投标文件</w:t>
      </w:r>
    </w:p>
    <w:p w14:paraId="39BE081A">
      <w:pPr>
        <w:spacing w:line="360" w:lineRule="auto"/>
        <w:jc w:val="center"/>
        <w:rPr>
          <w:rStyle w:val="39"/>
          <w:b/>
          <w:color w:val="auto"/>
          <w:sz w:val="48"/>
          <w:highlight w:val="none"/>
          <w:shd w:val="clear" w:color="auto" w:fill="auto"/>
        </w:rPr>
      </w:pPr>
    </w:p>
    <w:p w14:paraId="74991D7A">
      <w:pPr>
        <w:spacing w:line="360" w:lineRule="auto"/>
        <w:jc w:val="center"/>
        <w:rPr>
          <w:rFonts w:ascii="宋体" w:hAnsi="宋体"/>
          <w:b/>
          <w:color w:val="auto"/>
          <w:highlight w:val="none"/>
          <w:shd w:val="clear" w:color="auto" w:fill="auto"/>
        </w:rPr>
      </w:pPr>
    </w:p>
    <w:p w14:paraId="6EB0725D">
      <w:pPr>
        <w:spacing w:line="360" w:lineRule="auto"/>
        <w:jc w:val="center"/>
        <w:rPr>
          <w:rFonts w:ascii="宋体" w:hAnsi="宋体"/>
          <w:b/>
          <w:color w:val="auto"/>
          <w:highlight w:val="none"/>
          <w:shd w:val="clear" w:color="auto" w:fill="auto"/>
        </w:rPr>
      </w:pPr>
    </w:p>
    <w:p w14:paraId="36F8FA07">
      <w:pPr>
        <w:spacing w:line="360" w:lineRule="auto"/>
        <w:jc w:val="center"/>
        <w:rPr>
          <w:rFonts w:ascii="宋体" w:hAnsi="宋体"/>
          <w:b/>
          <w:color w:val="auto"/>
          <w:highlight w:val="none"/>
          <w:shd w:val="clear" w:color="auto" w:fill="auto"/>
        </w:rPr>
      </w:pPr>
    </w:p>
    <w:p w14:paraId="2E91EC58">
      <w:pPr>
        <w:spacing w:line="360" w:lineRule="auto"/>
        <w:jc w:val="center"/>
        <w:rPr>
          <w:rFonts w:ascii="宋体" w:hAnsi="宋体"/>
          <w:b/>
          <w:color w:val="auto"/>
          <w:sz w:val="30"/>
          <w:szCs w:val="30"/>
          <w:highlight w:val="none"/>
          <w:shd w:val="clear" w:color="auto" w:fill="auto"/>
        </w:rPr>
      </w:pPr>
      <w:r>
        <w:rPr>
          <w:rFonts w:hint="eastAsia" w:ascii="宋体" w:hAnsi="宋体"/>
          <w:b/>
          <w:color w:val="auto"/>
          <w:sz w:val="30"/>
          <w:szCs w:val="30"/>
          <w:highlight w:val="none"/>
          <w:shd w:val="clear" w:color="auto" w:fill="auto"/>
        </w:rPr>
        <w:t>投标人名称：</w:t>
      </w:r>
    </w:p>
    <w:p w14:paraId="5E175E6B">
      <w:pPr>
        <w:jc w:val="center"/>
        <w:rPr>
          <w:b/>
          <w:color w:val="auto"/>
          <w:highlight w:val="none"/>
          <w:shd w:val="clear" w:color="auto" w:fill="auto"/>
        </w:rPr>
      </w:pPr>
    </w:p>
    <w:p w14:paraId="484BAA53">
      <w:pPr>
        <w:spacing w:line="360" w:lineRule="auto"/>
        <w:jc w:val="center"/>
        <w:rPr>
          <w:rFonts w:ascii="宋体" w:hAnsi="宋体"/>
          <w:b/>
          <w:color w:val="auto"/>
          <w:sz w:val="30"/>
          <w:szCs w:val="30"/>
          <w:highlight w:val="none"/>
          <w:shd w:val="clear" w:color="auto" w:fill="auto"/>
        </w:rPr>
      </w:pPr>
    </w:p>
    <w:p w14:paraId="0AFE4859">
      <w:pPr>
        <w:spacing w:line="360" w:lineRule="auto"/>
        <w:jc w:val="center"/>
        <w:rPr>
          <w:rFonts w:ascii="宋体" w:hAnsi="宋体"/>
          <w:b/>
          <w:color w:val="auto"/>
          <w:sz w:val="30"/>
          <w:szCs w:val="30"/>
          <w:highlight w:val="none"/>
          <w:shd w:val="clear" w:color="auto" w:fill="auto"/>
        </w:rPr>
      </w:pPr>
    </w:p>
    <w:p w14:paraId="2013D45E">
      <w:pPr>
        <w:jc w:val="center"/>
        <w:rPr>
          <w:b/>
          <w:color w:val="auto"/>
          <w:highlight w:val="none"/>
          <w:shd w:val="clear" w:color="auto" w:fill="auto"/>
          <w:lang w:val="zh-CN"/>
        </w:rPr>
      </w:pPr>
      <w:r>
        <w:rPr>
          <w:rFonts w:hint="eastAsia" w:ascii="宋体" w:hAnsi="宋体"/>
          <w:b/>
          <w:color w:val="auto"/>
          <w:sz w:val="30"/>
          <w:szCs w:val="30"/>
          <w:highlight w:val="none"/>
          <w:shd w:val="clear" w:color="auto" w:fill="auto"/>
        </w:rPr>
        <w:t>年   月   日</w:t>
      </w:r>
    </w:p>
    <w:p w14:paraId="11F89A12">
      <w:pPr>
        <w:pStyle w:val="2"/>
        <w:rPr>
          <w:color w:val="auto"/>
          <w:highlight w:val="none"/>
          <w:shd w:val="clear" w:color="auto" w:fill="auto"/>
        </w:rPr>
      </w:pPr>
    </w:p>
    <w:p w14:paraId="3A633284">
      <w:pPr>
        <w:widowControl/>
        <w:jc w:val="left"/>
        <w:rPr>
          <w:rFonts w:cs="宋体"/>
          <w:b/>
          <w:color w:val="auto"/>
          <w:kern w:val="1"/>
          <w:sz w:val="24"/>
          <w:highlight w:val="none"/>
          <w:shd w:val="clear" w:color="auto" w:fill="auto"/>
        </w:rPr>
      </w:pPr>
      <w:r>
        <w:rPr>
          <w:color w:val="auto"/>
          <w:highlight w:val="none"/>
          <w:shd w:val="clear" w:color="auto" w:fill="auto"/>
        </w:rPr>
        <w:br w:type="page"/>
      </w:r>
      <w:r>
        <w:rPr>
          <w:rFonts w:hint="eastAsia" w:ascii="宋体" w:hAnsi="宋体" w:cs="Times New Roman"/>
          <w:b/>
          <w:bCs/>
          <w:color w:val="auto"/>
          <w:sz w:val="24"/>
          <w:szCs w:val="24"/>
          <w:highlight w:val="none"/>
          <w:shd w:val="clear" w:color="auto" w:fill="auto"/>
        </w:rPr>
        <w:t>格式12：</w:t>
      </w:r>
    </w:p>
    <w:p w14:paraId="79596C08">
      <w:pPr>
        <w:spacing w:line="360" w:lineRule="auto"/>
        <w:jc w:val="center"/>
        <w:rPr>
          <w:rFonts w:ascii="宋体" w:hAnsi="宋体" w:cs="宋体"/>
          <w:b/>
          <w:bCs/>
          <w:color w:val="auto"/>
          <w:sz w:val="36"/>
          <w:szCs w:val="36"/>
          <w:highlight w:val="none"/>
          <w:shd w:val="clear" w:color="auto" w:fill="auto"/>
          <w:lang w:val="zh-CN"/>
        </w:rPr>
      </w:pPr>
      <w:r>
        <w:rPr>
          <w:rFonts w:hint="eastAsia" w:ascii="宋体" w:hAnsi="宋体" w:cs="宋体"/>
          <w:b/>
          <w:bCs/>
          <w:color w:val="auto"/>
          <w:sz w:val="36"/>
          <w:szCs w:val="36"/>
          <w:highlight w:val="none"/>
          <w:shd w:val="clear" w:color="auto" w:fill="auto"/>
          <w:lang w:val="zh-CN"/>
        </w:rPr>
        <w:t>经济标投标书</w:t>
      </w:r>
    </w:p>
    <w:p w14:paraId="3BA17771">
      <w:pPr>
        <w:spacing w:line="360" w:lineRule="auto"/>
        <w:ind w:right="422"/>
        <w:jc w:val="right"/>
        <w:rPr>
          <w:rFonts w:ascii="宋体" w:hAnsi="宋体" w:cs="宋体"/>
          <w:b/>
          <w:color w:val="auto"/>
          <w:kern w:val="1"/>
          <w:szCs w:val="21"/>
          <w:highlight w:val="none"/>
          <w:shd w:val="clear" w:color="auto" w:fill="auto"/>
          <w:lang w:val="zh-CN"/>
        </w:rPr>
      </w:pPr>
      <w:r>
        <w:rPr>
          <w:rFonts w:hint="eastAsia" w:ascii="宋体" w:hAnsi="宋体" w:cs="宋体"/>
          <w:b/>
          <w:color w:val="auto"/>
          <w:kern w:val="1"/>
          <w:szCs w:val="21"/>
          <w:highlight w:val="none"/>
          <w:shd w:val="clear" w:color="auto" w:fill="auto"/>
          <w:lang w:val="zh-CN"/>
        </w:rPr>
        <w:t>投标日期：   年  月  日</w:t>
      </w:r>
    </w:p>
    <w:tbl>
      <w:tblPr>
        <w:tblStyle w:val="34"/>
        <w:tblW w:w="0" w:type="auto"/>
        <w:jc w:val="center"/>
        <w:tblLayout w:type="fixed"/>
        <w:tblCellMar>
          <w:top w:w="0" w:type="dxa"/>
          <w:left w:w="108" w:type="dxa"/>
          <w:bottom w:w="0" w:type="dxa"/>
          <w:right w:w="108" w:type="dxa"/>
        </w:tblCellMar>
      </w:tblPr>
      <w:tblGrid>
        <w:gridCol w:w="2307"/>
        <w:gridCol w:w="6950"/>
      </w:tblGrid>
      <w:tr w14:paraId="0E15975C">
        <w:tblPrEx>
          <w:tblCellMar>
            <w:top w:w="0" w:type="dxa"/>
            <w:left w:w="108" w:type="dxa"/>
            <w:bottom w:w="0" w:type="dxa"/>
            <w:right w:w="108" w:type="dxa"/>
          </w:tblCellMar>
        </w:tblPrEx>
        <w:trPr>
          <w:trHeight w:val="567"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3288DCF2">
            <w:pPr>
              <w:spacing w:line="300" w:lineRule="exact"/>
              <w:jc w:val="center"/>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D252E37">
            <w:pPr>
              <w:spacing w:line="300" w:lineRule="exact"/>
              <w:rPr>
                <w:rFonts w:ascii="宋体" w:hAnsi="宋体" w:cs="宋体"/>
                <w:b/>
                <w:color w:val="auto"/>
                <w:kern w:val="1"/>
                <w:szCs w:val="21"/>
                <w:highlight w:val="none"/>
                <w:shd w:val="clear" w:color="auto" w:fill="auto"/>
              </w:rPr>
            </w:pPr>
          </w:p>
        </w:tc>
      </w:tr>
      <w:tr w14:paraId="6627A6E8">
        <w:tblPrEx>
          <w:tblCellMar>
            <w:top w:w="0" w:type="dxa"/>
            <w:left w:w="108" w:type="dxa"/>
            <w:bottom w:w="0" w:type="dxa"/>
            <w:right w:w="108" w:type="dxa"/>
          </w:tblCellMar>
        </w:tblPrEx>
        <w:trPr>
          <w:trHeight w:val="984"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1E9EED36">
            <w:pPr>
              <w:spacing w:line="300" w:lineRule="exact"/>
              <w:jc w:val="center"/>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总</w:t>
            </w:r>
            <w:r>
              <w:rPr>
                <w:rFonts w:ascii="宋体" w:hAnsi="宋体" w:cs="宋体"/>
                <w:b/>
                <w:color w:val="auto"/>
                <w:kern w:val="1"/>
                <w:szCs w:val="21"/>
                <w:highlight w:val="none"/>
                <w:shd w:val="clear" w:color="auto" w:fill="auto"/>
                <w:lang w:val="zh-CN"/>
              </w:rPr>
              <w:t>投标报价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4E7562B8">
            <w:pPr>
              <w:spacing w:line="300" w:lineRule="exact"/>
              <w:jc w:val="left"/>
              <w:rPr>
                <w:rFonts w:ascii="宋体" w:hAnsi="宋体" w:cs="宋体"/>
                <w:b/>
                <w:color w:val="auto"/>
                <w:kern w:val="1"/>
                <w:szCs w:val="21"/>
                <w:highlight w:val="none"/>
                <w:u w:val="single"/>
                <w:shd w:val="clear" w:color="auto" w:fill="auto"/>
              </w:rPr>
            </w:pPr>
            <w:r>
              <w:rPr>
                <w:rFonts w:ascii="宋体" w:hAnsi="宋体" w:cs="宋体"/>
                <w:b/>
                <w:color w:val="auto"/>
                <w:kern w:val="1"/>
                <w:szCs w:val="21"/>
                <w:highlight w:val="none"/>
                <w:shd w:val="clear" w:color="auto" w:fill="auto"/>
              </w:rPr>
              <w:t>大写：</w:t>
            </w:r>
          </w:p>
          <w:p w14:paraId="63FE1023">
            <w:pPr>
              <w:spacing w:line="300" w:lineRule="exact"/>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小写：万</w:t>
            </w:r>
            <w:r>
              <w:rPr>
                <w:rFonts w:ascii="宋体" w:hAnsi="宋体" w:cs="宋体"/>
                <w:b/>
                <w:color w:val="auto"/>
                <w:kern w:val="1"/>
                <w:szCs w:val="21"/>
                <w:highlight w:val="none"/>
                <w:shd w:val="clear" w:color="auto" w:fill="auto"/>
                <w:lang w:val="zh-CN"/>
              </w:rPr>
              <w:t>元</w:t>
            </w:r>
          </w:p>
        </w:tc>
      </w:tr>
      <w:tr w14:paraId="7847ECF6">
        <w:tblPrEx>
          <w:tblCellMar>
            <w:top w:w="0" w:type="dxa"/>
            <w:left w:w="108" w:type="dxa"/>
            <w:bottom w:w="0" w:type="dxa"/>
            <w:right w:w="108" w:type="dxa"/>
          </w:tblCellMar>
        </w:tblPrEx>
        <w:trPr>
          <w:trHeight w:val="82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DD58C95">
            <w:pPr>
              <w:spacing w:line="300" w:lineRule="exact"/>
              <w:jc w:val="center"/>
              <w:rPr>
                <w:rFonts w:ascii="宋体" w:hAnsi="宋体" w:cs="宋体"/>
                <w:b/>
                <w:color w:val="auto"/>
                <w:kern w:val="1"/>
                <w:szCs w:val="21"/>
                <w:highlight w:val="none"/>
                <w:shd w:val="clear" w:color="auto" w:fill="auto"/>
                <w:lang w:val="zh-CN"/>
              </w:rPr>
            </w:pPr>
            <w:r>
              <w:rPr>
                <w:rFonts w:hint="eastAsia" w:ascii="宋体" w:hAnsi="宋体" w:cs="宋体"/>
                <w:b/>
                <w:color w:val="auto"/>
                <w:kern w:val="1"/>
                <w:szCs w:val="21"/>
                <w:highlight w:val="none"/>
                <w:shd w:val="clear" w:color="auto" w:fill="auto"/>
              </w:rPr>
              <w:t>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68EB8835">
            <w:pPr>
              <w:jc w:val="left"/>
              <w:rPr>
                <w:rFonts w:ascii="宋体" w:hAnsi="宋体" w:cs="宋体"/>
                <w:b/>
                <w:color w:val="auto"/>
                <w:kern w:val="1"/>
                <w:szCs w:val="21"/>
                <w:highlight w:val="none"/>
                <w:u w:val="single"/>
                <w:shd w:val="clear" w:color="auto" w:fill="auto"/>
              </w:rPr>
            </w:pPr>
            <w:r>
              <w:rPr>
                <w:rFonts w:ascii="宋体" w:hAnsi="宋体" w:cs="宋体"/>
                <w:b/>
                <w:color w:val="auto"/>
                <w:kern w:val="1"/>
                <w:szCs w:val="21"/>
                <w:highlight w:val="none"/>
                <w:shd w:val="clear" w:color="auto" w:fill="auto"/>
              </w:rPr>
              <w:t>大写：</w:t>
            </w:r>
          </w:p>
          <w:p w14:paraId="1E66CA0F">
            <w:pPr>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小写：万</w:t>
            </w:r>
            <w:r>
              <w:rPr>
                <w:rFonts w:ascii="宋体" w:hAnsi="宋体" w:cs="宋体"/>
                <w:b/>
                <w:color w:val="auto"/>
                <w:kern w:val="1"/>
                <w:szCs w:val="21"/>
                <w:highlight w:val="none"/>
                <w:shd w:val="clear" w:color="auto" w:fill="auto"/>
                <w:lang w:val="zh-CN"/>
              </w:rPr>
              <w:t>元</w:t>
            </w:r>
          </w:p>
          <w:p w14:paraId="5BC80D34">
            <w:pPr>
              <w:spacing w:line="300" w:lineRule="exact"/>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投标下浮率 %</w:t>
            </w:r>
          </w:p>
          <w:p w14:paraId="22FE0EB7">
            <w:pPr>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 xml:space="preserve">【注：投标下浮率=1-（勘察费投标报价）/勘察费最高投标限价）×100%）】              </w:t>
            </w:r>
          </w:p>
        </w:tc>
      </w:tr>
      <w:tr w14:paraId="2E1EE7FC">
        <w:tblPrEx>
          <w:tblCellMar>
            <w:top w:w="0" w:type="dxa"/>
            <w:left w:w="108" w:type="dxa"/>
            <w:bottom w:w="0" w:type="dxa"/>
            <w:right w:w="108" w:type="dxa"/>
          </w:tblCellMar>
        </w:tblPrEx>
        <w:trPr>
          <w:trHeight w:val="82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42328AD7">
            <w:pPr>
              <w:spacing w:line="300" w:lineRule="exact"/>
              <w:jc w:val="center"/>
              <w:rPr>
                <w:rFonts w:ascii="宋体" w:hAnsi="宋体" w:cs="宋体"/>
                <w:b/>
                <w:color w:val="auto"/>
                <w:kern w:val="1"/>
                <w:szCs w:val="21"/>
                <w:highlight w:val="none"/>
                <w:shd w:val="clear" w:color="auto" w:fill="auto"/>
                <w:lang w:val="zh-CN"/>
              </w:rPr>
            </w:pPr>
            <w:r>
              <w:rPr>
                <w:rFonts w:hint="eastAsia" w:ascii="宋体" w:hAnsi="宋体" w:cs="宋体"/>
                <w:b/>
                <w:color w:val="auto"/>
                <w:kern w:val="1"/>
                <w:szCs w:val="21"/>
                <w:highlight w:val="none"/>
                <w:shd w:val="clear" w:color="auto" w:fill="auto"/>
              </w:rPr>
              <w:t>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09888085">
            <w:pPr>
              <w:jc w:val="left"/>
              <w:rPr>
                <w:rFonts w:ascii="宋体" w:hAnsi="宋体" w:cs="宋体"/>
                <w:b/>
                <w:color w:val="auto"/>
                <w:kern w:val="1"/>
                <w:szCs w:val="21"/>
                <w:highlight w:val="none"/>
                <w:u w:val="single"/>
                <w:shd w:val="clear" w:color="auto" w:fill="auto"/>
              </w:rPr>
            </w:pPr>
            <w:r>
              <w:rPr>
                <w:rFonts w:ascii="宋体" w:hAnsi="宋体" w:cs="宋体"/>
                <w:b/>
                <w:color w:val="auto"/>
                <w:kern w:val="1"/>
                <w:szCs w:val="21"/>
                <w:highlight w:val="none"/>
                <w:shd w:val="clear" w:color="auto" w:fill="auto"/>
              </w:rPr>
              <w:t>大写：</w:t>
            </w:r>
          </w:p>
          <w:p w14:paraId="3CF8063F">
            <w:pPr>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小写：万</w:t>
            </w:r>
            <w:r>
              <w:rPr>
                <w:rFonts w:ascii="宋体" w:hAnsi="宋体" w:cs="宋体"/>
                <w:b/>
                <w:color w:val="auto"/>
                <w:kern w:val="1"/>
                <w:szCs w:val="21"/>
                <w:highlight w:val="none"/>
                <w:shd w:val="clear" w:color="auto" w:fill="auto"/>
                <w:lang w:val="zh-CN"/>
              </w:rPr>
              <w:t>元</w:t>
            </w:r>
          </w:p>
          <w:p w14:paraId="6D5F8771">
            <w:pPr>
              <w:spacing w:line="300" w:lineRule="exact"/>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投标下浮率 %</w:t>
            </w:r>
          </w:p>
          <w:p w14:paraId="317C595C">
            <w:pPr>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 xml:space="preserve">【注：投标下浮率=1-（设计费投标报价/设计费最高投标限价×100%）】              </w:t>
            </w:r>
          </w:p>
        </w:tc>
      </w:tr>
      <w:tr w14:paraId="0091655C">
        <w:tblPrEx>
          <w:tblCellMar>
            <w:top w:w="0" w:type="dxa"/>
            <w:left w:w="108" w:type="dxa"/>
            <w:bottom w:w="0" w:type="dxa"/>
            <w:right w:w="108" w:type="dxa"/>
          </w:tblCellMar>
        </w:tblPrEx>
        <w:trPr>
          <w:trHeight w:val="1055"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2C6CC42D">
            <w:pPr>
              <w:spacing w:line="300" w:lineRule="exact"/>
              <w:jc w:val="center"/>
              <w:rPr>
                <w:rFonts w:ascii="宋体" w:hAnsi="宋体" w:cs="宋体"/>
                <w:b/>
                <w:color w:val="auto"/>
                <w:kern w:val="1"/>
                <w:szCs w:val="21"/>
                <w:highlight w:val="none"/>
                <w:shd w:val="clear" w:color="auto" w:fill="auto"/>
                <w:lang w:val="zh-CN"/>
              </w:rPr>
            </w:pPr>
            <w:r>
              <w:rPr>
                <w:rFonts w:ascii="宋体" w:hAnsi="宋体" w:cs="宋体"/>
                <w:b/>
                <w:color w:val="auto"/>
                <w:kern w:val="1"/>
                <w:szCs w:val="21"/>
                <w:highlight w:val="none"/>
                <w:shd w:val="clear" w:color="auto" w:fill="auto"/>
              </w:rPr>
              <w:t>建安工程</w:t>
            </w:r>
            <w:r>
              <w:rPr>
                <w:rFonts w:ascii="宋体" w:hAnsi="宋体" w:cs="宋体"/>
                <w:b/>
                <w:color w:val="auto"/>
                <w:kern w:val="1"/>
                <w:szCs w:val="21"/>
                <w:highlight w:val="none"/>
                <w:shd w:val="clear" w:color="auto" w:fill="auto"/>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280ABD0B">
            <w:pPr>
              <w:jc w:val="left"/>
              <w:rPr>
                <w:rFonts w:ascii="宋体" w:hAnsi="宋体" w:cs="宋体"/>
                <w:b/>
                <w:color w:val="auto"/>
                <w:kern w:val="1"/>
                <w:szCs w:val="21"/>
                <w:highlight w:val="none"/>
                <w:u w:val="single"/>
                <w:shd w:val="clear" w:color="auto" w:fill="auto"/>
              </w:rPr>
            </w:pPr>
            <w:r>
              <w:rPr>
                <w:rFonts w:ascii="宋体" w:hAnsi="宋体" w:cs="宋体"/>
                <w:b/>
                <w:color w:val="auto"/>
                <w:kern w:val="1"/>
                <w:szCs w:val="21"/>
                <w:highlight w:val="none"/>
                <w:shd w:val="clear" w:color="auto" w:fill="auto"/>
              </w:rPr>
              <w:t>大写：</w:t>
            </w:r>
          </w:p>
          <w:p w14:paraId="246CB066">
            <w:pPr>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小写：万</w:t>
            </w:r>
            <w:r>
              <w:rPr>
                <w:rFonts w:ascii="宋体" w:hAnsi="宋体" w:cs="宋体"/>
                <w:b/>
                <w:color w:val="auto"/>
                <w:kern w:val="1"/>
                <w:szCs w:val="21"/>
                <w:highlight w:val="none"/>
                <w:shd w:val="clear" w:color="auto" w:fill="auto"/>
                <w:lang w:val="zh-CN"/>
              </w:rPr>
              <w:t>元</w:t>
            </w:r>
          </w:p>
          <w:p w14:paraId="46D25905">
            <w:pPr>
              <w:spacing w:line="300" w:lineRule="exact"/>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投标下浮率 %</w:t>
            </w:r>
          </w:p>
          <w:p w14:paraId="255FA7D7">
            <w:pPr>
              <w:jc w:val="left"/>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【注：</w:t>
            </w:r>
            <w:r>
              <w:rPr>
                <w:rFonts w:hint="eastAsia" w:ascii="宋体" w:hAnsi="宋体" w:cs="宋体"/>
                <w:b/>
                <w:color w:val="auto"/>
                <w:kern w:val="1"/>
                <w:szCs w:val="21"/>
                <w:highlight w:val="none"/>
                <w:shd w:val="clear" w:color="auto" w:fill="auto"/>
              </w:rPr>
              <w:t>1、</w:t>
            </w:r>
            <w:r>
              <w:rPr>
                <w:rFonts w:ascii="宋体" w:hAnsi="宋体" w:cs="宋体"/>
                <w:b/>
                <w:color w:val="auto"/>
                <w:kern w:val="1"/>
                <w:szCs w:val="21"/>
                <w:highlight w:val="none"/>
                <w:shd w:val="clear" w:color="auto" w:fill="auto"/>
              </w:rPr>
              <w:t>建安工程</w:t>
            </w:r>
            <w:r>
              <w:rPr>
                <w:rFonts w:ascii="宋体" w:hAnsi="宋体" w:cs="宋体"/>
                <w:b/>
                <w:color w:val="auto"/>
                <w:kern w:val="1"/>
                <w:szCs w:val="21"/>
                <w:highlight w:val="none"/>
                <w:shd w:val="clear" w:color="auto" w:fill="auto"/>
                <w:lang w:val="zh-CN"/>
              </w:rPr>
              <w:t>费</w:t>
            </w:r>
            <w:r>
              <w:rPr>
                <w:rFonts w:ascii="宋体" w:hAnsi="宋体" w:cs="宋体"/>
                <w:b/>
                <w:color w:val="auto"/>
                <w:kern w:val="1"/>
                <w:szCs w:val="21"/>
                <w:highlight w:val="none"/>
                <w:shd w:val="clear" w:color="auto" w:fill="auto"/>
              </w:rPr>
              <w:t>投标下浮率</w:t>
            </w:r>
            <w:r>
              <w:rPr>
                <w:rFonts w:hint="eastAsia" w:ascii="宋体" w:hAnsi="宋体" w:cs="宋体"/>
                <w:b/>
                <w:color w:val="auto"/>
                <w:kern w:val="1"/>
                <w:szCs w:val="21"/>
                <w:highlight w:val="none"/>
                <w:shd w:val="clear" w:color="auto" w:fill="auto"/>
              </w:rPr>
              <w:t>不得低于</w:t>
            </w:r>
            <w:r>
              <w:rPr>
                <w:rFonts w:hint="eastAsia" w:ascii="宋体" w:hAnsi="宋体" w:cs="宋体"/>
                <w:b/>
                <w:color w:val="auto"/>
                <w:kern w:val="1"/>
                <w:szCs w:val="21"/>
                <w:highlight w:val="none"/>
                <w:shd w:val="clear" w:color="auto" w:fill="auto"/>
                <w:lang w:val="en-US" w:eastAsia="zh-CN"/>
              </w:rPr>
              <w:t xml:space="preserve">    </w:t>
            </w:r>
            <w:r>
              <w:rPr>
                <w:rFonts w:hint="eastAsia" w:ascii="宋体" w:hAnsi="宋体" w:cs="宋体"/>
                <w:b/>
                <w:color w:val="auto"/>
                <w:kern w:val="1"/>
                <w:szCs w:val="21"/>
                <w:highlight w:val="none"/>
                <w:shd w:val="clear" w:color="auto" w:fill="auto"/>
              </w:rPr>
              <w:t>%。</w:t>
            </w:r>
          </w:p>
          <w:p w14:paraId="7E35160E">
            <w:pPr>
              <w:jc w:val="left"/>
              <w:rPr>
                <w:rFonts w:ascii="宋体" w:hAnsi="宋体" w:cs="宋体"/>
                <w:b/>
                <w:color w:val="auto"/>
                <w:kern w:val="1"/>
                <w:szCs w:val="21"/>
                <w:highlight w:val="none"/>
                <w:shd w:val="clear" w:color="auto" w:fill="auto"/>
              </w:rPr>
            </w:pPr>
            <w:r>
              <w:rPr>
                <w:rFonts w:hint="eastAsia" w:ascii="宋体" w:hAnsi="宋体" w:cs="宋体"/>
                <w:b/>
                <w:color w:val="auto"/>
                <w:kern w:val="1"/>
                <w:szCs w:val="21"/>
                <w:highlight w:val="none"/>
                <w:shd w:val="clear" w:color="auto" w:fill="auto"/>
              </w:rPr>
              <w:t>2、</w:t>
            </w:r>
            <w:r>
              <w:rPr>
                <w:rFonts w:ascii="宋体" w:hAnsi="宋体" w:cs="宋体"/>
                <w:b/>
                <w:color w:val="auto"/>
                <w:kern w:val="1"/>
                <w:szCs w:val="21"/>
                <w:highlight w:val="none"/>
                <w:shd w:val="clear" w:color="auto" w:fill="auto"/>
              </w:rPr>
              <w:t xml:space="preserve">投标下浮率=1-（建安工程费投标报价/建安工程费最高投标限价×100%）】                 </w:t>
            </w:r>
          </w:p>
        </w:tc>
      </w:tr>
      <w:tr w14:paraId="4F0B906B">
        <w:tblPrEx>
          <w:tblCellMar>
            <w:top w:w="0" w:type="dxa"/>
            <w:left w:w="108" w:type="dxa"/>
            <w:bottom w:w="0" w:type="dxa"/>
            <w:right w:w="108" w:type="dxa"/>
          </w:tblCellMar>
        </w:tblPrEx>
        <w:trPr>
          <w:trHeight w:val="75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3A495BD6">
            <w:pPr>
              <w:spacing w:line="300" w:lineRule="exact"/>
              <w:jc w:val="center"/>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法 定 代 表 人</w:t>
            </w:r>
          </w:p>
          <w:p w14:paraId="6E50707D">
            <w:pPr>
              <w:spacing w:line="300" w:lineRule="exact"/>
              <w:jc w:val="center"/>
              <w:rPr>
                <w:rFonts w:ascii="宋体" w:hAnsi="宋体" w:cs="宋体"/>
                <w:b/>
                <w:color w:val="auto"/>
                <w:kern w:val="1"/>
                <w:szCs w:val="21"/>
                <w:highlight w:val="none"/>
                <w:shd w:val="clear" w:color="auto" w:fill="auto"/>
                <w:lang w:val="zh-CN"/>
              </w:rPr>
            </w:pPr>
            <w:r>
              <w:rPr>
                <w:rFonts w:ascii="宋体" w:hAnsi="宋体" w:cs="宋体"/>
                <w:b/>
                <w:color w:val="auto"/>
                <w:kern w:val="1"/>
                <w:szCs w:val="21"/>
                <w:highlight w:val="none"/>
                <w:shd w:val="clear" w:color="auto" w:fill="auto"/>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E36127F">
            <w:pPr>
              <w:spacing w:line="300" w:lineRule="exact"/>
              <w:rPr>
                <w:rFonts w:ascii="宋体" w:hAnsi="宋体" w:cs="宋体"/>
                <w:b/>
                <w:color w:val="auto"/>
                <w:kern w:val="1"/>
                <w:szCs w:val="21"/>
                <w:highlight w:val="none"/>
                <w:shd w:val="clear" w:color="auto" w:fill="auto"/>
              </w:rPr>
            </w:pPr>
          </w:p>
        </w:tc>
      </w:tr>
      <w:tr w14:paraId="10E3C0E7">
        <w:tblPrEx>
          <w:tblCellMar>
            <w:top w:w="0" w:type="dxa"/>
            <w:left w:w="108" w:type="dxa"/>
            <w:bottom w:w="0" w:type="dxa"/>
            <w:right w:w="108" w:type="dxa"/>
          </w:tblCellMar>
        </w:tblPrEx>
        <w:trPr>
          <w:trHeight w:val="52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192CF586">
            <w:pPr>
              <w:spacing w:line="300" w:lineRule="exact"/>
              <w:jc w:val="center"/>
              <w:rPr>
                <w:rFonts w:ascii="宋体" w:hAnsi="宋体" w:cs="宋体"/>
                <w:b/>
                <w:color w:val="auto"/>
                <w:kern w:val="1"/>
                <w:szCs w:val="21"/>
                <w:highlight w:val="none"/>
                <w:shd w:val="clear" w:color="auto" w:fill="auto"/>
              </w:rPr>
            </w:pPr>
            <w:r>
              <w:rPr>
                <w:rFonts w:ascii="宋体" w:hAnsi="宋体" w:cs="宋体"/>
                <w:b/>
                <w:color w:val="auto"/>
                <w:kern w:val="1"/>
                <w:szCs w:val="21"/>
                <w:highlight w:val="none"/>
                <w:shd w:val="clear" w:color="auto" w:fill="auto"/>
              </w:rPr>
              <w:t>授 权 委 托 人</w:t>
            </w:r>
          </w:p>
          <w:p w14:paraId="7FFA216A">
            <w:pPr>
              <w:spacing w:line="300" w:lineRule="exact"/>
              <w:jc w:val="center"/>
              <w:rPr>
                <w:rFonts w:ascii="宋体" w:hAnsi="宋体" w:cs="宋体"/>
                <w:b/>
                <w:color w:val="auto"/>
                <w:kern w:val="1"/>
                <w:szCs w:val="21"/>
                <w:highlight w:val="none"/>
                <w:shd w:val="clear" w:color="auto" w:fill="auto"/>
                <w:lang w:val="zh-CN"/>
              </w:rPr>
            </w:pPr>
            <w:r>
              <w:rPr>
                <w:rFonts w:ascii="宋体" w:hAnsi="宋体" w:cs="宋体"/>
                <w:b/>
                <w:color w:val="auto"/>
                <w:kern w:val="1"/>
                <w:szCs w:val="21"/>
                <w:highlight w:val="none"/>
                <w:shd w:val="clear" w:color="auto" w:fill="auto"/>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1041EDE7">
            <w:pPr>
              <w:spacing w:line="300" w:lineRule="exact"/>
              <w:rPr>
                <w:rFonts w:ascii="宋体" w:hAnsi="宋体" w:cs="宋体"/>
                <w:b/>
                <w:color w:val="auto"/>
                <w:kern w:val="1"/>
                <w:szCs w:val="21"/>
                <w:highlight w:val="none"/>
                <w:shd w:val="clear" w:color="auto" w:fill="auto"/>
              </w:rPr>
            </w:pPr>
          </w:p>
        </w:tc>
      </w:tr>
      <w:tr w14:paraId="3387C1B6">
        <w:tblPrEx>
          <w:tblCellMar>
            <w:top w:w="0" w:type="dxa"/>
            <w:left w:w="108" w:type="dxa"/>
            <w:bottom w:w="0" w:type="dxa"/>
            <w:right w:w="108" w:type="dxa"/>
          </w:tblCellMar>
        </w:tblPrEx>
        <w:trPr>
          <w:trHeight w:val="696"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14:paraId="695E9C33">
            <w:pPr>
              <w:spacing w:line="300" w:lineRule="exact"/>
              <w:jc w:val="center"/>
              <w:rPr>
                <w:rFonts w:ascii="宋体" w:hAnsi="宋体" w:cs="宋体"/>
                <w:b/>
                <w:color w:val="auto"/>
                <w:kern w:val="1"/>
                <w:szCs w:val="21"/>
                <w:highlight w:val="none"/>
                <w:shd w:val="clear" w:color="auto" w:fill="auto"/>
                <w:lang w:val="zh-CN"/>
              </w:rPr>
            </w:pPr>
            <w:r>
              <w:rPr>
                <w:rFonts w:ascii="宋体" w:hAnsi="宋体" w:cs="宋体"/>
                <w:b/>
                <w:color w:val="auto"/>
                <w:kern w:val="1"/>
                <w:szCs w:val="21"/>
                <w:highlight w:val="none"/>
                <w:shd w:val="clear" w:color="auto" w:fill="auto"/>
                <w:lang w:val="zh-CN"/>
              </w:rPr>
              <w:t>投  标  单  位</w:t>
            </w:r>
          </w:p>
          <w:p w14:paraId="5DAFBC29">
            <w:pPr>
              <w:spacing w:line="300" w:lineRule="exact"/>
              <w:jc w:val="center"/>
              <w:rPr>
                <w:rFonts w:ascii="宋体" w:hAnsi="宋体" w:cs="宋体"/>
                <w:b/>
                <w:color w:val="auto"/>
                <w:kern w:val="1"/>
                <w:szCs w:val="21"/>
                <w:highlight w:val="none"/>
                <w:shd w:val="clear" w:color="auto" w:fill="auto"/>
                <w:lang w:val="zh-CN"/>
              </w:rPr>
            </w:pPr>
            <w:r>
              <w:rPr>
                <w:rFonts w:ascii="宋体" w:hAnsi="宋体" w:cs="宋体"/>
                <w:b/>
                <w:color w:val="auto"/>
                <w:kern w:val="1"/>
                <w:szCs w:val="21"/>
                <w:highlight w:val="none"/>
                <w:shd w:val="clear" w:color="auto" w:fill="auto"/>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18E23A29">
            <w:pPr>
              <w:spacing w:line="300" w:lineRule="exact"/>
              <w:rPr>
                <w:rFonts w:ascii="宋体" w:hAnsi="宋体" w:cs="宋体"/>
                <w:b/>
                <w:color w:val="auto"/>
                <w:kern w:val="1"/>
                <w:szCs w:val="21"/>
                <w:highlight w:val="none"/>
                <w:shd w:val="clear" w:color="auto" w:fill="auto"/>
              </w:rPr>
            </w:pPr>
          </w:p>
        </w:tc>
      </w:tr>
    </w:tbl>
    <w:p w14:paraId="0FAD3BD4">
      <w:pPr>
        <w:pStyle w:val="2"/>
        <w:spacing w:line="360" w:lineRule="auto"/>
        <w:rPr>
          <w:rFonts w:cs="宋体"/>
          <w:b/>
          <w:color w:val="auto"/>
          <w:sz w:val="21"/>
          <w:szCs w:val="21"/>
          <w:highlight w:val="none"/>
          <w:shd w:val="clear" w:color="auto" w:fill="auto"/>
        </w:rPr>
      </w:pPr>
      <w:r>
        <w:rPr>
          <w:rFonts w:hint="eastAsia" w:cs="宋体"/>
          <w:b/>
          <w:color w:val="auto"/>
          <w:sz w:val="21"/>
          <w:szCs w:val="21"/>
          <w:highlight w:val="none"/>
          <w:shd w:val="clear" w:color="auto" w:fill="auto"/>
        </w:rPr>
        <w:t>注：</w:t>
      </w:r>
    </w:p>
    <w:p w14:paraId="1D37F3A8">
      <w:pPr>
        <w:pStyle w:val="2"/>
        <w:spacing w:line="360" w:lineRule="auto"/>
        <w:rPr>
          <w:rFonts w:cs="宋体"/>
          <w:b/>
          <w:color w:val="auto"/>
          <w:sz w:val="21"/>
          <w:szCs w:val="21"/>
          <w:highlight w:val="none"/>
          <w:shd w:val="clear" w:color="auto" w:fill="auto"/>
        </w:rPr>
      </w:pPr>
      <w:r>
        <w:rPr>
          <w:rFonts w:hint="eastAsia" w:cs="宋体"/>
          <w:b/>
          <w:color w:val="auto"/>
          <w:sz w:val="21"/>
          <w:szCs w:val="21"/>
          <w:highlight w:val="none"/>
          <w:shd w:val="clear" w:color="auto" w:fill="auto"/>
        </w:rPr>
        <w:t>（1）联合体投标的，“投标单位”一栏需书写所有联合体成员的单位全称，可由牵头单位签署、盖章。</w:t>
      </w:r>
    </w:p>
    <w:p w14:paraId="436676B8">
      <w:pPr>
        <w:pStyle w:val="2"/>
        <w:spacing w:line="360" w:lineRule="auto"/>
        <w:rPr>
          <w:rFonts w:cs="宋体"/>
          <w:b/>
          <w:color w:val="auto"/>
          <w:sz w:val="21"/>
          <w:szCs w:val="21"/>
          <w:highlight w:val="none"/>
          <w:shd w:val="clear" w:color="auto" w:fill="auto"/>
        </w:rPr>
      </w:pPr>
      <w:r>
        <w:rPr>
          <w:rFonts w:hint="eastAsia" w:cs="宋体"/>
          <w:b/>
          <w:color w:val="auto"/>
          <w:sz w:val="21"/>
          <w:szCs w:val="21"/>
          <w:highlight w:val="none"/>
          <w:shd w:val="clear" w:color="auto" w:fill="auto"/>
        </w:rPr>
        <w:t>（2）投标报价的大写金额和小写金额不一致的，以大写金额为准。</w:t>
      </w:r>
    </w:p>
    <w:p w14:paraId="45164D39">
      <w:pPr>
        <w:pStyle w:val="2"/>
        <w:spacing w:line="360" w:lineRule="auto"/>
        <w:rPr>
          <w:rFonts w:cs="宋体"/>
          <w:b/>
          <w:color w:val="auto"/>
          <w:sz w:val="21"/>
          <w:szCs w:val="21"/>
          <w:highlight w:val="none"/>
          <w:shd w:val="clear" w:color="auto" w:fill="auto"/>
        </w:rPr>
      </w:pPr>
      <w:r>
        <w:rPr>
          <w:rFonts w:hint="eastAsia" w:cs="宋体"/>
          <w:b/>
          <w:color w:val="auto"/>
          <w:sz w:val="21"/>
          <w:szCs w:val="21"/>
          <w:highlight w:val="none"/>
          <w:shd w:val="clear" w:color="auto" w:fill="auto"/>
        </w:rPr>
        <w:t>（3）投标报价为完成本次招标内容及《勘察设计和</w:t>
      </w:r>
      <w:r>
        <w:rPr>
          <w:rFonts w:hint="eastAsia" w:cs="宋体"/>
          <w:b/>
          <w:color w:val="auto"/>
          <w:sz w:val="21"/>
          <w:szCs w:val="21"/>
          <w:highlight w:val="none"/>
          <w:shd w:val="clear" w:color="auto" w:fill="auto"/>
          <w:lang w:val="en-US"/>
        </w:rPr>
        <w:t>运营</w:t>
      </w:r>
      <w:r>
        <w:rPr>
          <w:rFonts w:hint="eastAsia" w:cs="宋体"/>
          <w:b/>
          <w:color w:val="auto"/>
          <w:sz w:val="21"/>
          <w:szCs w:val="21"/>
          <w:highlight w:val="none"/>
          <w:shd w:val="clear" w:color="auto" w:fill="auto"/>
        </w:rPr>
        <w:t>任务书》内的全部内容的费用。</w:t>
      </w:r>
    </w:p>
    <w:p w14:paraId="5FF7C61B">
      <w:pPr>
        <w:pStyle w:val="2"/>
        <w:spacing w:line="360" w:lineRule="auto"/>
        <w:rPr>
          <w:rFonts w:cs="宋体"/>
          <w:b/>
          <w:color w:val="auto"/>
          <w:sz w:val="21"/>
          <w:szCs w:val="21"/>
          <w:highlight w:val="none"/>
          <w:shd w:val="clear" w:color="auto" w:fill="auto"/>
        </w:rPr>
      </w:pPr>
      <w:r>
        <w:rPr>
          <w:rFonts w:hint="eastAsia" w:cs="宋体"/>
          <w:b/>
          <w:color w:val="auto"/>
          <w:sz w:val="21"/>
          <w:szCs w:val="21"/>
          <w:highlight w:val="none"/>
          <w:shd w:val="clear" w:color="auto" w:fill="auto"/>
        </w:rPr>
        <w:t>（4）投标人须按招标文件要求报价，且不超过总最高投标限价、勘察费最高投标限价、设计费最高投标限价、建安工程费最高投标限价，否则视为无效标。</w:t>
      </w:r>
    </w:p>
    <w:p w14:paraId="5B4172B2">
      <w:pPr>
        <w:rPr>
          <w:rFonts w:ascii="宋体" w:hAnsi="宋体" w:cs="宋体"/>
          <w:color w:val="auto"/>
          <w:spacing w:val="18"/>
          <w:kern w:val="1"/>
          <w:szCs w:val="21"/>
          <w:highlight w:val="none"/>
          <w:shd w:val="clear" w:color="auto" w:fill="auto"/>
          <w:lang w:val="zh-CN"/>
        </w:rPr>
        <w:sectPr>
          <w:pgSz w:w="11906" w:h="16838"/>
          <w:pgMar w:top="1417" w:right="1134" w:bottom="1417" w:left="1134" w:header="851" w:footer="992" w:gutter="0"/>
          <w:cols w:space="720" w:num="1"/>
          <w:docGrid w:type="lines" w:linePitch="321" w:charSpace="0"/>
        </w:sectPr>
      </w:pPr>
      <w:r>
        <w:rPr>
          <w:rFonts w:hint="eastAsia" w:ascii="宋体" w:hAnsi="宋体" w:cs="宋体"/>
          <w:b/>
          <w:color w:val="auto"/>
          <w:szCs w:val="21"/>
          <w:highlight w:val="none"/>
          <w:shd w:val="clear" w:color="auto" w:fill="auto"/>
        </w:rPr>
        <w:t>（5）</w:t>
      </w:r>
      <w:r>
        <w:rPr>
          <w:rFonts w:hint="eastAsia" w:cs="宋体"/>
          <w:b/>
          <w:color w:val="auto"/>
          <w:szCs w:val="21"/>
          <w:highlight w:val="none"/>
          <w:shd w:val="clear" w:color="auto" w:fill="auto"/>
        </w:rPr>
        <w:t>本表中的报价以万元为单位，小数点后保留两位小数，第三位小数四舍五入。</w:t>
      </w:r>
    </w:p>
    <w:p w14:paraId="761BC39E">
      <w:pPr>
        <w:widowControl/>
        <w:jc w:val="left"/>
        <w:rPr>
          <w:rFonts w:cs="宋体"/>
          <w:b/>
          <w:color w:val="auto"/>
          <w:kern w:val="1"/>
          <w:sz w:val="24"/>
          <w:highlight w:val="none"/>
          <w:shd w:val="clear" w:color="auto" w:fill="auto"/>
        </w:rPr>
      </w:pPr>
      <w:r>
        <w:rPr>
          <w:rFonts w:hint="eastAsia" w:cs="宋体"/>
          <w:b/>
          <w:color w:val="auto"/>
          <w:kern w:val="1"/>
          <w:sz w:val="24"/>
          <w:highlight w:val="none"/>
          <w:shd w:val="clear" w:color="auto" w:fill="auto"/>
        </w:rPr>
        <w:t>格式13：</w:t>
      </w:r>
    </w:p>
    <w:p w14:paraId="51484987">
      <w:pPr>
        <w:pStyle w:val="32"/>
        <w:spacing w:line="360" w:lineRule="auto"/>
        <w:ind w:left="-2" w:firstLine="632"/>
        <w:jc w:val="center"/>
        <w:rPr>
          <w:rFonts w:ascii="宋体" w:hAnsi="宋体" w:cs="宋体"/>
          <w:b/>
          <w:bCs/>
          <w:color w:val="auto"/>
          <w:sz w:val="28"/>
          <w:szCs w:val="28"/>
          <w:highlight w:val="none"/>
          <w:shd w:val="clear" w:color="auto" w:fill="auto"/>
          <w:lang w:val="zh-CN"/>
        </w:rPr>
      </w:pPr>
      <w:r>
        <w:rPr>
          <w:rFonts w:hint="eastAsia" w:ascii="宋体" w:hAnsi="宋体" w:cs="宋体"/>
          <w:b/>
          <w:bCs/>
          <w:color w:val="auto"/>
          <w:sz w:val="28"/>
          <w:szCs w:val="28"/>
          <w:highlight w:val="none"/>
          <w:shd w:val="clear" w:color="auto" w:fill="auto"/>
          <w:lang w:val="zh-CN"/>
        </w:rPr>
        <w:t>参与编制工程总承包实施及运营管理方案经济投标文件人员名单</w:t>
      </w:r>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17788EA6">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6DD85C7A">
            <w:pPr>
              <w:tabs>
                <w:tab w:val="left" w:pos="0"/>
                <w:tab w:val="left" w:pos="720"/>
              </w:tabs>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3CC690BB">
            <w:pPr>
              <w:tabs>
                <w:tab w:val="left" w:pos="0"/>
                <w:tab w:val="left" w:pos="720"/>
              </w:tabs>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1E3E6892">
            <w:pPr>
              <w:tabs>
                <w:tab w:val="left" w:pos="0"/>
                <w:tab w:val="left" w:pos="720"/>
              </w:tabs>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1F7A350C">
            <w:pPr>
              <w:tabs>
                <w:tab w:val="left" w:pos="0"/>
                <w:tab w:val="left" w:pos="720"/>
              </w:tabs>
              <w:spacing w:line="360" w:lineRule="auto"/>
              <w:jc w:val="center"/>
              <w:rPr>
                <w:rFonts w:ascii="宋体" w:hAnsi="宋体" w:cs="宋体"/>
                <w:color w:val="auto"/>
                <w:kern w:val="1"/>
                <w:szCs w:val="21"/>
                <w:highlight w:val="none"/>
                <w:shd w:val="clear" w:color="auto" w:fill="auto"/>
              </w:rPr>
            </w:pPr>
            <w:r>
              <w:rPr>
                <w:rFonts w:hint="eastAsia" w:ascii="宋体" w:hAnsi="宋体" w:cs="宋体"/>
                <w:color w:val="auto"/>
                <w:kern w:val="1"/>
                <w:szCs w:val="21"/>
                <w:highlight w:val="none"/>
                <w:shd w:val="clear" w:color="auto" w:fill="auto"/>
              </w:rPr>
              <w:t>本人签名栏</w:t>
            </w:r>
          </w:p>
        </w:tc>
      </w:tr>
      <w:tr w14:paraId="5E3D8ADC">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B50BC25">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0BF0187E">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0151C9B">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2D8250D">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2676254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E865177">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976EA09">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3FD625A">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A5D57AE">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35EC3EBB">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FF97AC7">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7289B1D">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BF6A2A8">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FA8BBEC">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0A5E0236">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0806339">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247DD5D7">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97FB0C8">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7E471C4">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05876B9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956347D">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08F9912">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D2AB4CE">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984AA7E">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6967CBF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C4E0570">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C9CAFB8">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9B6C15">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81C48D">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40AA3D29">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9B74659">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50DA785">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49103D9">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480DB9">
            <w:pPr>
              <w:tabs>
                <w:tab w:val="left" w:pos="0"/>
                <w:tab w:val="left" w:pos="720"/>
              </w:tabs>
              <w:spacing w:line="360" w:lineRule="auto"/>
              <w:jc w:val="center"/>
              <w:rPr>
                <w:rFonts w:ascii="宋体" w:hAnsi="宋体" w:cs="宋体"/>
                <w:color w:val="auto"/>
                <w:kern w:val="1"/>
                <w:szCs w:val="21"/>
                <w:highlight w:val="none"/>
                <w:shd w:val="clear" w:color="auto" w:fill="auto"/>
              </w:rPr>
            </w:pPr>
          </w:p>
        </w:tc>
      </w:tr>
      <w:tr w14:paraId="4C991EA5">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371ECF37">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72D376F3">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4974D154">
            <w:pPr>
              <w:tabs>
                <w:tab w:val="left" w:pos="0"/>
                <w:tab w:val="left" w:pos="720"/>
              </w:tabs>
              <w:spacing w:line="360" w:lineRule="auto"/>
              <w:jc w:val="center"/>
              <w:rPr>
                <w:rFonts w:ascii="宋体" w:hAnsi="宋体" w:cs="宋体"/>
                <w:color w:val="auto"/>
                <w:kern w:val="1"/>
                <w:szCs w:val="21"/>
                <w:highlight w:val="none"/>
                <w:shd w:val="clear" w:color="auto" w:fill="auto"/>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7B27B5AB">
            <w:pPr>
              <w:tabs>
                <w:tab w:val="left" w:pos="0"/>
                <w:tab w:val="left" w:pos="720"/>
              </w:tabs>
              <w:spacing w:line="360" w:lineRule="auto"/>
              <w:jc w:val="center"/>
              <w:rPr>
                <w:rFonts w:ascii="宋体" w:hAnsi="宋体" w:cs="宋体"/>
                <w:color w:val="auto"/>
                <w:kern w:val="1"/>
                <w:szCs w:val="21"/>
                <w:highlight w:val="none"/>
                <w:shd w:val="clear" w:color="auto" w:fill="auto"/>
              </w:rPr>
            </w:pPr>
          </w:p>
        </w:tc>
      </w:tr>
    </w:tbl>
    <w:p w14:paraId="064EF74A">
      <w:pPr>
        <w:tabs>
          <w:tab w:val="left" w:pos="720"/>
        </w:tabs>
        <w:spacing w:line="360" w:lineRule="auto"/>
        <w:rPr>
          <w:rFonts w:ascii="宋体" w:hAnsi="宋体" w:cs="宋体"/>
          <w:color w:val="auto"/>
          <w:kern w:val="1"/>
          <w:sz w:val="18"/>
          <w:szCs w:val="18"/>
          <w:highlight w:val="none"/>
          <w:shd w:val="clear" w:color="auto" w:fill="auto"/>
        </w:rPr>
      </w:pPr>
      <w:r>
        <w:rPr>
          <w:rFonts w:hint="eastAsia" w:ascii="宋体" w:hAnsi="宋体" w:cs="宋体"/>
          <w:color w:val="auto"/>
          <w:kern w:val="1"/>
          <w:sz w:val="18"/>
          <w:szCs w:val="18"/>
          <w:highlight w:val="none"/>
          <w:shd w:val="clear" w:color="auto" w:fill="auto"/>
        </w:rPr>
        <w:t>注：参与编制标书所有人员名单应包括编制投标报价、负责清样校对、负责打印及复印等所有人员在内的人员名单。</w:t>
      </w:r>
    </w:p>
    <w:p w14:paraId="7D4DBAE5">
      <w:pPr>
        <w:spacing w:line="360" w:lineRule="auto"/>
        <w:jc w:val="center"/>
        <w:rPr>
          <w:rFonts w:ascii="宋体" w:hAnsi="宋体" w:cs="宋体"/>
          <w:color w:val="auto"/>
          <w:sz w:val="56"/>
          <w:szCs w:val="56"/>
          <w:highlight w:val="none"/>
          <w:shd w:val="clear" w:color="auto" w:fill="auto"/>
          <w:lang w:val="zh-CN"/>
        </w:rPr>
      </w:pPr>
    </w:p>
    <w:p w14:paraId="396C77D5">
      <w:pPr>
        <w:widowControl/>
        <w:jc w:val="left"/>
        <w:rPr>
          <w:rFonts w:cs="宋体"/>
          <w:b/>
          <w:color w:val="auto"/>
          <w:kern w:val="1"/>
          <w:sz w:val="24"/>
          <w:highlight w:val="none"/>
          <w:shd w:val="clear" w:color="auto" w:fill="auto"/>
        </w:rPr>
      </w:pPr>
      <w:r>
        <w:rPr>
          <w:color w:val="auto"/>
          <w:highlight w:val="none"/>
          <w:shd w:val="clear" w:color="auto" w:fill="auto"/>
        </w:rPr>
        <w:br w:type="page"/>
      </w:r>
      <w:r>
        <w:rPr>
          <w:rFonts w:hint="eastAsia" w:cs="宋体"/>
          <w:b/>
          <w:color w:val="auto"/>
          <w:kern w:val="1"/>
          <w:sz w:val="24"/>
          <w:highlight w:val="none"/>
          <w:shd w:val="clear" w:color="auto" w:fill="auto"/>
        </w:rPr>
        <w:t>格式14：</w:t>
      </w:r>
    </w:p>
    <w:p w14:paraId="676D41EA">
      <w:pPr>
        <w:pStyle w:val="32"/>
        <w:spacing w:line="360" w:lineRule="auto"/>
        <w:ind w:firstLine="0"/>
        <w:rPr>
          <w:b/>
          <w:color w:val="auto"/>
          <w:sz w:val="28"/>
          <w:szCs w:val="28"/>
          <w:highlight w:val="none"/>
          <w:shd w:val="clear" w:color="auto" w:fill="auto"/>
        </w:rPr>
      </w:pPr>
    </w:p>
    <w:p w14:paraId="68240FF2">
      <w:pPr>
        <w:pStyle w:val="32"/>
        <w:spacing w:line="360" w:lineRule="auto"/>
        <w:ind w:firstLine="0"/>
        <w:jc w:val="center"/>
        <w:rPr>
          <w:b/>
          <w:color w:val="auto"/>
          <w:sz w:val="28"/>
          <w:szCs w:val="28"/>
          <w:highlight w:val="none"/>
          <w:shd w:val="clear" w:color="auto" w:fill="auto"/>
        </w:rPr>
      </w:pPr>
      <w:r>
        <w:rPr>
          <w:rFonts w:hint="eastAsia"/>
          <w:b/>
          <w:color w:val="auto"/>
          <w:sz w:val="28"/>
          <w:szCs w:val="28"/>
          <w:highlight w:val="none"/>
          <w:shd w:val="clear" w:color="auto" w:fill="auto"/>
        </w:rPr>
        <w:t>投标人认为须提供的其他资料</w:t>
      </w:r>
    </w:p>
    <w:p w14:paraId="2F1A78EF">
      <w:pPr>
        <w:pStyle w:val="32"/>
        <w:spacing w:line="360" w:lineRule="auto"/>
        <w:ind w:firstLine="0"/>
        <w:jc w:val="center"/>
        <w:rPr>
          <w:color w:val="auto"/>
          <w:sz w:val="28"/>
          <w:szCs w:val="28"/>
          <w:highlight w:val="none"/>
          <w:shd w:val="clear" w:color="auto" w:fill="auto"/>
          <w:lang w:val="en-US"/>
        </w:rPr>
      </w:pPr>
      <w:r>
        <w:rPr>
          <w:rFonts w:hint="eastAsia"/>
          <w:b/>
          <w:color w:val="auto"/>
          <w:sz w:val="28"/>
          <w:szCs w:val="28"/>
          <w:highlight w:val="none"/>
          <w:shd w:val="clear" w:color="auto" w:fill="auto"/>
        </w:rPr>
        <w:t>（格式自定）</w:t>
      </w:r>
    </w:p>
    <w:sectPr>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587E55-27E2-49FB-BC66-953E04BDE4EB}"/>
  </w:font>
  <w:font w:name="Courier New">
    <w:panose1 w:val="02070309020205020404"/>
    <w:charset w:val="01"/>
    <w:family w:val="modern"/>
    <w:pitch w:val="default"/>
    <w:sig w:usb0="E0002EFF" w:usb1="C0007843" w:usb2="00000009" w:usb3="00000000" w:csb0="400001FF" w:csb1="FFFF0000"/>
    <w:embedRegular r:id="rId2" w:fontKey="{F465EADE-BF88-4E2B-85D6-63C6DC4911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266EC52-AA26-4A77-BB14-892608346BED}"/>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胭..">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54A7DDB4-C7B7-4DE2-965D-E2A42B5A1CFE}"/>
  </w:font>
  <w:font w:name="Calisto MT">
    <w:panose1 w:val="02040603050505030304"/>
    <w:charset w:val="00"/>
    <w:family w:val="roman"/>
    <w:pitch w:val="default"/>
    <w:sig w:usb0="00000003" w:usb1="00000000" w:usb2="00000000" w:usb3="00000000" w:csb0="20000001" w:csb1="00000000"/>
  </w:font>
  <w:font w:name="Adobe 宋体 Std L">
    <w:altName w:val="宋体"/>
    <w:panose1 w:val="00000000000000000000"/>
    <w:charset w:val="86"/>
    <w:family w:val="roman"/>
    <w:pitch w:val="default"/>
    <w:sig w:usb0="00000000" w:usb1="00000000" w:usb2="00000016" w:usb3="00000000" w:csb0="00060007"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embedRegular r:id="rId5" w:fontKey="{7B6AFC8E-9EC3-4C94-936F-CF28F74EAA39}"/>
  </w:font>
  <w:font w:name="新宋体">
    <w:panose1 w:val="02010609030101010101"/>
    <w:charset w:val="86"/>
    <w:family w:val="modern"/>
    <w:pitch w:val="default"/>
    <w:sig w:usb0="00000203" w:usb1="288F0000" w:usb2="00000006" w:usb3="00000000" w:csb0="00040001" w:csb1="00000000"/>
    <w:embedRegular r:id="rId6" w:fontKey="{A0ED4A53-B8F3-407D-8FB9-E70AAF7C7DF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D4B9">
    <w:pPr>
      <w:pStyle w:val="23"/>
      <w:tabs>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588F">
    <w:pPr>
      <w:pStyle w:val="23"/>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292100" cy="191770"/>
              <wp:effectExtent l="0" t="0" r="0" b="0"/>
              <wp:wrapNone/>
              <wp:docPr id="4" name="4098"/>
              <wp:cNvGraphicFramePr/>
              <a:graphic xmlns:a="http://schemas.openxmlformats.org/drawingml/2006/main">
                <a:graphicData uri="http://schemas.microsoft.com/office/word/2010/wordprocessingShape">
                  <wps:wsp>
                    <wps:cNvSpPr txBox="1"/>
                    <wps:spPr>
                      <a:xfrm>
                        <a:off x="0" y="0"/>
                        <a:ext cx="292100" cy="191770"/>
                      </a:xfrm>
                      <a:prstGeom prst="rect">
                        <a:avLst/>
                      </a:prstGeom>
                      <a:noFill/>
                      <a:ln>
                        <a:noFill/>
                      </a:ln>
                    </wps:spPr>
                    <wps:txbx>
                      <w:txbxContent>
                        <w:p w14:paraId="1332529C">
                          <w:pPr>
                            <w:pStyle w:val="23"/>
                          </w:pPr>
                          <w:r>
                            <w:fldChar w:fldCharType="begin"/>
                          </w:r>
                          <w:r>
                            <w:instrText xml:space="preserve"> PAGE \* Arabic </w:instrText>
                          </w:r>
                          <w:r>
                            <w:fldChar w:fldCharType="separate"/>
                          </w:r>
                          <w:r>
                            <w:t>27</w:t>
                          </w:r>
                          <w:r>
                            <w:fldChar w:fldCharType="end"/>
                          </w:r>
                        </w:p>
                      </w:txbxContent>
                    </wps:txbx>
                    <wps:bodyPr lIns="0" tIns="0" rIns="0" bIns="0" upright="1"/>
                  </wps:wsp>
                </a:graphicData>
              </a:graphic>
            </wp:anchor>
          </w:drawing>
        </mc:Choice>
        <mc:Fallback>
          <w:pict>
            <v:shape id="4098" o:spid="_x0000_s1026" o:spt="202" type="#_x0000_t202" style="position:absolute;left:0pt;margin-top:0pt;height:15.1pt;width:23pt;mso-position-horizontal:center;mso-position-horizontal-relative:margin;z-index:251660288;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fx2pr0wAAAAMBAAAPAAAA&#10;AAAAAAEAIAAAACIAAABkcnMvZG93bnJldi54bWxQSwECFAAUAAAACACHTuJArdAwBqgBAABqAwAA&#10;DgAAAAAAAAABACAAAAAiAQAAZHJzL2Uyb0RvYy54bWxQSwUGAAAAAAYABgBZAQAAPAUAAAAA&#10;">
              <v:fill on="f" focussize="0,0"/>
              <v:stroke on="f"/>
              <v:imagedata o:title=""/>
              <o:lock v:ext="edit" aspectratio="f"/>
              <v:textbox inset="0mm,0mm,0mm,0mm">
                <w:txbxContent>
                  <w:p w14:paraId="1332529C">
                    <w:pPr>
                      <w:pStyle w:val="23"/>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15E9">
    <w:pPr>
      <w:pStyle w:val="23"/>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4099"/>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65E12322">
                          <w:pPr>
                            <w:pStyle w:val="23"/>
                          </w:pPr>
                          <w:r>
                            <w:fldChar w:fldCharType="begin"/>
                          </w:r>
                          <w:r>
                            <w:instrText xml:space="preserve"> PAGE \* Arabic </w:instrText>
                          </w:r>
                          <w:r>
                            <w:fldChar w:fldCharType="separate"/>
                          </w:r>
                          <w:r>
                            <w:t>28</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AjTn22vAEAAJADAAAOAAAAAAAAAAEAIAAAAB8BAABkcnMvZTJvRG9jLnhtbFBLBQYAAAAA&#10;BgAGAFkBAABNBQAAAAA=&#10;">
              <v:fill on="f" focussize="0,0"/>
              <v:stroke on="f"/>
              <v:imagedata o:title=""/>
              <o:lock v:ext="edit" aspectratio="f"/>
              <v:textbox inset="0mm,0mm,0mm,0mm" style="mso-fit-shape-to-text:t;">
                <w:txbxContent>
                  <w:p w14:paraId="65E12322">
                    <w:pPr>
                      <w:pStyle w:val="23"/>
                    </w:pPr>
                    <w:r>
                      <w:fldChar w:fldCharType="begin"/>
                    </w:r>
                    <w:r>
                      <w:instrText xml:space="preserve"> PAGE \* Arabic </w:instrText>
                    </w:r>
                    <w:r>
                      <w:fldChar w:fldCharType="separate"/>
                    </w:r>
                    <w:r>
                      <w:t>28</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AF45">
    <w:pPr>
      <w:pStyle w:val="24"/>
      <w:pBdr>
        <w:bottom w:val="none" w:color="auto" w:sz="0" w:space="0"/>
      </w:pBdr>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4100"/>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87954C2">
                          <w:pPr>
                            <w:pStyle w:val="23"/>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4100"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i6WFNAAAAADAQAADwAAAAAAAAABACAAAAAiAAAAZHJzL2Rvd25yZXYueG1sUEsBAhQAFAAAAAgA&#10;h07iQFn3i4e7AQAAkAMAAA4AAAAAAAAAAQAgAAAAHwEAAGRycy9lMm9Eb2MueG1sUEsFBgAAAAAG&#10;AAYAWQEAAEwFAAAAAA==&#10;">
              <v:fill on="f" focussize="0,0"/>
              <v:stroke on="f"/>
              <v:imagedata o:title=""/>
              <o:lock v:ext="edit" aspectratio="f"/>
              <v:textbox inset="0mm,0mm,0mm,0mm" style="mso-fit-shape-to-text:t;">
                <w:txbxContent>
                  <w:p w14:paraId="587954C2">
                    <w:pPr>
                      <w:pStyle w:val="2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1D77">
    <w:pPr>
      <w:pStyle w:val="24"/>
      <w:pBdr>
        <w:bottom w:val="none" w:color="auto" w:sz="0" w:space="0"/>
      </w:pBdr>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410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7E465C5">
                          <w:pPr>
                            <w:pStyle w:val="23"/>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4101"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CNhaTKvAEAAJADAAAOAAAAAAAAAAEAIAAAAB8BAABkcnMvZTJvRG9jLnhtbFBLBQYAAAAA&#10;BgAGAFkBAABNBQAAAAA=&#10;">
              <v:fill on="f" focussize="0,0"/>
              <v:stroke on="f"/>
              <v:imagedata o:title=""/>
              <o:lock v:ext="edit" aspectratio="f"/>
              <v:textbox inset="0mm,0mm,0mm,0mm" style="mso-fit-shape-to-text:t;">
                <w:txbxContent>
                  <w:p w14:paraId="07E465C5">
                    <w:pPr>
                      <w:pStyle w:val="2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3562">
    <w:pPr>
      <w:pStyle w:val="24"/>
      <w:pBdr>
        <w:bottom w:val="none" w:color="auto" w:sz="0" w:space="0"/>
      </w:pBdr>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410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96DB5D3">
                          <w:pPr>
                            <w:pStyle w:val="23"/>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410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CSz+YmvAEAAJADAAAOAAAAAAAAAAEAIAAAAB8BAABkcnMvZTJvRG9jLnhtbFBLBQYAAAAA&#10;BgAGAFkBAABNBQAAAAA=&#10;">
              <v:fill on="f" focussize="0,0"/>
              <v:stroke on="f"/>
              <v:imagedata o:title=""/>
              <o:lock v:ext="edit" aspectratio="f"/>
              <v:textbox inset="0mm,0mm,0mm,0mm" style="mso-fit-shape-to-text:t;">
                <w:txbxContent>
                  <w:p w14:paraId="396DB5D3">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BDC0">
    <w:pPr>
      <w:pStyle w:val="24"/>
      <w:pBdr>
        <w:bottom w:val="none" w:color="auto" w:sz="0" w:space="0"/>
      </w:pBdr>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410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EC367BD">
                          <w:pPr>
                            <w:pStyle w:val="23"/>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410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BGvclrvAEAAJADAAAOAAAAAAAAAAEAIAAAAB8BAABkcnMvZTJvRG9jLnhtbFBLBQYAAAAA&#10;BgAGAFkBAABNBQAAAAA=&#10;">
              <v:fill on="f" focussize="0,0"/>
              <v:stroke on="f"/>
              <v:imagedata o:title=""/>
              <o:lock v:ext="edit" aspectratio="f"/>
              <v:textbox inset="0mm,0mm,0mm,0mm" style="mso-fit-shape-to-text:t;">
                <w:txbxContent>
                  <w:p w14:paraId="3EC367BD">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BFEE">
    <w:pPr>
      <w:pStyle w:val="24"/>
      <w:pBdr>
        <w:bottom w:val="none" w:color="auto" w:sz="0" w:space="0"/>
      </w:pBdr>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410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F4147FE">
                          <w:pPr>
                            <w:pStyle w:val="23"/>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4104"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BdLhzFvAEAAJEDAAAOAAAAAAAAAAEAIAAAAB8BAABkcnMvZTJvRG9jLnhtbFBLBQYAAAAA&#10;BgAGAFkBAABNBQAAAAA=&#10;">
              <v:fill on="f" focussize="0,0"/>
              <v:stroke on="f"/>
              <v:imagedata o:title=""/>
              <o:lock v:ext="edit" aspectratio="f"/>
              <v:textbox inset="0mm,0mm,0mm,0mm" style="mso-fit-shape-to-text:t;">
                <w:txbxContent>
                  <w:p w14:paraId="1F4147FE">
                    <w:pPr>
                      <w:pStyle w:val="2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F9BD">
    <w:pPr>
      <w:pStyle w:val="24"/>
      <w:pBdr>
        <w:bottom w:val="none" w:color="auto" w:sz="0" w:space="0"/>
      </w:pBdr>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410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41A1C2B">
                          <w:pPr>
                            <w:pStyle w:val="23"/>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CJXDOIvAEAAJEDAAAOAAAAAAAAAAEAIAAAAB8BAABkcnMvZTJvRG9jLnhtbFBLBQYAAAAA&#10;BgAGAFkBAABNBQAAAAA=&#10;">
              <v:fill on="f" focussize="0,0"/>
              <v:stroke on="f"/>
              <v:imagedata o:title=""/>
              <o:lock v:ext="edit" aspectratio="f"/>
              <v:textbox inset="0mm,0mm,0mm,0mm" style="mso-fit-shape-to-text:t;">
                <w:txbxContent>
                  <w:p w14:paraId="141A1C2B">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3AC7">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48C7">
    <w:pPr>
      <w:pStyle w:val="23"/>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D5D3">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3FBA">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2C07">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9594">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3E63">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B09B">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B203">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00000003"/>
    <w:multiLevelType w:val="singleLevel"/>
    <w:tmpl w:val="00000003"/>
    <w:lvl w:ilvl="0" w:tentative="0">
      <w:start w:val="1"/>
      <w:numFmt w:val="decimal"/>
      <w:suff w:val="nothing"/>
      <w:lvlText w:val="格式%1："/>
      <w:lvlJc w:val="left"/>
      <w:pPr>
        <w:ind w:left="6521" w:firstLine="0"/>
      </w:pPr>
      <w:rPr>
        <w:rFonts w:hint="default" w:ascii="宋体" w:hAnsi="宋体" w:eastAsia="宋体" w:cs="宋体"/>
        <w:b/>
        <w:bCs/>
        <w:sz w:val="24"/>
        <w:szCs w:val="24"/>
      </w:rPr>
    </w:lvl>
  </w:abstractNum>
  <w:abstractNum w:abstractNumId="2">
    <w:nsid w:val="00000004"/>
    <w:multiLevelType w:val="multilevel"/>
    <w:tmpl w:val="000000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5"/>
    <w:multiLevelType w:val="singleLevel"/>
    <w:tmpl w:val="00000005"/>
    <w:lvl w:ilvl="0" w:tentative="0">
      <w:start w:val="1"/>
      <w:numFmt w:val="chineseCounting"/>
      <w:suff w:val="space"/>
      <w:lvlText w:val="第%1部分"/>
      <w:lvlJc w:val="left"/>
      <w:rPr>
        <w:rFonts w:hint="eastAsia"/>
      </w:rPr>
    </w:lvl>
  </w:abstractNum>
  <w:abstractNum w:abstractNumId="4">
    <w:nsid w:val="22294BFC"/>
    <w:multiLevelType w:val="singleLevel"/>
    <w:tmpl w:val="22294BFC"/>
    <w:lvl w:ilvl="0" w:tentative="0">
      <w:start w:val="1"/>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gutterAtTop/>
  <w:trackRevisions w:val="1"/>
  <w:documentProtection w:enforcement="0"/>
  <w:defaultTabStop w:val="420"/>
  <w:drawingGridHorizontalSpacing w:val="105"/>
  <w:drawingGridVerticalSpacing w:val="321"/>
  <w:displayHorizontalDrawingGridEvery w:val="1"/>
  <w:displayVerticalDrawingGridEvery w:val="1"/>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N2RhNTFiNGYwZjVmYTZjOTIxMmZjM2E0MTAxNTQifQ=="/>
  </w:docVars>
  <w:rsids>
    <w:rsidRoot w:val="00000000"/>
    <w:rsid w:val="004079A4"/>
    <w:rsid w:val="06B00C31"/>
    <w:rsid w:val="070F1BF6"/>
    <w:rsid w:val="0C2917BD"/>
    <w:rsid w:val="0C586D9E"/>
    <w:rsid w:val="0EAE6622"/>
    <w:rsid w:val="0FA5041F"/>
    <w:rsid w:val="11D4369E"/>
    <w:rsid w:val="12323DE8"/>
    <w:rsid w:val="12AB4721"/>
    <w:rsid w:val="14DA085B"/>
    <w:rsid w:val="17832C28"/>
    <w:rsid w:val="19D23C13"/>
    <w:rsid w:val="1C9E2280"/>
    <w:rsid w:val="1D616FBA"/>
    <w:rsid w:val="1E5F2835"/>
    <w:rsid w:val="210448FA"/>
    <w:rsid w:val="218146FC"/>
    <w:rsid w:val="267A5F43"/>
    <w:rsid w:val="26C11752"/>
    <w:rsid w:val="27230180"/>
    <w:rsid w:val="2742617D"/>
    <w:rsid w:val="280F5435"/>
    <w:rsid w:val="29715796"/>
    <w:rsid w:val="2A243FAE"/>
    <w:rsid w:val="2A430DA5"/>
    <w:rsid w:val="2A577B8D"/>
    <w:rsid w:val="2ACB7ACA"/>
    <w:rsid w:val="2BCC3E10"/>
    <w:rsid w:val="2F3C7C03"/>
    <w:rsid w:val="300E7B5B"/>
    <w:rsid w:val="30827D4B"/>
    <w:rsid w:val="31690F9B"/>
    <w:rsid w:val="348550E3"/>
    <w:rsid w:val="365C6487"/>
    <w:rsid w:val="36E96615"/>
    <w:rsid w:val="36F50A2E"/>
    <w:rsid w:val="379E1349"/>
    <w:rsid w:val="382D0596"/>
    <w:rsid w:val="38392C84"/>
    <w:rsid w:val="3C6E3B03"/>
    <w:rsid w:val="40C95A58"/>
    <w:rsid w:val="41A526FA"/>
    <w:rsid w:val="475B5765"/>
    <w:rsid w:val="479B2C2A"/>
    <w:rsid w:val="488362EF"/>
    <w:rsid w:val="48A51C70"/>
    <w:rsid w:val="491802DA"/>
    <w:rsid w:val="49900BFA"/>
    <w:rsid w:val="4CC74F06"/>
    <w:rsid w:val="4EE60B08"/>
    <w:rsid w:val="511132D7"/>
    <w:rsid w:val="55F646B8"/>
    <w:rsid w:val="57C43B9A"/>
    <w:rsid w:val="57FF2491"/>
    <w:rsid w:val="65205255"/>
    <w:rsid w:val="664A2324"/>
    <w:rsid w:val="690973C4"/>
    <w:rsid w:val="6C912BF5"/>
    <w:rsid w:val="6F393576"/>
    <w:rsid w:val="71312C91"/>
    <w:rsid w:val="73427665"/>
    <w:rsid w:val="747A6BAD"/>
    <w:rsid w:val="75887905"/>
    <w:rsid w:val="771F64F2"/>
    <w:rsid w:val="77862AE9"/>
    <w:rsid w:val="794B3FEA"/>
    <w:rsid w:val="7AA6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link w:val="41"/>
    <w:qFormat/>
    <w:uiPriority w:val="0"/>
    <w:pPr>
      <w:keepNext/>
      <w:keepLines/>
      <w:spacing w:before="260" w:after="260" w:line="413" w:lineRule="auto"/>
      <w:ind w:firstLine="137"/>
      <w:outlineLvl w:val="2"/>
    </w:pPr>
    <w:rPr>
      <w:rFonts w:ascii="黑体" w:hAnsi="黑体" w:eastAsia="黑体" w:cs="Times New Roman"/>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qFormat/>
    <w:uiPriority w:val="1"/>
  </w:style>
  <w:style w:type="table" w:default="1" w:styleId="34">
    <w:name w:val="Normal Table"/>
    <w:qFormat/>
    <w:uiPriority w:val="99"/>
    <w:tblPr>
      <w:tblCellMar>
        <w:top w:w="0" w:type="dxa"/>
        <w:left w:w="108" w:type="dxa"/>
        <w:bottom w:w="0" w:type="dxa"/>
        <w:right w:w="108" w:type="dxa"/>
      </w:tblCellMar>
    </w:tblPr>
  </w:style>
  <w:style w:type="paragraph" w:styleId="2">
    <w:name w:val="Plain Text"/>
    <w:basedOn w:val="1"/>
    <w:next w:val="1"/>
    <w:link w:val="40"/>
    <w:qFormat/>
    <w:uiPriority w:val="0"/>
    <w:rPr>
      <w:rFonts w:ascii="宋体" w:hAnsi="宋体" w:cs="Times New Roman"/>
      <w:sz w:val="20"/>
      <w:szCs w:val="20"/>
      <w:lang w:val="zh-CN"/>
    </w:rPr>
  </w:style>
  <w:style w:type="paragraph" w:styleId="7">
    <w:name w:val="toc 7"/>
    <w:basedOn w:val="1"/>
    <w:next w:val="1"/>
    <w:qFormat/>
    <w:uiPriority w:val="39"/>
    <w:pPr>
      <w:ind w:left="2520" w:leftChars="1200"/>
    </w:pPr>
    <w:rPr>
      <w:rFonts w:cs="Times New Roman"/>
      <w:color w:val="auto"/>
      <w:kern w:val="2"/>
    </w:rPr>
  </w:style>
  <w:style w:type="paragraph" w:styleId="8">
    <w:name w:val="index 8"/>
    <w:basedOn w:val="1"/>
    <w:next w:val="1"/>
    <w:qFormat/>
    <w:uiPriority w:val="99"/>
    <w:pPr>
      <w:ind w:left="1400" w:leftChars="1400"/>
    </w:pPr>
  </w:style>
  <w:style w:type="paragraph" w:styleId="9">
    <w:name w:val="Normal Indent"/>
    <w:basedOn w:val="1"/>
    <w:next w:val="10"/>
    <w:qFormat/>
    <w:uiPriority w:val="0"/>
    <w:pPr>
      <w:ind w:firstLine="420" w:firstLineChars="200"/>
    </w:pPr>
    <w:rPr>
      <w:rFonts w:ascii="Times New Roman" w:hAnsi="Times New Roman" w:cs="Times New Roman"/>
      <w:szCs w:val="24"/>
    </w:rPr>
  </w:style>
  <w:style w:type="paragraph" w:styleId="10">
    <w:name w:val="toc 4"/>
    <w:basedOn w:val="1"/>
    <w:next w:val="1"/>
    <w:qFormat/>
    <w:uiPriority w:val="39"/>
    <w:pPr>
      <w:ind w:left="1260" w:leftChars="600"/>
    </w:pPr>
    <w:rPr>
      <w:rFonts w:cs="Times New Roman"/>
      <w:color w:val="auto"/>
      <w:kern w:val="2"/>
    </w:rPr>
  </w:style>
  <w:style w:type="paragraph" w:styleId="11">
    <w:name w:val="Document Map"/>
    <w:basedOn w:val="1"/>
    <w:qFormat/>
    <w:uiPriority w:val="0"/>
    <w:pPr>
      <w:shd w:val="clear" w:color="000000" w:fill="00007F"/>
    </w:pPr>
    <w:rPr>
      <w:kern w:val="1"/>
      <w:szCs w:val="24"/>
      <w:lang w:val="zh-CN"/>
    </w:rPr>
  </w:style>
  <w:style w:type="paragraph" w:styleId="12">
    <w:name w:val="annotation text"/>
    <w:basedOn w:val="1"/>
    <w:link w:val="42"/>
    <w:qFormat/>
    <w:uiPriority w:val="99"/>
    <w:pPr>
      <w:jc w:val="left"/>
    </w:pPr>
    <w:rPr>
      <w:sz w:val="20"/>
      <w:szCs w:val="24"/>
      <w:lang w:val="zh-CN"/>
    </w:rPr>
  </w:style>
  <w:style w:type="paragraph" w:styleId="13">
    <w:name w:val="Body Text 3"/>
    <w:basedOn w:val="1"/>
    <w:qFormat/>
    <w:uiPriority w:val="0"/>
    <w:rPr>
      <w:rFonts w:ascii="宋体" w:hAnsi="宋体" w:cs="宋体"/>
      <w:sz w:val="24"/>
      <w:szCs w:val="20"/>
    </w:rPr>
  </w:style>
  <w:style w:type="paragraph" w:styleId="14">
    <w:name w:val="Body Text"/>
    <w:basedOn w:val="1"/>
    <w:link w:val="43"/>
    <w:qFormat/>
    <w:uiPriority w:val="0"/>
    <w:pPr>
      <w:spacing w:after="120"/>
    </w:pPr>
    <w:rPr>
      <w:rFonts w:cs="Times New Roman"/>
      <w:kern w:val="1"/>
    </w:rPr>
  </w:style>
  <w:style w:type="paragraph" w:styleId="15">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6">
    <w:name w:val="toc 5"/>
    <w:basedOn w:val="1"/>
    <w:next w:val="1"/>
    <w:qFormat/>
    <w:uiPriority w:val="39"/>
    <w:pPr>
      <w:ind w:left="1680" w:leftChars="800"/>
    </w:pPr>
    <w:rPr>
      <w:rFonts w:cs="Times New Roman"/>
      <w:color w:val="auto"/>
      <w:kern w:val="2"/>
    </w:rPr>
  </w:style>
  <w:style w:type="paragraph" w:styleId="17">
    <w:name w:val="toc 3"/>
    <w:basedOn w:val="1"/>
    <w:next w:val="1"/>
    <w:qFormat/>
    <w:uiPriority w:val="39"/>
    <w:pPr>
      <w:ind w:left="840" w:leftChars="400"/>
    </w:pPr>
  </w:style>
  <w:style w:type="paragraph" w:styleId="18">
    <w:name w:val="toc 8"/>
    <w:basedOn w:val="1"/>
    <w:next w:val="1"/>
    <w:qFormat/>
    <w:uiPriority w:val="39"/>
    <w:pPr>
      <w:ind w:left="2940" w:leftChars="1400"/>
    </w:pPr>
    <w:rPr>
      <w:rFonts w:cs="Times New Roman"/>
      <w:color w:val="auto"/>
      <w:kern w:val="2"/>
    </w:rPr>
  </w:style>
  <w:style w:type="paragraph" w:styleId="19">
    <w:name w:val="Date"/>
    <w:basedOn w:val="1"/>
    <w:next w:val="1"/>
    <w:link w:val="44"/>
    <w:qFormat/>
    <w:uiPriority w:val="99"/>
    <w:pPr>
      <w:ind w:left="100" w:leftChars="2500"/>
    </w:pPr>
    <w:rPr>
      <w:rFonts w:cs="Times New Roman"/>
    </w:rPr>
  </w:style>
  <w:style w:type="paragraph" w:styleId="20">
    <w:name w:val="Body Text Indent 2"/>
    <w:basedOn w:val="1"/>
    <w:qFormat/>
    <w:uiPriority w:val="0"/>
    <w:pPr>
      <w:spacing w:after="120" w:line="480" w:lineRule="auto"/>
      <w:ind w:left="420"/>
    </w:pPr>
    <w:rPr>
      <w:sz w:val="20"/>
      <w:szCs w:val="24"/>
    </w:rPr>
  </w:style>
  <w:style w:type="paragraph" w:styleId="21">
    <w:name w:val="endnote text"/>
    <w:basedOn w:val="1"/>
    <w:link w:val="45"/>
    <w:qFormat/>
    <w:uiPriority w:val="0"/>
    <w:pPr>
      <w:snapToGrid w:val="0"/>
      <w:jc w:val="left"/>
    </w:pPr>
    <w:rPr>
      <w:rFonts w:ascii="Times New Roman" w:hAnsi="Times New Roman" w:cs="Times New Roman"/>
      <w:color w:val="auto"/>
      <w:kern w:val="2"/>
    </w:rPr>
  </w:style>
  <w:style w:type="paragraph" w:styleId="22">
    <w:name w:val="Balloon Text"/>
    <w:basedOn w:val="1"/>
    <w:qFormat/>
    <w:uiPriority w:val="0"/>
    <w:rPr>
      <w:kern w:val="1"/>
      <w:sz w:val="18"/>
      <w:szCs w:val="18"/>
      <w:lang w:val="zh-CN"/>
    </w:rPr>
  </w:style>
  <w:style w:type="paragraph" w:styleId="23">
    <w:name w:val="footer"/>
    <w:basedOn w:val="1"/>
    <w:link w:val="46"/>
    <w:qFormat/>
    <w:uiPriority w:val="99"/>
    <w:pPr>
      <w:tabs>
        <w:tab w:val="center" w:pos="4153"/>
        <w:tab w:val="right" w:pos="8306"/>
      </w:tabs>
      <w:jc w:val="left"/>
    </w:pPr>
    <w:rPr>
      <w:rFonts w:ascii="Times New Roman" w:hAnsi="Times New Roman"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6"/>
    <w:basedOn w:val="1"/>
    <w:next w:val="1"/>
    <w:qFormat/>
    <w:uiPriority w:val="39"/>
    <w:pPr>
      <w:ind w:left="2100" w:leftChars="1000"/>
    </w:pPr>
    <w:rPr>
      <w:rFonts w:cs="Times New Roman"/>
      <w:color w:val="auto"/>
      <w:kern w:val="2"/>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qFormat/>
    <w:uiPriority w:val="99"/>
    <w:rPr>
      <w:sz w:val="24"/>
    </w:rPr>
  </w:style>
  <w:style w:type="paragraph" w:styleId="31">
    <w:name w:val="annotation subject"/>
    <w:basedOn w:val="12"/>
    <w:next w:val="12"/>
    <w:qFormat/>
    <w:uiPriority w:val="0"/>
    <w:rPr>
      <w:b/>
      <w:kern w:val="1"/>
      <w:sz w:val="21"/>
      <w:szCs w:val="22"/>
    </w:rPr>
  </w:style>
  <w:style w:type="paragraph" w:styleId="32">
    <w:name w:val="Body Text First Indent"/>
    <w:basedOn w:val="14"/>
    <w:qFormat/>
    <w:uiPriority w:val="0"/>
    <w:pPr>
      <w:spacing w:line="312" w:lineRule="auto"/>
      <w:ind w:firstLine="420"/>
    </w:pPr>
  </w:style>
  <w:style w:type="paragraph" w:styleId="33">
    <w:name w:val="Body Text First Indent 2"/>
    <w:basedOn w:val="1"/>
    <w:qFormat/>
    <w:uiPriority w:val="0"/>
    <w:pPr>
      <w:ind w:firstLine="420" w:firstLineChars="200"/>
    </w:pPr>
    <w:rPr>
      <w:rFonts w:ascii="Times New Roman" w:hAnsi="Times New Roman"/>
      <w:szCs w:val="24"/>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纯文本 Char1"/>
    <w:link w:val="2"/>
    <w:qFormat/>
    <w:uiPriority w:val="0"/>
    <w:rPr>
      <w:rFonts w:ascii="宋体" w:hAnsi="宋体" w:cs="Courier New"/>
      <w:color w:val="000000"/>
      <w:lang w:val="zh-CN"/>
    </w:rPr>
  </w:style>
  <w:style w:type="character" w:customStyle="1" w:styleId="41">
    <w:name w:val="标题 3 Char1"/>
    <w:link w:val="5"/>
    <w:qFormat/>
    <w:uiPriority w:val="0"/>
    <w:rPr>
      <w:rFonts w:ascii="黑体" w:hAnsi="黑体" w:eastAsia="黑体" w:cs="宋体"/>
      <w:color w:val="000000"/>
      <w:sz w:val="28"/>
      <w:szCs w:val="28"/>
    </w:rPr>
  </w:style>
  <w:style w:type="character" w:customStyle="1" w:styleId="42">
    <w:name w:val="批注文字 Char1"/>
    <w:link w:val="12"/>
    <w:qFormat/>
    <w:uiPriority w:val="99"/>
    <w:rPr>
      <w:rFonts w:ascii="Calibri" w:hAnsi="Calibri" w:eastAsia="宋体" w:cs="Calibri"/>
      <w:color w:val="000000"/>
      <w:szCs w:val="24"/>
      <w:lang w:val="zh-CN" w:eastAsia="zh-CN" w:bidi="ar-SA"/>
    </w:rPr>
  </w:style>
  <w:style w:type="character" w:customStyle="1" w:styleId="43">
    <w:name w:val="正文文本 Char"/>
    <w:link w:val="14"/>
    <w:qFormat/>
    <w:uiPriority w:val="0"/>
    <w:rPr>
      <w:rFonts w:ascii="Calibri" w:hAnsi="Calibri" w:cs="Calibri"/>
      <w:color w:val="000000"/>
      <w:kern w:val="1"/>
      <w:sz w:val="21"/>
      <w:szCs w:val="22"/>
    </w:rPr>
  </w:style>
  <w:style w:type="character" w:customStyle="1" w:styleId="44">
    <w:name w:val="日期 Char"/>
    <w:link w:val="19"/>
    <w:qFormat/>
    <w:uiPriority w:val="99"/>
    <w:rPr>
      <w:rFonts w:ascii="Calibri" w:hAnsi="Calibri" w:cs="Calibri"/>
      <w:color w:val="000000"/>
      <w:sz w:val="21"/>
      <w:szCs w:val="22"/>
    </w:rPr>
  </w:style>
  <w:style w:type="character" w:customStyle="1" w:styleId="45">
    <w:name w:val="尾注文本 Char1"/>
    <w:link w:val="21"/>
    <w:qFormat/>
    <w:uiPriority w:val="0"/>
    <w:rPr>
      <w:kern w:val="2"/>
      <w:sz w:val="21"/>
      <w:szCs w:val="22"/>
    </w:rPr>
  </w:style>
  <w:style w:type="character" w:customStyle="1" w:styleId="46">
    <w:name w:val="页脚 Char"/>
    <w:link w:val="23"/>
    <w:qFormat/>
    <w:uiPriority w:val="99"/>
    <w:rPr>
      <w:sz w:val="18"/>
      <w:szCs w:val="24"/>
    </w:rPr>
  </w:style>
  <w:style w:type="character" w:customStyle="1" w:styleId="47">
    <w:name w:val="批注文字 Char"/>
    <w:qFormat/>
    <w:uiPriority w:val="99"/>
    <w:rPr>
      <w:szCs w:val="24"/>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尾注文本 Char"/>
    <w:qFormat/>
    <w:uiPriority w:val="99"/>
    <w:rPr>
      <w:rFonts w:ascii="Calibri" w:hAnsi="Calibri" w:cs="Calibri"/>
      <w:color w:val="000000"/>
      <w:sz w:val="21"/>
      <w:szCs w:val="22"/>
    </w:rPr>
  </w:style>
  <w:style w:type="character" w:customStyle="1" w:styleId="50">
    <w:name w:val="批注框文本 Char"/>
    <w:qFormat/>
    <w:uiPriority w:val="0"/>
    <w:rPr>
      <w:kern w:val="1"/>
      <w:sz w:val="18"/>
      <w:szCs w:val="18"/>
    </w:rPr>
  </w:style>
  <w:style w:type="character" w:customStyle="1" w:styleId="51">
    <w:name w:val="font21"/>
    <w:qFormat/>
    <w:uiPriority w:val="0"/>
    <w:rPr>
      <w:rFonts w:ascii="宋体" w:hAnsi="宋体" w:eastAsia="宋体" w:cs="宋体"/>
      <w:color w:val="000000"/>
      <w:sz w:val="24"/>
      <w:szCs w:val="24"/>
      <w:u w:val="none"/>
    </w:rPr>
  </w:style>
  <w:style w:type="character" w:customStyle="1" w:styleId="52">
    <w:name w:val="font131"/>
    <w:qFormat/>
    <w:uiPriority w:val="0"/>
    <w:rPr>
      <w:rFonts w:hint="eastAsia" w:ascii="宋体" w:hAnsi="宋体" w:eastAsia="宋体" w:cs="宋体"/>
      <w:b/>
      <w:bCs/>
      <w:color w:val="000000"/>
      <w:sz w:val="22"/>
      <w:szCs w:val="22"/>
      <w:u w:val="none"/>
    </w:rPr>
  </w:style>
  <w:style w:type="character" w:customStyle="1" w:styleId="53">
    <w:name w:val="_Style 8"/>
    <w:qFormat/>
    <w:uiPriority w:val="0"/>
    <w:rPr>
      <w:smallCaps/>
      <w:color w:val="C0504D"/>
      <w:u w:val="single"/>
    </w:rPr>
  </w:style>
  <w:style w:type="character" w:customStyle="1" w:styleId="54">
    <w:name w:val="font141"/>
    <w:qFormat/>
    <w:uiPriority w:val="0"/>
    <w:rPr>
      <w:rFonts w:hint="eastAsia" w:ascii="宋体" w:hAnsi="宋体" w:eastAsia="宋体" w:cs="宋体"/>
      <w:b/>
      <w:bCs/>
      <w:color w:val="FF0000"/>
      <w:sz w:val="22"/>
      <w:szCs w:val="22"/>
      <w:u w:val="none"/>
    </w:rPr>
  </w:style>
  <w:style w:type="character" w:customStyle="1" w:styleId="55">
    <w:name w:val="标题 2 Char"/>
    <w:qFormat/>
    <w:uiPriority w:val="0"/>
    <w:rPr>
      <w:rFonts w:ascii="Arial" w:hAnsi="Arial" w:eastAsia="黑体"/>
      <w:b/>
      <w:kern w:val="0"/>
      <w:sz w:val="32"/>
      <w:szCs w:val="32"/>
    </w:rPr>
  </w:style>
  <w:style w:type="character" w:customStyle="1" w:styleId="56">
    <w:name w:val="页脚 Char1"/>
    <w:qFormat/>
    <w:uiPriority w:val="0"/>
    <w:rPr>
      <w:kern w:val="2"/>
      <w:sz w:val="18"/>
      <w:szCs w:val="18"/>
    </w:rPr>
  </w:style>
  <w:style w:type="character" w:customStyle="1" w:styleId="57">
    <w:name w:val="批注主题 Char"/>
    <w:qFormat/>
    <w:uiPriority w:val="0"/>
    <w:rPr>
      <w:b/>
      <w:kern w:val="1"/>
      <w:sz w:val="21"/>
      <w:szCs w:val="22"/>
    </w:rPr>
  </w:style>
  <w:style w:type="character" w:customStyle="1" w:styleId="58">
    <w:name w:val="文档结构图 Char1"/>
    <w:qFormat/>
    <w:uiPriority w:val="0"/>
    <w:rPr>
      <w:rFonts w:ascii="宋体" w:hAnsi="宋体"/>
      <w:kern w:val="1"/>
      <w:sz w:val="18"/>
      <w:szCs w:val="18"/>
    </w:rPr>
  </w:style>
  <w:style w:type="character" w:customStyle="1" w:styleId="59">
    <w:name w:val="标题 3 Char"/>
    <w:qFormat/>
    <w:uiPriority w:val="0"/>
    <w:rPr>
      <w:rFonts w:ascii="黑体" w:hAnsi="黑体" w:eastAsia="黑体" w:cs="宋体"/>
      <w:color w:val="000000"/>
      <w:sz w:val="28"/>
      <w:szCs w:val="28"/>
    </w:rPr>
  </w:style>
  <w:style w:type="character" w:customStyle="1" w:styleId="60">
    <w:name w:val="apple-converted-space"/>
    <w:qFormat/>
    <w:uiPriority w:val="0"/>
  </w:style>
  <w:style w:type="character" w:customStyle="1" w:styleId="61">
    <w:name w:val="font51"/>
    <w:qFormat/>
    <w:uiPriority w:val="0"/>
    <w:rPr>
      <w:rFonts w:hint="default" w:ascii="Calibri" w:hAnsi="Calibri" w:cs="Calibri"/>
      <w:strike/>
      <w:color w:val="000000"/>
      <w:sz w:val="21"/>
      <w:szCs w:val="21"/>
    </w:rPr>
  </w:style>
  <w:style w:type="character" w:customStyle="1" w:styleId="62">
    <w:name w:val="列出段落 Char"/>
    <w:link w:val="63"/>
    <w:qFormat/>
    <w:uiPriority w:val="34"/>
    <w:rPr>
      <w:rFonts w:ascii="Calibri" w:hAnsi="Calibri" w:cs="Calibri"/>
      <w:color w:val="000000"/>
      <w:sz w:val="21"/>
      <w:szCs w:val="22"/>
    </w:rPr>
  </w:style>
  <w:style w:type="paragraph" w:styleId="63">
    <w:name w:val="List Paragraph"/>
    <w:basedOn w:val="1"/>
    <w:link w:val="62"/>
    <w:qFormat/>
    <w:uiPriority w:val="34"/>
    <w:pPr>
      <w:ind w:firstLine="420" w:firstLineChars="200"/>
    </w:pPr>
    <w:rPr>
      <w:rFonts w:cs="Times New Roman"/>
    </w:rPr>
  </w:style>
  <w:style w:type="character" w:customStyle="1" w:styleId="64">
    <w:name w:val="font41"/>
    <w:qFormat/>
    <w:uiPriority w:val="0"/>
    <w:rPr>
      <w:rFonts w:hint="eastAsia" w:ascii="宋体" w:hAnsi="宋体" w:eastAsia="宋体"/>
      <w:strike/>
      <w:color w:val="000000"/>
      <w:sz w:val="21"/>
      <w:szCs w:val="21"/>
    </w:rPr>
  </w:style>
  <w:style w:type="character" w:customStyle="1" w:styleId="65">
    <w:name w:val="批注引用1"/>
    <w:qFormat/>
    <w:uiPriority w:val="0"/>
    <w:rPr>
      <w:sz w:val="21"/>
      <w:szCs w:val="21"/>
    </w:rPr>
  </w:style>
  <w:style w:type="character" w:customStyle="1" w:styleId="66">
    <w:name w:val="正文（首行缩进两字）"/>
    <w:qFormat/>
    <w:uiPriority w:val="0"/>
    <w:rPr>
      <w:rFonts w:ascii="宋体" w:eastAsia="宋体"/>
      <w:color w:val="000000"/>
      <w:kern w:val="2"/>
      <w:sz w:val="24"/>
      <w:lang w:val="en-US" w:eastAsia="zh-CN"/>
    </w:rPr>
  </w:style>
  <w:style w:type="character" w:customStyle="1" w:styleId="67">
    <w:name w:val="文档结构图 Char"/>
    <w:qFormat/>
    <w:uiPriority w:val="0"/>
    <w:rPr>
      <w:kern w:val="1"/>
      <w:sz w:val="21"/>
      <w:szCs w:val="24"/>
      <w:shd w:val="clear" w:color="auto" w:fill="00007F"/>
    </w:rPr>
  </w:style>
  <w:style w:type="character" w:customStyle="1" w:styleId="68">
    <w:name w:val="font121"/>
    <w:qFormat/>
    <w:uiPriority w:val="0"/>
    <w:rPr>
      <w:rFonts w:hint="eastAsia" w:ascii="宋体" w:hAnsi="宋体" w:eastAsia="宋体" w:cs="宋体"/>
      <w:b/>
      <w:bCs/>
      <w:color w:val="000000"/>
      <w:sz w:val="20"/>
      <w:szCs w:val="20"/>
      <w:u w:val="none"/>
    </w:rPr>
  </w:style>
  <w:style w:type="character" w:customStyle="1" w:styleId="69">
    <w:name w:val="font11"/>
    <w:qFormat/>
    <w:uiPriority w:val="0"/>
    <w:rPr>
      <w:rFonts w:hint="eastAsia" w:ascii="仿宋" w:hAnsi="仿宋" w:eastAsia="仿宋" w:cs="仿宋"/>
      <w:color w:val="000000"/>
      <w:sz w:val="28"/>
      <w:szCs w:val="28"/>
      <w:u w:val="none"/>
    </w:rPr>
  </w:style>
  <w:style w:type="character" w:customStyle="1" w:styleId="70">
    <w:name w:val="正文 New New New Char Char"/>
    <w:link w:val="71"/>
    <w:qFormat/>
    <w:uiPriority w:val="0"/>
    <w:rPr>
      <w:lang w:val="en-US" w:eastAsia="zh-CN" w:bidi="ar-SA"/>
    </w:rPr>
  </w:style>
  <w:style w:type="paragraph" w:customStyle="1" w:styleId="71">
    <w:name w:val="正文 New New New"/>
    <w:link w:val="70"/>
    <w:qFormat/>
    <w:uiPriority w:val="0"/>
    <w:pPr>
      <w:widowControl w:val="0"/>
      <w:jc w:val="both"/>
    </w:pPr>
    <w:rPr>
      <w:rFonts w:ascii="Times New Roman" w:hAnsi="Times New Roman" w:eastAsia="宋体" w:cs="Times New Roman"/>
      <w:lang w:val="en-US" w:eastAsia="zh-CN" w:bidi="ar-SA"/>
    </w:rPr>
  </w:style>
  <w:style w:type="character" w:customStyle="1" w:styleId="72">
    <w:name w:val="font01"/>
    <w:qFormat/>
    <w:uiPriority w:val="0"/>
    <w:rPr>
      <w:rFonts w:ascii="Times New Roman" w:hAnsi="Times New Roman" w:cs="Times New Roman"/>
      <w:color w:val="000000"/>
      <w:sz w:val="20"/>
      <w:szCs w:val="20"/>
    </w:rPr>
  </w:style>
  <w:style w:type="character" w:customStyle="1" w:styleId="73">
    <w:name w:val="font112"/>
    <w:qFormat/>
    <w:uiPriority w:val="0"/>
    <w:rPr>
      <w:rFonts w:hint="eastAsia" w:ascii="宋体" w:hAnsi="宋体" w:eastAsia="宋体" w:cs="宋体"/>
      <w:b/>
      <w:bCs/>
      <w:color w:val="000000"/>
      <w:sz w:val="24"/>
      <w:szCs w:val="24"/>
      <w:u w:val="none"/>
    </w:rPr>
  </w:style>
  <w:style w:type="character" w:customStyle="1" w:styleId="74">
    <w:name w:val="font31"/>
    <w:qFormat/>
    <w:uiPriority w:val="0"/>
    <w:rPr>
      <w:rFonts w:hint="eastAsia" w:ascii="宋体" w:hAnsi="宋体" w:eastAsia="宋体"/>
      <w:color w:val="000000"/>
      <w:sz w:val="21"/>
      <w:szCs w:val="21"/>
      <w:u w:val="none"/>
    </w:rPr>
  </w:style>
  <w:style w:type="character" w:customStyle="1" w:styleId="75">
    <w:name w:val="纯文本 Char2"/>
    <w:link w:val="76"/>
    <w:qFormat/>
    <w:uiPriority w:val="0"/>
    <w:rPr>
      <w:rFonts w:ascii="宋体" w:hAnsi="Courier New"/>
    </w:rPr>
  </w:style>
  <w:style w:type="paragraph" w:customStyle="1" w:styleId="76">
    <w:name w:val="纯文本1"/>
    <w:basedOn w:val="1"/>
    <w:link w:val="75"/>
    <w:qFormat/>
    <w:uiPriority w:val="0"/>
    <w:rPr>
      <w:rFonts w:ascii="宋体" w:hAnsi="Courier New" w:cs="Times New Roman"/>
      <w:color w:val="auto"/>
      <w:sz w:val="20"/>
      <w:szCs w:val="20"/>
    </w:rPr>
  </w:style>
  <w:style w:type="character" w:customStyle="1" w:styleId="77">
    <w:name w:val="批注文字 字符"/>
    <w:qFormat/>
    <w:uiPriority w:val="99"/>
    <w:rPr>
      <w:rFonts w:eastAsia="宋体"/>
      <w:szCs w:val="24"/>
    </w:rPr>
  </w:style>
  <w:style w:type="character" w:customStyle="1" w:styleId="78">
    <w:name w:val="纯文本 Char"/>
    <w:qFormat/>
    <w:uiPriority w:val="0"/>
    <w:rPr>
      <w:rFonts w:ascii="宋体" w:hAnsi="宋体"/>
    </w:rPr>
  </w:style>
  <w:style w:type="character" w:customStyle="1" w:styleId="79">
    <w:name w:val="15"/>
    <w:qFormat/>
    <w:uiPriority w:val="0"/>
    <w:rPr>
      <w:rFonts w:hint="default" w:ascii="Times New Roman" w:hAnsi="Times New Roman" w:cs="Times New Roman"/>
    </w:rPr>
  </w:style>
  <w:style w:type="character" w:customStyle="1" w:styleId="80">
    <w:name w:val="sort"/>
    <w:qFormat/>
    <w:uiPriority w:val="0"/>
    <w:rPr>
      <w:rFonts w:ascii="微软雅黑" w:hAnsi="微软雅黑" w:eastAsia="微软雅黑" w:cs="微软雅黑"/>
      <w:b/>
      <w:color w:val="6D6D6D"/>
    </w:rPr>
  </w:style>
  <w:style w:type="character" w:customStyle="1" w:styleId="81">
    <w:name w:val="首行缩进两字 Char1"/>
    <w:link w:val="82"/>
    <w:qFormat/>
    <w:uiPriority w:val="0"/>
    <w:rPr>
      <w:rFonts w:ascii="宋体" w:hAnsi="宋体"/>
      <w:color w:val="000000"/>
      <w:sz w:val="28"/>
    </w:rPr>
  </w:style>
  <w:style w:type="paragraph" w:customStyle="1" w:styleId="82">
    <w:name w:val="首行缩进两字"/>
    <w:basedOn w:val="1"/>
    <w:link w:val="81"/>
    <w:qFormat/>
    <w:uiPriority w:val="0"/>
    <w:pPr>
      <w:ind w:firstLine="549" w:firstLineChars="200"/>
      <w:jc w:val="left"/>
    </w:pPr>
    <w:rPr>
      <w:rFonts w:ascii="宋体" w:hAnsi="宋体" w:cs="Times New Roman"/>
      <w:sz w:val="28"/>
      <w:szCs w:val="20"/>
    </w:rPr>
  </w:style>
  <w:style w:type="character" w:customStyle="1" w:styleId="83">
    <w:name w:val="font91"/>
    <w:qFormat/>
    <w:uiPriority w:val="0"/>
    <w:rPr>
      <w:rFonts w:hint="eastAsia" w:ascii="宋体" w:hAnsi="宋体" w:eastAsia="宋体" w:cs="宋体"/>
      <w:b/>
      <w:bCs/>
      <w:color w:val="000000"/>
      <w:sz w:val="21"/>
      <w:szCs w:val="21"/>
      <w:u w:val="none"/>
    </w:rPr>
  </w:style>
  <w:style w:type="character" w:customStyle="1" w:styleId="84">
    <w:name w:val="font71"/>
    <w:qFormat/>
    <w:uiPriority w:val="0"/>
    <w:rPr>
      <w:rFonts w:hint="eastAsia" w:ascii="宋体" w:hAnsi="宋体" w:eastAsia="宋体" w:cs="宋体"/>
      <w:color w:val="000000"/>
      <w:sz w:val="22"/>
      <w:szCs w:val="22"/>
      <w:u w:val="none"/>
    </w:rPr>
  </w:style>
  <w:style w:type="paragraph" w:customStyle="1" w:styleId="85">
    <w:name w:val="正文 New"/>
    <w:next w:val="86"/>
    <w:qFormat/>
    <w:uiPriority w:val="0"/>
    <w:pPr>
      <w:widowControl w:val="0"/>
      <w:jc w:val="both"/>
    </w:pPr>
    <w:rPr>
      <w:rFonts w:ascii="Calibri" w:hAnsi="Calibri" w:eastAsia="宋体" w:cs="Calibri"/>
      <w:color w:val="000000"/>
      <w:sz w:val="21"/>
      <w:szCs w:val="22"/>
      <w:lang w:val="en-US" w:eastAsia="zh-CN" w:bidi="ar-SA"/>
    </w:rPr>
  </w:style>
  <w:style w:type="paragraph" w:customStyle="1" w:styleId="86">
    <w:name w:val="纯文本111"/>
    <w:basedOn w:val="85"/>
    <w:qFormat/>
    <w:uiPriority w:val="0"/>
    <w:rPr>
      <w:rFonts w:ascii="宋体" w:hAnsi="宋体" w:cs="Courier New"/>
      <w:sz w:val="20"/>
      <w:szCs w:val="20"/>
      <w:lang w:val="zh-CN"/>
    </w:rPr>
  </w:style>
  <w:style w:type="paragraph" w:customStyle="1" w:styleId="87">
    <w:name w:val="TOC 标题2"/>
    <w:basedOn w:val="3"/>
    <w:next w:val="1"/>
    <w:qFormat/>
    <w:uiPriority w:val="39"/>
    <w:pPr>
      <w:spacing w:line="578" w:lineRule="auto"/>
      <w:outlineLvl w:val="9"/>
    </w:pPr>
    <w:rPr>
      <w:bCs/>
      <w:kern w:val="44"/>
    </w:rPr>
  </w:style>
  <w:style w:type="paragraph" w:customStyle="1" w:styleId="88">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91">
    <w:name w:val="Table Paragraph"/>
    <w:basedOn w:val="1"/>
    <w:qFormat/>
    <w:uiPriority w:val="0"/>
    <w:pPr>
      <w:autoSpaceDE w:val="0"/>
      <w:autoSpaceDN w:val="0"/>
      <w:adjustRightInd w:val="0"/>
      <w:jc w:val="left"/>
    </w:pPr>
    <w:rPr>
      <w:rFonts w:ascii="Times New Roman" w:hAnsi="Times New Roman" w:cs="Times New Roman"/>
      <w:color w:val="auto"/>
      <w:sz w:val="24"/>
    </w:rPr>
  </w:style>
  <w:style w:type="paragraph" w:customStyle="1" w:styleId="92">
    <w:name w:val="正文 New New"/>
    <w:basedOn w:val="1"/>
    <w:qFormat/>
    <w:uiPriority w:val="0"/>
    <w:rPr>
      <w:rFonts w:ascii="Times New Roman" w:hAnsi="Times New Roman" w:cs="Times New Roman"/>
      <w:kern w:val="2"/>
      <w:szCs w:val="24"/>
    </w:rPr>
  </w:style>
  <w:style w:type="paragraph" w:customStyle="1" w:styleId="93">
    <w:name w:val="文二"/>
    <w:basedOn w:val="1"/>
    <w:qFormat/>
    <w:uiPriority w:val="0"/>
    <w:pPr>
      <w:jc w:val="left"/>
    </w:pPr>
    <w:rPr>
      <w:rFonts w:ascii="宋体" w:hAnsi="宋体" w:cs="宋体"/>
      <w:kern w:val="1"/>
      <w:szCs w:val="21"/>
    </w:rPr>
  </w:style>
  <w:style w:type="paragraph" w:customStyle="1" w:styleId="94">
    <w:name w:val="文一"/>
    <w:basedOn w:val="1"/>
    <w:qFormat/>
    <w:uiPriority w:val="0"/>
    <w:pPr>
      <w:spacing w:line="360" w:lineRule="auto"/>
      <w:ind w:firstLine="200"/>
    </w:pPr>
    <w:rPr>
      <w:spacing w:val="4"/>
      <w:sz w:val="24"/>
      <w:szCs w:val="24"/>
    </w:rPr>
  </w:style>
  <w:style w:type="paragraph" w:customStyle="1" w:styleId="95">
    <w:name w:val="p0"/>
    <w:basedOn w:val="1"/>
    <w:qFormat/>
    <w:uiPriority w:val="99"/>
    <w:pPr>
      <w:widowControl/>
    </w:pPr>
    <w:rPr>
      <w:rFonts w:ascii="Times New Roman" w:hAnsi="Times New Roman" w:cs="Times New Roman"/>
      <w:color w:val="auto"/>
      <w:szCs w:val="21"/>
    </w:rPr>
  </w:style>
  <w:style w:type="paragraph" w:customStyle="1" w:styleId="96">
    <w:name w:val="样式1"/>
    <w:basedOn w:val="1"/>
    <w:next w:val="6"/>
    <w:qFormat/>
    <w:uiPriority w:val="0"/>
    <w:pPr>
      <w:spacing w:line="360" w:lineRule="auto"/>
      <w:ind w:firstLine="420"/>
    </w:pPr>
    <w:rPr>
      <w:rFonts w:ascii="宋体" w:hAnsi="宋体" w:cs="宋体"/>
      <w:kern w:val="1"/>
      <w:szCs w:val="21"/>
    </w:rPr>
  </w:style>
  <w:style w:type="paragraph" w:customStyle="1" w:styleId="97">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98">
    <w:name w:val="纯文本11"/>
    <w:basedOn w:val="85"/>
    <w:qFormat/>
    <w:uiPriority w:val="0"/>
    <w:rPr>
      <w:rFonts w:ascii="宋体" w:hAnsi="宋体" w:cs="Courier New"/>
      <w:sz w:val="20"/>
      <w:szCs w:val="20"/>
      <w:lang w:val="zh-CN"/>
    </w:rPr>
  </w:style>
  <w:style w:type="paragraph" w:customStyle="1" w:styleId="99">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100">
    <w:name w:val="普通(网站)1"/>
    <w:basedOn w:val="1"/>
    <w:qFormat/>
    <w:uiPriority w:val="0"/>
    <w:pPr>
      <w:spacing w:before="100" w:beforeAutospacing="1" w:after="100" w:afterAutospacing="1"/>
    </w:pPr>
    <w:rPr>
      <w:rFonts w:ascii="宋体" w:hAnsi="宋体" w:cs="宋体"/>
      <w:sz w:val="24"/>
      <w:szCs w:val="24"/>
    </w:rPr>
  </w:style>
  <w:style w:type="paragraph" w:customStyle="1" w:styleId="101">
    <w:name w:val="修订3"/>
    <w:qFormat/>
    <w:uiPriority w:val="99"/>
    <w:rPr>
      <w:rFonts w:ascii="Calibri" w:hAnsi="Calibri" w:eastAsia="宋体" w:cs="Calibri"/>
      <w:color w:val="000000"/>
      <w:sz w:val="21"/>
      <w:szCs w:val="22"/>
      <w:lang w:val="en-US" w:eastAsia="zh-CN" w:bidi="ar-SA"/>
    </w:rPr>
  </w:style>
  <w:style w:type="paragraph" w:customStyle="1" w:styleId="102">
    <w:name w:val="Body text|1"/>
    <w:basedOn w:val="1"/>
    <w:qFormat/>
    <w:uiPriority w:val="0"/>
    <w:pPr>
      <w:spacing w:line="439" w:lineRule="auto"/>
      <w:ind w:firstLine="400"/>
    </w:pPr>
    <w:rPr>
      <w:rFonts w:ascii="宋体" w:hAnsi="宋体" w:cs="宋体"/>
      <w:sz w:val="22"/>
      <w:lang w:val="zh-TW" w:eastAsia="zh-TW" w:bidi="zh-TW"/>
    </w:rPr>
  </w:style>
  <w:style w:type="paragraph" w:customStyle="1" w:styleId="103">
    <w:name w:val="表头"/>
    <w:basedOn w:val="1"/>
    <w:qFormat/>
    <w:uiPriority w:val="0"/>
    <w:pPr>
      <w:spacing w:line="360" w:lineRule="auto"/>
      <w:jc w:val="center"/>
    </w:pPr>
    <w:rPr>
      <w:rFonts w:ascii="黑体" w:hAnsi="黑体" w:eastAsia="黑体" w:cs="Times New Roman"/>
      <w:sz w:val="24"/>
      <w:szCs w:val="20"/>
    </w:rPr>
  </w:style>
  <w:style w:type="paragraph" w:customStyle="1" w:styleId="10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5">
    <w:name w:val="TOC 标题1"/>
    <w:basedOn w:val="3"/>
    <w:next w:val="1"/>
    <w:qFormat/>
    <w:uiPriority w:val="39"/>
    <w:pPr>
      <w:widowControl/>
      <w:spacing w:before="480" w:after="0" w:line="276" w:lineRule="auto"/>
      <w:jc w:val="left"/>
      <w:outlineLvl w:val="9"/>
    </w:pPr>
    <w:rPr>
      <w:rFonts w:ascii="Cambria" w:hAnsi="Cambria" w:cs="Times New Roman"/>
      <w:bCs/>
      <w:color w:val="366091"/>
      <w:sz w:val="28"/>
      <w:szCs w:val="28"/>
    </w:rPr>
  </w:style>
  <w:style w:type="paragraph" w:customStyle="1" w:styleId="106">
    <w:name w:val="_Style 77"/>
    <w:basedOn w:val="1"/>
    <w:next w:val="63"/>
    <w:qFormat/>
    <w:uiPriority w:val="99"/>
    <w:pPr>
      <w:widowControl/>
      <w:adjustRightInd w:val="0"/>
      <w:snapToGrid w:val="0"/>
      <w:spacing w:after="200"/>
      <w:ind w:firstLine="420" w:firstLineChars="200"/>
      <w:jc w:val="left"/>
    </w:pPr>
    <w:rPr>
      <w:rFonts w:ascii="Tahoma" w:hAnsi="Tahoma" w:eastAsia="微软雅黑" w:cs="黑体"/>
      <w:color w:val="auto"/>
      <w:sz w:val="22"/>
    </w:rPr>
  </w:style>
  <w:style w:type="paragraph" w:customStyle="1" w:styleId="107">
    <w:name w:val="BodyText"/>
    <w:basedOn w:val="1"/>
    <w:qFormat/>
    <w:uiPriority w:val="0"/>
    <w:pPr>
      <w:spacing w:after="120"/>
      <w:textAlignment w:val="baseline"/>
    </w:pPr>
  </w:style>
  <w:style w:type="paragraph" w:customStyle="1" w:styleId="108">
    <w:name w:val="_Style 107"/>
    <w:qFormat/>
    <w:uiPriority w:val="99"/>
    <w:rPr>
      <w:rFonts w:ascii="Calibri" w:hAnsi="Calibri" w:eastAsia="宋体" w:cs="Calibri"/>
      <w:color w:val="000000"/>
      <w:sz w:val="21"/>
      <w:szCs w:val="22"/>
      <w:lang w:val="en-US" w:eastAsia="zh-CN" w:bidi="ar-SA"/>
    </w:rPr>
  </w:style>
  <w:style w:type="paragraph" w:customStyle="1" w:styleId="109">
    <w:name w:val="正题"/>
    <w:basedOn w:val="94"/>
    <w:next w:val="94"/>
    <w:qFormat/>
    <w:uiPriority w:val="0"/>
    <w:pPr>
      <w:ind w:firstLine="0"/>
      <w:jc w:val="center"/>
    </w:pPr>
    <w:rPr>
      <w:rFonts w:eastAsia="黑体"/>
      <w:b/>
      <w:sz w:val="36"/>
      <w:szCs w:val="36"/>
    </w:rPr>
  </w:style>
  <w:style w:type="paragraph" w:customStyle="1" w:styleId="110">
    <w:name w:val="索引 11"/>
    <w:basedOn w:val="1"/>
    <w:next w:val="1"/>
    <w:qFormat/>
    <w:uiPriority w:val="0"/>
    <w:rPr>
      <w:rFonts w:ascii="Times New Roman" w:hAnsi="Times New Roman" w:cs="Times New Roman"/>
      <w:color w:val="auto"/>
      <w:kern w:val="2"/>
    </w:rPr>
  </w:style>
  <w:style w:type="paragraph" w:customStyle="1" w:styleId="111">
    <w:name w:val="_Style 129"/>
    <w:basedOn w:val="1"/>
    <w:next w:val="63"/>
    <w:qFormat/>
    <w:uiPriority w:val="99"/>
    <w:pPr>
      <w:widowControl/>
      <w:adjustRightInd w:val="0"/>
      <w:snapToGrid w:val="0"/>
      <w:spacing w:after="200"/>
      <w:ind w:firstLine="420" w:firstLineChars="200"/>
      <w:jc w:val="left"/>
    </w:pPr>
    <w:rPr>
      <w:rFonts w:ascii="Tahoma" w:hAnsi="Tahoma" w:eastAsia="微软雅黑" w:cs="黑体"/>
      <w:color w:val="auto"/>
      <w:sz w:val="22"/>
    </w:rPr>
  </w:style>
  <w:style w:type="paragraph" w:customStyle="1" w:styleId="112">
    <w:name w:val="发文落款"/>
    <w:basedOn w:val="97"/>
    <w:qFormat/>
    <w:uiPriority w:val="0"/>
    <w:pPr>
      <w:ind w:left="4094" w:right="607" w:firstLine="0"/>
      <w:jc w:val="center"/>
    </w:pPr>
  </w:style>
  <w:style w:type="paragraph" w:customStyle="1" w:styleId="113">
    <w:name w:val="_Style 1"/>
    <w:basedOn w:val="1"/>
    <w:qFormat/>
    <w:uiPriority w:val="0"/>
    <w:rPr>
      <w:kern w:val="1"/>
      <w:sz w:val="20"/>
      <w:szCs w:val="20"/>
    </w:rPr>
  </w:style>
  <w:style w:type="paragraph" w:customStyle="1" w:styleId="11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115">
    <w:name w:val="BodyText1I"/>
    <w:basedOn w:val="107"/>
    <w:qFormat/>
    <w:uiPriority w:val="0"/>
    <w:pPr>
      <w:spacing w:before="100" w:beforeAutospacing="1" w:line="580" w:lineRule="exact"/>
    </w:pPr>
    <w:rPr>
      <w:sz w:val="32"/>
      <w:szCs w:val="32"/>
    </w:rPr>
  </w:style>
  <w:style w:type="paragraph" w:customStyle="1" w:styleId="116">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117">
    <w:name w:val="修订2"/>
    <w:qFormat/>
    <w:uiPriority w:val="99"/>
    <w:rPr>
      <w:rFonts w:ascii="Calibri" w:hAnsi="Calibri" w:eastAsia="宋体" w:cs="Calibri"/>
      <w:color w:val="000000"/>
      <w:sz w:val="21"/>
      <w:szCs w:val="22"/>
      <w:lang w:val="en-US" w:eastAsia="zh-CN" w:bidi="ar-SA"/>
    </w:rPr>
  </w:style>
  <w:style w:type="paragraph" w:customStyle="1" w:styleId="118">
    <w:name w:val="正文1"/>
    <w:next w:val="119"/>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19">
    <w:name w:val="Normal Indent1"/>
    <w:basedOn w:val="118"/>
    <w:qFormat/>
    <w:uiPriority w:val="0"/>
    <w:pPr>
      <w:ind w:firstLine="624"/>
      <w:jc w:val="left"/>
    </w:pPr>
  </w:style>
  <w:style w:type="paragraph" w:customStyle="1" w:styleId="120">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121">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2">
    <w:name w:val="Other|1"/>
    <w:basedOn w:val="1"/>
    <w:qFormat/>
    <w:uiPriority w:val="0"/>
    <w:pPr>
      <w:spacing w:line="386" w:lineRule="auto"/>
      <w:ind w:firstLine="400"/>
    </w:pPr>
    <w:rPr>
      <w:rFonts w:ascii="宋体" w:hAnsi="宋体" w:cs="宋体"/>
      <w:sz w:val="22"/>
      <w:lang w:val="zh-TW" w:eastAsia="zh-TW" w:bidi="zh-TW"/>
    </w:rPr>
  </w:style>
  <w:style w:type="paragraph" w:customStyle="1" w:styleId="123">
    <w:name w:val="标题 2 New"/>
    <w:basedOn w:val="85"/>
    <w:next w:val="85"/>
    <w:qFormat/>
    <w:uiPriority w:val="0"/>
    <w:pPr>
      <w:keepNext/>
      <w:keepLines/>
      <w:spacing w:line="413" w:lineRule="auto"/>
      <w:outlineLvl w:val="1"/>
    </w:pPr>
    <w:rPr>
      <w:rFonts w:ascii="Arial" w:hAnsi="Arial" w:eastAsia="黑体" w:cs="Arial"/>
      <w:b/>
      <w:sz w:val="32"/>
      <w:szCs w:val="32"/>
    </w:rPr>
  </w:style>
  <w:style w:type="paragraph" w:customStyle="1" w:styleId="124">
    <w:name w:val="样式 宋体 行距: 1.5 倍行距"/>
    <w:basedOn w:val="1"/>
    <w:qFormat/>
    <w:uiPriority w:val="0"/>
    <w:pPr>
      <w:jc w:val="center"/>
    </w:pPr>
    <w:rPr>
      <w:rFonts w:ascii="Times New Roman" w:hAnsi="Times New Roman" w:cs="Times New Roman"/>
      <w:b/>
    </w:rPr>
  </w:style>
  <w:style w:type="paragraph" w:customStyle="1" w:styleId="125">
    <w:name w:val="修订1"/>
    <w:qFormat/>
    <w:uiPriority w:val="0"/>
    <w:rPr>
      <w:rFonts w:ascii="Calibri" w:hAnsi="Calibri" w:eastAsia="宋体" w:cs="Calibri"/>
      <w:color w:val="000000"/>
      <w:kern w:val="1"/>
      <w:sz w:val="21"/>
      <w:szCs w:val="22"/>
      <w:lang w:val="en-US" w:eastAsia="zh-CN" w:bidi="ar-SA"/>
    </w:rPr>
  </w:style>
  <w:style w:type="paragraph" w:customStyle="1" w:styleId="126">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127">
    <w:name w:val="标题 1 New"/>
    <w:basedOn w:val="85"/>
    <w:next w:val="85"/>
    <w:qFormat/>
    <w:uiPriority w:val="0"/>
    <w:pPr>
      <w:keepNext/>
      <w:keepLines/>
      <w:spacing w:line="576" w:lineRule="auto"/>
      <w:outlineLvl w:val="0"/>
    </w:pPr>
    <w:rPr>
      <w:b/>
      <w:sz w:val="44"/>
      <w:szCs w:val="44"/>
    </w:rPr>
  </w:style>
  <w:style w:type="paragraph" w:customStyle="1" w:styleId="128">
    <w:name w:val="_Style 415"/>
    <w:basedOn w:val="1"/>
    <w:next w:val="63"/>
    <w:qFormat/>
    <w:uiPriority w:val="34"/>
    <w:pPr>
      <w:ind w:firstLine="420" w:firstLineChars="200"/>
    </w:pPr>
    <w:rPr>
      <w:rFonts w:ascii="Times New Roman" w:hAnsi="Times New Roman" w:cs="Times New Roman"/>
      <w:color w:val="auto"/>
      <w:kern w:val="2"/>
      <w:szCs w:val="20"/>
    </w:rPr>
  </w:style>
  <w:style w:type="paragraph" w:customStyle="1" w:styleId="129">
    <w:name w:val="列出段落1"/>
    <w:basedOn w:val="1"/>
    <w:qFormat/>
    <w:uiPriority w:val="0"/>
    <w:pPr>
      <w:ind w:firstLine="420"/>
    </w:pPr>
    <w:rPr>
      <w:kern w:val="1"/>
      <w:szCs w:val="24"/>
    </w:rPr>
  </w:style>
  <w:style w:type="paragraph" w:customStyle="1" w:styleId="130">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131">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132">
    <w:name w:val="Table Normal"/>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character" w:customStyle="1" w:styleId="133">
    <w:name w:val="font81"/>
    <w:qFormat/>
    <w:uiPriority w:val="0"/>
    <w:rPr>
      <w:rFonts w:hint="eastAsia" w:ascii="宋体" w:hAnsi="宋体" w:eastAsia="宋体" w:cs="宋体"/>
      <w:color w:val="FF0000"/>
      <w:sz w:val="21"/>
      <w:szCs w:val="21"/>
      <w:u w:val="none"/>
    </w:rPr>
  </w:style>
  <w:style w:type="paragraph" w:customStyle="1" w:styleId="134">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78</Pages>
  <Words>23880</Words>
  <Characters>25141</Characters>
  <Paragraphs>2388</Paragraphs>
  <TotalTime>235</TotalTime>
  <ScaleCrop>false</ScaleCrop>
  <LinksUpToDate>false</LinksUpToDate>
  <CharactersWithSpaces>25550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2024-08-05T08:44:00Z</dcterms:created>
  <dc:creator>KO</dc:creator>
  <cp:lastModifiedBy>ycl</cp:lastModifiedBy>
  <cp:lastPrinted>2024-09-02T02:12:00Z</cp:lastPrinted>
  <dcterms:modified xsi:type="dcterms:W3CDTF">2025-11-21T01:12:27Z</dcterms:modified>
  <dc:title>设计施工总承包（EPC）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8408482D3C564619B16731E6A694E16D_13</vt:lpwstr>
  </property>
  <property fmtid="{D5CDD505-2E9C-101B-9397-08002B2CF9AE}" pid="4" name="KSOTemplateDocerSaveRecord">
    <vt:lpwstr>eyJoZGlkIjoiYjI4ZDgzNWU1MTQzZjlkYmE5YmRkYmY2NDZjZjRkNDIiLCJ1c2VySWQiOiI1NDUzNTYzMjcifQ==</vt:lpwstr>
  </property>
</Properties>
</file>