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6331"/>
    <w:p w14:paraId="70174B31">
      <w:pPr>
        <w:rPr>
          <w:rFonts w:hint="eastAsia" w:ascii="宋体" w:hAnsi="宋体"/>
          <w:b/>
          <w:sz w:val="46"/>
          <w:szCs w:val="46"/>
        </w:rPr>
      </w:pPr>
      <w:r>
        <w:rPr>
          <w:rFonts w:hint="eastAsia"/>
        </w:rPr>
        <w:t xml:space="preserve"> </w:t>
      </w:r>
    </w:p>
    <w:p w14:paraId="7BA67C9C">
      <w:pPr>
        <w:spacing w:line="480" w:lineRule="auto"/>
        <w:jc w:val="center"/>
        <w:rPr>
          <w:rFonts w:hint="eastAsia" w:ascii="宋体" w:hAnsi="宋体"/>
          <w:b/>
          <w:sz w:val="46"/>
          <w:szCs w:val="46"/>
        </w:rPr>
      </w:pPr>
    </w:p>
    <w:p w14:paraId="759BF981">
      <w:pPr>
        <w:spacing w:line="360" w:lineRule="auto"/>
        <w:jc w:val="center"/>
        <w:rPr>
          <w:rFonts w:hint="eastAsia" w:ascii="宋体" w:hAnsi="宋体" w:cs="宋体"/>
          <w:b/>
          <w:bCs/>
          <w:color w:val="auto"/>
          <w:sz w:val="48"/>
          <w:szCs w:val="36"/>
          <w:highlight w:val="none"/>
          <w:u w:val="single"/>
        </w:rPr>
      </w:pPr>
      <w:r>
        <w:rPr>
          <w:rFonts w:hint="eastAsia" w:ascii="宋体" w:hAnsi="宋体" w:eastAsia="宋体" w:cs="宋体"/>
          <w:b/>
          <w:bCs/>
          <w:sz w:val="52"/>
          <w:szCs w:val="52"/>
          <w:highlight w:val="none"/>
          <w:lang w:eastAsia="zh-CN"/>
        </w:rPr>
        <w:t>鳌头镇客运站改造项目（一期）</w:t>
      </w:r>
    </w:p>
    <w:p w14:paraId="06E9EFA5">
      <w:pPr>
        <w:spacing w:line="360" w:lineRule="auto"/>
        <w:rPr>
          <w:rFonts w:hint="eastAsia" w:ascii="宋体" w:hAnsi="宋体" w:cs="宋体"/>
          <w:b/>
          <w:bCs/>
          <w:color w:val="auto"/>
          <w:spacing w:val="26"/>
          <w:sz w:val="110"/>
          <w:szCs w:val="110"/>
          <w:highlight w:val="none"/>
        </w:rPr>
      </w:pPr>
    </w:p>
    <w:p w14:paraId="1D842EA2">
      <w:pPr>
        <w:pStyle w:val="10"/>
        <w:rPr>
          <w:rFonts w:hint="eastAsia"/>
          <w:b/>
          <w:bCs/>
          <w:color w:val="auto"/>
          <w:highlight w:val="none"/>
        </w:rPr>
      </w:pPr>
    </w:p>
    <w:p w14:paraId="51FB927D">
      <w:pPr>
        <w:spacing w:line="360" w:lineRule="auto"/>
        <w:jc w:val="center"/>
        <w:rPr>
          <w:rFonts w:hint="eastAsia" w:ascii="宋体" w:hAnsi="宋体" w:cs="宋体"/>
          <w:b/>
          <w:bCs/>
          <w:color w:val="auto"/>
          <w:spacing w:val="26"/>
          <w:sz w:val="72"/>
          <w:szCs w:val="72"/>
          <w:highlight w:val="none"/>
        </w:rPr>
      </w:pPr>
    </w:p>
    <w:p w14:paraId="6C83432D">
      <w:pPr>
        <w:spacing w:line="360" w:lineRule="auto"/>
        <w:jc w:val="center"/>
        <w:rPr>
          <w:rFonts w:hint="eastAsia" w:ascii="宋体" w:hAnsi="宋体" w:cs="宋体"/>
          <w:b/>
          <w:bCs/>
          <w:color w:val="auto"/>
          <w:spacing w:val="26"/>
          <w:sz w:val="72"/>
          <w:szCs w:val="72"/>
          <w:highlight w:val="none"/>
        </w:rPr>
      </w:pPr>
    </w:p>
    <w:p w14:paraId="7981FAFE">
      <w:pPr>
        <w:spacing w:line="360" w:lineRule="auto"/>
        <w:jc w:val="center"/>
        <w:rPr>
          <w:rFonts w:hint="eastAsia"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274ADF55">
      <w:pPr>
        <w:spacing w:line="360" w:lineRule="auto"/>
        <w:jc w:val="center"/>
        <w:rPr>
          <w:rFonts w:hint="eastAsia" w:ascii="宋体" w:hAnsi="宋体" w:cs="宋体"/>
          <w:color w:val="auto"/>
          <w:sz w:val="32"/>
          <w:highlight w:val="none"/>
        </w:rPr>
      </w:pPr>
    </w:p>
    <w:p w14:paraId="101DE831">
      <w:pPr>
        <w:spacing w:line="360" w:lineRule="auto"/>
        <w:ind w:firstLine="2560" w:firstLineChars="800"/>
        <w:rPr>
          <w:rFonts w:hint="eastAsia" w:ascii="宋体" w:hAnsi="宋体" w:cs="宋体"/>
          <w:color w:val="auto"/>
          <w:sz w:val="32"/>
          <w:highlight w:val="none"/>
        </w:rPr>
      </w:pPr>
    </w:p>
    <w:p w14:paraId="5C8D1A1A">
      <w:pPr>
        <w:spacing w:line="360" w:lineRule="auto"/>
        <w:rPr>
          <w:rFonts w:hint="eastAsia" w:ascii="宋体" w:hAnsi="宋体" w:cs="宋体"/>
          <w:color w:val="auto"/>
          <w:sz w:val="30"/>
          <w:szCs w:val="30"/>
          <w:highlight w:val="none"/>
        </w:rPr>
      </w:pPr>
    </w:p>
    <w:p w14:paraId="091DAC96">
      <w:pPr>
        <w:pStyle w:val="5"/>
        <w:rPr>
          <w:rFonts w:hint="eastAsia" w:ascii="宋体" w:hAnsi="宋体" w:cs="宋体"/>
          <w:color w:val="auto"/>
          <w:sz w:val="30"/>
          <w:szCs w:val="30"/>
          <w:highlight w:val="none"/>
        </w:rPr>
      </w:pPr>
    </w:p>
    <w:p w14:paraId="5DFC6D90">
      <w:pPr>
        <w:rPr>
          <w:rFonts w:hint="eastAsia" w:ascii="宋体" w:hAnsi="宋体" w:cs="宋体"/>
          <w:color w:val="auto"/>
          <w:sz w:val="30"/>
          <w:szCs w:val="30"/>
          <w:highlight w:val="none"/>
        </w:rPr>
      </w:pPr>
    </w:p>
    <w:p w14:paraId="7874ED5C">
      <w:pPr>
        <w:pStyle w:val="5"/>
        <w:rPr>
          <w:rFonts w:hint="eastAsia"/>
          <w:color w:val="auto"/>
          <w:highlight w:val="none"/>
        </w:rPr>
      </w:pPr>
    </w:p>
    <w:p w14:paraId="4E4F3784">
      <w:pPr>
        <w:rPr>
          <w:rFonts w:hint="eastAsia" w:ascii="宋体" w:hAnsi="宋体" w:cs="宋体"/>
          <w:color w:val="auto"/>
          <w:sz w:val="30"/>
          <w:szCs w:val="30"/>
          <w:highlight w:val="none"/>
        </w:rPr>
      </w:pPr>
    </w:p>
    <w:p w14:paraId="3801FE9E">
      <w:pPr>
        <w:pStyle w:val="10"/>
        <w:rPr>
          <w:rFonts w:hint="eastAsia"/>
          <w:color w:val="auto"/>
          <w:highlight w:val="none"/>
        </w:rPr>
      </w:pPr>
    </w:p>
    <w:p w14:paraId="66229338">
      <w:pPr>
        <w:rPr>
          <w:rFonts w:hint="eastAsia"/>
          <w:color w:val="auto"/>
          <w:highlight w:val="none"/>
        </w:rPr>
      </w:pPr>
    </w:p>
    <w:p w14:paraId="08770662">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广州市从化区鳌头镇人民政府</w:t>
      </w:r>
    </w:p>
    <w:p w14:paraId="70FD9690">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广东华建兴工程管理有限公司</w:t>
      </w:r>
    </w:p>
    <w:p w14:paraId="036E0FFA">
      <w:pPr>
        <w:spacing w:line="360" w:lineRule="auto"/>
        <w:ind w:firstLine="900" w:firstLineChars="300"/>
        <w:rPr>
          <w:rFonts w:hint="eastAsia" w:ascii="宋体" w:hAnsi="宋体" w:cs="宋体"/>
          <w:color w:val="auto"/>
          <w:sz w:val="30"/>
          <w:szCs w:val="30"/>
          <w:highlight w:val="none"/>
        </w:rPr>
      </w:pPr>
      <w:r>
        <w:rPr>
          <w:rFonts w:hint="eastAsia" w:ascii="宋体" w:hAnsi="宋体" w:cs="宋体"/>
          <w:color w:val="auto"/>
          <w:sz w:val="30"/>
          <w:szCs w:val="30"/>
          <w:highlight w:val="none"/>
        </w:rPr>
        <w:t>日        期：2025年</w:t>
      </w:r>
      <w:r>
        <w:rPr>
          <w:rFonts w:hint="eastAsia" w:ascii="宋体" w:hAnsi="宋体" w:cs="宋体"/>
          <w:color w:val="auto"/>
          <w:sz w:val="30"/>
          <w:szCs w:val="30"/>
          <w:highlight w:val="none"/>
          <w:lang w:val="en-US" w:eastAsia="zh-CN"/>
        </w:rPr>
        <w:t>11</w:t>
      </w:r>
      <w:r>
        <w:rPr>
          <w:rFonts w:hint="eastAsia" w:ascii="宋体" w:hAnsi="宋体" w:cs="宋体"/>
          <w:color w:val="auto"/>
          <w:sz w:val="30"/>
          <w:szCs w:val="30"/>
          <w:highlight w:val="none"/>
        </w:rPr>
        <w:t>月</w:t>
      </w:r>
    </w:p>
    <w:p w14:paraId="7FF567D2">
      <w:pPr>
        <w:spacing w:line="360" w:lineRule="auto"/>
        <w:ind w:left="359" w:leftChars="171"/>
        <w:jc w:val="center"/>
        <w:rPr>
          <w:rFonts w:eastAsia="楷体_GB2312"/>
          <w:b/>
          <w:bCs/>
          <w:spacing w:val="26"/>
          <w:sz w:val="52"/>
          <w:szCs w:val="52"/>
          <w:highlight w:val="none"/>
        </w:rPr>
      </w:pPr>
      <w:r>
        <w:rPr>
          <w:rFonts w:hint="eastAsia" w:ascii="宋体" w:hAnsi="宋体" w:cs="宋体"/>
          <w:b/>
          <w:bCs/>
          <w:spacing w:val="26"/>
          <w:sz w:val="52"/>
          <w:szCs w:val="52"/>
          <w:highlight w:val="none"/>
        </w:rPr>
        <w:t>使用说明</w:t>
      </w:r>
    </w:p>
    <w:p w14:paraId="27CCB8B7">
      <w:pPr>
        <w:spacing w:line="480" w:lineRule="auto"/>
        <w:ind w:firstLine="480" w:firstLineChars="200"/>
        <w:rPr>
          <w:sz w:val="24"/>
          <w:szCs w:val="24"/>
          <w:highlight w:val="none"/>
        </w:rPr>
      </w:pPr>
      <w:r>
        <w:rPr>
          <w:rFonts w:hint="eastAsia"/>
          <w:sz w:val="24"/>
          <w:szCs w:val="24"/>
          <w:highlight w:val="none"/>
        </w:rPr>
        <w:t>一、本范本适用于采用资格后审综合评分法、经评审的最低投标价法并运用全过程电子招标投标的广州市房屋建筑和市政基础设施工程建设项目施工招标。</w:t>
      </w:r>
    </w:p>
    <w:p w14:paraId="5ED05021">
      <w:pPr>
        <w:spacing w:line="480" w:lineRule="auto"/>
        <w:ind w:firstLine="480" w:firstLineChars="200"/>
        <w:rPr>
          <w:sz w:val="24"/>
          <w:szCs w:val="24"/>
          <w:highlight w:val="none"/>
        </w:rPr>
      </w:pPr>
      <w:r>
        <w:rPr>
          <w:rFonts w:hint="eastAsia"/>
          <w:sz w:val="24"/>
          <w:szCs w:val="24"/>
          <w:highlight w:val="none"/>
        </w:rPr>
        <w:t>二、依法必须进行招标的上述项目应当参照本范本编制招标公告、资格审查文件及招标文件。</w:t>
      </w:r>
    </w:p>
    <w:p w14:paraId="073EE47D">
      <w:pPr>
        <w:spacing w:line="480" w:lineRule="auto"/>
        <w:ind w:firstLine="480" w:firstLineChars="200"/>
        <w:rPr>
          <w:sz w:val="24"/>
          <w:szCs w:val="24"/>
          <w:highlight w:val="none"/>
        </w:rPr>
      </w:pPr>
      <w:r>
        <w:rPr>
          <w:rFonts w:hint="eastAsia"/>
          <w:sz w:val="24"/>
          <w:szCs w:val="24"/>
          <w:highlight w:val="none"/>
        </w:rPr>
        <w:t>三、本范本中以空格标示的由招标人填写的内容，招标人应根据招标项目具体特点和实际需要具体化，确实没有需要填写的，在空格中以“/”</w:t>
      </w:r>
    </w:p>
    <w:p w14:paraId="17E6571A">
      <w:pPr>
        <w:spacing w:line="480" w:lineRule="auto"/>
        <w:rPr>
          <w:sz w:val="24"/>
          <w:szCs w:val="24"/>
          <w:highlight w:val="none"/>
        </w:rPr>
      </w:pPr>
      <w:r>
        <w:rPr>
          <w:rFonts w:hint="eastAsia"/>
          <w:sz w:val="24"/>
          <w:szCs w:val="24"/>
          <w:highlight w:val="none"/>
        </w:rPr>
        <w:t>标示。</w:t>
      </w:r>
    </w:p>
    <w:p w14:paraId="48E718B8">
      <w:pPr>
        <w:spacing w:line="480" w:lineRule="auto"/>
        <w:ind w:firstLine="360" w:firstLineChars="150"/>
        <w:rPr>
          <w:sz w:val="24"/>
          <w:szCs w:val="24"/>
          <w:highlight w:val="none"/>
        </w:rPr>
      </w:pPr>
      <w:r>
        <w:rPr>
          <w:rFonts w:hint="eastAsia"/>
          <w:sz w:val="24"/>
          <w:szCs w:val="24"/>
          <w:highlight w:val="none"/>
        </w:rPr>
        <w:t>四、依据现行国家、省市法规政策和有关要求，结合招标工程特点和实际需要，招标人可以对本范本中相应条款内容进行修改，招标人提出与范本不一致条款的，应当在各章节前的修改表中反映。</w:t>
      </w:r>
    </w:p>
    <w:p w14:paraId="20BEED11">
      <w:pPr>
        <w:spacing w:line="480" w:lineRule="auto"/>
        <w:ind w:firstLine="360" w:firstLineChars="150"/>
        <w:rPr>
          <w:rFonts w:hint="eastAsia"/>
          <w:sz w:val="24"/>
          <w:szCs w:val="24"/>
          <w:highlight w:val="none"/>
        </w:rPr>
      </w:pPr>
      <w:r>
        <w:rPr>
          <w:rFonts w:hint="eastAsia"/>
          <w:sz w:val="24"/>
          <w:szCs w:val="24"/>
          <w:highlight w:val="none"/>
        </w:rPr>
        <w:t>五、对于使用财政资金投资建设的依法必须招标的房屋建筑工程，招标人应贯彻落实《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广州市工程建设项目招标投标管理办法》（穗建规字〔2023〕12号）等有关规定，落实政府采购促进中小企业发展相关政策。</w:t>
      </w:r>
    </w:p>
    <w:p w14:paraId="3079A0F3">
      <w:pPr>
        <w:spacing w:line="480" w:lineRule="auto"/>
        <w:ind w:firstLine="360" w:firstLineChars="150"/>
        <w:rPr>
          <w:sz w:val="24"/>
          <w:szCs w:val="24"/>
          <w:highlight w:val="none"/>
        </w:rPr>
      </w:pPr>
      <w:r>
        <w:rPr>
          <w:rFonts w:hint="eastAsia"/>
          <w:sz w:val="24"/>
          <w:szCs w:val="24"/>
          <w:highlight w:val="none"/>
        </w:rPr>
        <w:t>六、招标人不得以不合理的条件限制、排斥潜在投标人或投标人。</w:t>
      </w:r>
    </w:p>
    <w:p w14:paraId="4224E57D">
      <w:pPr>
        <w:spacing w:line="480" w:lineRule="auto"/>
        <w:ind w:firstLine="240" w:firstLineChars="100"/>
        <w:rPr>
          <w:rFonts w:hint="eastAsia"/>
          <w:sz w:val="24"/>
          <w:szCs w:val="24"/>
          <w:highlight w:val="none"/>
        </w:rPr>
      </w:pPr>
      <w:r>
        <w:rPr>
          <w:rFonts w:hint="eastAsia"/>
          <w:sz w:val="24"/>
          <w:szCs w:val="24"/>
          <w:highlight w:val="none"/>
        </w:rPr>
        <w:t>七、使用中遇到问题，请向广州市建设工程招标管理办公室反映。</w:t>
      </w:r>
    </w:p>
    <w:p w14:paraId="3CDB5F58">
      <w:pPr>
        <w:spacing w:line="480" w:lineRule="auto"/>
        <w:ind w:firstLine="281" w:firstLineChars="100"/>
        <w:jc w:val="center"/>
        <w:rPr>
          <w:rFonts w:ascii="宋体" w:hAnsi="宋体"/>
          <w:b/>
          <w:caps/>
          <w:kern w:val="0"/>
          <w:highlight w:val="none"/>
        </w:rPr>
      </w:pPr>
      <w:r>
        <w:rPr>
          <w:rFonts w:hint="eastAsia"/>
          <w:b/>
          <w:bCs/>
          <w:sz w:val="28"/>
          <w:szCs w:val="28"/>
          <w:highlight w:val="none"/>
          <w:u w:val="single"/>
        </w:rPr>
        <w:br w:type="page"/>
      </w:r>
      <w:r>
        <w:rPr>
          <w:rFonts w:hint="eastAsia"/>
          <w:b/>
          <w:bCs/>
          <w:sz w:val="28"/>
          <w:szCs w:val="28"/>
          <w:highlight w:val="none"/>
          <w:u w:val="single"/>
        </w:rPr>
        <w:t>目录</w:t>
      </w:r>
    </w:p>
    <w:p w14:paraId="28C56DCC">
      <w:pPr>
        <w:pStyle w:val="13"/>
        <w:rPr>
          <w:rFonts w:ascii="等线" w:hAnsi="等线" w:eastAsia="等线"/>
          <w:caps w:val="0"/>
          <w:kern w:val="2"/>
          <w:sz w:val="21"/>
          <w:szCs w:val="22"/>
          <w:highlight w:val="none"/>
        </w:rPr>
      </w:pPr>
      <w:r>
        <w:rPr>
          <w:caps w:val="0"/>
          <w:highlight w:val="none"/>
        </w:rPr>
        <w:fldChar w:fldCharType="begin"/>
      </w:r>
      <w:r>
        <w:rPr>
          <w:caps w:val="0"/>
          <w:highlight w:val="none"/>
        </w:rPr>
        <w:instrText xml:space="preserve"> TOC \o "1-3" \h \z \u </w:instrText>
      </w:r>
      <w:r>
        <w:rPr>
          <w:caps w:val="0"/>
          <w:highlight w:val="none"/>
        </w:rPr>
        <w:fldChar w:fldCharType="separate"/>
      </w:r>
      <w:r>
        <w:rPr>
          <w:highlight w:val="none"/>
        </w:rPr>
        <w:fldChar w:fldCharType="begin"/>
      </w:r>
      <w:r>
        <w:rPr>
          <w:rStyle w:val="23"/>
          <w:color w:val="auto"/>
          <w:highlight w:val="none"/>
        </w:rPr>
        <w:instrText xml:space="preserve"> </w:instrText>
      </w:r>
      <w:r>
        <w:rPr>
          <w:highlight w:val="none"/>
        </w:rPr>
        <w:instrText xml:space="preserve">HYPERLINK \l "_Toc145091788"</w:instrText>
      </w:r>
      <w:r>
        <w:rPr>
          <w:rStyle w:val="23"/>
          <w:color w:val="auto"/>
          <w:highlight w:val="none"/>
        </w:rPr>
        <w:instrText xml:space="preserve"> </w:instrText>
      </w:r>
      <w:r>
        <w:rPr>
          <w:highlight w:val="none"/>
        </w:rPr>
        <w:fldChar w:fldCharType="separate"/>
      </w:r>
      <w:r>
        <w:rPr>
          <w:rStyle w:val="23"/>
          <w:color w:val="auto"/>
          <w:highlight w:val="none"/>
        </w:rPr>
        <w:t>第一章  投标须知</w:t>
      </w:r>
      <w:r>
        <w:rPr>
          <w:highlight w:val="none"/>
        </w:rPr>
        <w:tab/>
      </w:r>
      <w:r>
        <w:rPr>
          <w:highlight w:val="none"/>
        </w:rPr>
        <w:fldChar w:fldCharType="begin"/>
      </w:r>
      <w:r>
        <w:rPr>
          <w:highlight w:val="none"/>
        </w:rPr>
        <w:instrText xml:space="preserve"> PAGEREF _Toc145091788 \h </w:instrText>
      </w:r>
      <w:r>
        <w:rPr>
          <w:highlight w:val="none"/>
        </w:rPr>
        <w:fldChar w:fldCharType="separate"/>
      </w:r>
      <w:r>
        <w:rPr>
          <w:highlight w:val="none"/>
        </w:rPr>
        <w:t>4</w:t>
      </w:r>
      <w:r>
        <w:rPr>
          <w:highlight w:val="none"/>
        </w:rPr>
        <w:fldChar w:fldCharType="end"/>
      </w:r>
      <w:r>
        <w:rPr>
          <w:highlight w:val="none"/>
        </w:rPr>
        <w:fldChar w:fldCharType="end"/>
      </w:r>
    </w:p>
    <w:p w14:paraId="472CF510">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"_Toc145091789"</w:instrText>
      </w:r>
      <w:r>
        <w:rPr>
          <w:rStyle w:val="23"/>
          <w:color w:val="auto"/>
          <w:highlight w:val="none"/>
        </w:rPr>
        <w:instrText xml:space="preserve"> </w:instrText>
      </w:r>
      <w:r>
        <w:rPr>
          <w:highlight w:val="none"/>
        </w:rPr>
        <w:fldChar w:fldCharType="separate"/>
      </w:r>
      <w:r>
        <w:rPr>
          <w:rStyle w:val="23"/>
          <w:color w:val="auto"/>
          <w:highlight w:val="none"/>
        </w:rPr>
        <w:t>一、投标须知前附表</w:t>
      </w:r>
      <w:r>
        <w:rPr>
          <w:highlight w:val="none"/>
        </w:rPr>
        <w:tab/>
      </w:r>
      <w:r>
        <w:rPr>
          <w:highlight w:val="none"/>
        </w:rPr>
        <w:fldChar w:fldCharType="begin"/>
      </w:r>
      <w:r>
        <w:rPr>
          <w:highlight w:val="none"/>
        </w:rPr>
        <w:instrText xml:space="preserve"> PAGEREF _Toc145091789 \h </w:instrText>
      </w:r>
      <w:r>
        <w:rPr>
          <w:highlight w:val="none"/>
        </w:rPr>
        <w:fldChar w:fldCharType="separate"/>
      </w:r>
      <w:r>
        <w:rPr>
          <w:highlight w:val="none"/>
        </w:rPr>
        <w:t>4</w:t>
      </w:r>
      <w:r>
        <w:rPr>
          <w:highlight w:val="none"/>
        </w:rPr>
        <w:fldChar w:fldCharType="end"/>
      </w:r>
      <w:r>
        <w:rPr>
          <w:highlight w:val="none"/>
        </w:rPr>
        <w:fldChar w:fldCharType="end"/>
      </w:r>
    </w:p>
    <w:p w14:paraId="02E392E2">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"_Toc145091790"</w:instrText>
      </w:r>
      <w:r>
        <w:rPr>
          <w:rStyle w:val="23"/>
          <w:color w:val="auto"/>
          <w:highlight w:val="none"/>
        </w:rPr>
        <w:instrText xml:space="preserve"> </w:instrText>
      </w:r>
      <w:r>
        <w:rPr>
          <w:highlight w:val="none"/>
        </w:rPr>
        <w:fldChar w:fldCharType="separate"/>
      </w:r>
      <w:r>
        <w:rPr>
          <w:rStyle w:val="23"/>
          <w:rFonts w:ascii="Arial" w:hAnsi="Arial"/>
          <w:b/>
          <w:color w:val="auto"/>
          <w:highlight w:val="none"/>
        </w:rPr>
        <w:t>二、投标须知修改表</w:t>
      </w:r>
      <w:r>
        <w:rPr>
          <w:highlight w:val="none"/>
        </w:rPr>
        <w:tab/>
      </w:r>
      <w:r>
        <w:rPr>
          <w:highlight w:val="none"/>
        </w:rPr>
        <w:fldChar w:fldCharType="begin"/>
      </w:r>
      <w:r>
        <w:rPr>
          <w:highlight w:val="none"/>
        </w:rPr>
        <w:instrText xml:space="preserve"> PAGEREF _Toc145091790 \h </w:instrText>
      </w:r>
      <w:r>
        <w:rPr>
          <w:highlight w:val="none"/>
        </w:rPr>
        <w:fldChar w:fldCharType="separate"/>
      </w:r>
      <w:r>
        <w:rPr>
          <w:highlight w:val="none"/>
        </w:rPr>
        <w:t>9</w:t>
      </w:r>
      <w:r>
        <w:rPr>
          <w:highlight w:val="none"/>
        </w:rPr>
        <w:fldChar w:fldCharType="end"/>
      </w:r>
      <w:r>
        <w:rPr>
          <w:highlight w:val="none"/>
        </w:rPr>
        <w:fldChar w:fldCharType="end"/>
      </w:r>
    </w:p>
    <w:p w14:paraId="66DFD005">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"_Toc145091791"</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三、投标须知通用条款</w:t>
      </w:r>
      <w:r>
        <w:rPr>
          <w:highlight w:val="none"/>
        </w:rPr>
        <w:tab/>
      </w:r>
      <w:r>
        <w:rPr>
          <w:highlight w:val="none"/>
        </w:rPr>
        <w:fldChar w:fldCharType="begin"/>
      </w:r>
      <w:r>
        <w:rPr>
          <w:highlight w:val="none"/>
        </w:rPr>
        <w:instrText xml:space="preserve"> PAGEREF _Toc145091791 \h </w:instrText>
      </w:r>
      <w:r>
        <w:rPr>
          <w:highlight w:val="none"/>
        </w:rPr>
        <w:fldChar w:fldCharType="separate"/>
      </w:r>
      <w:r>
        <w:rPr>
          <w:highlight w:val="none"/>
        </w:rPr>
        <w:t>20</w:t>
      </w:r>
      <w:r>
        <w:rPr>
          <w:highlight w:val="none"/>
        </w:rPr>
        <w:fldChar w:fldCharType="end"/>
      </w:r>
      <w:r>
        <w:rPr>
          <w:highlight w:val="none"/>
        </w:rPr>
        <w:fldChar w:fldCharType="end"/>
      </w:r>
    </w:p>
    <w:p w14:paraId="0F6B9DAE">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"_Toc145091797"</w:instrText>
      </w:r>
      <w:r>
        <w:rPr>
          <w:rStyle w:val="23"/>
          <w:color w:val="auto"/>
          <w:highlight w:val="none"/>
        </w:rPr>
        <w:instrText xml:space="preserve"> </w:instrText>
      </w:r>
      <w:r>
        <w:rPr>
          <w:highlight w:val="none"/>
        </w:rPr>
        <w:fldChar w:fldCharType="separate"/>
      </w:r>
      <w:r>
        <w:rPr>
          <w:rStyle w:val="23"/>
          <w:color w:val="auto"/>
          <w:highlight w:val="none"/>
        </w:rPr>
        <w:t>第二章  开标、评标及定标办法</w:t>
      </w:r>
      <w:r>
        <w:rPr>
          <w:highlight w:val="none"/>
        </w:rPr>
        <w:tab/>
      </w:r>
      <w:r>
        <w:rPr>
          <w:highlight w:val="none"/>
        </w:rPr>
        <w:fldChar w:fldCharType="begin"/>
      </w:r>
      <w:r>
        <w:rPr>
          <w:highlight w:val="none"/>
        </w:rPr>
        <w:instrText xml:space="preserve"> PAGEREF _Toc145091797 \h </w:instrText>
      </w:r>
      <w:r>
        <w:rPr>
          <w:highlight w:val="none"/>
        </w:rPr>
        <w:fldChar w:fldCharType="separate"/>
      </w:r>
      <w:r>
        <w:rPr>
          <w:highlight w:val="none"/>
        </w:rPr>
        <w:t>33</w:t>
      </w:r>
      <w:r>
        <w:rPr>
          <w:highlight w:val="none"/>
        </w:rPr>
        <w:fldChar w:fldCharType="end"/>
      </w:r>
      <w:r>
        <w:rPr>
          <w:highlight w:val="none"/>
        </w:rPr>
        <w:fldChar w:fldCharType="end"/>
      </w:r>
    </w:p>
    <w:p w14:paraId="737DCE2D">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"_Toc145091798"</w:instrText>
      </w:r>
      <w:r>
        <w:rPr>
          <w:rStyle w:val="23"/>
          <w:color w:val="auto"/>
          <w:highlight w:val="none"/>
        </w:rPr>
        <w:instrText xml:space="preserve"> </w:instrText>
      </w:r>
      <w:r>
        <w:rPr>
          <w:highlight w:val="none"/>
        </w:rPr>
        <w:fldChar w:fldCharType="separate"/>
      </w:r>
      <w:r>
        <w:rPr>
          <w:rStyle w:val="23"/>
          <w:color w:val="auto"/>
          <w:highlight w:val="none"/>
        </w:rPr>
        <w:t>一、开标、评标及定标办法修改表</w:t>
      </w:r>
      <w:r>
        <w:rPr>
          <w:highlight w:val="none"/>
        </w:rPr>
        <w:tab/>
      </w:r>
      <w:r>
        <w:rPr>
          <w:highlight w:val="none"/>
        </w:rPr>
        <w:fldChar w:fldCharType="begin"/>
      </w:r>
      <w:r>
        <w:rPr>
          <w:highlight w:val="none"/>
        </w:rPr>
        <w:instrText xml:space="preserve"> PAGEREF _Toc145091798 \h </w:instrText>
      </w:r>
      <w:r>
        <w:rPr>
          <w:highlight w:val="none"/>
        </w:rPr>
        <w:fldChar w:fldCharType="separate"/>
      </w:r>
      <w:r>
        <w:rPr>
          <w:highlight w:val="none"/>
        </w:rPr>
        <w:t>33</w:t>
      </w:r>
      <w:r>
        <w:rPr>
          <w:highlight w:val="none"/>
        </w:rPr>
        <w:fldChar w:fldCharType="end"/>
      </w:r>
      <w:r>
        <w:rPr>
          <w:highlight w:val="none"/>
        </w:rPr>
        <w:fldChar w:fldCharType="end"/>
      </w:r>
    </w:p>
    <w:p w14:paraId="6F413DE1">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"_Toc145091799"</w:instrText>
      </w:r>
      <w:r>
        <w:rPr>
          <w:rStyle w:val="23"/>
          <w:color w:val="auto"/>
          <w:highlight w:val="none"/>
        </w:rPr>
        <w:instrText xml:space="preserve"> </w:instrText>
      </w:r>
      <w:r>
        <w:rPr>
          <w:highlight w:val="none"/>
        </w:rPr>
        <w:fldChar w:fldCharType="separate"/>
      </w:r>
      <w:r>
        <w:rPr>
          <w:rStyle w:val="23"/>
          <w:rFonts w:ascii="Arial" w:hAnsi="Arial"/>
          <w:b/>
          <w:color w:val="auto"/>
          <w:highlight w:val="none"/>
        </w:rPr>
        <w:t>二、开标、评标及定标办法通用条款</w:t>
      </w:r>
      <w:r>
        <w:rPr>
          <w:highlight w:val="none"/>
        </w:rPr>
        <w:tab/>
      </w:r>
      <w:r>
        <w:rPr>
          <w:highlight w:val="none"/>
        </w:rPr>
        <w:fldChar w:fldCharType="begin"/>
      </w:r>
      <w:r>
        <w:rPr>
          <w:highlight w:val="none"/>
        </w:rPr>
        <w:instrText xml:space="preserve"> PAGEREF _Toc145091799 \h </w:instrText>
      </w:r>
      <w:r>
        <w:rPr>
          <w:highlight w:val="none"/>
        </w:rPr>
        <w:fldChar w:fldCharType="separate"/>
      </w:r>
      <w:r>
        <w:rPr>
          <w:highlight w:val="none"/>
        </w:rPr>
        <w:t>40</w:t>
      </w:r>
      <w:r>
        <w:rPr>
          <w:highlight w:val="none"/>
        </w:rPr>
        <w:fldChar w:fldCharType="end"/>
      </w:r>
      <w:r>
        <w:rPr>
          <w:highlight w:val="none"/>
        </w:rPr>
        <w:fldChar w:fldCharType="end"/>
      </w:r>
    </w:p>
    <w:p w14:paraId="5CBEE548">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"_Toc145091807"</w:instrText>
      </w:r>
      <w:r>
        <w:rPr>
          <w:rStyle w:val="23"/>
          <w:color w:val="auto"/>
          <w:highlight w:val="none"/>
        </w:rPr>
        <w:instrText xml:space="preserve"> </w:instrText>
      </w:r>
      <w:r>
        <w:rPr>
          <w:highlight w:val="none"/>
        </w:rPr>
        <w:fldChar w:fldCharType="separate"/>
      </w:r>
      <w:r>
        <w:rPr>
          <w:rStyle w:val="23"/>
          <w:b/>
          <w:color w:val="auto"/>
          <w:kern w:val="44"/>
          <w:highlight w:val="none"/>
        </w:rPr>
        <w:t>第三章  合同条款</w:t>
      </w:r>
      <w:r>
        <w:rPr>
          <w:highlight w:val="none"/>
        </w:rPr>
        <w:tab/>
      </w:r>
      <w:r>
        <w:rPr>
          <w:highlight w:val="none"/>
        </w:rPr>
        <w:fldChar w:fldCharType="begin"/>
      </w:r>
      <w:r>
        <w:rPr>
          <w:highlight w:val="none"/>
        </w:rPr>
        <w:instrText xml:space="preserve"> PAGEREF _Toc145091807 \h </w:instrText>
      </w:r>
      <w:r>
        <w:rPr>
          <w:highlight w:val="none"/>
        </w:rPr>
        <w:fldChar w:fldCharType="separate"/>
      </w:r>
      <w:r>
        <w:rPr>
          <w:highlight w:val="none"/>
        </w:rPr>
        <w:t>61</w:t>
      </w:r>
      <w:r>
        <w:rPr>
          <w:highlight w:val="none"/>
        </w:rPr>
        <w:fldChar w:fldCharType="end"/>
      </w:r>
      <w:r>
        <w:rPr>
          <w:highlight w:val="none"/>
        </w:rPr>
        <w:fldChar w:fldCharType="end"/>
      </w:r>
    </w:p>
    <w:p w14:paraId="1E1AFCEF">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"_Toc145091808"</w:instrText>
      </w:r>
      <w:r>
        <w:rPr>
          <w:rStyle w:val="23"/>
          <w:color w:val="auto"/>
          <w:highlight w:val="none"/>
        </w:rPr>
        <w:instrText xml:space="preserve"> </w:instrText>
      </w:r>
      <w:r>
        <w:rPr>
          <w:highlight w:val="none"/>
        </w:rPr>
        <w:fldChar w:fldCharType="separate"/>
      </w:r>
      <w:r>
        <w:rPr>
          <w:rStyle w:val="23"/>
          <w:color w:val="auto"/>
          <w:highlight w:val="none"/>
        </w:rPr>
        <w:t>第四章  投标文件格式</w:t>
      </w:r>
      <w:r>
        <w:rPr>
          <w:highlight w:val="none"/>
        </w:rPr>
        <w:tab/>
      </w:r>
      <w:r>
        <w:rPr>
          <w:highlight w:val="none"/>
        </w:rPr>
        <w:fldChar w:fldCharType="begin"/>
      </w:r>
      <w:r>
        <w:rPr>
          <w:highlight w:val="none"/>
        </w:rPr>
        <w:instrText xml:space="preserve"> PAGEREF _Toc145091808 \h </w:instrText>
      </w:r>
      <w:r>
        <w:rPr>
          <w:highlight w:val="none"/>
        </w:rPr>
        <w:fldChar w:fldCharType="separate"/>
      </w:r>
      <w:r>
        <w:rPr>
          <w:highlight w:val="none"/>
        </w:rPr>
        <w:t>62</w:t>
      </w:r>
      <w:r>
        <w:rPr>
          <w:highlight w:val="none"/>
        </w:rPr>
        <w:fldChar w:fldCharType="end"/>
      </w:r>
      <w:r>
        <w:rPr>
          <w:highlight w:val="none"/>
        </w:rPr>
        <w:fldChar w:fldCharType="end"/>
      </w:r>
    </w:p>
    <w:p w14:paraId="4A5FB37F">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"_Toc145091809"</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一、技术标投标文件格式</w:t>
      </w:r>
      <w:r>
        <w:rPr>
          <w:highlight w:val="none"/>
        </w:rPr>
        <w:tab/>
      </w:r>
      <w:r>
        <w:rPr>
          <w:highlight w:val="none"/>
        </w:rPr>
        <w:fldChar w:fldCharType="begin"/>
      </w:r>
      <w:r>
        <w:rPr>
          <w:highlight w:val="none"/>
        </w:rPr>
        <w:instrText xml:space="preserve"> PAGEREF _Toc145091809 \h </w:instrText>
      </w:r>
      <w:r>
        <w:rPr>
          <w:highlight w:val="none"/>
        </w:rPr>
        <w:fldChar w:fldCharType="separate"/>
      </w:r>
      <w:r>
        <w:rPr>
          <w:highlight w:val="none"/>
        </w:rPr>
        <w:t>62</w:t>
      </w:r>
      <w:r>
        <w:rPr>
          <w:highlight w:val="none"/>
        </w:rPr>
        <w:fldChar w:fldCharType="end"/>
      </w:r>
      <w:r>
        <w:rPr>
          <w:highlight w:val="none"/>
        </w:rPr>
        <w:fldChar w:fldCharType="end"/>
      </w:r>
    </w:p>
    <w:p w14:paraId="19A09C6F">
      <w:pPr>
        <w:pStyle w:val="15"/>
        <w:rPr>
          <w:rFonts w:ascii="等线" w:hAnsi="等线" w:eastAsia="等线"/>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"_Toc145091814"</w:instrText>
      </w:r>
      <w:r>
        <w:rPr>
          <w:rStyle w:val="23"/>
          <w:color w:val="auto"/>
          <w:highlight w:val="none"/>
        </w:rPr>
        <w:instrText xml:space="preserve"> </w:instrText>
      </w:r>
      <w:r>
        <w:rPr>
          <w:highlight w:val="none"/>
        </w:rPr>
        <w:fldChar w:fldCharType="separate"/>
      </w:r>
      <w:r>
        <w:rPr>
          <w:rStyle w:val="23"/>
          <w:rFonts w:ascii="宋体" w:hAnsi="宋体"/>
          <w:b/>
          <w:color w:val="auto"/>
          <w:highlight w:val="none"/>
        </w:rPr>
        <w:t>二、经济标投标文件格式</w:t>
      </w:r>
      <w:r>
        <w:rPr>
          <w:highlight w:val="none"/>
        </w:rPr>
        <w:tab/>
      </w:r>
      <w:r>
        <w:rPr>
          <w:highlight w:val="none"/>
        </w:rPr>
        <w:fldChar w:fldCharType="begin"/>
      </w:r>
      <w:r>
        <w:rPr>
          <w:highlight w:val="none"/>
        </w:rPr>
        <w:instrText xml:space="preserve"> PAGEREF _Toc145091814 \h </w:instrText>
      </w:r>
      <w:r>
        <w:rPr>
          <w:highlight w:val="none"/>
        </w:rPr>
        <w:fldChar w:fldCharType="separate"/>
      </w:r>
      <w:r>
        <w:rPr>
          <w:highlight w:val="none"/>
        </w:rPr>
        <w:t>77</w:t>
      </w:r>
      <w:r>
        <w:rPr>
          <w:highlight w:val="none"/>
        </w:rPr>
        <w:fldChar w:fldCharType="end"/>
      </w:r>
      <w:r>
        <w:rPr>
          <w:highlight w:val="none"/>
        </w:rPr>
        <w:fldChar w:fldCharType="end"/>
      </w:r>
    </w:p>
    <w:p w14:paraId="0722B37B">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"_Toc145091819"</w:instrText>
      </w:r>
      <w:r>
        <w:rPr>
          <w:rStyle w:val="23"/>
          <w:color w:val="auto"/>
          <w:highlight w:val="none"/>
        </w:rPr>
        <w:instrText xml:space="preserve"> </w:instrText>
      </w:r>
      <w:r>
        <w:rPr>
          <w:highlight w:val="none"/>
        </w:rPr>
        <w:fldChar w:fldCharType="separate"/>
      </w:r>
      <w:r>
        <w:rPr>
          <w:rStyle w:val="23"/>
          <w:rFonts w:ascii="Arial" w:hAnsi="Arial"/>
          <w:b/>
          <w:color w:val="auto"/>
          <w:kern w:val="44"/>
          <w:highlight w:val="none"/>
        </w:rPr>
        <w:t>第五章  技术条件（工程建设标准）</w:t>
      </w:r>
      <w:r>
        <w:rPr>
          <w:highlight w:val="none"/>
        </w:rPr>
        <w:tab/>
      </w:r>
      <w:r>
        <w:rPr>
          <w:highlight w:val="none"/>
        </w:rPr>
        <w:fldChar w:fldCharType="begin"/>
      </w:r>
      <w:r>
        <w:rPr>
          <w:highlight w:val="none"/>
        </w:rPr>
        <w:instrText xml:space="preserve"> PAGEREF _Toc145091819 \h </w:instrText>
      </w:r>
      <w:r>
        <w:rPr>
          <w:highlight w:val="none"/>
        </w:rPr>
        <w:fldChar w:fldCharType="separate"/>
      </w:r>
      <w:r>
        <w:rPr>
          <w:highlight w:val="none"/>
        </w:rPr>
        <w:t>82</w:t>
      </w:r>
      <w:r>
        <w:rPr>
          <w:highlight w:val="none"/>
        </w:rPr>
        <w:fldChar w:fldCharType="end"/>
      </w:r>
      <w:r>
        <w:rPr>
          <w:highlight w:val="none"/>
        </w:rPr>
        <w:fldChar w:fldCharType="end"/>
      </w:r>
    </w:p>
    <w:p w14:paraId="20B86EF2">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"_Toc145091820"</w:instrText>
      </w:r>
      <w:r>
        <w:rPr>
          <w:rStyle w:val="23"/>
          <w:color w:val="auto"/>
          <w:highlight w:val="none"/>
        </w:rPr>
        <w:instrText xml:space="preserve"> </w:instrText>
      </w:r>
      <w:r>
        <w:rPr>
          <w:highlight w:val="none"/>
        </w:rPr>
        <w:fldChar w:fldCharType="separate"/>
      </w:r>
      <w:r>
        <w:rPr>
          <w:rStyle w:val="23"/>
          <w:b/>
          <w:color w:val="auto"/>
          <w:kern w:val="44"/>
          <w:highlight w:val="none"/>
        </w:rPr>
        <w:t>第六章  图纸及勘察资料</w:t>
      </w:r>
      <w:r>
        <w:rPr>
          <w:highlight w:val="none"/>
        </w:rPr>
        <w:tab/>
      </w:r>
      <w:r>
        <w:rPr>
          <w:highlight w:val="none"/>
        </w:rPr>
        <w:fldChar w:fldCharType="begin"/>
      </w:r>
      <w:r>
        <w:rPr>
          <w:highlight w:val="none"/>
        </w:rPr>
        <w:instrText xml:space="preserve"> PAGEREF _Toc145091820 \h </w:instrText>
      </w:r>
      <w:r>
        <w:rPr>
          <w:highlight w:val="none"/>
        </w:rPr>
        <w:fldChar w:fldCharType="separate"/>
      </w:r>
      <w:r>
        <w:rPr>
          <w:highlight w:val="none"/>
        </w:rPr>
        <w:t>82</w:t>
      </w:r>
      <w:r>
        <w:rPr>
          <w:highlight w:val="none"/>
        </w:rPr>
        <w:fldChar w:fldCharType="end"/>
      </w:r>
      <w:r>
        <w:rPr>
          <w:highlight w:val="none"/>
        </w:rPr>
        <w:fldChar w:fldCharType="end"/>
      </w:r>
    </w:p>
    <w:p w14:paraId="4519DD63">
      <w:pPr>
        <w:pStyle w:val="13"/>
        <w:rPr>
          <w:rFonts w:ascii="等线" w:hAnsi="等线" w:eastAsia="等线"/>
          <w:caps w:val="0"/>
          <w:kern w:val="2"/>
          <w:sz w:val="21"/>
          <w:szCs w:val="22"/>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"_Toc145091821"</w:instrText>
      </w:r>
      <w:r>
        <w:rPr>
          <w:rStyle w:val="23"/>
          <w:color w:val="auto"/>
          <w:highlight w:val="none"/>
        </w:rPr>
        <w:instrText xml:space="preserve"> </w:instrText>
      </w:r>
      <w:r>
        <w:rPr>
          <w:highlight w:val="none"/>
        </w:rPr>
        <w:fldChar w:fldCharType="separate"/>
      </w:r>
      <w:r>
        <w:rPr>
          <w:rStyle w:val="23"/>
          <w:b/>
          <w:color w:val="auto"/>
          <w:kern w:val="44"/>
          <w:highlight w:val="none"/>
        </w:rPr>
        <w:t>第七章  工程量清单</w:t>
      </w:r>
      <w:r>
        <w:rPr>
          <w:highlight w:val="none"/>
        </w:rPr>
        <w:tab/>
      </w:r>
      <w:r>
        <w:rPr>
          <w:highlight w:val="none"/>
        </w:rPr>
        <w:fldChar w:fldCharType="begin"/>
      </w:r>
      <w:r>
        <w:rPr>
          <w:highlight w:val="none"/>
        </w:rPr>
        <w:instrText xml:space="preserve"> PAGEREF _Toc145091821 \h </w:instrText>
      </w:r>
      <w:r>
        <w:rPr>
          <w:highlight w:val="none"/>
        </w:rPr>
        <w:fldChar w:fldCharType="separate"/>
      </w:r>
      <w:r>
        <w:rPr>
          <w:highlight w:val="none"/>
        </w:rPr>
        <w:t>86</w:t>
      </w:r>
      <w:r>
        <w:rPr>
          <w:highlight w:val="none"/>
        </w:rPr>
        <w:fldChar w:fldCharType="end"/>
      </w:r>
      <w:r>
        <w:rPr>
          <w:highlight w:val="none"/>
        </w:rPr>
        <w:fldChar w:fldCharType="end"/>
      </w:r>
    </w:p>
    <w:p w14:paraId="28647A0F">
      <w:pPr>
        <w:pStyle w:val="13"/>
        <w:rPr>
          <w:rStyle w:val="23"/>
          <w:color w:val="auto"/>
          <w:highlight w:val="none"/>
        </w:rPr>
      </w:pPr>
      <w:r>
        <w:rPr>
          <w:highlight w:val="none"/>
        </w:rPr>
        <w:fldChar w:fldCharType="begin"/>
      </w:r>
      <w:r>
        <w:rPr>
          <w:rStyle w:val="23"/>
          <w:color w:val="auto"/>
          <w:highlight w:val="none"/>
        </w:rPr>
        <w:instrText xml:space="preserve"> </w:instrText>
      </w:r>
      <w:r>
        <w:rPr>
          <w:highlight w:val="none"/>
        </w:rPr>
        <w:instrText xml:space="preserve">HYPERLINK \l "_Toc145091822"</w:instrText>
      </w:r>
      <w:r>
        <w:rPr>
          <w:rStyle w:val="23"/>
          <w:color w:val="auto"/>
          <w:highlight w:val="none"/>
        </w:rPr>
        <w:instrText xml:space="preserve"> </w:instrText>
      </w:r>
      <w:r>
        <w:rPr>
          <w:highlight w:val="none"/>
        </w:rPr>
        <w:fldChar w:fldCharType="separate"/>
      </w:r>
      <w:r>
        <w:rPr>
          <w:rStyle w:val="23"/>
          <w:b/>
          <w:color w:val="auto"/>
          <w:kern w:val="44"/>
          <w:highlight w:val="none"/>
        </w:rPr>
        <w:t>第八章  最高投标限价</w:t>
      </w:r>
      <w:r>
        <w:rPr>
          <w:highlight w:val="none"/>
        </w:rPr>
        <w:tab/>
      </w:r>
      <w:r>
        <w:rPr>
          <w:highlight w:val="none"/>
        </w:rPr>
        <w:fldChar w:fldCharType="begin"/>
      </w:r>
      <w:r>
        <w:rPr>
          <w:highlight w:val="none"/>
        </w:rPr>
        <w:instrText xml:space="preserve"> PAGEREF _Toc145091822 \h </w:instrText>
      </w:r>
      <w:r>
        <w:rPr>
          <w:highlight w:val="none"/>
        </w:rPr>
        <w:fldChar w:fldCharType="separate"/>
      </w:r>
      <w:r>
        <w:rPr>
          <w:highlight w:val="none"/>
        </w:rPr>
        <w:t>87</w:t>
      </w:r>
      <w:r>
        <w:rPr>
          <w:highlight w:val="none"/>
        </w:rPr>
        <w:fldChar w:fldCharType="end"/>
      </w:r>
      <w:r>
        <w:rPr>
          <w:highlight w:val="none"/>
        </w:rPr>
        <w:fldChar w:fldCharType="end"/>
      </w:r>
    </w:p>
    <w:p w14:paraId="5E84DD60">
      <w:pPr>
        <w:pStyle w:val="5"/>
        <w:rPr>
          <w:rFonts w:ascii="等线" w:hAnsi="等线" w:eastAsia="等线"/>
          <w:kern w:val="2"/>
          <w:sz w:val="21"/>
          <w:szCs w:val="22"/>
          <w:highlight w:val="none"/>
        </w:rPr>
      </w:pPr>
      <w:r>
        <w:rPr>
          <w:rStyle w:val="23"/>
          <w:color w:val="auto"/>
          <w:highlight w:val="none"/>
        </w:rPr>
        <w:br w:type="page"/>
      </w:r>
    </w:p>
    <w:p w14:paraId="46013031">
      <w:pPr>
        <w:pStyle w:val="2"/>
        <w:spacing w:before="0" w:after="0"/>
        <w:jc w:val="center"/>
        <w:rPr>
          <w:bCs w:val="0"/>
          <w:sz w:val="28"/>
          <w:szCs w:val="28"/>
          <w:highlight w:val="none"/>
        </w:rPr>
      </w:pPr>
      <w:r>
        <w:rPr>
          <w:highlight w:val="none"/>
        </w:rPr>
        <w:fldChar w:fldCharType="end"/>
      </w:r>
      <w:bookmarkStart w:id="0" w:name="_Toc62056014"/>
      <w:bookmarkStart w:id="1" w:name="_Toc145091788"/>
      <w:r>
        <w:rPr>
          <w:rFonts w:hint="eastAsia"/>
          <w:bCs w:val="0"/>
          <w:sz w:val="28"/>
          <w:szCs w:val="28"/>
          <w:highlight w:val="none"/>
        </w:rPr>
        <w:t>第一章</w:t>
      </w:r>
      <w:r>
        <w:rPr>
          <w:bCs w:val="0"/>
          <w:sz w:val="28"/>
          <w:szCs w:val="28"/>
          <w:highlight w:val="none"/>
        </w:rPr>
        <w:t xml:space="preserve">  </w:t>
      </w:r>
      <w:r>
        <w:rPr>
          <w:rFonts w:hint="eastAsia"/>
          <w:bCs w:val="0"/>
          <w:sz w:val="28"/>
          <w:szCs w:val="28"/>
          <w:highlight w:val="none"/>
        </w:rPr>
        <w:t>投标须知</w:t>
      </w:r>
      <w:bookmarkEnd w:id="0"/>
      <w:bookmarkEnd w:id="1"/>
    </w:p>
    <w:p w14:paraId="6C4E9BF7">
      <w:pPr>
        <w:pStyle w:val="3"/>
        <w:rPr>
          <w:color w:val="auto"/>
          <w:highlight w:val="none"/>
        </w:rPr>
      </w:pPr>
      <w:bookmarkStart w:id="2" w:name="_Toc62056015"/>
      <w:bookmarkStart w:id="3" w:name="_Toc145091789"/>
      <w:r>
        <w:rPr>
          <w:rFonts w:hint="eastAsia"/>
          <w:color w:val="auto"/>
          <w:highlight w:val="none"/>
        </w:rPr>
        <w:t>一、投标须知前附表</w:t>
      </w:r>
      <w:bookmarkEnd w:id="2"/>
      <w:bookmarkEnd w:id="3"/>
    </w:p>
    <w:p w14:paraId="3CB53CFF">
      <w:pPr>
        <w:spacing w:line="360" w:lineRule="auto"/>
        <w:rPr>
          <w:rFonts w:ascii="宋体" w:hAnsi="宋体"/>
          <w:b/>
          <w:kern w:val="0"/>
          <w:sz w:val="24"/>
          <w:szCs w:val="24"/>
          <w:highlight w:val="none"/>
        </w:rPr>
      </w:pPr>
      <w:r>
        <w:rPr>
          <w:rFonts w:hint="eastAsia" w:ascii="宋体" w:hAnsi="宋体"/>
          <w:b/>
          <w:kern w:val="0"/>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1A3034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14:paraId="0993AEFE">
            <w:pPr>
              <w:spacing w:line="240" w:lineRule="atLeast"/>
              <w:rPr>
                <w:rFonts w:ascii="宋体" w:hAnsi="宋体"/>
                <w:b/>
                <w:bCs/>
                <w:szCs w:val="21"/>
                <w:highlight w:val="none"/>
              </w:rPr>
            </w:pPr>
            <w:r>
              <w:rPr>
                <w:rFonts w:hint="eastAsia" w:ascii="宋体" w:hAnsi="宋体"/>
                <w:b/>
                <w:bCs/>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14:paraId="79A622C5">
            <w:pPr>
              <w:spacing w:line="240" w:lineRule="atLeast"/>
              <w:rPr>
                <w:rFonts w:ascii="宋体" w:hAnsi="宋体"/>
                <w:b/>
                <w:bCs/>
                <w:szCs w:val="21"/>
                <w:highlight w:val="none"/>
              </w:rPr>
            </w:pPr>
            <w:r>
              <w:rPr>
                <w:rFonts w:hint="eastAsia" w:ascii="宋体" w:hAnsi="宋体"/>
                <w:b/>
                <w:bCs/>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14:paraId="00C4AD51">
            <w:pPr>
              <w:spacing w:line="240" w:lineRule="atLeast"/>
              <w:ind w:firstLine="458"/>
              <w:rPr>
                <w:rFonts w:ascii="宋体" w:hAnsi="宋体"/>
                <w:b/>
                <w:bCs/>
                <w:szCs w:val="21"/>
                <w:highlight w:val="none"/>
              </w:rPr>
            </w:pPr>
            <w:r>
              <w:rPr>
                <w:rFonts w:hint="eastAsia" w:ascii="宋体" w:hAnsi="宋体"/>
                <w:b/>
                <w:bCs/>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14:paraId="1E575607">
            <w:pPr>
              <w:spacing w:line="240" w:lineRule="atLeast"/>
              <w:ind w:firstLine="458"/>
              <w:jc w:val="center"/>
              <w:rPr>
                <w:rFonts w:ascii="宋体" w:hAnsi="宋体"/>
                <w:b/>
                <w:bCs/>
                <w:kern w:val="0"/>
                <w:sz w:val="20"/>
                <w:szCs w:val="21"/>
                <w:highlight w:val="none"/>
              </w:rPr>
            </w:pPr>
            <w:r>
              <w:rPr>
                <w:rFonts w:hint="eastAsia" w:ascii="宋体" w:hAnsi="宋体"/>
                <w:b/>
                <w:bCs/>
                <w:kern w:val="0"/>
                <w:sz w:val="20"/>
                <w:szCs w:val="21"/>
                <w:highlight w:val="none"/>
              </w:rPr>
              <w:t>说明与要求</w:t>
            </w:r>
          </w:p>
        </w:tc>
      </w:tr>
      <w:tr w14:paraId="3741D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ACA343A">
            <w:pPr>
              <w:spacing w:line="240" w:lineRule="atLeast"/>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8498756">
            <w:pPr>
              <w:spacing w:line="240" w:lineRule="atLeast"/>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17D9B81">
            <w:pPr>
              <w:spacing w:line="240" w:lineRule="atLeast"/>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F77E6B7">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广州市从化区鳌头镇人民政府</w:t>
            </w:r>
          </w:p>
          <w:p w14:paraId="0325E47B">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广东华建兴工程管理有限公司</w:t>
            </w:r>
          </w:p>
          <w:p w14:paraId="6A165143">
            <w:pPr>
              <w:rPr>
                <w:rFonts w:hint="eastAsia" w:ascii="宋体" w:hAnsi="宋体" w:cs="宋体"/>
                <w:color w:val="auto"/>
                <w:szCs w:val="21"/>
                <w:highlight w:val="non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广州建筑产业开发有限公司</w:t>
            </w:r>
          </w:p>
          <w:p w14:paraId="28274076">
            <w:pPr>
              <w:rPr>
                <w:rFonts w:hint="eastAsia"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4D254381">
            <w:pPr>
              <w:pStyle w:val="5"/>
              <w:ind w:firstLine="0"/>
              <w:rPr>
                <w:rFonts w:hint="default" w:eastAsia="宋体"/>
                <w:highlight w:val="none"/>
                <w:lang w:val="en-US" w:eastAsia="zh-CN"/>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51396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B0961B6">
            <w:pPr>
              <w:spacing w:line="240" w:lineRule="atLeast"/>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6967459">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D94A7C6">
            <w:pPr>
              <w:spacing w:line="240" w:lineRule="atLeast"/>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0DBDBD8">
            <w:pPr>
              <w:rPr>
                <w:rFonts w:hint="eastAsia" w:ascii="宋体" w:hAnsi="宋体"/>
                <w:szCs w:val="21"/>
                <w:highlight w:val="none"/>
                <w:u w:val="single"/>
              </w:rPr>
            </w:pPr>
            <w:r>
              <w:rPr>
                <w:rFonts w:hint="eastAsia" w:ascii="宋体" w:hAnsi="宋体" w:cs="宋体"/>
                <w:color w:val="auto"/>
                <w:szCs w:val="21"/>
                <w:highlight w:val="none"/>
                <w:lang w:eastAsia="zh-CN"/>
              </w:rPr>
              <w:t>鳌头镇客运站改造项目（一期）</w:t>
            </w:r>
          </w:p>
        </w:tc>
      </w:tr>
      <w:tr w14:paraId="02EB9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E5C34AF">
            <w:pPr>
              <w:spacing w:line="240" w:lineRule="atLeast"/>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C56B0A0">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47B28B3">
            <w:pPr>
              <w:spacing w:line="240" w:lineRule="atLeast"/>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FF15F8E">
            <w:pPr>
              <w:rPr>
                <w:rFonts w:hint="eastAsia" w:ascii="宋体" w:hAnsi="宋体"/>
                <w:szCs w:val="21"/>
                <w:highlight w:val="none"/>
                <w:u w:val="none"/>
              </w:rPr>
            </w:pPr>
            <w:r>
              <w:rPr>
                <w:rFonts w:hint="eastAsia" w:ascii="宋体" w:hAnsi="宋体" w:cs="宋体"/>
                <w:color w:val="auto"/>
                <w:szCs w:val="21"/>
                <w:highlight w:val="none"/>
              </w:rPr>
              <w:t>详见本工程招标公告。</w:t>
            </w:r>
          </w:p>
        </w:tc>
      </w:tr>
      <w:tr w14:paraId="3EA71F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C2A4FAB">
            <w:pPr>
              <w:spacing w:line="240" w:lineRule="atLeast"/>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367B76F">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F8080C6">
            <w:pPr>
              <w:spacing w:line="240" w:lineRule="atLeast"/>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2647C04">
            <w:pPr>
              <w:rPr>
                <w:rFonts w:ascii="宋体" w:hAnsi="宋体" w:cs="宋体"/>
                <w:highlight w:val="none"/>
                <w:u w:val="single"/>
              </w:rPr>
            </w:pPr>
            <w:r>
              <w:rPr>
                <w:rFonts w:hint="eastAsia" w:ascii="宋体" w:hAnsi="宋体" w:cs="宋体"/>
                <w:color w:val="auto"/>
                <w:szCs w:val="21"/>
                <w:highlight w:val="none"/>
              </w:rPr>
              <w:t>详见本工程招标公告。</w:t>
            </w:r>
          </w:p>
        </w:tc>
      </w:tr>
      <w:tr w14:paraId="6C1A9B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EC960D1">
            <w:pPr>
              <w:spacing w:line="240" w:lineRule="atLeast"/>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93A7700">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FB870AD">
            <w:pPr>
              <w:spacing w:line="240" w:lineRule="atLeast"/>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658EBDD">
            <w:pPr>
              <w:rPr>
                <w:rFonts w:ascii="宋体" w:hAnsi="宋体"/>
                <w:szCs w:val="21"/>
                <w:highlight w:val="none"/>
              </w:rPr>
            </w:pPr>
            <w:r>
              <w:rPr>
                <w:rFonts w:hint="eastAsia"/>
                <w:color w:val="auto"/>
                <w:kern w:val="2"/>
                <w:sz w:val="21"/>
                <w:szCs w:val="21"/>
                <w:highlight w:val="none"/>
                <w:lang w:val="en-US" w:eastAsia="zh-CN"/>
              </w:rPr>
              <w:t>固定总价：</w:t>
            </w:r>
            <w:r>
              <w:rPr>
                <w:rFonts w:hint="eastAsia" w:ascii="Times New Roman" w:hAnsi="Times New Roman" w:eastAsia="宋体" w:cs="Times New Roman"/>
                <w:color w:val="auto"/>
                <w:kern w:val="2"/>
                <w:sz w:val="21"/>
                <w:szCs w:val="21"/>
                <w:highlight w:val="none"/>
                <w:u w:val="single"/>
              </w:rPr>
              <w:t>包工、包料、包工期、包质量、包安全、包文明施工、包税金。固定总价包干、项目措施费包干，即图纸总价大包干</w:t>
            </w:r>
            <w:r>
              <w:rPr>
                <w:rFonts w:hint="eastAsia" w:ascii="宋体" w:hAnsi="宋体" w:cs="宋体"/>
                <w:color w:val="000000"/>
                <w:kern w:val="2"/>
                <w:sz w:val="21"/>
                <w:szCs w:val="21"/>
                <w:highlight w:val="none"/>
                <w:u w:val="single"/>
                <w:lang w:eastAsia="zh-CN"/>
              </w:rPr>
              <w:t>。</w:t>
            </w:r>
          </w:p>
        </w:tc>
      </w:tr>
      <w:tr w14:paraId="59C50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4864E5C">
            <w:pPr>
              <w:spacing w:line="240" w:lineRule="atLeast"/>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1E1BAE1">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E505E12">
            <w:pPr>
              <w:spacing w:line="240" w:lineRule="atLeast"/>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6E85F182">
            <w:pPr>
              <w:pStyle w:val="10"/>
              <w:rPr>
                <w:highlight w:val="none"/>
              </w:rPr>
            </w:pPr>
            <w:r>
              <w:rPr>
                <w:rFonts w:hint="eastAsia" w:ascii="宋体" w:hAnsi="宋体" w:eastAsia="宋体" w:cs="宋体"/>
                <w:color w:val="auto"/>
                <w:szCs w:val="21"/>
                <w:highlight w:val="none"/>
              </w:rPr>
              <w:t>工程质量标准：按现行工程质量验收标准达到质量一次竣工验收合格，并符合施工图纸要求和国家、行业有关标准。</w:t>
            </w:r>
          </w:p>
        </w:tc>
      </w:tr>
      <w:tr w14:paraId="5EAEBC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8410C0F">
            <w:pPr>
              <w:spacing w:line="240" w:lineRule="atLeast"/>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CB61FBD">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54FC557">
            <w:pPr>
              <w:spacing w:line="240" w:lineRule="atLeast"/>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15DCB48">
            <w:pPr>
              <w:spacing w:line="240" w:lineRule="atLeast"/>
              <w:rPr>
                <w:rFonts w:ascii="宋体" w:hAnsi="宋体" w:cs="宋体"/>
                <w:szCs w:val="21"/>
                <w:highlight w:val="none"/>
              </w:rPr>
            </w:pPr>
            <w:r>
              <w:rPr>
                <w:rFonts w:hint="eastAsia" w:ascii="宋体" w:hAnsi="宋体" w:cs="宋体"/>
                <w:szCs w:val="21"/>
                <w:highlight w:val="none"/>
              </w:rPr>
              <w:t>详见本</w:t>
            </w:r>
            <w:r>
              <w:rPr>
                <w:rFonts w:hint="eastAsia" w:ascii="宋体" w:hAnsi="宋体"/>
                <w:szCs w:val="21"/>
                <w:highlight w:val="none"/>
              </w:rPr>
              <w:t>工程</w:t>
            </w:r>
            <w:r>
              <w:rPr>
                <w:rFonts w:hint="eastAsia" w:ascii="宋体" w:hAnsi="宋体" w:cs="宋体"/>
                <w:szCs w:val="21"/>
                <w:highlight w:val="none"/>
              </w:rPr>
              <w:t>招标公告。</w:t>
            </w:r>
          </w:p>
        </w:tc>
      </w:tr>
      <w:tr w14:paraId="71FE6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7786142">
            <w:pPr>
              <w:spacing w:line="240" w:lineRule="atLeast"/>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9CA263B">
            <w:pPr>
              <w:spacing w:line="240" w:lineRule="atLeas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F9D2216">
            <w:pPr>
              <w:spacing w:line="240" w:lineRule="atLeast"/>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A5A3821">
            <w:pPr>
              <w:rPr>
                <w:rFonts w:hint="eastAsia"/>
                <w:highlight w:val="none"/>
                <w:u w:val="single"/>
              </w:rPr>
            </w:pPr>
            <w:r>
              <w:rPr>
                <w:rFonts w:hint="eastAsia"/>
                <w:highlight w:val="none"/>
                <w:u w:val="single"/>
              </w:rPr>
              <w:t>总工期</w:t>
            </w:r>
            <w:r>
              <w:rPr>
                <w:rFonts w:hint="eastAsia"/>
                <w:highlight w:val="none"/>
                <w:u w:val="single"/>
                <w:lang w:val="en-US" w:eastAsia="zh-CN"/>
              </w:rPr>
              <w:t>120</w:t>
            </w:r>
            <w:r>
              <w:rPr>
                <w:rFonts w:hint="eastAsia"/>
                <w:highlight w:val="none"/>
                <w:u w:val="single"/>
              </w:rPr>
              <w:t>个日历天（指</w:t>
            </w:r>
            <w:r>
              <w:rPr>
                <w:rFonts w:hint="eastAsia"/>
                <w:highlight w:val="none"/>
                <w:u w:val="single"/>
                <w:lang w:val="en-US" w:eastAsia="zh-CN"/>
              </w:rPr>
              <w:t>招标人</w:t>
            </w:r>
            <w:r>
              <w:rPr>
                <w:rFonts w:hint="eastAsia"/>
                <w:highlight w:val="none"/>
                <w:u w:val="single"/>
              </w:rPr>
              <w:t>或监理人签发开工通知至工程竣备验收，以取得竣工备案表为准）。计划开工日期：</w:t>
            </w:r>
            <w:r>
              <w:rPr>
                <w:rFonts w:hint="eastAsia"/>
                <w:highlight w:val="none"/>
                <w:u w:val="single"/>
                <w:lang w:val="en-US" w:eastAsia="zh-CN"/>
              </w:rPr>
              <w:t>2025年12月20日</w:t>
            </w:r>
            <w:r>
              <w:rPr>
                <w:rFonts w:hint="eastAsia"/>
                <w:highlight w:val="none"/>
                <w:u w:val="single"/>
              </w:rPr>
              <w:t>。</w:t>
            </w:r>
          </w:p>
          <w:p w14:paraId="764FC2F1">
            <w:pPr>
              <w:pStyle w:val="6"/>
              <w:rPr>
                <w:rFonts w:hint="eastAsia"/>
                <w:highlight w:val="none"/>
                <w:u w:val="single"/>
              </w:rPr>
            </w:pPr>
            <w:r>
              <w:rPr>
                <w:rFonts w:hint="eastAsia"/>
                <w:highlight w:val="none"/>
                <w:u w:val="single"/>
              </w:rPr>
              <w:t>计划竣工日期：</w:t>
            </w:r>
            <w:r>
              <w:rPr>
                <w:rFonts w:hint="eastAsia"/>
                <w:highlight w:val="none"/>
                <w:u w:val="single"/>
                <w:lang w:val="en-US" w:eastAsia="zh-CN"/>
              </w:rPr>
              <w:t xml:space="preserve">2026年4月20日 </w:t>
            </w:r>
            <w:r>
              <w:rPr>
                <w:rFonts w:hint="eastAsia"/>
                <w:highlight w:val="none"/>
                <w:u w:val="single"/>
              </w:rPr>
              <w:t>。</w:t>
            </w:r>
          </w:p>
          <w:p w14:paraId="620995BE">
            <w:pPr>
              <w:rPr>
                <w:rFonts w:hint="eastAsia"/>
                <w:highlight w:val="none"/>
              </w:rPr>
            </w:pPr>
            <w:r>
              <w:rPr>
                <w:rFonts w:hint="eastAsia" w:hAnsi="Times New Roman"/>
                <w:sz w:val="21"/>
                <w:szCs w:val="22"/>
                <w:highlight w:val="none"/>
                <w:u w:val="single"/>
              </w:rPr>
              <w:t>具体开工日期以项目施工监理单位签发的开工令日期为准，</w:t>
            </w:r>
            <w:r>
              <w:rPr>
                <w:rFonts w:hint="eastAsia" w:hAnsi="Times New Roman"/>
                <w:sz w:val="21"/>
                <w:szCs w:val="22"/>
                <w:highlight w:val="none"/>
                <w:u w:val="single"/>
                <w:lang w:val="en-US" w:eastAsia="zh-CN"/>
              </w:rPr>
              <w:t>招标人</w:t>
            </w:r>
            <w:r>
              <w:rPr>
                <w:rFonts w:hint="eastAsia" w:hAnsi="Times New Roman"/>
                <w:sz w:val="21"/>
                <w:szCs w:val="22"/>
                <w:highlight w:val="none"/>
                <w:u w:val="single"/>
              </w:rPr>
              <w:t>有权根据现场情况，调整各期具体进场开工时间。</w:t>
            </w:r>
          </w:p>
        </w:tc>
      </w:tr>
      <w:tr w14:paraId="285E9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BF9E732">
            <w:pPr>
              <w:spacing w:line="240" w:lineRule="atLeast"/>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EA94118">
            <w:pPr>
              <w:spacing w:line="240" w:lineRule="atLeast"/>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05A04A0">
            <w:pPr>
              <w:spacing w:line="240" w:lineRule="atLeast"/>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CCF0D8C">
            <w:pPr>
              <w:spacing w:line="240" w:lineRule="atLeast"/>
              <w:rPr>
                <w:rFonts w:hint="eastAsia" w:ascii="宋体" w:hAnsi="宋体"/>
                <w:szCs w:val="21"/>
                <w:highlight w:val="none"/>
              </w:rPr>
            </w:pPr>
            <w:r>
              <w:rPr>
                <w:rFonts w:hint="eastAsia" w:ascii="宋体" w:hAnsi="宋体"/>
                <w:szCs w:val="21"/>
                <w:highlight w:val="none"/>
                <w:u w:val="single"/>
              </w:rPr>
              <w:t>详见本工程招标公告。</w:t>
            </w:r>
          </w:p>
        </w:tc>
      </w:tr>
      <w:tr w14:paraId="69EFA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886C947">
            <w:pPr>
              <w:spacing w:line="240" w:lineRule="atLeast"/>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A8D095D">
            <w:pPr>
              <w:spacing w:line="240" w:lineRule="atLeast"/>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550660B">
            <w:pPr>
              <w:spacing w:line="240" w:lineRule="atLeast"/>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4A840BD">
            <w:pPr>
              <w:spacing w:line="240" w:lineRule="atLeast"/>
              <w:rPr>
                <w:rFonts w:ascii="宋体" w:hAnsi="宋体"/>
                <w:szCs w:val="21"/>
                <w:highlight w:val="none"/>
              </w:rPr>
            </w:pPr>
            <w:r>
              <w:rPr>
                <w:rFonts w:hint="eastAsia" w:ascii="宋体" w:hAnsi="宋体"/>
                <w:szCs w:val="21"/>
                <w:highlight w:val="none"/>
              </w:rPr>
              <w:t>详见本工程招标公告。</w:t>
            </w:r>
          </w:p>
        </w:tc>
      </w:tr>
      <w:tr w14:paraId="2EE32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5D1D814">
            <w:pPr>
              <w:spacing w:line="240" w:lineRule="atLeast"/>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C086993">
            <w:pPr>
              <w:spacing w:line="240" w:lineRule="atLeas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6D33E68">
            <w:pPr>
              <w:spacing w:line="240" w:lineRule="atLeast"/>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562D320">
            <w:pPr>
              <w:spacing w:line="240" w:lineRule="atLeast"/>
              <w:rPr>
                <w:rFonts w:ascii="宋体" w:hAnsi="宋体"/>
                <w:szCs w:val="21"/>
                <w:highlight w:val="none"/>
              </w:rPr>
            </w:pPr>
            <w:r>
              <w:rPr>
                <w:rFonts w:hint="eastAsia" w:ascii="宋体" w:hAnsi="宋体"/>
                <w:szCs w:val="21"/>
                <w:highlight w:val="none"/>
              </w:rPr>
              <w:t>详见本工程招标公告。</w:t>
            </w:r>
          </w:p>
        </w:tc>
      </w:tr>
      <w:tr w14:paraId="515538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1C6A164">
            <w:pPr>
              <w:spacing w:line="240" w:lineRule="atLeast"/>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A42DDC8">
            <w:pPr>
              <w:spacing w:line="240" w:lineRule="atLeast"/>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0B6DF0D">
            <w:pPr>
              <w:spacing w:line="240" w:lineRule="atLeast"/>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FE4379A">
            <w:pPr>
              <w:spacing w:line="240" w:lineRule="atLeast"/>
              <w:rPr>
                <w:rFonts w:ascii="宋体" w:hAnsi="宋体"/>
                <w:szCs w:val="21"/>
                <w:highlight w:val="none"/>
              </w:rPr>
            </w:pPr>
            <w:r>
              <w:rPr>
                <w:rFonts w:hint="eastAsia" w:ascii="宋体" w:hAnsi="宋体"/>
                <w:szCs w:val="21"/>
                <w:highlight w:val="none"/>
              </w:rPr>
              <w:t>工程量清单计价。</w:t>
            </w:r>
          </w:p>
        </w:tc>
      </w:tr>
      <w:tr w14:paraId="4B1EE7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DF2C669">
            <w:pPr>
              <w:spacing w:line="240" w:lineRule="atLeast"/>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9A2909">
            <w:pPr>
              <w:spacing w:line="240" w:lineRule="atLeast"/>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98F2A85">
            <w:pPr>
              <w:spacing w:line="240" w:lineRule="atLeast"/>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CAD14AC">
            <w:pPr>
              <w:spacing w:line="240" w:lineRule="atLeast"/>
              <w:rPr>
                <w:rFonts w:ascii="宋体" w:hAnsi="宋体"/>
                <w:szCs w:val="21"/>
                <w:highlight w:val="none"/>
                <w:u w:val="single"/>
              </w:rPr>
            </w:pPr>
            <w:r>
              <w:rPr>
                <w:rFonts w:hint="eastAsia" w:ascii="宋体" w:hAnsi="宋体"/>
                <w:szCs w:val="21"/>
                <w:highlight w:val="none"/>
                <w:u w:val="single"/>
              </w:rPr>
              <w:t>120</w:t>
            </w:r>
            <w:r>
              <w:rPr>
                <w:rFonts w:hint="eastAsia" w:ascii="宋体" w:hAnsi="宋体"/>
                <w:szCs w:val="21"/>
                <w:highlight w:val="none"/>
              </w:rPr>
              <w:t>日历天。（从投标截止之日计起）</w:t>
            </w:r>
          </w:p>
        </w:tc>
      </w:tr>
      <w:tr w14:paraId="4A2EC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E940E88">
            <w:pPr>
              <w:spacing w:line="240" w:lineRule="atLeast"/>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E069FD9">
            <w:pPr>
              <w:spacing w:line="240" w:lineRule="atLeast"/>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B7126E9">
            <w:pPr>
              <w:spacing w:line="240" w:lineRule="atLeast"/>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C19D765">
            <w:pPr>
              <w:spacing w:line="240" w:lineRule="atLeast"/>
              <w:rPr>
                <w:rFonts w:ascii="宋体" w:hAnsi="宋体"/>
                <w:szCs w:val="21"/>
                <w:highlight w:val="none"/>
                <w:u w:val="single"/>
              </w:rPr>
            </w:pPr>
            <w:r>
              <w:rPr>
                <w:rFonts w:hint="eastAsia" w:ascii="宋体" w:hAnsi="宋体"/>
                <w:szCs w:val="21"/>
                <w:highlight w:val="none"/>
                <w:u w:val="single"/>
              </w:rPr>
              <w:t>本项目不收投标保证金。</w:t>
            </w:r>
          </w:p>
        </w:tc>
      </w:tr>
      <w:tr w14:paraId="461A5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B907344">
            <w:pPr>
              <w:spacing w:line="240" w:lineRule="atLeast"/>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A0EDF02">
            <w:pPr>
              <w:spacing w:line="240" w:lineRule="atLeast"/>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7B15CCC">
            <w:pPr>
              <w:spacing w:line="240" w:lineRule="atLeast"/>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AC4558F">
            <w:pPr>
              <w:spacing w:line="240" w:lineRule="atLeast"/>
              <w:rPr>
                <w:rFonts w:ascii="宋体" w:hAnsi="宋体"/>
                <w:kern w:val="0"/>
                <w:sz w:val="20"/>
                <w:szCs w:val="21"/>
                <w:highlight w:val="none"/>
              </w:rPr>
            </w:pPr>
            <w:r>
              <w:rPr>
                <w:rFonts w:hint="eastAsia"/>
                <w:szCs w:val="21"/>
                <w:highlight w:val="none"/>
                <w:u w:val="single"/>
              </w:rPr>
              <w:t>招标人不集中组织，由投标人自行踏勘。</w:t>
            </w:r>
            <w:r>
              <w:rPr>
                <w:rFonts w:hint="eastAsia" w:ascii="宋体" w:hAnsi="宋体"/>
                <w:szCs w:val="21"/>
                <w:highlight w:val="none"/>
                <w:u w:val="single"/>
              </w:rPr>
              <w:t>投标人不进行踏勘的，视为已熟知现场条件，自行承担一切相关风险。</w:t>
            </w:r>
          </w:p>
        </w:tc>
      </w:tr>
      <w:tr w14:paraId="2E483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09CE8F14">
            <w:pPr>
              <w:spacing w:line="240" w:lineRule="atLeast"/>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93C1CCC">
            <w:pPr>
              <w:spacing w:line="240" w:lineRule="atLeast"/>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C2ACA81">
            <w:pPr>
              <w:spacing w:line="240" w:lineRule="atLeast"/>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C94A560">
            <w:pPr>
              <w:spacing w:line="240" w:lineRule="atLeast"/>
              <w:rPr>
                <w:rFonts w:ascii="宋体" w:hAnsi="宋体"/>
                <w:highlight w:val="none"/>
              </w:rPr>
            </w:pPr>
            <w:r>
              <w:rPr>
                <w:rFonts w:hint="eastAsia" w:ascii="宋体" w:hAnsi="宋体"/>
                <w:highlight w:val="none"/>
              </w:rPr>
              <w:t>疑问提交时间：</w:t>
            </w:r>
            <w:r>
              <w:rPr>
                <w:rFonts w:hint="eastAsia" w:ascii="宋体" w:hAnsi="宋体"/>
                <w:szCs w:val="21"/>
                <w:highlight w:val="none"/>
                <w:u w:val="single"/>
              </w:rPr>
              <w:t>在提交投标文件截止时间18天前</w:t>
            </w:r>
            <w:r>
              <w:rPr>
                <w:rFonts w:hint="eastAsia" w:ascii="宋体" w:hAnsi="宋体"/>
                <w:highlight w:val="none"/>
              </w:rPr>
              <w:t>；</w:t>
            </w:r>
          </w:p>
          <w:p w14:paraId="4263BA85">
            <w:pPr>
              <w:spacing w:line="240" w:lineRule="atLeast"/>
              <w:rPr>
                <w:rFonts w:hint="eastAsia" w:ascii="宋体" w:hAnsi="宋体"/>
                <w:highlight w:val="none"/>
              </w:rPr>
            </w:pPr>
            <w:r>
              <w:rPr>
                <w:rFonts w:hint="eastAsia" w:ascii="宋体" w:hAnsi="宋体"/>
                <w:highlight w:val="none"/>
              </w:rPr>
              <w:t>形式：投标人的疑问通过广州交易集团有限公司（广州公共资源交易中心）交易平台提交。</w:t>
            </w:r>
          </w:p>
          <w:p w14:paraId="7697CF14">
            <w:pPr>
              <w:spacing w:line="240" w:lineRule="atLeast"/>
              <w:rPr>
                <w:rFonts w:hint="eastAsia" w:ascii="宋体" w:hAnsi="宋体"/>
                <w:highlight w:val="none"/>
              </w:rPr>
            </w:pPr>
            <w:r>
              <w:rPr>
                <w:rFonts w:hint="eastAsia" w:ascii="宋体" w:hAnsi="宋体"/>
                <w:highlight w:val="none"/>
              </w:rPr>
              <w:t>网上答疑的操作指南为：登陆</w:t>
            </w:r>
            <w:r>
              <w:rPr>
                <w:rFonts w:hint="eastAsia" w:ascii="宋体" w:hAnsi="宋体" w:cs="宋体"/>
                <w:szCs w:val="21"/>
                <w:highlight w:val="none"/>
                <w:u w:val="single"/>
              </w:rPr>
              <w:t>广州交易集团有限公司（广州公共资源交易中心）</w:t>
            </w:r>
            <w:r>
              <w:rPr>
                <w:rFonts w:hint="eastAsia" w:ascii="宋体" w:hAnsi="宋体"/>
                <w:highlight w:val="none"/>
              </w:rPr>
              <w:t>官网→进入交易业务/建设工程 “网上答疑”专区→通过项目编号或名称找到所需的项目→在上述的答疑时间内点击“提问”→登录系统进入到提问区域→无记名或匿名提出问题以及查看所有的问题。</w:t>
            </w:r>
          </w:p>
          <w:p w14:paraId="7C783B2E">
            <w:pPr>
              <w:spacing w:line="240" w:lineRule="atLeast"/>
              <w:rPr>
                <w:rFonts w:ascii="宋体" w:hAnsi="宋体"/>
                <w:szCs w:val="21"/>
                <w:highlight w:val="none"/>
              </w:rPr>
            </w:pPr>
            <w:r>
              <w:rPr>
                <w:rFonts w:hint="eastAsia" w:hAnsi="宋体"/>
                <w:highlight w:val="none"/>
              </w:rPr>
              <w:t>具体要求：按照交易平台关于全流程电子化项目的相关指南进行操作，详见：</w:t>
            </w:r>
            <w:r>
              <w:rPr>
                <w:rFonts w:hint="eastAsia" w:ascii="宋体" w:hAnsi="宋体" w:cs="宋体"/>
                <w:szCs w:val="21"/>
                <w:highlight w:val="none"/>
                <w:u w:val="single"/>
              </w:rPr>
              <w:t>广州交易集团有限公司（广州公共资源交易中心）</w:t>
            </w:r>
            <w:r>
              <w:rPr>
                <w:rFonts w:hint="eastAsia" w:hAnsi="宋体"/>
                <w:highlight w:val="none"/>
              </w:rPr>
              <w:t>官网。提问一律不得署名。</w:t>
            </w:r>
          </w:p>
        </w:tc>
      </w:tr>
      <w:tr w14:paraId="15E09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4B0C535">
            <w:pPr>
              <w:spacing w:line="240" w:lineRule="atLeast"/>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34DEA7D">
            <w:pPr>
              <w:spacing w:line="240" w:lineRule="atLeast"/>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E9A2C1F">
            <w:pPr>
              <w:spacing w:line="240" w:lineRule="atLeast"/>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3BFC572">
            <w:pPr>
              <w:spacing w:line="240" w:lineRule="atLeast"/>
              <w:rPr>
                <w:rFonts w:ascii="宋体" w:hAnsi="宋体"/>
                <w:strike/>
                <w:szCs w:val="21"/>
                <w:highlight w:val="none"/>
              </w:rPr>
            </w:pPr>
            <w:r>
              <w:rPr>
                <w:rFonts w:hint="eastAsia" w:ascii="宋体" w:hAnsi="宋体"/>
                <w:szCs w:val="21"/>
                <w:highlight w:val="none"/>
                <w:u w:val="single"/>
                <w:lang w:val="en-US" w:eastAsia="zh-CN"/>
              </w:rPr>
              <w:t>2025</w:t>
            </w:r>
            <w:r>
              <w:rPr>
                <w:rFonts w:hint="eastAsia" w:ascii="宋体" w:hAnsi="宋体"/>
                <w:szCs w:val="21"/>
                <w:highlight w:val="none"/>
              </w:rPr>
              <w:t>年</w:t>
            </w:r>
            <w:r>
              <w:rPr>
                <w:rFonts w:hint="eastAsia" w:ascii="宋体" w:hAnsi="宋体"/>
                <w:szCs w:val="21"/>
                <w:highlight w:val="none"/>
                <w:u w:val="single"/>
                <w:lang w:val="en-US" w:eastAsia="zh-CN"/>
              </w:rPr>
              <w:t>12</w:t>
            </w:r>
            <w:r>
              <w:rPr>
                <w:rFonts w:hint="eastAsia" w:ascii="宋体" w:hAnsi="宋体"/>
                <w:szCs w:val="21"/>
                <w:highlight w:val="none"/>
              </w:rPr>
              <w:t>月</w:t>
            </w:r>
            <w:r>
              <w:rPr>
                <w:rFonts w:hint="eastAsia" w:ascii="宋体" w:hAnsi="宋体"/>
                <w:szCs w:val="21"/>
                <w:highlight w:val="none"/>
                <w:u w:val="single"/>
                <w:lang w:val="en-US" w:eastAsia="zh-CN"/>
              </w:rPr>
              <w:t>11</w:t>
            </w:r>
            <w:r>
              <w:rPr>
                <w:rFonts w:hint="eastAsia" w:ascii="宋体" w:hAnsi="宋体"/>
                <w:szCs w:val="21"/>
                <w:highlight w:val="none"/>
              </w:rPr>
              <w:t>日</w:t>
            </w:r>
            <w:r>
              <w:rPr>
                <w:rFonts w:hint="eastAsia" w:ascii="宋体" w:hAnsi="宋体"/>
                <w:szCs w:val="21"/>
                <w:highlight w:val="none"/>
                <w:u w:val="single"/>
                <w:lang w:val="en-US" w:eastAsia="zh-CN"/>
              </w:rPr>
              <w:t>11</w:t>
            </w:r>
            <w:r>
              <w:rPr>
                <w:rFonts w:hint="eastAsia" w:ascii="宋体" w:hAnsi="宋体"/>
                <w:szCs w:val="21"/>
                <w:highlight w:val="none"/>
              </w:rPr>
              <w:t>时（北京时间）。</w:t>
            </w:r>
          </w:p>
        </w:tc>
      </w:tr>
      <w:tr w14:paraId="20478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EC99788">
            <w:pPr>
              <w:spacing w:line="240" w:lineRule="atLeast"/>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9B7BF6B">
            <w:pPr>
              <w:spacing w:line="240" w:lineRule="atLeast"/>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31CCD44">
            <w:pPr>
              <w:spacing w:line="240" w:lineRule="atLeast"/>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BB43EE6">
            <w:pPr>
              <w:spacing w:line="240" w:lineRule="atLeast"/>
              <w:rPr>
                <w:rFonts w:ascii="宋体" w:hAnsi="宋体" w:cs="宋体"/>
                <w:szCs w:val="21"/>
                <w:highlight w:val="none"/>
              </w:rPr>
            </w:pPr>
            <w:r>
              <w:rPr>
                <w:rFonts w:hint="eastAsia" w:ascii="宋体" w:hAnsi="宋体" w:cs="宋体"/>
                <w:szCs w:val="21"/>
                <w:highlight w:val="none"/>
              </w:rPr>
              <w:t>（技术标和经济标同时开标）</w:t>
            </w:r>
          </w:p>
          <w:p w14:paraId="1BD391E3">
            <w:pPr>
              <w:spacing w:line="240" w:lineRule="atLeast"/>
              <w:rPr>
                <w:rFonts w:hint="eastAsia" w:ascii="宋体" w:hAnsi="宋体" w:cs="宋体"/>
                <w:szCs w:val="21"/>
                <w:highlight w:val="none"/>
              </w:rPr>
            </w:pPr>
            <w:r>
              <w:rPr>
                <w:rFonts w:hint="eastAsia" w:ascii="宋体" w:hAnsi="宋体" w:cs="宋体"/>
                <w:szCs w:val="21"/>
                <w:highlight w:val="none"/>
              </w:rPr>
              <w:t>1、开标开始时间：</w:t>
            </w:r>
            <w:r>
              <w:rPr>
                <w:rFonts w:hint="eastAsia" w:ascii="宋体" w:hAnsi="宋体" w:cs="宋体"/>
                <w:szCs w:val="21"/>
                <w:highlight w:val="none"/>
                <w:u w:val="single"/>
                <w:lang w:val="en-US" w:eastAsia="zh-CN"/>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szCs w:val="21"/>
                <w:highlight w:val="none"/>
                <w:u w:val="single"/>
                <w:lang w:val="en-US" w:eastAsia="zh-CN"/>
              </w:rPr>
              <w:t>11</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分（与投标截止时间为同一时间），地点：</w:t>
            </w:r>
            <w:r>
              <w:rPr>
                <w:rFonts w:hint="eastAsia" w:ascii="宋体" w:hAnsi="宋体" w:cs="宋体"/>
                <w:szCs w:val="21"/>
                <w:highlight w:val="none"/>
                <w:u w:val="single"/>
              </w:rPr>
              <w:t>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。投标人也可选择参加在线开标，具体按照交易平台相关指南进行操作。详见：</w:t>
            </w:r>
            <w:r>
              <w:rPr>
                <w:rFonts w:hint="eastAsia" w:ascii="宋体" w:hAnsi="宋体" w:cs="宋体"/>
                <w:szCs w:val="21"/>
                <w:highlight w:val="none"/>
                <w:u w:val="single"/>
              </w:rPr>
              <w:t>广州交易集团有限公司（广州公共资源交易中心）</w:t>
            </w:r>
            <w:r>
              <w:rPr>
                <w:rFonts w:hint="eastAsia" w:ascii="宋体" w:hAnsi="宋体"/>
                <w:szCs w:val="21"/>
                <w:highlight w:val="none"/>
                <w:u w:val="single"/>
              </w:rPr>
              <w:t>交易平台</w:t>
            </w:r>
            <w:r>
              <w:rPr>
                <w:rFonts w:hint="eastAsia" w:ascii="宋体" w:hAnsi="宋体" w:cs="宋体"/>
                <w:szCs w:val="21"/>
                <w:highlight w:val="none"/>
              </w:rPr>
              <w:t>。</w:t>
            </w:r>
          </w:p>
          <w:p w14:paraId="3039C3BE">
            <w:pPr>
              <w:spacing w:line="240" w:lineRule="atLeast"/>
              <w:rPr>
                <w:rFonts w:hint="eastAsia" w:ascii="宋体" w:hAnsi="宋体" w:cs="宋体"/>
                <w:szCs w:val="21"/>
                <w:highlight w:val="none"/>
              </w:rPr>
            </w:pPr>
            <w:r>
              <w:rPr>
                <w:rFonts w:hint="eastAsia" w:ascii="宋体" w:hAnsi="宋体" w:cs="宋体"/>
                <w:szCs w:val="21"/>
                <w:highlight w:val="none"/>
              </w:rPr>
              <w:t>注：投标文件解密问题。投标人只用执行一次解密，招标人执行解密次数根据招标文件开标次数确定。</w:t>
            </w:r>
          </w:p>
          <w:p w14:paraId="2DB4F47C">
            <w:pPr>
              <w:spacing w:line="240" w:lineRule="atLeast"/>
              <w:rPr>
                <w:rFonts w:hint="eastAsia" w:ascii="宋体" w:hAnsi="宋体" w:cs="宋体"/>
                <w:szCs w:val="21"/>
                <w:highlight w:val="none"/>
              </w:rPr>
            </w:pPr>
            <w:r>
              <w:rPr>
                <w:rFonts w:hint="eastAsia" w:ascii="宋体" w:hAnsi="宋体" w:cs="宋体"/>
                <w:szCs w:val="21"/>
                <w:highlight w:val="none"/>
              </w:rPr>
              <w:t>2、递交投标文件备用光盘时间：</w:t>
            </w:r>
            <w:r>
              <w:rPr>
                <w:rFonts w:hint="eastAsia" w:ascii="宋体" w:hAnsi="宋体" w:cs="宋体"/>
                <w:szCs w:val="21"/>
                <w:highlight w:val="none"/>
                <w:u w:val="single"/>
                <w:lang w:val="en-US" w:eastAsia="zh-CN"/>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szCs w:val="21"/>
                <w:highlight w:val="none"/>
                <w:u w:val="single"/>
                <w:lang w:val="en-US" w:eastAsia="zh-CN"/>
              </w:rPr>
              <w:t>10</w:t>
            </w:r>
            <w:r>
              <w:rPr>
                <w:rFonts w:hint="eastAsia" w:ascii="宋体" w:hAnsi="宋体" w:cs="宋体"/>
                <w:szCs w:val="21"/>
                <w:highlight w:val="none"/>
              </w:rPr>
              <w:t>时</w:t>
            </w:r>
            <w:r>
              <w:rPr>
                <w:rFonts w:hint="eastAsia" w:ascii="宋体" w:hAnsi="宋体" w:cs="宋体"/>
                <w:szCs w:val="21"/>
                <w:highlight w:val="none"/>
                <w:u w:val="single"/>
                <w:lang w:val="en-US" w:eastAsia="zh-CN"/>
              </w:rPr>
              <w:t>45</w:t>
            </w:r>
            <w:r>
              <w:rPr>
                <w:rFonts w:hint="eastAsia" w:ascii="宋体" w:hAnsi="宋体" w:cs="宋体"/>
                <w:szCs w:val="21"/>
                <w:highlight w:val="none"/>
              </w:rPr>
              <w:t>分至</w:t>
            </w:r>
            <w:r>
              <w:rPr>
                <w:rFonts w:hint="eastAsia" w:ascii="宋体" w:hAnsi="宋体" w:cs="宋体"/>
                <w:szCs w:val="21"/>
                <w:highlight w:val="none"/>
                <w:u w:val="single"/>
                <w:lang w:val="en-US" w:eastAsia="zh-CN"/>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11</w:t>
            </w:r>
            <w:r>
              <w:rPr>
                <w:rFonts w:hint="eastAsia" w:ascii="宋体" w:hAnsi="宋体" w:cs="宋体"/>
                <w:szCs w:val="21"/>
                <w:highlight w:val="none"/>
              </w:rPr>
              <w:t>日</w:t>
            </w:r>
            <w:r>
              <w:rPr>
                <w:rFonts w:hint="eastAsia" w:ascii="宋体" w:hAnsi="宋体" w:cs="宋体"/>
                <w:szCs w:val="21"/>
                <w:highlight w:val="none"/>
                <w:u w:val="single"/>
                <w:lang w:val="en-US" w:eastAsia="zh-CN"/>
              </w:rPr>
              <w:t>11</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分；递交地点：</w:t>
            </w:r>
            <w:r>
              <w:rPr>
                <w:rFonts w:hint="eastAsia" w:ascii="宋体" w:hAnsi="宋体" w:cs="宋体"/>
                <w:szCs w:val="21"/>
                <w:highlight w:val="none"/>
                <w:u w:val="single"/>
              </w:rPr>
              <w:t xml:space="preserve"> 广州交易集团有限公司（广州公共资源交易中心）</w:t>
            </w:r>
            <w:r>
              <w:rPr>
                <w:rFonts w:hint="eastAsia" w:ascii="宋体" w:hAnsi="宋体"/>
                <w:highlight w:val="none"/>
                <w:u w:val="single"/>
              </w:rPr>
              <w:t xml:space="preserve">第  </w:t>
            </w:r>
            <w:r>
              <w:rPr>
                <w:rFonts w:hint="eastAsia" w:ascii="宋体" w:hAnsi="宋体"/>
                <w:szCs w:val="21"/>
                <w:highlight w:val="none"/>
                <w:u w:val="single"/>
              </w:rPr>
              <w:t>开标室</w:t>
            </w:r>
            <w:r>
              <w:rPr>
                <w:rFonts w:hint="eastAsia" w:ascii="宋体" w:hAnsi="宋体" w:cs="宋体"/>
                <w:szCs w:val="21"/>
                <w:highlight w:val="none"/>
                <w:u w:val="single"/>
              </w:rPr>
              <w:t xml:space="preserve"> </w:t>
            </w:r>
            <w:r>
              <w:rPr>
                <w:rFonts w:hint="eastAsia" w:ascii="宋体" w:hAnsi="宋体" w:cs="宋体"/>
                <w:szCs w:val="21"/>
                <w:highlight w:val="none"/>
              </w:rPr>
              <w:t>。(建议安排在投标文件截止时间前15分钟至投标文件截止时间）</w:t>
            </w:r>
          </w:p>
          <w:p w14:paraId="7D2BF284">
            <w:pPr>
              <w:spacing w:line="240" w:lineRule="atLeast"/>
              <w:rPr>
                <w:rFonts w:ascii="宋体" w:hAnsi="宋体"/>
                <w:szCs w:val="21"/>
                <w:highlight w:val="none"/>
              </w:rPr>
            </w:pPr>
            <w:r>
              <w:rPr>
                <w:rFonts w:hint="eastAsia" w:ascii="宋体" w:hAnsi="宋体" w:cs="宋体"/>
                <w:szCs w:val="21"/>
                <w:highlight w:val="none"/>
              </w:rPr>
              <w:t>上述时间及地点是否有改变，请密切留意补充公告和招标答疑纪要的相关信息。</w:t>
            </w:r>
          </w:p>
        </w:tc>
      </w:tr>
      <w:tr w14:paraId="616BD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B9F7D3C">
            <w:pPr>
              <w:spacing w:line="240" w:lineRule="atLeast"/>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AF36E2E">
            <w:pPr>
              <w:spacing w:line="240" w:lineRule="atLeast"/>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0304867">
            <w:pPr>
              <w:spacing w:line="240" w:lineRule="atLeast"/>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5B32DE9B">
            <w:pPr>
              <w:pStyle w:val="18"/>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 xml:space="preserve">方式一：选取方法七（适合综合评分办法四，技术标与经济标同时开启）； </w:t>
            </w:r>
          </w:p>
          <w:p w14:paraId="461EFBB2">
            <w:pPr>
              <w:pStyle w:val="18"/>
              <w:spacing w:after="0" w:line="440" w:lineRule="exact"/>
              <w:ind w:firstLine="0"/>
              <w:rPr>
                <w:rFonts w:hint="eastAsia" w:ascii="宋体" w:hAnsi="宋体" w:cs="宋体"/>
                <w:szCs w:val="21"/>
                <w:highlight w:val="none"/>
                <w:u w:val="single"/>
              </w:rPr>
            </w:pPr>
            <w:r>
              <w:rPr>
                <w:rFonts w:hint="eastAsia" w:ascii="宋体" w:hAnsi="宋体" w:cs="宋体"/>
                <w:szCs w:val="21"/>
                <w:highlight w:val="none"/>
                <w:u w:val="single"/>
              </w:rPr>
              <w:t>投标人总得分=技术得分（100分）)×技术得分权重(20%)＋经济得分(100分)×经济得分权重(80%)</w:t>
            </w:r>
          </w:p>
          <w:p w14:paraId="193D17D1">
            <w:pPr>
              <w:spacing w:line="240" w:lineRule="atLeast"/>
              <w:ind w:firstLine="420" w:firstLineChars="200"/>
              <w:rPr>
                <w:rFonts w:hint="eastAsia" w:ascii="宋体" w:hAnsi="宋体"/>
                <w:b/>
                <w:szCs w:val="21"/>
                <w:highlight w:val="none"/>
                <w:u w:val="single"/>
              </w:rPr>
            </w:pPr>
            <w:r>
              <w:rPr>
                <w:rFonts w:hint="eastAsia" w:ascii="宋体" w:hAnsi="宋体" w:cs="宋体"/>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14:paraId="03DF5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7CB4060">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9386AEB">
            <w:pPr>
              <w:spacing w:line="240" w:lineRule="atLeast"/>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18E5EBF">
            <w:pPr>
              <w:spacing w:line="240" w:lineRule="atLeast"/>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A1DCC70">
            <w:pPr>
              <w:spacing w:line="240" w:lineRule="atLeast"/>
              <w:rPr>
                <w:highlight w:val="none"/>
              </w:rPr>
            </w:pPr>
            <w:r>
              <w:rPr>
                <w:rFonts w:hint="eastAsia"/>
                <w:highlight w:val="none"/>
              </w:rPr>
              <w:t>方式一：中标人提供的履约保证金金额为中标价款的</w:t>
            </w:r>
            <w:r>
              <w:rPr>
                <w:rFonts w:hint="eastAsia" w:ascii="宋体" w:hAnsi="宋体"/>
                <w:highlight w:val="none"/>
                <w:u w:val="single"/>
                <w:lang w:val="en-US" w:eastAsia="zh-CN"/>
              </w:rPr>
              <w:t>7</w:t>
            </w:r>
            <w:r>
              <w:rPr>
                <w:rFonts w:hint="eastAsia" w:ascii="宋体" w:hAnsi="宋体"/>
                <w:highlight w:val="none"/>
                <w:u w:val="single"/>
              </w:rPr>
              <w:t>%</w:t>
            </w:r>
            <w:r>
              <w:rPr>
                <w:rFonts w:hint="eastAsia" w:ascii="宋体" w:hAnsi="宋体"/>
                <w:highlight w:val="none"/>
                <w:u w:val="single"/>
                <w:lang w:val="en-US" w:eastAsia="zh-CN"/>
              </w:rPr>
              <w:t xml:space="preserve"> </w:t>
            </w:r>
          </w:p>
        </w:tc>
      </w:tr>
      <w:tr w14:paraId="53D82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B848A6B">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337C463">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17FAD3C">
            <w:pPr>
              <w:spacing w:line="240" w:lineRule="atLeast"/>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4A05668">
            <w:pPr>
              <w:spacing w:line="240" w:lineRule="atLeast"/>
              <w:rPr>
                <w:rFonts w:hint="eastAsia" w:ascii="宋体" w:hAnsi="宋体"/>
                <w:szCs w:val="21"/>
                <w:highlight w:val="none"/>
              </w:rPr>
            </w:pPr>
            <w:r>
              <w:rPr>
                <w:rFonts w:hint="eastAsia" w:ascii="宋体" w:hAnsi="宋体"/>
                <w:szCs w:val="21"/>
                <w:highlight w:val="none"/>
              </w:rPr>
              <w:t>本项目最高投标限价为人民币</w:t>
            </w:r>
            <w:r>
              <w:rPr>
                <w:rFonts w:hint="eastAsia" w:ascii="宋体" w:hAnsi="宋体" w:eastAsiaTheme="minorEastAsia" w:cstheme="minorBidi"/>
                <w:kern w:val="0"/>
                <w:sz w:val="21"/>
                <w:szCs w:val="21"/>
                <w:highlight w:val="none"/>
                <w:u w:val="single"/>
                <w:lang w:val="en-US" w:eastAsia="zh-CN" w:bidi="ar"/>
              </w:rPr>
              <w:t>5050477.47</w:t>
            </w:r>
            <w:r>
              <w:rPr>
                <w:rFonts w:hint="eastAsia" w:ascii="宋体" w:hAnsi="宋体"/>
                <w:szCs w:val="21"/>
                <w:highlight w:val="none"/>
              </w:rPr>
              <w:t>元。</w:t>
            </w:r>
          </w:p>
          <w:p w14:paraId="567EEA7B">
            <w:pPr>
              <w:pStyle w:val="10"/>
              <w:rPr>
                <w:highlight w:val="none"/>
              </w:rPr>
            </w:pPr>
            <w:r>
              <w:rPr>
                <w:rFonts w:hint="eastAsia" w:hAnsi="宋体"/>
                <w:szCs w:val="21"/>
                <w:highlight w:val="none"/>
              </w:rPr>
              <w:t>注:投标总报价不得高于最高投标限价。</w:t>
            </w:r>
          </w:p>
        </w:tc>
      </w:tr>
      <w:tr w14:paraId="16B69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F7F984A">
            <w:pPr>
              <w:spacing w:line="240" w:lineRule="atLeast"/>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8D32143">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0A85C4B">
            <w:pPr>
              <w:spacing w:line="240" w:lineRule="atLeast"/>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EA1015D">
            <w:pPr>
              <w:pStyle w:val="17"/>
              <w:rPr>
                <w:rFonts w:ascii="宋体" w:hAnsi="宋体"/>
                <w:szCs w:val="21"/>
                <w:highlight w:val="none"/>
              </w:rPr>
            </w:pPr>
            <w:r>
              <w:rPr>
                <w:rFonts w:hint="eastAsia" w:ascii="宋体" w:hAnsi="宋体"/>
                <w:sz w:val="21"/>
                <w:szCs w:val="21"/>
                <w:highlight w:val="none"/>
              </w:rPr>
              <w:t>本项目安全生产措施费为</w:t>
            </w:r>
            <w:r>
              <w:rPr>
                <w:rFonts w:hint="eastAsia" w:ascii="宋体" w:hAnsi="宋体"/>
                <w:sz w:val="21"/>
                <w:szCs w:val="21"/>
                <w:highlight w:val="none"/>
                <w:u w:val="single"/>
                <w:lang w:val="en-US" w:eastAsia="zh-CN"/>
              </w:rPr>
              <w:t>159947.99</w:t>
            </w:r>
            <w:r>
              <w:rPr>
                <w:rFonts w:hint="eastAsia" w:ascii="宋体" w:hAnsi="宋体"/>
                <w:sz w:val="21"/>
                <w:szCs w:val="21"/>
                <w:highlight w:val="none"/>
              </w:rPr>
              <w:t>元，暂列金额为</w:t>
            </w:r>
            <w:r>
              <w:rPr>
                <w:rFonts w:hint="eastAsia" w:ascii="宋体" w:hAnsi="宋体"/>
                <w:sz w:val="21"/>
                <w:szCs w:val="21"/>
                <w:highlight w:val="none"/>
                <w:u w:val="single"/>
                <w:lang w:val="en-US" w:eastAsia="zh-CN"/>
              </w:rPr>
              <w:t>/</w:t>
            </w:r>
            <w:r>
              <w:rPr>
                <w:rFonts w:hint="eastAsia" w:ascii="宋体" w:hAnsi="宋体"/>
                <w:sz w:val="21"/>
                <w:szCs w:val="21"/>
                <w:highlight w:val="none"/>
              </w:rPr>
              <w:t>元，暂估价为</w:t>
            </w:r>
            <w:r>
              <w:rPr>
                <w:rFonts w:hint="eastAsia" w:ascii="宋体" w:hAnsi="宋体"/>
                <w:sz w:val="21"/>
                <w:szCs w:val="21"/>
                <w:highlight w:val="none"/>
                <w:u w:val="single"/>
                <w:lang w:val="en-US" w:eastAsia="zh-CN"/>
              </w:rPr>
              <w:t>/</w:t>
            </w:r>
            <w:r>
              <w:rPr>
                <w:rFonts w:hint="eastAsia" w:ascii="宋体" w:hAnsi="宋体"/>
                <w:sz w:val="21"/>
                <w:szCs w:val="21"/>
                <w:highlight w:val="none"/>
              </w:rPr>
              <w:t>元。（未按招标文件规定的金额填写的，由评标委员会按照招标文件规定的金额进行修正）</w:t>
            </w:r>
          </w:p>
        </w:tc>
      </w:tr>
      <w:tr w14:paraId="6C56F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535F4D6C">
            <w:pPr>
              <w:spacing w:line="240" w:lineRule="atLeast"/>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33AC549">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44CAAB1">
            <w:pPr>
              <w:spacing w:line="240" w:lineRule="atLeast"/>
              <w:rPr>
                <w:rFonts w:ascii="宋体" w:hAnsi="宋体"/>
                <w:szCs w:val="21"/>
                <w:highlight w:val="none"/>
              </w:rPr>
            </w:pPr>
            <w:r>
              <w:rPr>
                <w:rFonts w:hint="eastAsia" w:ascii="宋体" w:hAnsi="宋体"/>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9C21BAE">
            <w:pPr>
              <w:spacing w:line="240" w:lineRule="atLeast"/>
              <w:rPr>
                <w:rFonts w:ascii="宋体" w:hAnsi="宋体"/>
                <w:szCs w:val="21"/>
                <w:highlight w:val="none"/>
              </w:rPr>
            </w:pPr>
            <w:r>
              <w:rPr>
                <w:rFonts w:hint="eastAsia" w:ascii="宋体" w:hAnsi="宋体"/>
                <w:szCs w:val="21"/>
                <w:highlight w:val="none"/>
              </w:rPr>
              <w:t>按照《建设工程质量管理条例》规定。</w:t>
            </w:r>
          </w:p>
        </w:tc>
      </w:tr>
      <w:tr w14:paraId="6782A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E91180C">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E170FC1">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F9B6FF">
            <w:pPr>
              <w:spacing w:line="240" w:lineRule="atLeast"/>
              <w:rPr>
                <w:rFonts w:hint="eastAsia" w:ascii="宋体" w:hAnsi="宋体"/>
                <w:szCs w:val="21"/>
                <w:highlight w:val="none"/>
              </w:rPr>
            </w:pPr>
            <w:r>
              <w:rPr>
                <w:rFonts w:hint="eastAsia" w:ascii="宋体" w:hAnsi="宋体"/>
                <w:szCs w:val="21"/>
                <w:highlight w:val="none"/>
              </w:rPr>
              <w:t>计算</w:t>
            </w:r>
            <w:bookmarkStart w:id="4" w:name="OLE_LINK21"/>
            <w:bookmarkStart w:id="5" w:name="OLE_LINK20"/>
            <w:r>
              <w:rPr>
                <w:rFonts w:hint="eastAsia" w:ascii="宋体" w:hAnsi="宋体"/>
                <w:szCs w:val="21"/>
                <w:highlight w:val="none"/>
              </w:rPr>
              <w:t>评标参考价</w:t>
            </w:r>
            <w:bookmarkEnd w:id="4"/>
            <w:bookmarkEnd w:id="5"/>
            <w:r>
              <w:rPr>
                <w:rFonts w:hint="eastAsia" w:ascii="宋体" w:hAnsi="宋体"/>
                <w:szCs w:val="21"/>
                <w:highlight w:val="none"/>
              </w:rPr>
              <w:t>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A9D48D5">
            <w:pPr>
              <w:spacing w:line="240" w:lineRule="atLeast"/>
              <w:rPr>
                <w:rFonts w:hint="eastAsia" w:ascii="宋体" w:hAnsi="宋体"/>
                <w:szCs w:val="21"/>
                <w:highlight w:val="none"/>
              </w:rPr>
            </w:pPr>
            <w:r>
              <w:rPr>
                <w:rFonts w:hint="eastAsia" w:ascii="宋体" w:hAnsi="宋体" w:eastAsia="宋体" w:cs="Times New Roman"/>
                <w:szCs w:val="21"/>
                <w:highlight w:val="none"/>
                <w:u w:val="none"/>
              </w:rPr>
              <w:t>计算评标参考价的等分点值X在开标前从[0,100]的整数中随机抽取。</w:t>
            </w:r>
          </w:p>
        </w:tc>
      </w:tr>
      <w:tr w14:paraId="5C813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1B415B36">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0F87149">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2CDA67F">
            <w:pPr>
              <w:spacing w:line="240" w:lineRule="atLeast"/>
              <w:rPr>
                <w:rFonts w:hint="eastAsia" w:ascii="宋体" w:hAnsi="宋体"/>
                <w:szCs w:val="21"/>
                <w:highlight w:val="none"/>
              </w:rPr>
            </w:pPr>
            <w:r>
              <w:rPr>
                <w:rFonts w:hint="eastAsia" w:ascii="宋体" w:hAnsi="宋体"/>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9E5A16F">
            <w:pPr>
              <w:spacing w:line="240" w:lineRule="atLeast"/>
              <w:rPr>
                <w:rFonts w:hint="eastAsia" w:ascii="宋体" w:hAnsi="宋体"/>
                <w:szCs w:val="21"/>
                <w:highlight w:val="none"/>
              </w:rPr>
            </w:pPr>
            <w:r>
              <w:rPr>
                <w:rFonts w:hint="eastAsia" w:ascii="宋体" w:hAnsi="宋体"/>
                <w:szCs w:val="21"/>
                <w:highlight w:val="none"/>
                <w:u w:val="single"/>
              </w:rPr>
              <w:t>本款不适用</w:t>
            </w:r>
          </w:p>
        </w:tc>
      </w:tr>
      <w:tr w14:paraId="7CA4A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E08435F">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DB86E86">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54E680C">
            <w:pPr>
              <w:spacing w:line="240" w:lineRule="atLeast"/>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890E2EF">
            <w:pPr>
              <w:spacing w:line="240" w:lineRule="atLeast"/>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lang w:val="en-US" w:eastAsia="zh-CN"/>
              </w:rPr>
              <w:t>4545429.72</w:t>
            </w:r>
            <w:r>
              <w:rPr>
                <w:rFonts w:hint="eastAsia" w:ascii="宋体" w:hAnsi="宋体"/>
                <w:szCs w:val="21"/>
                <w:highlight w:val="none"/>
              </w:rPr>
              <w:t>元</w:t>
            </w:r>
            <w:r>
              <w:rPr>
                <w:rFonts w:hint="eastAsia" w:ascii="宋体" w:hAnsi="宋体" w:cs="宋体"/>
                <w:b/>
                <w:szCs w:val="21"/>
                <w:highlight w:val="none"/>
              </w:rPr>
              <w:t>（按最高投标限价的</w:t>
            </w:r>
            <w:r>
              <w:rPr>
                <w:rFonts w:hint="eastAsia" w:ascii="宋体" w:hAnsi="宋体" w:cs="宋体"/>
                <w:b/>
                <w:szCs w:val="21"/>
                <w:highlight w:val="none"/>
                <w:u w:val="single"/>
                <w:lang w:val="en-US" w:eastAsia="zh-CN"/>
              </w:rPr>
              <w:t>90</w:t>
            </w:r>
            <w:r>
              <w:rPr>
                <w:rFonts w:hint="eastAsia" w:ascii="宋体" w:hAnsi="宋体" w:cs="宋体"/>
                <w:b/>
                <w:szCs w:val="21"/>
                <w:highlight w:val="none"/>
                <w:u w:val="single"/>
              </w:rPr>
              <w:t>%设置</w:t>
            </w:r>
            <w:r>
              <w:rPr>
                <w:rFonts w:hint="eastAsia" w:ascii="宋体" w:hAnsi="宋体" w:cs="宋体"/>
                <w:b/>
                <w:szCs w:val="21"/>
                <w:highlight w:val="none"/>
              </w:rPr>
              <w:t>）</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36607C1">
            <w:pPr>
              <w:spacing w:line="240" w:lineRule="atLeast"/>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14:paraId="4D2A96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C9B0825">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230DE75">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67CD77D">
            <w:pPr>
              <w:spacing w:line="240" w:lineRule="atLeast"/>
              <w:rPr>
                <w:rFonts w:hint="eastAsia" w:ascii="宋体" w:hAnsi="宋体"/>
                <w:szCs w:val="21"/>
                <w:highlight w:val="none"/>
              </w:rPr>
            </w:pPr>
            <w:r>
              <w:rPr>
                <w:rFonts w:hint="eastAsia" w:ascii="宋体" w:hAnsi="宋体"/>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7F759E3">
            <w:pPr>
              <w:spacing w:line="240" w:lineRule="atLeast"/>
              <w:rPr>
                <w:rFonts w:hint="eastAsia"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656425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702" w:type="dxa"/>
            <w:tcBorders>
              <w:top w:val="single" w:color="auto" w:sz="4" w:space="0"/>
              <w:left w:val="double" w:color="auto" w:sz="4" w:space="0"/>
              <w:right w:val="single" w:color="auto" w:sz="4" w:space="0"/>
            </w:tcBorders>
            <w:noWrap w:val="0"/>
            <w:vAlign w:val="center"/>
          </w:tcPr>
          <w:p w14:paraId="6E9FE98C">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8</w:t>
            </w:r>
          </w:p>
        </w:tc>
        <w:tc>
          <w:tcPr>
            <w:tcW w:w="981" w:type="dxa"/>
            <w:tcBorders>
              <w:top w:val="single" w:color="auto" w:sz="4" w:space="0"/>
              <w:left w:val="single" w:color="auto" w:sz="4" w:space="0"/>
              <w:right w:val="single" w:color="auto" w:sz="4" w:space="0"/>
            </w:tcBorders>
            <w:noWrap w:val="0"/>
            <w:vAlign w:val="center"/>
          </w:tcPr>
          <w:p w14:paraId="4E43521A">
            <w:pPr>
              <w:spacing w:line="240" w:lineRule="atLeast"/>
              <w:rPr>
                <w:rFonts w:ascii="宋体" w:hAnsi="宋体"/>
                <w:szCs w:val="21"/>
                <w:highlight w:val="none"/>
              </w:rPr>
            </w:pPr>
          </w:p>
        </w:tc>
        <w:tc>
          <w:tcPr>
            <w:tcW w:w="1810" w:type="dxa"/>
            <w:tcBorders>
              <w:top w:val="single" w:color="auto" w:sz="4" w:space="0"/>
              <w:left w:val="single" w:color="auto" w:sz="4" w:space="0"/>
              <w:right w:val="single" w:color="auto" w:sz="4" w:space="0"/>
            </w:tcBorders>
            <w:noWrap w:val="0"/>
            <w:vAlign w:val="center"/>
          </w:tcPr>
          <w:p w14:paraId="1A1035C0">
            <w:pPr>
              <w:spacing w:line="240" w:lineRule="atLeast"/>
              <w:rPr>
                <w:rFonts w:ascii="宋体" w:hAnsi="宋体"/>
                <w:szCs w:val="21"/>
                <w:highlight w:val="none"/>
              </w:rPr>
            </w:pPr>
            <w:r>
              <w:rPr>
                <w:rFonts w:hint="eastAsia" w:ascii="宋体" w:hAnsi="宋体"/>
                <w:szCs w:val="21"/>
                <w:highlight w:val="none"/>
                <w:u w:val="singl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C691B86">
            <w:pPr>
              <w:spacing w:line="240" w:lineRule="atLeast"/>
              <w:rPr>
                <w:rFonts w:hint="eastAsia" w:ascii="宋体" w:hAnsi="宋体"/>
                <w:szCs w:val="21"/>
                <w:highlight w:val="none"/>
              </w:rPr>
            </w:pPr>
            <w:r>
              <w:rPr>
                <w:rFonts w:hint="eastAsia" w:ascii="宋体" w:hAnsi="宋体"/>
                <w:szCs w:val="21"/>
                <w:highlight w:val="none"/>
              </w:rPr>
              <w:t>评标委员会由招标人依法组建。</w:t>
            </w:r>
            <w:bookmarkStart w:id="6" w:name="OLE_LINK1"/>
            <w:bookmarkStart w:id="7" w:name="OLE_LINK2"/>
            <w:bookmarkStart w:id="8" w:name="OLE_LINK3"/>
          </w:p>
          <w:p w14:paraId="309BE22C">
            <w:pPr>
              <w:spacing w:line="240" w:lineRule="atLeast"/>
              <w:rPr>
                <w:rFonts w:hint="eastAsia" w:ascii="宋体" w:hAnsi="宋体"/>
                <w:szCs w:val="21"/>
                <w:highlight w:val="none"/>
              </w:rPr>
            </w:pPr>
            <w:r>
              <w:rPr>
                <w:rFonts w:hint="eastAsia" w:ascii="宋体" w:hAnsi="宋体"/>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算的专家报酬不得有异议。</w:t>
            </w:r>
            <w:bookmarkEnd w:id="6"/>
            <w:bookmarkEnd w:id="7"/>
            <w:bookmarkEnd w:id="8"/>
          </w:p>
        </w:tc>
      </w:tr>
      <w:tr w14:paraId="25B32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DB9F921">
            <w:pPr>
              <w:spacing w:line="240" w:lineRule="atLeas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FB8BFF5">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AE1DA45">
            <w:pPr>
              <w:spacing w:line="240" w:lineRule="atLeast"/>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E9826B5">
            <w:pPr>
              <w:spacing w:line="240" w:lineRule="atLeast"/>
              <w:rPr>
                <w:rFonts w:ascii="宋体" w:hAnsi="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649B2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2DB23885">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95753AD">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E16AB57">
            <w:pPr>
              <w:spacing w:line="240" w:lineRule="atLeast"/>
              <w:rPr>
                <w:rFonts w:hint="eastAsia" w:ascii="宋体" w:hAnsi="宋体" w:cs="宋体"/>
                <w:szCs w:val="21"/>
                <w:highlight w:val="none"/>
              </w:rPr>
            </w:pPr>
            <w:r>
              <w:rPr>
                <w:rFonts w:hint="eastAsia" w:ascii="宋体" w:hAnsi="宋体" w:cs="宋体"/>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286E59A7">
            <w:pPr>
              <w:spacing w:line="240" w:lineRule="atLeast"/>
              <w:rPr>
                <w:rFonts w:hint="eastAsia"/>
                <w:highlight w:val="none"/>
              </w:rPr>
            </w:pPr>
            <w:r>
              <w:rPr>
                <w:rFonts w:hint="eastAsia" w:ascii="宋体" w:hAnsi="宋体" w:cs="宋体"/>
                <w:szCs w:val="21"/>
                <w:highlight w:val="none"/>
                <w:u w:val="single"/>
              </w:rPr>
              <w:t>本款不适用。</w:t>
            </w:r>
          </w:p>
        </w:tc>
      </w:tr>
      <w:tr w14:paraId="26C7C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EF729E0">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F90A359">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6B45E8E">
            <w:pPr>
              <w:spacing w:line="240" w:lineRule="atLeast"/>
              <w:rPr>
                <w:rFonts w:hint="eastAsia" w:ascii="宋体" w:hAnsi="宋体" w:cs="宋体"/>
                <w:szCs w:val="21"/>
                <w:highlight w:val="none"/>
              </w:rPr>
            </w:pPr>
            <w:r>
              <w:rPr>
                <w:rFonts w:hint="eastAsia" w:ascii="宋体" w:hAnsi="宋体" w:cs="宋体"/>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4157976B">
            <w:pPr>
              <w:spacing w:line="240" w:lineRule="atLeast"/>
              <w:rPr>
                <w:rFonts w:hint="eastAsia"/>
                <w:highlight w:val="none"/>
              </w:rPr>
            </w:pPr>
            <w:r>
              <w:rPr>
                <w:rFonts w:hint="eastAsia" w:ascii="宋体" w:hAnsi="宋体" w:cs="宋体"/>
                <w:szCs w:val="21"/>
                <w:highlight w:val="none"/>
                <w:u w:val="single"/>
              </w:rPr>
              <w:t>本款不适用。</w:t>
            </w:r>
          </w:p>
        </w:tc>
      </w:tr>
      <w:tr w14:paraId="3B8089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F9781CF">
            <w:pPr>
              <w:spacing w:line="240" w:lineRule="atLeas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73C63F3">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E4BA8C">
            <w:pPr>
              <w:spacing w:line="240" w:lineRule="atLeast"/>
              <w:rPr>
                <w:rFonts w:ascii="宋体" w:hAnsi="宋体" w:cs="宋体"/>
                <w:szCs w:val="21"/>
                <w:highlight w:val="none"/>
              </w:rPr>
            </w:pPr>
            <w:r>
              <w:rPr>
                <w:rFonts w:hint="eastAsia" w:ascii="宋体" w:hAnsi="宋体" w:cs="宋体"/>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09831702">
            <w:pPr>
              <w:spacing w:line="240" w:lineRule="atLeast"/>
              <w:rPr>
                <w:rFonts w:hint="eastAsia" w:ascii="宋体" w:hAnsi="宋体" w:cs="宋体"/>
                <w:szCs w:val="21"/>
                <w:highlight w:val="none"/>
              </w:rPr>
            </w:pPr>
            <w:r>
              <w:rPr>
                <w:rFonts w:hint="eastAsia" w:ascii="宋体" w:hAnsi="宋体"/>
                <w:szCs w:val="21"/>
                <w:highlight w:val="none"/>
                <w:u w:val="single"/>
              </w:rPr>
              <w:t>本款不适用</w:t>
            </w:r>
            <w:r>
              <w:rPr>
                <w:rFonts w:hint="eastAsia" w:ascii="宋体" w:hAnsi="宋体"/>
                <w:szCs w:val="21"/>
                <w:highlight w:val="none"/>
              </w:rPr>
              <w:t>。</w:t>
            </w:r>
          </w:p>
        </w:tc>
      </w:tr>
      <w:tr w14:paraId="7856D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3980BB3">
            <w:pPr>
              <w:spacing w:line="240" w:lineRule="atLeast"/>
              <w:rPr>
                <w:rFonts w:hint="eastAsia" w:ascii="宋体" w:hAnsi="宋体"/>
                <w:szCs w:val="21"/>
                <w:highlight w:val="none"/>
              </w:rPr>
            </w:pPr>
            <w:r>
              <w:rPr>
                <w:rFonts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6C239B8">
            <w:pPr>
              <w:spacing w:line="240" w:lineRule="atLeast"/>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255C1A2">
            <w:pPr>
              <w:spacing w:line="240" w:lineRule="atLeast"/>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2F310E5">
            <w:pPr>
              <w:spacing w:line="240" w:lineRule="atLeast"/>
              <w:rPr>
                <w:rFonts w:ascii="宋体" w:hAnsi="宋体"/>
                <w:szCs w:val="21"/>
                <w:highlight w:val="none"/>
                <w:u w:val="single"/>
              </w:rPr>
            </w:pPr>
            <w:r>
              <w:rPr>
                <w:rFonts w:hint="eastAsia" w:ascii="宋体" w:hAnsi="宋体"/>
                <w:highlight w:val="none"/>
                <w:u w:val="single"/>
              </w:rPr>
              <w:t>按合同条款相关约定调整。</w:t>
            </w:r>
          </w:p>
        </w:tc>
      </w:tr>
      <w:tr w14:paraId="1816A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40BFC42">
            <w:pPr>
              <w:spacing w:line="240" w:lineRule="atLeast"/>
              <w:rPr>
                <w:rFonts w:ascii="宋体" w:hAnsi="宋体"/>
                <w:szCs w:val="21"/>
                <w:highlight w:val="none"/>
              </w:rPr>
            </w:pPr>
            <w:r>
              <w:rPr>
                <w:rFonts w:ascii="宋体" w:hAnsi="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DE3C314">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EDE3BB0">
            <w:pPr>
              <w:spacing w:line="240" w:lineRule="atLeast"/>
              <w:rPr>
                <w:rFonts w:ascii="宋体" w:hAnsi="宋体"/>
                <w:szCs w:val="21"/>
                <w:highlight w:val="none"/>
              </w:rPr>
            </w:pPr>
            <w:r>
              <w:rPr>
                <w:rFonts w:hint="eastAsia" w:ascii="宋体" w:hAnsi="宋体"/>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9D2A9D8">
            <w:pPr>
              <w:spacing w:line="240" w:lineRule="atLeast"/>
              <w:rPr>
                <w:rFonts w:ascii="宋体" w:hAnsi="宋体"/>
                <w:kern w:val="0"/>
                <w:szCs w:val="21"/>
                <w:highlight w:val="none"/>
                <w:lang w:val="zh-CN"/>
              </w:rPr>
            </w:pPr>
            <w:r>
              <w:rPr>
                <w:rFonts w:hint="eastAsia" w:ascii="宋体" w:hAnsi="宋体" w:cs="宋体"/>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432B7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BD57F7F">
            <w:pPr>
              <w:spacing w:line="240" w:lineRule="atLeast"/>
              <w:rPr>
                <w:rFonts w:ascii="宋体" w:hAnsi="宋体"/>
                <w:szCs w:val="21"/>
                <w:highlight w:val="none"/>
              </w:rPr>
            </w:pPr>
            <w:r>
              <w:rPr>
                <w:rFonts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E052728">
            <w:pPr>
              <w:spacing w:line="240" w:lineRule="atLeas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0B986F2">
            <w:pPr>
              <w:spacing w:line="240" w:lineRule="atLeast"/>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FB98743">
            <w:pPr>
              <w:spacing w:line="240" w:lineRule="atLeast"/>
              <w:rPr>
                <w:rFonts w:hint="eastAsia"/>
                <w:kern w:val="0"/>
                <w:szCs w:val="21"/>
                <w:highlight w:val="none"/>
                <w:lang w:val="zh-CN"/>
              </w:rPr>
            </w:pPr>
            <w:r>
              <w:rPr>
                <w:rFonts w:hint="eastAsia"/>
                <w:kern w:val="0"/>
                <w:szCs w:val="21"/>
                <w:highlight w:val="none"/>
                <w:lang w:val="zh-CN"/>
              </w:rPr>
              <w:t>☑不允许；</w:t>
            </w:r>
          </w:p>
          <w:p w14:paraId="5619AD65">
            <w:pPr>
              <w:spacing w:line="240" w:lineRule="atLeast"/>
              <w:rPr>
                <w:rFonts w:ascii="宋体" w:hAnsi="宋体"/>
                <w:kern w:val="0"/>
                <w:szCs w:val="21"/>
                <w:highlight w:val="none"/>
              </w:rPr>
            </w:pPr>
            <w:r>
              <w:rPr>
                <w:rFonts w:hint="eastAsia"/>
                <w:kern w:val="0"/>
                <w:szCs w:val="21"/>
                <w:highlight w:val="none"/>
                <w:lang w:val="zh-CN"/>
              </w:rPr>
              <w:t>□允许：</w:t>
            </w:r>
            <w:r>
              <w:rPr>
                <w:rFonts w:hint="eastAsia"/>
                <w:highlight w:val="none"/>
              </w:rPr>
              <w:t>本项目的主体、关键性工作不允许分包。其余中标项目的部分非主体、非关键性工作，可经招标人书面批准同意后，中标人可以依法分包给具有相应资质和能力的单位实施，但不得再次分包</w:t>
            </w:r>
            <w:r>
              <w:rPr>
                <w:rFonts w:hint="eastAsia"/>
                <w:highlight w:val="none"/>
                <w:lang w:eastAsia="zh-CN"/>
              </w:rPr>
              <w:t>。</w:t>
            </w:r>
          </w:p>
        </w:tc>
      </w:tr>
      <w:tr w14:paraId="167DE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4ADDED63">
            <w:pPr>
              <w:spacing w:line="240" w:lineRule="atLeast"/>
              <w:rPr>
                <w:rFonts w:hint="eastAsia" w:ascii="宋体" w:hAnsi="宋体"/>
                <w:szCs w:val="21"/>
                <w:highlight w:val="none"/>
              </w:rPr>
            </w:pPr>
            <w:r>
              <w:rPr>
                <w:rFonts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DEDBD65">
            <w:pPr>
              <w:spacing w:line="240" w:lineRule="atLeast"/>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EAEF320">
            <w:pPr>
              <w:spacing w:line="240" w:lineRule="atLeast"/>
              <w:jc w:val="center"/>
              <w:rPr>
                <w:rFonts w:ascii="宋体" w:hAnsi="宋体"/>
                <w:highlight w:val="none"/>
              </w:rPr>
            </w:pPr>
            <w:r>
              <w:rPr>
                <w:rFonts w:hint="eastAsia" w:ascii="宋体" w:hAnsi="宋体"/>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DF15672">
            <w:pPr>
              <w:spacing w:line="240" w:lineRule="atLeast"/>
              <w:ind w:firstLine="210" w:firstLineChars="100"/>
              <w:rPr>
                <w:rFonts w:ascii="宋体" w:hAnsi="宋体" w:cs="宋体"/>
                <w:szCs w:val="21"/>
                <w:highlight w:val="none"/>
              </w:rPr>
            </w:pPr>
            <w:bookmarkStart w:id="9" w:name="_Hlk145425161"/>
            <w:r>
              <w:rPr>
                <w:rFonts w:hint="eastAsia" w:ascii="宋体" w:hAnsi="宋体" w:cs="宋体"/>
                <w:szCs w:val="21"/>
                <w:highlight w:val="none"/>
              </w:rPr>
              <w:t>1、按照交易平台关于全流程电子化项目的相关指南进行操作。详见：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p>
          <w:p w14:paraId="58A3DA60">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2、提交投标文件光盘备用</w:t>
            </w:r>
          </w:p>
          <w:p w14:paraId="41A15457">
            <w:pPr>
              <w:spacing w:line="240" w:lineRule="atLeast"/>
              <w:ind w:firstLine="206" w:firstLineChars="100"/>
              <w:rPr>
                <w:rFonts w:hint="eastAsia" w:ascii="宋体" w:hAnsi="宋体" w:cs="宋体"/>
                <w:b/>
                <w:spacing w:val="-2"/>
                <w:szCs w:val="21"/>
                <w:highlight w:val="none"/>
                <w:u w:val="single"/>
              </w:rPr>
            </w:pPr>
            <w:r>
              <w:rPr>
                <w:rFonts w:hint="eastAsia" w:ascii="宋体" w:hAnsi="宋体" w:cs="宋体"/>
                <w:spacing w:val="-2"/>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
                <w:spacing w:val="-2"/>
                <w:szCs w:val="21"/>
                <w:highlight w:val="none"/>
                <w:u w:val="single"/>
              </w:rPr>
              <w:t>投标人也可不提交备用光盘。</w:t>
            </w:r>
          </w:p>
          <w:p w14:paraId="34B4FC02">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3、补救方案</w:t>
            </w:r>
          </w:p>
          <w:p w14:paraId="2D01B04F">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（1）投标文件解密失败的补救方案：</w:t>
            </w:r>
          </w:p>
          <w:p w14:paraId="023725AE">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318AEE9">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（2）评标时突发情况的补救方案</w:t>
            </w:r>
          </w:p>
          <w:p w14:paraId="10E039B4">
            <w:pPr>
              <w:spacing w:line="240" w:lineRule="atLeast"/>
              <w:ind w:firstLine="210" w:firstLineChars="100"/>
              <w:rPr>
                <w:rFonts w:hint="eastAsia" w:ascii="宋体" w:hAnsi="宋体" w:cs="宋体"/>
                <w:szCs w:val="21"/>
                <w:highlight w:val="none"/>
              </w:rPr>
            </w:pPr>
            <w:r>
              <w:rPr>
                <w:rFonts w:hint="eastAsia" w:ascii="宋体" w:hAnsi="宋体" w:cs="宋体"/>
                <w:szCs w:val="21"/>
                <w:highlight w:val="none"/>
              </w:rPr>
              <w:t>若遇不可抗力发生（指网络瘫痪、服务器损坏、交易系统故障短期无法恢复等因素），由评标委员会开启投标人递交的全部投标文件光盘，并按光盘内容进行评审。</w:t>
            </w:r>
          </w:p>
          <w:p w14:paraId="3E481844">
            <w:pPr>
              <w:spacing w:line="240" w:lineRule="atLeast"/>
              <w:rPr>
                <w:rFonts w:ascii="宋体" w:hAnsi="宋体" w:cs="Courier New"/>
                <w:szCs w:val="21"/>
                <w:highlight w:val="none"/>
              </w:rPr>
            </w:pPr>
            <w:r>
              <w:rPr>
                <w:rFonts w:hint="eastAsia" w:ascii="宋体" w:hAnsi="宋体" w:cs="宋体"/>
                <w:szCs w:val="21"/>
                <w:highlight w:val="none"/>
              </w:rPr>
              <w:t>（3）除发生上述情况外，开标评标均以投标人通过交易平台网上递交的电子投标文件为准。</w:t>
            </w:r>
            <w:bookmarkEnd w:id="9"/>
          </w:p>
        </w:tc>
      </w:tr>
      <w:tr w14:paraId="3944A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66255589">
            <w:pPr>
              <w:spacing w:line="240" w:lineRule="atLeast"/>
              <w:rPr>
                <w:rFonts w:ascii="宋体" w:hAnsi="宋体"/>
                <w:b/>
                <w:bCs/>
                <w:szCs w:val="21"/>
                <w:highlight w:val="none"/>
                <w:u w:val="single"/>
              </w:rPr>
            </w:pPr>
            <w:r>
              <w:rPr>
                <w:rFonts w:hint="eastAsia" w:ascii="宋体" w:hAnsi="宋体"/>
                <w:b/>
                <w:bCs/>
                <w:szCs w:val="21"/>
                <w:highlight w:val="none"/>
                <w:u w:val="single"/>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395AE35">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2AEA241">
            <w:pPr>
              <w:spacing w:line="240" w:lineRule="atLeast"/>
              <w:jc w:val="center"/>
              <w:rPr>
                <w:rFonts w:hint="eastAsia" w:ascii="宋体" w:hAnsi="宋体"/>
                <w:highlight w:val="none"/>
              </w:rPr>
            </w:pPr>
            <w:r>
              <w:rPr>
                <w:rFonts w:hint="eastAsia" w:ascii="宋体" w:hAnsi="宋体"/>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74D017E0">
            <w:pPr>
              <w:spacing w:line="240" w:lineRule="atLeast"/>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14:paraId="01A05AE2">
            <w:pPr>
              <w:spacing w:line="240" w:lineRule="atLeast"/>
              <w:rPr>
                <w:rFonts w:hint="eastAsia" w:ascii="宋体" w:hAnsi="宋体" w:cs="宋体"/>
                <w:szCs w:val="21"/>
                <w:highlight w:val="none"/>
              </w:rPr>
            </w:pPr>
            <w:r>
              <w:rPr>
                <w:rFonts w:hint="eastAsia" w:ascii="宋体" w:hAnsi="宋体" w:cs="宋体"/>
                <w:szCs w:val="21"/>
                <w:highlight w:val="none"/>
              </w:rPr>
              <w:t>□具体要求：（由招标人填写）</w:t>
            </w:r>
          </w:p>
        </w:tc>
      </w:tr>
      <w:tr w14:paraId="0A131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3DEBD59A">
            <w:pPr>
              <w:spacing w:line="240" w:lineRule="atLeast"/>
              <w:rPr>
                <w:rFonts w:ascii="宋体" w:hAnsi="宋体"/>
                <w:b/>
                <w:bCs/>
                <w:szCs w:val="21"/>
                <w:highlight w:val="none"/>
                <w:u w:val="single"/>
              </w:rPr>
            </w:pPr>
            <w:r>
              <w:rPr>
                <w:rFonts w:hint="eastAsia" w:ascii="宋体" w:hAnsi="宋体"/>
                <w:b/>
                <w:bCs/>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EB3E70F">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C2A3339">
            <w:pPr>
              <w:rPr>
                <w:rFonts w:hint="eastAsia" w:ascii="宋体" w:hAnsi="宋体" w:cs="Courier New"/>
                <w:szCs w:val="21"/>
                <w:highlight w:val="none"/>
                <w:u w:val="single"/>
              </w:rPr>
            </w:pPr>
            <w:r>
              <w:rPr>
                <w:rFonts w:hint="eastAsia" w:ascii="宋体" w:hAnsi="宋体" w:cs="Courier New"/>
                <w:szCs w:val="21"/>
                <w:highlight w:val="none"/>
                <w:u w:val="single"/>
              </w:rPr>
              <w:t>在线签订合同</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1E308BF2">
            <w:pPr>
              <w:rPr>
                <w:rFonts w:hint="eastAsia" w:ascii="宋体" w:hAnsi="宋体" w:cs="Courier New"/>
                <w:szCs w:val="21"/>
                <w:highlight w:val="none"/>
                <w:u w:val="single"/>
              </w:rPr>
            </w:pPr>
            <w:r>
              <w:rPr>
                <w:rFonts w:hint="eastAsia" w:ascii="宋体" w:hAnsi="宋体" w:cs="Courier New"/>
                <w:szCs w:val="21"/>
                <w:highlight w:val="none"/>
                <w:u w:val="single"/>
                <w:lang w:val="zh-CN"/>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14:paraId="117EA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14:paraId="73C8D86C">
            <w:pPr>
              <w:spacing w:line="240" w:lineRule="atLeast"/>
              <w:rPr>
                <w:rFonts w:ascii="宋体" w:hAnsi="宋体"/>
                <w:b/>
                <w:bCs/>
                <w:szCs w:val="21"/>
                <w:highlight w:val="none"/>
                <w:u w:val="single"/>
              </w:rPr>
            </w:pPr>
            <w:r>
              <w:rPr>
                <w:rFonts w:hint="eastAsia" w:ascii="宋体" w:hAnsi="宋体"/>
                <w:b/>
                <w:bCs/>
                <w:szCs w:val="21"/>
                <w:highlight w:val="none"/>
                <w:u w:val="single"/>
              </w:rPr>
              <w:t>39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71DF1C1">
            <w:pPr>
              <w:spacing w:line="240" w:lineRule="atLeast"/>
              <w:jc w:val="center"/>
              <w:rPr>
                <w:rFonts w:ascii="宋体" w:hAnsi="宋体"/>
                <w:b/>
                <w:bCs/>
                <w:highlight w:val="none"/>
                <w:u w:val="singl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B006FF9">
            <w:pPr>
              <w:jc w:val="center"/>
              <w:rPr>
                <w:rFonts w:hint="eastAsia" w:ascii="宋体" w:hAnsi="宋体"/>
                <w:b/>
                <w:bCs/>
                <w:highlight w:val="none"/>
                <w:u w:val="single"/>
              </w:rPr>
            </w:pPr>
            <w:r>
              <w:rPr>
                <w:rFonts w:hint="eastAsia" w:ascii="宋体" w:hAnsi="宋体"/>
                <w:highlight w:val="none"/>
                <w:u w:val="single"/>
              </w:rPr>
              <w:t>中标后纸质文件要求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14:paraId="383A146D">
            <w:pPr>
              <w:rPr>
                <w:rFonts w:hint="eastAsia" w:ascii="宋体" w:hAnsi="宋体" w:cs="宋体"/>
                <w:b/>
                <w:bCs/>
                <w:szCs w:val="21"/>
                <w:highlight w:val="none"/>
                <w:u w:val="single"/>
              </w:rPr>
            </w:pPr>
            <w:r>
              <w:rPr>
                <w:rFonts w:hint="eastAsia" w:ascii="宋体" w:hAnsi="宋体" w:cs="Courier New"/>
                <w:szCs w:val="21"/>
                <w:highlight w:val="none"/>
                <w:u w:val="single"/>
              </w:rPr>
              <w:t>中标单位在中标公示后，签订合同前，须提供与所递交投标电子标书内容一致且加盖单位公章的纸质文件三套（一正两副）及电子文件二套（不用生成投标书；包括用Microsoft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补齐遗漏表格及相关内容或者无条件接受招标人给出的表格及相关内容。电子文件介质使用CD-R光盘，所有电子文件不能采用压缩处理）给招标人或招标代理单位。</w:t>
            </w:r>
          </w:p>
        </w:tc>
      </w:tr>
    </w:tbl>
    <w:p w14:paraId="3AE63BF3">
      <w:pPr>
        <w:keepNext/>
        <w:keepLines/>
        <w:spacing w:before="120" w:after="120" w:line="415" w:lineRule="auto"/>
        <w:jc w:val="center"/>
        <w:outlineLvl w:val="1"/>
        <w:rPr>
          <w:rFonts w:ascii="Arial" w:hAnsi="Arial"/>
          <w:b/>
          <w:sz w:val="28"/>
          <w:szCs w:val="24"/>
          <w:highlight w:val="none"/>
        </w:rPr>
      </w:pPr>
      <w:r>
        <w:rPr>
          <w:rFonts w:ascii="Arial" w:hAnsi="Arial"/>
          <w:b/>
          <w:sz w:val="28"/>
          <w:szCs w:val="24"/>
          <w:highlight w:val="none"/>
        </w:rPr>
        <w:br w:type="page"/>
      </w:r>
      <w:bookmarkStart w:id="10" w:name="_Toc62056016"/>
      <w:bookmarkStart w:id="11" w:name="_Toc145091790"/>
      <w:r>
        <w:rPr>
          <w:rFonts w:hint="eastAsia" w:ascii="Arial" w:hAnsi="Arial"/>
          <w:b/>
          <w:sz w:val="28"/>
          <w:szCs w:val="24"/>
          <w:highlight w:val="none"/>
        </w:rPr>
        <w:t>二、投标须知修改表</w:t>
      </w:r>
      <w:bookmarkEnd w:id="10"/>
      <w:bookmarkEnd w:id="11"/>
    </w:p>
    <w:p w14:paraId="1C80FAA2">
      <w:pPr>
        <w:spacing w:line="360" w:lineRule="auto"/>
        <w:ind w:firstLine="420"/>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仿宋" w:hAnsi="仿宋" w:eastAsia="仿宋" w:cs="宋体"/>
          <w:b/>
          <w:kern w:val="0"/>
          <w:sz w:val="22"/>
          <w:highlight w:val="none"/>
          <w:lang w:bidi="ar"/>
        </w:rPr>
        <w:t>http://zfcj.gz.gov.cn/</w:t>
      </w:r>
      <w:r>
        <w:rPr>
          <w:rFonts w:hint="eastAsia"/>
          <w:b/>
          <w:szCs w:val="21"/>
          <w:highlight w:val="none"/>
        </w:rPr>
        <w:t>）下载查阅。</w:t>
      </w:r>
    </w:p>
    <w:p w14:paraId="47EC251F">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lang w:val="en-US" w:eastAsia="zh-CN"/>
        </w:rPr>
        <w:t xml:space="preserve">总则 1 （1）                  </w:t>
      </w:r>
      <w:r>
        <w:rPr>
          <w:rFonts w:hint="eastAsia" w:ascii="宋体" w:hAnsi="宋体" w:cs="宋体"/>
          <w:b/>
          <w:szCs w:val="21"/>
          <w:highlight w:val="none"/>
        </w:rPr>
        <w:t>修改类型：修改</w:t>
      </w:r>
    </w:p>
    <w:p w14:paraId="642FFC94">
      <w:pPr>
        <w:pStyle w:val="18"/>
        <w:spacing w:after="0"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p>
    <w:p w14:paraId="5C42C412">
      <w:pPr>
        <w:pStyle w:val="18"/>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0AAC1E24">
      <w:pPr>
        <w:pStyle w:val="18"/>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24ADCE6E">
      <w:pPr>
        <w:numPr>
          <w:ilvl w:val="0"/>
          <w:numId w:val="1"/>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“招标人”（即发包人）、“项目建设管理单位”（或称“项目代建单位”）、“招标代理”、“设计单位”、“监理单位”均已在投标须知前附表中列明。</w:t>
      </w:r>
    </w:p>
    <w:p w14:paraId="23DB4D7F">
      <w:pPr>
        <w:numPr>
          <w:ilvl w:val="0"/>
          <w:numId w:val="0"/>
        </w:numPr>
        <w:tabs>
          <w:tab w:val="left" w:pos="4536"/>
        </w:tabs>
        <w:spacing w:line="440" w:lineRule="exact"/>
        <w:ind w:firstLine="422" w:firstLineChars="200"/>
        <w:rPr>
          <w:rFonts w:hint="eastAsia" w:ascii="宋体" w:hAnsi="宋体"/>
          <w:highlight w:val="none"/>
        </w:rPr>
      </w:pPr>
      <w:r>
        <w:rPr>
          <w:rFonts w:hint="eastAsia" w:ascii="宋体" w:hAnsi="宋体" w:eastAsia="宋体" w:cs="宋体"/>
          <w:b/>
          <w:szCs w:val="21"/>
          <w:highlight w:val="none"/>
        </w:rPr>
        <w:t>现文：</w:t>
      </w:r>
    </w:p>
    <w:p w14:paraId="2ED7251C">
      <w:pPr>
        <w:pStyle w:val="18"/>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14A091AE">
      <w:pPr>
        <w:pStyle w:val="18"/>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1251E19A">
      <w:pPr>
        <w:numPr>
          <w:ilvl w:val="0"/>
          <w:numId w:val="0"/>
        </w:numPr>
        <w:tabs>
          <w:tab w:val="left" w:pos="4536"/>
        </w:tabs>
        <w:spacing w:line="440" w:lineRule="exact"/>
        <w:ind w:firstLine="420" w:firstLineChars="200"/>
        <w:rPr>
          <w:rFonts w:hint="eastAsia" w:ascii="宋体" w:hAnsi="宋体"/>
          <w:highlight w:val="none"/>
        </w:rPr>
      </w:pPr>
      <w:r>
        <w:rPr>
          <w:rFonts w:hint="eastAsia" w:ascii="宋体" w:hAnsi="宋体"/>
          <w:highlight w:val="none"/>
        </w:rPr>
        <w:t>“招标人”、“项目建设管理单位”（或称“项目代建单位”）、“招标代理”、“设计单位”、“监理单位”均已在投标须知前附表中列明。</w:t>
      </w:r>
    </w:p>
    <w:p w14:paraId="2FD87F36">
      <w:pPr>
        <w:pBdr>
          <w:bottom w:val="single" w:color="auto" w:sz="6" w:space="1"/>
        </w:pBdr>
        <w:spacing w:line="440" w:lineRule="exact"/>
        <w:ind w:firstLine="422" w:firstLineChars="200"/>
        <w:rPr>
          <w:rFonts w:hint="eastAsia" w:ascii="宋体" w:hAnsi="宋体" w:eastAsia="宋体" w:cs="宋体"/>
          <w:b/>
          <w:szCs w:val="21"/>
          <w:highlight w:val="none"/>
        </w:rPr>
      </w:pPr>
    </w:p>
    <w:p w14:paraId="75C41983">
      <w:pPr>
        <w:pStyle w:val="5"/>
        <w:rPr>
          <w:rFonts w:hint="eastAsia"/>
          <w:highlight w:val="none"/>
        </w:rPr>
      </w:pPr>
    </w:p>
    <w:p w14:paraId="56932898">
      <w:pPr>
        <w:pStyle w:val="5"/>
        <w:rPr>
          <w:rFonts w:hint="default"/>
          <w:highlight w:val="none"/>
        </w:rPr>
      </w:pPr>
    </w:p>
    <w:p w14:paraId="3DAE6F49">
      <w:pPr>
        <w:tabs>
          <w:tab w:val="left" w:pos="4536"/>
        </w:tabs>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条款号：5.1</w:t>
      </w:r>
      <w:r>
        <w:rPr>
          <w:rFonts w:hint="eastAsia" w:ascii="宋体" w:hAnsi="宋体" w:cs="宋体"/>
          <w:b/>
          <w:szCs w:val="21"/>
          <w:highlight w:val="none"/>
        </w:rPr>
        <w:tab/>
      </w:r>
      <w:r>
        <w:rPr>
          <w:rFonts w:hint="eastAsia" w:ascii="宋体" w:hAnsi="宋体" w:cs="宋体"/>
          <w:b/>
          <w:szCs w:val="21"/>
          <w:highlight w:val="none"/>
        </w:rPr>
        <w:t>修改类型：修改</w:t>
      </w:r>
    </w:p>
    <w:p w14:paraId="119F6AEB">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9577D5C">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5.1</w:t>
      </w:r>
      <w:r>
        <w:rPr>
          <w:rFonts w:hint="eastAsia" w:ascii="宋体" w:hAnsi="宋体" w:cs="宋体"/>
          <w:bCs/>
          <w:szCs w:val="21"/>
          <w:highlight w:val="none"/>
        </w:rPr>
        <w:t>投标人应按本投标须知前附表第15项所述时间和要求对工程现场及周围环境进行踏勘，</w:t>
      </w:r>
      <w:r>
        <w:rPr>
          <w:rFonts w:hint="eastAsia" w:ascii="宋体" w:hAnsi="宋体" w:cs="宋体"/>
          <w:szCs w:val="21"/>
          <w:highlight w:val="none"/>
        </w:rPr>
        <w:t>投标人应充分重视和仔细地进行这种考察，</w:t>
      </w:r>
      <w:r>
        <w:rPr>
          <w:rFonts w:hint="eastAsia" w:ascii="宋体" w:hAnsi="宋体" w:cs="宋体"/>
          <w:bCs/>
          <w:szCs w:val="21"/>
          <w:highlight w:val="none"/>
        </w:rPr>
        <w:t>以便投标人获取</w:t>
      </w:r>
      <w:r>
        <w:rPr>
          <w:rFonts w:hint="eastAsia" w:ascii="宋体" w:hAnsi="宋体" w:cs="宋体"/>
          <w:szCs w:val="21"/>
          <w:highlight w:val="none"/>
        </w:rPr>
        <w:t>那些须投标人自己负责的</w:t>
      </w:r>
      <w:r>
        <w:rPr>
          <w:rFonts w:hint="eastAsia" w:ascii="宋体" w:hAnsi="宋体" w:cs="宋体"/>
          <w:bCs/>
          <w:szCs w:val="21"/>
          <w:highlight w:val="none"/>
        </w:rPr>
        <w:t>有关编制投标文件和签署合同所涉及现场所有的资料。</w:t>
      </w:r>
      <w:r>
        <w:rPr>
          <w:rFonts w:hint="eastAsia" w:ascii="宋体" w:hAnsi="宋体" w:cs="宋体"/>
          <w:bCs/>
          <w:szCs w:val="21"/>
          <w:highlight w:val="none"/>
          <w:u w:val="single"/>
        </w:rPr>
        <w:t>投标人不进行踏勘的，视为已孰知现场条件，自行承担相关风险。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且充分考虑了现场各种因素。招标人不受理因投标人缺乏对现场条件的了解或掌握而提出的任何索赔。</w:t>
      </w:r>
      <w:r>
        <w:rPr>
          <w:rFonts w:hint="eastAsia" w:ascii="宋体" w:hAnsi="宋体" w:cs="宋体"/>
          <w:szCs w:val="21"/>
          <w:highlight w:val="none"/>
        </w:rPr>
        <w:t>考察现场的费用由投标人自己承担</w:t>
      </w:r>
      <w:r>
        <w:rPr>
          <w:rStyle w:val="24"/>
          <w:rFonts w:hint="eastAsia" w:ascii="宋体" w:hAnsi="宋体"/>
          <w:szCs w:val="21"/>
          <w:highlight w:val="none"/>
        </w:rPr>
        <w:t>。</w:t>
      </w:r>
    </w:p>
    <w:p w14:paraId="15B562D8">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条款号：8.1</w:t>
      </w:r>
      <w:r>
        <w:rPr>
          <w:rFonts w:hint="eastAsia" w:ascii="宋体" w:hAnsi="宋体" w:cs="宋体"/>
          <w:b/>
          <w:szCs w:val="21"/>
          <w:highlight w:val="none"/>
        </w:rPr>
        <w:tab/>
      </w:r>
      <w:r>
        <w:rPr>
          <w:rFonts w:hint="eastAsia" w:ascii="宋体" w:hAnsi="宋体" w:cs="宋体"/>
          <w:b/>
          <w:szCs w:val="21"/>
          <w:highlight w:val="none"/>
        </w:rPr>
        <w:t>修改类型：修改</w:t>
      </w:r>
    </w:p>
    <w:p w14:paraId="32557584">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8.1</w:t>
      </w:r>
      <w:r>
        <w:rPr>
          <w:rFonts w:hint="eastAsia" w:ascii="宋体" w:hAnsi="宋体" w:cs="宋体"/>
          <w:bCs/>
          <w:szCs w:val="21"/>
          <w:highlight w:val="none"/>
        </w:rPr>
        <w:t>投标人</w:t>
      </w:r>
      <w:r>
        <w:rPr>
          <w:rFonts w:hint="eastAsia" w:ascii="宋体" w:hAnsi="宋体" w:cs="宋体"/>
          <w:szCs w:val="21"/>
          <w:highlight w:val="none"/>
        </w:rPr>
        <w:t>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14:paraId="1D20DC9C">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 xml:space="preserve">8.1 </w:t>
      </w:r>
      <w:r>
        <w:rPr>
          <w:rStyle w:val="24"/>
          <w:rFonts w:hint="eastAsia" w:ascii="宋体" w:hAnsi="宋体"/>
          <w:szCs w:val="21"/>
          <w:highlight w:val="none"/>
        </w:rPr>
        <w:t>投标人若对招标文件（包括招标图纸</w:t>
      </w:r>
      <w:r>
        <w:rPr>
          <w:rStyle w:val="24"/>
          <w:rFonts w:hint="eastAsia" w:ascii="宋体" w:hAnsi="宋体"/>
          <w:szCs w:val="21"/>
          <w:highlight w:val="none"/>
          <w:u w:val="single"/>
        </w:rPr>
        <w:t>、招标工程量清单、合同条款等</w:t>
      </w:r>
      <w:r>
        <w:rPr>
          <w:rStyle w:val="24"/>
          <w:rFonts w:hint="eastAsia" w:ascii="宋体" w:hAnsi="宋体"/>
          <w:szCs w:val="21"/>
          <w:highlight w:val="none"/>
        </w:rPr>
        <w:t>）中有疑问，可以书面形式通过</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交易平台提交给招标人或招标代理人，提交形式见本须知前附表第16项。</w:t>
      </w:r>
    </w:p>
    <w:p w14:paraId="275C858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条款号：8.2</w:t>
      </w:r>
      <w:r>
        <w:rPr>
          <w:rFonts w:hint="eastAsia" w:ascii="宋体" w:hAnsi="宋体" w:cs="宋体"/>
          <w:b/>
          <w:szCs w:val="21"/>
          <w:highlight w:val="none"/>
        </w:rPr>
        <w:tab/>
      </w:r>
      <w:r>
        <w:rPr>
          <w:rFonts w:hint="eastAsia" w:ascii="宋体" w:hAnsi="宋体" w:cs="宋体"/>
          <w:b/>
          <w:szCs w:val="21"/>
          <w:highlight w:val="none"/>
        </w:rPr>
        <w:t>修改类型：修改</w:t>
      </w:r>
    </w:p>
    <w:p w14:paraId="13E90044">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14:paraId="6665F37B">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8.2</w:t>
      </w:r>
      <w:r>
        <w:rPr>
          <w:rStyle w:val="24"/>
          <w:rFonts w:hint="eastAsia" w:ascii="宋体" w:hAnsi="宋体"/>
          <w:szCs w:val="21"/>
          <w:highlight w:val="none"/>
        </w:rPr>
        <w:t>招标答疑会会议纪要将在提交投标文件截止时间15日前在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 “项目答疑纪要”专区公开发布。答疑纪要一经在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交易平台发布，视作已发放给所有投标人。</w:t>
      </w:r>
    </w:p>
    <w:p w14:paraId="36946D4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条款号：8.4</w:t>
      </w:r>
      <w:r>
        <w:rPr>
          <w:rFonts w:hint="eastAsia" w:ascii="宋体" w:hAnsi="宋体" w:cs="宋体"/>
          <w:b/>
          <w:szCs w:val="21"/>
          <w:highlight w:val="none"/>
        </w:rPr>
        <w:tab/>
      </w:r>
      <w:r>
        <w:rPr>
          <w:rFonts w:hint="eastAsia" w:ascii="宋体" w:hAnsi="宋体" w:cs="宋体"/>
          <w:b/>
          <w:szCs w:val="21"/>
          <w:highlight w:val="none"/>
        </w:rPr>
        <w:t>修改类型：修改</w:t>
      </w:r>
    </w:p>
    <w:p w14:paraId="3BEAA7A9">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szCs w:val="21"/>
          <w:highlight w:val="none"/>
        </w:rPr>
        <w:t>8.4若招标答疑会会议纪要与招标文件有矛盾，以答疑会议纪要最后发出的书面形式的文件为准。</w:t>
      </w:r>
    </w:p>
    <w:p w14:paraId="3A5E9578">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szCs w:val="21"/>
          <w:highlight w:val="none"/>
        </w:rPr>
        <w:t>8.4若招标答疑纪要与招标文件有矛盾时，以</w:t>
      </w:r>
      <w:r>
        <w:rPr>
          <w:rFonts w:hint="eastAsia" w:ascii="宋体" w:hAnsi="宋体"/>
          <w:szCs w:val="21"/>
          <w:highlight w:val="none"/>
          <w:u w:val="single"/>
        </w:rPr>
        <w:t>广州交易集团有限公司（广州公共资源交易中心）官网</w:t>
      </w:r>
      <w:r>
        <w:rPr>
          <w:rFonts w:hint="eastAsia" w:ascii="宋体" w:hAnsi="宋体"/>
          <w:szCs w:val="21"/>
          <w:highlight w:val="none"/>
        </w:rPr>
        <w:t>最后发布的答疑纪要为准。</w:t>
      </w:r>
    </w:p>
    <w:p w14:paraId="0143CC71">
      <w:pPr>
        <w:pBdr>
          <w:top w:val="single" w:color="auto" w:sz="4" w:space="1"/>
          <w:bottom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条款号：9.2</w:t>
      </w:r>
      <w:r>
        <w:rPr>
          <w:rFonts w:hint="eastAsia" w:ascii="宋体" w:hAnsi="宋体" w:cs="宋体"/>
          <w:b/>
          <w:szCs w:val="21"/>
          <w:highlight w:val="none"/>
        </w:rPr>
        <w:tab/>
      </w:r>
      <w:r>
        <w:rPr>
          <w:rFonts w:hint="eastAsia" w:ascii="宋体" w:hAnsi="宋体" w:cs="宋体"/>
          <w:b/>
          <w:szCs w:val="21"/>
          <w:highlight w:val="none"/>
        </w:rPr>
        <w:t>修改类型：修改</w:t>
      </w:r>
    </w:p>
    <w:p w14:paraId="79EE895C">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14:paraId="686A226E">
      <w:pPr>
        <w:pBdr>
          <w:top w:val="single" w:color="auto" w:sz="4" w:space="1"/>
          <w:bottom w:val="single" w:color="auto" w:sz="4"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Style w:val="24"/>
          <w:rFonts w:hint="eastAsia" w:ascii="宋体" w:hAnsi="宋体"/>
          <w:szCs w:val="21"/>
          <w:highlight w:val="none"/>
        </w:rPr>
        <w:t>9.2招标文件的澄清或修改将在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交易平台“项目答疑纪要”专区公开发布。答疑纪要一经在</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交易平台发布，视作已发放给所有投标人，以</w:t>
      </w:r>
      <w:r>
        <w:rPr>
          <w:rFonts w:hint="eastAsia" w:ascii="宋体" w:hAnsi="宋体" w:cs="宋体"/>
          <w:kern w:val="0"/>
          <w:szCs w:val="21"/>
          <w:highlight w:val="none"/>
          <w:u w:val="single"/>
        </w:rPr>
        <w:t>广州交易集团有限公司（广州公共资源交易中心）</w:t>
      </w:r>
      <w:r>
        <w:rPr>
          <w:rStyle w:val="24"/>
          <w:rFonts w:hint="eastAsia" w:ascii="宋体" w:hAnsi="宋体"/>
          <w:szCs w:val="21"/>
          <w:highlight w:val="none"/>
        </w:rPr>
        <w:t>交易平台上网发布时间作为送达时间。</w:t>
      </w:r>
    </w:p>
    <w:p w14:paraId="03B9F710">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9.4</w:t>
      </w:r>
      <w:r>
        <w:rPr>
          <w:rFonts w:hint="eastAsia" w:ascii="宋体" w:hAnsi="宋体" w:cs="宋体"/>
          <w:b/>
          <w:szCs w:val="21"/>
          <w:highlight w:val="none"/>
        </w:rPr>
        <w:tab/>
      </w:r>
      <w:r>
        <w:rPr>
          <w:rFonts w:hint="eastAsia" w:ascii="宋体" w:hAnsi="宋体" w:cs="宋体"/>
          <w:b/>
          <w:szCs w:val="21"/>
          <w:highlight w:val="none"/>
        </w:rPr>
        <w:t>修改类型：修改</w:t>
      </w:r>
    </w:p>
    <w:p w14:paraId="238D0B26">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14:paraId="0F68CAE2">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官网“</w:t>
      </w:r>
      <w:r>
        <w:rPr>
          <w:rFonts w:hint="eastAsia" w:ascii="宋体" w:hAnsi="宋体" w:cs="宋体"/>
          <w:bCs/>
          <w:szCs w:val="21"/>
          <w:highlight w:val="none"/>
          <w:u w:val="single"/>
        </w:rPr>
        <w:t>项目答疑纪要</w:t>
      </w:r>
      <w:r>
        <w:rPr>
          <w:rFonts w:hint="eastAsia" w:ascii="宋体" w:hAnsi="宋体" w:cs="宋体"/>
          <w:szCs w:val="21"/>
          <w:highlight w:val="none"/>
          <w:u w:val="single"/>
        </w:rPr>
        <w:t>”专区公开发布。</w:t>
      </w:r>
      <w:r>
        <w:rPr>
          <w:rFonts w:hint="eastAsia" w:ascii="宋体" w:hAnsi="宋体" w:cs="宋体"/>
          <w:szCs w:val="21"/>
          <w:highlight w:val="none"/>
        </w:rPr>
        <w:t>当招标文件的澄清、修改、补充等在同一内容的表述不一致时</w:t>
      </w:r>
      <w:r>
        <w:rPr>
          <w:rFonts w:hint="eastAsia" w:ascii="宋体" w:hAnsi="宋体" w:cs="宋体"/>
          <w:szCs w:val="21"/>
          <w:highlight w:val="none"/>
          <w:u w:val="single"/>
        </w:rPr>
        <w:t>，以</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u w:val="single"/>
        </w:rPr>
        <w:t>最后发出的文件为准</w:t>
      </w:r>
      <w:r>
        <w:rPr>
          <w:rFonts w:hint="eastAsia" w:ascii="宋体" w:hAnsi="宋体" w:cs="宋体"/>
          <w:szCs w:val="21"/>
          <w:highlight w:val="none"/>
        </w:rPr>
        <w:t>。</w:t>
      </w:r>
    </w:p>
    <w:p w14:paraId="6B605838">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11.1-11.2</w:t>
      </w:r>
      <w:r>
        <w:rPr>
          <w:rFonts w:hint="eastAsia" w:ascii="宋体" w:hAnsi="宋体" w:cs="宋体"/>
          <w:b/>
          <w:szCs w:val="21"/>
          <w:highlight w:val="none"/>
        </w:rPr>
        <w:tab/>
      </w:r>
      <w:r>
        <w:rPr>
          <w:rFonts w:hint="eastAsia" w:ascii="宋体" w:hAnsi="宋体" w:cs="宋体"/>
          <w:b/>
          <w:szCs w:val="21"/>
          <w:highlight w:val="none"/>
        </w:rPr>
        <w:t>修改类型：修改</w:t>
      </w:r>
    </w:p>
    <w:p w14:paraId="6B1B11CA">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原文：11．投标文件的组成</w:t>
      </w:r>
    </w:p>
    <w:p w14:paraId="5C259A41">
      <w:pPr>
        <w:pStyle w:val="18"/>
        <w:spacing w:after="0" w:line="440" w:lineRule="exact"/>
        <w:ind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投标文件由技术部分（含资格审查文件）和经济部分二部分投标文件组成。</w:t>
      </w:r>
    </w:p>
    <w:p w14:paraId="686B0FA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11.2投标文件技术标部分主要包括下列内容:</w:t>
      </w:r>
    </w:p>
    <w:p w14:paraId="104AAE1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4F20564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11.2.2 资格审查文件：</w:t>
      </w:r>
    </w:p>
    <w:p w14:paraId="281AAD8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3E26FCC1">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218D5DE6">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（3）企业营业执照扫描件或电子证照；</w:t>
      </w:r>
    </w:p>
    <w:p w14:paraId="2E5E5CFA">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（4）企业资质证书扫描件或电子证照；</w:t>
      </w:r>
    </w:p>
    <w:p w14:paraId="3D20DFEC">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（5）建筑施工企业安全生产许可证扫描件或电子证照；</w:t>
      </w:r>
    </w:p>
    <w:p w14:paraId="53A39E8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060ED90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64A6965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6A60E97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1459905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3FCF7D3F">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rPr>
        <w:t>；</w:t>
      </w:r>
    </w:p>
    <w:p w14:paraId="0C5493F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5A3A40EE">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72BE6AA1">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AB17F63">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2231A9A5">
      <w:pPr>
        <w:spacing w:line="440" w:lineRule="exact"/>
        <w:ind w:firstLine="422" w:firstLineChars="200"/>
        <w:rPr>
          <w:rFonts w:hint="eastAsia" w:ascii="宋体" w:hAnsi="宋体" w:cs="宋体"/>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E4575A7">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11.2.3项目管理机构配备。</w:t>
      </w:r>
    </w:p>
    <w:p w14:paraId="7652EB6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（1）投标人应列出该项目工程的施工组织机构构成和画出机构框架图及其负责人；</w:t>
      </w:r>
    </w:p>
    <w:p w14:paraId="7D6ED6C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（2）投标人应详细列出该施工组织机构中主要成员的名单、简历资料、职务职称和在本项目中拟担任的职务等资料，并附上有关证明材料扫描件；</w:t>
      </w:r>
    </w:p>
    <w:p w14:paraId="5D7ABF49">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（3）其他辅助说明资料。</w:t>
      </w:r>
    </w:p>
    <w:p w14:paraId="6BEFF2B8">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11.2.4投标人在广州市可使用适合本工程的机械设备（附：机械设备为自有或租赁的说明；及承诺机械设备如属于租赁的，其租赁是不属于重复租赁）。</w:t>
      </w:r>
    </w:p>
    <w:p w14:paraId="47BAB8B7">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11.2.5施工组织设计或施工方案。</w:t>
      </w:r>
    </w:p>
    <w:p w14:paraId="6F7E6381">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w:t>
      </w:r>
      <w:r>
        <w:rPr>
          <w:rFonts w:hint="eastAsia" w:ascii="宋体" w:hAnsi="宋体" w:cs="宋体"/>
          <w:b/>
          <w:bCs/>
          <w:szCs w:val="21"/>
          <w:highlight w:val="none"/>
          <w:u w:val="single"/>
        </w:rPr>
        <w:t>1）投标人在编制施工组织设计或施工方案时应按照招标人提出的施工现场建筑垃圾源头减量的具体要求以及建筑垃圾综合利用产品的使用要求提供相应措施。</w:t>
      </w:r>
    </w:p>
    <w:p w14:paraId="3EB64653">
      <w:pPr>
        <w:tabs>
          <w:tab w:val="left" w:pos="1125"/>
        </w:tabs>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A92C420">
      <w:pPr>
        <w:tabs>
          <w:tab w:val="left" w:pos="1125"/>
        </w:tabs>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11.2.6按照招标文件要求填写的《参与编制技术标投标文件人员名单》。</w:t>
      </w:r>
    </w:p>
    <w:p w14:paraId="57E94AF1">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现文：11．投标文件的组成</w:t>
      </w:r>
    </w:p>
    <w:p w14:paraId="6DDACEF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11.1 投标文件由技术部分（含资格审查文件）和经济部分。</w:t>
      </w:r>
    </w:p>
    <w:p w14:paraId="7B26F70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 投标文件技术标部分主要包括下列内容:</w:t>
      </w:r>
    </w:p>
    <w:p w14:paraId="262049D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11.2.1  技术投标文件(按招标文件的要求填写)；</w:t>
      </w:r>
    </w:p>
    <w:p w14:paraId="599E829D">
      <w:pPr>
        <w:spacing w:line="360" w:lineRule="auto"/>
        <w:ind w:firstLine="420" w:firstLineChars="200"/>
        <w:rPr>
          <w:rStyle w:val="24"/>
          <w:rFonts w:hint="eastAsia"/>
          <w:bCs/>
          <w:highlight w:val="none"/>
          <w:u w:val="single"/>
        </w:rPr>
      </w:pPr>
      <w:bookmarkStart w:id="12" w:name="_Hlk145424283"/>
      <w:r>
        <w:rPr>
          <w:rStyle w:val="24"/>
          <w:rFonts w:hint="eastAsia" w:ascii="宋体" w:hAnsi="宋体"/>
          <w:bCs/>
          <w:szCs w:val="21"/>
          <w:highlight w:val="none"/>
          <w:u w:val="single"/>
        </w:rPr>
        <w:t>（1）广州建设工程施工招标投标书</w:t>
      </w:r>
      <w:r>
        <w:rPr>
          <w:rFonts w:hint="eastAsia" w:ascii="宋体" w:hAnsi="宋体"/>
          <w:bCs/>
          <w:szCs w:val="21"/>
          <w:highlight w:val="none"/>
          <w:u w:val="single"/>
        </w:rPr>
        <w:t>（按招标文件第四章技术标投标文件格式二）</w:t>
      </w:r>
      <w:r>
        <w:rPr>
          <w:rStyle w:val="24"/>
          <w:rFonts w:hint="eastAsia" w:ascii="宋体" w:hAnsi="宋体"/>
          <w:bCs/>
          <w:szCs w:val="21"/>
          <w:highlight w:val="none"/>
          <w:u w:val="single"/>
        </w:rPr>
        <w:t>；</w:t>
      </w:r>
    </w:p>
    <w:p w14:paraId="6C8DF027">
      <w:pPr>
        <w:spacing w:line="360" w:lineRule="auto"/>
        <w:ind w:firstLine="420" w:firstLineChars="200"/>
        <w:rPr>
          <w:rFonts w:hint="eastAsia" w:ascii="宋体" w:hAnsi="宋体"/>
          <w:bCs/>
          <w:szCs w:val="21"/>
          <w:highlight w:val="none"/>
          <w:u w:val="single"/>
        </w:rPr>
      </w:pPr>
      <w:r>
        <w:rPr>
          <w:rStyle w:val="24"/>
          <w:rFonts w:hint="eastAsia" w:ascii="宋体" w:hAnsi="宋体"/>
          <w:bCs/>
          <w:szCs w:val="21"/>
          <w:highlight w:val="none"/>
          <w:u w:val="single"/>
        </w:rPr>
        <w:t>（2）</w:t>
      </w:r>
      <w:r>
        <w:rPr>
          <w:rFonts w:hint="eastAsia" w:ascii="宋体" w:hAnsi="宋体"/>
          <w:bCs/>
          <w:szCs w:val="21"/>
          <w:highlight w:val="none"/>
          <w:u w:val="single"/>
        </w:rPr>
        <w:t>投标函（按招标文件第四章技术标投标文件格式</w:t>
      </w:r>
      <w:r>
        <w:rPr>
          <w:rFonts w:hint="eastAsia" w:ascii="宋体" w:hAnsi="宋体"/>
          <w:bCs/>
          <w:szCs w:val="21"/>
          <w:highlight w:val="none"/>
          <w:u w:val="single"/>
          <w:lang w:val="en-US" w:eastAsia="zh-CN"/>
        </w:rPr>
        <w:t>四</w:t>
      </w:r>
      <w:r>
        <w:rPr>
          <w:rFonts w:hint="eastAsia" w:ascii="宋体" w:hAnsi="宋体"/>
          <w:bCs/>
          <w:szCs w:val="21"/>
          <w:highlight w:val="none"/>
          <w:u w:val="single"/>
        </w:rPr>
        <w:t>）；</w:t>
      </w:r>
    </w:p>
    <w:bookmarkEnd w:id="12"/>
    <w:p w14:paraId="34E443C7">
      <w:pPr>
        <w:spacing w:line="360" w:lineRule="auto"/>
        <w:ind w:firstLine="420"/>
        <w:rPr>
          <w:rStyle w:val="24"/>
          <w:highlight w:val="none"/>
          <w:u w:val="single"/>
        </w:rPr>
      </w:pPr>
      <w:r>
        <w:rPr>
          <w:rStyle w:val="24"/>
          <w:highlight w:val="none"/>
          <w:u w:val="single"/>
        </w:rPr>
        <w:t>（3）《拟投入施工项目管理团队人员信息表》（按招标文件第四章技术标投标文件格式</w:t>
      </w:r>
      <w:r>
        <w:rPr>
          <w:rStyle w:val="24"/>
          <w:rFonts w:hint="eastAsia"/>
          <w:highlight w:val="none"/>
          <w:u w:val="single"/>
          <w:lang w:val="en-US" w:eastAsia="zh-CN"/>
        </w:rPr>
        <w:t>五</w:t>
      </w:r>
      <w:r>
        <w:rPr>
          <w:rStyle w:val="24"/>
          <w:highlight w:val="none"/>
          <w:u w:val="single"/>
        </w:rPr>
        <w:t>）；</w:t>
      </w:r>
    </w:p>
    <w:p w14:paraId="244A43C2">
      <w:pPr>
        <w:spacing w:line="360" w:lineRule="auto"/>
        <w:ind w:firstLine="420"/>
        <w:rPr>
          <w:rStyle w:val="24"/>
          <w:highlight w:val="none"/>
          <w:u w:val="single"/>
        </w:rPr>
      </w:pPr>
      <w:r>
        <w:rPr>
          <w:rStyle w:val="24"/>
          <w:highlight w:val="none"/>
          <w:u w:val="single"/>
        </w:rPr>
        <w:t>（</w:t>
      </w:r>
      <w:r>
        <w:rPr>
          <w:rStyle w:val="24"/>
          <w:rFonts w:hint="eastAsia"/>
          <w:highlight w:val="none"/>
          <w:u w:val="single"/>
        </w:rPr>
        <w:t>4</w:t>
      </w:r>
      <w:r>
        <w:rPr>
          <w:rStyle w:val="24"/>
          <w:highlight w:val="none"/>
          <w:u w:val="single"/>
        </w:rPr>
        <w:t>）《危险性较大的分部分项工程安全管理措施》（按招标文件第四章技术标投标文件格式</w:t>
      </w:r>
      <w:r>
        <w:rPr>
          <w:rStyle w:val="24"/>
          <w:rFonts w:hint="eastAsia"/>
          <w:highlight w:val="none"/>
          <w:u w:val="single"/>
          <w:lang w:val="en-US" w:eastAsia="zh-CN"/>
        </w:rPr>
        <w:t>七</w:t>
      </w:r>
      <w:r>
        <w:rPr>
          <w:rStyle w:val="24"/>
          <w:highlight w:val="none"/>
          <w:u w:val="single"/>
        </w:rPr>
        <w:t>）；</w:t>
      </w:r>
    </w:p>
    <w:p w14:paraId="59B9A765">
      <w:pPr>
        <w:spacing w:line="360" w:lineRule="auto"/>
        <w:ind w:firstLine="420"/>
        <w:rPr>
          <w:rStyle w:val="24"/>
          <w:rFonts w:hint="eastAsia"/>
          <w:highlight w:val="none"/>
          <w:u w:val="single"/>
        </w:rPr>
      </w:pPr>
      <w:r>
        <w:rPr>
          <w:rStyle w:val="24"/>
          <w:highlight w:val="none"/>
          <w:u w:val="single"/>
        </w:rPr>
        <w:t>（</w:t>
      </w:r>
      <w:r>
        <w:rPr>
          <w:rStyle w:val="24"/>
          <w:rFonts w:hint="eastAsia"/>
          <w:highlight w:val="none"/>
          <w:u w:val="single"/>
        </w:rPr>
        <w:t>5</w:t>
      </w:r>
      <w:r>
        <w:rPr>
          <w:rStyle w:val="24"/>
          <w:highlight w:val="none"/>
          <w:u w:val="single"/>
        </w:rPr>
        <w:t>）</w:t>
      </w:r>
      <w:r>
        <w:rPr>
          <w:rStyle w:val="24"/>
          <w:rFonts w:hint="eastAsia"/>
          <w:highlight w:val="none"/>
          <w:u w:val="single"/>
        </w:rPr>
        <w:t>《响应招标文件所附施工组织设计要点的承诺书》</w:t>
      </w:r>
      <w:r>
        <w:rPr>
          <w:rStyle w:val="24"/>
          <w:highlight w:val="none"/>
          <w:u w:val="single"/>
        </w:rPr>
        <w:t>（按招标文件第四章技术标投标文件格式</w:t>
      </w:r>
      <w:r>
        <w:rPr>
          <w:rStyle w:val="24"/>
          <w:rFonts w:hint="eastAsia"/>
          <w:highlight w:val="none"/>
          <w:u w:val="single"/>
          <w:lang w:val="en-US" w:eastAsia="zh-CN"/>
        </w:rPr>
        <w:t>十</w:t>
      </w:r>
      <w:r>
        <w:rPr>
          <w:rStyle w:val="24"/>
          <w:highlight w:val="none"/>
          <w:u w:val="single"/>
        </w:rPr>
        <w:t>）</w:t>
      </w:r>
      <w:r>
        <w:rPr>
          <w:rStyle w:val="24"/>
          <w:rFonts w:hint="eastAsia"/>
          <w:highlight w:val="none"/>
          <w:u w:val="single"/>
        </w:rPr>
        <w:t>。</w:t>
      </w:r>
    </w:p>
    <w:p w14:paraId="6A7F8486">
      <w:pPr>
        <w:spacing w:line="440" w:lineRule="exact"/>
        <w:ind w:firstLine="420" w:firstLineChars="200"/>
        <w:rPr>
          <w:rFonts w:hint="eastAsia" w:cs="宋体"/>
          <w:highlight w:val="none"/>
        </w:rPr>
      </w:pPr>
      <w:r>
        <w:rPr>
          <w:rFonts w:hint="eastAsia" w:ascii="宋体" w:hAnsi="宋体" w:cs="宋体"/>
          <w:szCs w:val="21"/>
          <w:highlight w:val="none"/>
        </w:rPr>
        <w:t>11.2.2 资格审查文件：</w:t>
      </w:r>
      <w:bookmarkStart w:id="173" w:name="_GoBack"/>
      <w:bookmarkEnd w:id="173"/>
    </w:p>
    <w:p w14:paraId="45DDA8E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（1）投标人声明</w:t>
      </w:r>
      <w:bookmarkStart w:id="13" w:name="_Hlk145424294"/>
      <w:r>
        <w:rPr>
          <w:rFonts w:hint="eastAsia" w:ascii="宋体" w:hAnsi="宋体"/>
          <w:bCs/>
          <w:szCs w:val="21"/>
          <w:highlight w:val="none"/>
          <w:u w:val="single"/>
        </w:rPr>
        <w:t>（按招标公告附件1的格式及内容提交）</w:t>
      </w:r>
      <w:bookmarkEnd w:id="13"/>
      <w:r>
        <w:rPr>
          <w:rFonts w:hint="eastAsia" w:ascii="宋体" w:hAnsi="宋体" w:cs="宋体"/>
          <w:szCs w:val="21"/>
          <w:highlight w:val="none"/>
        </w:rPr>
        <w:t>；</w:t>
      </w:r>
    </w:p>
    <w:p w14:paraId="5597623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（2）法定代表人证明书、法定代表人签字或盖章的本投标文件授权委托证明书；</w:t>
      </w:r>
    </w:p>
    <w:p w14:paraId="5CF85CF0">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（3）企业营业执照扫描件或电子证照；</w:t>
      </w:r>
    </w:p>
    <w:p w14:paraId="18603914">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（4）企业资质证书扫描件或电子证照；</w:t>
      </w:r>
    </w:p>
    <w:p w14:paraId="71754A91">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（5）建筑施工企业安全生产许可证扫描件或电子证照；</w:t>
      </w:r>
    </w:p>
    <w:p w14:paraId="19A43A55">
      <w:pPr>
        <w:spacing w:line="440" w:lineRule="exact"/>
        <w:ind w:firstLine="422" w:firstLineChars="200"/>
        <w:rPr>
          <w:rFonts w:hint="eastAsia" w:ascii="宋体" w:hAnsi="宋体" w:cs="宋体"/>
          <w:b/>
          <w:bCs/>
          <w:szCs w:val="21"/>
          <w:highlight w:val="none"/>
          <w:u w:val="single"/>
        </w:rPr>
      </w:pPr>
    </w:p>
    <w:p w14:paraId="35057154">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728990C1">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5D2CF772">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w:t>
      </w:r>
      <w:r>
        <w:rPr>
          <w:rFonts w:hint="eastAsia" w:ascii="宋体" w:hAnsi="宋体" w:cs="宋体"/>
          <w:kern w:val="0"/>
          <w:szCs w:val="21"/>
          <w:highlight w:val="none"/>
          <w:u w:val="single"/>
        </w:rPr>
        <w:t>具体要求详见招标公告，提交扫描件或电子证照</w:t>
      </w:r>
      <w:r>
        <w:rPr>
          <w:rFonts w:hint="eastAsia" w:ascii="宋体" w:hAnsi="宋体" w:cs="宋体"/>
          <w:kern w:val="0"/>
          <w:szCs w:val="21"/>
          <w:highlight w:val="none"/>
        </w:rPr>
        <w:t>）；</w:t>
      </w:r>
    </w:p>
    <w:p w14:paraId="2C6FD016">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6DB1E91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14FEBEC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kern w:val="0"/>
          <w:szCs w:val="21"/>
          <w:highlight w:val="none"/>
          <w:u w:val="single"/>
        </w:rPr>
        <w:t>（C3）</w:t>
      </w:r>
      <w:r>
        <w:rPr>
          <w:rFonts w:hint="eastAsia" w:ascii="宋体" w:hAnsi="宋体" w:cs="宋体"/>
          <w:b/>
          <w:bCs/>
          <w:kern w:val="0"/>
          <w:szCs w:val="21"/>
          <w:highlight w:val="none"/>
          <w:u w:val="single"/>
        </w:rPr>
        <w:t>扫描件或电子证书</w:t>
      </w:r>
      <w:r>
        <w:rPr>
          <w:rFonts w:hint="eastAsia" w:ascii="宋体" w:hAnsi="宋体" w:cs="宋体"/>
          <w:kern w:val="0"/>
          <w:szCs w:val="21"/>
          <w:highlight w:val="none"/>
          <w:u w:val="single"/>
        </w:rPr>
        <w:t>；</w:t>
      </w:r>
    </w:p>
    <w:p w14:paraId="29B1BD96">
      <w:pPr>
        <w:widowControl/>
        <w:spacing w:line="360" w:lineRule="auto"/>
        <w:ind w:firstLine="420" w:firstLineChars="200"/>
        <w:jc w:val="left"/>
      </w:pPr>
      <w:bookmarkStart w:id="14" w:name="_Hlk145424376"/>
      <w:r>
        <w:rPr>
          <w:rStyle w:val="24"/>
          <w:rFonts w:hint="eastAsia" w:ascii="宋体" w:hAnsi="宋体" w:cs="宋体"/>
          <w:bCs w:val="0"/>
          <w:kern w:val="0"/>
          <w:szCs w:val="21"/>
          <w:highlight w:val="none"/>
          <w:u w:val="none"/>
        </w:rPr>
        <w:t>（12）</w:t>
      </w:r>
      <w:r>
        <w:rPr>
          <w:rFonts w:hint="eastAsia" w:ascii="宋体" w:hAnsi="宋体" w:eastAsia="宋体" w:cs="宋体"/>
          <w:kern w:val="0"/>
          <w:szCs w:val="21"/>
          <w:highlight w:val="none"/>
          <w:u w:val="none"/>
        </w:rPr>
        <w:t>关于联合体投标：</w:t>
      </w:r>
      <w:r>
        <w:rPr>
          <w:rFonts w:hint="eastAsia" w:ascii="宋体" w:hAnsi="宋体" w:eastAsia="宋体" w:cs="宋体"/>
          <w:b/>
          <w:bCs/>
          <w:kern w:val="0"/>
          <w:szCs w:val="21"/>
          <w:highlight w:val="none"/>
          <w:u w:val="none"/>
        </w:rPr>
        <w:t>本项目</w:t>
      </w:r>
      <w:r>
        <w:rPr>
          <w:rFonts w:hint="eastAsia" w:ascii="宋体" w:hAnsi="宋体" w:eastAsia="宋体" w:cs="宋体"/>
          <w:b/>
          <w:bCs/>
          <w:kern w:val="0"/>
          <w:szCs w:val="21"/>
          <w:highlight w:val="none"/>
          <w:u w:val="none"/>
          <w:lang w:val="en-US" w:eastAsia="zh-CN"/>
        </w:rPr>
        <w:t>不</w:t>
      </w:r>
      <w:r>
        <w:rPr>
          <w:rFonts w:hint="eastAsia" w:ascii="宋体" w:hAnsi="宋体" w:eastAsia="宋体" w:cs="宋体"/>
          <w:b/>
          <w:bCs/>
          <w:kern w:val="0"/>
          <w:szCs w:val="21"/>
          <w:highlight w:val="none"/>
          <w:u w:val="none"/>
        </w:rPr>
        <w:t>接受联合体投标。</w:t>
      </w:r>
    </w:p>
    <w:p w14:paraId="58E57556">
      <w:pPr>
        <w:widowControl/>
        <w:spacing w:line="360" w:lineRule="auto"/>
        <w:ind w:firstLine="420" w:firstLineChars="200"/>
        <w:jc w:val="left"/>
        <w:rPr>
          <w:rStyle w:val="24"/>
          <w:rFonts w:hint="eastAsia" w:ascii="宋体" w:hAnsi="宋体"/>
          <w:bCs/>
          <w:szCs w:val="21"/>
          <w:highlight w:val="none"/>
          <w:u w:val="single"/>
        </w:rPr>
      </w:pPr>
      <w:r>
        <w:rPr>
          <w:rStyle w:val="24"/>
          <w:rFonts w:hint="eastAsia" w:ascii="宋体" w:hAnsi="宋体"/>
          <w:bCs/>
          <w:szCs w:val="21"/>
          <w:highlight w:val="none"/>
          <w:u w:val="single"/>
        </w:rPr>
        <w:t>（13）投标人认为应提供的其他资料。</w:t>
      </w:r>
    </w:p>
    <w:p w14:paraId="11A51B83">
      <w:pPr>
        <w:widowControl/>
        <w:spacing w:line="360" w:lineRule="auto"/>
        <w:ind w:firstLine="422" w:firstLineChars="200"/>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注：1.相关电子证书按规定需打印后手写本人签名的，应按照规定手写本人签名后再扫描提交。</w:t>
      </w:r>
    </w:p>
    <w:p w14:paraId="7F4E117D">
      <w:pPr>
        <w:spacing w:line="360" w:lineRule="auto"/>
        <w:ind w:firstLine="422" w:firstLineChars="200"/>
        <w:rPr>
          <w:rFonts w:hint="eastAsia" w:ascii="宋体" w:hAnsi="宋体" w:cs="宋体"/>
          <w:spacing w:val="-2"/>
          <w:szCs w:val="21"/>
          <w:highlight w:val="none"/>
          <w:u w:val="single"/>
        </w:rPr>
      </w:pPr>
      <w:r>
        <w:rPr>
          <w:rFonts w:hint="eastAsia" w:ascii="宋体" w:hAnsi="宋体" w:cs="宋体"/>
          <w:b/>
          <w:bCs/>
          <w:kern w:val="0"/>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bookmarkEnd w:id="14"/>
    <w:p w14:paraId="3C9848F1">
      <w:pPr>
        <w:tabs>
          <w:tab w:val="left" w:pos="1125"/>
        </w:tabs>
        <w:spacing w:line="360" w:lineRule="auto"/>
        <w:ind w:firstLine="420" w:firstLineChars="200"/>
        <w:rPr>
          <w:rStyle w:val="24"/>
          <w:rFonts w:hint="eastAsia" w:ascii="宋体" w:hAnsi="宋体"/>
          <w:szCs w:val="21"/>
          <w:highlight w:val="none"/>
        </w:rPr>
      </w:pPr>
      <w:bookmarkStart w:id="15" w:name="_Hlk145424395"/>
      <w:r>
        <w:rPr>
          <w:rStyle w:val="24"/>
          <w:rFonts w:hint="eastAsia" w:ascii="宋体" w:hAnsi="宋体"/>
          <w:szCs w:val="21"/>
          <w:highlight w:val="none"/>
          <w:u w:val="single"/>
        </w:rPr>
        <w:t>11.2.3</w:t>
      </w:r>
      <w:r>
        <w:rPr>
          <w:rStyle w:val="24"/>
          <w:rFonts w:hint="eastAsia" w:ascii="宋体" w:hAnsi="宋体"/>
          <w:szCs w:val="21"/>
          <w:highlight w:val="none"/>
        </w:rPr>
        <w:t>按照</w:t>
      </w:r>
      <w:r>
        <w:rPr>
          <w:rStyle w:val="24"/>
          <w:rFonts w:hint="eastAsia" w:ascii="宋体" w:hAnsi="宋体"/>
          <w:bCs/>
          <w:szCs w:val="21"/>
          <w:highlight w:val="none"/>
        </w:rPr>
        <w:t>招标文件要求</w:t>
      </w:r>
      <w:r>
        <w:rPr>
          <w:rStyle w:val="24"/>
          <w:rFonts w:hint="eastAsia" w:ascii="宋体" w:hAnsi="宋体"/>
          <w:szCs w:val="21"/>
          <w:highlight w:val="none"/>
        </w:rPr>
        <w:t>填写的《参与编制技术标投标文件人员名单》。</w:t>
      </w:r>
      <w:bookmarkEnd w:id="15"/>
    </w:p>
    <w:p w14:paraId="1B1D22C6">
      <w:pPr>
        <w:tabs>
          <w:tab w:val="left" w:pos="1125"/>
        </w:tabs>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u w:val="single"/>
        </w:rPr>
        <w:t>11.2.4</w:t>
      </w:r>
      <w:r>
        <w:rPr>
          <w:rFonts w:hint="eastAsia" w:ascii="宋体" w:hAnsi="宋体" w:cs="宋体"/>
          <w:szCs w:val="21"/>
          <w:highlight w:val="none"/>
        </w:rPr>
        <w:t>施工组织设计或施工方案。</w:t>
      </w:r>
    </w:p>
    <w:p w14:paraId="5B9449BB">
      <w:pPr>
        <w:tabs>
          <w:tab w:val="left" w:pos="1125"/>
        </w:tabs>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w:t>
      </w:r>
      <w:r>
        <w:rPr>
          <w:rFonts w:hint="eastAsia" w:ascii="宋体" w:hAnsi="宋体" w:cs="宋体"/>
          <w:b/>
          <w:bCs/>
          <w:szCs w:val="21"/>
          <w:highlight w:val="none"/>
          <w:u w:val="single"/>
        </w:rPr>
        <w:t>1）投标人在编制施工组织设计或施工方案时应按照招标人提出的施工现场建筑垃圾源头减量的具体要求，建筑垃圾综合利用产品的使用要求，以及消纳地点和运输路径等相应措施。</w:t>
      </w:r>
    </w:p>
    <w:p w14:paraId="63B45886">
      <w:pPr>
        <w:pStyle w:val="10"/>
        <w:spacing w:line="360" w:lineRule="auto"/>
        <w:rPr>
          <w:rFonts w:hint="eastAsia" w:hAnsi="宋体" w:cs="宋体"/>
          <w:bCs/>
          <w:szCs w:val="21"/>
          <w:highlight w:val="none"/>
          <w:u w:val="single"/>
        </w:rPr>
      </w:pPr>
      <w:r>
        <w:rPr>
          <w:rFonts w:hint="eastAsia" w:hAnsi="宋体" w:cs="宋体"/>
          <w:b/>
          <w:bCs/>
          <w:szCs w:val="21"/>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D0C55C4">
      <w:pPr>
        <w:tabs>
          <w:tab w:val="left" w:pos="1125"/>
        </w:tabs>
        <w:spacing w:line="360" w:lineRule="auto"/>
        <w:ind w:firstLine="420" w:firstLineChars="200"/>
        <w:rPr>
          <w:rStyle w:val="24"/>
          <w:rFonts w:hint="eastAsia" w:ascii="宋体" w:hAnsi="宋体" w:cs="宋体"/>
          <w:bCs/>
          <w:szCs w:val="21"/>
          <w:highlight w:val="none"/>
          <w:u w:val="single"/>
        </w:rPr>
      </w:pPr>
      <w:r>
        <w:rPr>
          <w:rFonts w:hint="eastAsia" w:ascii="宋体" w:hAnsi="宋体" w:cs="宋体"/>
          <w:bCs/>
          <w:szCs w:val="21"/>
          <w:highlight w:val="none"/>
          <w:u w:val="single"/>
        </w:rPr>
        <w:t>11.2.5其他投标人认为须提供的资料。</w:t>
      </w:r>
    </w:p>
    <w:p w14:paraId="64670C5F">
      <w:pPr>
        <w:pBdr>
          <w:bottom w:val="single" w:color="auto" w:sz="6" w:space="1"/>
        </w:pBdr>
        <w:spacing w:line="440" w:lineRule="exact"/>
        <w:ind w:firstLine="420" w:firstLineChars="200"/>
        <w:rPr>
          <w:rFonts w:hint="eastAsia" w:cs="宋体"/>
          <w:highlight w:val="none"/>
        </w:rPr>
      </w:pPr>
      <w:bookmarkStart w:id="16" w:name="_Hlk145424427"/>
    </w:p>
    <w:bookmarkEnd w:id="16"/>
    <w:p w14:paraId="12F513C4">
      <w:pPr>
        <w:spacing w:line="400" w:lineRule="exact"/>
        <w:ind w:firstLine="422" w:firstLineChars="200"/>
        <w:rPr>
          <w:rFonts w:hint="eastAsia" w:ascii="宋体" w:hAnsi="宋体"/>
          <w:b/>
          <w:szCs w:val="21"/>
          <w:highlight w:val="none"/>
        </w:rPr>
      </w:pPr>
      <w:r>
        <w:rPr>
          <w:rFonts w:hint="eastAsia" w:ascii="宋体" w:hAnsi="宋体"/>
          <w:b/>
          <w:szCs w:val="21"/>
          <w:highlight w:val="none"/>
        </w:rPr>
        <w:t>条款号：11.3.3             修改类型：修改</w:t>
      </w:r>
    </w:p>
    <w:p w14:paraId="308B0BD6">
      <w:pPr>
        <w:pBdr>
          <w:bottom w:val="single" w:color="auto" w:sz="6"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11.3.3按照招标文件要求填写的《参与编制经济标投标文件人员名单》。</w:t>
      </w:r>
    </w:p>
    <w:p w14:paraId="3F37CEF9">
      <w:pPr>
        <w:pBdr>
          <w:bottom w:val="single" w:color="auto" w:sz="4" w:space="1"/>
        </w:pBdr>
        <w:tabs>
          <w:tab w:val="left" w:pos="6329"/>
        </w:tabs>
        <w:spacing w:line="400" w:lineRule="exact"/>
        <w:ind w:firstLine="422" w:firstLineChars="200"/>
        <w:rPr>
          <w:rFonts w:hint="eastAsia" w:ascii="宋体" w:hAnsi="宋体"/>
          <w:bCs/>
          <w:szCs w:val="21"/>
          <w:highlight w:val="none"/>
        </w:rPr>
      </w:pPr>
      <w:r>
        <w:rPr>
          <w:rFonts w:hint="eastAsia" w:ascii="宋体" w:hAnsi="宋体"/>
          <w:b/>
          <w:szCs w:val="21"/>
          <w:highlight w:val="none"/>
        </w:rPr>
        <w:t>现文：</w:t>
      </w:r>
      <w:r>
        <w:rPr>
          <w:rFonts w:hint="eastAsia" w:ascii="宋体" w:hAnsi="宋体"/>
          <w:bCs/>
          <w:szCs w:val="21"/>
          <w:highlight w:val="none"/>
        </w:rPr>
        <w:t>11.3.3按照招标文件要求填写的《参与编制经济标投标文件人员名单》</w:t>
      </w:r>
      <w:bookmarkStart w:id="17" w:name="_Hlk145424450"/>
      <w:r>
        <w:rPr>
          <w:rFonts w:hint="eastAsia" w:ascii="宋体" w:hAnsi="宋体"/>
          <w:bCs/>
          <w:szCs w:val="21"/>
          <w:highlight w:val="none"/>
        </w:rPr>
        <w:t>、</w:t>
      </w:r>
      <w:r>
        <w:rPr>
          <w:rFonts w:hint="eastAsia" w:ascii="宋体" w:hAnsi="宋体"/>
          <w:bCs/>
          <w:szCs w:val="21"/>
          <w:highlight w:val="none"/>
          <w:u w:val="single"/>
        </w:rPr>
        <w:t>《对投标文件编制的承诺》</w:t>
      </w:r>
      <w:bookmarkEnd w:id="17"/>
      <w:r>
        <w:rPr>
          <w:rFonts w:hint="eastAsia" w:ascii="宋体" w:hAnsi="宋体"/>
          <w:bCs/>
          <w:szCs w:val="21"/>
          <w:highlight w:val="none"/>
          <w:u w:val="single"/>
        </w:rPr>
        <w:t>。</w:t>
      </w:r>
    </w:p>
    <w:p w14:paraId="5D134D27">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条款号：12.2</w:t>
      </w:r>
      <w:r>
        <w:rPr>
          <w:rFonts w:hint="eastAsia" w:ascii="宋体" w:hAnsi="宋体" w:cs="宋体"/>
          <w:b/>
          <w:szCs w:val="21"/>
          <w:highlight w:val="none"/>
        </w:rPr>
        <w:tab/>
      </w:r>
      <w:r>
        <w:rPr>
          <w:rFonts w:hint="eastAsia" w:ascii="宋体" w:hAnsi="宋体" w:cs="宋体"/>
          <w:b/>
          <w:szCs w:val="21"/>
          <w:highlight w:val="none"/>
        </w:rPr>
        <w:t>修改类型：修改</w:t>
      </w:r>
    </w:p>
    <w:p w14:paraId="0F8531C9">
      <w:pPr>
        <w:pStyle w:val="18"/>
        <w:tabs>
          <w:tab w:val="left" w:pos="7380"/>
        </w:tabs>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14:paraId="3CFDA7E6">
      <w:pPr>
        <w:pStyle w:val="18"/>
        <w:tabs>
          <w:tab w:val="left" w:pos="7380"/>
        </w:tabs>
        <w:spacing w:after="0" w:line="360" w:lineRule="auto"/>
        <w:ind w:firstLineChars="200"/>
        <w:rPr>
          <w:rFonts w:hint="eastAsia" w:ascii="宋体" w:hAnsi="宋体" w:cs="宋体"/>
          <w:szCs w:val="21"/>
          <w:highlight w:val="none"/>
        </w:rPr>
      </w:pPr>
      <w:r>
        <w:rPr>
          <w:rFonts w:hint="eastAsia" w:ascii="宋体" w:hAnsi="宋体" w:cs="宋体"/>
          <w:szCs w:val="21"/>
          <w:highlight w:val="none"/>
        </w:rPr>
        <w:t>注：投标文件电子文档需要投标人单位盖章的材料，投标人加盖电子印章即可，不得将投标人未对电子文档加盖实物印章作为否决投标的情形。</w:t>
      </w:r>
    </w:p>
    <w:p w14:paraId="7E9E1AA7">
      <w:pPr>
        <w:pStyle w:val="18"/>
        <w:tabs>
          <w:tab w:val="left" w:pos="7380"/>
        </w:tabs>
        <w:spacing w:after="0" w:line="360" w:lineRule="auto"/>
        <w:ind w:firstLine="422" w:firstLineChars="200"/>
        <w:rPr>
          <w:rFonts w:hint="eastAsia" w:ascii="宋体" w:hAnsi="宋体" w:cs="宋体"/>
          <w:kern w:val="0"/>
          <w:szCs w:val="21"/>
          <w:highlight w:val="none"/>
        </w:rPr>
      </w:pPr>
      <w:r>
        <w:rPr>
          <w:rFonts w:hint="eastAsia" w:ascii="宋体" w:hAnsi="宋体" w:cs="宋体"/>
          <w:b/>
          <w:szCs w:val="21"/>
          <w:highlight w:val="none"/>
        </w:rPr>
        <w:t>现文：</w:t>
      </w:r>
      <w:r>
        <w:rPr>
          <w:rFonts w:hint="eastAsia" w:ascii="宋体" w:hAnsi="宋体" w:cs="宋体"/>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w:t>
      </w:r>
      <w:r>
        <w:rPr>
          <w:rFonts w:hint="eastAsia" w:ascii="宋体" w:hAnsi="宋体" w:cs="宋体"/>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s="宋体"/>
          <w:kern w:val="0"/>
          <w:szCs w:val="21"/>
          <w:highlight w:val="none"/>
        </w:rPr>
        <w:t>按照交易平台关于全流程电子化项目的相关指南进行操作。详见：</w:t>
      </w:r>
      <w:r>
        <w:rPr>
          <w:rFonts w:hint="eastAsia" w:ascii="宋体" w:hAnsi="宋体" w:cs="宋体"/>
          <w:kern w:val="0"/>
          <w:szCs w:val="21"/>
          <w:highlight w:val="none"/>
          <w:u w:val="single"/>
        </w:rPr>
        <w:t>广州交易集团有限公司（广州公共资源交易中心）官网</w:t>
      </w:r>
      <w:r>
        <w:rPr>
          <w:rFonts w:hint="eastAsia" w:ascii="宋体" w:hAnsi="宋体" w:cs="宋体"/>
          <w:kern w:val="0"/>
          <w:szCs w:val="21"/>
          <w:highlight w:val="none"/>
        </w:rPr>
        <w:t>。</w:t>
      </w:r>
    </w:p>
    <w:p w14:paraId="5348E28F">
      <w:pPr>
        <w:pBdr>
          <w:bottom w:val="single" w:color="auto" w:sz="6" w:space="1"/>
        </w:pBdr>
        <w:spacing w:line="440" w:lineRule="exact"/>
        <w:ind w:firstLine="420" w:firstLineChars="200"/>
        <w:rPr>
          <w:rFonts w:hint="eastAsia" w:ascii="宋体" w:hAnsi="宋体" w:cs="宋体"/>
          <w:bCs/>
          <w:szCs w:val="21"/>
          <w:highlight w:val="none"/>
        </w:rPr>
      </w:pPr>
      <w:r>
        <w:rPr>
          <w:rFonts w:hint="eastAsia" w:ascii="宋体" w:hAnsi="宋体" w:cs="宋体"/>
          <w:bCs/>
          <w:kern w:val="0"/>
          <w:szCs w:val="21"/>
          <w:highlight w:val="none"/>
        </w:rPr>
        <w:t>注：投标文件电子文档需要投标人单位盖章的材料，投标人加盖电子印章即可，不得将投标人未对电子文档加盖实物印章作为否决投标的情形。</w:t>
      </w:r>
    </w:p>
    <w:p w14:paraId="3ECE816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条款号：12.3</w:t>
      </w:r>
      <w:r>
        <w:rPr>
          <w:rFonts w:hint="eastAsia" w:ascii="宋体" w:hAnsi="宋体" w:cs="宋体"/>
          <w:b/>
          <w:szCs w:val="21"/>
          <w:highlight w:val="none"/>
        </w:rPr>
        <w:tab/>
      </w:r>
      <w:r>
        <w:rPr>
          <w:rFonts w:hint="eastAsia" w:ascii="宋体" w:hAnsi="宋体" w:cs="宋体"/>
          <w:b/>
          <w:szCs w:val="21"/>
          <w:highlight w:val="none"/>
        </w:rPr>
        <w:t>修改类型：修改</w:t>
      </w:r>
    </w:p>
    <w:p w14:paraId="1849C5B3">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12.3 投标文件应按照交易平台关于全流程电子化项目的相关指南进行编制，详见：</w:t>
      </w:r>
      <w:r>
        <w:rPr>
          <w:rFonts w:hint="eastAsia" w:ascii="宋体" w:hAnsi="宋体" w:cs="宋体"/>
          <w:bCs/>
          <w:szCs w:val="21"/>
          <w:highlight w:val="none"/>
          <w:u w:val="single"/>
        </w:rPr>
        <w:t xml:space="preserve">             </w:t>
      </w:r>
      <w:r>
        <w:rPr>
          <w:rFonts w:hint="eastAsia" w:ascii="宋体" w:hAnsi="宋体" w:cs="宋体"/>
          <w:szCs w:val="21"/>
          <w:highlight w:val="none"/>
        </w:rPr>
        <w:t>。</w:t>
      </w:r>
    </w:p>
    <w:p w14:paraId="4539549D">
      <w:pPr>
        <w:pBdr>
          <w:bottom w:val="single" w:color="auto" w:sz="4" w:space="1"/>
        </w:pBdr>
        <w:spacing w:line="440" w:lineRule="exact"/>
        <w:ind w:firstLine="422" w:firstLineChars="200"/>
        <w:rPr>
          <w:rFonts w:hint="eastAsia" w:ascii="宋体" w:hAnsi="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12.3 投标文件应按照交易平台关于全流程电子化项目的相关指南进行编制，详见：</w:t>
      </w:r>
      <w:bookmarkStart w:id="18" w:name="_Hlk145424532"/>
      <w:r>
        <w:rPr>
          <w:rFonts w:hint="eastAsia" w:ascii="宋体" w:hAnsi="宋体" w:cs="宋体"/>
          <w:szCs w:val="21"/>
          <w:highlight w:val="none"/>
          <w:u w:val="single"/>
        </w:rPr>
        <w:t>《房屋建筑和市政基础设施工程全流程电子化项目专章》。</w:t>
      </w:r>
      <w:r>
        <w:rPr>
          <w:rFonts w:hint="eastAsia" w:ascii="宋体" w:hAnsi="宋体"/>
          <w:szCs w:val="21"/>
          <w:highlight w:val="none"/>
          <w:u w:val="single"/>
        </w:rPr>
        <w:t>如不按上述要求编制引起系统无法检索、读取相关信息的，其后果由投标人承担</w:t>
      </w:r>
      <w:bookmarkEnd w:id="18"/>
      <w:r>
        <w:rPr>
          <w:rFonts w:hint="eastAsia" w:ascii="宋体" w:hAnsi="宋体"/>
          <w:szCs w:val="21"/>
          <w:highlight w:val="none"/>
          <w:u w:val="single"/>
        </w:rPr>
        <w:t>。</w:t>
      </w:r>
    </w:p>
    <w:p w14:paraId="60299C03">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条款号：13.1</w:t>
      </w:r>
      <w:r>
        <w:rPr>
          <w:rFonts w:hint="eastAsia" w:ascii="宋体" w:hAnsi="宋体" w:cs="宋体"/>
          <w:b/>
          <w:szCs w:val="21"/>
          <w:highlight w:val="none"/>
        </w:rPr>
        <w:tab/>
      </w:r>
      <w:r>
        <w:rPr>
          <w:rFonts w:hint="eastAsia" w:ascii="宋体" w:hAnsi="宋体" w:cs="宋体"/>
          <w:b/>
          <w:szCs w:val="21"/>
          <w:highlight w:val="none"/>
        </w:rPr>
        <w:t>修改类型：修改</w:t>
      </w:r>
    </w:p>
    <w:p w14:paraId="725A18B9">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13.1 本工程的投标报价采用投标须知前附表第12项所规定的方式。投标报价（含单价及总价）精确到“分”。</w:t>
      </w:r>
    </w:p>
    <w:p w14:paraId="433DA157">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13.1本工程的投标报价采用投标须知前附表第12项所规定的方式。</w:t>
      </w:r>
      <w:r>
        <w:rPr>
          <w:rFonts w:hint="eastAsia" w:ascii="宋体" w:hAnsi="宋体" w:cs="宋体"/>
          <w:szCs w:val="21"/>
          <w:highlight w:val="none"/>
          <w:u w:val="single"/>
        </w:rPr>
        <w:t>投标文件中的大写金额和小写金额不一致的，以大写金额为准，</w:t>
      </w:r>
      <w:r>
        <w:rPr>
          <w:rFonts w:hint="eastAsia" w:ascii="宋体" w:hAnsi="宋体" w:cs="宋体"/>
          <w:szCs w:val="21"/>
          <w:highlight w:val="none"/>
        </w:rPr>
        <w:t>投标报价（含单价及总价）精确到“分”。</w:t>
      </w:r>
    </w:p>
    <w:p w14:paraId="37864416">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条款号：13.</w:t>
      </w:r>
      <w:r>
        <w:rPr>
          <w:rFonts w:hint="eastAsia" w:ascii="宋体" w:hAnsi="宋体" w:cs="宋体"/>
          <w:b/>
          <w:szCs w:val="21"/>
          <w:highlight w:val="none"/>
          <w:lang w:val="en-US" w:eastAsia="zh-CN"/>
        </w:rPr>
        <w:t>3 13.4</w:t>
      </w:r>
      <w:r>
        <w:rPr>
          <w:rFonts w:hint="eastAsia" w:ascii="宋体" w:hAnsi="宋体" w:cs="宋体"/>
          <w:b/>
          <w:szCs w:val="21"/>
          <w:highlight w:val="none"/>
        </w:rPr>
        <w:tab/>
      </w:r>
      <w:r>
        <w:rPr>
          <w:rFonts w:hint="eastAsia" w:ascii="宋体" w:hAnsi="宋体" w:cs="宋体"/>
          <w:b/>
          <w:szCs w:val="21"/>
          <w:highlight w:val="none"/>
        </w:rPr>
        <w:t>修改类型：修改</w:t>
      </w:r>
    </w:p>
    <w:p w14:paraId="663B7CCF">
      <w:pPr>
        <w:pStyle w:val="18"/>
        <w:spacing w:after="0" w:line="360" w:lineRule="auto"/>
        <w:ind w:firstLineChars="200"/>
        <w:jc w:val="left"/>
        <w:rPr>
          <w:rFonts w:hint="eastAsia" w:ascii="宋体" w:hAnsi="宋体"/>
          <w:highlight w:val="none"/>
        </w:rPr>
      </w:pPr>
      <w:r>
        <w:rPr>
          <w:rFonts w:hint="eastAsia" w:ascii="宋体" w:hAnsi="宋体" w:cs="宋体"/>
          <w:b/>
          <w:szCs w:val="21"/>
          <w:highlight w:val="none"/>
        </w:rPr>
        <w:t>原文：</w:t>
      </w:r>
      <w:r>
        <w:rPr>
          <w:rFonts w:hint="eastAsia" w:ascii="宋体" w:hAnsi="宋体"/>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E0BF1C4">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5E8FFC0">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cs="宋体" w:asciiTheme="minorEastAsia" w:hAnsiTheme="minorEastAsia" w:eastAsiaTheme="minorEastAsia"/>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cs="宋体" w:asciiTheme="minorEastAsia" w:hAnsiTheme="minorEastAsia" w:eastAsiaTheme="minorEastAsia"/>
          <w:color w:val="auto"/>
          <w:szCs w:val="21"/>
          <w:highlight w:val="none"/>
          <w:u w:val="single"/>
        </w:rPr>
        <w:t>提供的招标图纸（包括有关于本项目招标的相关资料）及</w:t>
      </w:r>
      <w:r>
        <w:rPr>
          <w:rFonts w:hint="eastAsia" w:cs="宋体" w:asciiTheme="minorEastAsia" w:hAnsiTheme="minorEastAsia" w:eastAsiaTheme="minorEastAsia"/>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cs="宋体" w:asciiTheme="minorEastAsia" w:hAnsiTheme="minorEastAsia" w:eastAsiaTheme="minorEastAsia"/>
          <w:color w:val="auto"/>
          <w:szCs w:val="21"/>
          <w:highlight w:val="none"/>
          <w:u w:val="single"/>
        </w:rPr>
        <w:t>安全生产措施费</w:t>
      </w:r>
      <w:r>
        <w:rPr>
          <w:rFonts w:hint="eastAsia" w:cs="宋体" w:asciiTheme="minorEastAsia" w:hAnsiTheme="minorEastAsia" w:eastAsiaTheme="minorEastAsia"/>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0EEAA7B2">
      <w:pPr>
        <w:pBdr>
          <w:bottom w:val="single" w:color="auto" w:sz="6" w:space="1"/>
        </w:pBdr>
        <w:spacing w:line="44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13.4人工、材料、设备或机械台班市场价格发生异常变动情况时合同价款的调整办法</w:t>
      </w:r>
      <w:r>
        <w:rPr>
          <w:rStyle w:val="24"/>
          <w:rFonts w:hint="eastAsia" w:ascii="宋体" w:hAnsi="宋体"/>
          <w:szCs w:val="21"/>
          <w:highlight w:val="none"/>
          <w:u w:val="single"/>
        </w:rPr>
        <w:t>，具体详见施工合同</w:t>
      </w:r>
      <w:r>
        <w:rPr>
          <w:rFonts w:hint="eastAsia" w:ascii="宋体" w:hAnsi="宋体" w:cs="宋体"/>
          <w:szCs w:val="21"/>
          <w:highlight w:val="none"/>
          <w:u w:val="single"/>
        </w:rPr>
        <w:t>。</w:t>
      </w:r>
    </w:p>
    <w:p w14:paraId="380EFF44">
      <w:pPr>
        <w:spacing w:line="360" w:lineRule="auto"/>
        <w:ind w:firstLine="472" w:firstLineChars="224"/>
        <w:rPr>
          <w:rStyle w:val="24"/>
          <w:rFonts w:hint="eastAsia"/>
          <w:b/>
          <w:highlight w:val="none"/>
        </w:rPr>
      </w:pPr>
      <w:r>
        <w:rPr>
          <w:rStyle w:val="24"/>
          <w:rFonts w:hint="eastAsia" w:ascii="宋体" w:hAnsi="宋体"/>
          <w:b/>
          <w:szCs w:val="21"/>
          <w:highlight w:val="none"/>
        </w:rPr>
        <w:t>条款号：13.5             修改类型：修改</w:t>
      </w:r>
    </w:p>
    <w:p w14:paraId="16B5A5ED">
      <w:pPr>
        <w:pBdr>
          <w:bottom w:val="single" w:color="000000" w:sz="6" w:space="1"/>
        </w:pBdr>
        <w:spacing w:line="360" w:lineRule="auto"/>
        <w:ind w:firstLine="527" w:firstLineChars="250"/>
        <w:rPr>
          <w:rStyle w:val="24"/>
          <w:rFonts w:hint="eastAsia" w:ascii="宋体" w:hAnsi="宋体"/>
          <w:bCs/>
          <w:szCs w:val="21"/>
          <w:highlight w:val="none"/>
        </w:rPr>
      </w:pPr>
      <w:r>
        <w:rPr>
          <w:rStyle w:val="24"/>
          <w:rFonts w:hint="eastAsia" w:ascii="宋体" w:hAnsi="宋体"/>
          <w:b/>
          <w:szCs w:val="21"/>
          <w:highlight w:val="none"/>
        </w:rPr>
        <w:t>原文：</w:t>
      </w:r>
      <w:r>
        <w:rPr>
          <w:rStyle w:val="24"/>
          <w:rFonts w:hint="eastAsia" w:ascii="宋体" w:hAnsi="宋体"/>
          <w:bCs/>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BBB26B5">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13.5.1中标的投标文件工程量清单中已有相同项目的适用综合单价，则沿用；</w:t>
      </w:r>
    </w:p>
    <w:p w14:paraId="13A099B0">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w:t>
      </w:r>
    </w:p>
    <w:p w14:paraId="5A760CE6">
      <w:pPr>
        <w:pBdr>
          <w:bottom w:val="single" w:color="000000" w:sz="6" w:space="1"/>
        </w:pBdr>
        <w:spacing w:line="360" w:lineRule="auto"/>
        <w:ind w:firstLine="0" w:firstLineChars="0"/>
        <w:rPr>
          <w:rStyle w:val="24"/>
          <w:rFonts w:hint="eastAsia" w:ascii="宋体" w:hAnsi="宋体"/>
          <w:bCs/>
          <w:szCs w:val="21"/>
          <w:highlight w:val="none"/>
        </w:rPr>
      </w:pPr>
      <w:r>
        <w:rPr>
          <w:rStyle w:val="24"/>
          <w:rFonts w:hint="eastAsia" w:ascii="宋体" w:hAnsi="宋体"/>
          <w:bCs/>
          <w:szCs w:val="21"/>
          <w:highlight w:val="none"/>
        </w:rPr>
        <w:t>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4DCC8C">
      <w:pPr>
        <w:pBdr>
          <w:bottom w:val="single" w:color="000000" w:sz="6" w:space="1"/>
        </w:pBdr>
        <w:spacing w:line="360" w:lineRule="auto"/>
        <w:ind w:firstLine="525" w:firstLineChars="250"/>
        <w:rPr>
          <w:rStyle w:val="24"/>
          <w:rFonts w:hint="eastAsia" w:ascii="宋体" w:hAnsi="宋体"/>
          <w:bCs/>
          <w:szCs w:val="21"/>
          <w:highlight w:val="none"/>
        </w:rPr>
      </w:pPr>
      <w:r>
        <w:rPr>
          <w:rStyle w:val="24"/>
          <w:rFonts w:hint="eastAsia" w:ascii="宋体" w:hAnsi="宋体"/>
          <w:bCs/>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D35D869">
      <w:pPr>
        <w:pBdr>
          <w:bottom w:val="single" w:color="000000" w:sz="6" w:space="1"/>
        </w:pBdr>
        <w:spacing w:line="360" w:lineRule="auto"/>
        <w:ind w:firstLine="525" w:firstLineChars="250"/>
        <w:rPr>
          <w:rStyle w:val="24"/>
          <w:rFonts w:hint="eastAsia" w:ascii="宋体" w:hAnsi="宋体"/>
          <w:b/>
          <w:szCs w:val="21"/>
          <w:highlight w:val="none"/>
        </w:rPr>
      </w:pPr>
      <w:r>
        <w:rPr>
          <w:rStyle w:val="24"/>
          <w:rFonts w:hint="eastAsia" w:ascii="宋体" w:hAnsi="宋体"/>
          <w:bCs/>
          <w:szCs w:val="21"/>
          <w:highlight w:val="none"/>
        </w:rPr>
        <w:t>13.5.4 如相关定额没有相应子目的，其计价方式由招标人在本招标文件第三章中另行规定。未规定的，中标后双方协商约定。</w:t>
      </w:r>
    </w:p>
    <w:p w14:paraId="73C747CA">
      <w:pPr>
        <w:pBdr>
          <w:bottom w:val="single" w:color="000000" w:sz="6" w:space="1"/>
        </w:pBdr>
        <w:spacing w:line="360" w:lineRule="auto"/>
        <w:ind w:firstLine="527" w:firstLineChars="250"/>
        <w:rPr>
          <w:rStyle w:val="24"/>
          <w:rFonts w:hint="eastAsia" w:ascii="宋体" w:hAnsi="宋体"/>
          <w:szCs w:val="21"/>
          <w:highlight w:val="none"/>
          <w:u w:val="single"/>
        </w:rPr>
      </w:pPr>
      <w:r>
        <w:rPr>
          <w:rStyle w:val="24"/>
          <w:rFonts w:hint="eastAsia" w:ascii="宋体" w:hAnsi="宋体"/>
          <w:b/>
          <w:szCs w:val="21"/>
          <w:highlight w:val="none"/>
        </w:rPr>
        <w:t>现文：</w:t>
      </w:r>
      <w:r>
        <w:rPr>
          <w:rStyle w:val="24"/>
          <w:rFonts w:hint="eastAsia" w:ascii="宋体" w:hAnsi="宋体"/>
          <w:szCs w:val="21"/>
          <w:highlight w:val="none"/>
          <w:u w:val="single"/>
        </w:rPr>
        <w:t xml:space="preserve">13.5 </w:t>
      </w:r>
      <w:bookmarkStart w:id="19" w:name="_Hlk145424629"/>
      <w:r>
        <w:rPr>
          <w:rStyle w:val="24"/>
          <w:rFonts w:hint="eastAsia" w:ascii="宋体" w:hAnsi="宋体"/>
          <w:szCs w:val="21"/>
          <w:highlight w:val="none"/>
          <w:u w:val="single"/>
        </w:rPr>
        <w:t>造价承包和变更结算方式，具体详见施工合同</w:t>
      </w:r>
      <w:r>
        <w:rPr>
          <w:rStyle w:val="24"/>
          <w:rFonts w:hint="eastAsia" w:ascii="宋体" w:hAnsi="宋体"/>
          <w:szCs w:val="21"/>
          <w:highlight w:val="none"/>
          <w:u w:val="single"/>
          <w:lang w:val="en-US" w:eastAsia="zh-CN"/>
        </w:rPr>
        <w:t>及最新</w:t>
      </w:r>
      <w:r>
        <w:rPr>
          <w:rStyle w:val="24"/>
          <w:rFonts w:hint="eastAsia" w:ascii="宋体" w:hAnsi="宋体"/>
          <w:szCs w:val="21"/>
          <w:highlight w:val="none"/>
          <w:u w:val="single"/>
        </w:rPr>
        <w:t>相关规定执行</w:t>
      </w:r>
      <w:r>
        <w:rPr>
          <w:rStyle w:val="24"/>
          <w:rFonts w:ascii="宋体" w:hAnsi="宋体"/>
          <w:szCs w:val="21"/>
          <w:highlight w:val="none"/>
          <w:u w:val="single"/>
        </w:rPr>
        <w:t>。</w:t>
      </w:r>
      <w:bookmarkEnd w:id="19"/>
    </w:p>
    <w:p w14:paraId="4CCCBB36">
      <w:pPr>
        <w:tabs>
          <w:tab w:val="left" w:pos="4536"/>
        </w:tabs>
        <w:spacing w:line="440" w:lineRule="exact"/>
        <w:ind w:firstLine="422" w:firstLineChars="200"/>
        <w:rPr>
          <w:rFonts w:hint="eastAsia" w:cs="宋体"/>
          <w:b/>
          <w:highlight w:val="none"/>
        </w:rPr>
      </w:pPr>
      <w:r>
        <w:rPr>
          <w:rFonts w:hint="eastAsia" w:ascii="宋体" w:hAnsi="宋体" w:cs="宋体"/>
          <w:b/>
          <w:szCs w:val="21"/>
          <w:highlight w:val="none"/>
        </w:rPr>
        <w:t>条款号：16.2～16.5.3</w:t>
      </w:r>
      <w:r>
        <w:rPr>
          <w:rFonts w:hint="eastAsia" w:ascii="宋体" w:hAnsi="宋体" w:cs="宋体"/>
          <w:b/>
          <w:szCs w:val="21"/>
          <w:highlight w:val="none"/>
        </w:rPr>
        <w:tab/>
      </w:r>
      <w:r>
        <w:rPr>
          <w:rFonts w:hint="eastAsia" w:ascii="宋体" w:hAnsi="宋体" w:cs="宋体"/>
          <w:b/>
          <w:szCs w:val="21"/>
          <w:highlight w:val="none"/>
        </w:rPr>
        <w:t>修改类型：删除</w:t>
      </w:r>
    </w:p>
    <w:p w14:paraId="319DE069">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C13DC8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16.3投标保证金应依据法律法规的相关规定退还。</w:t>
      </w:r>
    </w:p>
    <w:p w14:paraId="37FC4E5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16.4如有下列情况之一的，招标人可以不予退还投标保证金（是否退还投标保证金由招标人在招标文件中规定）：</w:t>
      </w:r>
    </w:p>
    <w:p w14:paraId="6705F53E">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16.4.1因投标人原因造成投标文件未解密的；</w:t>
      </w:r>
    </w:p>
    <w:p w14:paraId="4C99816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16.4.2投标人在投标有效期内撤销投标文件；</w:t>
      </w:r>
    </w:p>
    <w:p w14:paraId="1F63763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16.4.3中标人未能在规定期限内按要求提交履约担保；</w:t>
      </w:r>
    </w:p>
    <w:p w14:paraId="61546E26">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16.4.4中标人未能在规定期限内签署合同协议。</w:t>
      </w:r>
    </w:p>
    <w:p w14:paraId="47B9BA8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16.5投标人如存在下列情况之一的，将被拒绝在一定时期内参与招标人后续工程投标（拒绝限需在招标文件中明确）：</w:t>
      </w:r>
    </w:p>
    <w:p w14:paraId="222A384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16.5.1投标人存在16.4条款所列情形且投标人提交的保函、担保或保证保险无法兑付的；</w:t>
      </w:r>
    </w:p>
    <w:p w14:paraId="0C4A6EF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16.5.2采用非电子形式提交投标保证金的投标人存在16.4条款所列情形，且未按招标人要求补交银行保函、专业工程担保公司担保或保证保险原件的；</w:t>
      </w:r>
    </w:p>
    <w:p w14:paraId="6D37532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16.5.3按招标文件要求免于提供投标保证金的投标人存在16.4条款所列情形，且未按招标人要求补交投标保证金的；</w:t>
      </w:r>
    </w:p>
    <w:p w14:paraId="29C0702E">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16.5.3按招标文件要求免于提供投标保证金的投标人存在16.4条款所列情形的。</w:t>
      </w:r>
    </w:p>
    <w:p w14:paraId="3E8F8110">
      <w:pPr>
        <w:pBdr>
          <w:bottom w:val="single" w:color="auto" w:sz="6" w:space="1"/>
        </w:pBd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注：16.5.3款由招标人二选一，需在招标文件中明确。</w:t>
      </w:r>
    </w:p>
    <w:p w14:paraId="41D92CA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条款号：17.1</w:t>
      </w:r>
      <w:r>
        <w:rPr>
          <w:rFonts w:hint="eastAsia" w:ascii="宋体" w:hAnsi="宋体" w:cs="宋体"/>
          <w:b/>
          <w:szCs w:val="21"/>
          <w:highlight w:val="none"/>
        </w:rPr>
        <w:tab/>
      </w:r>
      <w:r>
        <w:rPr>
          <w:rFonts w:hint="eastAsia" w:ascii="宋体" w:hAnsi="宋体" w:cs="宋体"/>
          <w:b/>
          <w:szCs w:val="21"/>
          <w:highlight w:val="none"/>
        </w:rPr>
        <w:t>修改类型：修改</w:t>
      </w:r>
    </w:p>
    <w:p w14:paraId="3424DCFD">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5E9A246">
      <w:pPr>
        <w:pBdr>
          <w:bottom w:val="single" w:color="auto" w:sz="6" w:space="1"/>
        </w:pBdr>
        <w:spacing w:line="440" w:lineRule="exact"/>
        <w:ind w:firstLine="422" w:firstLineChars="200"/>
        <w:rPr>
          <w:rFonts w:hint="eastAsia" w:ascii="宋体" w:hAnsi="宋体"/>
          <w:highlight w:val="none"/>
        </w:rPr>
      </w:pPr>
      <w:r>
        <w:rPr>
          <w:rFonts w:hint="eastAsia" w:ascii="宋体" w:hAnsi="宋体" w:cs="宋体"/>
          <w:b/>
          <w:szCs w:val="21"/>
          <w:highlight w:val="none"/>
        </w:rPr>
        <w:t>现文：</w:t>
      </w:r>
      <w:r>
        <w:rPr>
          <w:rFonts w:hint="eastAsia" w:ascii="宋体" w:hAnsi="宋体" w:cs="宋体"/>
          <w:szCs w:val="21"/>
          <w:highlight w:val="none"/>
        </w:rPr>
        <w:t>17.1投标人应采用单位数字证书，对投标文件加盖电子印章。投标文件中需个人签字或盖章的，应加盖个人电子印章或在线下完成后扫描上传。</w:t>
      </w:r>
      <w:bookmarkStart w:id="20" w:name="_Hlk145424752"/>
      <w:r>
        <w:rPr>
          <w:rFonts w:hint="eastAsia" w:ascii="宋体" w:hAnsi="宋体" w:cs="宋体"/>
          <w:szCs w:val="21"/>
          <w:highlight w:val="none"/>
          <w:u w:val="single"/>
        </w:rPr>
        <w:t>由广州投标文件管理软件系统生成的“工程量清单主表--工程量清单报价表”封面页和扉页可以仅采用单位数字证书加盖电子印章处理</w:t>
      </w:r>
      <w:bookmarkEnd w:id="20"/>
      <w:r>
        <w:rPr>
          <w:rFonts w:hint="eastAsia" w:ascii="宋体" w:hAnsi="宋体" w:cs="宋体"/>
          <w:szCs w:val="21"/>
          <w:highlight w:val="none"/>
        </w:rPr>
        <w:t>。按照交易平台关于全流程电子化项目的相关指南进行操作。详见：</w:t>
      </w:r>
      <w:r>
        <w:rPr>
          <w:rFonts w:hint="eastAsia" w:ascii="宋体" w:hAnsi="宋体" w:cs="宋体"/>
          <w:szCs w:val="21"/>
          <w:highlight w:val="none"/>
          <w:u w:val="single"/>
        </w:rPr>
        <w:t>广州交易集团有限公司（广州公共资源交易中心）官网</w:t>
      </w:r>
      <w:r>
        <w:rPr>
          <w:rFonts w:hint="eastAsia" w:ascii="宋体" w:hAnsi="宋体" w:cs="宋体"/>
          <w:szCs w:val="21"/>
          <w:highlight w:val="none"/>
        </w:rPr>
        <w:t>。</w:t>
      </w:r>
    </w:p>
    <w:p w14:paraId="0A0086A7">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条款号：18.1</w:t>
      </w:r>
      <w:r>
        <w:rPr>
          <w:rFonts w:hint="eastAsia" w:ascii="宋体" w:hAnsi="宋体" w:cs="宋体"/>
          <w:b/>
          <w:szCs w:val="21"/>
          <w:highlight w:val="none"/>
        </w:rPr>
        <w:tab/>
      </w:r>
      <w:r>
        <w:rPr>
          <w:rFonts w:hint="eastAsia" w:ascii="宋体" w:hAnsi="宋体" w:cs="宋体"/>
          <w:b/>
          <w:szCs w:val="21"/>
          <w:highlight w:val="none"/>
        </w:rPr>
        <w:t>修改类型：修改</w:t>
      </w:r>
    </w:p>
    <w:p w14:paraId="2AAB8C15">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BA84ACD">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 xml:space="preserve">18.1递交的电子投标文件（不含备用光盘）必须进行加密。按照交易平台关于全流程电子化项目的相关指南进行操作。详见： </w:t>
      </w:r>
      <w:bookmarkStart w:id="21" w:name="_Hlk145424780"/>
      <w:r>
        <w:rPr>
          <w:rFonts w:hint="eastAsia" w:ascii="宋体" w:hAnsi="宋体" w:cs="宋体"/>
          <w:szCs w:val="21"/>
          <w:highlight w:val="none"/>
        </w:rPr>
        <w:t xml:space="preserve">《房屋建筑和市政基础设施工程全流程电子化项目专章》  </w:t>
      </w:r>
      <w:bookmarkEnd w:id="21"/>
      <w:r>
        <w:rPr>
          <w:rFonts w:hint="eastAsia" w:ascii="宋体" w:hAnsi="宋体" w:cs="宋体"/>
          <w:szCs w:val="21"/>
          <w:highlight w:val="none"/>
        </w:rPr>
        <w:t>。</w:t>
      </w:r>
    </w:p>
    <w:p w14:paraId="7E631314">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条款号：18.2</w:t>
      </w:r>
      <w:r>
        <w:rPr>
          <w:rFonts w:hint="eastAsia" w:ascii="宋体" w:hAnsi="宋体" w:cs="宋体"/>
          <w:b/>
          <w:szCs w:val="21"/>
          <w:highlight w:val="none"/>
        </w:rPr>
        <w:tab/>
      </w:r>
      <w:r>
        <w:rPr>
          <w:rFonts w:hint="eastAsia" w:ascii="宋体" w:hAnsi="宋体" w:cs="宋体"/>
          <w:b/>
          <w:szCs w:val="21"/>
          <w:highlight w:val="none"/>
        </w:rPr>
        <w:t>修改类型：修改</w:t>
      </w:r>
    </w:p>
    <w:p w14:paraId="08FD0118">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bCs/>
          <w:szCs w:val="21"/>
          <w:highlight w:val="none"/>
        </w:rPr>
        <w:t>18.2 未按要求加密的投标文件，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w:t>
      </w:r>
      <w:r>
        <w:rPr>
          <w:rFonts w:hint="eastAsia" w:ascii="宋体" w:hAnsi="宋体" w:cs="宋体"/>
          <w:bCs/>
          <w:szCs w:val="21"/>
          <w:highlight w:val="none"/>
        </w:rPr>
        <w:t>将予以拒收。</w:t>
      </w:r>
    </w:p>
    <w:p w14:paraId="46619BA3">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18.2 未按要求加密的投标文件，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5DD7CB2E">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条款号：19.1</w:t>
      </w:r>
      <w:r>
        <w:rPr>
          <w:rFonts w:hint="eastAsia" w:ascii="宋体" w:hAnsi="宋体" w:cs="宋体"/>
          <w:b/>
          <w:szCs w:val="21"/>
          <w:highlight w:val="none"/>
        </w:rPr>
        <w:tab/>
      </w:r>
      <w:r>
        <w:rPr>
          <w:rFonts w:hint="eastAsia" w:ascii="宋体" w:hAnsi="宋体" w:cs="宋体"/>
          <w:b/>
          <w:szCs w:val="21"/>
          <w:highlight w:val="none"/>
        </w:rPr>
        <w:t>修改类型：修改</w:t>
      </w:r>
    </w:p>
    <w:p w14:paraId="15077088">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bCs/>
          <w:szCs w:val="21"/>
          <w:highlight w:val="none"/>
          <w:u w:val="single"/>
        </w:rPr>
        <w:t xml:space="preserve">        </w:t>
      </w:r>
      <w:r>
        <w:rPr>
          <w:rFonts w:hint="eastAsia" w:ascii="宋体" w:hAnsi="宋体" w:cs="宋体"/>
          <w:bCs/>
          <w:szCs w:val="21"/>
          <w:highlight w:val="none"/>
        </w:rPr>
        <w:t>交易平台递交电子投标文件。</w:t>
      </w:r>
    </w:p>
    <w:p w14:paraId="4216F641">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19.1</w:t>
      </w:r>
      <w:r>
        <w:rPr>
          <w:rFonts w:hint="eastAsia" w:ascii="宋体" w:hAnsi="宋体" w:cs="宋体"/>
          <w:bCs/>
          <w:szCs w:val="21"/>
          <w:highlight w:val="none"/>
        </w:rPr>
        <w:t>投标人通过</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交易平台递交电子投标文件。</w:t>
      </w:r>
    </w:p>
    <w:p w14:paraId="3F71A407">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条款号：19.2</w:t>
      </w:r>
      <w:r>
        <w:rPr>
          <w:rFonts w:hint="eastAsia" w:ascii="宋体" w:hAnsi="宋体" w:cs="宋体"/>
          <w:b/>
          <w:szCs w:val="21"/>
          <w:highlight w:val="none"/>
        </w:rPr>
        <w:tab/>
      </w:r>
      <w:r>
        <w:rPr>
          <w:rFonts w:hint="eastAsia" w:ascii="宋体" w:hAnsi="宋体" w:cs="宋体"/>
          <w:b/>
          <w:szCs w:val="21"/>
          <w:highlight w:val="none"/>
        </w:rPr>
        <w:t>修改类型：修改</w:t>
      </w:r>
    </w:p>
    <w:p w14:paraId="38494F4B">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bCs/>
          <w:szCs w:val="21"/>
          <w:highlight w:val="none"/>
          <w:u w:val="single"/>
        </w:rPr>
        <w:t xml:space="preserve">        </w:t>
      </w:r>
      <w:r>
        <w:rPr>
          <w:rFonts w:hint="eastAsia" w:ascii="宋体" w:hAnsi="宋体" w:cs="宋体"/>
          <w:bCs/>
          <w:szCs w:val="21"/>
          <w:highlight w:val="none"/>
        </w:rPr>
        <w:t>交易平台即时向投标人发出递交回执通知。递交时间以递交回执通知载明的传输完成时间为准。</w:t>
      </w:r>
    </w:p>
    <w:p w14:paraId="387A7A05">
      <w:pPr>
        <w:pBdr>
          <w:bottom w:val="single" w:color="auto" w:sz="6" w:space="1"/>
        </w:pBdr>
        <w:spacing w:line="440" w:lineRule="exact"/>
        <w:ind w:firstLine="422" w:firstLineChars="200"/>
        <w:jc w:val="left"/>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19.2</w:t>
      </w:r>
      <w:r>
        <w:rPr>
          <w:rFonts w:hint="eastAsia" w:ascii="宋体" w:hAnsi="宋体" w:cs="宋体"/>
          <w:bCs/>
          <w:szCs w:val="21"/>
          <w:highlight w:val="none"/>
        </w:rPr>
        <w:t>投标人完成电子投标文件上传后，</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交易平台即时向投标人发出递交回执通知。递交时间以递交回执通知载明的传输完成时间为准。</w:t>
      </w:r>
    </w:p>
    <w:p w14:paraId="3136C3B5">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条款号：19.3</w:t>
      </w:r>
      <w:r>
        <w:rPr>
          <w:rFonts w:hint="eastAsia" w:ascii="宋体" w:hAnsi="宋体" w:cs="宋体"/>
          <w:b/>
          <w:szCs w:val="21"/>
          <w:highlight w:val="none"/>
        </w:rPr>
        <w:tab/>
      </w:r>
      <w:r>
        <w:rPr>
          <w:rFonts w:hint="eastAsia" w:ascii="宋体" w:hAnsi="宋体" w:cs="宋体"/>
          <w:b/>
          <w:szCs w:val="21"/>
          <w:highlight w:val="none"/>
        </w:rPr>
        <w:t>修改类型：修改</w:t>
      </w:r>
    </w:p>
    <w:p w14:paraId="744950F1">
      <w:pP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原文：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bCs/>
          <w:szCs w:val="21"/>
          <w:highlight w:val="none"/>
          <w:u w:val="single"/>
        </w:rPr>
        <w:t xml:space="preserve">        </w:t>
      </w:r>
      <w:r>
        <w:rPr>
          <w:rFonts w:hint="eastAsia" w:ascii="宋体" w:hAnsi="宋体" w:cs="宋体"/>
          <w:bCs/>
          <w:szCs w:val="21"/>
          <w:highlight w:val="none"/>
        </w:rPr>
        <w:t>交易平台将予以拒收。</w:t>
      </w:r>
    </w:p>
    <w:p w14:paraId="7E913BD7">
      <w:pPr>
        <w:pBdr>
          <w:bottom w:val="single" w:color="auto" w:sz="6" w:space="1"/>
        </w:pBdr>
        <w:spacing w:line="44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szCs w:val="21"/>
          <w:highlight w:val="none"/>
        </w:rPr>
        <w:t>19.3</w:t>
      </w:r>
      <w:r>
        <w:rPr>
          <w:rFonts w:hint="eastAsia" w:ascii="宋体" w:hAnsi="宋体" w:cs="宋体"/>
          <w:bCs/>
          <w:szCs w:val="21"/>
          <w:highlight w:val="none"/>
        </w:rPr>
        <w:t>逾期送达的电子投标文件，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bCs/>
          <w:szCs w:val="21"/>
          <w:highlight w:val="none"/>
        </w:rPr>
        <w:t>交易平台将予以拒收。</w:t>
      </w:r>
    </w:p>
    <w:p w14:paraId="7175B8EB">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条款号：19.5</w:t>
      </w:r>
      <w:r>
        <w:rPr>
          <w:rFonts w:hint="eastAsia" w:ascii="宋体" w:hAnsi="宋体" w:cs="宋体"/>
          <w:b/>
          <w:szCs w:val="21"/>
          <w:highlight w:val="none"/>
        </w:rPr>
        <w:tab/>
      </w:r>
      <w:r>
        <w:rPr>
          <w:rFonts w:hint="eastAsia" w:ascii="宋体" w:hAnsi="宋体" w:cs="宋体"/>
          <w:b/>
          <w:szCs w:val="21"/>
          <w:highlight w:val="none"/>
        </w:rPr>
        <w:t>修改类型：修改</w:t>
      </w:r>
    </w:p>
    <w:p w14:paraId="1E0DB9BB">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19.5如技术标和经济标先后分别开启，</w:t>
      </w:r>
      <w:r>
        <w:rPr>
          <w:rFonts w:hint="eastAsia" w:ascii="宋体" w:hAnsi="宋体" w:cs="宋体"/>
          <w:szCs w:val="21"/>
          <w:highlight w:val="none"/>
          <w:u w:val="single"/>
        </w:rPr>
        <w:t xml:space="preserve">        </w:t>
      </w:r>
      <w:r>
        <w:rPr>
          <w:rFonts w:hint="eastAsia" w:ascii="宋体" w:hAnsi="宋体" w:cs="宋体"/>
          <w:szCs w:val="21"/>
          <w:highlight w:val="none"/>
        </w:rPr>
        <w:t>交易平台将按招标文件规定的时间分别开启技术标和经济标。</w:t>
      </w:r>
    </w:p>
    <w:p w14:paraId="4576CB5A">
      <w:pPr>
        <w:pStyle w:val="19"/>
        <w:spacing w:after="0" w:line="440" w:lineRule="exact"/>
        <w:ind w:left="0" w:leftChars="0" w:firstLine="422"/>
        <w:rPr>
          <w:rFonts w:hint="eastAsia" w:ascii="宋体" w:hAnsi="宋体" w:cs="宋体"/>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color w:val="auto"/>
          <w:szCs w:val="21"/>
          <w:highlight w:val="none"/>
          <w:lang w:eastAsia="zh-CN"/>
        </w:rPr>
        <w:t>19.5</w:t>
      </w:r>
      <w:bookmarkStart w:id="22" w:name="_Hlk145424822"/>
      <w:r>
        <w:rPr>
          <w:rFonts w:hint="eastAsia" w:ascii="宋体" w:hAnsi="宋体" w:cs="宋体"/>
          <w:bCs/>
          <w:color w:val="auto"/>
          <w:szCs w:val="21"/>
          <w:highlight w:val="none"/>
          <w:u w:val="single"/>
          <w:lang w:eastAsia="zh-CN"/>
        </w:rPr>
        <w:t>技术标和经济标同时开启，</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lang w:eastAsia="zh-CN"/>
        </w:rPr>
        <w:t>交易平台将按招标文件规定的时间同时开启技术标和经济标。</w:t>
      </w:r>
      <w:bookmarkEnd w:id="22"/>
    </w:p>
    <w:p w14:paraId="76EC08CF">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条款号：19.6</w:t>
      </w:r>
      <w:r>
        <w:rPr>
          <w:rFonts w:hint="eastAsia" w:ascii="宋体" w:hAnsi="宋体" w:cs="宋体"/>
          <w:b/>
          <w:szCs w:val="21"/>
          <w:highlight w:val="none"/>
        </w:rPr>
        <w:tab/>
      </w:r>
      <w:r>
        <w:rPr>
          <w:rFonts w:hint="eastAsia" w:ascii="宋体" w:hAnsi="宋体" w:cs="宋体"/>
          <w:b/>
          <w:szCs w:val="21"/>
          <w:highlight w:val="none"/>
        </w:rPr>
        <w:t>修改类型：删除</w:t>
      </w:r>
    </w:p>
    <w:p w14:paraId="1793C36A">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5B8D7FE1">
      <w:pPr>
        <w:pBdr>
          <w:top w:val="single" w:color="auto" w:sz="4" w:space="1"/>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条款号：21.1</w:t>
      </w:r>
      <w:r>
        <w:rPr>
          <w:rFonts w:hint="eastAsia" w:ascii="宋体" w:hAnsi="宋体" w:cs="宋体"/>
          <w:b/>
          <w:szCs w:val="21"/>
          <w:highlight w:val="none"/>
        </w:rPr>
        <w:tab/>
      </w:r>
      <w:r>
        <w:rPr>
          <w:rFonts w:hint="eastAsia" w:ascii="宋体" w:hAnsi="宋体" w:cs="宋体"/>
          <w:b/>
          <w:szCs w:val="21"/>
          <w:highlight w:val="none"/>
        </w:rPr>
        <w:t>修改类型：修改</w:t>
      </w:r>
    </w:p>
    <w:p w14:paraId="6221DB7E">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14:paraId="1E300DD1">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21.1 本须知前附表第17项规定的投标截止时间后送达的电子投标文件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14:paraId="5D74BA93">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条款号：27.1</w:t>
      </w:r>
      <w:r>
        <w:rPr>
          <w:rFonts w:hint="eastAsia" w:ascii="宋体" w:hAnsi="宋体" w:cs="宋体"/>
          <w:b/>
          <w:szCs w:val="21"/>
          <w:highlight w:val="none"/>
        </w:rPr>
        <w:tab/>
      </w:r>
      <w:r>
        <w:rPr>
          <w:rFonts w:hint="eastAsia" w:ascii="宋体" w:hAnsi="宋体" w:cs="宋体"/>
          <w:b/>
          <w:szCs w:val="21"/>
          <w:highlight w:val="none"/>
        </w:rPr>
        <w:t>修改类型：修改</w:t>
      </w:r>
    </w:p>
    <w:p w14:paraId="13F9BB46">
      <w:pPr>
        <w:pBdr>
          <w:bottom w:val="single" w:color="auto" w:sz="6" w:space="1"/>
        </w:pBdr>
        <w:spacing w:line="360" w:lineRule="auto"/>
        <w:ind w:firstLine="422" w:firstLineChars="200"/>
        <w:rPr>
          <w:rFonts w:hint="eastAsia" w:ascii="仿宋" w:hAnsi="仿宋" w:eastAsia="仿宋" w:cs="仿宋"/>
          <w:b/>
          <w:szCs w:val="21"/>
          <w:highlight w:val="none"/>
        </w:rPr>
      </w:pPr>
      <w:r>
        <w:rPr>
          <w:rFonts w:hint="eastAsia" w:ascii="宋体" w:hAnsi="宋体" w:cs="宋体"/>
          <w:b/>
          <w:szCs w:val="21"/>
          <w:highlight w:val="none"/>
        </w:rPr>
        <w:t>原文：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 xml:space="preserve">   </w:t>
      </w:r>
      <w:r>
        <w:rPr>
          <w:rFonts w:hint="eastAsia" w:ascii="宋体" w:hAnsi="宋体" w:eastAsia="宋体" w:cs="宋体"/>
          <w:szCs w:val="21"/>
          <w:highlight w:val="none"/>
        </w:rPr>
        <w:t>交易平台、广东省招标投标监管网和中国招标投标公共服务平台公示中标候选人，公示期为三天。</w:t>
      </w:r>
    </w:p>
    <w:p w14:paraId="05886659">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27.1招标人将在</w:t>
      </w:r>
      <w:r>
        <w:rPr>
          <w:rFonts w:hint="eastAsia" w:ascii="宋体" w:hAnsi="宋体" w:eastAsia="宋体" w:cs="宋体"/>
          <w:szCs w:val="21"/>
          <w:highlight w:val="none"/>
          <w:u w:val="none"/>
        </w:rPr>
        <w:t>广州交易集团有限公司（广州公共资源交易中心）</w:t>
      </w:r>
      <w:r>
        <w:rPr>
          <w:rFonts w:hint="eastAsia" w:ascii="宋体" w:hAnsi="宋体" w:eastAsia="宋体" w:cs="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szCs w:val="21"/>
          <w:highlight w:val="none"/>
        </w:rPr>
        <w:t>。</w:t>
      </w:r>
    </w:p>
    <w:p w14:paraId="43B8758C">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条款号：27.4</w:t>
      </w:r>
      <w:r>
        <w:rPr>
          <w:rFonts w:hint="eastAsia" w:ascii="宋体" w:hAnsi="宋体" w:cs="宋体"/>
          <w:b/>
          <w:szCs w:val="21"/>
          <w:highlight w:val="none"/>
        </w:rPr>
        <w:tab/>
      </w:r>
      <w:r>
        <w:rPr>
          <w:rFonts w:hint="eastAsia" w:ascii="宋体" w:hAnsi="宋体" w:cs="宋体"/>
          <w:b/>
          <w:szCs w:val="21"/>
          <w:highlight w:val="none"/>
        </w:rPr>
        <w:t>修改类型：修改</w:t>
      </w:r>
    </w:p>
    <w:p w14:paraId="351788F9">
      <w:pPr>
        <w:pBdr>
          <w:bottom w:val="single" w:color="auto" w:sz="6" w:space="1"/>
        </w:pBd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27.4在产生中标候选人后，招标人将中标候选人的投标文件商务部分文件的所有内容（包括报价清单、人员、业绩、奖项等资料）在</w:t>
      </w:r>
      <w:r>
        <w:rPr>
          <w:rFonts w:hint="eastAsia" w:ascii="宋体" w:hAnsi="宋体" w:cs="宋体"/>
          <w:szCs w:val="21"/>
          <w:highlight w:val="none"/>
          <w:u w:val="single"/>
        </w:rPr>
        <w:t xml:space="preserve">        </w:t>
      </w:r>
      <w:r>
        <w:rPr>
          <w:rFonts w:hint="eastAsia" w:ascii="宋体" w:hAnsi="宋体" w:cs="宋体"/>
          <w:szCs w:val="21"/>
          <w:highlight w:val="none"/>
        </w:rPr>
        <w:t>交易平台和广东省招标投标监管网公开。</w:t>
      </w:r>
    </w:p>
    <w:p w14:paraId="64FA2B65">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27.4</w:t>
      </w:r>
      <w:r>
        <w:rPr>
          <w:rFonts w:hint="eastAsia" w:ascii="宋体" w:hAnsi="宋体" w:cs="宋体"/>
          <w:bCs/>
          <w:kern w:val="0"/>
          <w:szCs w:val="21"/>
          <w:highlight w:val="none"/>
        </w:rPr>
        <w:t>在产生</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候选人后，招标人将</w:t>
      </w:r>
      <w:r>
        <w:rPr>
          <w:rFonts w:hint="eastAsia" w:ascii="宋体" w:hAnsi="宋体" w:cs="宋体"/>
          <w:bCs/>
          <w:kern w:val="0"/>
          <w:szCs w:val="21"/>
          <w:highlight w:val="none"/>
          <w:u w:val="single"/>
        </w:rPr>
        <w:t>中标</w:t>
      </w:r>
      <w:r>
        <w:rPr>
          <w:rFonts w:hint="eastAsia" w:ascii="宋体" w:hAnsi="宋体" w:cs="宋体"/>
          <w:bCs/>
          <w:kern w:val="0"/>
          <w:szCs w:val="21"/>
          <w:highlight w:val="none"/>
        </w:rPr>
        <w:t>候选人的投标文件商务部分文件的所有内容（包括人员、业绩、奖项等资料）在</w:t>
      </w:r>
      <w:r>
        <w:rPr>
          <w:rFonts w:hint="eastAsia" w:ascii="宋体" w:hAnsi="宋体" w:cs="宋体"/>
          <w:szCs w:val="21"/>
          <w:highlight w:val="none"/>
          <w:u w:val="single"/>
        </w:rPr>
        <w:t>广州交易集团有限公司（广州公共资源交易中心）</w:t>
      </w:r>
      <w:r>
        <w:rPr>
          <w:rFonts w:hint="eastAsia" w:ascii="宋体" w:hAnsi="宋体" w:cs="宋体"/>
          <w:bCs/>
          <w:kern w:val="0"/>
          <w:szCs w:val="21"/>
          <w:highlight w:val="none"/>
        </w:rPr>
        <w:t>交易平台和广东省招标投标监管网公开。</w:t>
      </w:r>
    </w:p>
    <w:p w14:paraId="70F1B682">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条款号：29</w:t>
      </w:r>
      <w:r>
        <w:rPr>
          <w:rFonts w:hint="eastAsia" w:ascii="宋体" w:hAnsi="宋体" w:cs="宋体"/>
          <w:b/>
          <w:szCs w:val="21"/>
          <w:highlight w:val="none"/>
        </w:rPr>
        <w:tab/>
      </w:r>
      <w:r>
        <w:rPr>
          <w:rFonts w:hint="eastAsia" w:ascii="宋体" w:hAnsi="宋体" w:cs="宋体"/>
          <w:b/>
          <w:szCs w:val="21"/>
          <w:highlight w:val="none"/>
        </w:rPr>
        <w:t>修改类型：修改</w:t>
      </w:r>
    </w:p>
    <w:p w14:paraId="6AB2F6C8">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原文：</w:t>
      </w:r>
      <w:r>
        <w:rPr>
          <w:rFonts w:hint="eastAsia" w:ascii="宋体" w:hAnsi="宋体"/>
          <w:b/>
          <w:bCs/>
          <w:highlight w:val="none"/>
        </w:rPr>
        <w:t>29．履约担保</w:t>
      </w:r>
    </w:p>
    <w:p w14:paraId="12D9E910">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567B2C8B">
      <w:pPr>
        <w:spacing w:line="360" w:lineRule="auto"/>
        <w:ind w:firstLine="420" w:firstLineChars="200"/>
        <w:rPr>
          <w:rFonts w:hint="eastAsia" w:ascii="宋体" w:hAnsi="宋体" w:cs="宋体"/>
          <w:b/>
          <w:spacing w:val="-2"/>
          <w:szCs w:val="21"/>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3DF4D376">
      <w:pPr>
        <w:spacing w:line="360" w:lineRule="auto"/>
        <w:ind w:firstLine="422" w:firstLineChars="200"/>
        <w:jc w:val="left"/>
        <w:rPr>
          <w:rFonts w:hint="eastAsia" w:ascii="宋体" w:hAnsi="宋体"/>
          <w:b/>
          <w:bCs/>
          <w:highlight w:val="none"/>
        </w:rPr>
      </w:pPr>
      <w:r>
        <w:rPr>
          <w:rFonts w:hint="eastAsia" w:ascii="宋体" w:hAnsi="宋体" w:cs="宋体"/>
          <w:b/>
          <w:szCs w:val="21"/>
          <w:highlight w:val="none"/>
        </w:rPr>
        <w:t>现文：</w:t>
      </w:r>
      <w:r>
        <w:rPr>
          <w:rFonts w:hint="eastAsia" w:ascii="宋体" w:hAnsi="宋体"/>
          <w:b/>
          <w:bCs/>
          <w:highlight w:val="none"/>
        </w:rPr>
        <w:t>29．履约担保</w:t>
      </w:r>
    </w:p>
    <w:p w14:paraId="2C03B458">
      <w:pPr>
        <w:snapToGrid w:val="0"/>
        <w:spacing w:line="360" w:lineRule="auto"/>
        <w:ind w:firstLine="420" w:firstLineChars="200"/>
        <w:jc w:val="left"/>
        <w:rPr>
          <w:rFonts w:hint="eastAsia" w:ascii="宋体" w:hAnsi="宋体"/>
          <w:highlight w:val="none"/>
        </w:rPr>
      </w:pPr>
      <w:r>
        <w:rPr>
          <w:rFonts w:hint="eastAsia" w:ascii="宋体" w:hAnsi="宋体"/>
          <w:highlight w:val="none"/>
        </w:rPr>
        <w:t xml:space="preserve">29.1 </w:t>
      </w:r>
      <w:r>
        <w:rPr>
          <w:rFonts w:hint="eastAsia" w:ascii="宋体" w:hAnsi="宋体"/>
          <w:highlight w:val="none"/>
          <w:u w:val="single"/>
        </w:rPr>
        <w:t>在合同签订后按合同约定时间</w:t>
      </w:r>
      <w:r>
        <w:rPr>
          <w:rFonts w:hint="eastAsia" w:ascii="宋体" w:hAnsi="宋体"/>
          <w:highlight w:val="none"/>
        </w:rPr>
        <w:t>，中标人应按本须知前附表第20项的规定向招标人提交履约担保。</w:t>
      </w:r>
    </w:p>
    <w:p w14:paraId="2363DDF2">
      <w:pPr>
        <w:pBdr>
          <w:bottom w:val="single" w:color="auto" w:sz="6" w:space="1"/>
        </w:pBdr>
        <w:spacing w:line="360" w:lineRule="auto"/>
        <w:ind w:firstLine="420" w:firstLineChars="200"/>
        <w:rPr>
          <w:rFonts w:hint="eastAsia" w:ascii="宋体" w:hAnsi="宋体" w:cs="Times New Roman"/>
          <w:szCs w:val="22"/>
          <w:highlight w:val="none"/>
          <w:u w:val="none"/>
        </w:rPr>
      </w:pPr>
      <w:r>
        <w:rPr>
          <w:rFonts w:hint="eastAsia" w:ascii="宋体" w:hAnsi="宋体"/>
          <w:highlight w:val="none"/>
        </w:rPr>
        <w:t>29.2</w:t>
      </w:r>
      <w:r>
        <w:rPr>
          <w:rFonts w:hint="eastAsia" w:ascii="宋体" w:hAnsi="宋体"/>
          <w:highlight w:val="none"/>
          <w:u w:val="single"/>
        </w:rPr>
        <w:t>在合同签订后按合同约定时间</w:t>
      </w:r>
      <w:r>
        <w:rPr>
          <w:rFonts w:hint="eastAsia" w:ascii="宋体" w:hAnsi="宋体"/>
          <w:highlight w:val="none"/>
        </w:rPr>
        <w:t>，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r>
        <w:rPr>
          <w:rFonts w:hint="eastAsia" w:ascii="宋体" w:hAnsi="宋体" w:eastAsia="宋体" w:cs="Times New Roman"/>
          <w:szCs w:val="22"/>
          <w:highlight w:val="none"/>
          <w:u w:val="none"/>
        </w:rPr>
        <w:t>（具体详见合同约定）</w:t>
      </w:r>
    </w:p>
    <w:p w14:paraId="02CAD256">
      <w:pP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条款号：30.1</w:t>
      </w:r>
      <w:r>
        <w:rPr>
          <w:rFonts w:hint="eastAsia" w:ascii="宋体" w:hAnsi="宋体" w:cs="宋体"/>
          <w:b/>
          <w:szCs w:val="21"/>
          <w:highlight w:val="none"/>
        </w:rPr>
        <w:tab/>
      </w:r>
      <w:r>
        <w:rPr>
          <w:rFonts w:hint="eastAsia" w:ascii="宋体" w:hAnsi="宋体" w:cs="宋体"/>
          <w:b/>
          <w:szCs w:val="21"/>
          <w:highlight w:val="none"/>
        </w:rPr>
        <w:t>修改类型：修改</w:t>
      </w:r>
    </w:p>
    <w:p w14:paraId="5C6F446E">
      <w:pPr>
        <w:spacing w:line="440" w:lineRule="exact"/>
        <w:ind w:firstLine="422" w:firstLineChars="200"/>
        <w:rPr>
          <w:rFonts w:hint="eastAsia" w:ascii="宋体" w:hAnsi="宋体" w:cs="宋体"/>
          <w:b/>
          <w:spacing w:val="-2"/>
          <w:szCs w:val="21"/>
          <w:highlight w:val="none"/>
        </w:rPr>
      </w:pPr>
      <w:r>
        <w:rPr>
          <w:rFonts w:hint="eastAsia" w:ascii="宋体" w:hAnsi="宋体" w:cs="宋体"/>
          <w:b/>
          <w:szCs w:val="21"/>
          <w:highlight w:val="none"/>
        </w:rPr>
        <w:t>原文：</w:t>
      </w:r>
      <w:r>
        <w:rPr>
          <w:rFonts w:hint="eastAsia" w:ascii="宋体" w:hAnsi="宋体" w:cs="宋体"/>
          <w:spacing w:val="-2"/>
          <w:szCs w:val="21"/>
          <w:highlight w:val="none"/>
        </w:rPr>
        <w:t>在合同双方全权代表在合同协议书上签字，并分别加盖双方单位的公章后，合同正式生效</w:t>
      </w:r>
    </w:p>
    <w:p w14:paraId="7F1004BC">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合同自</w:t>
      </w:r>
      <w:r>
        <w:rPr>
          <w:rFonts w:hint="eastAsia" w:ascii="宋体" w:hAnsi="宋体" w:cs="宋体"/>
          <w:szCs w:val="21"/>
          <w:highlight w:val="none"/>
          <w:u w:val="single"/>
          <w:lang w:val="en-US" w:eastAsia="zh-CN"/>
        </w:rPr>
        <w:t>三</w:t>
      </w:r>
      <w:r>
        <w:rPr>
          <w:rFonts w:hint="eastAsia" w:ascii="宋体" w:hAnsi="宋体" w:cs="宋体"/>
          <w:szCs w:val="21"/>
          <w:highlight w:val="none"/>
          <w:u w:val="single"/>
        </w:rPr>
        <w:t>方法定代表人或委托代理人签字并加盖公章之日起生效。</w:t>
      </w:r>
    </w:p>
    <w:p w14:paraId="45E924A6">
      <w:pPr>
        <w:pBdr>
          <w:top w:val="single" w:color="auto" w:sz="4" w:space="0"/>
        </w:pBdr>
        <w:tabs>
          <w:tab w:val="left" w:pos="4536"/>
        </w:tabs>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条款号：32.3</w:t>
      </w:r>
      <w:r>
        <w:rPr>
          <w:rFonts w:hint="eastAsia" w:ascii="宋体" w:hAnsi="宋体" w:cs="宋体"/>
          <w:b/>
          <w:szCs w:val="21"/>
          <w:highlight w:val="none"/>
        </w:rPr>
        <w:tab/>
      </w:r>
      <w:r>
        <w:rPr>
          <w:rFonts w:hint="eastAsia" w:ascii="宋体" w:hAnsi="宋体" w:cs="宋体"/>
          <w:b/>
          <w:szCs w:val="21"/>
          <w:highlight w:val="none"/>
        </w:rPr>
        <w:t xml:space="preserve">修改类型：修改                               </w:t>
      </w:r>
    </w:p>
    <w:p w14:paraId="3E1CF4CB">
      <w:pPr>
        <w:pBdr>
          <w:bottom w:val="single" w:color="auto" w:sz="6" w:space="1"/>
        </w:pBd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7C713100">
      <w:pPr>
        <w:pBdr>
          <w:bottom w:val="single" w:color="auto" w:sz="6" w:space="1"/>
        </w:pBdr>
        <w:spacing w:line="44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szCs w:val="21"/>
          <w:highlight w:val="none"/>
        </w:rPr>
        <w:t>32.3</w:t>
      </w:r>
      <w:r>
        <w:rPr>
          <w:rFonts w:hint="eastAsia" w:ascii="宋体" w:hAnsi="宋体" w:cs="宋体"/>
          <w:bCs/>
          <w:kern w:val="0"/>
          <w:szCs w:val="21"/>
          <w:highlight w:val="none"/>
        </w:rPr>
        <w:t>投标人如在本项目中存在串通投标、弄虚作假</w:t>
      </w:r>
      <w:bookmarkStart w:id="23" w:name="_Hlk145424925"/>
      <w:r>
        <w:rPr>
          <w:rFonts w:hint="eastAsia" w:ascii="宋体" w:hAnsi="宋体" w:cs="宋体"/>
          <w:bCs/>
          <w:kern w:val="0"/>
          <w:szCs w:val="21"/>
          <w:highlight w:val="none"/>
          <w:u w:val="single"/>
        </w:rPr>
        <w:t>骗取中标</w:t>
      </w:r>
      <w:bookmarkEnd w:id="23"/>
      <w:r>
        <w:rPr>
          <w:rFonts w:hint="eastAsia" w:ascii="宋体" w:hAnsi="宋体" w:cs="宋体"/>
          <w:bCs/>
          <w:kern w:val="0"/>
          <w:szCs w:val="21"/>
          <w:highlight w:val="none"/>
        </w:rPr>
        <w:t>、行贿情形的，中标无效，行政监督部门将对其违法行为进行政处罚。该投标人将被招标人列入黑名单并限制其参与招标人后续项目的投标。</w:t>
      </w:r>
    </w:p>
    <w:p w14:paraId="21A28533">
      <w:pPr>
        <w:pBdr>
          <w:top w:val="single" w:color="auto" w:sz="4" w:space="1"/>
        </w:pBdr>
        <w:spacing w:line="360" w:lineRule="auto"/>
        <w:ind w:firstLine="424" w:firstLineChars="201"/>
        <w:rPr>
          <w:b/>
          <w:highlight w:val="none"/>
        </w:rPr>
      </w:pPr>
      <w:r>
        <w:rPr>
          <w:rFonts w:hint="eastAsia"/>
          <w:b/>
          <w:highlight w:val="none"/>
        </w:rPr>
        <w:t>注：以上修改，仅限于本范本中有可供选择条款的情形。</w:t>
      </w:r>
    </w:p>
    <w:p w14:paraId="14CD9A84">
      <w:pPr>
        <w:spacing w:line="360" w:lineRule="auto"/>
        <w:ind w:firstLine="282" w:firstLineChars="134"/>
        <w:rPr>
          <w:highlight w:val="none"/>
        </w:rPr>
      </w:pPr>
      <w:r>
        <w:rPr>
          <w:rFonts w:hint="eastAsia"/>
          <w:b/>
          <w:szCs w:val="21"/>
          <w:highlight w:val="none"/>
        </w:rPr>
        <w:t>（以下无正文）</w:t>
      </w:r>
    </w:p>
    <w:p w14:paraId="14728C0C">
      <w:pPr>
        <w:pStyle w:val="25"/>
        <w:spacing w:line="276" w:lineRule="auto"/>
        <w:ind w:left="0"/>
        <w:outlineLvl w:val="1"/>
        <w:rPr>
          <w:rStyle w:val="24"/>
          <w:rFonts w:ascii="宋体" w:hAnsi="宋体"/>
          <w:b/>
          <w:color w:val="auto"/>
          <w:highlight w:val="none"/>
        </w:rPr>
      </w:pPr>
      <w:r>
        <w:rPr>
          <w:b/>
          <w:color w:val="auto"/>
          <w:sz w:val="28"/>
          <w:highlight w:val="none"/>
        </w:rPr>
        <w:br w:type="page"/>
      </w:r>
      <w:bookmarkStart w:id="24" w:name="_Toc14950"/>
      <w:bookmarkStart w:id="25" w:name="_Toc105014623"/>
      <w:bookmarkStart w:id="26" w:name="_Toc145091791"/>
      <w:r>
        <w:rPr>
          <w:rStyle w:val="24"/>
          <w:rFonts w:hint="eastAsia" w:ascii="宋体" w:hAnsi="宋体"/>
          <w:b/>
          <w:color w:val="auto"/>
          <w:highlight w:val="none"/>
        </w:rPr>
        <w:t>三、投标须知通用条款</w:t>
      </w:r>
      <w:bookmarkEnd w:id="24"/>
      <w:bookmarkEnd w:id="25"/>
      <w:bookmarkEnd w:id="26"/>
    </w:p>
    <w:p w14:paraId="4A2B6128">
      <w:pPr>
        <w:pStyle w:val="4"/>
        <w:spacing w:before="156" w:beforeAutospacing="0" w:after="156" w:afterAutospacing="0" w:line="360" w:lineRule="auto"/>
        <w:rPr>
          <w:b/>
          <w:bCs/>
          <w:sz w:val="21"/>
          <w:szCs w:val="21"/>
          <w:highlight w:val="none"/>
        </w:rPr>
      </w:pPr>
      <w:r>
        <w:rPr>
          <w:rFonts w:hint="eastAsia"/>
          <w:b/>
          <w:bCs/>
          <w:sz w:val="21"/>
          <w:szCs w:val="21"/>
          <w:highlight w:val="none"/>
        </w:rPr>
        <w:t>（一）总则</w:t>
      </w:r>
    </w:p>
    <w:p w14:paraId="7CDCFAE4">
      <w:pPr>
        <w:pStyle w:val="18"/>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 定义</w:t>
      </w:r>
    </w:p>
    <w:p w14:paraId="7FE41BB1">
      <w:pPr>
        <w:pStyle w:val="18"/>
        <w:spacing w:after="0" w:line="360" w:lineRule="auto"/>
        <w:ind w:firstLineChars="200"/>
        <w:jc w:val="left"/>
        <w:rPr>
          <w:rFonts w:hint="eastAsia" w:ascii="宋体" w:hAnsi="宋体"/>
          <w:b/>
          <w:bCs/>
          <w:highlight w:val="none"/>
        </w:rPr>
      </w:pPr>
      <w:r>
        <w:rPr>
          <w:rFonts w:hint="eastAsia" w:ascii="宋体" w:hAnsi="宋体"/>
          <w:highlight w:val="none"/>
        </w:rPr>
        <w:t>本招标文件使用的下列词语具有如下规定的意义：</w:t>
      </w:r>
    </w:p>
    <w:p w14:paraId="0745D053">
      <w:pPr>
        <w:pStyle w:val="18"/>
        <w:spacing w:after="0" w:line="360" w:lineRule="auto"/>
        <w:ind w:firstLineChars="200"/>
        <w:jc w:val="left"/>
        <w:rPr>
          <w:rFonts w:hint="eastAsia" w:ascii="宋体" w:hAnsi="宋体"/>
          <w:b/>
          <w:bCs/>
          <w:highlight w:val="none"/>
          <w:u w:val="single"/>
        </w:rPr>
      </w:pPr>
      <w:r>
        <w:rPr>
          <w:rFonts w:hint="eastAsia" w:ascii="宋体" w:hAnsi="宋体"/>
          <w:highlight w:val="none"/>
        </w:rPr>
        <w:t>（1）“招标人”（即发包人）、“项目建设管理单位”（或称“项目代建单位”）、“招标代理”、“设计单位”、“监理单位”均已在投标须知前附表中列明。</w:t>
      </w:r>
    </w:p>
    <w:p w14:paraId="7100391B">
      <w:pPr>
        <w:pStyle w:val="18"/>
        <w:spacing w:after="0" w:line="360" w:lineRule="auto"/>
        <w:ind w:firstLineChars="200"/>
        <w:jc w:val="left"/>
        <w:rPr>
          <w:rFonts w:hint="eastAsia" w:ascii="宋体" w:hAnsi="宋体"/>
          <w:highlight w:val="none"/>
          <w:u w:val="single"/>
        </w:rPr>
      </w:pPr>
      <w:r>
        <w:rPr>
          <w:rFonts w:hint="eastAsia" w:ascii="宋体" w:hAnsi="宋体"/>
          <w:highlight w:val="none"/>
        </w:rPr>
        <w:t xml:space="preserve">（2）“投标人”指向招标人提交投标文件的当事人。   </w:t>
      </w:r>
    </w:p>
    <w:p w14:paraId="564FEBAF">
      <w:pPr>
        <w:pStyle w:val="18"/>
        <w:spacing w:after="0" w:line="360" w:lineRule="auto"/>
        <w:ind w:firstLineChars="200"/>
        <w:jc w:val="left"/>
        <w:rPr>
          <w:rFonts w:hint="eastAsia" w:ascii="宋体" w:hAnsi="宋体"/>
          <w:highlight w:val="none"/>
        </w:rPr>
      </w:pPr>
      <w:r>
        <w:rPr>
          <w:rFonts w:hint="eastAsia" w:ascii="宋体" w:hAnsi="宋体"/>
          <w:highlight w:val="none"/>
        </w:rPr>
        <w:t>（3）“承包人”指其投标被招标人接受并与其签订承包合同的当事人。</w:t>
      </w:r>
    </w:p>
    <w:p w14:paraId="5760A61D">
      <w:pPr>
        <w:pStyle w:val="18"/>
        <w:spacing w:after="0" w:line="360" w:lineRule="auto"/>
        <w:ind w:firstLineChars="200"/>
        <w:jc w:val="left"/>
        <w:rPr>
          <w:rFonts w:hint="eastAsia" w:ascii="宋体" w:hAnsi="宋体"/>
          <w:highlight w:val="none"/>
          <w:u w:val="single"/>
        </w:rPr>
      </w:pPr>
      <w:r>
        <w:rPr>
          <w:rFonts w:hint="eastAsia" w:ascii="宋体" w:hAnsi="宋体"/>
          <w:highlight w:val="none"/>
        </w:rPr>
        <w:t>（4）“招标文件”指由招标代理发出的本文件（包括全部章节、附件）及招标答疑会会议纪要和</w:t>
      </w:r>
      <w:r>
        <w:rPr>
          <w:rFonts w:hint="eastAsia" w:ascii="宋体" w:hAnsi="宋体"/>
          <w:bCs/>
          <w:highlight w:val="none"/>
        </w:rPr>
        <w:t>招标文件的澄清与修改</w:t>
      </w:r>
      <w:r>
        <w:rPr>
          <w:rFonts w:hint="eastAsia" w:ascii="宋体" w:hAnsi="宋体"/>
          <w:highlight w:val="none"/>
        </w:rPr>
        <w:t>文件。</w:t>
      </w:r>
    </w:p>
    <w:p w14:paraId="5BDA79DA">
      <w:pPr>
        <w:pStyle w:val="18"/>
        <w:spacing w:after="0" w:line="360" w:lineRule="auto"/>
        <w:ind w:firstLineChars="200"/>
        <w:jc w:val="left"/>
        <w:rPr>
          <w:rFonts w:hint="eastAsia" w:ascii="宋体" w:hAnsi="宋体"/>
          <w:highlight w:val="none"/>
        </w:rPr>
      </w:pPr>
      <w:r>
        <w:rPr>
          <w:rFonts w:hint="eastAsia" w:ascii="宋体" w:hAnsi="宋体"/>
          <w:highlight w:val="none"/>
        </w:rPr>
        <w:t>（5）“投标文件”指投标人根据本项目招标文件向招标人提交的全部文件。</w:t>
      </w:r>
    </w:p>
    <w:p w14:paraId="7BC9E96A">
      <w:pPr>
        <w:pStyle w:val="18"/>
        <w:spacing w:after="0" w:line="360" w:lineRule="auto"/>
        <w:ind w:firstLineChars="200"/>
        <w:jc w:val="left"/>
        <w:rPr>
          <w:rFonts w:hint="eastAsia" w:ascii="宋体" w:hAnsi="宋体"/>
          <w:highlight w:val="none"/>
        </w:rPr>
      </w:pPr>
      <w:r>
        <w:rPr>
          <w:rFonts w:hint="eastAsia" w:ascii="宋体" w:hAnsi="宋体"/>
          <w:highlight w:val="none"/>
        </w:rPr>
        <w:t>（6）“书面形式”指打字或印刷的文件和数据电文（包括电报、电传、传真、电子数据交换和电子邮件）。</w:t>
      </w:r>
    </w:p>
    <w:p w14:paraId="78E01DB2">
      <w:pPr>
        <w:spacing w:line="360" w:lineRule="auto"/>
        <w:ind w:firstLine="422" w:firstLineChars="200"/>
        <w:jc w:val="left"/>
        <w:rPr>
          <w:rFonts w:hint="eastAsia" w:ascii="宋体" w:hAnsi="宋体"/>
          <w:b/>
          <w:highlight w:val="none"/>
        </w:rPr>
      </w:pPr>
      <w:r>
        <w:rPr>
          <w:rFonts w:hint="eastAsia" w:ascii="宋体" w:hAnsi="宋体"/>
          <w:b/>
          <w:highlight w:val="none"/>
        </w:rPr>
        <w:t>2. 招标说明</w:t>
      </w:r>
    </w:p>
    <w:p w14:paraId="0E58F78E">
      <w:pPr>
        <w:spacing w:line="360" w:lineRule="auto"/>
        <w:ind w:firstLine="420" w:firstLineChars="200"/>
        <w:jc w:val="left"/>
        <w:rPr>
          <w:rFonts w:hint="eastAsia" w:ascii="宋体" w:hAnsi="宋体"/>
          <w:bCs/>
          <w:highlight w:val="none"/>
        </w:rPr>
      </w:pPr>
      <w:r>
        <w:rPr>
          <w:rFonts w:hint="eastAsia" w:ascii="宋体" w:hAnsi="宋体"/>
          <w:bCs/>
          <w:highlight w:val="none"/>
        </w:rPr>
        <w:t>2.1本招标工程项目按照《中华人民共和国招标投标法》等有关法律、行政法规、规章和规范性文件，通过招标方式选定承包人。</w:t>
      </w:r>
    </w:p>
    <w:p w14:paraId="33670F85">
      <w:pPr>
        <w:spacing w:line="360" w:lineRule="auto"/>
        <w:ind w:firstLine="420" w:firstLineChars="200"/>
        <w:jc w:val="left"/>
        <w:rPr>
          <w:rFonts w:hint="eastAsia" w:ascii="宋体" w:hAnsi="宋体"/>
          <w:bCs/>
          <w:highlight w:val="none"/>
        </w:rPr>
      </w:pPr>
      <w:r>
        <w:rPr>
          <w:rFonts w:hint="eastAsia" w:ascii="宋体" w:hAnsi="宋体"/>
          <w:bCs/>
          <w:highlight w:val="none"/>
        </w:rPr>
        <w:t>2.2工程名称、建设地点、建设规模、承包方式、质量标准、招标范围、工期要求等均在投标须知前附表中列明。</w:t>
      </w:r>
    </w:p>
    <w:p w14:paraId="0B5C069C">
      <w:pPr>
        <w:spacing w:line="360" w:lineRule="auto"/>
        <w:ind w:firstLine="420" w:firstLineChars="200"/>
        <w:jc w:val="left"/>
        <w:rPr>
          <w:rFonts w:hint="eastAsia" w:ascii="宋体" w:hAnsi="宋体"/>
          <w:bCs/>
          <w:highlight w:val="none"/>
        </w:rPr>
      </w:pPr>
      <w:r>
        <w:rPr>
          <w:rFonts w:hint="eastAsia" w:ascii="宋体" w:hAnsi="宋体"/>
          <w:bCs/>
          <w:highlight w:val="none"/>
        </w:rPr>
        <w:t>2.3设计说明：详见招标图纸。</w:t>
      </w:r>
    </w:p>
    <w:p w14:paraId="7E43F282">
      <w:pPr>
        <w:spacing w:line="360" w:lineRule="auto"/>
        <w:ind w:firstLine="420" w:firstLineChars="200"/>
        <w:jc w:val="left"/>
        <w:rPr>
          <w:rFonts w:hint="eastAsia" w:ascii="宋体" w:hAnsi="宋体"/>
          <w:bCs/>
          <w:highlight w:val="none"/>
        </w:rPr>
      </w:pPr>
      <w:r>
        <w:rPr>
          <w:rFonts w:hint="eastAsia" w:ascii="宋体" w:hAnsi="宋体"/>
          <w:bCs/>
          <w:highlight w:val="none"/>
        </w:rPr>
        <w:t>2.4工程施工特点：详见招标图纸。</w:t>
      </w:r>
    </w:p>
    <w:p w14:paraId="158E6D23">
      <w:pPr>
        <w:spacing w:line="360" w:lineRule="auto"/>
        <w:ind w:firstLine="422" w:firstLineChars="200"/>
        <w:jc w:val="left"/>
        <w:rPr>
          <w:rFonts w:hint="eastAsia" w:ascii="宋体" w:hAnsi="宋体"/>
          <w:b/>
          <w:highlight w:val="none"/>
        </w:rPr>
      </w:pPr>
      <w:r>
        <w:rPr>
          <w:rFonts w:hint="eastAsia" w:ascii="宋体" w:hAnsi="宋体"/>
          <w:b/>
          <w:highlight w:val="none"/>
        </w:rPr>
        <w:t>3. 资金来源</w:t>
      </w:r>
    </w:p>
    <w:p w14:paraId="2A1AC4F1">
      <w:pPr>
        <w:spacing w:line="360" w:lineRule="auto"/>
        <w:ind w:firstLine="420" w:firstLineChars="200"/>
        <w:jc w:val="left"/>
        <w:rPr>
          <w:rFonts w:hint="eastAsia" w:ascii="宋体" w:hAnsi="宋体"/>
          <w:bCs/>
          <w:highlight w:val="none"/>
        </w:rPr>
      </w:pPr>
      <w:r>
        <w:rPr>
          <w:rFonts w:hint="eastAsia" w:ascii="宋体" w:hAnsi="宋体"/>
          <w:bCs/>
          <w:highlight w:val="none"/>
        </w:rPr>
        <w:t>3.1本招标工程项目资金来源见投标须知前附表第9项。</w:t>
      </w:r>
    </w:p>
    <w:p w14:paraId="31533DE9">
      <w:pPr>
        <w:spacing w:line="360" w:lineRule="auto"/>
        <w:ind w:firstLine="422" w:firstLineChars="200"/>
        <w:jc w:val="left"/>
        <w:rPr>
          <w:rFonts w:hint="eastAsia" w:ascii="宋体" w:hAnsi="宋体"/>
          <w:b/>
          <w:highlight w:val="none"/>
        </w:rPr>
      </w:pPr>
      <w:r>
        <w:rPr>
          <w:rFonts w:hint="eastAsia" w:ascii="宋体" w:hAnsi="宋体"/>
          <w:b/>
          <w:highlight w:val="none"/>
        </w:rPr>
        <w:t>4. 合格投标人的条件</w:t>
      </w:r>
    </w:p>
    <w:p w14:paraId="1B9CA3C0">
      <w:pPr>
        <w:spacing w:line="360" w:lineRule="auto"/>
        <w:ind w:firstLine="420" w:firstLineChars="200"/>
        <w:jc w:val="left"/>
        <w:rPr>
          <w:rFonts w:hint="eastAsia" w:ascii="宋体" w:hAnsi="宋体"/>
          <w:bCs/>
          <w:highlight w:val="none"/>
        </w:rPr>
      </w:pPr>
      <w:r>
        <w:rPr>
          <w:rFonts w:hint="eastAsia" w:ascii="宋体" w:hAnsi="宋体"/>
          <w:bCs/>
          <w:highlight w:val="none"/>
        </w:rPr>
        <w:t>4.1详见本项目招标公告</w:t>
      </w:r>
    </w:p>
    <w:p w14:paraId="07417D75">
      <w:pPr>
        <w:spacing w:line="360" w:lineRule="auto"/>
        <w:ind w:firstLine="422" w:firstLineChars="200"/>
        <w:jc w:val="left"/>
        <w:rPr>
          <w:rFonts w:hint="eastAsia" w:ascii="宋体" w:hAnsi="宋体"/>
          <w:b/>
          <w:highlight w:val="none"/>
        </w:rPr>
      </w:pPr>
      <w:r>
        <w:rPr>
          <w:rFonts w:hint="eastAsia" w:ascii="宋体" w:hAnsi="宋体"/>
          <w:b/>
          <w:highlight w:val="none"/>
        </w:rPr>
        <w:t>5．踏勘现场</w:t>
      </w:r>
    </w:p>
    <w:p w14:paraId="44A389B3">
      <w:pPr>
        <w:spacing w:line="360" w:lineRule="auto"/>
        <w:ind w:firstLine="420" w:firstLineChars="200"/>
        <w:jc w:val="left"/>
        <w:rPr>
          <w:rFonts w:hint="eastAsia" w:ascii="宋体" w:hAnsi="宋体"/>
          <w:bCs/>
          <w:highlight w:val="none"/>
          <w:u w:val="single"/>
        </w:rPr>
      </w:pPr>
      <w:r>
        <w:rPr>
          <w:rFonts w:hint="eastAsia" w:ascii="宋体" w:hAnsi="宋体"/>
          <w:bCs/>
          <w:highlight w:val="none"/>
        </w:rPr>
        <w:t>5.1 投标人应按本投标须知前附表第15项所述时间和要求对工程现场及周围环境进行踏勘，</w:t>
      </w:r>
      <w:r>
        <w:rPr>
          <w:rFonts w:hint="eastAsia" w:ascii="宋体" w:hAnsi="宋体"/>
          <w:highlight w:val="none"/>
        </w:rPr>
        <w:t>投标人应充分重视和仔细地进行这种考察，</w:t>
      </w:r>
      <w:r>
        <w:rPr>
          <w:rFonts w:hint="eastAsia" w:ascii="宋体" w:hAnsi="宋体"/>
          <w:bCs/>
          <w:highlight w:val="none"/>
        </w:rPr>
        <w:t>以便投标人获取</w:t>
      </w:r>
      <w:r>
        <w:rPr>
          <w:rFonts w:hint="eastAsia" w:ascii="宋体" w:hAnsi="宋体"/>
          <w:highlight w:val="none"/>
        </w:rPr>
        <w:t>那些须投标人自己负责的</w:t>
      </w:r>
      <w:r>
        <w:rPr>
          <w:rFonts w:hint="eastAsia" w:ascii="宋体" w:hAnsi="宋体"/>
          <w:bCs/>
          <w:highlight w:val="none"/>
        </w:rPr>
        <w:t>有关编制投标文件和签署合同所涉及现场所有的资料。</w:t>
      </w:r>
      <w:r>
        <w:rPr>
          <w:rFonts w:hint="eastAsia" w:ascii="宋体" w:hAnsi="宋体"/>
          <w:highlight w:val="none"/>
        </w:rPr>
        <w:t>一旦中标，这种考察即被认为其结果已在中标文件中得到充分反映。考察现场的费用由投标人自己承担。</w:t>
      </w:r>
    </w:p>
    <w:p w14:paraId="02108C7E">
      <w:pPr>
        <w:spacing w:line="360" w:lineRule="auto"/>
        <w:ind w:firstLine="420" w:firstLineChars="200"/>
        <w:jc w:val="left"/>
        <w:rPr>
          <w:rFonts w:hint="eastAsia" w:ascii="宋体" w:hAnsi="宋体"/>
          <w:bCs/>
          <w:highlight w:val="none"/>
        </w:rPr>
      </w:pPr>
      <w:r>
        <w:rPr>
          <w:rFonts w:hint="eastAsia" w:ascii="宋体" w:hAnsi="宋体"/>
          <w:bCs/>
          <w:highlight w:val="none"/>
        </w:rPr>
        <w:t>5.2 招标人向投标人提供的有关现场的数据和资料，是招标人现有的能被投标人利用的资料，招标人对投标人做出的任何推论、理解和结论均不负责任。</w:t>
      </w:r>
    </w:p>
    <w:p w14:paraId="48123A08">
      <w:pPr>
        <w:spacing w:line="360" w:lineRule="auto"/>
        <w:ind w:firstLine="420" w:firstLineChars="200"/>
        <w:jc w:val="left"/>
        <w:rPr>
          <w:rFonts w:hint="eastAsia" w:ascii="宋体" w:hAnsi="宋体"/>
          <w:bCs/>
          <w:highlight w:val="none"/>
        </w:rPr>
      </w:pPr>
      <w:r>
        <w:rPr>
          <w:rFonts w:hint="eastAsia" w:ascii="宋体" w:hAnsi="宋体"/>
          <w:bCs/>
          <w:highlight w:val="none"/>
        </w:rPr>
        <w:t>5.3 经招标人允许，投标人可为踏勘目的进入招标人的项目现场。</w:t>
      </w:r>
      <w:r>
        <w:rPr>
          <w:rFonts w:hint="eastAsia" w:ascii="宋体" w:hAnsi="宋体"/>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highlight w:val="none"/>
        </w:rPr>
        <w:t>投标人不得因此使招标人承担有关的责任和蒙受损失。</w:t>
      </w:r>
    </w:p>
    <w:p w14:paraId="617B80C1">
      <w:pPr>
        <w:spacing w:line="360" w:lineRule="auto"/>
        <w:ind w:firstLine="422" w:firstLineChars="200"/>
        <w:jc w:val="left"/>
        <w:rPr>
          <w:rFonts w:hint="eastAsia" w:ascii="宋体" w:hAnsi="宋体"/>
          <w:b/>
          <w:highlight w:val="none"/>
        </w:rPr>
      </w:pPr>
      <w:r>
        <w:rPr>
          <w:rFonts w:hint="eastAsia" w:ascii="宋体" w:hAnsi="宋体"/>
          <w:b/>
          <w:highlight w:val="none"/>
        </w:rPr>
        <w:t>6．投标费用</w:t>
      </w:r>
    </w:p>
    <w:p w14:paraId="2EB74A73">
      <w:pPr>
        <w:spacing w:line="360" w:lineRule="auto"/>
        <w:ind w:firstLine="420" w:firstLineChars="200"/>
        <w:jc w:val="left"/>
        <w:rPr>
          <w:rFonts w:hint="eastAsia" w:ascii="宋体" w:hAnsi="宋体"/>
          <w:bCs/>
          <w:highlight w:val="none"/>
        </w:rPr>
      </w:pPr>
      <w:r>
        <w:rPr>
          <w:rFonts w:hint="eastAsia" w:ascii="宋体" w:hAnsi="宋体"/>
          <w:bCs/>
          <w:highlight w:val="none"/>
        </w:rPr>
        <w:t>6.1</w:t>
      </w:r>
      <w:r>
        <w:rPr>
          <w:rFonts w:hint="eastAsia" w:ascii="宋体" w:hAnsi="宋体"/>
          <w:highlight w:val="none"/>
        </w:rPr>
        <w:t>不论投标结果如何，投标人应承担</w:t>
      </w:r>
      <w:r>
        <w:rPr>
          <w:rFonts w:hint="eastAsia" w:ascii="宋体" w:hAnsi="宋体"/>
          <w:bCs/>
          <w:highlight w:val="none"/>
        </w:rPr>
        <w:t>自身</w:t>
      </w:r>
      <w:r>
        <w:rPr>
          <w:rFonts w:hint="eastAsia" w:ascii="宋体" w:hAnsi="宋体"/>
          <w:highlight w:val="none"/>
        </w:rPr>
        <w:t>因投标文件编制、递交及其他</w:t>
      </w:r>
      <w:r>
        <w:rPr>
          <w:rFonts w:hint="eastAsia" w:ascii="宋体" w:hAnsi="宋体"/>
          <w:bCs/>
          <w:highlight w:val="none"/>
        </w:rPr>
        <w:t>参加本招标活动</w:t>
      </w:r>
      <w:r>
        <w:rPr>
          <w:rFonts w:hint="eastAsia" w:ascii="宋体" w:hAnsi="宋体"/>
          <w:highlight w:val="none"/>
        </w:rPr>
        <w:t>所涉及的一切费用，招标人对上述费用不负任何责任。</w:t>
      </w:r>
    </w:p>
    <w:p w14:paraId="55DD95A3">
      <w:pPr>
        <w:pStyle w:val="4"/>
        <w:spacing w:before="156" w:beforeAutospacing="0" w:after="156" w:afterAutospacing="0" w:line="360" w:lineRule="auto"/>
        <w:rPr>
          <w:rFonts w:hint="eastAsia"/>
          <w:b/>
          <w:bCs/>
          <w:sz w:val="21"/>
          <w:szCs w:val="21"/>
          <w:highlight w:val="none"/>
        </w:rPr>
      </w:pPr>
      <w:r>
        <w:rPr>
          <w:rFonts w:hint="eastAsia"/>
          <w:b/>
          <w:bCs/>
          <w:sz w:val="21"/>
          <w:szCs w:val="21"/>
          <w:highlight w:val="none"/>
        </w:rPr>
        <w:t>（二）招标文件</w:t>
      </w:r>
    </w:p>
    <w:p w14:paraId="7F2E651C">
      <w:pPr>
        <w:spacing w:line="360" w:lineRule="auto"/>
        <w:ind w:firstLine="422" w:firstLineChars="200"/>
        <w:jc w:val="left"/>
        <w:rPr>
          <w:rFonts w:hint="eastAsia" w:ascii="宋体" w:hAnsi="宋体"/>
          <w:b/>
          <w:szCs w:val="21"/>
          <w:highlight w:val="none"/>
        </w:rPr>
      </w:pPr>
      <w:r>
        <w:rPr>
          <w:rFonts w:hint="eastAsia" w:ascii="宋体" w:hAnsi="宋体"/>
          <w:b/>
          <w:highlight w:val="none"/>
        </w:rPr>
        <w:t>7. 招标文件的组成</w:t>
      </w:r>
    </w:p>
    <w:p w14:paraId="037B01E0">
      <w:pPr>
        <w:pStyle w:val="18"/>
        <w:spacing w:after="0" w:line="360" w:lineRule="auto"/>
        <w:ind w:firstLineChars="200"/>
        <w:jc w:val="left"/>
        <w:rPr>
          <w:rFonts w:hint="eastAsia" w:ascii="宋体" w:hAnsi="宋体"/>
          <w:highlight w:val="none"/>
        </w:rPr>
      </w:pPr>
      <w:r>
        <w:rPr>
          <w:rFonts w:hint="eastAsia" w:ascii="宋体" w:hAnsi="宋体"/>
          <w:highlight w:val="none"/>
        </w:rPr>
        <w:t>7.1本招标文件包括下列文件，以及所有按本须知第8条发出的招标答疑会会议纪要和按本须知第9条发出的澄清或修改：</w:t>
      </w:r>
    </w:p>
    <w:p w14:paraId="56E8C533">
      <w:pPr>
        <w:pStyle w:val="18"/>
        <w:spacing w:after="0" w:line="360" w:lineRule="auto"/>
        <w:ind w:firstLineChars="200"/>
        <w:jc w:val="left"/>
        <w:rPr>
          <w:rFonts w:hint="eastAsia" w:ascii="宋体" w:hAnsi="宋体"/>
          <w:highlight w:val="none"/>
        </w:rPr>
      </w:pPr>
      <w:r>
        <w:rPr>
          <w:rFonts w:hint="eastAsia" w:ascii="宋体" w:hAnsi="宋体"/>
          <w:highlight w:val="none"/>
        </w:rPr>
        <w:t>第一章  投标须知</w:t>
      </w:r>
    </w:p>
    <w:p w14:paraId="1E57AA28">
      <w:pPr>
        <w:pStyle w:val="18"/>
        <w:spacing w:after="0" w:line="360" w:lineRule="auto"/>
        <w:ind w:firstLineChars="200"/>
        <w:jc w:val="left"/>
        <w:rPr>
          <w:rFonts w:hint="eastAsia" w:ascii="宋体" w:hAnsi="宋体"/>
          <w:highlight w:val="none"/>
        </w:rPr>
      </w:pPr>
      <w:r>
        <w:rPr>
          <w:rFonts w:hint="eastAsia" w:ascii="宋体" w:hAnsi="宋体"/>
          <w:highlight w:val="none"/>
        </w:rPr>
        <w:t>第二章  开标、评标及定标办法</w:t>
      </w:r>
    </w:p>
    <w:p w14:paraId="4B8E0F7F">
      <w:pPr>
        <w:pStyle w:val="18"/>
        <w:spacing w:after="0" w:line="360" w:lineRule="auto"/>
        <w:ind w:firstLineChars="200"/>
        <w:jc w:val="left"/>
        <w:rPr>
          <w:rFonts w:hint="eastAsia" w:ascii="宋体" w:hAnsi="宋体"/>
          <w:highlight w:val="none"/>
        </w:rPr>
      </w:pPr>
      <w:r>
        <w:rPr>
          <w:rFonts w:hint="eastAsia" w:ascii="宋体" w:hAnsi="宋体"/>
          <w:highlight w:val="none"/>
        </w:rPr>
        <w:t>第三章  合同条款</w:t>
      </w:r>
    </w:p>
    <w:p w14:paraId="6FF5262B">
      <w:pPr>
        <w:pStyle w:val="18"/>
        <w:spacing w:after="0" w:line="360" w:lineRule="auto"/>
        <w:ind w:firstLineChars="200"/>
        <w:jc w:val="left"/>
        <w:rPr>
          <w:rFonts w:hint="eastAsia" w:ascii="宋体" w:hAnsi="宋体"/>
          <w:highlight w:val="none"/>
        </w:rPr>
      </w:pPr>
      <w:r>
        <w:rPr>
          <w:rFonts w:hint="eastAsia" w:ascii="宋体" w:hAnsi="宋体"/>
          <w:highlight w:val="none"/>
        </w:rPr>
        <w:t>第四章  投标文件格式</w:t>
      </w:r>
    </w:p>
    <w:p w14:paraId="47507C62">
      <w:pPr>
        <w:pStyle w:val="18"/>
        <w:spacing w:after="0" w:line="360" w:lineRule="auto"/>
        <w:ind w:firstLineChars="200"/>
        <w:jc w:val="left"/>
        <w:rPr>
          <w:rFonts w:hint="eastAsia" w:ascii="宋体" w:hAnsi="宋体"/>
          <w:highlight w:val="none"/>
        </w:rPr>
      </w:pPr>
      <w:r>
        <w:rPr>
          <w:rFonts w:hint="eastAsia" w:ascii="宋体" w:hAnsi="宋体"/>
          <w:highlight w:val="none"/>
        </w:rPr>
        <w:t>第五章  技术条件（工程建设标准）</w:t>
      </w:r>
    </w:p>
    <w:p w14:paraId="0BD07196">
      <w:pPr>
        <w:pStyle w:val="18"/>
        <w:spacing w:after="0" w:line="360" w:lineRule="auto"/>
        <w:ind w:firstLineChars="200"/>
        <w:jc w:val="left"/>
        <w:rPr>
          <w:rFonts w:hint="eastAsia" w:ascii="宋体" w:hAnsi="宋体"/>
          <w:highlight w:val="none"/>
        </w:rPr>
      </w:pPr>
      <w:r>
        <w:rPr>
          <w:rFonts w:hint="eastAsia" w:ascii="宋体" w:hAnsi="宋体"/>
          <w:highlight w:val="none"/>
        </w:rPr>
        <w:t>第六章  图纸及勘察资料（另册）</w:t>
      </w:r>
    </w:p>
    <w:p w14:paraId="11EBEDD0">
      <w:pPr>
        <w:pStyle w:val="18"/>
        <w:spacing w:after="0" w:line="360" w:lineRule="auto"/>
        <w:ind w:firstLineChars="200"/>
        <w:jc w:val="left"/>
        <w:rPr>
          <w:rFonts w:hint="eastAsia" w:ascii="宋体" w:hAnsi="宋体"/>
          <w:highlight w:val="none"/>
        </w:rPr>
      </w:pPr>
      <w:r>
        <w:rPr>
          <w:rFonts w:hint="eastAsia" w:ascii="宋体" w:hAnsi="宋体"/>
          <w:highlight w:val="none"/>
        </w:rPr>
        <w:t>第七章  招标工程量清单（另册）</w:t>
      </w:r>
    </w:p>
    <w:p w14:paraId="5CE814A9">
      <w:pPr>
        <w:pStyle w:val="18"/>
        <w:spacing w:after="0" w:line="360" w:lineRule="auto"/>
        <w:ind w:firstLineChars="200"/>
        <w:jc w:val="left"/>
        <w:rPr>
          <w:rFonts w:hint="eastAsia" w:ascii="宋体" w:hAnsi="宋体"/>
          <w:highlight w:val="none"/>
        </w:rPr>
      </w:pPr>
      <w:r>
        <w:rPr>
          <w:rFonts w:hint="eastAsia" w:ascii="宋体" w:hAnsi="宋体"/>
          <w:highlight w:val="none"/>
        </w:rPr>
        <w:t>第八章  最高投标限价</w:t>
      </w:r>
    </w:p>
    <w:p w14:paraId="4AA13CDB">
      <w:pPr>
        <w:pStyle w:val="18"/>
        <w:spacing w:after="0" w:line="360" w:lineRule="auto"/>
        <w:ind w:firstLineChars="200"/>
        <w:jc w:val="left"/>
        <w:rPr>
          <w:rFonts w:hint="eastAsia" w:ascii="宋体" w:hAnsi="宋体" w:cs="宋体"/>
          <w:b/>
          <w:szCs w:val="21"/>
          <w:highlight w:val="none"/>
        </w:rPr>
      </w:pPr>
      <w:r>
        <w:rPr>
          <w:rFonts w:hint="eastAsia" w:ascii="宋体" w:hAnsi="宋体" w:cs="宋体"/>
          <w:kern w:val="0"/>
          <w:szCs w:val="21"/>
          <w:highlight w:val="none"/>
        </w:rPr>
        <w:t>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 1 \* GB3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①</w:t>
      </w:r>
      <w:r>
        <w:rPr>
          <w:rFonts w:hint="eastAsia" w:ascii="宋体" w:hAnsi="宋体" w:cs="宋体"/>
          <w:kern w:val="0"/>
          <w:szCs w:val="21"/>
          <w:highlight w:val="none"/>
        </w:rPr>
        <w:fldChar w:fldCharType="end"/>
      </w:r>
      <w:r>
        <w:rPr>
          <w:rFonts w:hint="eastAsia" w:ascii="宋体" w:hAnsi="宋体" w:cs="宋体"/>
          <w:b/>
          <w:kern w:val="0"/>
          <w:szCs w:val="21"/>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Cs w:val="21"/>
          <w:highlight w:val="none"/>
        </w:rPr>
        <w:t>明确施工现场建筑垃圾源头减量的具体要求以及建筑垃圾综合利用产品的使用要求。</w:t>
      </w:r>
      <w:r>
        <w:rPr>
          <w:rFonts w:hint="eastAsia" w:ascii="宋体" w:hAnsi="宋体" w:cs="宋体"/>
          <w:b/>
          <w:kern w:val="0"/>
          <w:szCs w:val="21"/>
          <w:highlight w:val="none"/>
        </w:rPr>
        <w:fldChar w:fldCharType="begin"/>
      </w:r>
      <w:r>
        <w:rPr>
          <w:rFonts w:hint="eastAsia" w:ascii="宋体" w:hAnsi="宋体" w:cs="宋体"/>
          <w:b/>
          <w:kern w:val="0"/>
          <w:szCs w:val="21"/>
          <w:highlight w:val="none"/>
        </w:rPr>
        <w:instrText xml:space="preserve"> = 2 \* GB3 </w:instrText>
      </w:r>
      <w:r>
        <w:rPr>
          <w:rFonts w:hint="eastAsia" w:ascii="宋体" w:hAnsi="宋体" w:cs="宋体"/>
          <w:b/>
          <w:kern w:val="0"/>
          <w:szCs w:val="21"/>
          <w:highlight w:val="none"/>
        </w:rPr>
        <w:fldChar w:fldCharType="separate"/>
      </w:r>
      <w:r>
        <w:rPr>
          <w:rFonts w:hint="eastAsia" w:ascii="宋体" w:hAnsi="宋体" w:cs="宋体"/>
          <w:b/>
          <w:kern w:val="0"/>
          <w:szCs w:val="21"/>
          <w:highlight w:val="none"/>
        </w:rPr>
        <w:t>②</w:t>
      </w:r>
      <w:r>
        <w:rPr>
          <w:rFonts w:hint="eastAsia" w:ascii="宋体" w:hAnsi="宋体" w:cs="宋体"/>
          <w:b/>
          <w:kern w:val="0"/>
          <w:szCs w:val="21"/>
          <w:highlight w:val="none"/>
        </w:rPr>
        <w:fldChar w:fldCharType="end"/>
      </w:r>
      <w:r>
        <w:rPr>
          <w:rFonts w:hint="eastAsia" w:ascii="宋体" w:hAnsi="宋体" w:cs="宋体"/>
          <w:b/>
          <w:kern w:val="0"/>
          <w:szCs w:val="21"/>
          <w:highlight w:val="none"/>
        </w:rPr>
        <w:t>鼓励招标人对施工组织设计或施工方案实行隐藏投标人信息的暗标评审。</w:t>
      </w:r>
    </w:p>
    <w:p w14:paraId="7D50D4CC">
      <w:pPr>
        <w:pStyle w:val="18"/>
        <w:spacing w:after="0" w:line="360" w:lineRule="auto"/>
        <w:ind w:firstLineChars="200"/>
        <w:jc w:val="left"/>
        <w:rPr>
          <w:rFonts w:hint="eastAsia" w:ascii="宋体" w:hAnsi="宋体"/>
          <w:highlight w:val="none"/>
        </w:rPr>
      </w:pPr>
      <w:r>
        <w:rPr>
          <w:rFonts w:hint="eastAsia" w:ascii="宋体" w:hAnsi="宋体"/>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113CA66">
      <w:pPr>
        <w:pStyle w:val="18"/>
        <w:spacing w:after="0" w:line="360" w:lineRule="auto"/>
        <w:ind w:firstLineChars="200"/>
        <w:jc w:val="left"/>
        <w:rPr>
          <w:rFonts w:hint="eastAsia" w:ascii="宋体" w:hAnsi="宋体"/>
          <w:highlight w:val="none"/>
        </w:rPr>
      </w:pPr>
      <w:r>
        <w:rPr>
          <w:rFonts w:hint="eastAsia" w:ascii="宋体" w:hAnsi="宋体"/>
          <w:highlight w:val="none"/>
        </w:rPr>
        <w:t>7.3 投标人一旦中标，招标文件的内容对招标人和中标人双方均有约束力。</w:t>
      </w:r>
    </w:p>
    <w:p w14:paraId="119411A6">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8．招标答疑</w:t>
      </w:r>
    </w:p>
    <w:p w14:paraId="338AE471">
      <w:pPr>
        <w:pStyle w:val="18"/>
        <w:spacing w:after="0" w:line="360" w:lineRule="auto"/>
        <w:ind w:firstLineChars="200"/>
        <w:jc w:val="left"/>
        <w:rPr>
          <w:rFonts w:hint="eastAsia" w:ascii="宋体" w:hAnsi="宋体"/>
          <w:highlight w:val="none"/>
        </w:rPr>
      </w:pPr>
      <w:r>
        <w:rPr>
          <w:rFonts w:hint="eastAsia" w:ascii="宋体" w:hAnsi="宋体"/>
          <w:highlight w:val="none"/>
        </w:rPr>
        <w:t>8.1 投标人若对招标文件（包括招标图纸）中有疑问，可以书面形式通过</w:t>
      </w:r>
      <w:r>
        <w:rPr>
          <w:rFonts w:hint="eastAsia" w:ascii="宋体" w:hAnsi="宋体"/>
          <w:highlight w:val="none"/>
          <w:u w:val="single"/>
        </w:rPr>
        <w:t xml:space="preserve">        </w:t>
      </w:r>
      <w:r>
        <w:rPr>
          <w:rFonts w:hint="eastAsia" w:ascii="宋体" w:hAnsi="宋体"/>
          <w:highlight w:val="none"/>
        </w:rPr>
        <w:t>交易平台提交给招标人或招标代理人，提交形式见本须知前附表第16项。</w:t>
      </w:r>
    </w:p>
    <w:p w14:paraId="58A200E6">
      <w:pPr>
        <w:pStyle w:val="18"/>
        <w:spacing w:after="0" w:line="360" w:lineRule="auto"/>
        <w:ind w:firstLineChars="200"/>
        <w:jc w:val="left"/>
        <w:rPr>
          <w:rFonts w:hint="eastAsia" w:ascii="宋体" w:hAnsi="宋体"/>
          <w:highlight w:val="none"/>
        </w:rPr>
      </w:pPr>
      <w:r>
        <w:rPr>
          <w:rFonts w:hint="eastAsia" w:ascii="宋体" w:hAnsi="宋体"/>
          <w:highlight w:val="none"/>
        </w:rPr>
        <w:t>8.2招标答疑会会议纪要将在提交投标文件截止时间15日前在</w:t>
      </w:r>
      <w:r>
        <w:rPr>
          <w:rFonts w:hint="eastAsia" w:ascii="宋体" w:hAnsi="宋体"/>
          <w:highlight w:val="none"/>
          <w:u w:val="single"/>
        </w:rPr>
        <w:t xml:space="preserve">        </w:t>
      </w:r>
      <w:r>
        <w:rPr>
          <w:rFonts w:hint="eastAsia" w:ascii="宋体" w:hAnsi="宋体"/>
          <w:highlight w:val="none"/>
        </w:rPr>
        <w:t>交易平台 “项目答疑纪要”专区公开发布。答疑纪要一经在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w:t>
      </w:r>
    </w:p>
    <w:p w14:paraId="08F79722">
      <w:pPr>
        <w:pStyle w:val="18"/>
        <w:spacing w:after="0" w:line="360" w:lineRule="auto"/>
        <w:ind w:firstLineChars="200"/>
        <w:jc w:val="left"/>
        <w:rPr>
          <w:rFonts w:hint="eastAsia" w:ascii="宋体" w:hAnsi="宋体"/>
          <w:highlight w:val="none"/>
        </w:rPr>
      </w:pPr>
      <w:r>
        <w:rPr>
          <w:rFonts w:hint="eastAsia" w:ascii="宋体" w:hAnsi="宋体"/>
          <w:highlight w:val="none"/>
        </w:rPr>
        <w:t>8.3答疑会会议纪要为招标文件的一部分。</w:t>
      </w:r>
    </w:p>
    <w:p w14:paraId="68D062B8">
      <w:pPr>
        <w:pStyle w:val="18"/>
        <w:spacing w:after="0" w:line="360" w:lineRule="auto"/>
        <w:ind w:firstLineChars="200"/>
        <w:jc w:val="left"/>
        <w:rPr>
          <w:rFonts w:hint="eastAsia" w:ascii="宋体" w:hAnsi="宋体"/>
          <w:highlight w:val="none"/>
        </w:rPr>
      </w:pPr>
      <w:r>
        <w:rPr>
          <w:rFonts w:hint="eastAsia" w:ascii="宋体" w:hAnsi="宋体"/>
          <w:highlight w:val="none"/>
        </w:rPr>
        <w:t>8.4若招标答疑会会议纪要与招标文件有矛盾，以答疑会议纪要最后发出的书面形式的文件为准。</w:t>
      </w:r>
    </w:p>
    <w:p w14:paraId="763CE413">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9. 招标文件的澄清与修改</w:t>
      </w:r>
    </w:p>
    <w:p w14:paraId="718A4205">
      <w:pPr>
        <w:pStyle w:val="18"/>
        <w:spacing w:after="0" w:line="360" w:lineRule="auto"/>
        <w:ind w:firstLineChars="200"/>
        <w:jc w:val="left"/>
        <w:rPr>
          <w:rFonts w:hint="eastAsia" w:ascii="宋体" w:hAnsi="宋体"/>
          <w:highlight w:val="none"/>
        </w:rPr>
      </w:pPr>
      <w:r>
        <w:rPr>
          <w:rFonts w:hint="eastAsia" w:ascii="宋体" w:hAnsi="宋体"/>
          <w:highlight w:val="none"/>
        </w:rPr>
        <w:t>9.1招标文件发出后,在提交投标文件截止时间15日前，招标人可对招标文件进行必要的澄清或修改。</w:t>
      </w:r>
    </w:p>
    <w:p w14:paraId="7CA3E2E7">
      <w:pPr>
        <w:pStyle w:val="18"/>
        <w:spacing w:after="0" w:line="360" w:lineRule="auto"/>
        <w:ind w:firstLineChars="200"/>
        <w:jc w:val="left"/>
        <w:rPr>
          <w:rFonts w:hint="eastAsia" w:ascii="宋体" w:hAnsi="宋体"/>
          <w:highlight w:val="none"/>
        </w:rPr>
      </w:pPr>
      <w:r>
        <w:rPr>
          <w:rFonts w:hint="eastAsia" w:ascii="宋体" w:hAnsi="宋体"/>
          <w:highlight w:val="none"/>
        </w:rPr>
        <w:t>9.2招标文件的澄清或修改将在</w:t>
      </w:r>
      <w:r>
        <w:rPr>
          <w:rFonts w:hint="eastAsia" w:ascii="宋体" w:hAnsi="宋体"/>
          <w:highlight w:val="none"/>
          <w:u w:val="single"/>
        </w:rPr>
        <w:t xml:space="preserve">        </w:t>
      </w:r>
      <w:r>
        <w:rPr>
          <w:rFonts w:hint="eastAsia" w:ascii="宋体" w:hAnsi="宋体"/>
          <w:highlight w:val="none"/>
        </w:rPr>
        <w:t>交易平台“项目答疑纪要”专区公开发布。答疑纪要一经在</w:t>
      </w:r>
      <w:r>
        <w:rPr>
          <w:rFonts w:hint="eastAsia" w:ascii="宋体" w:hAnsi="宋体"/>
          <w:highlight w:val="none"/>
          <w:u w:val="single"/>
        </w:rPr>
        <w:t xml:space="preserve">        </w:t>
      </w:r>
      <w:r>
        <w:rPr>
          <w:rFonts w:hint="eastAsia" w:ascii="宋体" w:hAnsi="宋体"/>
          <w:highlight w:val="none"/>
        </w:rPr>
        <w:t>交易平台发布，视作已发放给所有投标人，以</w:t>
      </w:r>
      <w:r>
        <w:rPr>
          <w:rFonts w:hint="eastAsia" w:ascii="宋体" w:hAnsi="宋体"/>
          <w:highlight w:val="none"/>
          <w:u w:val="single"/>
        </w:rPr>
        <w:t xml:space="preserve">        </w:t>
      </w:r>
      <w:r>
        <w:rPr>
          <w:rFonts w:hint="eastAsia" w:ascii="宋体" w:hAnsi="宋体"/>
          <w:highlight w:val="none"/>
        </w:rPr>
        <w:t>交易平台上网发布时间作为送达时间。</w:t>
      </w:r>
    </w:p>
    <w:p w14:paraId="0B4C1560">
      <w:pPr>
        <w:pStyle w:val="18"/>
        <w:spacing w:after="0" w:line="360" w:lineRule="auto"/>
        <w:ind w:firstLineChars="200"/>
        <w:jc w:val="left"/>
        <w:rPr>
          <w:rFonts w:hint="eastAsia" w:ascii="宋体" w:hAnsi="宋体"/>
          <w:highlight w:val="none"/>
        </w:rPr>
      </w:pPr>
      <w:r>
        <w:rPr>
          <w:rFonts w:hint="eastAsia" w:ascii="宋体" w:hAnsi="宋体"/>
          <w:highlight w:val="none"/>
        </w:rPr>
        <w:t>9.3招标文件的修改内容为招标文件的组成部分。</w:t>
      </w:r>
    </w:p>
    <w:p w14:paraId="61248802">
      <w:pPr>
        <w:pStyle w:val="18"/>
        <w:spacing w:after="0" w:line="360" w:lineRule="auto"/>
        <w:ind w:firstLineChars="200"/>
        <w:jc w:val="left"/>
        <w:rPr>
          <w:rFonts w:hint="eastAsia" w:ascii="宋体" w:hAnsi="宋体"/>
          <w:highlight w:val="none"/>
        </w:rPr>
      </w:pPr>
      <w:r>
        <w:rPr>
          <w:rFonts w:hint="eastAsia" w:ascii="宋体" w:hAnsi="宋体"/>
          <w:highlight w:val="none"/>
        </w:rPr>
        <w:t>9.4招标文件的澄清或修改均以书面形式明确的内容为准。当招标文件的澄清、修改、补充等在同一内容的表述不一致时，以最后发出的书面形式的文件为准。</w:t>
      </w:r>
    </w:p>
    <w:p w14:paraId="34712378">
      <w:pPr>
        <w:pStyle w:val="18"/>
        <w:spacing w:after="0" w:line="360" w:lineRule="auto"/>
        <w:ind w:firstLineChars="200"/>
        <w:jc w:val="left"/>
        <w:rPr>
          <w:rFonts w:hint="eastAsia" w:ascii="宋体" w:hAnsi="宋体"/>
          <w:highlight w:val="none"/>
        </w:rPr>
      </w:pPr>
      <w:r>
        <w:rPr>
          <w:rFonts w:hint="eastAsia" w:ascii="宋体" w:hAnsi="宋体"/>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0F60A80">
      <w:pPr>
        <w:pStyle w:val="4"/>
        <w:spacing w:before="156" w:beforeAutospacing="0" w:after="156" w:afterAutospacing="0" w:line="360" w:lineRule="auto"/>
        <w:rPr>
          <w:rFonts w:hint="eastAsia"/>
          <w:b/>
          <w:bCs/>
          <w:sz w:val="21"/>
          <w:szCs w:val="21"/>
          <w:highlight w:val="none"/>
        </w:rPr>
      </w:pPr>
      <w:r>
        <w:rPr>
          <w:rFonts w:hint="eastAsia"/>
          <w:b/>
          <w:bCs/>
          <w:sz w:val="21"/>
          <w:szCs w:val="21"/>
          <w:highlight w:val="none"/>
        </w:rPr>
        <w:t>（三）投标文件的编制</w:t>
      </w:r>
    </w:p>
    <w:p w14:paraId="2B5411B3">
      <w:pPr>
        <w:pStyle w:val="18"/>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10．投标文件的语言及度量衡单位</w:t>
      </w:r>
    </w:p>
    <w:p w14:paraId="67E2F6F8">
      <w:pPr>
        <w:pStyle w:val="18"/>
        <w:spacing w:after="0" w:line="360" w:lineRule="auto"/>
        <w:ind w:firstLineChars="200"/>
        <w:jc w:val="left"/>
        <w:rPr>
          <w:rFonts w:hint="eastAsia" w:ascii="宋体" w:hAnsi="宋体"/>
          <w:highlight w:val="none"/>
        </w:rPr>
      </w:pPr>
      <w:r>
        <w:rPr>
          <w:rFonts w:hint="eastAsia" w:ascii="宋体" w:hAnsi="宋体"/>
          <w:highlight w:val="none"/>
        </w:rPr>
        <w:t>10.1 投标文件和与投标有关的所有文件均应使用中文。</w:t>
      </w:r>
    </w:p>
    <w:p w14:paraId="3E49E527">
      <w:pPr>
        <w:pStyle w:val="18"/>
        <w:spacing w:after="0" w:line="360" w:lineRule="auto"/>
        <w:ind w:firstLineChars="200"/>
        <w:jc w:val="left"/>
        <w:rPr>
          <w:rFonts w:hint="eastAsia" w:ascii="宋体" w:hAnsi="宋体"/>
          <w:highlight w:val="none"/>
        </w:rPr>
      </w:pPr>
      <w:r>
        <w:rPr>
          <w:rFonts w:hint="eastAsia" w:ascii="宋体" w:hAnsi="宋体"/>
          <w:highlight w:val="none"/>
        </w:rPr>
        <w:t>10.2 除工程规范另有规定外，投标文件使用的度量衡单位，均采用中华人民共和国法定计量单位。</w:t>
      </w:r>
    </w:p>
    <w:p w14:paraId="2EBC6D44">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11．投标文件的组成</w:t>
      </w:r>
    </w:p>
    <w:p w14:paraId="2B50A42F">
      <w:pPr>
        <w:pStyle w:val="18"/>
        <w:spacing w:after="0" w:line="360" w:lineRule="auto"/>
        <w:ind w:firstLineChars="200"/>
        <w:jc w:val="left"/>
        <w:rPr>
          <w:rFonts w:hint="eastAsia" w:ascii="宋体" w:hAnsi="宋体"/>
          <w:highlight w:val="none"/>
        </w:rPr>
      </w:pPr>
      <w:r>
        <w:rPr>
          <w:rFonts w:hint="eastAsia" w:ascii="宋体" w:hAnsi="宋体"/>
          <w:highlight w:val="none"/>
        </w:rPr>
        <w:t>11.1 投标文件由技术部分（含资格审查文件）和经济部分两部分投标文件组成。</w:t>
      </w:r>
    </w:p>
    <w:p w14:paraId="2227C066">
      <w:pPr>
        <w:spacing w:line="360" w:lineRule="auto"/>
        <w:ind w:firstLine="420" w:firstLineChars="200"/>
        <w:jc w:val="left"/>
        <w:rPr>
          <w:rFonts w:hint="eastAsia" w:ascii="宋体" w:hAnsi="宋体"/>
          <w:bCs/>
          <w:highlight w:val="none"/>
        </w:rPr>
      </w:pPr>
      <w:r>
        <w:rPr>
          <w:rFonts w:hint="eastAsia" w:ascii="宋体" w:hAnsi="宋体"/>
          <w:bCs/>
          <w:highlight w:val="none"/>
        </w:rPr>
        <w:t>11.2投标文件技术标部分主要包括下列内容：</w:t>
      </w:r>
    </w:p>
    <w:p w14:paraId="0530CE5E">
      <w:pPr>
        <w:spacing w:line="360" w:lineRule="auto"/>
        <w:ind w:firstLine="420" w:firstLineChars="200"/>
        <w:jc w:val="left"/>
        <w:rPr>
          <w:rFonts w:hint="eastAsia" w:ascii="宋体" w:hAnsi="宋体"/>
          <w:bCs/>
          <w:highlight w:val="none"/>
        </w:rPr>
      </w:pPr>
      <w:r>
        <w:rPr>
          <w:rFonts w:hint="eastAsia" w:ascii="宋体" w:hAnsi="宋体"/>
          <w:bCs/>
          <w:highlight w:val="none"/>
        </w:rPr>
        <w:t>11.2.1 技术投标文件</w:t>
      </w:r>
      <w:r>
        <w:rPr>
          <w:rFonts w:hint="eastAsia" w:ascii="宋体" w:hAnsi="宋体"/>
          <w:highlight w:val="none"/>
        </w:rPr>
        <w:t>(按招标文件的要求填写)</w:t>
      </w:r>
      <w:r>
        <w:rPr>
          <w:rFonts w:hint="eastAsia" w:ascii="宋体" w:hAnsi="宋体"/>
          <w:bCs/>
          <w:highlight w:val="none"/>
        </w:rPr>
        <w:t>；</w:t>
      </w:r>
    </w:p>
    <w:p w14:paraId="010CCE95">
      <w:pPr>
        <w:spacing w:line="360" w:lineRule="auto"/>
        <w:ind w:firstLine="420" w:firstLineChars="200"/>
        <w:jc w:val="left"/>
        <w:rPr>
          <w:rFonts w:hint="eastAsia" w:ascii="宋体" w:hAnsi="宋体"/>
          <w:bCs/>
          <w:highlight w:val="none"/>
        </w:rPr>
      </w:pPr>
      <w:r>
        <w:rPr>
          <w:rFonts w:hint="eastAsia" w:ascii="宋体" w:hAnsi="宋体"/>
          <w:bCs/>
          <w:highlight w:val="none"/>
        </w:rPr>
        <w:t>11.2.2 资格审查文件：</w:t>
      </w:r>
    </w:p>
    <w:p w14:paraId="11DD0F4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（1）投标人声明； </w:t>
      </w:r>
    </w:p>
    <w:p w14:paraId="3B56C5F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（2）法定代表人证明书、法定代表人签字或盖章的本投标文件授权委托证明书；</w:t>
      </w:r>
    </w:p>
    <w:p w14:paraId="5B4462A0">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（3）企业营业执照扫描件或电子证照；</w:t>
      </w:r>
    </w:p>
    <w:p w14:paraId="4FF8764F">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（4）企业资质证书扫描件或电子证照；</w:t>
      </w:r>
    </w:p>
    <w:p w14:paraId="62D284C4">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（5）建筑施工企业安全生产许可证扫描件或电子证照；</w:t>
      </w:r>
    </w:p>
    <w:p w14:paraId="6A38CF41">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（6）项目负责人（按网上投标登记时选择拟投入本项目的项目负责人）</w:t>
      </w:r>
    </w:p>
    <w:p w14:paraId="750DA8F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（7）专职安全员（按网上投标登记时选择拟投入本项目的专职安全员）</w:t>
      </w:r>
    </w:p>
    <w:p w14:paraId="1BD19E1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（8）拟委托技术负责人的相关证书、资料（具体要求由招标人明确）</w:t>
      </w:r>
    </w:p>
    <w:p w14:paraId="12A896A0">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（9）拟委派项目负责人的有效期内的建造师注册证书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 xml:space="preserve">；  </w:t>
      </w:r>
    </w:p>
    <w:p w14:paraId="2DEC9E84">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（10）项目负责人在有效期内的安全生产考核合格证书（B类）或建筑施工企业项目负责人安全生产考核合格证书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6D782735">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（11）专职安全员须具有在有效期内的安全生产考核合格证书（C类）或建筑施工企业专职安全生产管理人员安全生产考核合格证书</w:t>
      </w:r>
      <w:r>
        <w:rPr>
          <w:rFonts w:hint="eastAsia" w:ascii="宋体" w:hAnsi="宋体" w:cs="宋体"/>
          <w:b/>
          <w:bCs/>
          <w:kern w:val="0"/>
          <w:szCs w:val="21"/>
          <w:highlight w:val="none"/>
        </w:rPr>
        <w:t>扫描件或电子证书</w:t>
      </w:r>
      <w:r>
        <w:rPr>
          <w:rFonts w:hint="eastAsia" w:ascii="宋体" w:hAnsi="宋体" w:cs="宋体"/>
          <w:kern w:val="0"/>
          <w:szCs w:val="21"/>
          <w:highlight w:val="none"/>
        </w:rPr>
        <w:t>；</w:t>
      </w:r>
    </w:p>
    <w:p w14:paraId="150794B8">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（12）用于资格审查的业绩（设置业绩要求时选择此项，投标人须提供类似工程业绩的项目名称及项目编号，具体格式由招标人自定）；</w:t>
      </w:r>
    </w:p>
    <w:p w14:paraId="01E581D7">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（13）资格审查前，投标人须在广州市住房和城乡建设局建立企业信用档案，拟担任本工程项目负责人、专职安全员须是本企业信用档案中的在册人员； </w:t>
      </w:r>
    </w:p>
    <w:p w14:paraId="53007677">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0DC4C00">
      <w:pPr>
        <w:widowControl/>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注：1.相关电子证书按规定需打印后手写本人签名的，应按照规定手写本人签名后再扫描提交。</w:t>
      </w:r>
    </w:p>
    <w:p w14:paraId="4204EF41">
      <w:pPr>
        <w:spacing w:line="360" w:lineRule="auto"/>
        <w:ind w:firstLine="422" w:firstLineChars="200"/>
        <w:jc w:val="left"/>
        <w:rPr>
          <w:rFonts w:hint="eastAsia" w:ascii="宋体" w:hAnsi="宋体"/>
          <w:bCs/>
          <w:highlight w:val="none"/>
        </w:rPr>
      </w:pPr>
      <w:r>
        <w:rPr>
          <w:rFonts w:hint="eastAsia" w:ascii="宋体" w:hAnsi="宋体" w:cs="宋体"/>
          <w:b/>
          <w:bCs/>
          <w:kern w:val="0"/>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3C595C3">
      <w:pPr>
        <w:spacing w:line="360" w:lineRule="auto"/>
        <w:ind w:firstLine="420" w:firstLineChars="200"/>
        <w:jc w:val="left"/>
        <w:rPr>
          <w:rFonts w:hint="eastAsia" w:ascii="宋体" w:hAnsi="宋体"/>
          <w:highlight w:val="none"/>
        </w:rPr>
      </w:pPr>
      <w:r>
        <w:rPr>
          <w:rFonts w:hint="eastAsia" w:ascii="宋体" w:hAnsi="宋体"/>
          <w:highlight w:val="none"/>
        </w:rPr>
        <w:t>11.2.3项目管理机构配备。</w:t>
      </w:r>
    </w:p>
    <w:p w14:paraId="44BCCDB9">
      <w:pPr>
        <w:spacing w:line="360" w:lineRule="auto"/>
        <w:ind w:firstLine="420" w:firstLineChars="200"/>
        <w:jc w:val="left"/>
        <w:rPr>
          <w:rFonts w:hint="eastAsia" w:ascii="宋体" w:hAnsi="宋体"/>
          <w:highlight w:val="none"/>
        </w:rPr>
      </w:pPr>
      <w:r>
        <w:rPr>
          <w:rFonts w:hint="eastAsia" w:ascii="宋体" w:hAnsi="宋体"/>
          <w:highlight w:val="none"/>
        </w:rPr>
        <w:t>（1）投标人应列出该项目工程的施工组织机构构成和画出机构框架图及其负责人；</w:t>
      </w:r>
    </w:p>
    <w:p w14:paraId="33C0120E">
      <w:pPr>
        <w:spacing w:line="360" w:lineRule="auto"/>
        <w:ind w:firstLine="420" w:firstLineChars="200"/>
        <w:jc w:val="left"/>
        <w:rPr>
          <w:rFonts w:hint="eastAsia" w:ascii="宋体" w:hAnsi="宋体"/>
          <w:highlight w:val="none"/>
        </w:rPr>
      </w:pPr>
      <w:r>
        <w:rPr>
          <w:rFonts w:hint="eastAsia" w:ascii="宋体" w:hAnsi="宋体"/>
          <w:highlight w:val="none"/>
        </w:rPr>
        <w:t>（2）投标人应详细列出该施工组织机构中主要成员的名单、简历资料、职务职称和在本项目中拟担任的职务等资料，并附上有关证明材料扫描件；</w:t>
      </w:r>
    </w:p>
    <w:p w14:paraId="5656520F">
      <w:pPr>
        <w:spacing w:line="360" w:lineRule="auto"/>
        <w:ind w:firstLine="420" w:firstLineChars="200"/>
        <w:jc w:val="left"/>
        <w:rPr>
          <w:rFonts w:hint="eastAsia" w:ascii="宋体" w:hAnsi="宋体"/>
          <w:highlight w:val="none"/>
        </w:rPr>
      </w:pPr>
      <w:r>
        <w:rPr>
          <w:rFonts w:hint="eastAsia" w:ascii="宋体" w:hAnsi="宋体"/>
          <w:highlight w:val="none"/>
        </w:rPr>
        <w:t>（3）其他辅助说明资料。</w:t>
      </w:r>
    </w:p>
    <w:p w14:paraId="75019763">
      <w:pPr>
        <w:spacing w:line="360" w:lineRule="auto"/>
        <w:ind w:firstLine="420" w:firstLineChars="200"/>
        <w:jc w:val="left"/>
        <w:rPr>
          <w:rFonts w:hint="eastAsia" w:ascii="宋体" w:hAnsi="宋体"/>
          <w:highlight w:val="none"/>
        </w:rPr>
      </w:pPr>
      <w:r>
        <w:rPr>
          <w:rFonts w:hint="eastAsia" w:ascii="宋体" w:hAnsi="宋体"/>
          <w:highlight w:val="none"/>
        </w:rPr>
        <w:t>11.2.4投标人在广州市可使用适合本工程的机械设备（附：机械设备为自有或租赁的说明；及承诺机械设备如属于租赁的，其租赁是不属于重复租赁）。</w:t>
      </w:r>
    </w:p>
    <w:p w14:paraId="6E703D9A">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11.2.5施工组织设计或施工方案。</w:t>
      </w:r>
    </w:p>
    <w:p w14:paraId="3D267F59">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（1）投标人在编制施工组织设计或施工方案时应按照招标人提出的施工现场建筑垃圾源头减量的具体要求以及建筑垃圾综合利用产品的使用要求提供相应措施。</w:t>
      </w:r>
    </w:p>
    <w:p w14:paraId="5E9413D9">
      <w:pPr>
        <w:spacing w:line="360" w:lineRule="auto"/>
        <w:ind w:firstLine="422" w:firstLineChars="200"/>
        <w:jc w:val="left"/>
        <w:rPr>
          <w:rFonts w:hint="eastAsia" w:ascii="宋体" w:hAnsi="宋体" w:cs="宋体"/>
          <w:szCs w:val="21"/>
          <w:highlight w:val="none"/>
        </w:rPr>
      </w:pPr>
      <w:r>
        <w:rPr>
          <w:rFonts w:hint="eastAsia" w:ascii="宋体" w:hAnsi="宋体" w:cs="宋体"/>
          <w:b/>
          <w:kern w:val="0"/>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FB18E12">
      <w:pPr>
        <w:spacing w:line="360" w:lineRule="auto"/>
        <w:ind w:firstLine="420" w:firstLineChars="200"/>
        <w:jc w:val="left"/>
        <w:rPr>
          <w:rFonts w:hint="eastAsia" w:ascii="宋体" w:hAnsi="宋体"/>
          <w:highlight w:val="none"/>
        </w:rPr>
      </w:pPr>
      <w:r>
        <w:rPr>
          <w:rFonts w:hint="eastAsia" w:ascii="宋体" w:hAnsi="宋体"/>
          <w:highlight w:val="none"/>
        </w:rPr>
        <w:t>11.2.6按照</w:t>
      </w:r>
      <w:r>
        <w:rPr>
          <w:rFonts w:hint="eastAsia" w:ascii="宋体" w:hAnsi="宋体"/>
          <w:bCs/>
          <w:highlight w:val="none"/>
        </w:rPr>
        <w:t>招标文件要求</w:t>
      </w:r>
      <w:r>
        <w:rPr>
          <w:rFonts w:hint="eastAsia" w:ascii="宋体" w:hAnsi="宋体"/>
          <w:highlight w:val="none"/>
        </w:rPr>
        <w:t>填写的《参与编制技术标投标文件人员名单》。</w:t>
      </w:r>
    </w:p>
    <w:p w14:paraId="1B5A1544">
      <w:pPr>
        <w:spacing w:line="360" w:lineRule="auto"/>
        <w:ind w:firstLine="420" w:firstLineChars="200"/>
        <w:jc w:val="left"/>
        <w:rPr>
          <w:rFonts w:hint="eastAsia" w:ascii="宋体" w:hAnsi="宋体"/>
          <w:bCs/>
          <w:highlight w:val="none"/>
        </w:rPr>
      </w:pPr>
      <w:r>
        <w:rPr>
          <w:rFonts w:hint="eastAsia" w:ascii="宋体" w:hAnsi="宋体"/>
          <w:bCs/>
          <w:highlight w:val="none"/>
        </w:rPr>
        <w:t>11.3 经济部分投标文件主要包括下列内容：</w:t>
      </w:r>
    </w:p>
    <w:p w14:paraId="29530685">
      <w:pPr>
        <w:spacing w:line="360" w:lineRule="auto"/>
        <w:ind w:firstLine="420" w:firstLineChars="200"/>
        <w:jc w:val="left"/>
        <w:rPr>
          <w:rFonts w:hint="eastAsia" w:ascii="宋体" w:hAnsi="宋体"/>
          <w:highlight w:val="none"/>
        </w:rPr>
      </w:pPr>
      <w:r>
        <w:rPr>
          <w:rFonts w:hint="eastAsia" w:ascii="宋体" w:hAnsi="宋体"/>
          <w:highlight w:val="none"/>
        </w:rPr>
        <w:t>11.3.1 经济投标文件(按招标文件的要求填写)。</w:t>
      </w:r>
    </w:p>
    <w:p w14:paraId="7D8D096F">
      <w:pPr>
        <w:spacing w:line="360" w:lineRule="auto"/>
        <w:ind w:firstLine="420" w:firstLineChars="200"/>
        <w:jc w:val="left"/>
        <w:rPr>
          <w:rFonts w:hint="eastAsia" w:ascii="宋体" w:hAnsi="宋体"/>
          <w:highlight w:val="none"/>
        </w:rPr>
      </w:pPr>
      <w:r>
        <w:rPr>
          <w:rFonts w:hint="eastAsia" w:ascii="宋体" w:hAnsi="宋体"/>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02366D2">
      <w:pPr>
        <w:spacing w:line="360" w:lineRule="auto"/>
        <w:ind w:firstLine="495" w:firstLineChars="236"/>
        <w:jc w:val="left"/>
        <w:rPr>
          <w:rFonts w:hint="eastAsia" w:ascii="宋体" w:hAnsi="宋体"/>
          <w:highlight w:val="none"/>
        </w:rPr>
      </w:pPr>
      <w:r>
        <w:rPr>
          <w:rFonts w:hint="eastAsia" w:ascii="宋体" w:hAnsi="宋体"/>
          <w:highlight w:val="none"/>
        </w:rPr>
        <w:t>（1）投标总价封面、扉页；</w:t>
      </w:r>
    </w:p>
    <w:p w14:paraId="1C9C7FDE">
      <w:pPr>
        <w:spacing w:line="360" w:lineRule="auto"/>
        <w:ind w:firstLine="495" w:firstLineChars="236"/>
        <w:jc w:val="left"/>
        <w:rPr>
          <w:rFonts w:hint="eastAsia" w:ascii="宋体" w:hAnsi="宋体"/>
          <w:highlight w:val="none"/>
        </w:rPr>
      </w:pPr>
      <w:r>
        <w:rPr>
          <w:rFonts w:hint="eastAsia" w:ascii="宋体" w:hAnsi="宋体"/>
          <w:highlight w:val="none"/>
        </w:rPr>
        <w:t>（2）总说明；</w:t>
      </w:r>
    </w:p>
    <w:p w14:paraId="31CB3B4F">
      <w:pPr>
        <w:spacing w:line="360" w:lineRule="auto"/>
        <w:ind w:firstLine="495" w:firstLineChars="236"/>
        <w:jc w:val="left"/>
        <w:rPr>
          <w:rFonts w:hint="eastAsia" w:ascii="宋体" w:hAnsi="宋体"/>
          <w:highlight w:val="none"/>
        </w:rPr>
      </w:pPr>
      <w:r>
        <w:rPr>
          <w:rFonts w:hint="eastAsia" w:ascii="宋体" w:hAnsi="宋体"/>
          <w:highlight w:val="none"/>
        </w:rPr>
        <w:t>（3）工程项目投标报价汇总表；</w:t>
      </w:r>
    </w:p>
    <w:p w14:paraId="2B382FD2">
      <w:pPr>
        <w:spacing w:line="360" w:lineRule="auto"/>
        <w:ind w:firstLine="495" w:firstLineChars="236"/>
        <w:jc w:val="left"/>
        <w:rPr>
          <w:rFonts w:hint="eastAsia" w:ascii="宋体" w:hAnsi="宋体"/>
          <w:highlight w:val="none"/>
        </w:rPr>
      </w:pPr>
      <w:r>
        <w:rPr>
          <w:rFonts w:hint="eastAsia" w:ascii="宋体" w:hAnsi="宋体"/>
          <w:highlight w:val="none"/>
        </w:rPr>
        <w:t>（4）单项工程投标报价汇总表；</w:t>
      </w:r>
    </w:p>
    <w:p w14:paraId="1A513349">
      <w:pPr>
        <w:spacing w:line="360" w:lineRule="auto"/>
        <w:ind w:firstLine="495" w:firstLineChars="236"/>
        <w:jc w:val="left"/>
        <w:rPr>
          <w:rFonts w:hint="eastAsia" w:ascii="宋体" w:hAnsi="宋体"/>
          <w:highlight w:val="none"/>
        </w:rPr>
      </w:pPr>
      <w:r>
        <w:rPr>
          <w:rFonts w:hint="eastAsia" w:ascii="宋体" w:hAnsi="宋体"/>
          <w:highlight w:val="none"/>
        </w:rPr>
        <w:t>（5）单位工程投标报价汇总表；</w:t>
      </w:r>
    </w:p>
    <w:p w14:paraId="278FCA5E">
      <w:pPr>
        <w:spacing w:line="360" w:lineRule="auto"/>
        <w:ind w:firstLine="495" w:firstLineChars="236"/>
        <w:jc w:val="left"/>
        <w:rPr>
          <w:rFonts w:hint="eastAsia" w:ascii="宋体" w:hAnsi="宋体"/>
          <w:highlight w:val="none"/>
        </w:rPr>
      </w:pPr>
      <w:r>
        <w:rPr>
          <w:rFonts w:hint="eastAsia" w:ascii="宋体" w:hAnsi="宋体"/>
          <w:highlight w:val="none"/>
        </w:rPr>
        <w:t>（6）分部分项工程清单与计价表；</w:t>
      </w:r>
    </w:p>
    <w:p w14:paraId="6F84EB1C">
      <w:pPr>
        <w:spacing w:line="360" w:lineRule="auto"/>
        <w:ind w:firstLine="495" w:firstLineChars="236"/>
        <w:jc w:val="left"/>
        <w:rPr>
          <w:rFonts w:hint="eastAsia" w:ascii="宋体" w:hAnsi="宋体"/>
          <w:highlight w:val="none"/>
        </w:rPr>
      </w:pPr>
      <w:r>
        <w:rPr>
          <w:rFonts w:hint="eastAsia" w:ascii="宋体" w:hAnsi="宋体"/>
          <w:highlight w:val="none"/>
        </w:rPr>
        <w:t>（7）单价措施项目清单与计价表；</w:t>
      </w:r>
    </w:p>
    <w:p w14:paraId="37F15F6A">
      <w:pPr>
        <w:spacing w:line="360" w:lineRule="auto"/>
        <w:ind w:firstLine="495" w:firstLineChars="236"/>
        <w:jc w:val="left"/>
        <w:rPr>
          <w:rFonts w:hint="eastAsia" w:ascii="宋体" w:hAnsi="宋体"/>
          <w:highlight w:val="none"/>
        </w:rPr>
      </w:pPr>
      <w:r>
        <w:rPr>
          <w:rFonts w:hint="eastAsia" w:ascii="宋体" w:hAnsi="宋体"/>
          <w:highlight w:val="none"/>
        </w:rPr>
        <w:t>（8）总价措施项目清单与计价表；</w:t>
      </w:r>
    </w:p>
    <w:p w14:paraId="40BBFE2B">
      <w:pPr>
        <w:spacing w:line="360" w:lineRule="auto"/>
        <w:ind w:firstLine="495" w:firstLineChars="236"/>
        <w:jc w:val="left"/>
        <w:rPr>
          <w:rFonts w:hint="eastAsia" w:ascii="宋体" w:hAnsi="宋体"/>
          <w:highlight w:val="none"/>
        </w:rPr>
      </w:pPr>
      <w:r>
        <w:rPr>
          <w:rFonts w:hint="eastAsia" w:ascii="宋体" w:hAnsi="宋体"/>
          <w:highlight w:val="none"/>
        </w:rPr>
        <w:t>（9）综合单价分析表；</w:t>
      </w:r>
    </w:p>
    <w:p w14:paraId="5A933756">
      <w:pPr>
        <w:spacing w:line="360" w:lineRule="auto"/>
        <w:ind w:firstLine="495" w:firstLineChars="236"/>
        <w:jc w:val="left"/>
        <w:rPr>
          <w:rFonts w:hint="eastAsia" w:ascii="宋体" w:hAnsi="宋体"/>
          <w:highlight w:val="none"/>
        </w:rPr>
      </w:pPr>
      <w:r>
        <w:rPr>
          <w:rFonts w:hint="eastAsia" w:ascii="宋体" w:hAnsi="宋体"/>
          <w:highlight w:val="none"/>
        </w:rPr>
        <w:t>（10）其他项目清单与计价汇总表；</w:t>
      </w:r>
    </w:p>
    <w:p w14:paraId="1529C1CE">
      <w:pPr>
        <w:spacing w:line="360" w:lineRule="auto"/>
        <w:ind w:firstLine="495" w:firstLineChars="236"/>
        <w:jc w:val="left"/>
        <w:rPr>
          <w:rFonts w:hint="eastAsia" w:ascii="宋体" w:hAnsi="宋体"/>
          <w:highlight w:val="none"/>
        </w:rPr>
      </w:pPr>
      <w:r>
        <w:rPr>
          <w:rFonts w:hint="eastAsia" w:ascii="宋体" w:hAnsi="宋体"/>
          <w:highlight w:val="none"/>
        </w:rPr>
        <w:t>（11）暂列金额明细表；</w:t>
      </w:r>
    </w:p>
    <w:p w14:paraId="083801BE">
      <w:pPr>
        <w:spacing w:line="360" w:lineRule="auto"/>
        <w:ind w:firstLine="495" w:firstLineChars="236"/>
        <w:jc w:val="left"/>
        <w:rPr>
          <w:rFonts w:hint="eastAsia" w:ascii="宋体" w:hAnsi="宋体"/>
          <w:highlight w:val="none"/>
        </w:rPr>
      </w:pPr>
      <w:r>
        <w:rPr>
          <w:rFonts w:hint="eastAsia" w:ascii="宋体" w:hAnsi="宋体"/>
          <w:highlight w:val="none"/>
        </w:rPr>
        <w:t>（12）材料（工程设备）暂估价明细表；</w:t>
      </w:r>
    </w:p>
    <w:p w14:paraId="0DF1D5A2">
      <w:pPr>
        <w:spacing w:line="360" w:lineRule="auto"/>
        <w:ind w:firstLine="495" w:firstLineChars="236"/>
        <w:jc w:val="left"/>
        <w:rPr>
          <w:rFonts w:hint="eastAsia" w:ascii="宋体" w:hAnsi="宋体"/>
          <w:highlight w:val="none"/>
        </w:rPr>
      </w:pPr>
      <w:r>
        <w:rPr>
          <w:rFonts w:hint="eastAsia" w:ascii="宋体" w:hAnsi="宋体"/>
          <w:highlight w:val="none"/>
        </w:rPr>
        <w:t>（13）专业工程暂估价明细表；</w:t>
      </w:r>
    </w:p>
    <w:p w14:paraId="0DFEAD26">
      <w:pPr>
        <w:spacing w:line="360" w:lineRule="auto"/>
        <w:ind w:firstLine="495" w:firstLineChars="236"/>
        <w:jc w:val="left"/>
        <w:rPr>
          <w:rFonts w:hint="eastAsia" w:ascii="宋体" w:hAnsi="宋体"/>
          <w:highlight w:val="none"/>
        </w:rPr>
      </w:pPr>
      <w:r>
        <w:rPr>
          <w:rFonts w:hint="eastAsia" w:ascii="宋体" w:hAnsi="宋体"/>
          <w:highlight w:val="none"/>
        </w:rPr>
        <w:t>（14）计日工表；</w:t>
      </w:r>
    </w:p>
    <w:p w14:paraId="5B21B710">
      <w:pPr>
        <w:spacing w:line="360" w:lineRule="auto"/>
        <w:ind w:firstLine="495" w:firstLineChars="236"/>
        <w:jc w:val="left"/>
        <w:rPr>
          <w:rFonts w:hint="eastAsia" w:ascii="宋体" w:hAnsi="宋体"/>
          <w:highlight w:val="none"/>
        </w:rPr>
      </w:pPr>
      <w:r>
        <w:rPr>
          <w:rFonts w:hint="eastAsia" w:ascii="宋体" w:hAnsi="宋体"/>
          <w:highlight w:val="none"/>
        </w:rPr>
        <w:t>（15）总承包服务计价表；</w:t>
      </w:r>
    </w:p>
    <w:p w14:paraId="07456C28">
      <w:pPr>
        <w:spacing w:line="360" w:lineRule="auto"/>
        <w:ind w:firstLine="495" w:firstLineChars="236"/>
        <w:jc w:val="left"/>
        <w:rPr>
          <w:rFonts w:hint="eastAsia" w:ascii="宋体" w:hAnsi="宋体"/>
          <w:highlight w:val="none"/>
        </w:rPr>
      </w:pPr>
      <w:r>
        <w:rPr>
          <w:rFonts w:hint="eastAsia" w:ascii="宋体" w:hAnsi="宋体"/>
          <w:highlight w:val="none"/>
        </w:rPr>
        <w:t>（16）规费和税金项目计价表；</w:t>
      </w:r>
    </w:p>
    <w:p w14:paraId="5C0D5EFD">
      <w:pPr>
        <w:spacing w:line="360" w:lineRule="auto"/>
        <w:ind w:firstLine="420" w:firstLineChars="200"/>
        <w:jc w:val="left"/>
        <w:rPr>
          <w:rFonts w:hint="eastAsia" w:ascii="宋体" w:hAnsi="宋体"/>
          <w:highlight w:val="none"/>
        </w:rPr>
      </w:pPr>
      <w:r>
        <w:rPr>
          <w:rFonts w:hint="eastAsia" w:ascii="宋体" w:hAnsi="宋体"/>
          <w:highlight w:val="none"/>
        </w:rPr>
        <w:t xml:space="preserve"> （17）人工、主要材料和设备一览表。</w:t>
      </w:r>
    </w:p>
    <w:p w14:paraId="432DCAFE">
      <w:pPr>
        <w:spacing w:line="360" w:lineRule="auto"/>
        <w:ind w:firstLine="420" w:firstLineChars="200"/>
        <w:jc w:val="left"/>
        <w:rPr>
          <w:rFonts w:hint="eastAsia" w:ascii="宋体" w:hAnsi="宋体"/>
          <w:highlight w:val="none"/>
        </w:rPr>
      </w:pPr>
      <w:r>
        <w:rPr>
          <w:rFonts w:hint="eastAsia" w:ascii="宋体" w:hAnsi="宋体"/>
          <w:highlight w:val="none"/>
        </w:rPr>
        <w:t>11.3.3按照</w:t>
      </w:r>
      <w:r>
        <w:rPr>
          <w:rFonts w:hint="eastAsia" w:ascii="宋体" w:hAnsi="宋体"/>
          <w:bCs/>
          <w:highlight w:val="none"/>
        </w:rPr>
        <w:t>招标文件要求</w:t>
      </w:r>
      <w:r>
        <w:rPr>
          <w:rFonts w:hint="eastAsia" w:ascii="宋体" w:hAnsi="宋体"/>
          <w:highlight w:val="none"/>
        </w:rPr>
        <w:t>填写的《参与编制经济标投标文件人员名单》。</w:t>
      </w:r>
    </w:p>
    <w:p w14:paraId="0CA9A770">
      <w:pPr>
        <w:spacing w:line="360" w:lineRule="auto"/>
        <w:ind w:firstLine="420" w:firstLineChars="200"/>
        <w:jc w:val="left"/>
        <w:rPr>
          <w:rFonts w:hint="eastAsia" w:ascii="宋体" w:hAnsi="宋体"/>
          <w:highlight w:val="none"/>
        </w:rPr>
      </w:pPr>
      <w:r>
        <w:rPr>
          <w:rFonts w:hint="eastAsia" w:ascii="宋体" w:hAnsi="宋体"/>
          <w:highlight w:val="none"/>
        </w:rPr>
        <w:t>11.3.4若投标人的投标报价低于工程成本警戒价的，投标人还须提供详细的施工组织设计、单价、措施性费用、单价分析表、主要材料价格表、投标人成本分析供评标委员会评审。</w:t>
      </w:r>
    </w:p>
    <w:p w14:paraId="761B7D49">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12．投标文件格式</w:t>
      </w:r>
    </w:p>
    <w:p w14:paraId="70B7EF5C">
      <w:pPr>
        <w:pStyle w:val="18"/>
        <w:spacing w:after="0" w:line="360" w:lineRule="auto"/>
        <w:ind w:firstLineChars="200"/>
        <w:jc w:val="left"/>
        <w:rPr>
          <w:rFonts w:hint="eastAsia" w:ascii="宋体" w:hAnsi="宋体"/>
          <w:highlight w:val="none"/>
        </w:rPr>
      </w:pPr>
      <w:r>
        <w:rPr>
          <w:rFonts w:hint="eastAsia" w:ascii="宋体" w:hAnsi="宋体"/>
          <w:highlight w:val="none"/>
        </w:rPr>
        <w:t>12.1 投标文件包括本须知第11条中规定的内容，投标人提交的投标文件应当使用招标文件所提供的投标文件全部格式（表格可以按同样格式扩展）。</w:t>
      </w:r>
    </w:p>
    <w:p w14:paraId="41106A5D">
      <w:pPr>
        <w:pStyle w:val="18"/>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D6D545E">
      <w:pPr>
        <w:pStyle w:val="18"/>
        <w:tabs>
          <w:tab w:val="left" w:pos="7380"/>
        </w:tabs>
        <w:spacing w:after="0" w:line="360" w:lineRule="auto"/>
        <w:ind w:firstLineChars="200"/>
        <w:rPr>
          <w:rFonts w:hint="eastAsia" w:ascii="宋体" w:hAnsi="宋体" w:cs="宋体"/>
          <w:kern w:val="0"/>
          <w:szCs w:val="21"/>
          <w:highlight w:val="none"/>
        </w:rPr>
      </w:pPr>
      <w:r>
        <w:rPr>
          <w:rFonts w:hint="eastAsia" w:ascii="宋体" w:hAnsi="宋体" w:cs="宋体"/>
          <w:kern w:val="0"/>
          <w:szCs w:val="21"/>
          <w:highlight w:val="none"/>
        </w:rPr>
        <w:t>注：投标文件电子文档需要投标人单位盖章的材料，投标人加盖电子印章即可，不得将投标人未对电子文档加盖实物印章作为否决投标的情形。</w:t>
      </w:r>
    </w:p>
    <w:p w14:paraId="7498D17B">
      <w:pPr>
        <w:pStyle w:val="18"/>
        <w:spacing w:after="0" w:line="360" w:lineRule="auto"/>
        <w:ind w:firstLineChars="200"/>
        <w:jc w:val="left"/>
        <w:rPr>
          <w:rFonts w:hint="eastAsia" w:ascii="宋体" w:hAnsi="宋体"/>
          <w:highlight w:val="none"/>
        </w:rPr>
      </w:pPr>
      <w:r>
        <w:rPr>
          <w:rFonts w:hint="eastAsia" w:ascii="宋体" w:hAnsi="宋体"/>
          <w:highlight w:val="none"/>
        </w:rPr>
        <w:t xml:space="preserve">12.3 </w:t>
      </w:r>
      <w:r>
        <w:rPr>
          <w:rFonts w:hint="eastAsia" w:ascii="宋体" w:hAnsi="宋体"/>
          <w:bCs/>
          <w:highlight w:val="none"/>
        </w:rPr>
        <w:t>投标文件应按</w:t>
      </w:r>
      <w:r>
        <w:rPr>
          <w:rFonts w:hint="eastAsia" w:ascii="宋体" w:hAnsi="宋体"/>
          <w:highlight w:val="none"/>
        </w:rPr>
        <w:t>照交易平台关于全流程电子化项目的相关指南进行编制，详见：</w:t>
      </w:r>
      <w:r>
        <w:rPr>
          <w:rFonts w:hint="eastAsia" w:ascii="宋体" w:hAnsi="宋体"/>
          <w:highlight w:val="none"/>
          <w:u w:val="single"/>
        </w:rPr>
        <w:t xml:space="preserve">            </w:t>
      </w:r>
      <w:r>
        <w:rPr>
          <w:rFonts w:hint="eastAsia" w:ascii="宋体" w:hAnsi="宋体"/>
          <w:highlight w:val="none"/>
        </w:rPr>
        <w:t xml:space="preserve">。  </w:t>
      </w:r>
    </w:p>
    <w:p w14:paraId="3B26F9E9">
      <w:pPr>
        <w:pStyle w:val="18"/>
        <w:spacing w:after="0" w:line="360" w:lineRule="auto"/>
        <w:ind w:firstLineChars="200"/>
        <w:jc w:val="left"/>
        <w:rPr>
          <w:rFonts w:hint="eastAsia" w:ascii="宋体" w:hAnsi="宋体"/>
          <w:highlight w:val="none"/>
        </w:rPr>
      </w:pPr>
      <w:r>
        <w:rPr>
          <w:rFonts w:hint="eastAsia" w:ascii="宋体" w:hAnsi="宋体"/>
          <w:bCs/>
          <w:highlight w:val="none"/>
        </w:rPr>
        <w:t>如不按上述要求编制引起系统无法检索、读取相关信息的，其后果由投标人承担。</w:t>
      </w:r>
    </w:p>
    <w:p w14:paraId="134C8A74">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13．投标报价及造价承包和变更结算方式</w:t>
      </w:r>
    </w:p>
    <w:p w14:paraId="6F6A93A6">
      <w:pPr>
        <w:pStyle w:val="18"/>
        <w:spacing w:after="0" w:line="360" w:lineRule="auto"/>
        <w:ind w:firstLineChars="200"/>
        <w:jc w:val="left"/>
        <w:rPr>
          <w:rFonts w:hint="eastAsia" w:ascii="宋体" w:hAnsi="宋体"/>
          <w:highlight w:val="none"/>
        </w:rPr>
      </w:pPr>
      <w:r>
        <w:rPr>
          <w:rFonts w:hint="eastAsia" w:ascii="宋体" w:hAnsi="宋体"/>
          <w:highlight w:val="none"/>
        </w:rPr>
        <w:t>13.1 本工程的投标报价采用投标须知前附表第12项所规定的方式。投标报价（含单价及总价）精确到“分”。</w:t>
      </w:r>
    </w:p>
    <w:p w14:paraId="26B35D08">
      <w:pPr>
        <w:pStyle w:val="18"/>
        <w:spacing w:after="0" w:line="360" w:lineRule="auto"/>
        <w:ind w:firstLineChars="200"/>
        <w:jc w:val="left"/>
        <w:rPr>
          <w:rFonts w:hint="eastAsia" w:ascii="宋体" w:hAnsi="宋体"/>
          <w:highlight w:val="none"/>
        </w:rPr>
      </w:pPr>
      <w:r>
        <w:rPr>
          <w:rFonts w:hint="eastAsia" w:ascii="宋体" w:hAnsi="宋体"/>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C9EB678">
      <w:pPr>
        <w:pStyle w:val="18"/>
        <w:spacing w:after="0" w:line="360" w:lineRule="auto"/>
        <w:ind w:firstLineChars="200"/>
        <w:jc w:val="left"/>
        <w:rPr>
          <w:rFonts w:hint="eastAsia" w:ascii="宋体" w:hAnsi="宋体"/>
          <w:highlight w:val="none"/>
        </w:rPr>
      </w:pPr>
      <w:r>
        <w:rPr>
          <w:rFonts w:hint="eastAsia" w:ascii="宋体" w:hAnsi="宋体"/>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6F8459C">
      <w:pPr>
        <w:pStyle w:val="18"/>
        <w:spacing w:after="0" w:line="360" w:lineRule="auto"/>
        <w:ind w:firstLineChars="200"/>
        <w:jc w:val="left"/>
        <w:rPr>
          <w:rFonts w:hint="eastAsia" w:ascii="宋体" w:hAnsi="宋体"/>
          <w:highlight w:val="none"/>
        </w:rPr>
      </w:pPr>
      <w:r>
        <w:rPr>
          <w:rFonts w:hint="eastAsia" w:ascii="宋体" w:hAnsi="宋体"/>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31AF25E">
      <w:pPr>
        <w:pStyle w:val="18"/>
        <w:spacing w:after="0" w:line="360" w:lineRule="auto"/>
        <w:ind w:firstLineChars="200"/>
        <w:jc w:val="left"/>
        <w:rPr>
          <w:rFonts w:hint="eastAsia" w:ascii="宋体" w:hAnsi="宋体"/>
          <w:highlight w:val="none"/>
        </w:rPr>
      </w:pPr>
      <w:r>
        <w:rPr>
          <w:rFonts w:hint="eastAsia" w:ascii="宋体" w:hAnsi="宋体"/>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61BD72C3">
      <w:pPr>
        <w:pStyle w:val="18"/>
        <w:spacing w:after="0" w:line="360" w:lineRule="auto"/>
        <w:ind w:firstLineChars="200"/>
        <w:jc w:val="left"/>
        <w:rPr>
          <w:rFonts w:hint="eastAsia" w:ascii="宋体" w:hAnsi="宋体"/>
          <w:highlight w:val="none"/>
        </w:rPr>
      </w:pPr>
      <w:r>
        <w:rPr>
          <w:rFonts w:hint="eastAsia" w:ascii="宋体" w:hAnsi="宋体"/>
          <w:highlight w:val="none"/>
        </w:rPr>
        <w:t>13.5.1中标的投标文件工程量清单中已有相同项目的适用综合单价，则沿用；</w:t>
      </w:r>
    </w:p>
    <w:p w14:paraId="17A69D6A">
      <w:pPr>
        <w:pStyle w:val="18"/>
        <w:spacing w:after="0" w:line="360" w:lineRule="auto"/>
        <w:ind w:firstLineChars="200"/>
        <w:jc w:val="left"/>
        <w:rPr>
          <w:rFonts w:hint="eastAsia" w:ascii="宋体" w:hAnsi="宋体"/>
          <w:highlight w:val="none"/>
        </w:rPr>
      </w:pPr>
      <w:r>
        <w:rPr>
          <w:rFonts w:hint="eastAsia" w:ascii="宋体" w:hAnsi="宋体"/>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10F7A23">
      <w:pPr>
        <w:pStyle w:val="18"/>
        <w:spacing w:after="0" w:line="360" w:lineRule="auto"/>
        <w:ind w:firstLineChars="200"/>
        <w:jc w:val="left"/>
        <w:rPr>
          <w:rFonts w:hint="eastAsia" w:ascii="宋体" w:hAnsi="宋体"/>
          <w:highlight w:val="none"/>
        </w:rPr>
      </w:pPr>
      <w:r>
        <w:rPr>
          <w:rFonts w:hint="eastAsia" w:ascii="宋体" w:hAnsi="宋体"/>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4B732026">
      <w:pPr>
        <w:pStyle w:val="18"/>
        <w:spacing w:after="0" w:line="360" w:lineRule="auto"/>
        <w:ind w:firstLineChars="200"/>
        <w:jc w:val="left"/>
        <w:rPr>
          <w:rFonts w:hint="eastAsia" w:ascii="宋体" w:hAnsi="宋体"/>
          <w:highlight w:val="none"/>
        </w:rPr>
      </w:pPr>
      <w:r>
        <w:rPr>
          <w:rFonts w:hint="eastAsia" w:ascii="宋体" w:hAnsi="宋体"/>
          <w:highlight w:val="none"/>
        </w:rPr>
        <w:t>13.5.4 如相关定额没有相应子目的，其计价方式由招标人在本招标文件第三章中另行规定。未规定的，中标后双方协商约定。</w:t>
      </w:r>
    </w:p>
    <w:p w14:paraId="25F34CFE">
      <w:pPr>
        <w:pStyle w:val="18"/>
        <w:spacing w:after="0" w:line="360" w:lineRule="auto"/>
        <w:ind w:firstLineChars="200"/>
        <w:jc w:val="left"/>
        <w:rPr>
          <w:rFonts w:hint="eastAsia" w:ascii="宋体" w:hAnsi="宋体"/>
          <w:highlight w:val="none"/>
        </w:rPr>
      </w:pPr>
      <w:r>
        <w:rPr>
          <w:rFonts w:hint="eastAsia" w:ascii="宋体" w:hAnsi="宋体"/>
          <w:highlight w:val="none"/>
        </w:rPr>
        <w:t>13.6暂列金额、暂估价</w:t>
      </w:r>
    </w:p>
    <w:p w14:paraId="3D6F9B5E">
      <w:pPr>
        <w:pStyle w:val="18"/>
        <w:spacing w:after="0" w:line="360" w:lineRule="auto"/>
        <w:ind w:firstLineChars="200"/>
        <w:jc w:val="left"/>
        <w:rPr>
          <w:rFonts w:hint="eastAsia" w:ascii="宋体" w:hAnsi="宋体"/>
          <w:highlight w:val="none"/>
        </w:rPr>
      </w:pPr>
      <w:r>
        <w:rPr>
          <w:rFonts w:hint="eastAsia" w:ascii="宋体" w:hAnsi="宋体"/>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4D1E31D">
      <w:pPr>
        <w:pStyle w:val="18"/>
        <w:spacing w:after="0" w:line="360" w:lineRule="auto"/>
        <w:ind w:firstLineChars="200"/>
        <w:jc w:val="left"/>
        <w:rPr>
          <w:rFonts w:hint="eastAsia" w:ascii="宋体" w:hAnsi="宋体"/>
          <w:highlight w:val="none"/>
        </w:rPr>
      </w:pPr>
      <w:r>
        <w:rPr>
          <w:rFonts w:hint="eastAsia" w:ascii="宋体" w:hAnsi="宋体"/>
          <w:highlight w:val="none"/>
        </w:rPr>
        <w:t>暂估价是指招标人在工程量清单中提供的用于支付必然发生但暂时不能确定价格的材料的单价以及专业工程的金额。</w:t>
      </w:r>
    </w:p>
    <w:p w14:paraId="00F1E888">
      <w:pPr>
        <w:pStyle w:val="18"/>
        <w:spacing w:after="0" w:line="360" w:lineRule="auto"/>
        <w:ind w:firstLineChars="200"/>
        <w:jc w:val="left"/>
        <w:rPr>
          <w:rFonts w:hint="eastAsia" w:ascii="宋体" w:hAnsi="宋体"/>
          <w:highlight w:val="none"/>
        </w:rPr>
      </w:pPr>
      <w:r>
        <w:rPr>
          <w:rFonts w:hint="eastAsia" w:ascii="宋体" w:hAnsi="宋体"/>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BABD72A">
      <w:pPr>
        <w:pStyle w:val="18"/>
        <w:spacing w:after="0" w:line="360" w:lineRule="auto"/>
        <w:ind w:firstLineChars="200"/>
        <w:jc w:val="left"/>
        <w:rPr>
          <w:rFonts w:hint="eastAsia" w:ascii="宋体" w:hAnsi="宋体"/>
          <w:highlight w:val="none"/>
        </w:rPr>
      </w:pPr>
      <w:r>
        <w:rPr>
          <w:rFonts w:hint="eastAsia" w:ascii="宋体" w:hAnsi="宋体"/>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3BE6EE1">
      <w:pPr>
        <w:pStyle w:val="18"/>
        <w:spacing w:after="0" w:line="360" w:lineRule="auto"/>
        <w:ind w:firstLineChars="200"/>
        <w:jc w:val="left"/>
        <w:rPr>
          <w:rFonts w:hint="eastAsia" w:ascii="宋体" w:hAnsi="宋体"/>
          <w:highlight w:val="none"/>
        </w:rPr>
      </w:pPr>
      <w:r>
        <w:rPr>
          <w:rFonts w:hint="eastAsia" w:ascii="宋体" w:hAnsi="宋体"/>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D2F292D">
      <w:pPr>
        <w:pStyle w:val="18"/>
        <w:spacing w:after="0" w:line="360" w:lineRule="auto"/>
        <w:ind w:firstLineChars="200"/>
        <w:jc w:val="left"/>
        <w:rPr>
          <w:rFonts w:hint="eastAsia" w:ascii="宋体" w:hAnsi="宋体"/>
          <w:highlight w:val="none"/>
        </w:rPr>
      </w:pPr>
      <w:r>
        <w:rPr>
          <w:rFonts w:hint="eastAsia" w:ascii="宋体" w:hAnsi="宋体"/>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F0030D8">
      <w:pPr>
        <w:pStyle w:val="18"/>
        <w:spacing w:after="0" w:line="360" w:lineRule="auto"/>
        <w:ind w:firstLineChars="200"/>
        <w:jc w:val="left"/>
        <w:rPr>
          <w:rFonts w:hint="eastAsia" w:ascii="宋体" w:hAnsi="宋体"/>
          <w:highlight w:val="none"/>
        </w:rPr>
      </w:pPr>
      <w:r>
        <w:rPr>
          <w:rFonts w:hint="eastAsia" w:ascii="宋体" w:hAnsi="宋体"/>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3A2EF92">
      <w:pPr>
        <w:pStyle w:val="18"/>
        <w:spacing w:after="0" w:line="360" w:lineRule="auto"/>
        <w:ind w:firstLineChars="200"/>
        <w:jc w:val="left"/>
        <w:rPr>
          <w:rFonts w:hint="eastAsia" w:ascii="宋体" w:hAnsi="宋体"/>
          <w:highlight w:val="none"/>
        </w:rPr>
      </w:pPr>
      <w:r>
        <w:rPr>
          <w:rFonts w:hint="eastAsia" w:ascii="宋体" w:hAnsi="宋体"/>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7678232F">
      <w:pPr>
        <w:pStyle w:val="18"/>
        <w:spacing w:after="0" w:line="360" w:lineRule="auto"/>
        <w:ind w:firstLineChars="200"/>
        <w:jc w:val="left"/>
        <w:rPr>
          <w:rFonts w:hint="eastAsia" w:ascii="宋体" w:hAnsi="宋体"/>
          <w:highlight w:val="none"/>
        </w:rPr>
      </w:pPr>
      <w:r>
        <w:rPr>
          <w:rFonts w:hint="eastAsia" w:ascii="宋体" w:hAnsi="宋体"/>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98A7BF6">
      <w:pPr>
        <w:pStyle w:val="18"/>
        <w:spacing w:after="0" w:line="360" w:lineRule="auto"/>
        <w:ind w:firstLineChars="200"/>
        <w:jc w:val="left"/>
        <w:rPr>
          <w:rFonts w:hint="eastAsia" w:ascii="宋体" w:hAnsi="宋体"/>
          <w:highlight w:val="none"/>
        </w:rPr>
      </w:pPr>
      <w:r>
        <w:rPr>
          <w:rFonts w:hint="eastAsia" w:ascii="宋体" w:hAnsi="宋体"/>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47A55B1">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14．投标货币</w:t>
      </w:r>
    </w:p>
    <w:p w14:paraId="7C59030C">
      <w:pPr>
        <w:pStyle w:val="18"/>
        <w:spacing w:after="0" w:line="360" w:lineRule="auto"/>
        <w:ind w:firstLineChars="200"/>
        <w:jc w:val="left"/>
        <w:rPr>
          <w:rFonts w:hint="eastAsia" w:ascii="宋体" w:hAnsi="宋体"/>
          <w:highlight w:val="none"/>
        </w:rPr>
      </w:pPr>
      <w:r>
        <w:rPr>
          <w:rFonts w:hint="eastAsia" w:ascii="宋体" w:hAnsi="宋体"/>
          <w:highlight w:val="none"/>
        </w:rPr>
        <w:t>14.1 本工程投标报价采用的币种为人民币。</w:t>
      </w:r>
    </w:p>
    <w:p w14:paraId="1E9B7AC2">
      <w:pPr>
        <w:pStyle w:val="18"/>
        <w:spacing w:after="0" w:line="360" w:lineRule="auto"/>
        <w:ind w:firstLine="422" w:firstLineChars="200"/>
        <w:jc w:val="left"/>
        <w:rPr>
          <w:rFonts w:hint="eastAsia" w:ascii="宋体" w:hAnsi="宋体"/>
          <w:highlight w:val="none"/>
        </w:rPr>
      </w:pPr>
      <w:r>
        <w:rPr>
          <w:rFonts w:hint="eastAsia" w:ascii="宋体" w:hAnsi="宋体"/>
          <w:b/>
          <w:bCs/>
          <w:highlight w:val="none"/>
        </w:rPr>
        <w:t>15．投标有效期</w:t>
      </w:r>
    </w:p>
    <w:p w14:paraId="75023343">
      <w:pPr>
        <w:pStyle w:val="18"/>
        <w:spacing w:after="0" w:line="360" w:lineRule="auto"/>
        <w:ind w:firstLineChars="200"/>
        <w:jc w:val="left"/>
        <w:rPr>
          <w:rFonts w:hint="eastAsia" w:ascii="宋体" w:hAnsi="宋体"/>
          <w:highlight w:val="none"/>
        </w:rPr>
      </w:pPr>
      <w:r>
        <w:rPr>
          <w:rFonts w:hint="eastAsia" w:ascii="宋体" w:hAnsi="宋体"/>
          <w:highlight w:val="none"/>
        </w:rPr>
        <w:t>15.1 投标有效期见投标须知前附表第13项所规定的期限，在此期限内，凡符合本招标文件要求的投标文件均保持有效。</w:t>
      </w:r>
    </w:p>
    <w:p w14:paraId="780CBFA6">
      <w:pPr>
        <w:pStyle w:val="18"/>
        <w:spacing w:after="0" w:line="360" w:lineRule="auto"/>
        <w:ind w:firstLineChars="200"/>
        <w:jc w:val="left"/>
        <w:rPr>
          <w:rFonts w:hint="eastAsia" w:ascii="宋体" w:hAnsi="宋体"/>
          <w:b/>
          <w:bCs/>
          <w:highlight w:val="none"/>
        </w:rPr>
      </w:pPr>
      <w:r>
        <w:rPr>
          <w:rFonts w:hint="eastAsia" w:ascii="宋体" w:hAnsi="宋体"/>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DF5C76C">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16．投标保证金</w:t>
      </w:r>
    </w:p>
    <w:p w14:paraId="596C8527">
      <w:pPr>
        <w:spacing w:line="360" w:lineRule="auto"/>
        <w:ind w:firstLine="420" w:firstLineChars="200"/>
        <w:jc w:val="left"/>
        <w:rPr>
          <w:rFonts w:hint="eastAsia" w:ascii="宋体" w:hAnsi="宋体"/>
          <w:highlight w:val="none"/>
        </w:rPr>
      </w:pPr>
      <w:r>
        <w:rPr>
          <w:rFonts w:hint="eastAsia" w:ascii="宋体" w:hAnsi="宋体"/>
          <w:highlight w:val="none"/>
        </w:rPr>
        <w:t>16.1投标人应按投标须知前附表第14项所述金额和时间递交</w:t>
      </w:r>
      <w:r>
        <w:rPr>
          <w:rFonts w:hint="eastAsia" w:ascii="宋体" w:hAnsi="宋体"/>
          <w:bCs/>
          <w:highlight w:val="none"/>
        </w:rPr>
        <w:t>投标保证金</w:t>
      </w:r>
      <w:r>
        <w:rPr>
          <w:rFonts w:hint="eastAsia" w:ascii="宋体" w:hAnsi="宋体"/>
          <w:highlight w:val="none"/>
        </w:rPr>
        <w:t>。招标人应当允许投标人自主选择现金、银行保函、保证保险、专业工程担保公司担保等方式缴纳投标保证金。</w:t>
      </w:r>
    </w:p>
    <w:p w14:paraId="55644CA2">
      <w:pPr>
        <w:spacing w:line="360" w:lineRule="auto"/>
        <w:ind w:firstLine="420" w:firstLineChars="200"/>
        <w:jc w:val="left"/>
        <w:rPr>
          <w:rFonts w:hint="eastAsia" w:ascii="宋体" w:hAnsi="宋体"/>
          <w:highlight w:val="none"/>
        </w:rPr>
      </w:pPr>
      <w:r>
        <w:rPr>
          <w:rFonts w:hint="eastAsia" w:ascii="宋体" w:hAnsi="宋体"/>
          <w:highlight w:val="none"/>
        </w:rPr>
        <w:t>16.1.1 采用现金或者支票形式提交的，投标保证金须从投标人的银行基本账户转出。</w:t>
      </w:r>
    </w:p>
    <w:p w14:paraId="7BBCAD2C">
      <w:pPr>
        <w:spacing w:line="360" w:lineRule="auto"/>
        <w:ind w:firstLine="420" w:firstLineChars="200"/>
        <w:jc w:val="left"/>
        <w:rPr>
          <w:rFonts w:hint="eastAsia" w:ascii="宋体" w:hAnsi="宋体"/>
          <w:highlight w:val="none"/>
        </w:rPr>
      </w:pPr>
      <w:r>
        <w:rPr>
          <w:rFonts w:hint="eastAsia" w:ascii="宋体" w:hAnsi="宋体"/>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B0D08B2">
      <w:pPr>
        <w:spacing w:line="360" w:lineRule="auto"/>
        <w:ind w:firstLine="420" w:firstLineChars="200"/>
        <w:jc w:val="left"/>
        <w:rPr>
          <w:rFonts w:hint="eastAsia" w:ascii="宋体" w:hAnsi="宋体"/>
          <w:highlight w:val="none"/>
        </w:rPr>
      </w:pPr>
      <w:r>
        <w:rPr>
          <w:rFonts w:hint="eastAsia" w:ascii="宋体" w:hAnsi="宋体"/>
          <w:highlight w:val="none"/>
        </w:rPr>
        <w:t>16.1.3 采用电子形式的保函、担保或保证保险提交投标保证金的，应在招标文件中明确电子递交途径。</w:t>
      </w:r>
    </w:p>
    <w:p w14:paraId="5E051E9E">
      <w:pPr>
        <w:spacing w:line="360" w:lineRule="auto"/>
        <w:ind w:firstLine="420" w:firstLineChars="200"/>
        <w:jc w:val="left"/>
        <w:rPr>
          <w:rFonts w:hint="eastAsia" w:ascii="宋体" w:hAnsi="宋体"/>
          <w:highlight w:val="none"/>
        </w:rPr>
      </w:pPr>
      <w:r>
        <w:rPr>
          <w:rFonts w:hint="eastAsia" w:ascii="宋体" w:hAnsi="宋体"/>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2045658">
      <w:pPr>
        <w:spacing w:line="360" w:lineRule="auto"/>
        <w:ind w:firstLine="420" w:firstLineChars="200"/>
        <w:jc w:val="left"/>
        <w:rPr>
          <w:rFonts w:hint="eastAsia" w:ascii="宋体" w:hAnsi="宋体"/>
          <w:highlight w:val="none"/>
        </w:rPr>
      </w:pPr>
      <w:r>
        <w:rPr>
          <w:rFonts w:hint="eastAsia" w:ascii="宋体" w:hAnsi="宋体"/>
          <w:highlight w:val="none"/>
        </w:rPr>
        <w:t>16.3投标保证金应依据法律法规的相关规定退还。</w:t>
      </w:r>
    </w:p>
    <w:p w14:paraId="42F697E8">
      <w:pPr>
        <w:spacing w:line="360" w:lineRule="auto"/>
        <w:ind w:firstLine="420" w:firstLineChars="200"/>
        <w:jc w:val="left"/>
        <w:rPr>
          <w:rFonts w:hint="eastAsia" w:ascii="宋体" w:hAnsi="宋体"/>
          <w:highlight w:val="none"/>
        </w:rPr>
      </w:pPr>
      <w:r>
        <w:rPr>
          <w:rFonts w:hint="eastAsia" w:ascii="宋体" w:hAnsi="宋体"/>
          <w:highlight w:val="none"/>
        </w:rPr>
        <w:t>16.4如有下列情况之一的，招标人可以不予退还投标保证金（是否退还投标保证金由招标人在招标文件中规定）：</w:t>
      </w:r>
    </w:p>
    <w:p w14:paraId="72249275">
      <w:pPr>
        <w:spacing w:line="360" w:lineRule="auto"/>
        <w:ind w:firstLine="420" w:firstLineChars="200"/>
        <w:jc w:val="left"/>
        <w:rPr>
          <w:rFonts w:hint="eastAsia" w:ascii="宋体" w:hAnsi="宋体"/>
          <w:highlight w:val="none"/>
        </w:rPr>
      </w:pPr>
      <w:r>
        <w:rPr>
          <w:rFonts w:hint="eastAsia" w:ascii="宋体" w:hAnsi="宋体"/>
          <w:highlight w:val="none"/>
        </w:rPr>
        <w:t>16.4.1因投标人原因造成投标文件未解密的；</w:t>
      </w:r>
    </w:p>
    <w:p w14:paraId="509B7AE4">
      <w:pPr>
        <w:spacing w:line="360" w:lineRule="auto"/>
        <w:ind w:firstLine="420" w:firstLineChars="200"/>
        <w:jc w:val="left"/>
        <w:rPr>
          <w:rFonts w:hint="eastAsia" w:ascii="宋体" w:hAnsi="宋体"/>
          <w:highlight w:val="none"/>
        </w:rPr>
      </w:pPr>
      <w:r>
        <w:rPr>
          <w:rFonts w:hint="eastAsia" w:ascii="宋体" w:hAnsi="宋体"/>
          <w:highlight w:val="none"/>
        </w:rPr>
        <w:t>16.4.2投标人在投标有效期内撤销投标文件；</w:t>
      </w:r>
    </w:p>
    <w:p w14:paraId="4B7DFBDE">
      <w:pPr>
        <w:spacing w:line="360" w:lineRule="auto"/>
        <w:ind w:firstLine="420" w:firstLineChars="200"/>
        <w:jc w:val="left"/>
        <w:rPr>
          <w:rFonts w:hint="eastAsia" w:ascii="宋体" w:hAnsi="宋体"/>
          <w:highlight w:val="none"/>
        </w:rPr>
      </w:pPr>
      <w:r>
        <w:rPr>
          <w:rFonts w:hint="eastAsia" w:ascii="宋体" w:hAnsi="宋体"/>
          <w:highlight w:val="none"/>
        </w:rPr>
        <w:t>16.4.3中标人未能在规定期限内按要求提交履约担保；</w:t>
      </w:r>
    </w:p>
    <w:p w14:paraId="1A56A811">
      <w:pPr>
        <w:spacing w:line="360" w:lineRule="auto"/>
        <w:ind w:firstLine="420" w:firstLineChars="200"/>
        <w:jc w:val="left"/>
        <w:rPr>
          <w:rFonts w:hint="eastAsia" w:ascii="宋体" w:hAnsi="宋体"/>
          <w:highlight w:val="none"/>
        </w:rPr>
      </w:pPr>
      <w:r>
        <w:rPr>
          <w:rFonts w:hint="eastAsia" w:ascii="宋体" w:hAnsi="宋体"/>
          <w:highlight w:val="none"/>
        </w:rPr>
        <w:t>16.4.4中标人未能在规定期限内签署合同协议。</w:t>
      </w:r>
    </w:p>
    <w:p w14:paraId="47B71B2A">
      <w:pPr>
        <w:spacing w:line="360" w:lineRule="auto"/>
        <w:ind w:firstLine="420" w:firstLineChars="200"/>
        <w:jc w:val="left"/>
        <w:rPr>
          <w:rFonts w:hint="eastAsia" w:ascii="宋体" w:hAnsi="宋体"/>
          <w:highlight w:val="none"/>
        </w:rPr>
      </w:pPr>
      <w:r>
        <w:rPr>
          <w:rFonts w:hint="eastAsia" w:ascii="宋体" w:hAnsi="宋体"/>
          <w:highlight w:val="none"/>
        </w:rPr>
        <w:t>16.5投标人如存在下列情况之一的，将被拒绝在一定时期内参与招标人后续工程投标（拒绝时限需在招标文件中明确）：</w:t>
      </w:r>
    </w:p>
    <w:p w14:paraId="53A0090C">
      <w:pPr>
        <w:spacing w:line="360" w:lineRule="auto"/>
        <w:ind w:firstLine="420" w:firstLineChars="200"/>
        <w:jc w:val="left"/>
        <w:rPr>
          <w:rFonts w:hint="eastAsia" w:ascii="宋体" w:hAnsi="宋体"/>
          <w:highlight w:val="none"/>
        </w:rPr>
      </w:pPr>
      <w:r>
        <w:rPr>
          <w:rFonts w:hint="eastAsia" w:ascii="宋体" w:hAnsi="宋体"/>
          <w:highlight w:val="none"/>
        </w:rPr>
        <w:t>16.5.1投标人存在16.4条款所列情形且投标人提交的保函、担保或保证保险无法兑付的；</w:t>
      </w:r>
    </w:p>
    <w:p w14:paraId="68937942">
      <w:pPr>
        <w:spacing w:line="360" w:lineRule="auto"/>
        <w:ind w:firstLine="420" w:firstLineChars="200"/>
        <w:jc w:val="left"/>
        <w:rPr>
          <w:rFonts w:hint="eastAsia" w:ascii="宋体" w:hAnsi="宋体"/>
          <w:highlight w:val="none"/>
        </w:rPr>
      </w:pPr>
      <w:r>
        <w:rPr>
          <w:rFonts w:hint="eastAsia" w:ascii="宋体" w:hAnsi="宋体"/>
          <w:highlight w:val="none"/>
        </w:rPr>
        <w:t>16.5.2采用非电子形式提交投标保证金的投标人存在16.4条款所列情形，且未按招标人要求补交银行保函、专业工程担保公司担保或保证保险原件的；</w:t>
      </w:r>
    </w:p>
    <w:p w14:paraId="5394BBCA">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16.5.3按招标文件要求免于提供投标保证金的投标人存在16.4条款所列情形，且未按招标人要求补交投标保证金的；</w:t>
      </w:r>
    </w:p>
    <w:p w14:paraId="65B09AD9">
      <w:pPr>
        <w:spacing w:line="360" w:lineRule="auto"/>
        <w:ind w:firstLine="420" w:firstLineChars="200"/>
        <w:jc w:val="left"/>
        <w:rPr>
          <w:rFonts w:hint="eastAsia" w:ascii="宋体" w:hAnsi="宋体"/>
          <w:highlight w:val="none"/>
        </w:rPr>
      </w:pPr>
      <w:r>
        <w:rPr>
          <w:rFonts w:hint="eastAsia" w:ascii="宋体" w:hAnsi="宋体"/>
          <w:highlight w:val="none"/>
        </w:rPr>
        <w:t>16.5.3按招标文件要求免于提供投标保证金的投标人存在16.4条款所列情形的。</w:t>
      </w:r>
    </w:p>
    <w:p w14:paraId="31D3C239">
      <w:pPr>
        <w:spacing w:line="360" w:lineRule="auto"/>
        <w:ind w:firstLine="420" w:firstLineChars="200"/>
        <w:jc w:val="left"/>
        <w:rPr>
          <w:rFonts w:hint="eastAsia" w:ascii="宋体" w:hAnsi="宋体"/>
          <w:highlight w:val="none"/>
        </w:rPr>
      </w:pPr>
      <w:r>
        <w:rPr>
          <w:rFonts w:hint="eastAsia" w:ascii="宋体" w:hAnsi="宋体"/>
          <w:highlight w:val="none"/>
        </w:rPr>
        <w:t>注：16.5.3款由招标人二选一，需在招标文件中明确。</w:t>
      </w:r>
    </w:p>
    <w:p w14:paraId="34A329DA">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17．投标文件的签署</w:t>
      </w:r>
    </w:p>
    <w:p w14:paraId="417320BC">
      <w:pPr>
        <w:spacing w:line="360" w:lineRule="auto"/>
        <w:ind w:firstLine="420" w:firstLineChars="200"/>
        <w:jc w:val="left"/>
        <w:rPr>
          <w:rFonts w:hint="eastAsia" w:ascii="宋体" w:hAnsi="宋体"/>
          <w:highlight w:val="none"/>
        </w:rPr>
      </w:pPr>
      <w:r>
        <w:rPr>
          <w:rFonts w:hint="eastAsia" w:ascii="宋体" w:hAnsi="宋体"/>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46C53449">
      <w:pPr>
        <w:pStyle w:val="4"/>
        <w:spacing w:before="156" w:beforeAutospacing="0" w:after="156" w:afterAutospacing="0" w:line="360" w:lineRule="auto"/>
        <w:rPr>
          <w:rFonts w:hint="eastAsia"/>
          <w:b/>
          <w:bCs/>
          <w:sz w:val="21"/>
          <w:szCs w:val="21"/>
          <w:highlight w:val="none"/>
        </w:rPr>
      </w:pPr>
      <w:r>
        <w:rPr>
          <w:rFonts w:hint="eastAsia"/>
          <w:b/>
          <w:bCs/>
          <w:sz w:val="21"/>
          <w:szCs w:val="21"/>
          <w:highlight w:val="none"/>
        </w:rPr>
        <w:t>（四）投标文件的提交</w:t>
      </w:r>
    </w:p>
    <w:p w14:paraId="71B6A726">
      <w:pPr>
        <w:pStyle w:val="18"/>
        <w:spacing w:after="0" w:line="360" w:lineRule="auto"/>
        <w:ind w:firstLine="422" w:firstLineChars="200"/>
        <w:jc w:val="left"/>
        <w:rPr>
          <w:rFonts w:hint="eastAsia" w:ascii="宋体" w:hAnsi="宋体"/>
          <w:b/>
          <w:bCs/>
          <w:szCs w:val="21"/>
          <w:highlight w:val="none"/>
        </w:rPr>
      </w:pPr>
      <w:r>
        <w:rPr>
          <w:rFonts w:hint="eastAsia" w:ascii="宋体" w:hAnsi="宋体"/>
          <w:b/>
          <w:bCs/>
          <w:highlight w:val="none"/>
        </w:rPr>
        <w:t>18．</w:t>
      </w:r>
      <w:r>
        <w:rPr>
          <w:rFonts w:hint="eastAsia" w:ascii="宋体" w:hAnsi="宋体"/>
          <w:b/>
          <w:highlight w:val="none"/>
        </w:rPr>
        <w:t>投标文件的密封和标记</w:t>
      </w:r>
    </w:p>
    <w:p w14:paraId="6CD11C68">
      <w:pPr>
        <w:spacing w:line="360" w:lineRule="auto"/>
        <w:ind w:firstLine="420" w:firstLineChars="200"/>
        <w:jc w:val="left"/>
        <w:rPr>
          <w:rFonts w:hint="eastAsia" w:ascii="宋体" w:hAnsi="宋体"/>
          <w:bCs/>
          <w:highlight w:val="none"/>
        </w:rPr>
      </w:pPr>
      <w:r>
        <w:rPr>
          <w:rFonts w:hint="eastAsia" w:ascii="宋体" w:hAnsi="宋体"/>
          <w:bCs/>
          <w:highlight w:val="none"/>
        </w:rPr>
        <w:t>18.1递交的电子投标文件（不含备用光盘）必须进行加密。按照交易平台关于</w:t>
      </w:r>
      <w:r>
        <w:rPr>
          <w:rFonts w:hint="eastAsia" w:ascii="宋体" w:hAnsi="宋体"/>
          <w:highlight w:val="none"/>
        </w:rPr>
        <w:t>全流程电子化项目的相关指南进行操作。详见：</w:t>
      </w:r>
      <w:r>
        <w:rPr>
          <w:rFonts w:hint="eastAsia" w:ascii="宋体" w:hAnsi="宋体"/>
          <w:highlight w:val="none"/>
          <w:u w:val="single"/>
        </w:rPr>
        <w:t xml:space="preserve">           </w:t>
      </w:r>
      <w:r>
        <w:rPr>
          <w:rFonts w:hint="eastAsia" w:ascii="宋体" w:hAnsi="宋体"/>
          <w:highlight w:val="none"/>
        </w:rPr>
        <w:t xml:space="preserve"> 。</w:t>
      </w:r>
    </w:p>
    <w:p w14:paraId="4C20D4C6">
      <w:pPr>
        <w:spacing w:line="360" w:lineRule="auto"/>
        <w:ind w:firstLine="420" w:firstLineChars="200"/>
        <w:jc w:val="left"/>
        <w:rPr>
          <w:rFonts w:hint="eastAsia" w:ascii="宋体" w:hAnsi="宋体"/>
          <w:bCs/>
          <w:highlight w:val="none"/>
        </w:rPr>
      </w:pPr>
      <w:r>
        <w:rPr>
          <w:rFonts w:hint="eastAsia" w:ascii="宋体" w:hAnsi="宋体"/>
          <w:bCs/>
          <w:highlight w:val="none"/>
        </w:rPr>
        <w:t>18.2 未按要求加密的投标文件，</w:t>
      </w:r>
      <w:r>
        <w:rPr>
          <w:rFonts w:hint="eastAsia" w:ascii="宋体" w:hAnsi="宋体"/>
          <w:highlight w:val="none"/>
          <w:u w:val="single"/>
        </w:rPr>
        <w:t xml:space="preserve">        </w:t>
      </w:r>
      <w:r>
        <w:rPr>
          <w:rFonts w:hint="eastAsia" w:ascii="宋体" w:hAnsi="宋体"/>
          <w:highlight w:val="none"/>
        </w:rPr>
        <w:t>交易平台</w:t>
      </w:r>
      <w:r>
        <w:rPr>
          <w:rFonts w:hint="eastAsia" w:ascii="宋体" w:hAnsi="宋体"/>
          <w:bCs/>
          <w:highlight w:val="none"/>
        </w:rPr>
        <w:t>将予以拒收。</w:t>
      </w:r>
    </w:p>
    <w:p w14:paraId="1ED6ACEF">
      <w:pPr>
        <w:spacing w:line="360" w:lineRule="auto"/>
        <w:ind w:firstLine="422" w:firstLineChars="200"/>
        <w:jc w:val="left"/>
        <w:rPr>
          <w:rFonts w:hint="eastAsia" w:ascii="宋体" w:hAnsi="宋体"/>
          <w:b/>
          <w:bCs/>
          <w:highlight w:val="none"/>
        </w:rPr>
      </w:pPr>
      <w:r>
        <w:rPr>
          <w:rFonts w:hint="eastAsia" w:ascii="宋体" w:hAnsi="宋体"/>
          <w:b/>
          <w:bCs/>
          <w:highlight w:val="none"/>
        </w:rPr>
        <w:t>19．投标文件的递交和接收</w:t>
      </w:r>
    </w:p>
    <w:p w14:paraId="65022031">
      <w:pPr>
        <w:spacing w:line="360" w:lineRule="auto"/>
        <w:ind w:firstLine="420" w:firstLineChars="200"/>
        <w:jc w:val="left"/>
        <w:rPr>
          <w:rFonts w:hint="eastAsia" w:ascii="宋体" w:hAnsi="宋体"/>
          <w:bCs/>
          <w:highlight w:val="none"/>
        </w:rPr>
      </w:pPr>
      <w:r>
        <w:rPr>
          <w:rFonts w:hint="eastAsia" w:ascii="宋体" w:hAnsi="宋体"/>
          <w:bCs/>
          <w:highlight w:val="none"/>
        </w:rPr>
        <w:t>19.1投标人通过</w:t>
      </w:r>
      <w:r>
        <w:rPr>
          <w:rFonts w:hint="eastAsia" w:ascii="宋体" w:hAnsi="宋体"/>
          <w:highlight w:val="none"/>
          <w:u w:val="single"/>
        </w:rPr>
        <w:t xml:space="preserve">        </w:t>
      </w:r>
      <w:r>
        <w:rPr>
          <w:rFonts w:hint="eastAsia" w:ascii="宋体" w:hAnsi="宋体"/>
          <w:highlight w:val="none"/>
        </w:rPr>
        <w:t>交易平台递交电子投标文件。</w:t>
      </w:r>
    </w:p>
    <w:p w14:paraId="762B7CC2">
      <w:pPr>
        <w:spacing w:line="360" w:lineRule="auto"/>
        <w:ind w:firstLine="420" w:firstLineChars="200"/>
        <w:jc w:val="left"/>
        <w:rPr>
          <w:rFonts w:hint="eastAsia" w:ascii="宋体" w:hAnsi="宋体"/>
          <w:bCs/>
          <w:highlight w:val="none"/>
        </w:rPr>
      </w:pPr>
      <w:r>
        <w:rPr>
          <w:rFonts w:hint="eastAsia" w:ascii="宋体" w:hAnsi="宋体"/>
          <w:bCs/>
          <w:highlight w:val="none"/>
        </w:rPr>
        <w:t>19.2投标人完成电子</w:t>
      </w:r>
      <w:r>
        <w:rPr>
          <w:rFonts w:hint="eastAsia" w:ascii="宋体" w:hAnsi="宋体"/>
          <w:highlight w:val="none"/>
        </w:rPr>
        <w:t>投标文件</w:t>
      </w:r>
      <w:r>
        <w:rPr>
          <w:rFonts w:hint="eastAsia" w:ascii="宋体" w:hAnsi="宋体"/>
          <w:bCs/>
          <w:highlight w:val="none"/>
        </w:rPr>
        <w:t>上传后，</w:t>
      </w:r>
      <w:r>
        <w:rPr>
          <w:rFonts w:hint="eastAsia" w:ascii="宋体" w:hAnsi="宋体"/>
          <w:highlight w:val="none"/>
          <w:u w:val="single"/>
        </w:rPr>
        <w:t xml:space="preserve">        </w:t>
      </w:r>
      <w:r>
        <w:rPr>
          <w:rFonts w:hint="eastAsia" w:ascii="宋体" w:hAnsi="宋体"/>
          <w:highlight w:val="none"/>
        </w:rPr>
        <w:t>交易平台即时向投标人发出递交回执通知。递交时间以递交回执通知载明的传输完成时间为准。</w:t>
      </w:r>
    </w:p>
    <w:p w14:paraId="5CEC7405">
      <w:pPr>
        <w:spacing w:line="360" w:lineRule="auto"/>
        <w:ind w:firstLine="420" w:firstLineChars="200"/>
        <w:jc w:val="left"/>
        <w:rPr>
          <w:rFonts w:hint="eastAsia" w:ascii="宋体" w:hAnsi="宋体"/>
          <w:highlight w:val="none"/>
        </w:rPr>
      </w:pPr>
      <w:r>
        <w:rPr>
          <w:rFonts w:hint="eastAsia" w:ascii="宋体" w:hAnsi="宋体"/>
          <w:bCs/>
          <w:highlight w:val="none"/>
        </w:rPr>
        <w:t>19.3逾期送达的电子投标文件，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5772AC35">
      <w:pPr>
        <w:spacing w:line="360" w:lineRule="auto"/>
        <w:ind w:firstLine="420" w:firstLineChars="200"/>
        <w:jc w:val="left"/>
        <w:rPr>
          <w:rFonts w:hint="eastAsia" w:ascii="宋体" w:hAnsi="宋体"/>
          <w:highlight w:val="none"/>
        </w:rPr>
      </w:pPr>
      <w:r>
        <w:rPr>
          <w:rFonts w:hint="eastAsia" w:ascii="宋体" w:hAnsi="宋体"/>
          <w:highlight w:val="none"/>
        </w:rPr>
        <w:t>19.4 投标截止前，招标人拒绝接收符合条件的投标文件，投标人可向招标投标监督机构投诉。</w:t>
      </w:r>
    </w:p>
    <w:p w14:paraId="770C5E94">
      <w:pPr>
        <w:spacing w:line="360" w:lineRule="auto"/>
        <w:ind w:firstLine="420" w:firstLineChars="200"/>
        <w:jc w:val="left"/>
        <w:rPr>
          <w:rFonts w:hint="eastAsia" w:ascii="宋体" w:hAnsi="宋体"/>
          <w:highlight w:val="none"/>
        </w:rPr>
      </w:pPr>
      <w:r>
        <w:rPr>
          <w:rFonts w:hint="eastAsia" w:ascii="宋体" w:hAnsi="宋体"/>
          <w:highlight w:val="none"/>
        </w:rPr>
        <w:t>19.5如技术标和经济标先后分别开启，</w:t>
      </w:r>
      <w:r>
        <w:rPr>
          <w:rFonts w:hint="eastAsia" w:ascii="宋体" w:hAnsi="宋体"/>
          <w:highlight w:val="none"/>
          <w:u w:val="single"/>
        </w:rPr>
        <w:t xml:space="preserve">        </w:t>
      </w:r>
      <w:r>
        <w:rPr>
          <w:rFonts w:hint="eastAsia" w:ascii="宋体" w:hAnsi="宋体"/>
          <w:highlight w:val="none"/>
        </w:rPr>
        <w:t>交易平台将按招标文件规定的时间分别开启技术标和经济标。</w:t>
      </w:r>
    </w:p>
    <w:p w14:paraId="46EAA314">
      <w:pPr>
        <w:spacing w:line="360" w:lineRule="auto"/>
        <w:ind w:firstLine="420" w:firstLineChars="200"/>
        <w:jc w:val="left"/>
        <w:rPr>
          <w:rFonts w:hint="eastAsia" w:ascii="宋体" w:hAnsi="宋体"/>
          <w:highlight w:val="none"/>
        </w:rPr>
      </w:pPr>
      <w:r>
        <w:rPr>
          <w:rFonts w:hint="eastAsia" w:ascii="宋体" w:hAnsi="宋体"/>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10A73CD7">
      <w:pPr>
        <w:spacing w:line="360" w:lineRule="auto"/>
        <w:ind w:firstLine="422" w:firstLineChars="200"/>
        <w:jc w:val="left"/>
        <w:rPr>
          <w:rFonts w:hint="eastAsia" w:ascii="宋体" w:hAnsi="宋体"/>
          <w:b/>
          <w:bCs/>
          <w:highlight w:val="none"/>
        </w:rPr>
      </w:pPr>
      <w:r>
        <w:rPr>
          <w:rFonts w:hint="eastAsia" w:ascii="宋体" w:hAnsi="宋体"/>
          <w:b/>
          <w:bCs/>
          <w:highlight w:val="none"/>
        </w:rPr>
        <w:t>20．投标文件提交的截止时间</w:t>
      </w:r>
    </w:p>
    <w:p w14:paraId="01819116">
      <w:pPr>
        <w:spacing w:line="360" w:lineRule="auto"/>
        <w:ind w:firstLine="420" w:firstLineChars="200"/>
        <w:jc w:val="left"/>
        <w:rPr>
          <w:rFonts w:hint="eastAsia" w:ascii="宋体" w:hAnsi="宋体"/>
          <w:b/>
          <w:bCs/>
          <w:highlight w:val="none"/>
        </w:rPr>
      </w:pPr>
      <w:r>
        <w:rPr>
          <w:rFonts w:hint="eastAsia" w:ascii="宋体" w:hAnsi="宋体"/>
          <w:highlight w:val="none"/>
        </w:rPr>
        <w:t>20.1投标人应在投标须知前附表第17项所述的时间前提交投标文件。</w:t>
      </w:r>
    </w:p>
    <w:p w14:paraId="587B66BB">
      <w:pPr>
        <w:spacing w:line="360" w:lineRule="auto"/>
        <w:ind w:firstLine="420" w:firstLineChars="200"/>
        <w:jc w:val="left"/>
        <w:rPr>
          <w:rFonts w:hint="eastAsia" w:ascii="宋体" w:hAnsi="宋体"/>
          <w:highlight w:val="none"/>
        </w:rPr>
      </w:pPr>
      <w:r>
        <w:rPr>
          <w:rFonts w:hint="eastAsia" w:ascii="宋体" w:hAnsi="宋体"/>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5732DE58">
      <w:pPr>
        <w:spacing w:line="360" w:lineRule="auto"/>
        <w:ind w:firstLine="420" w:firstLineChars="200"/>
        <w:jc w:val="left"/>
        <w:rPr>
          <w:rFonts w:hint="eastAsia" w:ascii="宋体" w:hAnsi="宋体"/>
          <w:highlight w:val="none"/>
        </w:rPr>
      </w:pPr>
      <w:r>
        <w:rPr>
          <w:rFonts w:hint="eastAsia" w:ascii="宋体" w:hAnsi="宋体"/>
          <w:highlight w:val="none"/>
        </w:rPr>
        <w:t>20.3 到投标截止时间止，招标人收到的投标文件少于3家的，招标人将重新组织招标（当N个标段同时招标且不允许兼中时，若有效投标人不足N+2家，则重新组织招标）。</w:t>
      </w:r>
    </w:p>
    <w:p w14:paraId="5843946F">
      <w:pPr>
        <w:spacing w:line="360" w:lineRule="auto"/>
        <w:ind w:firstLine="422" w:firstLineChars="200"/>
        <w:jc w:val="left"/>
        <w:rPr>
          <w:rFonts w:hint="eastAsia" w:ascii="宋体" w:hAnsi="宋体"/>
          <w:b/>
          <w:bCs/>
          <w:highlight w:val="none"/>
        </w:rPr>
      </w:pPr>
      <w:r>
        <w:rPr>
          <w:rFonts w:hint="eastAsia" w:ascii="宋体" w:hAnsi="宋体"/>
          <w:b/>
          <w:bCs/>
          <w:highlight w:val="none"/>
        </w:rPr>
        <w:t>21．迟交的投标文件</w:t>
      </w:r>
    </w:p>
    <w:p w14:paraId="702F6D5C">
      <w:pPr>
        <w:spacing w:line="360" w:lineRule="auto"/>
        <w:ind w:firstLine="420" w:firstLineChars="200"/>
        <w:jc w:val="left"/>
        <w:rPr>
          <w:rFonts w:hint="eastAsia" w:ascii="宋体" w:hAnsi="宋体"/>
          <w:highlight w:val="none"/>
        </w:rPr>
      </w:pPr>
      <w:r>
        <w:rPr>
          <w:rFonts w:hint="eastAsia" w:ascii="宋体" w:hAnsi="宋体"/>
          <w:highlight w:val="none"/>
        </w:rPr>
        <w:t>21.1 本须知前附表第17项规定的投标截止时间</w:t>
      </w:r>
      <w:r>
        <w:rPr>
          <w:rFonts w:hint="eastAsia" w:ascii="宋体" w:hAnsi="宋体"/>
          <w:bCs/>
          <w:highlight w:val="none"/>
        </w:rPr>
        <w:t>后送达的电子投标文件，</w:t>
      </w:r>
      <w:r>
        <w:rPr>
          <w:rFonts w:hint="eastAsia" w:ascii="宋体" w:hAnsi="宋体"/>
          <w:highlight w:val="none"/>
          <w:u w:val="single"/>
        </w:rPr>
        <w:t xml:space="preserve">       </w:t>
      </w:r>
      <w:r>
        <w:rPr>
          <w:rFonts w:hint="eastAsia" w:ascii="宋体" w:hAnsi="宋体"/>
          <w:highlight w:val="none"/>
        </w:rPr>
        <w:t>交易平台将予以拒收。</w:t>
      </w:r>
    </w:p>
    <w:p w14:paraId="1F5EE47D">
      <w:pPr>
        <w:spacing w:line="360" w:lineRule="auto"/>
        <w:ind w:firstLine="422" w:firstLineChars="200"/>
        <w:jc w:val="left"/>
        <w:rPr>
          <w:rFonts w:hint="eastAsia" w:ascii="宋体" w:hAnsi="宋体"/>
          <w:b/>
          <w:bCs/>
          <w:highlight w:val="none"/>
        </w:rPr>
      </w:pPr>
      <w:r>
        <w:rPr>
          <w:rFonts w:hint="eastAsia" w:ascii="宋体" w:hAnsi="宋体"/>
          <w:b/>
          <w:bCs/>
          <w:highlight w:val="none"/>
        </w:rPr>
        <w:t>22．投标文件的修改与撤回</w:t>
      </w:r>
    </w:p>
    <w:p w14:paraId="7B193BBD">
      <w:pPr>
        <w:spacing w:line="360" w:lineRule="auto"/>
        <w:ind w:firstLine="420" w:firstLineChars="200"/>
        <w:jc w:val="left"/>
        <w:rPr>
          <w:rFonts w:hint="eastAsia" w:ascii="宋体" w:hAnsi="宋体"/>
          <w:highlight w:val="none"/>
        </w:rPr>
      </w:pPr>
      <w:r>
        <w:rPr>
          <w:rFonts w:hint="eastAsia" w:ascii="宋体" w:hAnsi="宋体"/>
          <w:highlight w:val="none"/>
        </w:rPr>
        <w:t>22.1在规定的投标截止时间前，投标人可以修改或撤回已递交的投标文件，但应以书面形式通知招标人。</w:t>
      </w:r>
    </w:p>
    <w:p w14:paraId="7F47942D">
      <w:pPr>
        <w:spacing w:line="360" w:lineRule="auto"/>
        <w:ind w:firstLine="420" w:firstLineChars="200"/>
        <w:jc w:val="left"/>
        <w:rPr>
          <w:rFonts w:hint="eastAsia" w:ascii="宋体" w:hAnsi="宋体"/>
          <w:highlight w:val="none"/>
        </w:rPr>
      </w:pPr>
      <w:r>
        <w:rPr>
          <w:rFonts w:hint="eastAsia" w:ascii="宋体" w:hAnsi="宋体"/>
          <w:highlight w:val="none"/>
        </w:rPr>
        <w:t>22.2投标人修改或撤回已递交的投标文件，需在交易平台发出修改或撤回通知，并按要求加盖电子印章。</w:t>
      </w:r>
      <w:r>
        <w:rPr>
          <w:rFonts w:hint="eastAsia" w:ascii="宋体" w:hAnsi="宋体"/>
          <w:bCs/>
          <w:iCs/>
          <w:highlight w:val="none"/>
        </w:rPr>
        <w:t>电子招标投标交易平台收到通知后，</w:t>
      </w:r>
      <w:r>
        <w:rPr>
          <w:rFonts w:hint="eastAsia" w:ascii="宋体" w:hAnsi="宋体"/>
          <w:highlight w:val="none"/>
        </w:rPr>
        <w:t>即时向投标人发出确认回执通知。</w:t>
      </w:r>
    </w:p>
    <w:p w14:paraId="161F53A4">
      <w:pPr>
        <w:spacing w:line="360" w:lineRule="auto"/>
        <w:ind w:firstLine="420" w:firstLineChars="200"/>
        <w:jc w:val="left"/>
        <w:rPr>
          <w:rFonts w:hint="eastAsia" w:ascii="宋体" w:hAnsi="宋体"/>
          <w:highlight w:val="none"/>
        </w:rPr>
      </w:pPr>
      <w:r>
        <w:rPr>
          <w:rFonts w:hint="eastAsia" w:ascii="宋体" w:hAnsi="宋体"/>
          <w:highlight w:val="none"/>
        </w:rPr>
        <w:t>22.3修改后再次递交的，按19点的规定执行。</w:t>
      </w:r>
    </w:p>
    <w:p w14:paraId="6A8DF0DD">
      <w:pPr>
        <w:spacing w:line="360" w:lineRule="auto"/>
        <w:ind w:firstLine="420" w:firstLineChars="200"/>
        <w:jc w:val="left"/>
        <w:rPr>
          <w:rFonts w:hint="eastAsia" w:ascii="宋体" w:hAnsi="宋体"/>
          <w:highlight w:val="none"/>
        </w:rPr>
      </w:pPr>
      <w:r>
        <w:rPr>
          <w:rFonts w:hint="eastAsia" w:ascii="宋体" w:hAnsi="宋体"/>
          <w:highlight w:val="none"/>
        </w:rPr>
        <w:t>22.4 在投标截止时间之后，投标人不得补充、修改和更换投标文件。</w:t>
      </w:r>
    </w:p>
    <w:p w14:paraId="32EB2B5A">
      <w:pPr>
        <w:pStyle w:val="4"/>
        <w:spacing w:before="156" w:beforeAutospacing="0" w:after="156" w:afterAutospacing="0" w:line="360" w:lineRule="auto"/>
        <w:rPr>
          <w:rFonts w:hint="eastAsia"/>
          <w:b/>
          <w:bCs/>
          <w:sz w:val="21"/>
          <w:szCs w:val="21"/>
          <w:highlight w:val="none"/>
        </w:rPr>
      </w:pPr>
      <w:r>
        <w:rPr>
          <w:rFonts w:hint="eastAsia"/>
          <w:b/>
          <w:bCs/>
          <w:sz w:val="21"/>
          <w:szCs w:val="21"/>
          <w:highlight w:val="none"/>
        </w:rPr>
        <w:t>（五）开标、评标、定标及合同签定</w:t>
      </w:r>
    </w:p>
    <w:p w14:paraId="4011A146">
      <w:pPr>
        <w:spacing w:line="360" w:lineRule="auto"/>
        <w:ind w:firstLine="422" w:firstLineChars="200"/>
        <w:jc w:val="left"/>
        <w:rPr>
          <w:rFonts w:hint="eastAsia" w:ascii="宋体" w:hAnsi="宋体"/>
          <w:b/>
          <w:bCs/>
          <w:szCs w:val="21"/>
          <w:highlight w:val="none"/>
        </w:rPr>
      </w:pPr>
      <w:r>
        <w:rPr>
          <w:rFonts w:hint="eastAsia" w:ascii="宋体" w:hAnsi="宋体"/>
          <w:b/>
          <w:bCs/>
          <w:highlight w:val="none"/>
        </w:rPr>
        <w:t>23. 开标</w:t>
      </w:r>
    </w:p>
    <w:p w14:paraId="04C5F760">
      <w:pPr>
        <w:spacing w:line="360" w:lineRule="auto"/>
        <w:ind w:firstLine="420" w:firstLineChars="200"/>
        <w:jc w:val="left"/>
        <w:rPr>
          <w:rFonts w:hint="eastAsia" w:ascii="宋体" w:hAnsi="宋体"/>
          <w:highlight w:val="none"/>
        </w:rPr>
      </w:pPr>
      <w:r>
        <w:rPr>
          <w:rFonts w:hint="eastAsia" w:ascii="宋体" w:hAnsi="宋体"/>
          <w:highlight w:val="none"/>
        </w:rPr>
        <w:t>详见第二章开标、评标及定标办法。</w:t>
      </w:r>
    </w:p>
    <w:p w14:paraId="3381B08B">
      <w:pPr>
        <w:spacing w:line="360" w:lineRule="auto"/>
        <w:ind w:firstLine="422" w:firstLineChars="200"/>
        <w:jc w:val="left"/>
        <w:rPr>
          <w:rFonts w:hint="eastAsia" w:ascii="宋体" w:hAnsi="宋体"/>
          <w:b/>
          <w:bCs/>
          <w:highlight w:val="none"/>
        </w:rPr>
      </w:pPr>
      <w:r>
        <w:rPr>
          <w:rFonts w:hint="eastAsia" w:ascii="宋体" w:hAnsi="宋体"/>
          <w:b/>
          <w:bCs/>
          <w:highlight w:val="none"/>
        </w:rPr>
        <w:t>24．评标过程的保密</w:t>
      </w:r>
    </w:p>
    <w:p w14:paraId="2314DC69">
      <w:pPr>
        <w:spacing w:line="360" w:lineRule="auto"/>
        <w:ind w:firstLine="420" w:firstLineChars="200"/>
        <w:jc w:val="left"/>
        <w:rPr>
          <w:rFonts w:hint="eastAsia" w:ascii="宋体" w:hAnsi="宋体"/>
          <w:highlight w:val="none"/>
        </w:rPr>
      </w:pPr>
      <w:r>
        <w:rPr>
          <w:rFonts w:hint="eastAsia" w:ascii="宋体" w:hAnsi="宋体"/>
          <w:highlight w:val="none"/>
        </w:rPr>
        <w:t>24.1 开标后，直至中标公示为止，凡属于对投标文件的审查、澄清、评价和比较有关的资料以及中标候选人的推荐情况，与评标有关的其他任何情况均严格保密。</w:t>
      </w:r>
    </w:p>
    <w:p w14:paraId="5CC09568">
      <w:pPr>
        <w:spacing w:line="360" w:lineRule="auto"/>
        <w:ind w:firstLine="420" w:firstLineChars="200"/>
        <w:jc w:val="left"/>
        <w:rPr>
          <w:rFonts w:hint="eastAsia" w:ascii="宋体" w:hAnsi="宋体"/>
          <w:highlight w:val="none"/>
        </w:rPr>
      </w:pPr>
      <w:r>
        <w:rPr>
          <w:rFonts w:hint="eastAsia" w:ascii="宋体" w:hAnsi="宋体"/>
          <w:highlight w:val="none"/>
        </w:rPr>
        <w:t>24.2 在投标文件的评审和比较、中标候选人推荐以及授予合同的过程中，投标人向招标人和评标委员会施加不公正影响的任何行为，都将会导致其投标被拒绝。</w:t>
      </w:r>
    </w:p>
    <w:p w14:paraId="1D704A04">
      <w:pPr>
        <w:spacing w:line="360" w:lineRule="auto"/>
        <w:ind w:firstLine="422" w:firstLineChars="200"/>
        <w:jc w:val="left"/>
        <w:rPr>
          <w:rFonts w:hint="eastAsia" w:ascii="宋体" w:hAnsi="宋体"/>
          <w:b/>
          <w:bCs/>
          <w:highlight w:val="none"/>
        </w:rPr>
      </w:pPr>
      <w:r>
        <w:rPr>
          <w:rFonts w:hint="eastAsia" w:ascii="宋体" w:hAnsi="宋体"/>
          <w:b/>
          <w:bCs/>
          <w:highlight w:val="none"/>
        </w:rPr>
        <w:t>25．投标文件的澄清，计算错误的修正</w:t>
      </w:r>
    </w:p>
    <w:p w14:paraId="1AD8B121">
      <w:pPr>
        <w:spacing w:line="360" w:lineRule="auto"/>
        <w:ind w:firstLine="420" w:firstLineChars="200"/>
        <w:jc w:val="left"/>
        <w:rPr>
          <w:rFonts w:hint="eastAsia" w:ascii="宋体" w:hAnsi="宋体"/>
          <w:highlight w:val="none"/>
        </w:rPr>
      </w:pPr>
      <w:r>
        <w:rPr>
          <w:rFonts w:hint="eastAsia" w:ascii="宋体" w:hAnsi="宋体"/>
          <w:highlight w:val="none"/>
        </w:rPr>
        <w:t>详见招标文件第二章开标、评标及定标办法。</w:t>
      </w:r>
    </w:p>
    <w:p w14:paraId="19E9B322">
      <w:pPr>
        <w:spacing w:line="360" w:lineRule="auto"/>
        <w:ind w:firstLine="422" w:firstLineChars="200"/>
        <w:jc w:val="left"/>
        <w:rPr>
          <w:rFonts w:hint="eastAsia" w:ascii="宋体" w:hAnsi="宋体"/>
          <w:b/>
          <w:bCs/>
          <w:highlight w:val="none"/>
        </w:rPr>
      </w:pPr>
      <w:r>
        <w:rPr>
          <w:rFonts w:hint="eastAsia" w:ascii="宋体" w:hAnsi="宋体"/>
          <w:b/>
          <w:bCs/>
          <w:highlight w:val="none"/>
        </w:rPr>
        <w:t>26．投标文件的评审、比较和否决</w:t>
      </w:r>
    </w:p>
    <w:p w14:paraId="18364D49">
      <w:pPr>
        <w:spacing w:line="360" w:lineRule="auto"/>
        <w:ind w:firstLine="420" w:firstLineChars="200"/>
        <w:jc w:val="left"/>
        <w:rPr>
          <w:rFonts w:hint="eastAsia" w:ascii="宋体" w:hAnsi="宋体"/>
          <w:bCs/>
          <w:highlight w:val="none"/>
        </w:rPr>
      </w:pPr>
      <w:r>
        <w:rPr>
          <w:rFonts w:hint="eastAsia" w:ascii="宋体" w:hAnsi="宋体"/>
          <w:highlight w:val="none"/>
        </w:rPr>
        <w:t>详见招标文件第二章开标、评标及定标办法。</w:t>
      </w:r>
    </w:p>
    <w:p w14:paraId="5273B039">
      <w:pPr>
        <w:spacing w:line="360" w:lineRule="auto"/>
        <w:ind w:firstLine="422" w:firstLineChars="200"/>
        <w:jc w:val="left"/>
        <w:rPr>
          <w:rFonts w:hint="eastAsia" w:ascii="宋体" w:hAnsi="宋体"/>
          <w:b/>
          <w:bCs/>
          <w:highlight w:val="none"/>
        </w:rPr>
      </w:pPr>
      <w:r>
        <w:rPr>
          <w:rFonts w:hint="eastAsia" w:ascii="宋体" w:hAnsi="宋体"/>
          <w:b/>
          <w:bCs/>
          <w:highlight w:val="none"/>
        </w:rPr>
        <w:t>27．中标通知书</w:t>
      </w:r>
    </w:p>
    <w:p w14:paraId="7954078E">
      <w:pPr>
        <w:spacing w:line="360" w:lineRule="auto"/>
        <w:ind w:firstLine="420" w:firstLineChars="200"/>
        <w:jc w:val="left"/>
        <w:rPr>
          <w:rFonts w:hint="eastAsia" w:ascii="宋体" w:hAnsi="宋体"/>
          <w:highlight w:val="none"/>
        </w:rPr>
      </w:pPr>
      <w:r>
        <w:rPr>
          <w:rFonts w:hint="eastAsia" w:ascii="宋体" w:hAnsi="宋体"/>
          <w:highlight w:val="none"/>
        </w:rPr>
        <w:t>27.1招标人将在</w:t>
      </w:r>
      <w:r>
        <w:rPr>
          <w:rFonts w:hint="eastAsia" w:ascii="宋体" w:hAnsi="宋体"/>
          <w:highlight w:val="none"/>
          <w:u w:val="single"/>
        </w:rPr>
        <w:t xml:space="preserve">        </w:t>
      </w:r>
      <w:r>
        <w:rPr>
          <w:rFonts w:hint="eastAsia" w:ascii="宋体" w:hAnsi="宋体"/>
          <w:highlight w:val="none"/>
        </w:rPr>
        <w:t>交易平台、广东省招标投标监管网和中国招标投标公共服务平台公示中标候选人，公示期为三天。</w:t>
      </w:r>
    </w:p>
    <w:p w14:paraId="24CAEF2D">
      <w:pPr>
        <w:spacing w:line="360" w:lineRule="auto"/>
        <w:ind w:firstLine="420" w:firstLineChars="200"/>
        <w:jc w:val="left"/>
        <w:rPr>
          <w:rFonts w:hint="eastAsia" w:ascii="宋体" w:hAnsi="宋体"/>
          <w:highlight w:val="none"/>
        </w:rPr>
      </w:pPr>
      <w:r>
        <w:rPr>
          <w:rFonts w:hint="eastAsia" w:ascii="宋体" w:hAnsi="宋体"/>
          <w:highlight w:val="none"/>
        </w:rPr>
        <w:t>27.2招标人应当自确定中标人后，向招标投标监管机构提交招标投标情况的书面报告；经招投标监管机构备案后，方可发出中标通知书。</w:t>
      </w:r>
    </w:p>
    <w:p w14:paraId="1A854D14">
      <w:pPr>
        <w:spacing w:line="360" w:lineRule="auto"/>
        <w:ind w:firstLine="420" w:firstLineChars="200"/>
        <w:jc w:val="left"/>
        <w:rPr>
          <w:rFonts w:hint="eastAsia" w:ascii="宋体" w:hAnsi="宋体"/>
          <w:highlight w:val="none"/>
        </w:rPr>
      </w:pPr>
      <w:r>
        <w:rPr>
          <w:rFonts w:hint="eastAsia" w:ascii="宋体" w:hAnsi="宋体"/>
          <w:highlight w:val="none"/>
        </w:rPr>
        <w:t>27.3中标人必须在收到中标通知书后24小时之内以书面形式回复招标人，确认收到。</w:t>
      </w:r>
    </w:p>
    <w:p w14:paraId="1754C936">
      <w:pPr>
        <w:spacing w:line="360" w:lineRule="auto"/>
        <w:ind w:firstLine="420" w:firstLineChars="200"/>
        <w:jc w:val="left"/>
        <w:rPr>
          <w:rFonts w:hint="eastAsia" w:ascii="宋体" w:hAnsi="宋体"/>
          <w:highlight w:val="none"/>
        </w:rPr>
      </w:pPr>
      <w:r>
        <w:rPr>
          <w:rFonts w:hint="eastAsia" w:ascii="宋体" w:hAnsi="宋体"/>
          <w:highlight w:val="none"/>
        </w:rPr>
        <w:t>27.4在产生中标候选人后，招标人将中标候选人的投标文件商务部分文件的所有内容（包括报价清单、人员、业绩、奖项等资料）在</w:t>
      </w:r>
      <w:r>
        <w:rPr>
          <w:rFonts w:hint="eastAsia" w:ascii="宋体" w:hAnsi="宋体"/>
          <w:highlight w:val="none"/>
          <w:u w:val="single"/>
        </w:rPr>
        <w:t xml:space="preserve">        </w:t>
      </w:r>
      <w:r>
        <w:rPr>
          <w:rFonts w:hint="eastAsia" w:ascii="宋体" w:hAnsi="宋体"/>
          <w:highlight w:val="none"/>
        </w:rPr>
        <w:t>交易平台和广东省招标投标监管网公开。</w:t>
      </w:r>
    </w:p>
    <w:p w14:paraId="23BB274E">
      <w:pPr>
        <w:spacing w:line="360" w:lineRule="auto"/>
        <w:ind w:firstLine="422" w:firstLineChars="200"/>
        <w:jc w:val="left"/>
        <w:rPr>
          <w:rFonts w:hint="eastAsia" w:ascii="宋体" w:hAnsi="宋体"/>
          <w:b/>
          <w:bCs/>
          <w:highlight w:val="none"/>
        </w:rPr>
      </w:pPr>
      <w:r>
        <w:rPr>
          <w:rFonts w:hint="eastAsia" w:ascii="宋体" w:hAnsi="宋体"/>
          <w:b/>
          <w:bCs/>
          <w:highlight w:val="none"/>
        </w:rPr>
        <w:t>28．合同协议书的签订</w:t>
      </w:r>
    </w:p>
    <w:p w14:paraId="6B906EF0">
      <w:pPr>
        <w:spacing w:line="360" w:lineRule="auto"/>
        <w:ind w:firstLine="420" w:firstLineChars="200"/>
        <w:jc w:val="left"/>
        <w:rPr>
          <w:rFonts w:hint="eastAsia" w:ascii="宋体" w:hAnsi="宋体"/>
          <w:highlight w:val="none"/>
        </w:rPr>
      </w:pPr>
      <w:r>
        <w:rPr>
          <w:rFonts w:hint="eastAsia" w:ascii="宋体" w:hAnsi="宋体"/>
          <w:highlight w:val="none"/>
        </w:rPr>
        <w:t>28.1 招标人与中标人将于中标通知书发出之日起30日内，按照招标文件和中标人的投标文件商定和签订合同，招标人和中标人不得再行订立背离合同实质性内容的其他协议。</w:t>
      </w:r>
    </w:p>
    <w:p w14:paraId="671CB5BA">
      <w:pPr>
        <w:spacing w:line="360" w:lineRule="auto"/>
        <w:ind w:firstLine="420" w:firstLineChars="200"/>
        <w:jc w:val="left"/>
        <w:rPr>
          <w:rFonts w:hint="eastAsia" w:ascii="宋体" w:hAnsi="宋体"/>
          <w:highlight w:val="none"/>
        </w:rPr>
      </w:pPr>
      <w:r>
        <w:rPr>
          <w:rFonts w:hint="eastAsia" w:ascii="宋体" w:hAnsi="宋体"/>
          <w:highlight w:val="none"/>
        </w:rPr>
        <w:t>28.2中标通知书发出之日起30日后，中标人未按上款的规定与招标人订立合同，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2A7363E3">
      <w:pPr>
        <w:spacing w:line="360" w:lineRule="auto"/>
        <w:ind w:firstLine="420" w:firstLineChars="200"/>
        <w:jc w:val="left"/>
        <w:rPr>
          <w:rFonts w:hint="eastAsia" w:ascii="宋体" w:hAnsi="宋体"/>
          <w:highlight w:val="none"/>
        </w:rPr>
      </w:pPr>
      <w:r>
        <w:rPr>
          <w:rFonts w:hint="eastAsia" w:ascii="宋体" w:hAnsi="宋体"/>
          <w:highlight w:val="none"/>
        </w:rPr>
        <w:t>28.3非经招标人同意，中标人在投标过程中使用的银行名称及帐号至完成竣工结算不得变更，否则招标人有权停止工程款项的拔付及至解除合同，由此造成的一切责任由中标人承担。</w:t>
      </w:r>
    </w:p>
    <w:p w14:paraId="30DA6EB6">
      <w:pPr>
        <w:spacing w:line="360" w:lineRule="auto"/>
        <w:ind w:firstLine="420" w:firstLineChars="200"/>
        <w:jc w:val="left"/>
        <w:rPr>
          <w:rFonts w:hint="eastAsia" w:ascii="宋体" w:hAnsi="宋体"/>
          <w:highlight w:val="none"/>
        </w:rPr>
      </w:pPr>
      <w:r>
        <w:rPr>
          <w:rFonts w:hint="eastAsia" w:ascii="宋体" w:hAnsi="宋体"/>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05FE852F">
      <w:pPr>
        <w:spacing w:line="360" w:lineRule="auto"/>
        <w:ind w:firstLine="422" w:firstLineChars="200"/>
        <w:jc w:val="left"/>
        <w:rPr>
          <w:rFonts w:hint="eastAsia" w:ascii="宋体" w:hAnsi="宋体"/>
          <w:b/>
          <w:bCs/>
          <w:highlight w:val="none"/>
        </w:rPr>
      </w:pPr>
      <w:r>
        <w:rPr>
          <w:rFonts w:hint="eastAsia" w:ascii="宋体" w:hAnsi="宋体"/>
          <w:b/>
          <w:bCs/>
          <w:highlight w:val="none"/>
        </w:rPr>
        <w:t>29．履约担保</w:t>
      </w:r>
    </w:p>
    <w:p w14:paraId="3F6DCD34">
      <w:pPr>
        <w:snapToGrid w:val="0"/>
        <w:spacing w:line="360" w:lineRule="auto"/>
        <w:ind w:firstLine="420" w:firstLineChars="200"/>
        <w:jc w:val="left"/>
        <w:rPr>
          <w:rFonts w:hint="eastAsia" w:ascii="宋体" w:hAnsi="宋体"/>
          <w:highlight w:val="none"/>
        </w:rPr>
      </w:pPr>
      <w:r>
        <w:rPr>
          <w:rFonts w:hint="eastAsia" w:ascii="宋体" w:hAnsi="宋体"/>
          <w:highlight w:val="none"/>
        </w:rPr>
        <w:t>29.1 在收到中标通知书后的15日内，中标人应按本须知前附表第20项的规定向招标人提交履约担保。</w:t>
      </w:r>
    </w:p>
    <w:p w14:paraId="3F07C8B8">
      <w:pPr>
        <w:snapToGrid w:val="0"/>
        <w:spacing w:line="360" w:lineRule="auto"/>
        <w:ind w:firstLine="420" w:firstLineChars="200"/>
        <w:jc w:val="left"/>
        <w:rPr>
          <w:rFonts w:hint="eastAsia" w:ascii="宋体" w:hAnsi="宋体"/>
          <w:highlight w:val="none"/>
        </w:rPr>
      </w:pPr>
      <w:r>
        <w:rPr>
          <w:rFonts w:hint="eastAsia" w:ascii="宋体" w:hAnsi="宋体"/>
          <w:highlight w:val="none"/>
        </w:rPr>
        <w:t>29.2中标通知书发出之日起15日后，中标人未按上款的规定提交履约担保，招标人将解除中标通知书，原中标人的投标保证金不予退还，且中标人需依法承担相应法律责任。原中标人给招标人造成的损失超过投标保证金数额的，还应当对超过部分予以赔偿。原中标人有异议的，可以向人民法院起诉。</w:t>
      </w:r>
    </w:p>
    <w:p w14:paraId="680701CE">
      <w:pPr>
        <w:spacing w:line="360" w:lineRule="auto"/>
        <w:ind w:firstLine="422" w:firstLineChars="200"/>
        <w:jc w:val="left"/>
        <w:rPr>
          <w:rFonts w:hint="eastAsia" w:ascii="宋体" w:hAnsi="宋体"/>
          <w:b/>
          <w:bCs/>
          <w:highlight w:val="none"/>
        </w:rPr>
      </w:pPr>
      <w:r>
        <w:rPr>
          <w:rFonts w:hint="eastAsia" w:ascii="宋体" w:hAnsi="宋体"/>
          <w:b/>
          <w:bCs/>
          <w:highlight w:val="none"/>
        </w:rPr>
        <w:t>30．合同生效</w:t>
      </w:r>
    </w:p>
    <w:p w14:paraId="1B131041">
      <w:pPr>
        <w:spacing w:line="360" w:lineRule="auto"/>
        <w:ind w:firstLine="420" w:firstLineChars="200"/>
        <w:jc w:val="left"/>
        <w:rPr>
          <w:rFonts w:hint="eastAsia" w:ascii="宋体" w:hAnsi="宋体"/>
          <w:highlight w:val="none"/>
        </w:rPr>
      </w:pPr>
      <w:r>
        <w:rPr>
          <w:rFonts w:hint="eastAsia" w:ascii="宋体" w:hAnsi="宋体"/>
          <w:highlight w:val="none"/>
        </w:rPr>
        <w:t>30.1在合同双方全权代表在合同协议书上签字，并分别加盖双方单位的公章后，合同正式生效。</w:t>
      </w:r>
    </w:p>
    <w:p w14:paraId="7B4F2CF8">
      <w:pPr>
        <w:spacing w:line="360" w:lineRule="auto"/>
        <w:ind w:firstLine="422" w:firstLineChars="200"/>
        <w:jc w:val="left"/>
        <w:rPr>
          <w:rFonts w:hint="eastAsia" w:ascii="宋体" w:hAnsi="宋体"/>
          <w:b/>
          <w:bCs/>
          <w:highlight w:val="none"/>
        </w:rPr>
      </w:pPr>
      <w:r>
        <w:rPr>
          <w:rFonts w:hint="eastAsia" w:ascii="宋体" w:hAnsi="宋体"/>
          <w:b/>
          <w:bCs/>
          <w:highlight w:val="none"/>
        </w:rPr>
        <w:t>31．其它费用</w:t>
      </w:r>
    </w:p>
    <w:p w14:paraId="7A09A810">
      <w:pPr>
        <w:pStyle w:val="18"/>
        <w:spacing w:after="0" w:line="360" w:lineRule="auto"/>
        <w:ind w:firstLine="422" w:firstLineChars="200"/>
        <w:jc w:val="left"/>
        <w:rPr>
          <w:rFonts w:hint="eastAsia" w:ascii="宋体" w:hAnsi="宋体"/>
          <w:b/>
          <w:bCs/>
          <w:highlight w:val="none"/>
        </w:rPr>
      </w:pPr>
      <w:r>
        <w:rPr>
          <w:rFonts w:hint="eastAsia" w:ascii="宋体" w:hAnsi="宋体"/>
          <w:b/>
          <w:bCs/>
          <w:highlight w:val="none"/>
        </w:rPr>
        <w:t>32．腐败与欺诈行为</w:t>
      </w:r>
    </w:p>
    <w:p w14:paraId="0AE9FEE6">
      <w:pPr>
        <w:pStyle w:val="18"/>
        <w:spacing w:after="0" w:line="360" w:lineRule="auto"/>
        <w:ind w:firstLineChars="200"/>
        <w:jc w:val="left"/>
        <w:rPr>
          <w:rFonts w:hint="eastAsia" w:ascii="宋体" w:hAnsi="宋体"/>
          <w:highlight w:val="none"/>
        </w:rPr>
      </w:pPr>
      <w:r>
        <w:rPr>
          <w:rFonts w:hint="eastAsia" w:ascii="宋体" w:hAnsi="宋体"/>
          <w:highlight w:val="none"/>
        </w:rPr>
        <w:t>在招标和合同实施期间，招标人要求投标人和承包人遵守最高的道德标准。</w:t>
      </w:r>
    </w:p>
    <w:p w14:paraId="05863D53">
      <w:pPr>
        <w:pStyle w:val="18"/>
        <w:spacing w:after="0" w:line="360" w:lineRule="auto"/>
        <w:ind w:firstLineChars="200"/>
        <w:jc w:val="left"/>
        <w:rPr>
          <w:rFonts w:hint="eastAsia" w:ascii="宋体" w:hAnsi="宋体"/>
          <w:highlight w:val="none"/>
        </w:rPr>
      </w:pPr>
      <w:r>
        <w:rPr>
          <w:rFonts w:hint="eastAsia" w:ascii="宋体" w:hAnsi="宋体"/>
          <w:highlight w:val="none"/>
        </w:rPr>
        <w:t>32．1对本条款的规定，特定义如下词汇：</w:t>
      </w:r>
    </w:p>
    <w:p w14:paraId="387F02EE">
      <w:pPr>
        <w:pStyle w:val="18"/>
        <w:spacing w:after="0" w:line="360" w:lineRule="auto"/>
        <w:ind w:firstLineChars="200"/>
        <w:jc w:val="left"/>
        <w:rPr>
          <w:rFonts w:hint="eastAsia" w:ascii="宋体" w:hAnsi="宋体"/>
          <w:highlight w:val="none"/>
        </w:rPr>
      </w:pPr>
      <w:r>
        <w:rPr>
          <w:rFonts w:hint="eastAsia" w:ascii="宋体" w:hAnsi="宋体"/>
          <w:highlight w:val="none"/>
        </w:rPr>
        <w:t>1）“腐败行为”是指在招标或合同执行期间，通过提供、给予、接受或索要任何有价值的东西，从而影响招标人有关人员工作的行为；</w:t>
      </w:r>
    </w:p>
    <w:p w14:paraId="06021DEE">
      <w:pPr>
        <w:pStyle w:val="18"/>
        <w:spacing w:after="0" w:line="360" w:lineRule="auto"/>
        <w:ind w:firstLineChars="200"/>
        <w:jc w:val="left"/>
        <w:rPr>
          <w:rFonts w:hint="eastAsia" w:ascii="宋体" w:hAnsi="宋体"/>
          <w:highlight w:val="none"/>
        </w:rPr>
      </w:pPr>
      <w:r>
        <w:rPr>
          <w:rFonts w:hint="eastAsia" w:ascii="宋体" w:hAnsi="宋体"/>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1CDEA81">
      <w:pPr>
        <w:pStyle w:val="18"/>
        <w:spacing w:after="0" w:line="360" w:lineRule="auto"/>
        <w:ind w:firstLineChars="200"/>
        <w:jc w:val="left"/>
        <w:rPr>
          <w:rFonts w:hint="eastAsia" w:ascii="宋体" w:hAnsi="宋体"/>
          <w:highlight w:val="none"/>
        </w:rPr>
      </w:pPr>
      <w:r>
        <w:rPr>
          <w:rFonts w:hint="eastAsia" w:ascii="宋体" w:hAnsi="宋体"/>
          <w:highlight w:val="none"/>
        </w:rPr>
        <w:t>32.2 如果投标人被认定在本招标的竞争中有腐败或欺诈行为，则会被取消投标资格。</w:t>
      </w:r>
    </w:p>
    <w:p w14:paraId="62984F8B">
      <w:pPr>
        <w:pStyle w:val="18"/>
        <w:spacing w:after="0" w:line="360" w:lineRule="auto"/>
        <w:ind w:firstLineChars="200"/>
        <w:jc w:val="left"/>
        <w:rPr>
          <w:rFonts w:hint="eastAsia" w:ascii="宋体" w:hAnsi="宋体"/>
          <w:highlight w:val="none"/>
        </w:rPr>
      </w:pPr>
      <w:r>
        <w:rPr>
          <w:rFonts w:hint="eastAsia" w:ascii="宋体" w:hAnsi="宋体"/>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149FDD78">
      <w:pPr>
        <w:spacing w:line="360" w:lineRule="auto"/>
        <w:rPr>
          <w:rFonts w:hint="eastAsia"/>
          <w:highlight w:val="none"/>
        </w:rPr>
      </w:pPr>
      <w:r>
        <w:rPr>
          <w:kern w:val="44"/>
          <w:sz w:val="24"/>
          <w:szCs w:val="24"/>
          <w:highlight w:val="none"/>
        </w:rPr>
        <w:br w:type="page"/>
      </w:r>
    </w:p>
    <w:p w14:paraId="5B2ADF1B">
      <w:pPr>
        <w:pStyle w:val="2"/>
        <w:spacing w:before="0" w:after="0"/>
        <w:jc w:val="center"/>
        <w:rPr>
          <w:rFonts w:hint="eastAsia"/>
          <w:bCs w:val="0"/>
          <w:sz w:val="28"/>
          <w:szCs w:val="28"/>
          <w:highlight w:val="none"/>
        </w:rPr>
      </w:pPr>
      <w:bookmarkStart w:id="27" w:name="_Toc145091797"/>
      <w:r>
        <w:rPr>
          <w:rFonts w:hint="eastAsia"/>
          <w:bCs w:val="0"/>
          <w:sz w:val="28"/>
          <w:szCs w:val="28"/>
          <w:highlight w:val="none"/>
        </w:rPr>
        <w:t>第二章</w:t>
      </w:r>
      <w:r>
        <w:rPr>
          <w:bCs w:val="0"/>
          <w:sz w:val="28"/>
          <w:szCs w:val="28"/>
          <w:highlight w:val="none"/>
        </w:rPr>
        <w:t xml:space="preserve">  </w:t>
      </w:r>
      <w:r>
        <w:rPr>
          <w:rFonts w:hint="eastAsia"/>
          <w:bCs w:val="0"/>
          <w:sz w:val="28"/>
          <w:szCs w:val="28"/>
          <w:highlight w:val="none"/>
        </w:rPr>
        <w:t>开标、评标及定标办法</w:t>
      </w:r>
      <w:bookmarkEnd w:id="27"/>
    </w:p>
    <w:p w14:paraId="1655CCC3">
      <w:pPr>
        <w:pStyle w:val="3"/>
        <w:rPr>
          <w:color w:val="auto"/>
          <w:highlight w:val="none"/>
        </w:rPr>
      </w:pPr>
      <w:bookmarkStart w:id="28" w:name="_Toc145091798"/>
      <w:bookmarkStart w:id="29" w:name="_Toc62056024"/>
      <w:r>
        <w:rPr>
          <w:rFonts w:hint="eastAsia"/>
          <w:color w:val="auto"/>
          <w:szCs w:val="28"/>
          <w:highlight w:val="none"/>
        </w:rPr>
        <w:t>一、</w:t>
      </w:r>
      <w:r>
        <w:rPr>
          <w:rFonts w:hint="eastAsia"/>
          <w:color w:val="auto"/>
          <w:highlight w:val="none"/>
        </w:rPr>
        <w:t>开标、评标及定标办法修改表</w:t>
      </w:r>
      <w:bookmarkEnd w:id="28"/>
      <w:bookmarkEnd w:id="29"/>
    </w:p>
    <w:p w14:paraId="3B23DC35">
      <w:pPr>
        <w:spacing w:line="360" w:lineRule="auto"/>
        <w:ind w:firstLine="420"/>
        <w:rPr>
          <w:b/>
          <w:szCs w:val="21"/>
          <w:highlight w:val="none"/>
        </w:rPr>
      </w:pPr>
      <w:r>
        <w:rPr>
          <w:rFonts w:hint="eastAsia"/>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Fonts w:ascii="Calibri" w:hAnsi="Calibri" w:eastAsia="仿宋"/>
          <w:b/>
          <w:szCs w:val="21"/>
          <w:highlight w:val="none"/>
          <w:lang w:bidi="ar"/>
        </w:rPr>
        <w:t>http://zfcj.gz.gov.cn/</w:t>
      </w:r>
      <w:r>
        <w:rPr>
          <w:rFonts w:hint="eastAsia"/>
          <w:b/>
          <w:szCs w:val="21"/>
          <w:highlight w:val="none"/>
          <w:u w:val="single"/>
        </w:rPr>
        <w:t>）下载GZZB2018-3</w:t>
      </w:r>
      <w:r>
        <w:rPr>
          <w:b/>
          <w:szCs w:val="21"/>
          <w:highlight w:val="none"/>
          <w:u w:val="single"/>
        </w:rPr>
        <w:fldChar w:fldCharType="end"/>
      </w:r>
      <w:r>
        <w:rPr>
          <w:rFonts w:hint="eastAsia"/>
          <w:b/>
          <w:szCs w:val="21"/>
          <w:highlight w:val="none"/>
        </w:rPr>
        <w:t>范本查阅。</w:t>
      </w:r>
    </w:p>
    <w:p w14:paraId="34D5F0A9">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可选办法一</w:t>
      </w:r>
      <w:r>
        <w:rPr>
          <w:rFonts w:hint="eastAsia" w:ascii="宋体" w:hAnsi="宋体"/>
          <w:b/>
          <w:szCs w:val="21"/>
          <w:highlight w:val="none"/>
        </w:rPr>
        <w:t>修改类型：删除</w:t>
      </w:r>
    </w:p>
    <w:p w14:paraId="2BDCC9DF">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可选办法一（适合综合评分法一，技术标与经济标先后分别开启）</w:t>
      </w:r>
    </w:p>
    <w:p w14:paraId="45898650">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可选办法二</w:t>
      </w:r>
      <w:r>
        <w:rPr>
          <w:rFonts w:hint="eastAsia" w:ascii="宋体" w:hAnsi="宋体"/>
          <w:b/>
          <w:szCs w:val="21"/>
          <w:highlight w:val="none"/>
        </w:rPr>
        <w:t>修改类型：删除</w:t>
      </w:r>
    </w:p>
    <w:p w14:paraId="5904CF9F">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可选办法二（适合综合评分法一，技术标与经济标同时开启）</w:t>
      </w:r>
    </w:p>
    <w:p w14:paraId="153949AE">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可选办法三</w:t>
      </w:r>
      <w:r>
        <w:rPr>
          <w:rFonts w:hint="eastAsia" w:ascii="宋体" w:hAnsi="宋体"/>
          <w:b/>
          <w:szCs w:val="21"/>
          <w:highlight w:val="none"/>
        </w:rPr>
        <w:t>修改类型：删除</w:t>
      </w:r>
    </w:p>
    <w:p w14:paraId="5418F2BA">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可选办法三</w:t>
      </w:r>
    </w:p>
    <w:p w14:paraId="0006588A">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可选办法四</w:t>
      </w:r>
      <w:r>
        <w:rPr>
          <w:rFonts w:hint="eastAsia" w:ascii="宋体" w:hAnsi="宋体"/>
          <w:b/>
          <w:szCs w:val="21"/>
          <w:highlight w:val="none"/>
        </w:rPr>
        <w:t>修改类型：删除</w:t>
      </w:r>
    </w:p>
    <w:p w14:paraId="2D372E66">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可选办法四（适合综合评分法二，技术标与经济标同时开启）</w:t>
      </w:r>
    </w:p>
    <w:p w14:paraId="0AC60037">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可选办法五</w:t>
      </w:r>
      <w:r>
        <w:rPr>
          <w:rFonts w:hint="eastAsia" w:ascii="宋体" w:hAnsi="宋体"/>
          <w:b/>
          <w:szCs w:val="21"/>
          <w:highlight w:val="none"/>
        </w:rPr>
        <w:t>修改类型：删除</w:t>
      </w:r>
    </w:p>
    <w:p w14:paraId="6156223A">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可选办法五（适合综合评分法三，技术标与经济标先后分别开启）</w:t>
      </w:r>
    </w:p>
    <w:p w14:paraId="68004F55">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可选办法六</w:t>
      </w:r>
      <w:r>
        <w:rPr>
          <w:rFonts w:hint="eastAsia" w:ascii="宋体" w:hAnsi="宋体"/>
          <w:b/>
          <w:szCs w:val="21"/>
          <w:highlight w:val="none"/>
        </w:rPr>
        <w:t>修改类型：删除</w:t>
      </w:r>
    </w:p>
    <w:p w14:paraId="576AB036">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可选办法六（适合综合评分法三，技术标与经济标同时开启）</w:t>
      </w:r>
    </w:p>
    <w:p w14:paraId="2171D274">
      <w:pPr>
        <w:spacing w:line="500" w:lineRule="exact"/>
        <w:ind w:firstLine="472" w:firstLineChars="224"/>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可选办法八</w:t>
      </w:r>
      <w:r>
        <w:rPr>
          <w:rFonts w:hint="eastAsia" w:ascii="宋体" w:hAnsi="宋体"/>
          <w:b/>
          <w:szCs w:val="21"/>
          <w:highlight w:val="none"/>
        </w:rPr>
        <w:t>修改类型：删除</w:t>
      </w:r>
    </w:p>
    <w:p w14:paraId="6EB3BD31">
      <w:pPr>
        <w:pBdr>
          <w:bottom w:val="single" w:color="auto" w:sz="6" w:space="1"/>
        </w:pBdr>
        <w:spacing w:line="500" w:lineRule="exact"/>
        <w:ind w:firstLine="472" w:firstLineChars="224"/>
        <w:rPr>
          <w:rFonts w:hint="eastAsia"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可选办法八（适合经评审的最低投标价法，技术标与经济标同时开启）</w:t>
      </w:r>
    </w:p>
    <w:p w14:paraId="016AC121">
      <w:pPr>
        <w:pBdr>
          <w:bottom w:val="single" w:color="auto" w:sz="4" w:space="0"/>
        </w:pBdr>
        <w:spacing w:line="500" w:lineRule="exact"/>
        <w:ind w:firstLine="472" w:firstLineChars="224"/>
        <w:rPr>
          <w:rFonts w:hint="eastAsia" w:ascii="宋体" w:hAnsi="宋体"/>
          <w:b/>
          <w:szCs w:val="21"/>
          <w:highlight w:val="none"/>
        </w:rPr>
      </w:pPr>
    </w:p>
    <w:p w14:paraId="6B132A6C">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36.1  </w:t>
      </w:r>
      <w:r>
        <w:rPr>
          <w:rFonts w:hint="eastAsia" w:ascii="宋体" w:hAnsi="宋体"/>
          <w:b/>
          <w:szCs w:val="21"/>
          <w:highlight w:val="none"/>
        </w:rPr>
        <w:t>修改类型：修改</w:t>
      </w:r>
    </w:p>
    <w:p w14:paraId="728F833E">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45BF63A0">
      <w:pPr>
        <w:pBdr>
          <w:bottom w:val="single" w:color="auto" w:sz="6" w:space="1"/>
        </w:pBdr>
        <w:spacing w:line="5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bookmarkStart w:id="30" w:name="_Hlk145424998"/>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bookmarkEnd w:id="30"/>
    </w:p>
    <w:p w14:paraId="13268078">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36.3  </w:t>
      </w:r>
      <w:r>
        <w:rPr>
          <w:rFonts w:hint="eastAsia" w:ascii="宋体" w:hAnsi="宋体"/>
          <w:b/>
          <w:szCs w:val="21"/>
          <w:highlight w:val="none"/>
        </w:rPr>
        <w:t>修改类型：删除</w:t>
      </w:r>
    </w:p>
    <w:p w14:paraId="7627C726">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5FC8D0A3">
      <w:pPr>
        <w:spacing w:line="500" w:lineRule="exact"/>
        <w:ind w:firstLine="472" w:firstLineChars="224"/>
        <w:rPr>
          <w:rFonts w:hint="eastAsia"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36.</w:t>
      </w:r>
      <w:r>
        <w:rPr>
          <w:rFonts w:ascii="宋体" w:hAnsi="宋体"/>
          <w:szCs w:val="21"/>
          <w:highlight w:val="none"/>
        </w:rPr>
        <w:t>4</w:t>
      </w:r>
      <w:r>
        <w:rPr>
          <w:rFonts w:hint="eastAsia" w:ascii="宋体" w:hAnsi="宋体"/>
          <w:szCs w:val="21"/>
          <w:highlight w:val="none"/>
        </w:rPr>
        <w:t xml:space="preserve">  </w:t>
      </w:r>
      <w:r>
        <w:rPr>
          <w:rFonts w:hint="eastAsia" w:ascii="宋体" w:hAnsi="宋体"/>
          <w:b/>
          <w:szCs w:val="21"/>
          <w:highlight w:val="none"/>
        </w:rPr>
        <w:t>修改类型：修改</w:t>
      </w:r>
    </w:p>
    <w:p w14:paraId="6BDA671F">
      <w:pPr>
        <w:pBdr>
          <w:bottom w:val="single" w:color="auto" w:sz="6" w:space="1"/>
        </w:pBdr>
        <w:spacing w:line="50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若递交投标文件的投标人不足3家，则重新组织招标。（当N个标段同时招标且不允许兼中时，若有效投标人不足N+2家，则重新组织招标）</w:t>
      </w:r>
    </w:p>
    <w:p w14:paraId="183D3FC1">
      <w:pPr>
        <w:pBdr>
          <w:bottom w:val="single" w:color="auto" w:sz="6" w:space="1"/>
        </w:pBdr>
        <w:spacing w:line="500" w:lineRule="exact"/>
        <w:ind w:firstLine="422" w:firstLineChars="200"/>
        <w:rPr>
          <w:rFonts w:hint="eastAsia" w:ascii="宋体" w:hAnsi="宋体"/>
          <w:szCs w:val="21"/>
          <w:highlight w:val="none"/>
        </w:rPr>
      </w:pPr>
      <w:r>
        <w:rPr>
          <w:rFonts w:hint="eastAsia" w:ascii="宋体" w:hAnsi="宋体" w:cs="宋体"/>
          <w:b/>
          <w:szCs w:val="21"/>
          <w:highlight w:val="none"/>
        </w:rPr>
        <w:t>现文：</w:t>
      </w:r>
      <w:r>
        <w:rPr>
          <w:rFonts w:hint="eastAsia" w:ascii="宋体" w:hAnsi="宋体"/>
          <w:szCs w:val="21"/>
          <w:highlight w:val="none"/>
        </w:rPr>
        <w:t>若递交投标文件的投标人不足3家，则重新组织招标。</w:t>
      </w:r>
    </w:p>
    <w:p w14:paraId="45A16BBC">
      <w:pPr>
        <w:spacing w:line="500" w:lineRule="exact"/>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36.5.1</w:t>
      </w:r>
      <w:r>
        <w:rPr>
          <w:rFonts w:hint="eastAsia" w:ascii="宋体" w:hAnsi="宋体"/>
          <w:b/>
          <w:szCs w:val="21"/>
          <w:highlight w:val="none"/>
        </w:rPr>
        <w:t>修改类型：修改</w:t>
      </w:r>
    </w:p>
    <w:p w14:paraId="472D402B">
      <w:pPr>
        <w:spacing w:line="500" w:lineRule="exact"/>
        <w:ind w:firstLine="472" w:firstLineChars="224"/>
        <w:rPr>
          <w:rFonts w:hint="eastAsia" w:ascii="宋体" w:hAnsi="宋体"/>
          <w:b/>
          <w:szCs w:val="21"/>
          <w:highlight w:val="none"/>
        </w:rPr>
      </w:pPr>
      <w:r>
        <w:rPr>
          <w:rFonts w:hint="eastAsia" w:ascii="宋体" w:hAnsi="宋体"/>
          <w:b/>
          <w:szCs w:val="21"/>
          <w:highlight w:val="none"/>
        </w:rPr>
        <w:t>原文：在投标截止时间后一个小时内，投标人通过</w:t>
      </w:r>
      <w:r>
        <w:rPr>
          <w:rFonts w:hint="eastAsia" w:ascii="宋体" w:hAnsi="宋体"/>
          <w:b/>
          <w:szCs w:val="21"/>
          <w:highlight w:val="none"/>
          <w:u w:val="single"/>
        </w:rPr>
        <w:t xml:space="preserve">       </w:t>
      </w:r>
      <w:r>
        <w:rPr>
          <w:rFonts w:hint="eastAsia" w:ascii="宋体" w:hAnsi="宋体"/>
          <w:b/>
          <w:szCs w:val="21"/>
          <w:highlight w:val="none"/>
        </w:rPr>
        <w:t>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bCs/>
          <w:kern w:val="0"/>
          <w:szCs w:val="21"/>
          <w:highlight w:val="none"/>
        </w:rPr>
        <w:t>；</w:t>
      </w:r>
    </w:p>
    <w:p w14:paraId="042C0D08">
      <w:pPr>
        <w:pBdr>
          <w:bottom w:val="single" w:color="auto" w:sz="6" w:space="1"/>
        </w:pBdr>
        <w:spacing w:line="5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36.5.1在投标截止时间后</w:t>
      </w:r>
      <w:r>
        <w:rPr>
          <w:rFonts w:hint="eastAsia" w:ascii="宋体" w:hAnsi="宋体"/>
          <w:b/>
          <w:bCs/>
          <w:szCs w:val="21"/>
          <w:highlight w:val="none"/>
          <w:u w:val="single"/>
        </w:rPr>
        <w:t>一小时内</w:t>
      </w:r>
      <w:r>
        <w:rPr>
          <w:rFonts w:hint="eastAsia" w:ascii="宋体" w:hAnsi="宋体"/>
          <w:szCs w:val="21"/>
          <w:highlight w:val="none"/>
        </w:rPr>
        <w:t>，投标人通过</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交易平台对已递交的电子投标文件进行解密。投标人完成解密后，再由招标人进行解密。解密完成后，</w:t>
      </w:r>
      <w:r>
        <w:rPr>
          <w:rFonts w:hint="eastAsia" w:ascii="宋体" w:hAnsi="宋体"/>
          <w:szCs w:val="21"/>
          <w:highlight w:val="none"/>
          <w:u w:val="single"/>
        </w:rPr>
        <w:t>公布招标项目名称、投标人名称、投标报价、工期及其他内容；</w:t>
      </w:r>
    </w:p>
    <w:p w14:paraId="6263DF09">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36.5.3</w:t>
      </w:r>
      <w:r>
        <w:rPr>
          <w:rFonts w:hint="eastAsia" w:ascii="宋体" w:hAnsi="宋体" w:cs="宋体"/>
          <w:b/>
          <w:szCs w:val="21"/>
          <w:highlight w:val="none"/>
        </w:rPr>
        <w:t xml:space="preserve">             修改类型：修改</w:t>
      </w:r>
    </w:p>
    <w:p w14:paraId="208A8733">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p>
    <w:p w14:paraId="5AAB5989">
      <w:pPr>
        <w:pBdr>
          <w:bottom w:val="single" w:color="auto" w:sz="4" w:space="0"/>
        </w:pBdr>
        <w:spacing w:line="400" w:lineRule="exact"/>
        <w:ind w:firstLine="472" w:firstLineChars="224"/>
        <w:rPr>
          <w:rFonts w:hint="eastAsia" w:ascii="宋体" w:hAnsi="宋体"/>
          <w:b/>
          <w:szCs w:val="21"/>
          <w:highlight w:val="none"/>
        </w:rPr>
      </w:pPr>
      <w:r>
        <w:rPr>
          <w:rFonts w:hint="eastAsia" w:ascii="宋体" w:hAnsi="宋体" w:cs="宋体"/>
          <w:b/>
          <w:szCs w:val="21"/>
          <w:highlight w:val="none"/>
        </w:rPr>
        <w:t>现文：</w:t>
      </w:r>
      <w:r>
        <w:rPr>
          <w:rFonts w:hint="eastAsia" w:ascii="宋体" w:hAnsi="宋体" w:cs="宋体"/>
          <w:bCs/>
          <w:szCs w:val="21"/>
          <w:highlight w:val="none"/>
        </w:rPr>
        <w:t xml:space="preserve">36.5.3 </w:t>
      </w:r>
      <w:r>
        <w:rPr>
          <w:rFonts w:hint="eastAsia" w:ascii="宋体" w:hAnsi="宋体" w:cs="宋体"/>
          <w:szCs w:val="21"/>
          <w:highlight w:val="none"/>
        </w:rPr>
        <w:t>投标人代表、招标人代表、监标人、记录人等有关人员在开标记录上签字确认；若有关人员不签字的，不影响开标程序；</w:t>
      </w:r>
      <w:r>
        <w:rPr>
          <w:rFonts w:hint="eastAsia" w:ascii="宋体" w:hAnsi="宋体" w:cs="宋体"/>
          <w:szCs w:val="21"/>
          <w:highlight w:val="none"/>
          <w:u w:val="single"/>
        </w:rPr>
        <w:t>若投标人不参加开标会的，或不签字确认的，视同该投标人认可开标结果。</w:t>
      </w:r>
    </w:p>
    <w:p w14:paraId="15C616F6">
      <w:pPr>
        <w:pBdr>
          <w:bottom w:val="single" w:color="auto" w:sz="4" w:space="0"/>
        </w:pBdr>
        <w:spacing w:line="400" w:lineRule="exact"/>
        <w:ind w:firstLine="472" w:firstLineChars="224"/>
        <w:rPr>
          <w:rFonts w:hint="eastAsia" w:ascii="宋体" w:hAnsi="宋体"/>
          <w:b/>
          <w:szCs w:val="21"/>
          <w:highlight w:val="none"/>
        </w:rPr>
      </w:pPr>
    </w:p>
    <w:p w14:paraId="0849A7BF">
      <w:pPr>
        <w:spacing w:line="400" w:lineRule="exact"/>
        <w:ind w:firstLine="472" w:firstLineChars="224"/>
        <w:rPr>
          <w:rFonts w:hint="eastAsia" w:ascii="宋体" w:hAnsi="宋体"/>
          <w:b/>
          <w:szCs w:val="21"/>
          <w:highlight w:val="none"/>
        </w:rPr>
      </w:pPr>
      <w:r>
        <w:rPr>
          <w:rFonts w:hint="eastAsia" w:ascii="宋体" w:hAnsi="宋体"/>
          <w:b/>
          <w:szCs w:val="21"/>
          <w:highlight w:val="none"/>
        </w:rPr>
        <w:t>条款号：38.1            修改类型：修改</w:t>
      </w:r>
    </w:p>
    <w:p w14:paraId="791EB903">
      <w:pPr>
        <w:spacing w:line="400" w:lineRule="exact"/>
        <w:ind w:firstLine="472" w:firstLineChars="224"/>
        <w:rPr>
          <w:rFonts w:hint="eastAsia" w:ascii="宋体" w:hAnsi="宋体"/>
          <w:szCs w:val="21"/>
          <w:highlight w:val="none"/>
        </w:rPr>
      </w:pPr>
      <w:r>
        <w:rPr>
          <w:rFonts w:hint="eastAsia" w:ascii="宋体" w:hAnsi="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0F193D5">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b/>
          <w:szCs w:val="21"/>
          <w:highlight w:val="none"/>
        </w:rPr>
        <w:t>现文：</w:t>
      </w:r>
      <w:r>
        <w:rPr>
          <w:rFonts w:hint="eastAsia" w:ascii="宋体" w:hAnsi="宋体"/>
          <w:szCs w:val="21"/>
          <w:highlight w:val="none"/>
        </w:rPr>
        <w:t>38.1</w:t>
      </w:r>
      <w:r>
        <w:rPr>
          <w:rFonts w:hint="eastAsia" w:ascii="宋体" w:hAnsi="宋体" w:cs="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bookmarkStart w:id="31" w:name="_Hlk145425295"/>
      <w:r>
        <w:rPr>
          <w:rFonts w:hint="eastAsia" w:ascii="宋体" w:hAnsi="宋体" w:cs="宋体"/>
          <w:szCs w:val="21"/>
          <w:highlight w:val="none"/>
          <w:u w:val="single"/>
        </w:rPr>
        <w:t>、对同类问题表述不一致、有明显文字和计算错误的内容以及细微偏差的</w:t>
      </w:r>
      <w:bookmarkEnd w:id="31"/>
      <w:r>
        <w:rPr>
          <w:rFonts w:hint="eastAsia" w:ascii="宋体" w:hAnsi="宋体" w:cs="宋体"/>
          <w:szCs w:val="21"/>
          <w:highlight w:val="none"/>
        </w:rPr>
        <w:t>内容作出澄清。</w:t>
      </w:r>
    </w:p>
    <w:p w14:paraId="78819F0E">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条款号：39.3                    修改类型：修改</w:t>
      </w:r>
    </w:p>
    <w:p w14:paraId="6D607916">
      <w:pPr>
        <w:spacing w:line="360" w:lineRule="auto"/>
        <w:ind w:firstLine="517" w:firstLineChars="245"/>
        <w:rPr>
          <w:rFonts w:hint="eastAsia" w:ascii="宋体" w:hAnsi="宋体" w:cs="宋体"/>
          <w:szCs w:val="21"/>
          <w:highlight w:val="none"/>
        </w:rPr>
      </w:pPr>
      <w:r>
        <w:rPr>
          <w:rFonts w:hint="eastAsia" w:ascii="宋体" w:hAnsi="宋体" w:cs="宋体"/>
          <w:b/>
          <w:szCs w:val="21"/>
          <w:highlight w:val="none"/>
        </w:rPr>
        <w:t>原文：</w:t>
      </w:r>
      <w:r>
        <w:rPr>
          <w:rFonts w:ascii="宋体" w:hAnsi="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BB988EB">
      <w:pPr>
        <w:pBdr>
          <w:bottom w:val="single" w:color="auto" w:sz="6" w:space="1"/>
        </w:pBdr>
        <w:spacing w:line="400" w:lineRule="exact"/>
        <w:ind w:firstLine="527" w:firstLineChars="250"/>
        <w:rPr>
          <w:rFonts w:hint="eastAsia" w:ascii="宋体" w:hAnsi="宋体"/>
          <w:szCs w:val="21"/>
          <w:highlight w:val="none"/>
        </w:rPr>
      </w:pPr>
      <w:r>
        <w:rPr>
          <w:rFonts w:hint="eastAsia" w:ascii="宋体" w:hAnsi="宋体" w:cs="宋体"/>
          <w:b/>
          <w:szCs w:val="21"/>
          <w:highlight w:val="none"/>
        </w:rPr>
        <w:t>现文：</w:t>
      </w:r>
      <w:r>
        <w:rPr>
          <w:rFonts w:ascii="宋体" w:hAnsi="宋体" w:cs="宋体"/>
          <w:szCs w:val="21"/>
          <w:highlight w:val="none"/>
        </w:rPr>
        <w:t>39.3</w:t>
      </w:r>
      <w:r>
        <w:rPr>
          <w:rFonts w:hint="eastAsia" w:cs="宋体"/>
          <w:szCs w:val="21"/>
          <w:highlight w:val="none"/>
        </w:rPr>
        <w:t>排名第一的中标候选人放弃中标、或因不可抗力不能履行合同，</w:t>
      </w:r>
      <w:r>
        <w:rPr>
          <w:rFonts w:hint="eastAsia" w:cs="宋体"/>
          <w:szCs w:val="21"/>
          <w:highlight w:val="none"/>
          <w:u w:val="single"/>
        </w:rPr>
        <w:t>或不按照招标文件要求提交履约担保，或经核查发现委派的项目负责人已在其他在建项目中任职的，或者被查实存在影响中标结果的违法行为等情形，不符合中标条件的，将取消第一中标候选人资格或者中标资格，</w:t>
      </w:r>
      <w:r>
        <w:rPr>
          <w:rFonts w:hint="eastAsia" w:cs="宋体"/>
          <w:szCs w:val="21"/>
          <w:highlight w:val="none"/>
        </w:rPr>
        <w:t>招标人可以确定排名第二的中标候选人为中标人</w:t>
      </w:r>
      <w:r>
        <w:rPr>
          <w:rFonts w:hint="eastAsia"/>
          <w:szCs w:val="21"/>
          <w:highlight w:val="none"/>
        </w:rPr>
        <w:t>。</w:t>
      </w:r>
    </w:p>
    <w:p w14:paraId="63D710C3">
      <w:pPr>
        <w:widowControl/>
        <w:spacing w:line="400" w:lineRule="exact"/>
        <w:ind w:firstLine="517" w:firstLineChars="245"/>
        <w:jc w:val="left"/>
        <w:rPr>
          <w:rFonts w:hint="eastAsia" w:ascii="宋体" w:hAnsi="宋体" w:cs="宋体"/>
          <w:kern w:val="0"/>
          <w:szCs w:val="21"/>
          <w:highlight w:val="none"/>
        </w:rPr>
      </w:pPr>
      <w:r>
        <w:rPr>
          <w:rFonts w:hint="eastAsia" w:ascii="宋体" w:hAnsi="宋体"/>
          <w:b/>
          <w:szCs w:val="21"/>
          <w:highlight w:val="none"/>
        </w:rPr>
        <w:t>条款号：（二）开标评标办法程序和细则          修改类型：删除</w:t>
      </w:r>
    </w:p>
    <w:p w14:paraId="40ECEB8C">
      <w:pPr>
        <w:pBdr>
          <w:bottom w:val="single" w:color="auto" w:sz="6" w:space="1"/>
        </w:pBdr>
        <w:spacing w:line="400" w:lineRule="exact"/>
        <w:ind w:firstLine="527" w:firstLineChars="250"/>
        <w:rPr>
          <w:rFonts w:hint="eastAsia" w:ascii="宋体" w:hAnsi="宋体" w:cs="宋体"/>
          <w:kern w:val="0"/>
          <w:szCs w:val="21"/>
          <w:highlight w:val="none"/>
        </w:rPr>
      </w:pPr>
      <w:r>
        <w:rPr>
          <w:rFonts w:hint="eastAsia" w:ascii="宋体" w:hAnsi="宋体"/>
          <w:b/>
          <w:szCs w:val="21"/>
          <w:highlight w:val="none"/>
        </w:rPr>
        <w:t>原文：</w:t>
      </w:r>
      <w:r>
        <w:rPr>
          <w:rFonts w:hint="eastAsia" w:ascii="宋体" w:hAnsi="宋体" w:cs="宋体"/>
          <w:szCs w:val="21"/>
          <w:highlight w:val="none"/>
        </w:rPr>
        <w:t>注：以下八种评标办法所述企业综合诚信评价分数即投标截止当日广州市工程招标代理行业协会网站上公布的企业综合诚信评价60日诚信分。</w:t>
      </w:r>
    </w:p>
    <w:p w14:paraId="34898CF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条款号：可选办法七           修改类型：修改</w:t>
      </w:r>
    </w:p>
    <w:p w14:paraId="5444F9A2">
      <w:pPr>
        <w:snapToGrid w:val="0"/>
        <w:spacing w:line="360" w:lineRule="auto"/>
        <w:ind w:firstLine="422" w:firstLineChars="200"/>
        <w:rPr>
          <w:rFonts w:hint="eastAsia" w:ascii="宋体" w:hAnsi="宋体" w:cs="宋体"/>
          <w:b/>
          <w:bCs/>
          <w:szCs w:val="21"/>
          <w:highlight w:val="none"/>
        </w:rPr>
      </w:pPr>
      <w:r>
        <w:rPr>
          <w:rFonts w:hint="eastAsia" w:ascii="宋体" w:hAnsi="宋体" w:cs="宋体"/>
          <w:b/>
          <w:szCs w:val="21"/>
          <w:highlight w:val="none"/>
        </w:rPr>
        <w:t>原文：</w:t>
      </w:r>
      <w:r>
        <w:rPr>
          <w:rFonts w:hint="eastAsia" w:ascii="宋体" w:hAnsi="宋体" w:cs="宋体"/>
          <w:b/>
          <w:bCs/>
          <w:szCs w:val="21"/>
          <w:highlight w:val="none"/>
        </w:rPr>
        <w:t>可选办法七（适合综合评分法四，技术标与经济标同时开启）</w:t>
      </w:r>
    </w:p>
    <w:p w14:paraId="75678EC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40.开标和评标程序</w:t>
      </w:r>
    </w:p>
    <w:p w14:paraId="2485ACB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40.1技术标（含资格审查文件）与经济标投标文件同时公开开标；</w:t>
      </w:r>
    </w:p>
    <w:p w14:paraId="4DEC23D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0D07E6F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3C19B2BE">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40.4技术标详细审查评分；</w:t>
      </w:r>
    </w:p>
    <w:p w14:paraId="13771184">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40.5经济标详细审查评分；</w:t>
      </w:r>
    </w:p>
    <w:p w14:paraId="51CBE72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40.6评标委员会按照投标人总得分由高至低排序；</w:t>
      </w:r>
    </w:p>
    <w:p w14:paraId="194C7E9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40.7经济标投标文件有效性审查；</w:t>
      </w:r>
    </w:p>
    <w:p w14:paraId="767E45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40.8评标委员会按排序向招标人推荐中标候选人名单，并递交资格审查报告及评标报告。</w:t>
      </w:r>
    </w:p>
    <w:p w14:paraId="24EE2FEF">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现文：</w:t>
      </w:r>
    </w:p>
    <w:p w14:paraId="0EC0C3D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40.开标、评标程序</w:t>
      </w:r>
    </w:p>
    <w:p w14:paraId="187C640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40.1技术标（含资格审查文件）</w:t>
      </w:r>
      <w:r>
        <w:rPr>
          <w:rFonts w:hint="eastAsia" w:ascii="宋体" w:hAnsi="宋体" w:cs="宋体"/>
          <w:szCs w:val="21"/>
          <w:highlight w:val="none"/>
          <w:u w:val="single"/>
        </w:rPr>
        <w:t>、</w:t>
      </w:r>
      <w:r>
        <w:rPr>
          <w:rFonts w:hint="eastAsia" w:ascii="宋体" w:hAnsi="宋体" w:cs="宋体"/>
          <w:szCs w:val="21"/>
          <w:highlight w:val="none"/>
        </w:rPr>
        <w:t>经济标投标文件同时公开开标；</w:t>
      </w:r>
    </w:p>
    <w:p w14:paraId="23F5886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40.2由评标委员会对所有已公开开标的投标人进行资格审查；</w:t>
      </w:r>
    </w:p>
    <w:p w14:paraId="5DAB295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40.3技术标投标文件有效性审查；</w:t>
      </w:r>
    </w:p>
    <w:p w14:paraId="66D3019B">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40.4技术标详细审查评分；</w:t>
      </w:r>
    </w:p>
    <w:p w14:paraId="0888368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40.5经济标投标文件有效性审查；</w:t>
      </w:r>
    </w:p>
    <w:p w14:paraId="64CA8E1C">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40.6评标委员会</w:t>
      </w:r>
      <w:r>
        <w:rPr>
          <w:rFonts w:hint="eastAsia" w:ascii="宋体" w:hAnsi="宋体" w:cs="宋体"/>
          <w:szCs w:val="21"/>
          <w:highlight w:val="none"/>
          <w:u w:val="single"/>
          <w:lang w:bidi="ar"/>
        </w:rPr>
        <w:t>汇总投标人得分</w:t>
      </w:r>
      <w:r>
        <w:rPr>
          <w:rFonts w:hint="eastAsia" w:ascii="宋体" w:hAnsi="宋体" w:cs="宋体"/>
          <w:szCs w:val="21"/>
          <w:highlight w:val="none"/>
          <w:lang w:bidi="ar"/>
        </w:rPr>
        <w:t>，并按照投标人总得分由高至低排序；</w:t>
      </w:r>
    </w:p>
    <w:p w14:paraId="3D004D25">
      <w:pPr>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40.7</w:t>
      </w:r>
      <w:r>
        <w:rPr>
          <w:rFonts w:hint="eastAsia" w:ascii="宋体" w:hAnsi="宋体" w:cs="宋体"/>
          <w:szCs w:val="21"/>
          <w:highlight w:val="none"/>
          <w:u w:val="single"/>
          <w:lang w:bidi="ar"/>
        </w:rPr>
        <w:t>按照投标人总得分由高至低排序，依次进行</w:t>
      </w:r>
      <w:r>
        <w:rPr>
          <w:rFonts w:hint="eastAsia" w:ascii="宋体" w:hAnsi="宋体" w:cs="宋体"/>
          <w:szCs w:val="21"/>
          <w:highlight w:val="none"/>
          <w:lang w:bidi="ar"/>
        </w:rPr>
        <w:t>经济标投标文件有效性审查；</w:t>
      </w:r>
    </w:p>
    <w:p w14:paraId="4D614F3B">
      <w:pPr>
        <w:snapToGrid w:val="0"/>
        <w:spacing w:line="360" w:lineRule="auto"/>
        <w:ind w:firstLine="420" w:firstLineChars="200"/>
        <w:rPr>
          <w:rFonts w:hint="eastAsia" w:ascii="仿宋" w:hAnsi="仿宋" w:eastAsia="仿宋" w:cs="仿宋"/>
          <w:szCs w:val="21"/>
          <w:highlight w:val="none"/>
          <w:lang w:bidi="ar"/>
        </w:rPr>
      </w:pPr>
      <w:r>
        <w:rPr>
          <w:rFonts w:hint="eastAsia" w:ascii="宋体" w:hAnsi="宋体" w:cs="宋体"/>
          <w:szCs w:val="21"/>
          <w:highlight w:val="none"/>
          <w:lang w:bidi="ar"/>
        </w:rPr>
        <w:t>40.8评标委员会按</w:t>
      </w:r>
      <w:r>
        <w:rPr>
          <w:rFonts w:hint="eastAsia" w:ascii="宋体" w:hAnsi="宋体" w:cs="宋体"/>
          <w:szCs w:val="21"/>
          <w:highlight w:val="none"/>
          <w:u w:val="single"/>
          <w:lang w:bidi="ar"/>
        </w:rPr>
        <w:t>总得分</w:t>
      </w:r>
      <w:r>
        <w:rPr>
          <w:rFonts w:hint="eastAsia" w:ascii="宋体" w:hAnsi="宋体" w:cs="宋体"/>
          <w:szCs w:val="21"/>
          <w:highlight w:val="none"/>
          <w:lang w:bidi="ar"/>
        </w:rPr>
        <w:t>排序，向招标人推荐</w:t>
      </w:r>
      <w:r>
        <w:rPr>
          <w:rFonts w:hint="eastAsia" w:ascii="宋体" w:hAnsi="宋体" w:cs="宋体"/>
          <w:szCs w:val="21"/>
          <w:highlight w:val="none"/>
          <w:u w:val="single"/>
          <w:lang w:bidi="ar"/>
        </w:rPr>
        <w:t>通过经济标投标文件有效性审查的</w:t>
      </w:r>
      <w:r>
        <w:rPr>
          <w:rFonts w:hint="eastAsia" w:ascii="宋体" w:hAnsi="宋体" w:cs="宋体"/>
          <w:szCs w:val="21"/>
          <w:highlight w:val="none"/>
          <w:lang w:bidi="ar"/>
        </w:rPr>
        <w:t>中标候选人，</w:t>
      </w:r>
      <w:r>
        <w:rPr>
          <w:rFonts w:hint="eastAsia" w:ascii="仿宋" w:hAnsi="仿宋" w:eastAsia="仿宋" w:cs="仿宋"/>
          <w:szCs w:val="21"/>
          <w:highlight w:val="none"/>
          <w:lang w:bidi="ar"/>
        </w:rPr>
        <w:t>并递交资格审查报告及评标报告。</w:t>
      </w:r>
    </w:p>
    <w:p w14:paraId="1CA84DF3">
      <w:pPr>
        <w:spacing w:line="500" w:lineRule="exact"/>
        <w:ind w:firstLine="472" w:firstLineChars="224"/>
        <w:rPr>
          <w:rFonts w:hint="eastAsia" w:ascii="宋体" w:hAnsi="宋体" w:cs="宋体"/>
          <w:b/>
          <w:szCs w:val="21"/>
          <w:highlight w:val="none"/>
        </w:rPr>
      </w:pPr>
      <w:r>
        <w:rPr>
          <w:rFonts w:hint="eastAsia" w:ascii="宋体" w:hAnsi="宋体" w:cs="宋体"/>
          <w:b/>
          <w:szCs w:val="21"/>
          <w:highlight w:val="none"/>
        </w:rPr>
        <w:t>条款号：41.1                    修改类型：修改</w:t>
      </w:r>
    </w:p>
    <w:p w14:paraId="799B7A6F">
      <w:pP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14:paraId="74C4447D">
      <w:pPr>
        <w:pBdr>
          <w:bottom w:val="single" w:color="auto" w:sz="6"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bookmarkStart w:id="32" w:name="_Hlk145425389"/>
      <w:r>
        <w:rPr>
          <w:rFonts w:hint="eastAsia" w:ascii="宋体" w:hAnsi="宋体" w:cs="宋体"/>
          <w:szCs w:val="21"/>
          <w:highlight w:val="none"/>
          <w:u w:val="single"/>
        </w:rPr>
        <w:t>或招标代理</w:t>
      </w:r>
      <w:bookmarkEnd w:id="32"/>
      <w:r>
        <w:rPr>
          <w:rFonts w:hint="eastAsia" w:ascii="宋体" w:hAnsi="宋体" w:cs="宋体"/>
          <w:szCs w:val="21"/>
          <w:highlight w:val="none"/>
        </w:rPr>
        <w:t>主持；</w:t>
      </w:r>
    </w:p>
    <w:p w14:paraId="7E4AEBF0">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条款号：41.2.1             修改类型：修改</w:t>
      </w:r>
    </w:p>
    <w:p w14:paraId="799B1B98">
      <w:pPr>
        <w:spacing w:line="5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投标截止期前，各投标人递交投标文件（包括技术标投标文件、经济标投标文件）至交易平台。有关投标文件提交的事项详见第一章投标须知。</w:t>
      </w:r>
    </w:p>
    <w:p w14:paraId="31D090D5">
      <w:pPr>
        <w:pBdr>
          <w:bottom w:val="single" w:color="auto" w:sz="4" w:space="1"/>
        </w:pBdr>
        <w:spacing w:line="500" w:lineRule="exact"/>
        <w:ind w:firstLine="460" w:firstLineChars="218"/>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投标截止期前，各投标人递交投标文件（包括技术标投标文件、经济标投标文件）至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14:paraId="5BA71E6B">
      <w:pPr>
        <w:pBdr>
          <w:bottom w:val="single" w:color="auto" w:sz="6" w:space="1"/>
        </w:pBdr>
        <w:spacing w:line="400" w:lineRule="exact"/>
        <w:ind w:firstLine="460" w:firstLineChars="218"/>
        <w:rPr>
          <w:rFonts w:hint="eastAsia" w:ascii="宋体" w:hAnsi="宋体" w:cs="宋体"/>
          <w:b/>
          <w:szCs w:val="21"/>
          <w:highlight w:val="none"/>
        </w:rPr>
      </w:pPr>
      <w:r>
        <w:rPr>
          <w:rFonts w:hint="eastAsia" w:ascii="宋体" w:hAnsi="宋体" w:cs="宋体"/>
          <w:b/>
          <w:szCs w:val="21"/>
          <w:highlight w:val="none"/>
        </w:rPr>
        <w:t>条款号：41.2.3             修改类型：修改</w:t>
      </w:r>
    </w:p>
    <w:p w14:paraId="674690BB">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开标时，投标人代表有权出席开标会，也可以自主决定不参加开标会，若投标人代表对开标过程提出异议，该投标人代表须同时出示本人身份证原件。</w:t>
      </w:r>
    </w:p>
    <w:p w14:paraId="7AD835EE">
      <w:pPr>
        <w:pBdr>
          <w:bottom w:val="single" w:color="auto" w:sz="6" w:space="1"/>
        </w:pBdr>
        <w:spacing w:line="400" w:lineRule="exact"/>
        <w:ind w:firstLine="460" w:firstLineChars="218"/>
        <w:rPr>
          <w:rFonts w:hint="eastAsia" w:ascii="宋体" w:hAnsi="宋体" w:cs="宋体"/>
          <w:szCs w:val="21"/>
          <w:highlight w:val="none"/>
        </w:rPr>
      </w:pPr>
      <w:r>
        <w:rPr>
          <w:rFonts w:hint="eastAsia" w:ascii="宋体" w:hAnsi="宋体" w:cs="宋体"/>
          <w:b/>
          <w:bCs/>
          <w:szCs w:val="21"/>
          <w:highlight w:val="none"/>
        </w:rPr>
        <w:t>现文：</w:t>
      </w:r>
      <w:r>
        <w:rPr>
          <w:rFonts w:hint="eastAsia" w:ascii="宋体" w:hAnsi="宋体" w:cs="宋体"/>
          <w:bCs/>
          <w:kern w:val="0"/>
          <w:szCs w:val="21"/>
          <w:highlight w:val="none"/>
        </w:rPr>
        <w:t>开标时，</w:t>
      </w:r>
      <w:bookmarkStart w:id="33" w:name="_Hlk145425503"/>
      <w:r>
        <w:rPr>
          <w:rFonts w:hint="eastAsia" w:ascii="宋体" w:hAnsi="宋体" w:cs="宋体"/>
          <w:bCs/>
          <w:szCs w:val="21"/>
          <w:highlight w:val="none"/>
        </w:rPr>
        <w:t>投标人代表有权出席开标会</w:t>
      </w:r>
      <w:r>
        <w:rPr>
          <w:rFonts w:hint="eastAsia" w:ascii="宋体" w:hAnsi="宋体" w:cs="宋体"/>
          <w:bCs/>
          <w:kern w:val="0"/>
          <w:szCs w:val="21"/>
          <w:highlight w:val="none"/>
        </w:rPr>
        <w:t>或</w:t>
      </w:r>
      <w:r>
        <w:rPr>
          <w:rFonts w:hint="eastAsia" w:ascii="宋体" w:hAnsi="宋体" w:cs="宋体"/>
          <w:b/>
          <w:bCs/>
          <w:kern w:val="0"/>
          <w:szCs w:val="21"/>
          <w:highlight w:val="none"/>
          <w:u w:val="single"/>
        </w:rPr>
        <w:t>在线开标</w:t>
      </w:r>
      <w:bookmarkEnd w:id="33"/>
      <w:r>
        <w:rPr>
          <w:rFonts w:hint="eastAsia" w:ascii="宋体" w:hAnsi="宋体" w:cs="宋体"/>
          <w:bCs/>
          <w:kern w:val="0"/>
          <w:szCs w:val="21"/>
          <w:highlight w:val="none"/>
        </w:rPr>
        <w:t>，也可以自主决定不参加开标，若投标人代表对开标过程有异议的</w:t>
      </w:r>
      <w:bookmarkStart w:id="34" w:name="_Hlk145425546"/>
      <w:r>
        <w:rPr>
          <w:rFonts w:hint="eastAsia" w:ascii="宋体" w:hAnsi="宋体" w:cs="宋体"/>
          <w:bCs/>
          <w:kern w:val="0"/>
          <w:szCs w:val="21"/>
          <w:highlight w:val="none"/>
        </w:rPr>
        <w:t>，</w:t>
      </w:r>
      <w:r>
        <w:rPr>
          <w:rFonts w:hint="eastAsia" w:ascii="宋体" w:hAnsi="宋体" w:cs="宋体"/>
          <w:b/>
          <w:bCs/>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bookmarkEnd w:id="34"/>
    </w:p>
    <w:p w14:paraId="6EBED932">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条款号：42.2            修改类型：修改</w:t>
      </w:r>
    </w:p>
    <w:p w14:paraId="0731097A">
      <w:pPr>
        <w:pStyle w:val="18"/>
        <w:tabs>
          <w:tab w:val="left" w:pos="7380"/>
        </w:tabs>
        <w:snapToGrid w:val="0"/>
        <w:spacing w:after="0"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评标委员会的组成：方式。</w:t>
      </w:r>
    </w:p>
    <w:p w14:paraId="5E7A665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55320D71">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14:paraId="17CEA3EF">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 xml:space="preserve">。 </w:t>
      </w:r>
    </w:p>
    <w:p w14:paraId="3F361C49">
      <w:pPr>
        <w:pBdr>
          <w:bottom w:val="single" w:color="auto" w:sz="6" w:space="1"/>
        </w:pBd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14:paraId="7FDB0F9B">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条款号：43.1            修改类型：修改</w:t>
      </w:r>
    </w:p>
    <w:p w14:paraId="40CE1406">
      <w:pPr>
        <w:snapToGrid w:val="0"/>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DBC17A8">
      <w:pPr>
        <w:pBdr>
          <w:bottom w:val="single" w:color="auto" w:sz="6" w:space="1"/>
        </w:pBdr>
        <w:spacing w:line="400" w:lineRule="exact"/>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bookmarkStart w:id="35" w:name="_Hlk145425589"/>
      <w:r>
        <w:rPr>
          <w:rFonts w:hint="eastAsia" w:ascii="宋体" w:hAnsi="宋体" w:cs="宋体"/>
          <w:b/>
          <w:bCs/>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bookmarkEnd w:id="35"/>
    </w:p>
    <w:p w14:paraId="7731289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hint="eastAsia" w:ascii="宋体" w:hAnsi="宋体" w:cs="宋体"/>
          <w:b/>
          <w:bCs/>
          <w:szCs w:val="21"/>
          <w:highlight w:val="none"/>
        </w:rPr>
        <w:t>43.3</w:t>
      </w:r>
      <w:r>
        <w:rPr>
          <w:rFonts w:hint="eastAsia" w:ascii="宋体" w:hAnsi="宋体" w:cs="宋体"/>
          <w:b/>
          <w:szCs w:val="21"/>
          <w:highlight w:val="none"/>
        </w:rPr>
        <w:t xml:space="preserve">             修改类型：修改</w:t>
      </w:r>
    </w:p>
    <w:p w14:paraId="3266F99C">
      <w:pPr>
        <w:widowControl/>
        <w:spacing w:line="360" w:lineRule="auto"/>
        <w:ind w:firstLine="422" w:firstLineChars="200"/>
        <w:jc w:val="left"/>
        <w:rPr>
          <w:rFonts w:hint="eastAsia"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bCs/>
          <w:szCs w:val="21"/>
          <w:highlight w:val="none"/>
        </w:rPr>
        <w:t>43.3</w:t>
      </w:r>
      <w:r>
        <w:rPr>
          <w:rFonts w:hint="eastAsia" w:ascii="宋体" w:hAnsi="宋体" w:cs="宋体"/>
          <w:szCs w:val="21"/>
          <w:highlight w:val="none"/>
        </w:rPr>
        <w:t>资格审查不合格的投标文件不参加下一阶段的评标，不参与评标参考价的计算。</w:t>
      </w:r>
    </w:p>
    <w:p w14:paraId="17BA8544">
      <w:pPr>
        <w:pBdr>
          <w:bottom w:val="single" w:color="auto" w:sz="4" w:space="0"/>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现文：</w:t>
      </w:r>
      <w:r>
        <w:rPr>
          <w:rFonts w:hint="eastAsia" w:ascii="宋体" w:hAnsi="宋体" w:cs="宋体"/>
          <w:bCs/>
          <w:szCs w:val="21"/>
          <w:highlight w:val="none"/>
          <w:u w:val="single"/>
        </w:rPr>
        <w:t>43.3</w:t>
      </w:r>
      <w:r>
        <w:rPr>
          <w:rFonts w:hint="eastAsia" w:ascii="宋体" w:hAnsi="宋体" w:cs="宋体"/>
          <w:szCs w:val="21"/>
          <w:highlight w:val="none"/>
          <w:u w:val="single"/>
        </w:rPr>
        <w:t>资格审查不合格的投标文件不参加下一阶段的评标。</w:t>
      </w:r>
    </w:p>
    <w:p w14:paraId="2DC56123">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条款号：44.1             修改类型：修改</w:t>
      </w:r>
    </w:p>
    <w:p w14:paraId="6E87416F">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109A5BE4">
      <w:pPr>
        <w:pBdr>
          <w:bottom w:val="single" w:color="auto" w:sz="6" w:space="1"/>
        </w:pBdr>
        <w:spacing w:line="400" w:lineRule="exact"/>
        <w:ind w:firstLine="422" w:firstLineChars="200"/>
        <w:rPr>
          <w:rFonts w:hint="eastAsia" w:ascii="宋体" w:hAnsi="宋体" w:cs="宋体"/>
          <w:bCs/>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bookmarkStart w:id="36" w:name="_Hlk145425624"/>
      <w:r>
        <w:rPr>
          <w:rFonts w:hint="eastAsia" w:ascii="宋体" w:hAnsi="宋体" w:cs="宋体"/>
          <w:b/>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bookmarkEnd w:id="36"/>
    </w:p>
    <w:p w14:paraId="539F5BD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条款号：45             修改类型：修改</w:t>
      </w:r>
    </w:p>
    <w:p w14:paraId="1D9E192F">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45．经济标评审和得分汇总</w:t>
      </w:r>
    </w:p>
    <w:p w14:paraId="7D818A30">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45.1若通过技术标有效性审查的投标人中所有投标报价均大于等于最高投标限价，则本项目招标失败，由招标人依法重新招标。</w:t>
      </w:r>
    </w:p>
    <w:p w14:paraId="1B7201C9">
      <w:pPr>
        <w:tabs>
          <w:tab w:val="left" w:pos="7380"/>
        </w:tabs>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3D3AD3E0">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区间抽取法</w:t>
      </w:r>
    </w:p>
    <w:p w14:paraId="4B626F06">
      <w:pPr>
        <w:widowControl/>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77A3A8E">
      <w:pPr>
        <w:widowControl/>
        <w:spacing w:line="360" w:lineRule="auto"/>
        <w:ind w:firstLine="420" w:firstLineChars="200"/>
        <w:rPr>
          <w:rFonts w:hint="eastAsia" w:ascii="仿宋" w:hAnsi="仿宋" w:eastAsia="仿宋" w:cs="仿宋"/>
          <w:kern w:val="0"/>
          <w:szCs w:val="21"/>
          <w:highlight w:val="none"/>
          <w:vertAlign w:val="subscript"/>
        </w:rPr>
      </w:pPr>
      <w:r>
        <w:rPr>
          <w:rFonts w:hint="eastAsia" w:ascii="仿宋" w:hAnsi="仿宋" w:eastAsia="仿宋" w:cs="仿宋"/>
          <w:kern w:val="0"/>
          <w:szCs w:val="21"/>
          <w:highlight w:val="none"/>
        </w:rPr>
        <w:t>评标参考价=（Q</w:t>
      </w:r>
      <w:r>
        <w:rPr>
          <w:rFonts w:hint="eastAsia" w:ascii="仿宋" w:hAnsi="仿宋" w:eastAsia="仿宋" w:cs="仿宋"/>
          <w:kern w:val="0"/>
          <w:szCs w:val="21"/>
          <w:highlight w:val="none"/>
          <w:vertAlign w:val="subscript"/>
        </w:rPr>
        <w:t>高</w:t>
      </w: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低</w:t>
      </w:r>
      <w:r>
        <w:rPr>
          <w:rFonts w:hint="eastAsia" w:ascii="仿宋" w:hAnsi="仿宋" w:eastAsia="仿宋" w:cs="仿宋"/>
          <w:kern w:val="0"/>
          <w:szCs w:val="21"/>
          <w:highlight w:val="none"/>
        </w:rPr>
        <w:t>）/100*Ｘ+Q</w:t>
      </w:r>
      <w:r>
        <w:rPr>
          <w:rFonts w:hint="eastAsia" w:ascii="仿宋" w:hAnsi="仿宋" w:eastAsia="仿宋" w:cs="仿宋"/>
          <w:kern w:val="0"/>
          <w:szCs w:val="21"/>
          <w:highlight w:val="none"/>
          <w:vertAlign w:val="subscript"/>
        </w:rPr>
        <w:t>低</w:t>
      </w:r>
    </w:p>
    <w:p w14:paraId="326D6F43">
      <w:pPr>
        <w:widowControl/>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Q</w:t>
      </w:r>
      <w:r>
        <w:rPr>
          <w:rFonts w:hint="eastAsia" w:ascii="仿宋" w:hAnsi="仿宋" w:eastAsia="仿宋" w:cs="仿宋"/>
          <w:szCs w:val="21"/>
          <w:highlight w:val="none"/>
          <w:vertAlign w:val="subscript"/>
        </w:rPr>
        <w:t>低</w:t>
      </w:r>
      <w:r>
        <w:rPr>
          <w:rFonts w:hint="eastAsia" w:ascii="仿宋" w:hAnsi="仿宋" w:eastAsia="仿宋" w:cs="仿宋"/>
          <w:szCs w:val="21"/>
          <w:highlight w:val="none"/>
        </w:rPr>
        <w:t>：为达到或超过技术标及格分数线的投标人最低报价与工程成本警示价两者中的较高值；</w:t>
      </w:r>
    </w:p>
    <w:p w14:paraId="05C233D9">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Q</w:t>
      </w:r>
      <w:r>
        <w:rPr>
          <w:rFonts w:hint="eastAsia" w:ascii="仿宋" w:hAnsi="仿宋" w:eastAsia="仿宋" w:cs="仿宋"/>
          <w:kern w:val="0"/>
          <w:szCs w:val="21"/>
          <w:highlight w:val="none"/>
          <w:vertAlign w:val="subscript"/>
        </w:rPr>
        <w:t>高</w:t>
      </w:r>
      <w:r>
        <w:rPr>
          <w:rFonts w:hint="eastAsia" w:ascii="仿宋" w:hAnsi="仿宋" w:eastAsia="仿宋" w:cs="仿宋"/>
          <w:szCs w:val="21"/>
          <w:highlight w:val="none"/>
        </w:rPr>
        <w:t>：为最高投标限价</w:t>
      </w:r>
    </w:p>
    <w:p w14:paraId="51C144CF">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X:为等分点值，在开标前从[0,100]整数中随机抽取</w:t>
      </w:r>
    </w:p>
    <w:p w14:paraId="0ACBE70F">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715FD569">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4C805AA">
      <w:pPr>
        <w:widowControl/>
        <w:spacing w:line="360" w:lineRule="auto"/>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现文：45．经济标评审和得分汇总</w:t>
      </w:r>
    </w:p>
    <w:p w14:paraId="07944343">
      <w:pPr>
        <w:pStyle w:val="18"/>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45.1</w:t>
      </w:r>
      <w:r>
        <w:rPr>
          <w:rFonts w:hint="eastAsia" w:ascii="仿宋" w:hAnsi="仿宋" w:eastAsia="仿宋" w:cs="仿宋"/>
          <w:bCs/>
          <w:szCs w:val="21"/>
          <w:highlight w:val="none"/>
        </w:rPr>
        <w:t>若通过技术标有效性审查的投标人中所有投标报价均大于等于最高投标限价，则本项目招标失败，由招标人依法重新招标</w:t>
      </w:r>
      <w:r>
        <w:rPr>
          <w:rFonts w:hint="eastAsia" w:ascii="仿宋" w:hAnsi="仿宋" w:eastAsia="仿宋" w:cs="仿宋"/>
          <w:szCs w:val="21"/>
          <w:highlight w:val="none"/>
        </w:rPr>
        <w:t>。</w:t>
      </w:r>
    </w:p>
    <w:p w14:paraId="20ED266F">
      <w:pPr>
        <w:pStyle w:val="18"/>
        <w:tabs>
          <w:tab w:val="left" w:pos="7380"/>
        </w:tabs>
        <w:spacing w:after="0" w:line="360" w:lineRule="auto"/>
        <w:ind w:firstLineChars="200"/>
        <w:rPr>
          <w:rFonts w:hint="eastAsia" w:ascii="仿宋" w:hAnsi="仿宋" w:eastAsia="仿宋" w:cs="仿宋"/>
          <w:szCs w:val="21"/>
          <w:highlight w:val="none"/>
        </w:rPr>
      </w:pPr>
      <w:r>
        <w:rPr>
          <w:rFonts w:hint="eastAsia" w:ascii="仿宋" w:hAnsi="仿宋" w:eastAsia="仿宋" w:cs="仿宋"/>
          <w:szCs w:val="21"/>
          <w:highlight w:val="none"/>
        </w:rPr>
        <w:t>45.2计算评标参考价：</w:t>
      </w:r>
    </w:p>
    <w:p w14:paraId="61740921">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区间抽取法</w:t>
      </w:r>
    </w:p>
    <w:p w14:paraId="1BF6E1E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设立入围合格分数线</w:t>
      </w:r>
      <w:r>
        <w:rPr>
          <w:rFonts w:hint="eastAsia" w:ascii="仿宋" w:hAnsi="仿宋" w:eastAsia="仿宋" w:cs="仿宋"/>
          <w:kern w:val="0"/>
          <w:szCs w:val="21"/>
          <w:highlight w:val="none"/>
          <w:u w:val="single"/>
        </w:rPr>
        <w:t>（技术得分为</w:t>
      </w:r>
      <w:r>
        <w:rPr>
          <w:rFonts w:hint="eastAsia" w:ascii="仿宋" w:hAnsi="仿宋" w:eastAsia="仿宋" w:cs="仿宋"/>
          <w:kern w:val="0"/>
          <w:szCs w:val="21"/>
          <w:highlight w:val="none"/>
          <w:u w:val="single"/>
          <w:lang w:val="en-US" w:eastAsia="zh-CN"/>
        </w:rPr>
        <w:t>权重后</w:t>
      </w:r>
      <w:r>
        <w:rPr>
          <w:rFonts w:hint="eastAsia" w:ascii="仿宋" w:hAnsi="仿宋" w:eastAsia="仿宋" w:cs="仿宋"/>
          <w:kern w:val="0"/>
          <w:szCs w:val="21"/>
          <w:highlight w:val="none"/>
          <w:u w:val="single"/>
        </w:rPr>
        <w:t>18分）</w:t>
      </w:r>
      <w:r>
        <w:rPr>
          <w:rFonts w:hint="eastAsia" w:ascii="仿宋" w:hAnsi="仿宋" w:eastAsia="仿宋" w:cs="仿宋"/>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14:paraId="71E106FD">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评标参考价＝（Q高-Q低）/100*Ｘ+Q低</w:t>
      </w:r>
    </w:p>
    <w:p w14:paraId="0138C596">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Q低：为达到或超过入围合格分数线的投标人最低报价与工程成本警示价两者中的较高值；</w:t>
      </w:r>
    </w:p>
    <w:p w14:paraId="7C46ACC0">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Q高：为最高投标限价</w:t>
      </w:r>
    </w:p>
    <w:p w14:paraId="77FAD66C">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X：为等分值点，由招标人或招标代理机构在开标前从[0,100] 的整数中随机抽取确定。</w:t>
      </w:r>
    </w:p>
    <w:p w14:paraId="1895182C">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45.3</w:t>
      </w:r>
      <w:r>
        <w:rPr>
          <w:rFonts w:hint="eastAsia" w:ascii="仿宋" w:hAnsi="仿宋" w:eastAsia="仿宋" w:cs="仿宋"/>
          <w:szCs w:val="21"/>
          <w:highlight w:val="none"/>
        </w:rPr>
        <w:t>当标价等于评标参考价时得100分，标价每高于评标参考价1%，扣1.5分，每低于评标参考价1%，扣1分，扣至0分为止，得出经济分，精确到小数点后两位。</w:t>
      </w:r>
    </w:p>
    <w:p w14:paraId="69B2AE3A">
      <w:pPr>
        <w:pBdr>
          <w:bottom w:val="single" w:color="auto" w:sz="6" w:space="0"/>
        </w:pBdr>
        <w:spacing w:line="400" w:lineRule="exact"/>
        <w:ind w:firstLine="420" w:firstLineChars="200"/>
        <w:rPr>
          <w:rFonts w:hint="eastAsia" w:ascii="宋体" w:hAnsi="宋体" w:cs="宋体"/>
          <w:szCs w:val="21"/>
          <w:highlight w:val="none"/>
        </w:rPr>
      </w:pPr>
      <w:r>
        <w:rPr>
          <w:rFonts w:hint="eastAsia" w:ascii="仿宋" w:hAnsi="仿宋" w:eastAsia="仿宋" w:cs="仿宋"/>
          <w:szCs w:val="21"/>
          <w:highlight w:val="none"/>
        </w:rPr>
        <w:t>45.4</w:t>
      </w:r>
      <w:r>
        <w:rPr>
          <w:rFonts w:hint="eastAsia" w:ascii="仿宋" w:hAnsi="仿宋" w:eastAsia="仿宋" w:cs="仿宋"/>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r>
        <w:rPr>
          <w:rFonts w:hint="eastAsia" w:ascii="宋体" w:hAnsi="宋体" w:cs="宋体"/>
          <w:bCs/>
          <w:szCs w:val="21"/>
          <w:highlight w:val="none"/>
        </w:rPr>
        <w:t xml:space="preserve"> </w:t>
      </w:r>
    </w:p>
    <w:p w14:paraId="33ACC538">
      <w:pPr>
        <w:pBdr>
          <w:bottom w:val="none" w:color="auto" w:sz="0" w:space="1"/>
        </w:pBd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条款号：46.1             修改类型：修改</w:t>
      </w:r>
    </w:p>
    <w:p w14:paraId="0DEACDE4">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C4B3ACF">
      <w:pPr>
        <w:pBdr>
          <w:bottom w:val="single" w:color="auto" w:sz="6" w:space="1"/>
        </w:pBdr>
        <w:spacing w:line="400" w:lineRule="exact"/>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经济标的有效性审查：</w:t>
      </w:r>
      <w:r>
        <w:rPr>
          <w:rFonts w:hint="eastAsia" w:ascii="宋体" w:hAnsi="宋体" w:eastAsia="宋体" w:cs="宋体"/>
          <w:bCs/>
          <w:kern w:val="0"/>
          <w:szCs w:val="21"/>
          <w:highlight w:val="none"/>
          <w:u w:val="single"/>
        </w:rPr>
        <w:t>对投标文件进行经济标有效性审查</w:t>
      </w:r>
      <w:r>
        <w:rPr>
          <w:rFonts w:hint="eastAsia" w:ascii="宋体" w:hAnsi="宋体" w:cs="宋体"/>
          <w:bCs/>
          <w:kern w:val="0"/>
          <w:szCs w:val="21"/>
          <w:highlight w:val="none"/>
          <w:u w:val="single"/>
        </w:rPr>
        <w:t>，</w:t>
      </w:r>
      <w:r>
        <w:rPr>
          <w:rFonts w:hint="eastAsia" w:ascii="宋体" w:hAnsi="宋体" w:cs="宋体"/>
          <w:bCs/>
          <w:kern w:val="0"/>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38D6F5E">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条款号：附表一 《资格审查表》             修改类型：修改</w:t>
      </w:r>
    </w:p>
    <w:p w14:paraId="781ED724">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75BAC760">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见后附（现文：附表一《资格审查表》）</w:t>
      </w:r>
    </w:p>
    <w:p w14:paraId="72DCB59F">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条款号：附表二 《技术标有效性审查表》     修改类型：修改</w:t>
      </w:r>
    </w:p>
    <w:p w14:paraId="2E8D5BB9">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4FE0985C">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见后附（现文：附表二《技术标有效性审查表》）</w:t>
      </w:r>
    </w:p>
    <w:p w14:paraId="26C3C162">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条款号：附表三 《经济标有效性审查表》     修改类型：修改</w:t>
      </w:r>
    </w:p>
    <w:p w14:paraId="1FEDF5B0">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416EA112">
      <w:pPr>
        <w:pBdr>
          <w:bottom w:val="single" w:color="auto" w:sz="6" w:space="1"/>
        </w:pBd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见后附（现文：附表三《经济标有效性审查表》）</w:t>
      </w:r>
    </w:p>
    <w:p w14:paraId="6D6734A6">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条款号：附表四《技术标详细审查评分表》    修改类型：修改</w:t>
      </w:r>
    </w:p>
    <w:p w14:paraId="4A284B2A">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原文：</w:t>
      </w:r>
      <w:r>
        <w:rPr>
          <w:rFonts w:hint="eastAsia" w:ascii="仿宋" w:hAnsi="仿宋" w:eastAsia="仿宋" w:cs="仿宋"/>
          <w:szCs w:val="21"/>
          <w:highlight w:val="none"/>
        </w:rPr>
        <w:t>见范本</w:t>
      </w:r>
    </w:p>
    <w:p w14:paraId="561C818D">
      <w:pPr>
        <w:pBdr>
          <w:bottom w:val="single" w:color="auto" w:sz="4" w:space="0"/>
        </w:pBdr>
        <w:spacing w:line="500" w:lineRule="exact"/>
        <w:ind w:firstLine="472" w:firstLineChars="224"/>
        <w:rPr>
          <w:rFonts w:hint="eastAsia" w:ascii="宋体" w:hAnsi="宋体" w:cs="宋体"/>
          <w:b/>
          <w:szCs w:val="21"/>
          <w:highlight w:val="none"/>
          <w:u w:val="single"/>
        </w:rPr>
      </w:pPr>
      <w:r>
        <w:rPr>
          <w:rFonts w:hint="eastAsia" w:ascii="仿宋" w:hAnsi="仿宋" w:eastAsia="仿宋" w:cs="仿宋"/>
          <w:b/>
          <w:szCs w:val="21"/>
          <w:highlight w:val="none"/>
        </w:rPr>
        <w:t>现文：</w:t>
      </w:r>
      <w:r>
        <w:rPr>
          <w:rFonts w:hint="eastAsia" w:ascii="仿宋" w:hAnsi="仿宋" w:eastAsia="仿宋" w:cs="仿宋"/>
          <w:szCs w:val="21"/>
          <w:highlight w:val="none"/>
        </w:rPr>
        <w:t>见后附（现文：附表四《技术标详细审查评分表》）</w:t>
      </w:r>
      <w:r>
        <w:rPr>
          <w:rFonts w:hint="eastAsia" w:ascii="宋体" w:hAnsi="宋体" w:cs="宋体"/>
          <w:szCs w:val="21"/>
          <w:highlight w:val="none"/>
          <w:u w:val="single"/>
        </w:rPr>
        <w:t>。</w:t>
      </w:r>
    </w:p>
    <w:p w14:paraId="647EC026">
      <w:pPr>
        <w:spacing w:line="360" w:lineRule="auto"/>
        <w:ind w:firstLine="472" w:firstLineChars="224"/>
        <w:rPr>
          <w:b/>
          <w:szCs w:val="21"/>
          <w:highlight w:val="none"/>
        </w:rPr>
      </w:pPr>
      <w:r>
        <w:rPr>
          <w:rFonts w:hint="eastAsia" w:ascii="宋体" w:hAnsi="宋体" w:cs="宋体"/>
          <w:b/>
          <w:szCs w:val="21"/>
          <w:highlight w:val="none"/>
        </w:rPr>
        <w:t>注：以上修改，仅限于本范本中有可供选择条款的情形</w:t>
      </w:r>
      <w:r>
        <w:rPr>
          <w:rFonts w:hint="eastAsia"/>
          <w:b/>
          <w:szCs w:val="21"/>
          <w:highlight w:val="none"/>
        </w:rPr>
        <w:t>。</w:t>
      </w:r>
    </w:p>
    <w:p w14:paraId="6026C5BD">
      <w:pPr>
        <w:spacing w:line="360" w:lineRule="auto"/>
        <w:rPr>
          <w:highlight w:val="none"/>
        </w:rPr>
      </w:pPr>
      <w:r>
        <w:rPr>
          <w:rFonts w:hint="eastAsia"/>
          <w:b/>
          <w:szCs w:val="21"/>
          <w:highlight w:val="none"/>
        </w:rPr>
        <w:t>（以下无正文）</w:t>
      </w:r>
    </w:p>
    <w:p w14:paraId="5D9D0FCD">
      <w:pPr>
        <w:spacing w:line="360" w:lineRule="auto"/>
        <w:ind w:firstLine="420"/>
        <w:rPr>
          <w:kern w:val="0"/>
          <w:sz w:val="20"/>
          <w:szCs w:val="20"/>
          <w:highlight w:val="none"/>
        </w:rPr>
      </w:pPr>
      <w:r>
        <w:rPr>
          <w:kern w:val="0"/>
          <w:sz w:val="20"/>
          <w:szCs w:val="20"/>
          <w:highlight w:val="none"/>
        </w:rPr>
        <w:br w:type="page"/>
      </w:r>
    </w:p>
    <w:p w14:paraId="5DD57898">
      <w:pPr>
        <w:keepNext/>
        <w:keepLines/>
        <w:spacing w:before="120" w:after="120" w:line="415" w:lineRule="auto"/>
        <w:jc w:val="center"/>
        <w:outlineLvl w:val="1"/>
        <w:rPr>
          <w:rFonts w:ascii="Arial" w:hAnsi="Arial"/>
          <w:b/>
          <w:sz w:val="28"/>
          <w:szCs w:val="24"/>
          <w:highlight w:val="none"/>
        </w:rPr>
      </w:pPr>
      <w:bookmarkStart w:id="37" w:name="_Toc145091799"/>
      <w:bookmarkStart w:id="38" w:name="_Toc62056025"/>
      <w:r>
        <w:rPr>
          <w:rFonts w:hint="eastAsia" w:ascii="Arial" w:hAnsi="Arial"/>
          <w:b/>
          <w:sz w:val="28"/>
          <w:szCs w:val="24"/>
          <w:highlight w:val="none"/>
        </w:rPr>
        <w:t>二、开标、评标及定标办法</w:t>
      </w:r>
      <w:r>
        <w:rPr>
          <w:rFonts w:hint="eastAsia" w:ascii="Arial" w:hAnsi="Arial"/>
          <w:b/>
          <w:sz w:val="28"/>
          <w:szCs w:val="30"/>
          <w:highlight w:val="none"/>
        </w:rPr>
        <w:t>通用条款</w:t>
      </w:r>
      <w:bookmarkEnd w:id="37"/>
      <w:bookmarkEnd w:id="38"/>
    </w:p>
    <w:p w14:paraId="6A8BFAB1">
      <w:pPr>
        <w:pStyle w:val="4"/>
        <w:spacing w:before="156" w:beforeAutospacing="0" w:after="156" w:afterAutospacing="0"/>
        <w:ind w:firstLine="542" w:firstLineChars="200"/>
        <w:rPr>
          <w:rFonts w:hint="eastAsia" w:ascii="仿宋" w:hAnsi="仿宋" w:eastAsia="仿宋" w:cs="仿宋"/>
          <w:b/>
          <w:highlight w:val="none"/>
        </w:rPr>
      </w:pPr>
      <w:bookmarkStart w:id="39" w:name="_Toc2699"/>
      <w:bookmarkStart w:id="40" w:name="_Toc21525501"/>
      <w:bookmarkStart w:id="41" w:name="_Toc145090654"/>
      <w:bookmarkStart w:id="42" w:name="_Toc145091800"/>
      <w:r>
        <w:rPr>
          <w:rFonts w:hint="eastAsia" w:ascii="仿宋" w:hAnsi="仿宋" w:eastAsia="仿宋" w:cs="仿宋"/>
          <w:b/>
          <w:highlight w:val="none"/>
        </w:rPr>
        <w:t>（一）总则</w:t>
      </w:r>
      <w:bookmarkEnd w:id="39"/>
      <w:bookmarkEnd w:id="40"/>
    </w:p>
    <w:p w14:paraId="004BD00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lang w:bidi="ar"/>
        </w:rPr>
        <w:t>35 开标、评标及定标所依据的规则</w:t>
      </w:r>
    </w:p>
    <w:p w14:paraId="0598DF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35.1《中华人民共和国招标投标法》；</w:t>
      </w:r>
    </w:p>
    <w:p w14:paraId="658C53A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35.2《中华人民共和国招标投标法实施条例》；</w:t>
      </w:r>
    </w:p>
    <w:p w14:paraId="006C91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35.3《评标委员会和评标方法暂行规定》（七部委第12号令）；</w:t>
      </w:r>
    </w:p>
    <w:p w14:paraId="54AA01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35.4《工程建设项目施工招标投标办法》（七部委2003年第30号令）；</w:t>
      </w:r>
    </w:p>
    <w:p w14:paraId="2135BF2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35.5《广东省实施〈中华人民共和国招标投标法〉办法》；</w:t>
      </w:r>
    </w:p>
    <w:p w14:paraId="6FCF0C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35.6《房屋建筑和市政基础设施工程施工招标投标管理办法》（建设部令第89号）；</w:t>
      </w:r>
    </w:p>
    <w:p w14:paraId="66C689F9">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35.7《财政部 工业和信息化部关于印发〈政府采购促进中小企业发展管理办法〉的通知》（财库〔2020〕46号）</w:t>
      </w:r>
    </w:p>
    <w:p w14:paraId="1E938C8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35.8《广东省加强建设工程招标投标监督管理的若干规定》（粤发〔2004〕4号）；</w:t>
      </w:r>
    </w:p>
    <w:p w14:paraId="0BC2917A">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35.9《广东省政府采购促进中小企业发展实施细则（试行）》</w:t>
      </w:r>
    </w:p>
    <w:p w14:paraId="3997F6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35.10《广州市工程建设项目招标投标管理办法》（穗建规字〔2023〕12号）；</w:t>
      </w:r>
    </w:p>
    <w:p w14:paraId="2C60ACBD">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923E28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35.12本项目招标文件。</w:t>
      </w:r>
    </w:p>
    <w:p w14:paraId="747CCC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36．开标</w:t>
      </w:r>
    </w:p>
    <w:p w14:paraId="51A1FAE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36.1 招标人按投标须知前附表第18项所规定的时间和地点公开开标，并邀请所有投标人参加。截标后，开标开始时间因故推迟的，相关评标信息仍以原定的开标开始时间的信息为准。</w:t>
      </w:r>
    </w:p>
    <w:p w14:paraId="38D5FB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36.2 招标人在招标文件要求提交投标文件的截止时间前收到的投标文件，开标时都当众予以解密、公布。</w:t>
      </w:r>
    </w:p>
    <w:p w14:paraId="21B5AF3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9AF133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36.4若递交投标文件的投标人不足3家，则重新组织招标。（当N个标段同时招标且不允许兼中时，若有效投标人不足N+2家，则重新组织招标）</w:t>
      </w:r>
    </w:p>
    <w:p w14:paraId="0F08D80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36.5按下列程序进行开标：</w:t>
      </w:r>
    </w:p>
    <w:p w14:paraId="01D5B17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06B047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36.5.2备用光盘的读取按投标须知前附表第36项的规定执行；</w:t>
      </w:r>
    </w:p>
    <w:p w14:paraId="534E01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36.5.3投标人代表、招标人代表、监标人、记录人等有关人员在开标记录上签字确认；若有关人员不签字的，不影响开标程序；</w:t>
      </w:r>
    </w:p>
    <w:p w14:paraId="2A1E251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36.5.4开标结束。</w:t>
      </w:r>
    </w:p>
    <w:p w14:paraId="1DD2559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E5E1B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36.7开标时，两个（含两个）以上的投标人加密打包投标文件电脑机器特征码一致的，不参与下一程序，并由评标委员会否决其投标。</w:t>
      </w:r>
    </w:p>
    <w:p w14:paraId="7B1E19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37．评标</w:t>
      </w:r>
    </w:p>
    <w:p w14:paraId="11584D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37.1评标委员会由招标人依法组建。</w:t>
      </w:r>
    </w:p>
    <w:p w14:paraId="3F6DFC93">
      <w:pPr>
        <w:spacing w:line="360" w:lineRule="auto"/>
        <w:ind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37.2评标委员会在开始评标前，应了解评标专家的职责及守则，认真阅读附件1《评标委员会成员声明》的内容并签名，签字后方可进行评标；</w:t>
      </w:r>
    </w:p>
    <w:p w14:paraId="468CCF9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37.3评标委员会的职责及守则：</w:t>
      </w:r>
    </w:p>
    <w:p w14:paraId="0371D26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37.3.1根据评标细则，对投标文件进行认真评审，完成评审报告；</w:t>
      </w:r>
    </w:p>
    <w:p w14:paraId="63F1483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37.3.2向招标人报告评审意见，推荐合格的中标候选人。</w:t>
      </w:r>
    </w:p>
    <w:p w14:paraId="75C2CAD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lang w:bidi="ar"/>
        </w:rPr>
        <w:t>37.3.3</w:t>
      </w:r>
      <w:r>
        <w:rPr>
          <w:rFonts w:hint="eastAsia" w:ascii="仿宋" w:hAnsi="仿宋" w:eastAsia="仿宋" w:cs="仿宋"/>
          <w:b/>
          <w:sz w:val="24"/>
          <w:szCs w:val="24"/>
          <w:highlight w:val="none"/>
          <w:lang w:bidi="ar"/>
        </w:rPr>
        <w:t xml:space="preserve"> </w:t>
      </w:r>
      <w:r>
        <w:rPr>
          <w:rFonts w:hint="eastAsia" w:ascii="仿宋" w:hAnsi="仿宋" w:eastAsia="仿宋" w:cs="仿宋"/>
          <w:sz w:val="24"/>
          <w:szCs w:val="24"/>
          <w:highlight w:val="none"/>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4F5AC4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37.3.4全体参与评标人员：</w:t>
      </w:r>
    </w:p>
    <w:p w14:paraId="4B0D7DF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37.3.4.1 必须遵守评标纪律、不得泄密；</w:t>
      </w:r>
    </w:p>
    <w:p w14:paraId="7B9964E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37.3.4.2 必须公正、不得循私；</w:t>
      </w:r>
    </w:p>
    <w:p w14:paraId="5D1B0BB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37.3.4.3 必须科学、不得草率；</w:t>
      </w:r>
    </w:p>
    <w:p w14:paraId="0E5EA6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37.3.4.4 必须客观、不得带有成见；</w:t>
      </w:r>
    </w:p>
    <w:p w14:paraId="04490EF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37.3.4.5 必须平等、不得强加于人；</w:t>
      </w:r>
    </w:p>
    <w:p w14:paraId="05180FF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37.3.4.6 必须严谨、不得随意马虎。</w:t>
      </w:r>
    </w:p>
    <w:p w14:paraId="56C20B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CFCF238">
      <w:pP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37.5评标结束后，评标委员会递交评标报告并依法推荐中标候选人。</w:t>
      </w:r>
    </w:p>
    <w:p w14:paraId="0887FE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38．投标文件的澄清</w:t>
      </w:r>
    </w:p>
    <w:p w14:paraId="304CE9F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05B1D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2B5871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38.3 评标委员会或评标委员会专业评审组成员均应当阅读投标人的澄清，但应独立参考澄清对投标文件进行评审。</w:t>
      </w:r>
    </w:p>
    <w:p w14:paraId="070DAB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38.4如果投标文件实质上不响应招标文件的各项要求，评标委员会将按照符合性审查标准予以拒绝，不接受投标人通过修改或撤销其不符合要求的差异或保留，使之成为具有响应性的投标。</w:t>
      </w:r>
    </w:p>
    <w:p w14:paraId="66F4788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CD7D7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39．定标</w:t>
      </w:r>
    </w:p>
    <w:p w14:paraId="446FC5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39.1 招标人根据评标委员会递交的评标报告，最终审定中标人。</w:t>
      </w:r>
    </w:p>
    <w:p w14:paraId="340AF8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39.2 依法必须进行公开招标的项目，招标人应当确定排名第一的中标候选人为中标人。</w:t>
      </w:r>
    </w:p>
    <w:p w14:paraId="2DFFAA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39.3排名第一的中标候选人放弃中标、或因不可抗力提出不能履行合同，或者招标文件规定应当提交履约担保而在规定的期限内未能提交的，招标人可以确定排名第二的中标候选人为中标人。</w:t>
      </w:r>
    </w:p>
    <w:p w14:paraId="44BA59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39.4排名第二的中标候选人出现前款所列的情形的，招标人可以确定排名第三的中标候选人为中标人。以此类推，如所有中标候选人均出现前款所列的情形，为招标失败，招标人依法重新招标。</w:t>
      </w:r>
    </w:p>
    <w:p w14:paraId="380949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39.5 重新评标的，评标信息（含业绩、奖项等）仍以投标截止时投标人的信息为准。因特殊原因需要延长投标有效期，投标人拒绝延长投标有效期的，仍参与评标，但不被推荐为中标候选人。</w:t>
      </w:r>
    </w:p>
    <w:p w14:paraId="0406DB6D">
      <w:pPr>
        <w:pStyle w:val="4"/>
        <w:spacing w:before="156" w:beforeAutospacing="0" w:after="156" w:afterAutospacing="0"/>
        <w:ind w:firstLine="542" w:firstLineChars="200"/>
        <w:rPr>
          <w:rFonts w:hint="eastAsia" w:ascii="仿宋" w:hAnsi="仿宋" w:eastAsia="仿宋" w:cs="仿宋"/>
          <w:b/>
          <w:highlight w:val="none"/>
        </w:rPr>
      </w:pPr>
      <w:bookmarkStart w:id="43" w:name="_Toc2272558"/>
      <w:bookmarkEnd w:id="43"/>
      <w:bookmarkStart w:id="44" w:name="_Toc21525502"/>
      <w:bookmarkStart w:id="45" w:name="_Toc21784"/>
      <w:r>
        <w:rPr>
          <w:rFonts w:hint="eastAsia" w:ascii="仿宋" w:hAnsi="仿宋" w:eastAsia="仿宋" w:cs="仿宋"/>
          <w:b/>
          <w:highlight w:val="none"/>
        </w:rPr>
        <w:t>（二）开标评标办法程序和细则</w:t>
      </w:r>
      <w:bookmarkEnd w:id="44"/>
      <w:bookmarkEnd w:id="45"/>
    </w:p>
    <w:p w14:paraId="024D7D5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注：以下八种评标办法所述企业综合诚信评价分数即投标截止当日广州市工程招标代理行业协会网站上公布的企业综合诚信评价60日诚信分。</w:t>
      </w:r>
    </w:p>
    <w:p w14:paraId="0BA62FFC">
      <w:pPr>
        <w:pStyle w:val="4"/>
        <w:spacing w:before="156" w:beforeAutospacing="0" w:after="156" w:afterAutospacing="0"/>
        <w:ind w:firstLine="542" w:firstLineChars="200"/>
        <w:rPr>
          <w:rFonts w:hint="eastAsia" w:ascii="仿宋" w:hAnsi="仿宋" w:eastAsia="仿宋" w:cs="仿宋"/>
          <w:b/>
          <w:highlight w:val="none"/>
        </w:rPr>
      </w:pPr>
      <w:bookmarkStart w:id="46" w:name="_Toc21525508"/>
      <w:bookmarkEnd w:id="46"/>
      <w:bookmarkStart w:id="47" w:name="_Toc2272564"/>
      <w:bookmarkEnd w:id="47"/>
      <w:bookmarkStart w:id="48" w:name="_Toc17232"/>
      <w:r>
        <w:rPr>
          <w:rFonts w:hint="eastAsia" w:ascii="仿宋" w:hAnsi="仿宋" w:eastAsia="仿宋" w:cs="仿宋"/>
          <w:b/>
          <w:highlight w:val="none"/>
        </w:rPr>
        <w:t>可选办法七（适合综合评分法四，技术标与经济标同时开启）</w:t>
      </w:r>
      <w:bookmarkEnd w:id="48"/>
    </w:p>
    <w:p w14:paraId="578AF60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40．开标和评标程序</w:t>
      </w:r>
    </w:p>
    <w:p w14:paraId="14A87CD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40.1技术标（含资格审查文件）与经济标投标文件同时公开开标；</w:t>
      </w:r>
    </w:p>
    <w:p w14:paraId="722D278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40.2由评标委员会对所有已公开开标的投标人进行资格审查；</w:t>
      </w:r>
    </w:p>
    <w:p w14:paraId="51AFFA0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40.3技术标投标文件有效性审查；</w:t>
      </w:r>
    </w:p>
    <w:p w14:paraId="39398DC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40.4技术标详细审查评分；</w:t>
      </w:r>
    </w:p>
    <w:p w14:paraId="62FC37C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40.5经济标详细审查评分； </w:t>
      </w:r>
    </w:p>
    <w:p w14:paraId="28571C5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40.6评标委员会按照投标人总得分由高至低排序；</w:t>
      </w:r>
    </w:p>
    <w:p w14:paraId="6F6F2C7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40.7经济标投标文件有效性审查；</w:t>
      </w:r>
    </w:p>
    <w:p w14:paraId="4A1A10C0">
      <w:pPr>
        <w:snapToGrid w:val="0"/>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bidi="ar"/>
        </w:rPr>
        <w:t>40.8评标委员会按排序向招标人推荐中标候选人名单，并递交资格审查报告及评标报告。</w:t>
      </w:r>
    </w:p>
    <w:p w14:paraId="489728F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41．开标细则</w:t>
      </w:r>
    </w:p>
    <w:p w14:paraId="3692B8B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41.1开标由招标人主持；</w:t>
      </w:r>
    </w:p>
    <w:p w14:paraId="37950EF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 细则</w:t>
      </w:r>
    </w:p>
    <w:p w14:paraId="26598B7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41.2.1投标截止期前，各投标人递交投标文件（包括技术标投标文件、经济标投标文件）至</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lang w:bidi="ar"/>
        </w:rPr>
        <w:t xml:space="preserve">交易平台。有关投标文件提交的事项详见第一章投标须知。 </w:t>
      </w:r>
    </w:p>
    <w:p w14:paraId="422BD21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41.2.2开标前，首先由招标人随机抽取确定该工程计算评标参考价的等分点值X。</w:t>
      </w:r>
    </w:p>
    <w:p w14:paraId="2AB7415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DF1D5E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41.2.4按36.5.1的规定完成解密后，公布下列内容，并予以记录，记录提交评标委员会评审： </w:t>
      </w:r>
    </w:p>
    <w:p w14:paraId="04D7CCE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A7CCCF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41.3招标人对开标过程进行记录，并存档备查，投标人在技术标开标记录上签字。</w:t>
      </w:r>
    </w:p>
    <w:p w14:paraId="3714E92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41.4 招标人将上述符合要求的投标文件，送至评标委员会进行评审。</w:t>
      </w:r>
    </w:p>
    <w:p w14:paraId="7C324782">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 资格审查及评标细则</w:t>
      </w:r>
    </w:p>
    <w:p w14:paraId="5AFA33C3">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42.1资格审查及评标均由招标人依法组建的评标委员会负责。</w:t>
      </w:r>
    </w:p>
    <w:p w14:paraId="0607D46C">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42.2评标委员会的组成：方式</w:t>
      </w:r>
      <w:r>
        <w:rPr>
          <w:rFonts w:hint="eastAsia" w:ascii="仿宋" w:hAnsi="仿宋" w:eastAsia="仿宋" w:cs="仿宋"/>
          <w:kern w:val="2"/>
          <w:highlight w:val="none"/>
          <w:u w:val="single"/>
          <w:lang w:bidi="ar"/>
        </w:rPr>
        <w:t xml:space="preserve">   </w:t>
      </w:r>
      <w:r>
        <w:rPr>
          <w:rFonts w:hint="eastAsia" w:ascii="仿宋" w:hAnsi="仿宋" w:eastAsia="仿宋" w:cs="仿宋"/>
          <w:kern w:val="2"/>
          <w:highlight w:val="none"/>
          <w:lang w:bidi="ar"/>
        </w:rPr>
        <w:t>。</w:t>
      </w:r>
    </w:p>
    <w:p w14:paraId="75B3FC9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方式一：评标委员会为综合评标委员会，负责资格审查及评标工作。</w:t>
      </w:r>
    </w:p>
    <w:p w14:paraId="70D278BC">
      <w:pPr>
        <w:pStyle w:val="17"/>
        <w:snapToGrid w:val="0"/>
        <w:spacing w:after="0" w:afterAutospacing="0" w:line="360" w:lineRule="auto"/>
        <w:ind w:firstLine="420"/>
        <w:jc w:val="both"/>
        <w:rPr>
          <w:rFonts w:hint="eastAsia" w:ascii="仿宋" w:hAnsi="仿宋" w:eastAsia="仿宋" w:cs="仿宋"/>
          <w:kern w:val="2"/>
          <w:highlight w:val="none"/>
        </w:rPr>
      </w:pPr>
      <w:r>
        <w:rPr>
          <w:rFonts w:hint="eastAsia" w:ascii="仿宋" w:hAnsi="仿宋" w:eastAsia="仿宋" w:cs="仿宋"/>
          <w:kern w:val="2"/>
          <w:highlight w:val="none"/>
          <w:lang w:bidi="ar"/>
        </w:rPr>
        <w:t>方式二：评标委员会由技术评审组和经济评审组组成。其中：资格审查及技术评审由技术评标组负责，经济评审由经济评审组负责。</w:t>
      </w:r>
    </w:p>
    <w:p w14:paraId="3EC6B879">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43．投标人资格审查</w:t>
      </w:r>
    </w:p>
    <w:p w14:paraId="307F3207">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B0CB66C">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43.2汇总资格审查情况，编写资格审查报告。</w:t>
      </w:r>
    </w:p>
    <w:p w14:paraId="70E0C389">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43.3资格审查不合格的投标文件不参加下一阶段的评标，不参与评标参考价的计算。</w:t>
      </w:r>
    </w:p>
    <w:p w14:paraId="60AA735E">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DC2EDC3">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43.5资审合格后，投标人的资格发生变化而不满足投标人合格条件，在发出中标通知书前，资格问题仍未解决的，招标人将取消其中标资格。</w:t>
      </w:r>
    </w:p>
    <w:p w14:paraId="4A3BD067">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43.6资格审查合格的投标人少于3名的（当N个标段同时招标且不允许兼中时，资格审查合格的投标人少于N+2名），则本项目招标失败。</w:t>
      </w:r>
    </w:p>
    <w:p w14:paraId="1CC997B8">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44．技术标评审</w:t>
      </w:r>
    </w:p>
    <w:p w14:paraId="203784AA">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197239A">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44.2技术标详细审查评分：评标委员会按照附表四《技术标详细审查评分表》的标准，对通过技术标有效性审查的投标文件技术标进行详细审查，评出技术分，得分四舍五入精确到小数点后两位。</w:t>
      </w:r>
    </w:p>
    <w:p w14:paraId="64A21016">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45．经济标评审和得分汇总</w:t>
      </w:r>
    </w:p>
    <w:p w14:paraId="33F08CB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45.1若通过技术标有效性审查的投标人中所有投标报价均大于等于最高投标限价，则本项目招标失败，由招标人依法重新招标。</w:t>
      </w:r>
    </w:p>
    <w:p w14:paraId="606A99DE">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45.2计算评标参考价：</w:t>
      </w:r>
    </w:p>
    <w:p w14:paraId="2F501515">
      <w:pPr>
        <w:widowControl/>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bidi="ar"/>
        </w:rPr>
        <w:t>区间抽取法</w:t>
      </w:r>
    </w:p>
    <w:p w14:paraId="31A440A2">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134CF05">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评标参考价=（Q高-Q低）/100*Ｘ+Q低</w:t>
      </w:r>
    </w:p>
    <w:p w14:paraId="4C57A7CF">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Q低：为达到或超过技术标及格分数线的投标人最低报价与工程成本警示价两者中的较高值；</w:t>
      </w:r>
    </w:p>
    <w:p w14:paraId="5039A3E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Q高：为最高投标限价</w:t>
      </w:r>
    </w:p>
    <w:p w14:paraId="7770DE0F">
      <w:pPr>
        <w:rPr>
          <w:rFonts w:hint="eastAsia" w:ascii="仿宋" w:hAnsi="仿宋" w:eastAsia="仿宋" w:cs="仿宋"/>
          <w:szCs w:val="21"/>
          <w:highlight w:val="none"/>
        </w:rPr>
      </w:pPr>
      <w:r>
        <w:rPr>
          <w:rFonts w:hint="eastAsia" w:ascii="仿宋" w:hAnsi="仿宋" w:eastAsia="仿宋" w:cs="仿宋"/>
          <w:kern w:val="0"/>
          <w:sz w:val="24"/>
          <w:szCs w:val="24"/>
          <w:highlight w:val="none"/>
          <w:lang w:bidi="ar"/>
        </w:rPr>
        <w:t xml:space="preserve">    X:为等分点值，在开标前从[0,100]整数中随机抽取</w:t>
      </w:r>
    </w:p>
    <w:p w14:paraId="0C19CF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45.3</w:t>
      </w:r>
      <w:r>
        <w:rPr>
          <w:rFonts w:hint="eastAsia" w:ascii="仿宋" w:hAnsi="仿宋" w:eastAsia="仿宋" w:cs="仿宋"/>
          <w:sz w:val="24"/>
          <w:szCs w:val="24"/>
          <w:highlight w:val="none"/>
          <w:lang w:bidi="ar"/>
        </w:rPr>
        <w:t>当标价等于评标参考价时得100分，标价每高于评标参考价1%，扣1.5分，每低于评标参考价1%，扣1分，扣至0分为止，得出经济分，精确到小数点后两位。</w:t>
      </w:r>
    </w:p>
    <w:p w14:paraId="2C16394A">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DA54DBB">
      <w:pPr>
        <w:pStyle w:val="17"/>
        <w:snapToGrid w:val="0"/>
        <w:spacing w:after="0" w:afterAutospacing="0" w:line="36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lang w:bidi="ar"/>
        </w:rPr>
        <w:t>46.经济标的有效性审查</w:t>
      </w:r>
    </w:p>
    <w:p w14:paraId="30A4BB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CD177E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46.2经济标的算术校核。评标委员会对进行经济标有效性审查的投标文件投标报价按照就低不就高的原则进行算术校核，具体标准如下：</w:t>
      </w:r>
    </w:p>
    <w:p w14:paraId="30B44B3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46.2.1如果数字表示的金额和用文字表示的金额不一致时，应以文字表示的金额为准；</w:t>
      </w:r>
    </w:p>
    <w:p w14:paraId="10E3E8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46.2.2经算术复核的投标人报价与其投标报价不一致时，按就低不就高原则确定其最终报价；</w:t>
      </w:r>
    </w:p>
    <w:p w14:paraId="34C2245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506699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46.2.4当合价、金额累加错误时，按就低不就高原则，如果累加修正值小于原累加值，则按累加修正值；如果累加修正值大于原累加值，则按原累加值；</w:t>
      </w:r>
    </w:p>
    <w:p w14:paraId="0032E60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46.2.5如果投标人的有关规费、暂列金额、暂估价、绿色施工安全防护措施费等未按招标文件规定的金额填写的，由评标委员会按照招标文件规定的金额进行修正；</w:t>
      </w:r>
    </w:p>
    <w:p w14:paraId="72BD7C3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B26D6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46.2.7按就低不就高原则，当修正后报价小于原报价，总价按修正后报价；当修正后报价大于原报价，总价按原报价，并在签订合同时载明在结算价中扣除修正报价与原报价的差额。</w:t>
      </w:r>
    </w:p>
    <w:p w14:paraId="632B1B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46.2.8按上述修正错误的原则及方法调整或修正投标文件的投标报价，调整后的投标报价对投标人起约束作用。如果投标人不接受修正后的报价，则取消其投标资格，并且其投标保证金也将不予退还。</w:t>
      </w:r>
    </w:p>
    <w:p w14:paraId="6CD362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51E12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48.评标委员会应在通过投标文件经济标有效性审查的投标人中，按步骤45.4确定的投标人第二阶段排序，推荐前3名依次为第一中标候选人至第三中标候选人,并编制评标报告。</w:t>
      </w:r>
    </w:p>
    <w:p w14:paraId="2C45CD0A">
      <w:pPr>
        <w:spacing w:line="360" w:lineRule="auto"/>
        <w:ind w:firstLine="480" w:firstLineChars="200"/>
        <w:rPr>
          <w:rFonts w:hint="eastAsia" w:ascii="宋体" w:hAnsi="宋体"/>
          <w:highlight w:val="none"/>
        </w:rPr>
      </w:pPr>
      <w:r>
        <w:rPr>
          <w:rFonts w:hint="eastAsia" w:ascii="仿宋" w:hAnsi="仿宋" w:eastAsia="仿宋" w:cs="仿宋"/>
          <w:sz w:val="24"/>
          <w:szCs w:val="24"/>
          <w:highlight w:val="none"/>
          <w:lang w:bidi="ar"/>
        </w:rPr>
        <w:t>49.若通过经济标有效性审查的投标人不足三家，应当依法重新招标。（当N个标段同时招标且不允许兼中时，若有效投标人不足N+2家，应当依法重新招标）</w:t>
      </w:r>
    </w:p>
    <w:p w14:paraId="034B7A55">
      <w:pPr>
        <w:ind w:firstLine="420" w:firstLineChars="200"/>
        <w:rPr>
          <w:rFonts w:hint="eastAsia" w:ascii="宋体" w:hAnsi="宋体" w:cs="宋体"/>
          <w:highlight w:val="none"/>
        </w:rPr>
      </w:pPr>
      <w:r>
        <w:rPr>
          <w:rFonts w:hint="eastAsia" w:ascii="宋体" w:hAnsi="宋体"/>
          <w:highlight w:val="none"/>
        </w:rPr>
        <w:br w:type="page"/>
      </w:r>
      <w:r>
        <w:rPr>
          <w:rFonts w:hint="eastAsia" w:ascii="宋体" w:hAnsi="宋体" w:cs="宋体"/>
          <w:highlight w:val="none"/>
        </w:rPr>
        <w:t>附件1</w:t>
      </w:r>
    </w:p>
    <w:p w14:paraId="7256F829">
      <w:pPr>
        <w:ind w:firstLine="643" w:firstLineChars="200"/>
        <w:jc w:val="center"/>
        <w:rPr>
          <w:rFonts w:hint="eastAsia" w:ascii="宋体" w:hAnsi="宋体" w:cs="宋体"/>
          <w:sz w:val="32"/>
          <w:szCs w:val="32"/>
          <w:highlight w:val="none"/>
        </w:rPr>
      </w:pPr>
      <w:r>
        <w:rPr>
          <w:rFonts w:hint="eastAsia" w:ascii="宋体" w:hAnsi="宋体" w:cs="宋体"/>
          <w:b/>
          <w:bCs/>
          <w:sz w:val="32"/>
          <w:szCs w:val="32"/>
          <w:highlight w:val="none"/>
        </w:rPr>
        <w:t>评标委员会成员声明</w:t>
      </w:r>
    </w:p>
    <w:p w14:paraId="67E65D56">
      <w:pPr>
        <w:spacing w:line="360" w:lineRule="auto"/>
        <w:rPr>
          <w:rFonts w:hint="eastAsia" w:ascii="宋体" w:hAnsi="宋体" w:cs="宋体"/>
          <w:sz w:val="24"/>
          <w:szCs w:val="24"/>
          <w:highlight w:val="none"/>
        </w:rPr>
      </w:pPr>
      <w:r>
        <w:rPr>
          <w:rFonts w:hint="eastAsia" w:ascii="宋体" w:hAnsi="宋体" w:cs="宋体"/>
          <w:sz w:val="24"/>
          <w:szCs w:val="24"/>
          <w:highlight w:val="none"/>
          <w:u w:val="single"/>
        </w:rPr>
        <w:t xml:space="preserve">   本项目招标人  </w:t>
      </w:r>
      <w:r>
        <w:rPr>
          <w:rFonts w:hint="eastAsia" w:ascii="宋体" w:hAnsi="宋体" w:cs="宋体"/>
          <w:sz w:val="24"/>
          <w:szCs w:val="24"/>
          <w:highlight w:val="none"/>
        </w:rPr>
        <w:t>：</w:t>
      </w:r>
    </w:p>
    <w:p w14:paraId="0300671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本人就参与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项目的评标工作，作出郑重声明：</w:t>
      </w:r>
    </w:p>
    <w:p w14:paraId="37C806B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EE7256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ADE500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5CC2F1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020DB8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B4383E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如果本人违反上述声明内容，造成的后果由本人自行承担。</w:t>
      </w:r>
    </w:p>
    <w:p w14:paraId="103AC9AD">
      <w:pPr>
        <w:spacing w:line="360" w:lineRule="auto"/>
        <w:ind w:firstLine="480" w:firstLineChars="200"/>
        <w:rPr>
          <w:rFonts w:hint="eastAsia" w:ascii="宋体" w:hAnsi="宋体" w:cs="宋体"/>
          <w:sz w:val="24"/>
          <w:szCs w:val="24"/>
          <w:highlight w:val="none"/>
        </w:rPr>
      </w:pPr>
    </w:p>
    <w:p w14:paraId="74241E91">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xml:space="preserve">                             声明人：</w:t>
      </w:r>
      <w:r>
        <w:rPr>
          <w:rFonts w:hint="eastAsia" w:ascii="宋体" w:hAnsi="宋体" w:cs="宋体"/>
          <w:sz w:val="24"/>
          <w:szCs w:val="24"/>
          <w:highlight w:val="none"/>
          <w:u w:val="single"/>
        </w:rPr>
        <w:t xml:space="preserve">（签名）  </w:t>
      </w:r>
    </w:p>
    <w:bookmarkEnd w:id="41"/>
    <w:bookmarkEnd w:id="42"/>
    <w:p w14:paraId="4B8747A3">
      <w:pPr>
        <w:spacing w:line="360" w:lineRule="auto"/>
        <w:rPr>
          <w:rFonts w:ascii="宋体" w:hAnsi="宋体"/>
          <w:sz w:val="24"/>
          <w:szCs w:val="24"/>
          <w:highlight w:val="none"/>
        </w:rPr>
      </w:pPr>
      <w:r>
        <w:rPr>
          <w:rFonts w:hint="eastAsia" w:ascii="宋体" w:hAnsi="宋体"/>
          <w:szCs w:val="21"/>
          <w:highlight w:val="none"/>
        </w:rPr>
        <w:t>附表一：</w:t>
      </w:r>
    </w:p>
    <w:p w14:paraId="603A5A01">
      <w:pPr>
        <w:jc w:val="center"/>
        <w:outlineLvl w:val="1"/>
        <w:rPr>
          <w:b/>
          <w:sz w:val="32"/>
          <w:szCs w:val="32"/>
          <w:highlight w:val="none"/>
        </w:rPr>
      </w:pPr>
      <w:bookmarkStart w:id="49" w:name="_Toc145091803"/>
      <w:bookmarkStart w:id="50" w:name="_Toc145090657"/>
      <w:r>
        <w:rPr>
          <w:rFonts w:hint="eastAsia"/>
          <w:b/>
          <w:sz w:val="32"/>
          <w:szCs w:val="32"/>
          <w:highlight w:val="none"/>
        </w:rPr>
        <w:t>资格审查表</w:t>
      </w:r>
      <w:bookmarkEnd w:id="49"/>
      <w:bookmarkEnd w:id="50"/>
    </w:p>
    <w:p w14:paraId="62154B66">
      <w:pPr>
        <w:spacing w:line="480" w:lineRule="auto"/>
        <w:rPr>
          <w:sz w:val="24"/>
          <w:szCs w:val="24"/>
          <w:highlight w:val="none"/>
        </w:rPr>
      </w:pPr>
      <w:r>
        <w:rPr>
          <w:rFonts w:hint="eastAsia"/>
          <w:sz w:val="24"/>
          <w:szCs w:val="24"/>
          <w:highlight w:val="none"/>
        </w:rPr>
        <w:t>工程名称：</w:t>
      </w:r>
    </w:p>
    <w:p w14:paraId="644E481A">
      <w:pPr>
        <w:spacing w:line="480" w:lineRule="auto"/>
        <w:rPr>
          <w:sz w:val="24"/>
          <w:szCs w:val="24"/>
          <w:highlight w:val="none"/>
        </w:rPr>
      </w:pPr>
      <w:r>
        <w:rPr>
          <w:rFonts w:hint="eastAsia"/>
          <w:sz w:val="24"/>
          <w:szCs w:val="24"/>
          <w:highlight w:val="none"/>
        </w:rPr>
        <w:t>投标人名称：</w:t>
      </w:r>
    </w:p>
    <w:tbl>
      <w:tblPr>
        <w:tblStyle w:val="2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10"/>
        <w:gridCol w:w="3853"/>
        <w:gridCol w:w="720"/>
      </w:tblGrid>
      <w:tr w14:paraId="4369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D6001F0">
            <w:pPr>
              <w:spacing w:before="120" w:after="60"/>
              <w:jc w:val="center"/>
              <w:rPr>
                <w:rFonts w:ascii="宋体" w:hAnsi="宋体"/>
                <w:b/>
                <w:szCs w:val="21"/>
                <w:highlight w:val="none"/>
              </w:rPr>
            </w:pPr>
            <w:r>
              <w:rPr>
                <w:rFonts w:hint="eastAsia" w:ascii="宋体" w:hAnsi="宋体"/>
                <w:b/>
                <w:szCs w:val="21"/>
                <w:highlight w:val="none"/>
              </w:rPr>
              <w:t>序号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153256F">
            <w:pPr>
              <w:spacing w:before="120" w:after="60"/>
              <w:jc w:val="center"/>
              <w:rPr>
                <w:rFonts w:ascii="宋体" w:hAnsi="宋体"/>
                <w:b/>
                <w:szCs w:val="21"/>
                <w:highlight w:val="none"/>
              </w:rPr>
            </w:pPr>
            <w:r>
              <w:rPr>
                <w:rFonts w:hint="eastAsia" w:ascii="宋体" w:hAnsi="宋体"/>
                <w:b/>
                <w:szCs w:val="21"/>
                <w:highlight w:val="none"/>
              </w:rPr>
              <w:t>审查项目</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042339C6">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744A80">
            <w:pPr>
              <w:spacing w:before="120" w:after="60"/>
              <w:jc w:val="center"/>
              <w:rPr>
                <w:rFonts w:ascii="宋体" w:hAnsi="宋体"/>
                <w:b/>
                <w:szCs w:val="21"/>
                <w:highlight w:val="none"/>
              </w:rPr>
            </w:pPr>
            <w:r>
              <w:rPr>
                <w:rFonts w:hint="eastAsia" w:ascii="宋体" w:hAnsi="宋体"/>
                <w:b/>
                <w:szCs w:val="21"/>
                <w:highlight w:val="none"/>
              </w:rPr>
              <w:t>审查结果</w:t>
            </w:r>
          </w:p>
        </w:tc>
      </w:tr>
      <w:tr w14:paraId="2F0F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0A4F7BB">
            <w:pPr>
              <w:spacing w:before="120" w:after="60"/>
              <w:jc w:val="center"/>
              <w:rPr>
                <w:rFonts w:ascii="宋体" w:hAnsi="宋体"/>
                <w:b/>
                <w:szCs w:val="21"/>
                <w:highlight w:val="none"/>
              </w:rPr>
            </w:pPr>
            <w:r>
              <w:rPr>
                <w:rFonts w:ascii="宋体" w:hAnsi="宋体"/>
                <w:szCs w:val="21"/>
                <w:highlight w:val="none"/>
              </w:rPr>
              <w:t>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F0EE260">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82B3B0B">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29385B">
            <w:pPr>
              <w:spacing w:before="120" w:after="60"/>
              <w:jc w:val="center"/>
              <w:rPr>
                <w:rFonts w:ascii="宋体" w:hAnsi="宋体"/>
                <w:b/>
                <w:szCs w:val="21"/>
                <w:highlight w:val="none"/>
              </w:rPr>
            </w:pPr>
          </w:p>
        </w:tc>
      </w:tr>
      <w:tr w14:paraId="6E03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50DA542">
            <w:pPr>
              <w:spacing w:before="120" w:after="60"/>
              <w:jc w:val="center"/>
              <w:rPr>
                <w:rFonts w:ascii="宋体" w:hAnsi="宋体"/>
                <w:szCs w:val="21"/>
                <w:highlight w:val="none"/>
              </w:rPr>
            </w:pPr>
            <w:r>
              <w:rPr>
                <w:rFonts w:hint="eastAsia" w:ascii="宋体" w:hAnsi="宋体"/>
                <w:szCs w:val="21"/>
                <w:highlight w:val="none"/>
              </w:rPr>
              <w:t>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4A9974F">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投标人均具有独立法人资格，按国家法律经营</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134F1A8">
            <w:pPr>
              <w:spacing w:before="120" w:after="60" w:line="240" w:lineRule="exact"/>
              <w:jc w:val="center"/>
              <w:rPr>
                <w:rFonts w:hint="eastAsia" w:ascii="宋体" w:hAnsi="宋体"/>
                <w:b/>
                <w:bCs/>
                <w:szCs w:val="21"/>
                <w:highlight w:val="none"/>
                <w:u w:val="single"/>
              </w:rPr>
            </w:pPr>
            <w:r>
              <w:rPr>
                <w:rFonts w:hint="eastAsia" w:ascii="宋体" w:hAnsi="宋体"/>
                <w:b/>
                <w:bCs/>
                <w:szCs w:val="21"/>
                <w:highlight w:val="none"/>
                <w:u w:val="single"/>
              </w:rPr>
              <w:t>营业执照扫描件或电子证照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A920E2">
            <w:pPr>
              <w:spacing w:before="120" w:after="60"/>
              <w:jc w:val="center"/>
              <w:rPr>
                <w:rFonts w:ascii="宋体" w:hAnsi="宋体"/>
                <w:szCs w:val="21"/>
                <w:highlight w:val="none"/>
              </w:rPr>
            </w:pPr>
          </w:p>
        </w:tc>
      </w:tr>
      <w:tr w14:paraId="434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EE9E6A8">
            <w:pPr>
              <w:spacing w:before="120" w:after="60"/>
              <w:jc w:val="center"/>
              <w:rPr>
                <w:rFonts w:ascii="宋体" w:hAnsi="宋体"/>
                <w:szCs w:val="21"/>
                <w:highlight w:val="none"/>
              </w:rPr>
            </w:pPr>
            <w:r>
              <w:rPr>
                <w:rFonts w:hint="eastAsia" w:ascii="宋体" w:hAnsi="宋体"/>
                <w:szCs w:val="21"/>
                <w:highlight w:val="none"/>
              </w:rPr>
              <w:t>3</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E62BAFE">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投标人均持有有效期内的建设行政主管部门颁发的</w:t>
            </w:r>
            <w:r>
              <w:rPr>
                <w:rFonts w:hint="eastAsia" w:ascii="宋体" w:hAnsi="宋体" w:cs="宋体"/>
                <w:color w:val="auto"/>
                <w:szCs w:val="21"/>
                <w:highlight w:val="none"/>
                <w:u w:val="single"/>
              </w:rPr>
              <w:t>有效期内的</w:t>
            </w:r>
            <w:r>
              <w:rPr>
                <w:rFonts w:hint="eastAsia" w:ascii="宋体" w:hAnsi="宋体" w:cs="宋体"/>
                <w:szCs w:val="21"/>
                <w:highlight w:val="none"/>
              </w:rPr>
              <w:t>企业资质证书及安全生产许可证；投标人资质符合公告要求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100D7BB">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906900">
            <w:pPr>
              <w:spacing w:before="120" w:after="60"/>
              <w:jc w:val="center"/>
              <w:rPr>
                <w:rFonts w:ascii="宋体" w:hAnsi="宋体"/>
                <w:szCs w:val="21"/>
                <w:highlight w:val="none"/>
              </w:rPr>
            </w:pPr>
          </w:p>
        </w:tc>
      </w:tr>
      <w:tr w14:paraId="18CF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7F080A1">
            <w:pPr>
              <w:spacing w:before="120" w:after="60"/>
              <w:jc w:val="center"/>
              <w:rPr>
                <w:rFonts w:ascii="宋体" w:hAnsi="宋体"/>
                <w:szCs w:val="21"/>
                <w:highlight w:val="none"/>
              </w:rPr>
            </w:pPr>
            <w:r>
              <w:rPr>
                <w:rFonts w:hint="eastAsia" w:ascii="宋体" w:hAnsi="宋体"/>
                <w:szCs w:val="21"/>
                <w:highlight w:val="none"/>
              </w:rPr>
              <w:t>4</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31572CD">
            <w:pPr>
              <w:spacing w:before="120" w:after="60" w:line="240" w:lineRule="exact"/>
              <w:jc w:val="center"/>
              <w:rPr>
                <w:rFonts w:hint="eastAsia" w:ascii="宋体" w:hAnsi="宋体" w:cs="宋体"/>
                <w:szCs w:val="21"/>
                <w:highlight w:val="none"/>
              </w:rPr>
            </w:pPr>
            <w:r>
              <w:rPr>
                <w:rFonts w:hint="eastAsia" w:ascii="宋体" w:hAnsi="宋体" w:cs="宋体"/>
                <w:szCs w:val="21"/>
                <w:highlight w:val="none"/>
              </w:rPr>
              <w:t>投标人拟担任本工程项目负责人符合公告要求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3AABBB82">
            <w:pPr>
              <w:spacing w:before="120" w:after="60" w:line="240" w:lineRule="exact"/>
              <w:jc w:val="center"/>
              <w:rPr>
                <w:rFonts w:hint="eastAsia" w:ascii="宋体" w:hAnsi="宋体"/>
                <w:szCs w:val="21"/>
                <w:highlight w:val="none"/>
                <w:u w:val="single"/>
              </w:rPr>
            </w:pPr>
            <w:r>
              <w:rPr>
                <w:rFonts w:hint="eastAsia" w:ascii="宋体" w:hAnsi="宋体"/>
                <w:b/>
                <w:bCs/>
                <w:szCs w:val="21"/>
                <w:highlight w:val="none"/>
                <w:u w:val="singl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7FEBF8">
            <w:pPr>
              <w:spacing w:before="120" w:after="60"/>
              <w:jc w:val="center"/>
              <w:rPr>
                <w:rFonts w:ascii="宋体" w:hAnsi="宋体"/>
                <w:szCs w:val="21"/>
                <w:highlight w:val="none"/>
              </w:rPr>
            </w:pPr>
          </w:p>
        </w:tc>
      </w:tr>
      <w:tr w14:paraId="4801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09C7489">
            <w:pPr>
              <w:spacing w:before="120" w:after="60"/>
              <w:jc w:val="center"/>
              <w:rPr>
                <w:rFonts w:ascii="宋体" w:hAnsi="宋体"/>
                <w:szCs w:val="21"/>
                <w:highlight w:val="none"/>
              </w:rPr>
            </w:pPr>
            <w:r>
              <w:rPr>
                <w:rFonts w:hint="eastAsia" w:ascii="宋体" w:hAnsi="宋体"/>
                <w:szCs w:val="21"/>
                <w:highlight w:val="none"/>
              </w:rPr>
              <w:t>5</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8E32276">
            <w:pPr>
              <w:spacing w:before="120" w:after="60" w:line="240" w:lineRule="exact"/>
              <w:jc w:val="center"/>
              <w:rPr>
                <w:rFonts w:hint="eastAsia" w:ascii="宋体" w:hAnsi="宋体" w:cs="宋体"/>
                <w:szCs w:val="21"/>
                <w:highlight w:val="none"/>
              </w:rPr>
            </w:pPr>
            <w:r>
              <w:rPr>
                <w:rFonts w:hint="eastAsia" w:ascii="宋体" w:hAnsi="宋体"/>
                <w:szCs w:val="21"/>
                <w:highlight w:val="none"/>
              </w:rPr>
              <w:t>持有</w:t>
            </w:r>
            <w:r>
              <w:rPr>
                <w:rFonts w:hint="eastAsia" w:ascii="宋体" w:hAnsi="宋体" w:cs="宋体"/>
                <w:color w:val="auto"/>
                <w:szCs w:val="21"/>
                <w:highlight w:val="none"/>
                <w:u w:val="single"/>
              </w:rPr>
              <w:t>有效期内的</w:t>
            </w:r>
            <w:r>
              <w:rPr>
                <w:rFonts w:hint="eastAsia" w:ascii="宋体" w:hAnsi="宋体"/>
                <w:szCs w:val="21"/>
                <w:highlight w:val="none"/>
              </w:rPr>
              <w:t>项目负责人安全生产考核合格证（B类）或建筑施工企业项目负责人安全生产考核合格证</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E435EDE">
            <w:pPr>
              <w:spacing w:before="120" w:after="60" w:line="240" w:lineRule="exact"/>
              <w:jc w:val="center"/>
              <w:rPr>
                <w:rFonts w:hint="eastAsia" w:ascii="宋体" w:hAnsi="宋体"/>
                <w:szCs w:val="21"/>
                <w:highlight w:val="none"/>
              </w:rPr>
            </w:pPr>
            <w:r>
              <w:rPr>
                <w:rFonts w:hint="eastAsia" w:ascii="宋体" w:hAnsi="宋体"/>
                <w:szCs w:val="21"/>
                <w:highlight w:val="none"/>
              </w:rPr>
              <w:t>项目负责人安全生产考核合格证（B类）或建筑施工企业项目负责人安全生产考核合格证证书</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C005A2">
            <w:pPr>
              <w:spacing w:before="120" w:after="60"/>
              <w:jc w:val="center"/>
              <w:rPr>
                <w:rFonts w:ascii="宋体" w:hAnsi="宋体"/>
                <w:szCs w:val="21"/>
                <w:highlight w:val="none"/>
              </w:rPr>
            </w:pPr>
          </w:p>
        </w:tc>
      </w:tr>
      <w:tr w14:paraId="5D35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63E31CC">
            <w:pPr>
              <w:spacing w:before="120" w:after="60"/>
              <w:jc w:val="center"/>
              <w:rPr>
                <w:rFonts w:ascii="宋体" w:hAnsi="宋体"/>
                <w:szCs w:val="21"/>
                <w:highlight w:val="none"/>
              </w:rPr>
            </w:pPr>
            <w:r>
              <w:rPr>
                <w:rFonts w:hint="eastAsia" w:ascii="宋体" w:hAnsi="宋体"/>
                <w:szCs w:val="21"/>
                <w:highlight w:val="none"/>
              </w:rPr>
              <w:t>6</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800E361">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投标人拟担任本工程技术负责人符合公告要求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321E3C2">
            <w:pPr>
              <w:spacing w:before="120" w:after="60" w:line="240" w:lineRule="exact"/>
              <w:jc w:val="center"/>
              <w:rPr>
                <w:rFonts w:hint="eastAsia" w:ascii="宋体" w:hAnsi="宋体"/>
                <w:szCs w:val="21"/>
                <w:highlight w:val="none"/>
              </w:rPr>
            </w:pPr>
            <w:r>
              <w:rPr>
                <w:rFonts w:hint="eastAsia" w:ascii="宋体" w:hAnsi="宋体"/>
                <w:szCs w:val="21"/>
                <w:highlight w:val="none"/>
              </w:rPr>
              <w:t>拟委托技术负责人的相关证书、资料（具体要求详见招标公告）</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C679E5">
            <w:pPr>
              <w:spacing w:before="120" w:after="60"/>
              <w:jc w:val="center"/>
              <w:rPr>
                <w:rFonts w:ascii="宋体" w:hAnsi="宋体"/>
                <w:szCs w:val="21"/>
                <w:highlight w:val="none"/>
              </w:rPr>
            </w:pPr>
          </w:p>
        </w:tc>
      </w:tr>
      <w:tr w14:paraId="75C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3EC930E">
            <w:pPr>
              <w:spacing w:before="120" w:after="60"/>
              <w:jc w:val="center"/>
              <w:rPr>
                <w:rFonts w:ascii="宋体" w:hAnsi="宋体"/>
                <w:szCs w:val="21"/>
                <w:highlight w:val="none"/>
              </w:rPr>
            </w:pPr>
            <w:r>
              <w:rPr>
                <w:rFonts w:hint="eastAsia" w:ascii="宋体" w:hAnsi="宋体"/>
                <w:szCs w:val="21"/>
                <w:highlight w:val="none"/>
              </w:rPr>
              <w:t>7</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1E823C2">
            <w:pPr>
              <w:spacing w:before="120" w:after="60" w:line="240" w:lineRule="exact"/>
              <w:jc w:val="center"/>
              <w:rPr>
                <w:rFonts w:hint="eastAsia" w:ascii="宋体" w:hAnsi="宋体" w:cs="宋体"/>
                <w:szCs w:val="21"/>
                <w:highlight w:val="none"/>
              </w:rPr>
            </w:pPr>
            <w:r>
              <w:rPr>
                <w:rFonts w:hint="eastAsia" w:ascii="宋体" w:hAnsi="宋体" w:cs="宋体"/>
                <w:color w:val="auto"/>
                <w:szCs w:val="21"/>
                <w:highlight w:val="none"/>
                <w:lang w:val="en-US" w:eastAsia="zh-CN"/>
              </w:rPr>
              <w:t>投标人拟派</w:t>
            </w:r>
            <w:r>
              <w:rPr>
                <w:rFonts w:hint="eastAsia" w:ascii="宋体" w:hAnsi="宋体" w:cs="宋体"/>
                <w:szCs w:val="21"/>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Cs w:val="21"/>
                <w:highlight w:val="none"/>
              </w:rPr>
              <w:t>。</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6EA6ED04">
            <w:pPr>
              <w:spacing w:before="120" w:after="60" w:line="240" w:lineRule="exact"/>
              <w:jc w:val="center"/>
              <w:rPr>
                <w:rFonts w:hint="eastAsia" w:ascii="宋体" w:hAnsi="宋体"/>
                <w:szCs w:val="21"/>
                <w:highlight w:val="none"/>
              </w:rPr>
            </w:pPr>
            <w:r>
              <w:rPr>
                <w:rFonts w:hint="eastAsia" w:ascii="宋体" w:hAnsi="宋体"/>
                <w:szCs w:val="21"/>
                <w:highlight w:val="none"/>
              </w:rPr>
              <w:t>专职安全员的安全生产考核合格证（C类）或建筑施工企业专职安全生产管理人员安全生产考核合格证证书（C3）</w:t>
            </w:r>
            <w:r>
              <w:rPr>
                <w:rFonts w:hint="eastAsia" w:ascii="宋体" w:hAnsi="宋体"/>
                <w:b/>
                <w:bCs/>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9188DD">
            <w:pPr>
              <w:spacing w:before="120" w:after="60"/>
              <w:jc w:val="center"/>
              <w:rPr>
                <w:rFonts w:ascii="宋体" w:hAnsi="宋体"/>
                <w:szCs w:val="21"/>
                <w:highlight w:val="none"/>
              </w:rPr>
            </w:pPr>
          </w:p>
        </w:tc>
      </w:tr>
      <w:tr w14:paraId="6D76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B8CCC6B">
            <w:pPr>
              <w:spacing w:before="120" w:after="60"/>
              <w:jc w:val="center"/>
              <w:rPr>
                <w:rFonts w:hint="eastAsia" w:ascii="宋体" w:hAnsi="宋体"/>
                <w:szCs w:val="21"/>
                <w:highlight w:val="none"/>
              </w:rPr>
            </w:pPr>
            <w:r>
              <w:rPr>
                <w:rFonts w:hint="eastAsia" w:ascii="宋体" w:hAnsi="宋体" w:cs="宋体"/>
                <w:szCs w:val="21"/>
                <w:highlight w:val="none"/>
              </w:rPr>
              <w:t>8</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8E61A6C">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投标人提供的投标人声明符合公告要求</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19093378">
            <w:pPr>
              <w:spacing w:before="120" w:after="60" w:line="240" w:lineRule="exact"/>
              <w:jc w:val="center"/>
              <w:rPr>
                <w:rFonts w:hint="eastAsia" w:ascii="宋体" w:hAnsi="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E30E5F">
            <w:pPr>
              <w:spacing w:before="120" w:after="60"/>
              <w:jc w:val="center"/>
              <w:rPr>
                <w:rFonts w:ascii="宋体" w:hAnsi="宋体"/>
                <w:szCs w:val="21"/>
                <w:highlight w:val="none"/>
              </w:rPr>
            </w:pPr>
          </w:p>
        </w:tc>
      </w:tr>
      <w:tr w14:paraId="4AB7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83331A1">
            <w:pPr>
              <w:spacing w:before="120" w:after="60"/>
              <w:jc w:val="center"/>
              <w:rPr>
                <w:rFonts w:hint="eastAsia" w:ascii="宋体" w:hAnsi="宋体"/>
                <w:szCs w:val="21"/>
                <w:highlight w:val="none"/>
              </w:rPr>
            </w:pPr>
            <w:r>
              <w:rPr>
                <w:rFonts w:hint="eastAsia" w:ascii="宋体" w:hAnsi="宋体"/>
                <w:szCs w:val="21"/>
                <w:highlight w:val="none"/>
              </w:rPr>
              <w:t>9</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2122D6D5">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0627B026">
            <w:pPr>
              <w:spacing w:before="120" w:after="60" w:line="240" w:lineRule="exact"/>
              <w:jc w:val="center"/>
              <w:rPr>
                <w:rFonts w:hint="eastAsia"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A6DE63">
            <w:pPr>
              <w:spacing w:before="120" w:after="60"/>
              <w:jc w:val="center"/>
              <w:rPr>
                <w:rFonts w:ascii="宋体" w:hAnsi="宋体"/>
                <w:szCs w:val="21"/>
                <w:highlight w:val="none"/>
              </w:rPr>
            </w:pPr>
          </w:p>
        </w:tc>
      </w:tr>
      <w:tr w14:paraId="3C28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07978E3">
            <w:pPr>
              <w:spacing w:before="120" w:after="60"/>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82E618E">
            <w:pPr>
              <w:spacing w:before="120" w:after="60" w:line="240" w:lineRule="exact"/>
              <w:jc w:val="center"/>
              <w:rPr>
                <w:rFonts w:hint="eastAsia" w:ascii="宋体" w:hAnsi="宋体"/>
                <w:szCs w:val="21"/>
                <w:highlight w:val="none"/>
              </w:rPr>
            </w:pPr>
            <w:r>
              <w:rPr>
                <w:rFonts w:hint="eastAsia" w:ascii="宋体" w:hAnsi="宋体"/>
                <w:szCs w:val="21"/>
                <w:highlight w:val="none"/>
              </w:rPr>
              <w:t>资格审查前，投标人须在广州市住房和城乡建设局建立企业信用档案及拟担任本工程项目负责人、专职安全员须是本企业中的在册人员</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681CAB50">
            <w:pPr>
              <w:spacing w:before="120" w:after="60" w:line="240" w:lineRule="exact"/>
              <w:jc w:val="center"/>
              <w:rPr>
                <w:rFonts w:hint="eastAsia" w:ascii="宋体" w:hAnsi="宋体"/>
                <w:szCs w:val="21"/>
                <w:highlight w:val="none"/>
              </w:rPr>
            </w:pPr>
            <w:r>
              <w:rPr>
                <w:rFonts w:hint="eastAsia" w:ascii="宋体" w:hAnsi="宋体"/>
                <w:b/>
                <w:bCs/>
                <w:szCs w:val="21"/>
                <w:highlight w:val="none"/>
                <w:u w:val="single"/>
              </w:rPr>
              <w:t>投标人在投标登记时选择了拟投入本项目的项目负责人、专职安全员，即已满足“资格审查前，投标人须在广州市住房和城乡建设局建立企业信用档案及拟担任本工程项目负责人、专职安全员须是本企业中的在册人员”的要求，投标人无需提供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EA0544">
            <w:pPr>
              <w:spacing w:before="120" w:after="60"/>
              <w:jc w:val="center"/>
              <w:rPr>
                <w:rFonts w:ascii="宋体" w:hAnsi="宋体"/>
                <w:szCs w:val="21"/>
                <w:highlight w:val="none"/>
              </w:rPr>
            </w:pPr>
          </w:p>
        </w:tc>
      </w:tr>
      <w:tr w14:paraId="4CB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DF70A2B">
            <w:pPr>
              <w:spacing w:before="120" w:after="60"/>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11</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70333214">
            <w:pPr>
              <w:spacing w:before="120" w:after="60" w:line="240" w:lineRule="exact"/>
              <w:jc w:val="center"/>
              <w:rPr>
                <w:rFonts w:hint="eastAsia"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投标人未出现以下情形：与其它投标人的单位负责人为同一人或者存在控股、管理关系的（按投标人提供的《投标人声明》第九条内容进行评审）。</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23C50932">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3E31B1">
            <w:pPr>
              <w:spacing w:before="120" w:after="60"/>
              <w:jc w:val="center"/>
              <w:rPr>
                <w:rFonts w:ascii="宋体" w:hAnsi="宋体"/>
                <w:szCs w:val="21"/>
                <w:highlight w:val="none"/>
              </w:rPr>
            </w:pPr>
          </w:p>
        </w:tc>
      </w:tr>
      <w:tr w14:paraId="3931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A8B9540">
            <w:pPr>
              <w:spacing w:before="120" w:after="60"/>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8A1D43F">
            <w:pPr>
              <w:spacing w:before="120" w:after="60" w:line="240" w:lineRule="exact"/>
              <w:jc w:val="center"/>
              <w:rPr>
                <w:rFonts w:hint="eastAsia" w:ascii="宋体" w:hAnsi="宋体" w:cs="宋体" w:eastAsiaTheme="minorEastAsia"/>
                <w:szCs w:val="21"/>
                <w:highlight w:val="none"/>
                <w:u w:val="single"/>
                <w:lang w:eastAsia="zh-CN"/>
              </w:rPr>
            </w:pPr>
            <w:r>
              <w:rPr>
                <w:rFonts w:hint="eastAsia" w:ascii="宋体" w:hAnsi="宋体"/>
                <w:sz w:val="24"/>
                <w:szCs w:val="24"/>
                <w:highlight w:val="none"/>
                <w:u w:val="none"/>
              </w:rPr>
              <w:t>未被列入拖欠农民工工资</w:t>
            </w:r>
            <w:r>
              <w:rPr>
                <w:rFonts w:hint="eastAsia" w:ascii="宋体" w:hAnsi="宋体"/>
                <w:sz w:val="24"/>
                <w:szCs w:val="24"/>
                <w:highlight w:val="none"/>
                <w:u w:val="none"/>
                <w:lang w:eastAsia="zh-CN"/>
              </w:rPr>
              <w:t>失</w:t>
            </w:r>
            <w:r>
              <w:rPr>
                <w:rFonts w:hint="eastAsia" w:ascii="宋体" w:hAnsi="宋体"/>
                <w:sz w:val="24"/>
                <w:szCs w:val="24"/>
                <w:highlight w:val="none"/>
                <w:u w:val="none"/>
              </w:rPr>
              <w:t>信联合惩裁对象名单和</w:t>
            </w:r>
            <w:r>
              <w:rPr>
                <w:rFonts w:hint="eastAsia" w:ascii="宋体" w:hAnsi="宋体"/>
                <w:sz w:val="24"/>
                <w:szCs w:val="24"/>
                <w:highlight w:val="none"/>
                <w:u w:val="none"/>
                <w:lang w:val="en-US" w:eastAsia="zh-CN"/>
              </w:rPr>
              <w:t>失</w:t>
            </w:r>
            <w:r>
              <w:rPr>
                <w:rFonts w:hint="eastAsia" w:ascii="宋体" w:hAnsi="宋体"/>
                <w:sz w:val="24"/>
                <w:szCs w:val="24"/>
                <w:highlight w:val="none"/>
                <w:u w:val="none"/>
              </w:rPr>
              <w:t>信被执行人。</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5B171BD8">
            <w:pPr>
              <w:spacing w:before="120" w:after="60" w:line="240" w:lineRule="exact"/>
              <w:jc w:val="center"/>
              <w:rPr>
                <w:rFonts w:hint="eastAsia" w:ascii="宋体" w:hAnsi="宋体" w:cs="宋体"/>
                <w:szCs w:val="21"/>
                <w:highlight w:val="none"/>
              </w:rPr>
            </w:pPr>
            <w:r>
              <w:rPr>
                <w:rFonts w:hint="eastAsia" w:ascii="宋体" w:hAnsi="宋体"/>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EE2929">
            <w:pPr>
              <w:spacing w:before="120" w:after="60"/>
              <w:jc w:val="center"/>
              <w:rPr>
                <w:rFonts w:ascii="宋体" w:hAnsi="宋体"/>
                <w:szCs w:val="21"/>
                <w:highlight w:val="none"/>
              </w:rPr>
            </w:pPr>
          </w:p>
        </w:tc>
      </w:tr>
    </w:tbl>
    <w:p w14:paraId="5F8659B9">
      <w:pPr>
        <w:spacing w:line="360" w:lineRule="auto"/>
        <w:ind w:firstLine="470" w:firstLineChars="224"/>
        <w:rPr>
          <w:rFonts w:ascii="宋体"/>
          <w:szCs w:val="21"/>
          <w:highlight w:val="none"/>
        </w:rPr>
      </w:pPr>
      <w:r>
        <w:rPr>
          <w:rFonts w:hint="eastAsia" w:ascii="宋体" w:hAnsi="宋体"/>
          <w:szCs w:val="21"/>
          <w:highlight w:val="none"/>
        </w:rPr>
        <w:t>备注：</w:t>
      </w:r>
    </w:p>
    <w:p w14:paraId="36251A3B">
      <w:pPr>
        <w:spacing w:line="360" w:lineRule="auto"/>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14:paraId="6E6F5841">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14:paraId="19C31E36">
      <w:pPr>
        <w:spacing w:line="360" w:lineRule="auto"/>
        <w:ind w:firstLine="470" w:firstLineChars="224"/>
        <w:rPr>
          <w:rFonts w:hint="eastAsia" w:ascii="宋体" w:hAnsi="宋体" w:cs="宋体"/>
          <w:szCs w:val="21"/>
          <w:highlight w:val="none"/>
        </w:r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43A6BEC">
      <w:pPr>
        <w:widowControl/>
        <w:jc w:val="left"/>
        <w:rPr>
          <w:rFonts w:ascii="宋体" w:hAnsi="宋体" w:cs="宋体"/>
          <w:szCs w:val="21"/>
          <w:highlight w:val="none"/>
        </w:rPr>
        <w:sectPr>
          <w:footerReference r:id="rId3" w:type="default"/>
          <w:endnotePr>
            <w:numFmt w:val="decimal"/>
          </w:endnotePr>
          <w:pgSz w:w="11906" w:h="16838"/>
          <w:pgMar w:top="1417" w:right="1416" w:bottom="1417" w:left="1417" w:header="851" w:footer="567" w:gutter="0"/>
          <w:pgNumType w:start="1"/>
          <w:cols w:space="720" w:num="1"/>
          <w:docGrid w:type="lines" w:linePitch="317" w:charSpace="0"/>
        </w:sectPr>
      </w:pPr>
    </w:p>
    <w:p w14:paraId="6956BBCC">
      <w:pPr>
        <w:rPr>
          <w:szCs w:val="21"/>
          <w:highlight w:val="none"/>
        </w:rPr>
      </w:pPr>
      <w:r>
        <w:rPr>
          <w:rFonts w:hint="eastAsia"/>
          <w:szCs w:val="21"/>
          <w:highlight w:val="none"/>
        </w:rPr>
        <w:t>附表二</w:t>
      </w:r>
    </w:p>
    <w:p w14:paraId="6F942773">
      <w:pPr>
        <w:jc w:val="center"/>
        <w:outlineLvl w:val="1"/>
        <w:rPr>
          <w:b/>
          <w:sz w:val="36"/>
          <w:szCs w:val="36"/>
          <w:highlight w:val="none"/>
        </w:rPr>
      </w:pPr>
      <w:bookmarkStart w:id="51" w:name="_Toc145090658"/>
      <w:bookmarkStart w:id="52" w:name="_Toc145091804"/>
      <w:r>
        <w:rPr>
          <w:rFonts w:hint="eastAsia"/>
          <w:b/>
          <w:sz w:val="36"/>
          <w:szCs w:val="36"/>
          <w:highlight w:val="none"/>
        </w:rPr>
        <w:t>技术标有效性审查表</w:t>
      </w:r>
      <w:bookmarkEnd w:id="51"/>
      <w:bookmarkEnd w:id="52"/>
    </w:p>
    <w:p w14:paraId="0D288586">
      <w:pPr>
        <w:rPr>
          <w:szCs w:val="21"/>
          <w:highlight w:val="none"/>
        </w:rPr>
      </w:pPr>
      <w:r>
        <w:rPr>
          <w:rFonts w:hint="eastAsia"/>
          <w:szCs w:val="21"/>
          <w:highlight w:val="none"/>
        </w:rPr>
        <w:t>工程名称：</w:t>
      </w:r>
      <w:r>
        <w:rPr>
          <w:szCs w:val="21"/>
          <w:highlight w:val="none"/>
        </w:rPr>
        <w:t xml:space="preserve"> </w:t>
      </w:r>
    </w:p>
    <w:tbl>
      <w:tblPr>
        <w:tblStyle w:val="20"/>
        <w:tblW w:w="15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098"/>
        <w:gridCol w:w="1276"/>
        <w:gridCol w:w="1276"/>
        <w:gridCol w:w="1134"/>
        <w:gridCol w:w="1275"/>
        <w:gridCol w:w="1275"/>
        <w:gridCol w:w="1275"/>
      </w:tblGrid>
      <w:tr w14:paraId="645D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2082D8A3">
            <w:pPr>
              <w:adjustRightInd w:val="0"/>
              <w:rPr>
                <w:rFonts w:ascii="宋体" w:hAnsi="宋体"/>
                <w:szCs w:val="21"/>
                <w:highlight w:val="none"/>
              </w:rPr>
            </w:pPr>
            <w:r>
              <w:rPr>
                <w:rFonts w:hint="eastAsia" w:ascii="宋体" w:hAnsi="宋体"/>
                <w:szCs w:val="21"/>
                <w:highlight w:val="none"/>
              </w:rPr>
              <w:t>序号</w:t>
            </w:r>
          </w:p>
        </w:tc>
        <w:tc>
          <w:tcPr>
            <w:tcW w:w="709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5B569B6">
            <w:pPr>
              <w:adjustRightInd w:val="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14:paraId="12AA5591">
            <w:pPr>
              <w:adjustRightInd w:val="0"/>
              <w:rPr>
                <w:rFonts w:ascii="宋体" w:hAnsi="宋体"/>
                <w:szCs w:val="21"/>
                <w:highlight w:val="none"/>
              </w:rPr>
            </w:pPr>
          </w:p>
          <w:p w14:paraId="3645A961">
            <w:pPr>
              <w:adjustRightInd w:val="0"/>
              <w:rPr>
                <w:rFonts w:ascii="宋体" w:hAnsi="宋体"/>
                <w:szCs w:val="21"/>
                <w:highlight w:val="none"/>
              </w:rPr>
            </w:pPr>
            <w:r>
              <w:rPr>
                <w:rFonts w:hint="eastAsia" w:ascii="宋体" w:hAnsi="宋体"/>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B13BED4">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612A3C">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A4DA0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E253F6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F880C7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678EA7">
            <w:pPr>
              <w:adjustRightInd w:val="0"/>
              <w:rPr>
                <w:rFonts w:ascii="宋体" w:hAnsi="宋体"/>
                <w:szCs w:val="21"/>
                <w:highlight w:val="none"/>
              </w:rPr>
            </w:pPr>
          </w:p>
        </w:tc>
      </w:tr>
      <w:tr w14:paraId="6D92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C004790">
            <w:pPr>
              <w:adjustRightInd w:val="0"/>
              <w:rPr>
                <w:rFonts w:ascii="宋体" w:hAnsi="宋体"/>
                <w:szCs w:val="21"/>
                <w:highlight w:val="none"/>
              </w:rPr>
            </w:pPr>
            <w:r>
              <w:rPr>
                <w:rFonts w:hint="eastAsia" w:ascii="宋体" w:hAnsi="宋体"/>
                <w:szCs w:val="21"/>
                <w:highlight w:val="none"/>
              </w:rPr>
              <w:t>1</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4FE167A1">
            <w:pPr>
              <w:adjustRightInd w:val="0"/>
              <w:rPr>
                <w:rFonts w:ascii="宋体" w:hAnsi="宋体"/>
                <w:szCs w:val="21"/>
                <w:highlight w:val="none"/>
              </w:rPr>
            </w:pPr>
            <w:r>
              <w:rPr>
                <w:rFonts w:hint="eastAsia" w:ascii="宋体" w:hAnsi="宋体"/>
                <w:szCs w:val="21"/>
                <w:highlight w:val="none"/>
                <w:u w:val="single"/>
              </w:rPr>
              <w:t>《广州建设工程施工招标投标书》中工期不能满足完成投标项目工期的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3BAE3C4">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1640CE">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C7AECCF">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517B70">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234E0F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397E82F">
            <w:pPr>
              <w:adjustRightInd w:val="0"/>
              <w:rPr>
                <w:rFonts w:ascii="宋体" w:hAnsi="宋体"/>
                <w:szCs w:val="21"/>
                <w:highlight w:val="none"/>
              </w:rPr>
            </w:pPr>
          </w:p>
        </w:tc>
      </w:tr>
      <w:tr w14:paraId="04BE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3FA76311">
            <w:pPr>
              <w:adjustRightInd w:val="0"/>
              <w:rPr>
                <w:rFonts w:ascii="宋体" w:hAnsi="宋体"/>
                <w:szCs w:val="21"/>
                <w:highlight w:val="none"/>
              </w:rPr>
            </w:pPr>
            <w:r>
              <w:rPr>
                <w:rFonts w:hint="eastAsia" w:ascii="宋体" w:hAnsi="宋体"/>
                <w:szCs w:val="21"/>
                <w:highlight w:val="none"/>
              </w:rPr>
              <w:t>2</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1B5EF178">
            <w:pPr>
              <w:adjustRightInd w:val="0"/>
              <w:rPr>
                <w:rFonts w:ascii="宋体" w:hAnsi="宋体"/>
                <w:szCs w:val="21"/>
                <w:highlight w:val="none"/>
              </w:rPr>
            </w:pPr>
            <w:r>
              <w:rPr>
                <w:rFonts w:hint="eastAsia" w:ascii="宋体" w:hAnsi="宋体"/>
                <w:szCs w:val="21"/>
                <w:highlight w:val="none"/>
                <w:u w:val="single"/>
              </w:rPr>
              <w:t>《广州建设工程施工招标投标书》中质量标准不符合招标文件的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53E0227">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E9430A">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01A0423">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FE179E8">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581DCA4">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2587CFF">
            <w:pPr>
              <w:adjustRightInd w:val="0"/>
              <w:rPr>
                <w:rFonts w:ascii="宋体" w:hAnsi="宋体"/>
                <w:szCs w:val="21"/>
                <w:highlight w:val="none"/>
              </w:rPr>
            </w:pPr>
          </w:p>
        </w:tc>
      </w:tr>
      <w:tr w14:paraId="0FEA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3DB8E500">
            <w:pPr>
              <w:adjustRightInd w:val="0"/>
              <w:rPr>
                <w:rFonts w:ascii="宋体" w:hAnsi="宋体"/>
                <w:szCs w:val="21"/>
                <w:highlight w:val="none"/>
              </w:rPr>
            </w:pPr>
            <w:r>
              <w:rPr>
                <w:rFonts w:hint="eastAsia" w:ascii="宋体" w:hAnsi="宋体"/>
                <w:szCs w:val="21"/>
                <w:highlight w:val="none"/>
              </w:rPr>
              <w:t>3</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60AF3E54">
            <w:pPr>
              <w:adjustRightInd w:val="0"/>
              <w:rPr>
                <w:rFonts w:ascii="宋体" w:hAnsi="宋体"/>
                <w:szCs w:val="21"/>
                <w:highlight w:val="none"/>
              </w:rPr>
            </w:pPr>
            <w:r>
              <w:rPr>
                <w:rFonts w:hint="eastAsia" w:ascii="宋体" w:hAnsi="宋体"/>
                <w:szCs w:val="21"/>
                <w:highlight w:val="none"/>
              </w:rPr>
              <w:t>投标文件中没有有效的法定代表人证明书，或由委托代理人签署或盖章的投标文件中没有法定代表人授权书</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3FC6F7F">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7FBBAC">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C5F4044">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53CA5BA">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98D51CC">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C67161">
            <w:pPr>
              <w:adjustRightInd w:val="0"/>
              <w:rPr>
                <w:rFonts w:ascii="宋体" w:hAnsi="宋体"/>
                <w:szCs w:val="21"/>
                <w:highlight w:val="none"/>
              </w:rPr>
            </w:pPr>
          </w:p>
        </w:tc>
      </w:tr>
      <w:tr w14:paraId="3D89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6B0005D">
            <w:pPr>
              <w:adjustRightInd w:val="0"/>
              <w:rPr>
                <w:rFonts w:ascii="宋体" w:hAnsi="宋体"/>
                <w:szCs w:val="21"/>
                <w:highlight w:val="none"/>
              </w:rPr>
            </w:pPr>
            <w:r>
              <w:rPr>
                <w:rFonts w:hint="eastAsia" w:ascii="宋体" w:hAnsi="宋体"/>
                <w:szCs w:val="21"/>
                <w:highlight w:val="none"/>
              </w:rPr>
              <w:t>4</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31CDBE96">
            <w:pPr>
              <w:adjustRightInd w:val="0"/>
              <w:rPr>
                <w:rFonts w:ascii="宋体" w:hAnsi="宋体"/>
                <w:szCs w:val="21"/>
                <w:highlight w:val="none"/>
              </w:rPr>
            </w:pPr>
            <w:r>
              <w:rPr>
                <w:rFonts w:hint="eastAsia" w:ascii="宋体" w:hAnsi="宋体"/>
                <w:szCs w:val="21"/>
                <w:highlight w:val="none"/>
              </w:rPr>
              <w:t>投标文件未按招标文件中规定的格式（技术标格式）填写，或主要内容不全，或关键字迹模糊、无法辨认的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3AF2C0B">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0303C4">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DD5D59">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98C03BE">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224DC6">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E2C3842">
            <w:pPr>
              <w:adjustRightInd w:val="0"/>
              <w:rPr>
                <w:rFonts w:ascii="宋体" w:hAnsi="宋体"/>
                <w:szCs w:val="21"/>
                <w:highlight w:val="none"/>
              </w:rPr>
            </w:pPr>
          </w:p>
        </w:tc>
      </w:tr>
      <w:tr w14:paraId="4F8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46BFFBB">
            <w:pPr>
              <w:adjustRightInd w:val="0"/>
              <w:rPr>
                <w:rFonts w:ascii="宋体" w:hAnsi="宋体"/>
                <w:szCs w:val="21"/>
                <w:highlight w:val="none"/>
              </w:rPr>
            </w:pPr>
            <w:r>
              <w:rPr>
                <w:rFonts w:hint="eastAsia" w:ascii="宋体" w:hAnsi="宋体"/>
                <w:szCs w:val="21"/>
                <w:highlight w:val="none"/>
              </w:rPr>
              <w:t>5</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5C2EBBE7">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A16699E">
            <w:pPr>
              <w:adjustRightInd w:val="0"/>
              <w:rPr>
                <w:rFonts w:ascii="宋体" w:hAnsi="宋体"/>
                <w:szCs w:val="21"/>
                <w:highlight w:val="none"/>
                <w:shd w:val="pct10"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C63D70">
            <w:pPr>
              <w:adjustRightInd w:val="0"/>
              <w:rPr>
                <w:rFonts w:ascii="宋体" w:hAnsi="宋体"/>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824767">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291DA95">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9907834">
            <w:pPr>
              <w:adjustRightInd w:val="0"/>
              <w:rPr>
                <w:rFonts w:ascii="宋体" w:hAnsi="宋体"/>
                <w:szCs w:val="21"/>
                <w:highlight w:val="none"/>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BD93D8C">
            <w:pPr>
              <w:adjustRightInd w:val="0"/>
              <w:rPr>
                <w:rFonts w:ascii="宋体" w:hAnsi="宋体"/>
                <w:szCs w:val="21"/>
                <w:highlight w:val="none"/>
                <w:shd w:val="pct10" w:color="auto" w:fill="FFFFFF"/>
              </w:rPr>
            </w:pPr>
          </w:p>
        </w:tc>
      </w:tr>
      <w:tr w14:paraId="294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314EF903">
            <w:pPr>
              <w:adjustRightInd w:val="0"/>
              <w:rPr>
                <w:rFonts w:ascii="宋体" w:hAnsi="宋体"/>
                <w:szCs w:val="21"/>
                <w:highlight w:val="none"/>
              </w:rPr>
            </w:pPr>
            <w:r>
              <w:rPr>
                <w:rFonts w:hint="eastAsia" w:ascii="宋体" w:hAnsi="宋体"/>
                <w:szCs w:val="21"/>
                <w:highlight w:val="none"/>
              </w:rPr>
              <w:t>6</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48BB0D91">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0BA394B">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F1A8F9">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193789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09B4DC1">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9EBC29D">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6B654CB">
            <w:pPr>
              <w:adjustRightInd w:val="0"/>
              <w:rPr>
                <w:rFonts w:ascii="宋体" w:hAnsi="宋体"/>
                <w:szCs w:val="21"/>
                <w:highlight w:val="none"/>
              </w:rPr>
            </w:pPr>
          </w:p>
        </w:tc>
      </w:tr>
      <w:tr w14:paraId="4FEB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1E20698">
            <w:pPr>
              <w:adjustRightInd w:val="0"/>
              <w:rPr>
                <w:rFonts w:hint="eastAsia" w:ascii="宋体" w:hAnsi="宋体"/>
                <w:szCs w:val="21"/>
                <w:highlight w:val="none"/>
              </w:rPr>
            </w:pPr>
            <w:r>
              <w:rPr>
                <w:rFonts w:hint="eastAsia" w:ascii="宋体" w:hAnsi="宋体"/>
                <w:szCs w:val="21"/>
                <w:highlight w:val="none"/>
              </w:rPr>
              <w:t>7</w:t>
            </w:r>
          </w:p>
        </w:tc>
        <w:tc>
          <w:tcPr>
            <w:tcW w:w="7098" w:type="dxa"/>
            <w:tcBorders>
              <w:top w:val="single" w:color="auto" w:sz="4" w:space="0"/>
              <w:left w:val="single" w:color="auto" w:sz="4" w:space="0"/>
              <w:bottom w:val="single" w:color="auto" w:sz="4" w:space="0"/>
              <w:right w:val="single" w:color="auto" w:sz="4" w:space="0"/>
            </w:tcBorders>
            <w:noWrap w:val="0"/>
            <w:vAlign w:val="center"/>
          </w:tcPr>
          <w:p w14:paraId="2057209C">
            <w:pPr>
              <w:adjustRightInd w:val="0"/>
              <w:rPr>
                <w:rFonts w:ascii="宋体" w:hAnsi="宋体"/>
                <w:szCs w:val="21"/>
                <w:highlight w:val="none"/>
              </w:rPr>
            </w:pPr>
            <w:r>
              <w:rPr>
                <w:rFonts w:hint="eastAsia" w:ascii="宋体" w:hAnsi="宋体"/>
                <w:szCs w:val="21"/>
                <w:highlight w:val="none"/>
              </w:rPr>
              <w:t>投标人与本项目其他投标人加密打包投标文件电脑机器特征码一致的(以</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交易平台评标系统的检索信息为准)</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211BA18">
            <w:pPr>
              <w:adjustRightInd w:val="0"/>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CDFD45">
            <w:pPr>
              <w:adjustRightInd w:val="0"/>
              <w:rPr>
                <w:rFonts w:ascii="宋体" w:hAnsi="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9F6CF85">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8713B6">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856B2B5">
            <w:pPr>
              <w:adjustRightInd w:val="0"/>
              <w:rPr>
                <w:rFonts w:ascii="宋体" w:hAnsi="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D2E681">
            <w:pPr>
              <w:adjustRightInd w:val="0"/>
              <w:rPr>
                <w:rFonts w:ascii="宋体" w:hAnsi="宋体"/>
                <w:szCs w:val="21"/>
                <w:highlight w:val="none"/>
              </w:rPr>
            </w:pPr>
          </w:p>
        </w:tc>
      </w:tr>
    </w:tbl>
    <w:p w14:paraId="2D7673A7">
      <w:pPr>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1.本表使用GZZB2018-3招标文件范本，与范本内容不同之处均以下划线标明。技术标评审中，响应性、承诺性内容不应作为评分因素，可在该表中对上述内容进行符合性审查。审查标准须具备可操作性。</w:t>
      </w:r>
    </w:p>
    <w:p w14:paraId="77F80846">
      <w:pPr>
        <w:rPr>
          <w:szCs w:val="21"/>
          <w:highlight w:val="none"/>
        </w:rPr>
      </w:pPr>
      <w:r>
        <w:rPr>
          <w:rFonts w:hint="eastAsia" w:ascii="宋体" w:hAnsi="宋体" w:cs="宋体"/>
          <w:szCs w:val="21"/>
          <w:highlight w:val="none"/>
          <w:lang w:bidi="ar"/>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9292DAA">
      <w:pPr>
        <w:rPr>
          <w:szCs w:val="21"/>
          <w:highlight w:val="none"/>
        </w:rPr>
      </w:pPr>
      <w:r>
        <w:rPr>
          <w:rFonts w:hint="eastAsia" w:ascii="宋体" w:hAnsi="宋体" w:cs="宋体"/>
          <w:szCs w:val="21"/>
          <w:highlight w:val="none"/>
          <w:lang w:bidi="ar"/>
        </w:rPr>
        <w:t xml:space="preserve">    3.凡出现以上任何一项情形，结论均为无效，否则就为有效。</w:t>
      </w:r>
    </w:p>
    <w:p w14:paraId="41884C30">
      <w:pPr>
        <w:ind w:firstLine="420" w:firstLineChars="200"/>
        <w:rPr>
          <w:highlight w:val="none"/>
        </w:rPr>
      </w:pPr>
      <w:r>
        <w:rPr>
          <w:rFonts w:hint="eastAsia" w:ascii="宋体" w:hAnsi="宋体" w:cs="宋体"/>
          <w:szCs w:val="21"/>
          <w:highlight w:val="none"/>
          <w:lang w:bidi="ar"/>
        </w:rPr>
        <w:t>4.如对本表中某种情形的评审意见不一致时，以评标委员会过半数成员的意见作为评标委员会对该情形的认定结论。</w:t>
      </w:r>
    </w:p>
    <w:p w14:paraId="36A9AF99">
      <w:pPr>
        <w:ind w:firstLine="420" w:firstLineChars="200"/>
        <w:rPr>
          <w:rFonts w:ascii="宋体" w:hAnsi="宋体"/>
          <w:szCs w:val="21"/>
          <w:highlight w:val="none"/>
        </w:rPr>
      </w:pPr>
    </w:p>
    <w:p w14:paraId="4C46225B">
      <w:pPr>
        <w:rPr>
          <w:rFonts w:ascii="宋体" w:hAnsi="宋体"/>
          <w:szCs w:val="21"/>
          <w:highlight w:val="none"/>
        </w:rPr>
      </w:pPr>
      <w:r>
        <w:rPr>
          <w:rFonts w:hint="eastAsia" w:ascii="宋体" w:hAnsi="宋体"/>
          <w:szCs w:val="21"/>
          <w:highlight w:val="none"/>
        </w:rPr>
        <w:t>评委签名：</w:t>
      </w:r>
    </w:p>
    <w:p w14:paraId="6724DA27">
      <w:pPr>
        <w:rPr>
          <w:szCs w:val="21"/>
          <w:highlight w:val="none"/>
        </w:rPr>
      </w:pPr>
      <w:r>
        <w:rPr>
          <w:highlight w:val="none"/>
        </w:rPr>
        <w:br w:type="page"/>
      </w:r>
      <w:r>
        <w:rPr>
          <w:rFonts w:hint="eastAsia"/>
          <w:szCs w:val="21"/>
          <w:highlight w:val="none"/>
        </w:rPr>
        <w:t>附表三</w:t>
      </w:r>
    </w:p>
    <w:p w14:paraId="54CDE469">
      <w:pPr>
        <w:jc w:val="center"/>
        <w:outlineLvl w:val="1"/>
        <w:rPr>
          <w:b/>
          <w:sz w:val="36"/>
          <w:szCs w:val="36"/>
          <w:highlight w:val="none"/>
        </w:rPr>
      </w:pPr>
      <w:bookmarkStart w:id="53" w:name="_Toc145090659"/>
      <w:bookmarkStart w:id="54" w:name="_Toc145091805"/>
      <w:r>
        <w:rPr>
          <w:rFonts w:hint="eastAsia"/>
          <w:b/>
          <w:sz w:val="36"/>
          <w:szCs w:val="36"/>
          <w:highlight w:val="none"/>
        </w:rPr>
        <w:t>经济标有效性审查表</w:t>
      </w:r>
      <w:bookmarkEnd w:id="53"/>
      <w:bookmarkEnd w:id="54"/>
    </w:p>
    <w:p w14:paraId="6E22E6A5">
      <w:pPr>
        <w:rPr>
          <w:szCs w:val="21"/>
          <w:highlight w:val="none"/>
        </w:rPr>
      </w:pPr>
      <w:r>
        <w:rPr>
          <w:rFonts w:hint="eastAsia"/>
          <w:szCs w:val="21"/>
          <w:highlight w:val="none"/>
        </w:rPr>
        <w:t>工程名称：</w:t>
      </w:r>
      <w:r>
        <w:rPr>
          <w:szCs w:val="21"/>
          <w:highlight w:val="none"/>
        </w:rPr>
        <w:t xml:space="preserve"> </w:t>
      </w:r>
    </w:p>
    <w:tbl>
      <w:tblPr>
        <w:tblStyle w:val="2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32FF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24875F9">
            <w:pPr>
              <w:rPr>
                <w:rFonts w:ascii="宋体" w:hAnsi="宋体"/>
                <w:szCs w:val="21"/>
                <w:highlight w:val="none"/>
              </w:rPr>
            </w:pPr>
            <w:r>
              <w:rPr>
                <w:rFonts w:hint="eastAsia" w:ascii="宋体" w:hAnsi="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57302DB">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投标人</w:t>
            </w:r>
          </w:p>
          <w:p w14:paraId="37E7E370">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4956202">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7D764D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642C15F">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6085ED23">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0B0906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28B268D">
            <w:pPr>
              <w:rPr>
                <w:rFonts w:ascii="宋体" w:hAnsi="宋体"/>
                <w:szCs w:val="21"/>
                <w:highlight w:val="none"/>
              </w:rPr>
            </w:pPr>
          </w:p>
        </w:tc>
      </w:tr>
      <w:tr w14:paraId="7BA5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25B8A53">
            <w:pPr>
              <w:rPr>
                <w:rFonts w:ascii="宋体" w:hAnsi="宋体"/>
                <w:szCs w:val="21"/>
                <w:highlight w:val="none"/>
              </w:rPr>
            </w:pPr>
            <w:r>
              <w:rPr>
                <w:rFonts w:hint="eastAsia" w:ascii="宋体" w:hAnsi="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52941DAB">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3F204B9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A4CC111">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8884714">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BF94E6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0B6AE1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3DBDA63">
            <w:pPr>
              <w:rPr>
                <w:rFonts w:ascii="宋体" w:hAnsi="宋体"/>
                <w:szCs w:val="21"/>
                <w:highlight w:val="none"/>
              </w:rPr>
            </w:pPr>
          </w:p>
        </w:tc>
      </w:tr>
      <w:tr w14:paraId="1E20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47A7726">
            <w:pPr>
              <w:rPr>
                <w:rFonts w:ascii="宋体" w:hAnsi="宋体"/>
                <w:szCs w:val="21"/>
                <w:highlight w:val="none"/>
              </w:rPr>
            </w:pPr>
            <w:r>
              <w:rPr>
                <w:rFonts w:hint="eastAsia" w:ascii="宋体" w:hAnsi="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6B8743F6">
            <w:pPr>
              <w:rPr>
                <w:rFonts w:hint="eastAsia"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3F1C7B2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095567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B08072B">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1A1A1258">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EAE4AF3">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F8C533F">
            <w:pPr>
              <w:rPr>
                <w:rFonts w:ascii="宋体" w:hAnsi="宋体"/>
                <w:szCs w:val="21"/>
                <w:highlight w:val="none"/>
              </w:rPr>
            </w:pPr>
          </w:p>
        </w:tc>
      </w:tr>
      <w:tr w14:paraId="2DC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87A3CEA">
            <w:pPr>
              <w:rPr>
                <w:rFonts w:ascii="宋体" w:hAnsi="宋体"/>
                <w:szCs w:val="21"/>
                <w:highlight w:val="none"/>
              </w:rPr>
            </w:pPr>
            <w:r>
              <w:rPr>
                <w:rFonts w:hint="eastAsia" w:ascii="宋体" w:hAnsi="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23F369F3">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4A738E7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93A6276">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F1A72D8">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7E12E6E2">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9B5FB2A">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44B14F0D">
            <w:pPr>
              <w:rPr>
                <w:rFonts w:ascii="宋体" w:hAnsi="宋体"/>
                <w:szCs w:val="21"/>
                <w:highlight w:val="none"/>
              </w:rPr>
            </w:pPr>
          </w:p>
        </w:tc>
      </w:tr>
      <w:tr w14:paraId="33D8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4F93D0E">
            <w:pPr>
              <w:rPr>
                <w:rFonts w:ascii="宋体" w:hAnsi="宋体"/>
                <w:szCs w:val="21"/>
                <w:highlight w:val="none"/>
              </w:rPr>
            </w:pPr>
            <w:r>
              <w:rPr>
                <w:rFonts w:hint="eastAsia" w:ascii="宋体" w:hAnsi="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15D6A811">
            <w:pPr>
              <w:rPr>
                <w:rFonts w:ascii="宋体" w:hAnsi="宋体"/>
                <w:szCs w:val="21"/>
                <w:highlight w:val="none"/>
              </w:rPr>
            </w:pPr>
            <w:r>
              <w:rPr>
                <w:rFonts w:hint="eastAsia" w:ascii="宋体" w:hAnsi="宋体"/>
                <w:szCs w:val="21"/>
                <w:highlight w:val="none"/>
              </w:rPr>
              <w:t>投标文件未按招标文件中规定的格式</w:t>
            </w:r>
            <w:r>
              <w:rPr>
                <w:rFonts w:hint="eastAsia" w:ascii="宋体" w:hAnsi="宋体"/>
                <w:szCs w:val="21"/>
                <w:highlight w:val="none"/>
                <w:u w:val="single"/>
              </w:rPr>
              <w:t>（经济标格式）</w:t>
            </w:r>
            <w:r>
              <w:rPr>
                <w:rFonts w:hint="eastAsia" w:ascii="宋体" w:hAnsi="宋体"/>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18E5DA9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1B58185">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46E8013">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1746FF30">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0410F6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DE888B1">
            <w:pPr>
              <w:rPr>
                <w:rFonts w:ascii="宋体" w:hAnsi="宋体"/>
                <w:szCs w:val="21"/>
                <w:highlight w:val="none"/>
              </w:rPr>
            </w:pPr>
          </w:p>
        </w:tc>
      </w:tr>
      <w:tr w14:paraId="235E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3CA2422">
            <w:pPr>
              <w:rPr>
                <w:rFonts w:ascii="宋体" w:hAnsi="宋体"/>
                <w:szCs w:val="21"/>
                <w:highlight w:val="none"/>
              </w:rPr>
            </w:pPr>
            <w:r>
              <w:rPr>
                <w:rFonts w:hint="eastAsia" w:ascii="宋体" w:hAnsi="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5308CDB1">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5368CB1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60E66854">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538B6FE">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322DD408">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DB53107">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06C992B">
            <w:pPr>
              <w:rPr>
                <w:rFonts w:ascii="宋体" w:hAnsi="宋体"/>
                <w:szCs w:val="21"/>
                <w:highlight w:val="none"/>
              </w:rPr>
            </w:pPr>
          </w:p>
        </w:tc>
      </w:tr>
      <w:tr w14:paraId="32A0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0A599FF">
            <w:pPr>
              <w:rPr>
                <w:rFonts w:ascii="宋体" w:hAnsi="宋体"/>
                <w:szCs w:val="21"/>
                <w:highlight w:val="none"/>
              </w:rPr>
            </w:pPr>
            <w:r>
              <w:rPr>
                <w:rFonts w:hint="eastAsia" w:ascii="宋体" w:hAnsi="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48B44791">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5D7DBF88">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9879FC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E553897">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134978B9">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CB5671D">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0C8483F">
            <w:pPr>
              <w:rPr>
                <w:rFonts w:ascii="宋体" w:hAnsi="宋体"/>
                <w:szCs w:val="21"/>
                <w:highlight w:val="none"/>
              </w:rPr>
            </w:pPr>
          </w:p>
        </w:tc>
      </w:tr>
      <w:tr w14:paraId="7FC2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9FB510C">
            <w:pPr>
              <w:rPr>
                <w:rFonts w:ascii="宋体" w:hAnsi="宋体"/>
                <w:szCs w:val="21"/>
                <w:highlight w:val="none"/>
              </w:rPr>
            </w:pPr>
            <w:r>
              <w:rPr>
                <w:rFonts w:hint="eastAsia" w:ascii="宋体" w:hAnsi="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7DD5E6E4">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14:paraId="7FD9E175">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F47470C">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1AF27C6">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5333775F">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FEF0543">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F609F9A">
            <w:pPr>
              <w:rPr>
                <w:rFonts w:ascii="宋体" w:hAnsi="宋体"/>
                <w:szCs w:val="21"/>
                <w:highlight w:val="none"/>
              </w:rPr>
            </w:pPr>
          </w:p>
        </w:tc>
      </w:tr>
    </w:tbl>
    <w:p w14:paraId="66D2B5F0">
      <w:pPr>
        <w:ind w:firstLine="458"/>
        <w:rPr>
          <w:szCs w:val="21"/>
          <w:highlight w:val="none"/>
        </w:rPr>
      </w:pPr>
      <w:r>
        <w:rPr>
          <w:rFonts w:hint="eastAsia" w:ascii="宋体" w:hAnsi="宋体"/>
          <w:szCs w:val="21"/>
          <w:highlight w:val="none"/>
        </w:rPr>
        <w:t>注：</w:t>
      </w:r>
      <w:r>
        <w:rPr>
          <w:rFonts w:hint="eastAsia" w:ascii="宋体" w:hAnsi="宋体" w:cs="宋体"/>
          <w:szCs w:val="21"/>
          <w:highlight w:val="none"/>
          <w:lang w:bidi="ar"/>
        </w:rPr>
        <w:t>1.本表使用GZZB2018-3招标文件范本，与范本内容不同之处均以下划线标明。</w:t>
      </w:r>
    </w:p>
    <w:p w14:paraId="4EC6B5AB">
      <w:pPr>
        <w:ind w:firstLine="458"/>
        <w:rPr>
          <w:szCs w:val="21"/>
          <w:highlight w:val="none"/>
        </w:rPr>
      </w:pPr>
      <w:r>
        <w:rPr>
          <w:rFonts w:hint="eastAsia" w:ascii="宋体" w:hAnsi="宋体" w:cs="宋体"/>
          <w:szCs w:val="21"/>
          <w:highlight w:val="none"/>
          <w:lang w:bidi="ar"/>
        </w:rPr>
        <w:t>2.凡出现以上任何一项情形，结论均为无效，否则就为有效。</w:t>
      </w:r>
    </w:p>
    <w:p w14:paraId="22532CCB">
      <w:pPr>
        <w:ind w:firstLine="458"/>
        <w:rPr>
          <w:szCs w:val="21"/>
          <w:highlight w:val="none"/>
        </w:rPr>
      </w:pPr>
      <w:r>
        <w:rPr>
          <w:rFonts w:hint="eastAsia" w:ascii="宋体" w:hAnsi="宋体" w:cs="宋体"/>
          <w:szCs w:val="21"/>
          <w:highlight w:val="none"/>
          <w:lang w:bidi="ar"/>
        </w:rPr>
        <w:t>3.如对本表中某种情形的评审意见不一致时，以评标委员会过半数成员的意见作为评标委员会对该情形的认定结论。</w:t>
      </w:r>
    </w:p>
    <w:p w14:paraId="577D0DF7">
      <w:pPr>
        <w:ind w:firstLine="420" w:firstLineChars="200"/>
        <w:rPr>
          <w:highlight w:val="none"/>
        </w:rPr>
      </w:pPr>
      <w:r>
        <w:rPr>
          <w:rFonts w:hint="eastAsia" w:ascii="宋体" w:hAnsi="宋体" w:cs="宋体"/>
          <w:szCs w:val="21"/>
          <w:highlight w:val="none"/>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995BD33">
      <w:pPr>
        <w:ind w:firstLine="458"/>
        <w:rPr>
          <w:rFonts w:ascii="宋体" w:hAnsi="宋体"/>
          <w:szCs w:val="21"/>
          <w:highlight w:val="none"/>
        </w:rPr>
      </w:pPr>
    </w:p>
    <w:p w14:paraId="2375877D">
      <w:pPr>
        <w:spacing w:after="120"/>
        <w:ind w:firstLine="458"/>
        <w:rPr>
          <w:rFonts w:ascii="宋体" w:hAnsi="宋体"/>
          <w:kern w:val="0"/>
          <w:sz w:val="20"/>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kern w:val="0"/>
          <w:sz w:val="20"/>
          <w:szCs w:val="21"/>
          <w:highlight w:val="none"/>
        </w:rPr>
        <w:t>评委签名：</w:t>
      </w:r>
    </w:p>
    <w:p w14:paraId="25235128">
      <w:pPr>
        <w:rPr>
          <w:szCs w:val="21"/>
          <w:highlight w:val="none"/>
        </w:rPr>
      </w:pPr>
      <w:r>
        <w:rPr>
          <w:rFonts w:hint="eastAsia"/>
          <w:szCs w:val="21"/>
          <w:highlight w:val="none"/>
        </w:rPr>
        <w:t>附表四</w:t>
      </w:r>
    </w:p>
    <w:p w14:paraId="5D2699BA">
      <w:pPr>
        <w:spacing w:line="400" w:lineRule="exact"/>
        <w:jc w:val="center"/>
        <w:outlineLvl w:val="1"/>
        <w:rPr>
          <w:rFonts w:hint="eastAsia"/>
          <w:b/>
          <w:sz w:val="32"/>
          <w:szCs w:val="32"/>
          <w:highlight w:val="none"/>
        </w:rPr>
      </w:pPr>
      <w:r>
        <w:rPr>
          <w:rFonts w:hint="eastAsia" w:ascii="仿宋" w:hAnsi="仿宋" w:eastAsia="仿宋" w:cs="仿宋"/>
          <w:b/>
          <w:sz w:val="36"/>
          <w:szCs w:val="36"/>
          <w:highlight w:val="none"/>
        </w:rPr>
        <w:t>技术标详细审查评分表</w:t>
      </w:r>
    </w:p>
    <w:tbl>
      <w:tblPr>
        <w:tblStyle w:val="20"/>
        <w:tblW w:w="14553"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41"/>
        <w:gridCol w:w="1363"/>
        <w:gridCol w:w="583"/>
        <w:gridCol w:w="11966"/>
      </w:tblGrid>
      <w:tr w14:paraId="11B3FED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6" w:hRule="atLeast"/>
          <w:tblHeader/>
          <w:jc w:val="center"/>
        </w:trPr>
        <w:tc>
          <w:tcPr>
            <w:tcW w:w="641" w:type="dxa"/>
            <w:tcBorders>
              <w:top w:val="single" w:color="auto" w:sz="4" w:space="0"/>
              <w:left w:val="single" w:color="auto" w:sz="4" w:space="0"/>
              <w:right w:val="single" w:color="auto" w:sz="4" w:space="0"/>
            </w:tcBorders>
            <w:shd w:val="clear" w:color="auto" w:fill="FFFFFF"/>
            <w:noWrap w:val="0"/>
            <w:vAlign w:val="center"/>
          </w:tcPr>
          <w:p w14:paraId="51EED6EA">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序号</w:t>
            </w:r>
          </w:p>
        </w:tc>
        <w:tc>
          <w:tcPr>
            <w:tcW w:w="1363" w:type="dxa"/>
            <w:tcBorders>
              <w:top w:val="single" w:color="auto" w:sz="4" w:space="0"/>
              <w:left w:val="single" w:color="auto" w:sz="4" w:space="0"/>
              <w:right w:val="single" w:color="auto" w:sz="4" w:space="0"/>
            </w:tcBorders>
            <w:shd w:val="clear" w:color="auto" w:fill="FFFFFF"/>
            <w:noWrap w:val="0"/>
            <w:vAlign w:val="center"/>
          </w:tcPr>
          <w:p w14:paraId="72F148AB">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评分</w:t>
            </w:r>
          </w:p>
          <w:p w14:paraId="1CC373F0">
            <w:pPr>
              <w:adjustRightInd w:val="0"/>
              <w:snapToGrid w:val="0"/>
              <w:jc w:val="center"/>
              <w:rPr>
                <w:rFonts w:hint="eastAsia" w:ascii="宋体" w:hAnsi="宋体" w:cs="宋体"/>
                <w:b/>
                <w:szCs w:val="21"/>
                <w:highlight w:val="none"/>
              </w:rPr>
            </w:pPr>
            <w:r>
              <w:rPr>
                <w:rFonts w:hint="eastAsia" w:ascii="宋体" w:hAnsi="宋体" w:cs="宋体"/>
                <w:b/>
                <w:szCs w:val="21"/>
                <w:highlight w:val="none"/>
              </w:rPr>
              <w:t>项目</w:t>
            </w:r>
          </w:p>
        </w:tc>
        <w:tc>
          <w:tcPr>
            <w:tcW w:w="583" w:type="dxa"/>
            <w:tcBorders>
              <w:top w:val="single" w:color="auto" w:sz="4" w:space="0"/>
              <w:left w:val="single" w:color="auto" w:sz="4" w:space="0"/>
              <w:right w:val="single" w:color="auto" w:sz="4" w:space="0"/>
            </w:tcBorders>
            <w:shd w:val="clear" w:color="auto" w:fill="FFFFFF"/>
            <w:noWrap w:val="0"/>
            <w:vAlign w:val="center"/>
          </w:tcPr>
          <w:p w14:paraId="0DD823F7">
            <w:pPr>
              <w:adjustRightInd w:val="0"/>
              <w:snapToGrid w:val="0"/>
              <w:jc w:val="center"/>
              <w:rPr>
                <w:rFonts w:hint="eastAsia" w:ascii="宋体" w:hAnsi="宋体" w:cs="宋体"/>
                <w:b/>
                <w:szCs w:val="21"/>
                <w:highlight w:val="none"/>
              </w:rPr>
            </w:pPr>
            <w:r>
              <w:rPr>
                <w:rFonts w:hint="eastAsia" w:ascii="宋体" w:hAnsi="宋体" w:cs="宋体"/>
                <w:b/>
                <w:szCs w:val="21"/>
                <w:highlight w:val="none"/>
              </w:rPr>
              <w:t>分值</w:t>
            </w:r>
          </w:p>
        </w:tc>
        <w:tc>
          <w:tcPr>
            <w:tcW w:w="11966" w:type="dxa"/>
            <w:tcBorders>
              <w:top w:val="single" w:color="auto" w:sz="4" w:space="0"/>
              <w:left w:val="single" w:color="auto" w:sz="4" w:space="0"/>
            </w:tcBorders>
            <w:shd w:val="clear" w:color="auto" w:fill="FFFFFF"/>
            <w:noWrap w:val="0"/>
            <w:vAlign w:val="center"/>
          </w:tcPr>
          <w:p w14:paraId="10E5A9DF">
            <w:pPr>
              <w:adjustRightInd w:val="0"/>
              <w:snapToGrid w:val="0"/>
              <w:jc w:val="center"/>
              <w:rPr>
                <w:rFonts w:hint="eastAsia" w:ascii="宋体" w:hAnsi="宋体" w:cs="宋体"/>
                <w:b/>
                <w:szCs w:val="21"/>
                <w:highlight w:val="none"/>
              </w:rPr>
            </w:pPr>
            <w:r>
              <w:rPr>
                <w:rFonts w:hint="eastAsia" w:ascii="宋体" w:hAnsi="宋体" w:cs="宋体"/>
                <w:b/>
                <w:szCs w:val="21"/>
                <w:highlight w:val="none"/>
              </w:rPr>
              <w:t>评审标准</w:t>
            </w:r>
          </w:p>
        </w:tc>
      </w:tr>
      <w:tr w14:paraId="3644514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63" w:hRule="atLeast"/>
          <w:jc w:val="center"/>
        </w:trPr>
        <w:tc>
          <w:tcPr>
            <w:tcW w:w="641" w:type="dxa"/>
            <w:tcBorders>
              <w:left w:val="single" w:color="auto" w:sz="4" w:space="0"/>
            </w:tcBorders>
            <w:shd w:val="clear" w:color="auto" w:fill="FFFFFF"/>
            <w:noWrap w:val="0"/>
            <w:vAlign w:val="center"/>
          </w:tcPr>
          <w:p w14:paraId="567E06F8">
            <w:pPr>
              <w:adjustRightInd w:val="0"/>
              <w:snapToGrid w:val="0"/>
              <w:jc w:val="center"/>
              <w:rPr>
                <w:rFonts w:hint="eastAsia" w:ascii="宋体" w:hAnsi="宋体" w:cs="宋体"/>
                <w:szCs w:val="21"/>
                <w:highlight w:val="none"/>
              </w:rPr>
            </w:pPr>
            <w:r>
              <w:rPr>
                <w:rFonts w:hint="eastAsia" w:ascii="宋体" w:hAnsi="宋体" w:cs="宋体"/>
                <w:szCs w:val="21"/>
                <w:highlight w:val="none"/>
              </w:rPr>
              <w:t>一</w:t>
            </w:r>
          </w:p>
        </w:tc>
        <w:tc>
          <w:tcPr>
            <w:tcW w:w="1363" w:type="dxa"/>
            <w:shd w:val="clear" w:color="auto" w:fill="FFFFFF"/>
            <w:noWrap w:val="0"/>
            <w:vAlign w:val="center"/>
          </w:tcPr>
          <w:p w14:paraId="3962F849">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项目管理机构能力</w:t>
            </w:r>
          </w:p>
        </w:tc>
        <w:tc>
          <w:tcPr>
            <w:tcW w:w="583" w:type="dxa"/>
            <w:shd w:val="clear" w:color="auto" w:fill="FFFFFF"/>
            <w:noWrap w:val="0"/>
            <w:vAlign w:val="center"/>
          </w:tcPr>
          <w:p w14:paraId="1C90F3E3">
            <w:pPr>
              <w:adjustRightInd w:val="0"/>
              <w:snapToGrid w:val="0"/>
              <w:ind w:left="-59" w:leftChars="-28" w:right="-50" w:rightChars="-24"/>
              <w:jc w:val="center"/>
              <w:rPr>
                <w:rFonts w:hint="default" w:ascii="宋体" w:hAnsi="宋体" w:cs="宋体"/>
                <w:szCs w:val="21"/>
                <w:highlight w:val="none"/>
                <w:lang w:val="en-US"/>
              </w:rPr>
            </w:pPr>
            <w:r>
              <w:rPr>
                <w:rFonts w:hint="eastAsia" w:ascii="宋体" w:hAnsi="宋体" w:cs="宋体"/>
                <w:szCs w:val="21"/>
                <w:highlight w:val="none"/>
                <w:lang w:val="en-US" w:eastAsia="zh-CN"/>
              </w:rPr>
              <w:t>50</w:t>
            </w:r>
          </w:p>
        </w:tc>
        <w:tc>
          <w:tcPr>
            <w:tcW w:w="11966" w:type="dxa"/>
            <w:shd w:val="clear" w:color="auto" w:fill="FFFFFF"/>
            <w:noWrap w:val="0"/>
            <w:vAlign w:val="center"/>
          </w:tcPr>
          <w:p w14:paraId="6B892501">
            <w:pPr>
              <w:autoSpaceDE/>
              <w:ind w:right="0" w:rightChars="0"/>
              <w:rPr>
                <w:rFonts w:hint="eastAsia" w:ascii="宋体" w:hAnsi="宋体" w:cs="宋体"/>
                <w:color w:val="000000"/>
                <w:kern w:val="0"/>
                <w:szCs w:val="21"/>
                <w:highlight w:val="none"/>
                <w:lang w:eastAsia="zh-TW"/>
              </w:rPr>
            </w:pPr>
            <w:r>
              <w:rPr>
                <w:rFonts w:hint="eastAsia" w:ascii="宋体" w:hAnsi="宋体" w:cs="宋体"/>
                <w:color w:val="000000"/>
                <w:kern w:val="0"/>
                <w:szCs w:val="21"/>
                <w:highlight w:val="none"/>
              </w:rPr>
              <w:t>项目管理人员配备满足附件《投标人投入主要人员基本要求表》的得</w:t>
            </w:r>
            <w:r>
              <w:rPr>
                <w:rFonts w:hint="eastAsia" w:ascii="宋体" w:hAnsi="宋体" w:cs="宋体"/>
                <w:color w:val="000000"/>
                <w:kern w:val="0"/>
                <w:szCs w:val="21"/>
                <w:highlight w:val="none"/>
                <w:lang w:val="en-US" w:eastAsia="zh-CN"/>
              </w:rPr>
              <w:t>15</w:t>
            </w:r>
            <w:r>
              <w:rPr>
                <w:rFonts w:hint="eastAsia" w:ascii="宋体" w:hAnsi="宋体" w:cs="宋体"/>
                <w:color w:val="000000"/>
                <w:kern w:val="0"/>
                <w:szCs w:val="21"/>
                <w:highlight w:val="none"/>
              </w:rPr>
              <w:t>分，不满足附件《投标人投入主要人员基本要求表》要求的，本项得0分。</w:t>
            </w:r>
            <w:r>
              <w:rPr>
                <w:rFonts w:hint="eastAsia" w:ascii="宋体" w:hAnsi="宋体" w:cs="宋体"/>
                <w:bCs/>
                <w:color w:val="000000"/>
                <w:szCs w:val="21"/>
                <w:highlight w:val="none"/>
                <w:lang w:val="zh-TW" w:eastAsia="zh-TW"/>
              </w:rPr>
              <w:t>项目管理人员配备在满足附件</w:t>
            </w:r>
            <w:r>
              <w:rPr>
                <w:rFonts w:hint="eastAsia" w:ascii="宋体" w:hAnsi="宋体" w:cs="宋体"/>
                <w:color w:val="000000"/>
                <w:kern w:val="0"/>
                <w:szCs w:val="21"/>
                <w:highlight w:val="none"/>
              </w:rPr>
              <w:t>《投标人投入主要人员基本要求表》</w:t>
            </w:r>
            <w:r>
              <w:rPr>
                <w:rFonts w:hint="eastAsia" w:ascii="宋体" w:hAnsi="宋体" w:cs="宋体"/>
                <w:bCs/>
                <w:color w:val="000000"/>
                <w:szCs w:val="21"/>
                <w:highlight w:val="none"/>
                <w:lang w:val="zh-TW" w:eastAsia="zh-TW"/>
              </w:rPr>
              <w:t>的基础上：</w:t>
            </w:r>
          </w:p>
          <w:p w14:paraId="1B17D696">
            <w:pPr>
              <w:autoSpaceDE/>
              <w:ind w:right="0" w:rightChars="0"/>
              <w:rPr>
                <w:rFonts w:hint="eastAsia" w:ascii="宋体" w:hAnsi="宋体" w:cs="宋体"/>
                <w:b/>
                <w:bCs/>
                <w:color w:val="000000"/>
                <w:szCs w:val="21"/>
                <w:highlight w:val="none"/>
              </w:rPr>
            </w:pPr>
            <w:r>
              <w:rPr>
                <w:rFonts w:hint="eastAsia" w:ascii="宋体" w:hAnsi="宋体" w:cs="宋体"/>
                <w:b/>
                <w:bCs/>
                <w:color w:val="000000"/>
                <w:szCs w:val="21"/>
                <w:highlight w:val="none"/>
              </w:rPr>
              <w:t>1、项目负责人：</w:t>
            </w:r>
          </w:p>
          <w:p w14:paraId="2D83AB72">
            <w:pPr>
              <w:rPr>
                <w:rFonts w:hint="default" w:ascii="宋体" w:hAnsi="宋体"/>
                <w:szCs w:val="21"/>
                <w:highlight w:val="none"/>
                <w:lang w:val="en-US" w:eastAsia="zh-CN"/>
              </w:rPr>
            </w:pPr>
            <w:r>
              <w:rPr>
                <w:rFonts w:hint="eastAsia" w:ascii="宋体" w:hAnsi="宋体"/>
                <w:szCs w:val="21"/>
                <w:highlight w:val="none"/>
              </w:rPr>
              <w:t>①</w:t>
            </w:r>
            <w:r>
              <w:rPr>
                <w:rFonts w:hint="eastAsia" w:ascii="宋体" w:hAnsi="宋体"/>
                <w:szCs w:val="21"/>
                <w:highlight w:val="none"/>
                <w:lang w:val="en-US" w:eastAsia="zh-CN"/>
              </w:rPr>
              <w:t>具有一级建筑工程专业建造师，得10分。</w:t>
            </w:r>
          </w:p>
          <w:p w14:paraId="76132328">
            <w:pPr>
              <w:rPr>
                <w:rFonts w:hint="eastAsia" w:ascii="宋体" w:hAnsi="宋体"/>
                <w:szCs w:val="21"/>
                <w:highlight w:val="none"/>
                <w:lang w:val="en-US" w:eastAsia="zh-CN"/>
              </w:rPr>
            </w:pPr>
            <w:r>
              <w:rPr>
                <w:rFonts w:hint="eastAsia" w:ascii="宋体" w:hAnsi="宋体"/>
                <w:szCs w:val="21"/>
                <w:highlight w:val="none"/>
              </w:rPr>
              <w:t>②</w:t>
            </w:r>
            <w:r>
              <w:rPr>
                <w:rFonts w:hint="eastAsia" w:ascii="宋体" w:hAnsi="宋体"/>
                <w:szCs w:val="21"/>
                <w:highlight w:val="none"/>
                <w:lang w:val="en-US" w:eastAsia="zh-CN"/>
              </w:rPr>
              <w:t>具有中级及以上职称，得5分。</w:t>
            </w:r>
          </w:p>
          <w:p w14:paraId="0339EA15">
            <w:pPr>
              <w:rPr>
                <w:rFonts w:hint="eastAsia" w:ascii="宋体" w:hAnsi="宋体"/>
                <w:szCs w:val="21"/>
                <w:highlight w:val="none"/>
              </w:rPr>
            </w:pPr>
            <w:r>
              <w:rPr>
                <w:rFonts w:hint="eastAsia" w:ascii="宋体" w:hAnsi="宋体"/>
                <w:szCs w:val="21"/>
                <w:highlight w:val="none"/>
              </w:rPr>
              <w:t>③自202</w:t>
            </w:r>
            <w:r>
              <w:rPr>
                <w:rFonts w:hint="eastAsia" w:ascii="宋体" w:hAnsi="宋体"/>
                <w:szCs w:val="21"/>
                <w:highlight w:val="none"/>
                <w:lang w:val="en-US" w:eastAsia="zh-CN"/>
              </w:rPr>
              <w:t>2</w:t>
            </w:r>
            <w:r>
              <w:rPr>
                <w:rFonts w:hint="eastAsia" w:ascii="宋体" w:hAnsi="宋体"/>
                <w:szCs w:val="21"/>
                <w:highlight w:val="none"/>
              </w:rPr>
              <w:t>年1月1日至投标截止时间止，完成过项目金额</w:t>
            </w:r>
            <w:r>
              <w:rPr>
                <w:rFonts w:hint="eastAsia" w:ascii="宋体" w:hAnsi="宋体"/>
                <w:szCs w:val="21"/>
                <w:highlight w:val="none"/>
                <w:lang w:val="en-US" w:eastAsia="zh-CN"/>
              </w:rPr>
              <w:t>300</w:t>
            </w:r>
            <w:r>
              <w:rPr>
                <w:rFonts w:hint="eastAsia" w:ascii="宋体" w:hAnsi="宋体"/>
                <w:szCs w:val="21"/>
                <w:highlight w:val="none"/>
              </w:rPr>
              <w:t>万元或以上且质量合格的</w:t>
            </w:r>
            <w:r>
              <w:rPr>
                <w:rFonts w:hint="eastAsia" w:ascii="宋体" w:hAnsi="宋体"/>
                <w:szCs w:val="21"/>
                <w:highlight w:val="none"/>
                <w:lang w:val="en-US" w:eastAsia="zh-CN"/>
              </w:rPr>
              <w:t>建筑</w:t>
            </w:r>
            <w:r>
              <w:rPr>
                <w:rFonts w:hint="eastAsia" w:ascii="宋体" w:hAnsi="宋体"/>
                <w:szCs w:val="21"/>
                <w:highlight w:val="none"/>
              </w:rPr>
              <w:t>工程业绩</w:t>
            </w:r>
            <w:r>
              <w:rPr>
                <w:rFonts w:hint="eastAsia" w:ascii="宋体" w:hAnsi="宋体"/>
                <w:szCs w:val="21"/>
                <w:highlight w:val="none"/>
                <w:lang w:val="en-US" w:eastAsia="zh-CN"/>
              </w:rPr>
              <w:t>的</w:t>
            </w:r>
            <w:r>
              <w:rPr>
                <w:rFonts w:hint="eastAsia" w:ascii="宋体" w:hAnsi="宋体"/>
                <w:szCs w:val="21"/>
                <w:highlight w:val="none"/>
              </w:rPr>
              <w:t>得</w:t>
            </w:r>
            <w:r>
              <w:rPr>
                <w:rFonts w:hint="eastAsia" w:ascii="宋体" w:hAnsi="宋体"/>
                <w:szCs w:val="21"/>
                <w:highlight w:val="none"/>
                <w:lang w:val="en-US" w:eastAsia="zh-CN"/>
              </w:rPr>
              <w:t>10</w:t>
            </w:r>
            <w:r>
              <w:rPr>
                <w:rFonts w:hint="eastAsia" w:ascii="宋体" w:hAnsi="宋体"/>
                <w:szCs w:val="21"/>
                <w:highlight w:val="none"/>
              </w:rPr>
              <w:t>分。</w:t>
            </w:r>
          </w:p>
          <w:p w14:paraId="7394E64B">
            <w:pPr>
              <w:pStyle w:val="7"/>
              <w:rPr>
                <w:rFonts w:hint="eastAsia"/>
              </w:rPr>
            </w:pPr>
            <w:r>
              <w:rPr>
                <w:rFonts w:hint="eastAsia" w:eastAsia="宋体"/>
                <w:highlight w:val="none"/>
                <w:lang w:val="en-US" w:eastAsia="zh-CN"/>
              </w:rPr>
              <w:t>本项最高得25分</w:t>
            </w:r>
          </w:p>
          <w:p w14:paraId="4E643DAC">
            <w:pPr>
              <w:autoSpaceDE/>
              <w:ind w:right="0" w:rightChars="0"/>
              <w:rPr>
                <w:rFonts w:hint="eastAsia" w:ascii="宋体" w:hAnsi="宋体" w:cs="宋体"/>
                <w:b/>
                <w:bCs/>
                <w:szCs w:val="21"/>
                <w:highlight w:val="none"/>
              </w:rPr>
            </w:pPr>
            <w:r>
              <w:rPr>
                <w:rFonts w:hint="eastAsia" w:ascii="宋体" w:hAnsi="宋体"/>
                <w:b/>
                <w:bCs/>
                <w:szCs w:val="21"/>
                <w:highlight w:val="none"/>
                <w:lang w:val="en-US" w:eastAsia="zh-CN"/>
              </w:rPr>
              <w:t>2</w:t>
            </w:r>
            <w:r>
              <w:rPr>
                <w:rFonts w:hint="eastAsia" w:ascii="宋体" w:hAnsi="宋体"/>
                <w:b/>
                <w:bCs/>
                <w:szCs w:val="21"/>
                <w:highlight w:val="none"/>
              </w:rPr>
              <w:t>、</w:t>
            </w:r>
            <w:r>
              <w:rPr>
                <w:rFonts w:hint="eastAsia" w:ascii="宋体" w:hAnsi="宋体" w:cs="宋体"/>
                <w:b/>
                <w:bCs/>
                <w:szCs w:val="21"/>
                <w:highlight w:val="none"/>
              </w:rPr>
              <w:t>造价</w:t>
            </w:r>
            <w:r>
              <w:rPr>
                <w:rFonts w:hint="eastAsia" w:ascii="宋体" w:hAnsi="宋体" w:cs="宋体"/>
                <w:b/>
                <w:bCs/>
                <w:szCs w:val="21"/>
                <w:highlight w:val="none"/>
                <w:lang w:val="en-US" w:eastAsia="zh-CN"/>
              </w:rPr>
              <w:t>工程师</w:t>
            </w:r>
            <w:r>
              <w:rPr>
                <w:rFonts w:hint="eastAsia" w:ascii="宋体" w:hAnsi="宋体" w:cs="宋体"/>
                <w:b/>
                <w:bCs/>
                <w:szCs w:val="21"/>
                <w:highlight w:val="none"/>
              </w:rPr>
              <w:t>：</w:t>
            </w:r>
          </w:p>
          <w:p w14:paraId="2F5A3642">
            <w:pPr>
              <w:autoSpaceDE/>
              <w:ind w:right="0" w:rightChars="0"/>
              <w:rPr>
                <w:rFonts w:hint="default" w:ascii="宋体" w:hAnsi="宋体" w:eastAsiaTheme="minorEastAsia"/>
                <w:strike w:val="0"/>
                <w:dstrike w:val="0"/>
                <w:szCs w:val="21"/>
                <w:highlight w:val="none"/>
                <w:u w:val="none"/>
                <w:lang w:val="en-US" w:eastAsia="zh-CN"/>
              </w:rPr>
            </w:pPr>
            <w:r>
              <w:rPr>
                <w:rFonts w:hint="eastAsia" w:ascii="宋体" w:hAnsi="宋体"/>
                <w:strike w:val="0"/>
                <w:dstrike w:val="0"/>
                <w:szCs w:val="21"/>
                <w:highlight w:val="none"/>
                <w:u w:val="none"/>
              </w:rPr>
              <w:t>①具有</w:t>
            </w:r>
            <w:r>
              <w:rPr>
                <w:rFonts w:hint="eastAsia" w:ascii="宋体" w:hAnsi="宋体" w:cs="宋体"/>
                <w:strike w:val="0"/>
                <w:dstrike w:val="0"/>
                <w:szCs w:val="21"/>
                <w:highlight w:val="none"/>
                <w:u w:val="none"/>
                <w:lang w:val="en-US" w:eastAsia="zh-CN"/>
              </w:rPr>
              <w:t>一级注册造价工程师的</w:t>
            </w:r>
            <w:r>
              <w:rPr>
                <w:rFonts w:hint="eastAsia" w:ascii="宋体" w:hAnsi="宋体"/>
                <w:strike w:val="0"/>
                <w:dstrike w:val="0"/>
                <w:szCs w:val="21"/>
                <w:highlight w:val="none"/>
                <w:u w:val="none"/>
              </w:rPr>
              <w:t>，得</w:t>
            </w:r>
            <w:r>
              <w:rPr>
                <w:rFonts w:hint="eastAsia" w:ascii="宋体" w:hAnsi="宋体"/>
                <w:strike w:val="0"/>
                <w:dstrike w:val="0"/>
                <w:szCs w:val="21"/>
                <w:highlight w:val="none"/>
                <w:u w:val="none"/>
                <w:lang w:val="en-US" w:eastAsia="zh-CN"/>
              </w:rPr>
              <w:t>10</w:t>
            </w:r>
            <w:r>
              <w:rPr>
                <w:rFonts w:hint="eastAsia" w:ascii="宋体" w:hAnsi="宋体"/>
                <w:strike w:val="0"/>
                <w:dstrike w:val="0"/>
                <w:szCs w:val="21"/>
                <w:highlight w:val="none"/>
                <w:u w:val="none"/>
              </w:rPr>
              <w:t>分</w:t>
            </w:r>
            <w:r>
              <w:rPr>
                <w:rFonts w:hint="eastAsia" w:ascii="宋体" w:hAnsi="宋体"/>
                <w:strike w:val="0"/>
                <w:dstrike w:val="0"/>
                <w:szCs w:val="21"/>
                <w:highlight w:val="none"/>
                <w:u w:val="none"/>
                <w:lang w:eastAsia="zh-CN"/>
              </w:rPr>
              <w:t>，</w:t>
            </w:r>
            <w:r>
              <w:rPr>
                <w:rFonts w:hint="eastAsia" w:ascii="宋体" w:hAnsi="宋体"/>
                <w:strike w:val="0"/>
                <w:dstrike w:val="0"/>
                <w:szCs w:val="21"/>
                <w:highlight w:val="none"/>
                <w:u w:val="none"/>
                <w:lang w:val="en-US" w:eastAsia="zh-CN"/>
              </w:rPr>
              <w:t>具有二级注册造价师的，得5分。</w:t>
            </w:r>
          </w:p>
          <w:p w14:paraId="5022255E">
            <w:pPr>
              <w:rPr>
                <w:rFonts w:hint="default" w:eastAsia="宋体"/>
                <w:highlight w:val="none"/>
                <w:lang w:val="en-US" w:eastAsia="zh-CN"/>
              </w:rPr>
            </w:pPr>
            <w:r>
              <w:rPr>
                <w:rFonts w:hint="eastAsia" w:eastAsia="宋体"/>
                <w:highlight w:val="none"/>
                <w:lang w:val="en-US" w:eastAsia="zh-CN"/>
              </w:rPr>
              <w:t>本项最高得10分</w:t>
            </w:r>
          </w:p>
        </w:tc>
      </w:tr>
      <w:tr w14:paraId="0D03AC4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63" w:hRule="atLeast"/>
          <w:jc w:val="center"/>
        </w:trPr>
        <w:tc>
          <w:tcPr>
            <w:tcW w:w="641" w:type="dxa"/>
            <w:tcBorders>
              <w:left w:val="single" w:color="auto" w:sz="4" w:space="0"/>
            </w:tcBorders>
            <w:shd w:val="clear" w:color="auto" w:fill="FFFFFF"/>
            <w:noWrap w:val="0"/>
            <w:vAlign w:val="center"/>
          </w:tcPr>
          <w:p w14:paraId="5490FEA8">
            <w:pPr>
              <w:adjustRightInd w:val="0"/>
              <w:snapToGrid w:val="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二</w:t>
            </w:r>
          </w:p>
        </w:tc>
        <w:tc>
          <w:tcPr>
            <w:tcW w:w="1363" w:type="dxa"/>
            <w:shd w:val="clear" w:color="auto" w:fill="FFFFFF"/>
            <w:noWrap w:val="0"/>
            <w:vAlign w:val="center"/>
          </w:tcPr>
          <w:p w14:paraId="07B2D0EB">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答辩因素</w:t>
            </w:r>
          </w:p>
          <w:p w14:paraId="3F4ED1F7">
            <w:pPr>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（20分）</w:t>
            </w:r>
          </w:p>
          <w:p w14:paraId="30D56D6E">
            <w:pPr>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1、管理团队陈述；</w:t>
            </w:r>
          </w:p>
          <w:p w14:paraId="67996885">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b w:val="0"/>
                <w:bCs w:val="0"/>
                <w:color w:val="auto"/>
                <w:szCs w:val="21"/>
                <w:highlight w:val="none"/>
              </w:rPr>
              <w:t>2、评委针对其陈述内容及方案所提的相关问题</w:t>
            </w:r>
            <w:r>
              <w:rPr>
                <w:rFonts w:hint="eastAsia" w:ascii="宋体" w:hAnsi="宋体" w:cs="宋体"/>
                <w:b w:val="0"/>
                <w:bCs w:val="0"/>
                <w:color w:val="auto"/>
                <w:szCs w:val="21"/>
                <w:highlight w:val="none"/>
                <w:lang w:eastAsia="zh-CN"/>
              </w:rPr>
              <w:t>；</w:t>
            </w:r>
          </w:p>
        </w:tc>
        <w:tc>
          <w:tcPr>
            <w:tcW w:w="583" w:type="dxa"/>
            <w:shd w:val="clear" w:color="auto" w:fill="FFFFFF"/>
            <w:noWrap w:val="0"/>
            <w:vAlign w:val="center"/>
          </w:tcPr>
          <w:p w14:paraId="4549CC44">
            <w:pPr>
              <w:adjustRightInd w:val="0"/>
              <w:snapToGrid w:val="0"/>
              <w:ind w:left="-59" w:leftChars="-28" w:right="-50" w:rightChars="-24"/>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20</w:t>
            </w:r>
          </w:p>
        </w:tc>
        <w:tc>
          <w:tcPr>
            <w:tcW w:w="11966" w:type="dxa"/>
            <w:shd w:val="clear" w:color="auto" w:fill="FFFFFF"/>
            <w:noWrap w:val="0"/>
            <w:vAlign w:val="center"/>
          </w:tcPr>
          <w:p w14:paraId="00293B05">
            <w:pPr>
              <w:rPr>
                <w:rFonts w:hint="default"/>
                <w:b w:val="0"/>
                <w:bCs w:val="0"/>
                <w:color w:val="auto"/>
                <w:highlight w:val="none"/>
              </w:rPr>
            </w:pPr>
            <w:r>
              <w:rPr>
                <w:rFonts w:hint="default"/>
                <w:b w:val="0"/>
                <w:bCs w:val="0"/>
                <w:color w:val="auto"/>
                <w:highlight w:val="none"/>
              </w:rPr>
              <w:t>1、管理团队陈述（包括但不限于以下）：</w:t>
            </w:r>
          </w:p>
          <w:p w14:paraId="1C16F918">
            <w:pPr>
              <w:rPr>
                <w:rFonts w:hint="default"/>
                <w:b w:val="0"/>
                <w:bCs w:val="0"/>
                <w:color w:val="auto"/>
                <w:highlight w:val="none"/>
              </w:rPr>
            </w:pPr>
            <w:r>
              <w:rPr>
                <w:rFonts w:hint="default"/>
                <w:b w:val="0"/>
                <w:bCs w:val="0"/>
                <w:color w:val="auto"/>
                <w:highlight w:val="none"/>
              </w:rPr>
              <w:t>（1）介绍参加答辩的项目管理班子情况。</w:t>
            </w:r>
          </w:p>
          <w:p w14:paraId="08492AA5">
            <w:pPr>
              <w:rPr>
                <w:rFonts w:hint="default"/>
                <w:b w:val="0"/>
                <w:bCs w:val="0"/>
                <w:color w:val="auto"/>
                <w:highlight w:val="none"/>
              </w:rPr>
            </w:pPr>
            <w:r>
              <w:rPr>
                <w:rFonts w:hint="default"/>
                <w:b w:val="0"/>
                <w:bCs w:val="0"/>
                <w:color w:val="auto"/>
                <w:highlight w:val="none"/>
              </w:rPr>
              <w:t>（2）介绍现场踏勘情况，对参与投标项目的了解情况。</w:t>
            </w:r>
          </w:p>
          <w:p w14:paraId="187C96A5">
            <w:pPr>
              <w:rPr>
                <w:rFonts w:hint="default"/>
                <w:b w:val="0"/>
                <w:bCs w:val="0"/>
                <w:color w:val="auto"/>
                <w:highlight w:val="none"/>
              </w:rPr>
            </w:pPr>
            <w:r>
              <w:rPr>
                <w:rFonts w:hint="default"/>
                <w:b w:val="0"/>
                <w:bCs w:val="0"/>
                <w:color w:val="auto"/>
                <w:highlight w:val="none"/>
              </w:rPr>
              <w:t>（3）施工组织方案要点；</w:t>
            </w:r>
          </w:p>
          <w:p w14:paraId="32AD126B">
            <w:pPr>
              <w:rPr>
                <w:rFonts w:hint="default"/>
                <w:b w:val="0"/>
                <w:bCs w:val="0"/>
                <w:color w:val="auto"/>
                <w:highlight w:val="none"/>
              </w:rPr>
            </w:pPr>
            <w:r>
              <w:rPr>
                <w:rFonts w:hint="default"/>
                <w:b w:val="0"/>
                <w:bCs w:val="0"/>
                <w:color w:val="auto"/>
                <w:highlight w:val="none"/>
              </w:rPr>
              <w:t>（4）项目施工组织的重点、难点分析及应对措施；</w:t>
            </w:r>
          </w:p>
          <w:p w14:paraId="4B991C2B">
            <w:pPr>
              <w:rPr>
                <w:rFonts w:hint="default"/>
                <w:b w:val="0"/>
                <w:bCs w:val="0"/>
                <w:color w:val="auto"/>
                <w:highlight w:val="none"/>
              </w:rPr>
            </w:pPr>
            <w:r>
              <w:rPr>
                <w:rFonts w:hint="default"/>
                <w:b w:val="0"/>
                <w:bCs w:val="0"/>
                <w:color w:val="auto"/>
                <w:highlight w:val="none"/>
              </w:rPr>
              <w:t>（5）人员、设备投入计划</w:t>
            </w:r>
          </w:p>
          <w:p w14:paraId="257F0035">
            <w:pPr>
              <w:rPr>
                <w:rFonts w:hint="default"/>
                <w:b w:val="0"/>
                <w:bCs w:val="0"/>
                <w:color w:val="auto"/>
                <w:highlight w:val="none"/>
              </w:rPr>
            </w:pPr>
            <w:r>
              <w:rPr>
                <w:rFonts w:hint="default"/>
                <w:b w:val="0"/>
                <w:bCs w:val="0"/>
                <w:color w:val="auto"/>
                <w:highlight w:val="none"/>
              </w:rPr>
              <w:t>2、评委针对其陈述内容及方案所提的相关问题</w:t>
            </w:r>
          </w:p>
          <w:p w14:paraId="01384DB0">
            <w:pPr>
              <w:rPr>
                <w:rFonts w:hint="default"/>
                <w:b w:val="0"/>
                <w:bCs w:val="0"/>
                <w:color w:val="auto"/>
                <w:highlight w:val="none"/>
              </w:rPr>
            </w:pPr>
            <w:r>
              <w:rPr>
                <w:rFonts w:hint="default"/>
                <w:b w:val="0"/>
                <w:bCs w:val="0"/>
                <w:color w:val="auto"/>
                <w:highlight w:val="none"/>
              </w:rPr>
              <w:t>优</w:t>
            </w:r>
            <w:r>
              <w:rPr>
                <w:rFonts w:hint="default" w:ascii="Times New Roman" w:hAnsi="Times New Roman"/>
                <w:b w:val="0"/>
                <w:bCs w:val="0"/>
                <w:color w:val="auto"/>
                <w:szCs w:val="22"/>
                <w:highlight w:val="none"/>
                <w:lang w:eastAsia="zh-CN"/>
              </w:rPr>
              <w:t>（</w:t>
            </w:r>
            <w:r>
              <w:rPr>
                <w:rFonts w:hint="default" w:ascii="Times New Roman" w:hAnsi="Times New Roman"/>
                <w:b w:val="0"/>
                <w:bCs w:val="0"/>
                <w:color w:val="auto"/>
                <w:szCs w:val="22"/>
                <w:highlight w:val="none"/>
                <w:lang w:val="en-US" w:eastAsia="zh-CN"/>
              </w:rPr>
              <w:t>15，20]</w:t>
            </w:r>
            <w:r>
              <w:rPr>
                <w:rFonts w:hint="default"/>
                <w:b w:val="0"/>
                <w:bCs w:val="0"/>
                <w:color w:val="auto"/>
                <w:highlight w:val="none"/>
              </w:rPr>
              <w:t>：项目管理班子掌握项目情况，对施工组织方案认识清晰，对施工的重点、难点认识深刻，应对措施合理可行，人员、设备投入计划对工程进度有保障，对设计工作的配合方案合理可行，施工组织方案对工程质量、工期的保证合理可行；回答评委提问思路清晰、内容准确。</w:t>
            </w:r>
          </w:p>
          <w:p w14:paraId="0E08C17D">
            <w:pPr>
              <w:rPr>
                <w:rFonts w:hint="default"/>
                <w:b w:val="0"/>
                <w:bCs w:val="0"/>
                <w:color w:val="auto"/>
                <w:highlight w:val="none"/>
              </w:rPr>
            </w:pPr>
            <w:r>
              <w:rPr>
                <w:rFonts w:hint="default"/>
                <w:b w:val="0"/>
                <w:bCs w:val="0"/>
                <w:color w:val="auto"/>
                <w:highlight w:val="none"/>
              </w:rPr>
              <w:t>良</w:t>
            </w:r>
            <w:r>
              <w:rPr>
                <w:rFonts w:hint="default" w:ascii="Times New Roman" w:hAnsi="Times New Roman"/>
                <w:b w:val="0"/>
                <w:bCs w:val="0"/>
                <w:color w:val="auto"/>
                <w:szCs w:val="22"/>
                <w:highlight w:val="none"/>
                <w:lang w:eastAsia="zh-CN"/>
              </w:rPr>
              <w:t>（</w:t>
            </w:r>
            <w:r>
              <w:rPr>
                <w:rFonts w:hint="default" w:ascii="Times New Roman" w:hAnsi="Times New Roman"/>
                <w:b w:val="0"/>
                <w:bCs w:val="0"/>
                <w:color w:val="auto"/>
                <w:szCs w:val="22"/>
                <w:highlight w:val="none"/>
                <w:lang w:val="en-US" w:eastAsia="zh-CN"/>
              </w:rPr>
              <w:t>10，15]</w:t>
            </w:r>
            <w:r>
              <w:rPr>
                <w:rFonts w:hint="default"/>
                <w:b w:val="0"/>
                <w:bCs w:val="0"/>
                <w:color w:val="auto"/>
                <w:highlight w:val="none"/>
              </w:rPr>
              <w:t>：项目管理班子了解项目情况，对施工组织方案认识较清晰，对施工的重点、难点认识到位，应对措施基本合理，人员、设备投入计划对工程进度基本有保障，对设计工作的配合方案基本可行，施工组织方案对工程质量、工期的保证基本合理可行；回答评委提问思路比较清晰、内容基本准确。</w:t>
            </w:r>
          </w:p>
          <w:p w14:paraId="6CB366E1">
            <w:pPr>
              <w:rPr>
                <w:rFonts w:hint="default"/>
                <w:b w:val="0"/>
                <w:bCs w:val="0"/>
                <w:color w:val="auto"/>
                <w:highlight w:val="none"/>
              </w:rPr>
            </w:pPr>
            <w:r>
              <w:rPr>
                <w:rFonts w:hint="default"/>
                <w:b w:val="0"/>
                <w:bCs w:val="0"/>
                <w:color w:val="auto"/>
                <w:highlight w:val="none"/>
              </w:rPr>
              <w:t>中</w:t>
            </w:r>
            <w:r>
              <w:rPr>
                <w:rFonts w:hint="default" w:ascii="Times New Roman" w:hAnsi="Times New Roman"/>
                <w:b w:val="0"/>
                <w:bCs w:val="0"/>
                <w:color w:val="auto"/>
                <w:szCs w:val="22"/>
                <w:highlight w:val="none"/>
                <w:lang w:eastAsia="zh-CN"/>
              </w:rPr>
              <w:t>（</w:t>
            </w:r>
            <w:r>
              <w:rPr>
                <w:rFonts w:hint="default" w:ascii="Times New Roman" w:hAnsi="Times New Roman"/>
                <w:b w:val="0"/>
                <w:bCs w:val="0"/>
                <w:color w:val="auto"/>
                <w:szCs w:val="22"/>
                <w:highlight w:val="none"/>
                <w:lang w:val="en-US" w:eastAsia="zh-CN"/>
              </w:rPr>
              <w:t>0，10]</w:t>
            </w:r>
            <w:r>
              <w:rPr>
                <w:rFonts w:hint="default"/>
                <w:b w:val="0"/>
                <w:bCs w:val="0"/>
                <w:color w:val="auto"/>
                <w:highlight w:val="none"/>
              </w:rPr>
              <w:t>：项目管理班子不了解项目情况；或对施工组织方案认识一般；或未能把握施工的重点、难点；或人员、设备投入计划对工程进度保障差；对设计工作的配合方案可行性较差，施工组织方案对工程质量、工期的保证可行性较差；或回答评委提问思路不清晰、答非所问。</w:t>
            </w:r>
          </w:p>
          <w:p w14:paraId="32318DA2">
            <w:pPr>
              <w:rPr>
                <w:rFonts w:hint="default" w:eastAsia="宋体"/>
                <w:highlight w:val="none"/>
                <w:lang w:val="en-US" w:eastAsia="zh-CN"/>
              </w:rPr>
            </w:pPr>
            <w:r>
              <w:rPr>
                <w:rFonts w:hint="default"/>
                <w:b w:val="0"/>
                <w:bCs w:val="0"/>
                <w:color w:val="auto"/>
                <w:highlight w:val="none"/>
              </w:rPr>
              <w:t>差</w:t>
            </w:r>
            <w:r>
              <w:rPr>
                <w:rFonts w:hint="default"/>
                <w:b w:val="0"/>
                <w:bCs w:val="0"/>
                <w:color w:val="auto"/>
                <w:highlight w:val="none"/>
                <w:lang w:val="en-US" w:eastAsia="zh-CN"/>
              </w:rPr>
              <w:t xml:space="preserve">[ </w:t>
            </w:r>
            <w:r>
              <w:rPr>
                <w:rFonts w:hint="default" w:ascii="Times New Roman" w:hAnsi="Times New Roman"/>
                <w:b w:val="0"/>
                <w:bCs w:val="0"/>
                <w:color w:val="auto"/>
                <w:szCs w:val="22"/>
                <w:highlight w:val="none"/>
                <w:lang w:val="en-US" w:eastAsia="zh-CN"/>
              </w:rPr>
              <w:t xml:space="preserve">0 </w:t>
            </w:r>
            <w:r>
              <w:rPr>
                <w:rFonts w:hint="default"/>
                <w:b w:val="0"/>
                <w:bCs w:val="0"/>
                <w:color w:val="auto"/>
                <w:highlight w:val="none"/>
                <w:lang w:val="en-US" w:eastAsia="zh-CN"/>
              </w:rPr>
              <w:t>]</w:t>
            </w:r>
            <w:r>
              <w:rPr>
                <w:rFonts w:hint="default"/>
                <w:b w:val="0"/>
                <w:bCs w:val="0"/>
                <w:color w:val="auto"/>
                <w:highlight w:val="none"/>
              </w:rPr>
              <w:t>：项目负责人、项目技术负责人均未参加答辩。</w:t>
            </w:r>
          </w:p>
        </w:tc>
      </w:tr>
      <w:tr w14:paraId="15135CD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0" w:hRule="atLeast"/>
          <w:jc w:val="center"/>
        </w:trPr>
        <w:tc>
          <w:tcPr>
            <w:tcW w:w="641" w:type="dxa"/>
            <w:vMerge w:val="restart"/>
            <w:tcBorders>
              <w:left w:val="single" w:color="auto" w:sz="4" w:space="0"/>
            </w:tcBorders>
            <w:shd w:val="clear" w:color="auto" w:fill="FFFFFF"/>
            <w:noWrap w:val="0"/>
            <w:vAlign w:val="center"/>
          </w:tcPr>
          <w:p w14:paraId="689B15A5">
            <w:pPr>
              <w:adjustRightInd w:val="0"/>
              <w:snapToGrid w:val="0"/>
              <w:jc w:val="center"/>
              <w:rPr>
                <w:rFonts w:hint="eastAsia" w:ascii="宋体" w:hAnsi="宋体" w:cs="宋体"/>
                <w:szCs w:val="21"/>
                <w:highlight w:val="none"/>
              </w:rPr>
            </w:pPr>
            <w:r>
              <w:rPr>
                <w:rFonts w:hint="eastAsia" w:ascii="宋体" w:hAnsi="宋体" w:cs="宋体"/>
                <w:b/>
                <w:bCs/>
                <w:szCs w:val="21"/>
                <w:highlight w:val="none"/>
              </w:rPr>
              <w:t>企业资信（30分）</w:t>
            </w:r>
          </w:p>
        </w:tc>
        <w:tc>
          <w:tcPr>
            <w:tcW w:w="1363" w:type="dxa"/>
            <w:shd w:val="clear" w:color="auto" w:fill="FFFFFF"/>
            <w:noWrap w:val="0"/>
            <w:vAlign w:val="center"/>
          </w:tcPr>
          <w:p w14:paraId="079C3880">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szCs w:val="21"/>
                <w:highlight w:val="none"/>
              </w:rPr>
              <w:t>类似工程业绩</w:t>
            </w:r>
          </w:p>
        </w:tc>
        <w:tc>
          <w:tcPr>
            <w:tcW w:w="583" w:type="dxa"/>
            <w:shd w:val="clear" w:color="auto" w:fill="FFFFFF"/>
            <w:noWrap w:val="0"/>
            <w:vAlign w:val="center"/>
          </w:tcPr>
          <w:p w14:paraId="126629DC">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rPr>
              <w:t>12</w:t>
            </w:r>
          </w:p>
        </w:tc>
        <w:tc>
          <w:tcPr>
            <w:tcW w:w="11966" w:type="dxa"/>
            <w:shd w:val="clear" w:color="auto" w:fill="FFFFFF"/>
            <w:noWrap w:val="0"/>
            <w:vAlign w:val="center"/>
          </w:tcPr>
          <w:p w14:paraId="354EB56A">
            <w:pPr>
              <w:rPr>
                <w:rFonts w:hint="eastAsia" w:ascii="宋体" w:hAnsi="宋体"/>
                <w:szCs w:val="21"/>
                <w:highlight w:val="none"/>
              </w:rPr>
            </w:pPr>
            <w:r>
              <w:rPr>
                <w:rFonts w:hint="eastAsia" w:ascii="宋体" w:hAnsi="宋体"/>
                <w:szCs w:val="21"/>
                <w:highlight w:val="none"/>
              </w:rPr>
              <w:t>投标人自202</w:t>
            </w:r>
            <w:r>
              <w:rPr>
                <w:rFonts w:hint="eastAsia" w:ascii="宋体" w:hAnsi="宋体"/>
                <w:szCs w:val="21"/>
                <w:highlight w:val="none"/>
                <w:lang w:val="en-US" w:eastAsia="zh-CN"/>
              </w:rPr>
              <w:t>2</w:t>
            </w:r>
            <w:r>
              <w:rPr>
                <w:rFonts w:hint="eastAsia" w:ascii="宋体" w:hAnsi="宋体"/>
                <w:szCs w:val="21"/>
                <w:highlight w:val="none"/>
              </w:rPr>
              <w:t>年1月1日至投标截止时间止，完成过的项目金额</w:t>
            </w:r>
            <w:r>
              <w:rPr>
                <w:rFonts w:hint="eastAsia" w:ascii="宋体" w:hAnsi="宋体"/>
                <w:szCs w:val="21"/>
                <w:highlight w:val="none"/>
                <w:lang w:val="en-US" w:eastAsia="zh-CN"/>
              </w:rPr>
              <w:t>300</w:t>
            </w:r>
            <w:r>
              <w:rPr>
                <w:rFonts w:hint="eastAsia" w:ascii="宋体" w:hAnsi="宋体"/>
                <w:szCs w:val="21"/>
                <w:highlight w:val="none"/>
              </w:rPr>
              <w:t>万元或以上且质量合格的</w:t>
            </w:r>
            <w:r>
              <w:rPr>
                <w:rFonts w:hint="eastAsia" w:ascii="宋体" w:hAnsi="宋体"/>
                <w:szCs w:val="21"/>
                <w:highlight w:val="none"/>
                <w:lang w:val="en-US" w:eastAsia="zh-CN"/>
              </w:rPr>
              <w:t>建筑</w:t>
            </w:r>
            <w:r>
              <w:rPr>
                <w:rFonts w:hint="eastAsia" w:ascii="宋体" w:hAnsi="宋体"/>
                <w:szCs w:val="21"/>
                <w:highlight w:val="none"/>
              </w:rPr>
              <w:t>工程业绩，每项得</w:t>
            </w:r>
            <w:r>
              <w:rPr>
                <w:rFonts w:hint="eastAsia" w:ascii="宋体" w:hAnsi="宋体"/>
                <w:szCs w:val="21"/>
                <w:highlight w:val="none"/>
                <w:lang w:val="en-US" w:eastAsia="zh-CN"/>
              </w:rPr>
              <w:t>3</w:t>
            </w:r>
            <w:r>
              <w:rPr>
                <w:rFonts w:hint="eastAsia" w:ascii="宋体" w:hAnsi="宋体"/>
                <w:szCs w:val="21"/>
                <w:highlight w:val="none"/>
              </w:rPr>
              <w:t>分。</w:t>
            </w:r>
          </w:p>
          <w:p w14:paraId="67F5B7C4">
            <w:pPr>
              <w:rPr>
                <w:rFonts w:hint="eastAsia" w:ascii="宋体" w:hAnsi="宋体"/>
                <w:szCs w:val="21"/>
                <w:highlight w:val="none"/>
              </w:rPr>
            </w:pPr>
            <w:r>
              <w:rPr>
                <w:rFonts w:hint="eastAsia" w:ascii="宋体" w:hAnsi="宋体"/>
                <w:szCs w:val="21"/>
                <w:highlight w:val="none"/>
              </w:rPr>
              <w:t>本项最高得</w:t>
            </w:r>
            <w:r>
              <w:rPr>
                <w:rFonts w:hint="eastAsia" w:ascii="宋体" w:hAnsi="宋体"/>
                <w:szCs w:val="21"/>
                <w:highlight w:val="none"/>
                <w:lang w:val="en-US" w:eastAsia="zh-CN"/>
              </w:rPr>
              <w:t>12</w:t>
            </w:r>
            <w:r>
              <w:rPr>
                <w:rFonts w:hint="eastAsia" w:ascii="宋体" w:hAnsi="宋体"/>
                <w:szCs w:val="21"/>
                <w:highlight w:val="none"/>
              </w:rPr>
              <w:t>分。</w:t>
            </w:r>
          </w:p>
        </w:tc>
      </w:tr>
      <w:tr w14:paraId="6227232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continue"/>
            <w:tcBorders>
              <w:left w:val="single" w:color="auto" w:sz="4" w:space="0"/>
            </w:tcBorders>
            <w:shd w:val="clear" w:color="auto" w:fill="FFFFFF"/>
            <w:noWrap w:val="0"/>
            <w:vAlign w:val="center"/>
          </w:tcPr>
          <w:p w14:paraId="1A812D64">
            <w:pPr>
              <w:adjustRightInd w:val="0"/>
              <w:snapToGrid w:val="0"/>
              <w:jc w:val="center"/>
              <w:rPr>
                <w:rFonts w:hint="eastAsia" w:ascii="宋体" w:hAnsi="宋体" w:cs="宋体"/>
                <w:szCs w:val="21"/>
                <w:highlight w:val="none"/>
              </w:rPr>
            </w:pPr>
          </w:p>
        </w:tc>
        <w:tc>
          <w:tcPr>
            <w:tcW w:w="1363" w:type="dxa"/>
            <w:shd w:val="clear" w:color="auto" w:fill="FFFFFF"/>
            <w:noWrap w:val="0"/>
            <w:vAlign w:val="center"/>
          </w:tcPr>
          <w:p w14:paraId="5F27167C">
            <w:pPr>
              <w:adjustRightInd w:val="0"/>
              <w:snapToGrid w:val="0"/>
              <w:ind w:left="-65" w:leftChars="-31" w:right="-48" w:rightChars="-23"/>
              <w:jc w:val="center"/>
              <w:rPr>
                <w:rFonts w:hint="eastAsia" w:ascii="宋体" w:hAnsi="宋体" w:cs="宋体"/>
                <w:szCs w:val="21"/>
                <w:highlight w:val="none"/>
              </w:rPr>
            </w:pPr>
            <w:r>
              <w:rPr>
                <w:rFonts w:hint="eastAsia" w:ascii="宋体" w:hAnsi="宋体" w:cs="宋体"/>
                <w:color w:val="000000"/>
                <w:kern w:val="0"/>
                <w:szCs w:val="21"/>
                <w:highlight w:val="none"/>
              </w:rPr>
              <w:t>企业获奖</w:t>
            </w:r>
          </w:p>
        </w:tc>
        <w:tc>
          <w:tcPr>
            <w:tcW w:w="583" w:type="dxa"/>
            <w:shd w:val="clear" w:color="auto" w:fill="FFFFFF"/>
            <w:noWrap w:val="0"/>
            <w:vAlign w:val="center"/>
          </w:tcPr>
          <w:p w14:paraId="445098B8">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color w:val="000000"/>
                <w:szCs w:val="21"/>
                <w:highlight w:val="none"/>
                <w:lang w:val="en-US" w:eastAsia="zh-CN"/>
              </w:rPr>
              <w:t>12</w:t>
            </w:r>
          </w:p>
        </w:tc>
        <w:tc>
          <w:tcPr>
            <w:tcW w:w="11966" w:type="dxa"/>
            <w:shd w:val="clear" w:color="auto" w:fill="FFFFFF"/>
            <w:noWrap w:val="0"/>
            <w:vAlign w:val="center"/>
          </w:tcPr>
          <w:p w14:paraId="6685A8C2">
            <w:pPr>
              <w:rPr>
                <w:rFonts w:hint="eastAsia" w:ascii="宋体" w:hAnsi="宋体" w:cs="宋体"/>
                <w:szCs w:val="21"/>
                <w:highlight w:val="none"/>
              </w:rPr>
            </w:pPr>
            <w:r>
              <w:rPr>
                <w:rFonts w:hint="eastAsia" w:ascii="宋体" w:hAnsi="宋体"/>
                <w:szCs w:val="21"/>
                <w:highlight w:val="none"/>
              </w:rPr>
              <w:t>投标人承接或参建的工程自202</w:t>
            </w:r>
            <w:r>
              <w:rPr>
                <w:rFonts w:hint="eastAsia" w:ascii="宋体" w:hAnsi="宋体"/>
                <w:szCs w:val="21"/>
                <w:highlight w:val="none"/>
                <w:lang w:val="en-US" w:eastAsia="zh-CN"/>
              </w:rPr>
              <w:t>2</w:t>
            </w:r>
            <w:r>
              <w:rPr>
                <w:rFonts w:hint="eastAsia" w:ascii="宋体" w:hAnsi="宋体"/>
                <w:szCs w:val="21"/>
                <w:highlight w:val="none"/>
              </w:rPr>
              <w:t>年1月1日至投标截止时间止，获得过</w:t>
            </w:r>
            <w:r>
              <w:rPr>
                <w:rFonts w:hint="eastAsia"/>
                <w:highlight w:val="none"/>
                <w:lang w:eastAsia="zh-CN"/>
              </w:rPr>
              <w:t>直辖市</w:t>
            </w:r>
            <w:r>
              <w:rPr>
                <w:rFonts w:hint="eastAsia"/>
                <w:highlight w:val="none"/>
                <w:lang w:val="en-US" w:eastAsia="zh-CN"/>
              </w:rPr>
              <w:t>或</w:t>
            </w:r>
            <w:r>
              <w:rPr>
                <w:rFonts w:hint="eastAsia" w:ascii="宋体" w:hAnsi="宋体"/>
                <w:szCs w:val="21"/>
                <w:highlight w:val="none"/>
              </w:rPr>
              <w:t>省级</w:t>
            </w:r>
            <w:r>
              <w:rPr>
                <w:rFonts w:hint="eastAsia" w:ascii="宋体" w:hAnsi="宋体"/>
                <w:szCs w:val="21"/>
                <w:highlight w:val="none"/>
                <w:lang w:eastAsia="zh-CN"/>
              </w:rPr>
              <w:t>（</w:t>
            </w:r>
            <w:r>
              <w:rPr>
                <w:rFonts w:hint="eastAsia" w:ascii="宋体" w:hAnsi="宋体"/>
                <w:szCs w:val="21"/>
                <w:highlight w:val="none"/>
                <w:lang w:val="en-US" w:eastAsia="zh-CN"/>
              </w:rPr>
              <w:t>含副省级</w:t>
            </w:r>
            <w:r>
              <w:rPr>
                <w:rFonts w:hint="eastAsia" w:ascii="宋体" w:hAnsi="宋体"/>
                <w:szCs w:val="21"/>
                <w:highlight w:val="none"/>
                <w:lang w:eastAsia="zh-CN"/>
              </w:rPr>
              <w:t>）</w:t>
            </w:r>
            <w:r>
              <w:rPr>
                <w:rFonts w:hint="eastAsia" w:ascii="宋体" w:hAnsi="宋体"/>
                <w:szCs w:val="21"/>
                <w:highlight w:val="none"/>
                <w:lang w:val="en-US" w:eastAsia="zh-CN"/>
              </w:rPr>
              <w:t>或以上</w:t>
            </w:r>
            <w:r>
              <w:rPr>
                <w:rFonts w:hint="eastAsia" w:ascii="宋体" w:hAnsi="宋体"/>
                <w:szCs w:val="21"/>
                <w:highlight w:val="none"/>
              </w:rPr>
              <w:t>工程质量类奖项，每项得</w:t>
            </w:r>
            <w:r>
              <w:rPr>
                <w:rFonts w:hint="eastAsia" w:ascii="宋体" w:hAnsi="宋体"/>
                <w:szCs w:val="21"/>
                <w:highlight w:val="none"/>
                <w:lang w:val="en-US" w:eastAsia="zh-CN"/>
              </w:rPr>
              <w:t>12</w:t>
            </w:r>
            <w:r>
              <w:rPr>
                <w:rFonts w:hint="eastAsia" w:ascii="宋体" w:hAnsi="宋体"/>
                <w:szCs w:val="21"/>
                <w:highlight w:val="none"/>
              </w:rPr>
              <w:t>分；获得过市级工程质量类奖项的，每项得</w:t>
            </w:r>
            <w:r>
              <w:rPr>
                <w:rFonts w:hint="eastAsia" w:ascii="宋体" w:hAnsi="宋体"/>
                <w:szCs w:val="21"/>
                <w:highlight w:val="none"/>
                <w:lang w:val="en-US" w:eastAsia="zh-CN"/>
              </w:rPr>
              <w:t>6</w:t>
            </w:r>
            <w:r>
              <w:rPr>
                <w:rFonts w:hint="eastAsia" w:ascii="宋体" w:hAnsi="宋体"/>
                <w:szCs w:val="21"/>
                <w:highlight w:val="none"/>
              </w:rPr>
              <w:t>分；最高得12分。</w:t>
            </w:r>
          </w:p>
        </w:tc>
      </w:tr>
      <w:tr w14:paraId="1E7012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41" w:type="dxa"/>
            <w:vMerge w:val="continue"/>
            <w:tcBorders>
              <w:left w:val="single" w:color="auto" w:sz="4" w:space="0"/>
            </w:tcBorders>
            <w:shd w:val="clear" w:color="auto" w:fill="FFFFFF"/>
            <w:noWrap w:val="0"/>
            <w:vAlign w:val="center"/>
          </w:tcPr>
          <w:p w14:paraId="787C328D">
            <w:pPr>
              <w:adjustRightInd w:val="0"/>
              <w:snapToGrid w:val="0"/>
              <w:jc w:val="center"/>
              <w:rPr>
                <w:rFonts w:hint="eastAsia" w:ascii="宋体" w:hAnsi="宋体" w:cs="宋体"/>
                <w:szCs w:val="21"/>
                <w:highlight w:val="none"/>
              </w:rPr>
            </w:pPr>
          </w:p>
        </w:tc>
        <w:tc>
          <w:tcPr>
            <w:tcW w:w="1363" w:type="dxa"/>
            <w:shd w:val="clear" w:color="auto" w:fill="FFFFFF"/>
            <w:noWrap w:val="0"/>
            <w:vAlign w:val="center"/>
          </w:tcPr>
          <w:p w14:paraId="2BB2035E">
            <w:pPr>
              <w:adjustRightInd w:val="0"/>
              <w:snapToGrid w:val="0"/>
              <w:ind w:left="-65" w:leftChars="-31" w:right="-48" w:rightChars="-23"/>
              <w:jc w:val="center"/>
              <w:rPr>
                <w:rFonts w:hint="eastAsia" w:ascii="宋体" w:hAnsi="宋体" w:cs="宋体"/>
                <w:color w:val="000000"/>
                <w:szCs w:val="21"/>
                <w:highlight w:val="none"/>
              </w:rPr>
            </w:pPr>
            <w:r>
              <w:rPr>
                <w:rFonts w:hint="eastAsia" w:ascii="宋体" w:hAnsi="宋体" w:cs="宋体"/>
                <w:color w:val="000000"/>
                <w:szCs w:val="21"/>
                <w:highlight w:val="none"/>
              </w:rPr>
              <w:t>第三方评价</w:t>
            </w:r>
          </w:p>
        </w:tc>
        <w:tc>
          <w:tcPr>
            <w:tcW w:w="583" w:type="dxa"/>
            <w:shd w:val="clear" w:color="auto" w:fill="FFFFFF"/>
            <w:noWrap w:val="0"/>
            <w:vAlign w:val="center"/>
          </w:tcPr>
          <w:p w14:paraId="7231E37D">
            <w:pPr>
              <w:snapToGrid w:val="0"/>
              <w:ind w:left="-59" w:leftChars="-28" w:right="-50" w:rightChars="-24"/>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11966" w:type="dxa"/>
            <w:shd w:val="clear" w:color="auto" w:fill="FFFFFF"/>
            <w:noWrap w:val="0"/>
            <w:vAlign w:val="center"/>
          </w:tcPr>
          <w:p w14:paraId="66427406">
            <w:pPr>
              <w:spacing w:line="360" w:lineRule="auto"/>
              <w:rPr>
                <w:color w:val="auto"/>
                <w:highlight w:val="none"/>
              </w:rPr>
            </w:pPr>
            <w:r>
              <w:rPr>
                <w:rFonts w:hint="eastAsia"/>
                <w:color w:val="auto"/>
                <w:highlight w:val="none"/>
              </w:rPr>
              <w:t>投标人具有管理体系认证，包括质量管理体系、职业健康安全管理体系、环境管理体系认证证书，每一项认证证书得2分。</w:t>
            </w:r>
          </w:p>
          <w:p w14:paraId="41328A07">
            <w:pPr>
              <w:adjustRightInd w:val="0"/>
              <w:snapToGrid w:val="0"/>
              <w:jc w:val="left"/>
              <w:rPr>
                <w:rFonts w:hint="default" w:ascii="宋体" w:hAnsi="宋体"/>
                <w:szCs w:val="21"/>
                <w:highlight w:val="none"/>
                <w:lang w:val="en-US"/>
              </w:rPr>
            </w:pPr>
            <w:r>
              <w:rPr>
                <w:rFonts w:hint="eastAsia"/>
                <w:color w:val="auto"/>
                <w:highlight w:val="none"/>
              </w:rPr>
              <w:t>本项最高得</w:t>
            </w:r>
            <w:r>
              <w:rPr>
                <w:rFonts w:hint="eastAsia"/>
                <w:color w:val="auto"/>
                <w:highlight w:val="none"/>
                <w:lang w:val="en-US" w:eastAsia="zh-CN"/>
              </w:rPr>
              <w:t>6</w:t>
            </w:r>
            <w:r>
              <w:rPr>
                <w:rFonts w:hint="eastAsia"/>
                <w:color w:val="auto"/>
                <w:highlight w:val="none"/>
              </w:rPr>
              <w:t>分。</w:t>
            </w:r>
          </w:p>
        </w:tc>
      </w:tr>
      <w:tr w14:paraId="41F37A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2004" w:type="dxa"/>
            <w:gridSpan w:val="2"/>
            <w:tcBorders>
              <w:left w:val="single" w:color="auto" w:sz="4" w:space="0"/>
            </w:tcBorders>
            <w:shd w:val="clear" w:color="auto" w:fill="FFFFFF"/>
            <w:noWrap w:val="0"/>
            <w:vAlign w:val="center"/>
          </w:tcPr>
          <w:p w14:paraId="36533DAB">
            <w:pPr>
              <w:adjustRightInd w:val="0"/>
              <w:snapToGrid w:val="0"/>
              <w:jc w:val="center"/>
              <w:rPr>
                <w:rFonts w:hint="eastAsia" w:ascii="宋体" w:hAnsi="宋体" w:cs="宋体"/>
                <w:szCs w:val="21"/>
                <w:highlight w:val="none"/>
              </w:rPr>
            </w:pPr>
            <w:r>
              <w:rPr>
                <w:rFonts w:hint="eastAsia" w:ascii="宋体" w:hAnsi="宋体" w:cs="宋体"/>
                <w:szCs w:val="21"/>
                <w:highlight w:val="none"/>
              </w:rPr>
              <w:t>合  计</w:t>
            </w:r>
          </w:p>
        </w:tc>
        <w:tc>
          <w:tcPr>
            <w:tcW w:w="583" w:type="dxa"/>
            <w:shd w:val="clear" w:color="auto" w:fill="FFFFFF"/>
            <w:noWrap w:val="0"/>
            <w:vAlign w:val="center"/>
          </w:tcPr>
          <w:p w14:paraId="668C54EB">
            <w:pPr>
              <w:snapToGrid w:val="0"/>
              <w:jc w:val="center"/>
              <w:rPr>
                <w:rFonts w:hint="eastAsia" w:ascii="宋体" w:hAnsi="宋体" w:cs="宋体"/>
                <w:szCs w:val="21"/>
                <w:highlight w:val="none"/>
              </w:rPr>
            </w:pPr>
            <w:r>
              <w:rPr>
                <w:rFonts w:hint="eastAsia" w:ascii="宋体" w:hAnsi="宋体" w:cs="宋体"/>
                <w:szCs w:val="21"/>
                <w:highlight w:val="none"/>
              </w:rPr>
              <w:t>100</w:t>
            </w:r>
          </w:p>
        </w:tc>
        <w:tc>
          <w:tcPr>
            <w:tcW w:w="11966" w:type="dxa"/>
            <w:shd w:val="clear" w:color="auto" w:fill="FFFFFF"/>
            <w:noWrap w:val="0"/>
            <w:vAlign w:val="center"/>
          </w:tcPr>
          <w:p w14:paraId="5569F1EB">
            <w:pPr>
              <w:adjustRightInd w:val="0"/>
              <w:snapToGrid w:val="0"/>
              <w:jc w:val="center"/>
              <w:rPr>
                <w:rFonts w:hint="eastAsia" w:ascii="宋体" w:hAnsi="宋体" w:cs="宋体"/>
                <w:szCs w:val="21"/>
                <w:highlight w:val="none"/>
              </w:rPr>
            </w:pPr>
          </w:p>
        </w:tc>
      </w:tr>
    </w:tbl>
    <w:p w14:paraId="69463CDB">
      <w:pPr>
        <w:widowControl/>
        <w:shd w:val="clear" w:color="auto" w:fill="FFFFFF"/>
        <w:spacing w:line="240" w:lineRule="auto"/>
        <w:rPr>
          <w:rFonts w:ascii="宋体" w:hAnsi="宋体" w:eastAsia="宋体" w:cs="宋体"/>
          <w:bCs/>
          <w:color w:val="auto"/>
          <w:kern w:val="0"/>
          <w:szCs w:val="21"/>
          <w:highlight w:val="none"/>
          <w:shd w:val="clear" w:color="auto" w:fill="FFFFFF"/>
          <w:lang w:bidi="ar"/>
        </w:rPr>
      </w:pPr>
      <w:r>
        <w:rPr>
          <w:rFonts w:hint="eastAsia" w:ascii="宋体" w:hAnsi="宋体" w:cs="宋体"/>
          <w:szCs w:val="21"/>
          <w:highlight w:val="none"/>
          <w:lang w:bidi="ar"/>
        </w:rPr>
        <w:t>备注：</w:t>
      </w:r>
      <w:r>
        <w:rPr>
          <w:rFonts w:ascii="宋体" w:hAnsi="宋体" w:eastAsia="宋体" w:cs="宋体"/>
          <w:bCs/>
          <w:color w:val="auto"/>
          <w:kern w:val="0"/>
          <w:szCs w:val="21"/>
          <w:highlight w:val="none"/>
          <w:shd w:val="clear" w:color="auto" w:fill="FFFFFF"/>
          <w:lang w:bidi="ar"/>
        </w:rPr>
        <w:t>1、</w:t>
      </w:r>
      <w:r>
        <w:rPr>
          <w:rFonts w:hint="eastAsia" w:ascii="宋体" w:hAnsi="宋体" w:eastAsia="宋体" w:cs="宋体"/>
          <w:b/>
          <w:bCs/>
          <w:color w:val="auto"/>
          <w:kern w:val="0"/>
          <w:szCs w:val="21"/>
          <w:highlight w:val="none"/>
          <w:shd w:val="clear" w:color="auto" w:fill="FFFFFF"/>
          <w:lang w:bidi="ar"/>
        </w:rPr>
        <w:t>答辩</w:t>
      </w:r>
      <w:r>
        <w:rPr>
          <w:rFonts w:hint="eastAsia" w:ascii="宋体" w:hAnsi="宋体" w:eastAsia="宋体" w:cs="宋体"/>
          <w:bCs/>
          <w:color w:val="auto"/>
          <w:kern w:val="0"/>
          <w:szCs w:val="21"/>
          <w:highlight w:val="none"/>
          <w:shd w:val="clear" w:color="auto" w:fill="FFFFFF"/>
          <w:lang w:bidi="ar"/>
        </w:rPr>
        <w:t>：中标候选人拟投入本项目负责人、技术负责人讲解投标方案、解答疑问，</w:t>
      </w:r>
      <w:r>
        <w:rPr>
          <w:rFonts w:hint="eastAsia" w:ascii="宋体" w:hAnsi="宋体" w:eastAsia="宋体" w:cs="宋体"/>
          <w:bCs/>
          <w:color w:val="auto"/>
          <w:kern w:val="0"/>
          <w:szCs w:val="21"/>
          <w:highlight w:val="none"/>
          <w:shd w:val="clear" w:color="auto" w:fill="FFFFFF"/>
          <w:lang w:val="en-US" w:eastAsia="zh-CN" w:bidi="ar"/>
        </w:rPr>
        <w:t>定</w:t>
      </w:r>
      <w:r>
        <w:rPr>
          <w:rFonts w:hint="eastAsia" w:ascii="宋体" w:hAnsi="宋体" w:eastAsia="宋体" w:cs="宋体"/>
          <w:bCs/>
          <w:color w:val="auto"/>
          <w:kern w:val="0"/>
          <w:szCs w:val="21"/>
          <w:highlight w:val="none"/>
          <w:shd w:val="clear" w:color="auto" w:fill="FFFFFF"/>
          <w:lang w:bidi="ar"/>
        </w:rPr>
        <w:t>标委员会专家根据答辩情况进行评审。讲解投标方案注意事项如下：</w:t>
      </w:r>
    </w:p>
    <w:p w14:paraId="745903C8">
      <w:pPr>
        <w:widowControl/>
        <w:shd w:val="clear" w:color="auto" w:fill="FFFFFF"/>
        <w:spacing w:line="240" w:lineRule="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人员组成：由项目负责人、技术负责人中的</w:t>
      </w:r>
      <w:r>
        <w:rPr>
          <w:rFonts w:ascii="宋体" w:hAnsi="宋体" w:eastAsia="宋体" w:cs="宋体"/>
          <w:bCs/>
          <w:color w:val="auto"/>
          <w:kern w:val="0"/>
          <w:szCs w:val="21"/>
          <w:highlight w:val="none"/>
          <w:shd w:val="clear" w:color="auto" w:fill="FFFFFF"/>
          <w:lang w:bidi="ar"/>
        </w:rPr>
        <w:t>1人或2人组成(参与人员须是本单位的在职人员）。</w:t>
      </w:r>
    </w:p>
    <w:p w14:paraId="3E8C5FCC">
      <w:pPr>
        <w:widowControl/>
        <w:shd w:val="clear" w:color="auto" w:fill="FFFFFF"/>
        <w:spacing w:line="240" w:lineRule="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②</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顺序：</w:t>
      </w:r>
      <w:r>
        <w:rPr>
          <w:rFonts w:hint="eastAsia" w:ascii="宋体" w:hAnsi="宋体" w:eastAsia="宋体" w:cs="宋体"/>
          <w:bCs/>
          <w:color w:val="auto"/>
          <w:kern w:val="0"/>
          <w:szCs w:val="21"/>
          <w:highlight w:val="none"/>
          <w:shd w:val="clear" w:color="auto" w:fill="FFFFFF"/>
          <w:lang w:val="en-US" w:eastAsia="zh-CN" w:bidi="ar"/>
        </w:rPr>
        <w:t>按《开标记录表》中的顺序进行答辩</w:t>
      </w:r>
      <w:r>
        <w:rPr>
          <w:rFonts w:hint="eastAsia" w:ascii="宋体" w:hAnsi="宋体" w:eastAsia="宋体" w:cs="宋体"/>
          <w:bCs/>
          <w:color w:val="auto"/>
          <w:kern w:val="0"/>
          <w:szCs w:val="21"/>
          <w:highlight w:val="none"/>
          <w:shd w:val="clear" w:color="auto" w:fill="FFFFFF"/>
          <w:lang w:bidi="ar"/>
        </w:rPr>
        <w:t>。</w:t>
      </w:r>
    </w:p>
    <w:p w14:paraId="469385F5">
      <w:pPr>
        <w:widowControl/>
        <w:shd w:val="clear" w:color="auto" w:fill="FFFFFF"/>
        <w:spacing w:line="240" w:lineRule="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③</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人员的要求：投标人在参加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时，</w:t>
      </w:r>
      <w:r>
        <w:rPr>
          <w:rFonts w:hint="eastAsia" w:ascii="宋体" w:hAnsi="宋体" w:eastAsia="宋体" w:cs="宋体"/>
          <w:b/>
          <w:color w:val="auto"/>
          <w:kern w:val="0"/>
          <w:szCs w:val="21"/>
          <w:highlight w:val="none"/>
          <w:shd w:val="clear" w:color="auto" w:fill="FFFFFF"/>
          <w:lang w:bidi="ar"/>
        </w:rPr>
        <w:t>应向招标人（招标代理）提供一份加盖公章的法定代表人证明书及授权委托书</w:t>
      </w:r>
      <w:r>
        <w:rPr>
          <w:rFonts w:hint="eastAsia" w:ascii="宋体" w:hAnsi="宋体" w:eastAsia="宋体" w:cs="宋体"/>
          <w:b/>
          <w:color w:val="auto"/>
          <w:kern w:val="0"/>
          <w:szCs w:val="21"/>
          <w:highlight w:val="none"/>
          <w:shd w:val="clear" w:color="auto" w:fill="FFFFFF"/>
          <w:lang w:eastAsia="zh-CN" w:bidi="ar"/>
        </w:rPr>
        <w:t>、</w:t>
      </w:r>
      <w:r>
        <w:rPr>
          <w:rFonts w:hint="eastAsia" w:ascii="宋体" w:hAnsi="宋体" w:eastAsia="宋体" w:cs="宋体"/>
          <w:b/>
          <w:color w:val="auto"/>
          <w:kern w:val="0"/>
          <w:szCs w:val="21"/>
          <w:highlight w:val="none"/>
          <w:shd w:val="clear" w:color="auto" w:fill="FFFFFF"/>
          <w:lang w:val="en-US" w:eastAsia="zh-CN" w:bidi="ar"/>
        </w:rPr>
        <w:t>答辩</w:t>
      </w:r>
      <w:r>
        <w:rPr>
          <w:rFonts w:hint="eastAsia" w:ascii="宋体" w:hAnsi="宋体" w:eastAsia="宋体" w:cs="宋体"/>
          <w:b/>
          <w:color w:val="auto"/>
          <w:kern w:val="0"/>
          <w:szCs w:val="21"/>
          <w:highlight w:val="none"/>
          <w:shd w:val="clear" w:color="auto" w:fill="FFFFFF"/>
          <w:lang w:eastAsia="zh-CN" w:bidi="ar"/>
        </w:rPr>
        <w:t>人员在本单位202</w:t>
      </w:r>
      <w:r>
        <w:rPr>
          <w:rFonts w:hint="eastAsia" w:ascii="宋体" w:hAnsi="宋体" w:eastAsia="宋体" w:cs="宋体"/>
          <w:b/>
          <w:color w:val="auto"/>
          <w:kern w:val="0"/>
          <w:szCs w:val="21"/>
          <w:highlight w:val="none"/>
          <w:shd w:val="clear" w:color="auto" w:fill="FFFFFF"/>
          <w:lang w:val="en-US" w:eastAsia="zh-CN" w:bidi="ar"/>
        </w:rPr>
        <w:t>5</w:t>
      </w:r>
      <w:r>
        <w:rPr>
          <w:rFonts w:hint="eastAsia" w:ascii="宋体" w:hAnsi="宋体" w:eastAsia="宋体" w:cs="宋体"/>
          <w:b/>
          <w:color w:val="auto"/>
          <w:kern w:val="0"/>
          <w:szCs w:val="21"/>
          <w:highlight w:val="none"/>
          <w:shd w:val="clear" w:color="auto" w:fill="FFFFFF"/>
          <w:lang w:eastAsia="zh-CN" w:bidi="ar"/>
        </w:rPr>
        <w:t>年</w:t>
      </w:r>
      <w:r>
        <w:rPr>
          <w:rFonts w:hint="eastAsia" w:ascii="宋体" w:hAnsi="宋体" w:eastAsia="宋体" w:cs="宋体"/>
          <w:b/>
          <w:color w:val="auto"/>
          <w:kern w:val="0"/>
          <w:szCs w:val="21"/>
          <w:highlight w:val="none"/>
          <w:shd w:val="clear" w:color="auto" w:fill="FFFFFF"/>
          <w:lang w:val="en-US" w:eastAsia="zh-CN" w:bidi="ar"/>
        </w:rPr>
        <w:t>10</w:t>
      </w:r>
      <w:r>
        <w:rPr>
          <w:rFonts w:hint="eastAsia" w:ascii="宋体" w:hAnsi="宋体" w:eastAsia="宋体" w:cs="宋体"/>
          <w:b/>
          <w:color w:val="auto"/>
          <w:kern w:val="0"/>
          <w:szCs w:val="21"/>
          <w:highlight w:val="none"/>
          <w:shd w:val="clear" w:color="auto" w:fill="FFFFFF"/>
          <w:lang w:eastAsia="zh-CN" w:bidi="ar"/>
        </w:rPr>
        <w:t>月的有效社保证明复印件并加盖单位公章、</w:t>
      </w:r>
      <w:r>
        <w:rPr>
          <w:rFonts w:ascii="宋体" w:hAnsi="宋体" w:eastAsia="宋体" w:cs="宋体"/>
          <w:b/>
          <w:color w:val="auto"/>
          <w:kern w:val="0"/>
          <w:szCs w:val="21"/>
          <w:highlight w:val="none"/>
          <w:shd w:val="clear" w:color="auto" w:fill="FFFFFF"/>
          <w:lang w:bidi="ar"/>
        </w:rPr>
        <w:t>身份证原件</w:t>
      </w:r>
      <w:r>
        <w:rPr>
          <w:rFonts w:hint="eastAsia" w:ascii="宋体" w:hAnsi="宋体" w:eastAsia="宋体" w:cs="宋体"/>
          <w:bCs/>
          <w:color w:val="auto"/>
          <w:kern w:val="0"/>
          <w:szCs w:val="21"/>
          <w:highlight w:val="none"/>
          <w:shd w:val="clear" w:color="auto" w:fill="FFFFFF"/>
          <w:lang w:bidi="ar"/>
        </w:rPr>
        <w:t>，招标人（招标代理）核对确认身份后再进行</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。未能出示前述证明文件的单位不予参加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环节。</w:t>
      </w:r>
    </w:p>
    <w:p w14:paraId="7E5B5E5D">
      <w:pPr>
        <w:widowControl/>
        <w:shd w:val="clear" w:color="auto" w:fill="FFFFFF"/>
        <w:spacing w:line="240" w:lineRule="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④</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形式与要求：</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环节在</w:t>
      </w:r>
      <w:r>
        <w:rPr>
          <w:rFonts w:hint="eastAsia" w:ascii="宋体" w:hAnsi="宋体" w:eastAsia="宋体" w:cs="宋体"/>
          <w:bCs/>
          <w:color w:val="auto"/>
          <w:kern w:val="0"/>
          <w:szCs w:val="21"/>
          <w:highlight w:val="none"/>
          <w:shd w:val="clear" w:color="auto" w:fill="FFFFFF"/>
          <w:lang w:val="en-US" w:eastAsia="zh-CN" w:bidi="ar"/>
        </w:rPr>
        <w:t>定</w:t>
      </w:r>
      <w:r>
        <w:rPr>
          <w:rFonts w:hint="eastAsia" w:ascii="宋体" w:hAnsi="宋体" w:eastAsia="宋体" w:cs="宋体"/>
          <w:bCs/>
          <w:color w:val="auto"/>
          <w:kern w:val="0"/>
          <w:szCs w:val="21"/>
          <w:highlight w:val="none"/>
          <w:shd w:val="clear" w:color="auto" w:fill="FFFFFF"/>
          <w:lang w:bidi="ar"/>
        </w:rPr>
        <w:t>标</w:t>
      </w:r>
      <w:r>
        <w:rPr>
          <w:rFonts w:hint="eastAsia" w:ascii="宋体" w:hAnsi="宋体" w:eastAsia="宋体" w:cs="宋体"/>
          <w:bCs/>
          <w:color w:val="auto"/>
          <w:kern w:val="0"/>
          <w:szCs w:val="21"/>
          <w:highlight w:val="none"/>
          <w:shd w:val="clear" w:color="auto" w:fill="FFFFFF"/>
          <w:lang w:val="en-US" w:eastAsia="zh-CN" w:bidi="ar"/>
        </w:rPr>
        <w:t>前</w:t>
      </w:r>
      <w:r>
        <w:rPr>
          <w:rFonts w:hint="eastAsia" w:ascii="宋体" w:hAnsi="宋体" w:eastAsia="宋体" w:cs="宋体"/>
          <w:bCs/>
          <w:color w:val="auto"/>
          <w:kern w:val="0"/>
          <w:szCs w:val="21"/>
          <w:highlight w:val="none"/>
          <w:shd w:val="clear" w:color="auto" w:fill="FFFFFF"/>
          <w:lang w:bidi="ar"/>
        </w:rPr>
        <w:t>进行；招标人（招标代理）在</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开始前通知</w:t>
      </w:r>
      <w:r>
        <w:rPr>
          <w:rFonts w:hint="eastAsia" w:ascii="宋体" w:hAnsi="宋体" w:eastAsia="宋体" w:cs="宋体"/>
          <w:bCs/>
          <w:color w:val="auto"/>
          <w:kern w:val="0"/>
          <w:szCs w:val="21"/>
          <w:highlight w:val="none"/>
          <w:shd w:val="clear" w:color="auto" w:fill="FFFFFF"/>
          <w:lang w:val="en-US" w:eastAsia="zh-CN" w:bidi="ar"/>
        </w:rPr>
        <w:t>合格的中标候选人</w:t>
      </w:r>
      <w:r>
        <w:rPr>
          <w:rFonts w:hint="eastAsia" w:ascii="宋体" w:hAnsi="宋体" w:eastAsia="宋体" w:cs="宋体"/>
          <w:bCs/>
          <w:color w:val="auto"/>
          <w:kern w:val="0"/>
          <w:szCs w:val="21"/>
          <w:highlight w:val="none"/>
          <w:shd w:val="clear" w:color="auto" w:fill="FFFFFF"/>
          <w:lang w:bidi="ar"/>
        </w:rPr>
        <w:t>到达</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地点（</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人员应预留出足够的时间，并保持通讯畅通），</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人员先陈述，评委针对陈述内容及施工方案提问，由</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人员进行解答。未通过技术标有效性审查的投标单位无需再参与</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w:t>
      </w:r>
    </w:p>
    <w:p w14:paraId="5B972D26">
      <w:pPr>
        <w:spacing w:line="240" w:lineRule="auto"/>
        <w:rPr>
          <w:rFonts w:hint="eastAsia" w:ascii="宋体" w:hAnsi="宋体" w:cs="宋体" w:eastAsiaTheme="minorEastAsia"/>
          <w:szCs w:val="21"/>
          <w:highlight w:val="none"/>
          <w:lang w:val="en-US" w:eastAsia="zh-CN" w:bidi="ar"/>
        </w:rPr>
      </w:pPr>
      <w:r>
        <w:rPr>
          <w:rFonts w:hint="eastAsia" w:ascii="宋体" w:hAnsi="宋体" w:eastAsia="宋体" w:cs="宋体"/>
          <w:bCs/>
          <w:color w:val="auto"/>
          <w:kern w:val="0"/>
          <w:szCs w:val="21"/>
          <w:highlight w:val="none"/>
          <w:shd w:val="clear" w:color="auto" w:fill="FFFFFF"/>
          <w:lang w:bidi="ar"/>
        </w:rPr>
        <w:t>⑤</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时长控制：每家</w:t>
      </w:r>
      <w:r>
        <w:rPr>
          <w:rFonts w:hint="eastAsia" w:ascii="宋体" w:hAnsi="宋体" w:eastAsia="宋体" w:cs="宋体"/>
          <w:bCs/>
          <w:color w:val="auto"/>
          <w:kern w:val="0"/>
          <w:szCs w:val="21"/>
          <w:highlight w:val="none"/>
          <w:shd w:val="clear" w:color="auto" w:fill="FFFFFF"/>
          <w:lang w:val="en-US" w:eastAsia="zh-CN" w:bidi="ar"/>
        </w:rPr>
        <w:t>合格的中标候选人</w:t>
      </w:r>
      <w:r>
        <w:rPr>
          <w:rFonts w:hint="eastAsia" w:ascii="宋体" w:hAnsi="宋体" w:eastAsia="宋体" w:cs="宋体"/>
          <w:bCs/>
          <w:color w:val="auto"/>
          <w:kern w:val="0"/>
          <w:szCs w:val="21"/>
          <w:highlight w:val="none"/>
          <w:shd w:val="clear" w:color="auto" w:fill="FFFFFF"/>
          <w:lang w:bidi="ar"/>
        </w:rPr>
        <w:t>总时长控制在</w:t>
      </w:r>
      <w:r>
        <w:rPr>
          <w:rFonts w:ascii="宋体" w:hAnsi="宋体" w:eastAsia="宋体" w:cs="宋体"/>
          <w:bCs/>
          <w:color w:val="auto"/>
          <w:kern w:val="0"/>
          <w:szCs w:val="21"/>
          <w:highlight w:val="none"/>
          <w:shd w:val="clear" w:color="auto" w:fill="FFFFFF"/>
          <w:lang w:bidi="ar"/>
        </w:rPr>
        <w:t>10分钟内</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包含陈述和解答环节</w:t>
      </w:r>
      <w:r>
        <w:rPr>
          <w:rFonts w:hint="eastAsia" w:ascii="宋体" w:hAnsi="宋体" w:eastAsia="宋体" w:cs="宋体"/>
          <w:bCs/>
          <w:color w:val="auto"/>
          <w:kern w:val="0"/>
          <w:szCs w:val="21"/>
          <w:highlight w:val="none"/>
          <w:shd w:val="clear" w:color="auto" w:fill="FFFFFF"/>
          <w:lang w:eastAsia="zh-CN" w:bidi="ar"/>
        </w:rPr>
        <w:t>）</w:t>
      </w:r>
      <w:r>
        <w:rPr>
          <w:rFonts w:ascii="宋体" w:hAnsi="宋体" w:eastAsia="宋体" w:cs="宋体"/>
          <w:bCs/>
          <w:color w:val="auto"/>
          <w:kern w:val="0"/>
          <w:szCs w:val="21"/>
          <w:highlight w:val="none"/>
          <w:shd w:val="clear" w:color="auto" w:fill="FFFFFF"/>
          <w:lang w:bidi="ar"/>
        </w:rPr>
        <w:t>。</w:t>
      </w:r>
    </w:p>
    <w:p w14:paraId="56B195F1">
      <w:pPr>
        <w:numPr>
          <w:ilvl w:val="0"/>
          <w:numId w:val="2"/>
        </w:numPr>
        <w:spacing w:line="240" w:lineRule="auto"/>
        <w:rPr>
          <w:rFonts w:hint="eastAsia" w:ascii="宋体" w:hAnsi="宋体" w:cs="宋体"/>
          <w:b/>
          <w:bCs/>
          <w:color w:val="auto"/>
          <w:szCs w:val="21"/>
          <w:highlight w:val="none"/>
        </w:rPr>
      </w:pPr>
      <w:r>
        <w:rPr>
          <w:rFonts w:hint="eastAsia" w:ascii="宋体" w:hAnsi="宋体" w:cs="宋体"/>
          <w:color w:val="000000"/>
          <w:sz w:val="22"/>
          <w:highlight w:val="none"/>
          <w:lang w:bidi="ar"/>
        </w:rPr>
        <w:t>类似工程业绩及项目经理业绩：</w:t>
      </w:r>
      <w:r>
        <w:rPr>
          <w:rFonts w:hint="eastAsia" w:ascii="宋体" w:hAnsi="宋体" w:cs="宋体"/>
          <w:color w:val="000000"/>
          <w:sz w:val="22"/>
          <w:highlight w:val="none"/>
          <w:lang w:val="en-US" w:eastAsia="zh-CN" w:bidi="ar"/>
        </w:rPr>
        <w:t>施工总承包项目内包含装饰装修内容的也予以认可；</w:t>
      </w:r>
      <w:r>
        <w:rPr>
          <w:rFonts w:hint="eastAsia" w:ascii="宋体" w:hAnsi="宋体" w:cs="宋体"/>
          <w:sz w:val="22"/>
          <w:highlight w:val="none"/>
          <w:lang w:bidi="ar"/>
        </w:rPr>
        <w:t>业绩可取自广州市住建行业信用管理平台或以投标人在投标文件所提供的企业业绩相关证明资料为准。业绩取自广州市住建行业信用管理平台的，投标人须提供广州市住建行业信用管理平台中已有业绩编号和业绩名称的网页信息截图及中标通知书（或免招标证明）、合同文件、竣工验收文件（或竣工验收报告或竣工验收备案表）上传件打印页，不提供截图或上传件打印页的业绩不予评审认定（不符合条件或无提交网页信息截图或无提供上传件打印页或截图（上传件）无加盖投标人单位公章的不计分），评标委员会对企业业绩的评审以投标截止时间在库内业绩上传件为依据。业绩取自投标文件的，投标人须提供中标通知书(或免招标的证明)、合同文件、竣工验收文件(或竣工验收报告或竣工验收备案表)扫描件。完成时间以竣工验收文件（或竣工验收报告或竣工验收备案表）为准，验收文件至少具有建设单位、设计、施工和监理单位盖章，否则不计分。</w:t>
      </w:r>
    </w:p>
    <w:p w14:paraId="6E7735CF">
      <w:pPr>
        <w:numPr>
          <w:ilvl w:val="0"/>
          <w:numId w:val="2"/>
        </w:numPr>
        <w:spacing w:line="240" w:lineRule="auto"/>
        <w:rPr>
          <w:rFonts w:hint="eastAsia" w:ascii="宋体" w:hAnsi="宋体" w:cs="宋体"/>
          <w:sz w:val="22"/>
          <w:highlight w:val="none"/>
          <w:lang w:bidi="ar"/>
        </w:rPr>
      </w:pPr>
      <w:r>
        <w:rPr>
          <w:rFonts w:hint="eastAsia" w:ascii="宋体" w:hAnsi="宋体" w:cs="宋体"/>
          <w:sz w:val="22"/>
          <w:highlight w:val="none"/>
          <w:lang w:bidi="ar"/>
        </w:rPr>
        <w:t>企业获奖：</w:t>
      </w:r>
    </w:p>
    <w:p w14:paraId="5716D0A0">
      <w:pPr>
        <w:numPr>
          <w:ilvl w:val="0"/>
          <w:numId w:val="0"/>
        </w:numPr>
        <w:spacing w:line="240" w:lineRule="auto"/>
        <w:jc w:val="left"/>
        <w:rPr>
          <w:rFonts w:hint="eastAsia" w:ascii="宋体" w:hAnsi="宋体" w:cs="宋体"/>
          <w:sz w:val="22"/>
          <w:highlight w:val="none"/>
          <w:lang w:bidi="ar"/>
        </w:rPr>
      </w:pPr>
      <w:r>
        <w:rPr>
          <w:rFonts w:hint="eastAsia" w:ascii="宋体" w:hAnsi="宋体" w:cs="宋体"/>
          <w:sz w:val="22"/>
          <w:highlight w:val="none"/>
          <w:lang w:bidi="ar"/>
        </w:rPr>
        <w:t>（</w:t>
      </w:r>
      <w:r>
        <w:rPr>
          <w:rFonts w:hint="eastAsia" w:ascii="宋体" w:hAnsi="宋体" w:cs="宋体"/>
          <w:sz w:val="22"/>
          <w:highlight w:val="none"/>
          <w:lang w:val="en-US" w:eastAsia="zh-CN" w:bidi="ar"/>
        </w:rPr>
        <w:t>1</w:t>
      </w:r>
      <w:r>
        <w:rPr>
          <w:rFonts w:hint="eastAsia" w:ascii="宋体" w:hAnsi="宋体" w:cs="宋体"/>
          <w:sz w:val="22"/>
          <w:highlight w:val="none"/>
          <w:lang w:bidi="ar"/>
        </w:rPr>
        <w:t>）获奖时间以发证时间为准。</w:t>
      </w:r>
    </w:p>
    <w:p w14:paraId="3C285E7C">
      <w:pPr>
        <w:numPr>
          <w:ilvl w:val="0"/>
          <w:numId w:val="0"/>
        </w:numPr>
        <w:spacing w:line="240" w:lineRule="auto"/>
        <w:jc w:val="left"/>
        <w:rPr>
          <w:rFonts w:hint="eastAsia" w:ascii="宋体" w:hAnsi="宋体" w:cs="宋体"/>
          <w:sz w:val="22"/>
          <w:highlight w:val="none"/>
          <w:lang w:bidi="ar"/>
        </w:rPr>
      </w:pPr>
      <w:r>
        <w:rPr>
          <w:rFonts w:hint="eastAsia" w:ascii="宋体" w:hAnsi="宋体" w:cs="宋体"/>
          <w:sz w:val="22"/>
          <w:highlight w:val="none"/>
          <w:lang w:bidi="ar"/>
        </w:rPr>
        <w:t>（</w:t>
      </w:r>
      <w:r>
        <w:rPr>
          <w:rFonts w:hint="eastAsia" w:ascii="宋体" w:hAnsi="宋体" w:cs="宋体"/>
          <w:sz w:val="22"/>
          <w:highlight w:val="none"/>
          <w:lang w:val="en-US" w:eastAsia="zh-CN" w:bidi="ar"/>
        </w:rPr>
        <w:t>2</w:t>
      </w:r>
      <w:r>
        <w:rPr>
          <w:rFonts w:hint="eastAsia" w:ascii="宋体" w:hAnsi="宋体" w:cs="宋体"/>
          <w:sz w:val="22"/>
          <w:highlight w:val="none"/>
          <w:lang w:bidi="ar"/>
        </w:rPr>
        <w:t>）国家级质量奖项包括：中国建设工程鲁班奖、中国土木工程詹天佑奖、国家优质工程金质奖、国家优质工程奖、中国（全国）建筑工程装饰奖（不含设计获奖）；省市级质量奖项指省、市级行政主管部门或行业协会颁发的工程质量方面的奖项（行业协会须在民政部门备案）。不符合上述条件不得分。</w:t>
      </w:r>
    </w:p>
    <w:p w14:paraId="50AFF2C1">
      <w:pPr>
        <w:numPr>
          <w:ilvl w:val="0"/>
          <w:numId w:val="0"/>
        </w:numPr>
        <w:spacing w:line="240" w:lineRule="auto"/>
        <w:jc w:val="left"/>
        <w:rPr>
          <w:rFonts w:hint="eastAsia" w:ascii="宋体" w:hAnsi="宋体" w:cs="宋体"/>
          <w:sz w:val="22"/>
          <w:highlight w:val="none"/>
          <w:lang w:bidi="ar"/>
        </w:rPr>
      </w:pPr>
      <w:r>
        <w:rPr>
          <w:rFonts w:hint="eastAsia" w:ascii="宋体" w:hAnsi="宋体" w:cs="宋体"/>
          <w:sz w:val="22"/>
          <w:highlight w:val="none"/>
          <w:lang w:bidi="ar"/>
        </w:rPr>
        <w:t>（</w:t>
      </w:r>
      <w:r>
        <w:rPr>
          <w:rFonts w:hint="eastAsia" w:ascii="宋体" w:hAnsi="宋体" w:cs="宋体"/>
          <w:sz w:val="22"/>
          <w:highlight w:val="none"/>
          <w:lang w:val="en-US" w:eastAsia="zh-CN" w:bidi="ar"/>
        </w:rPr>
        <w:t>3</w:t>
      </w:r>
      <w:r>
        <w:rPr>
          <w:rFonts w:hint="eastAsia" w:ascii="宋体" w:hAnsi="宋体" w:cs="宋体"/>
          <w:sz w:val="22"/>
          <w:highlight w:val="none"/>
          <w:lang w:bidi="ar"/>
        </w:rPr>
        <w:t>）同一工程项目同时获得多个奖项的，只计算一次最高级别的奖项得分。</w:t>
      </w:r>
    </w:p>
    <w:p w14:paraId="1EB49542">
      <w:pPr>
        <w:pStyle w:val="31"/>
        <w:wordWrap w:val="0"/>
        <w:topLinePunct/>
        <w:adjustRightInd w:val="0"/>
        <w:spacing w:line="240" w:lineRule="auto"/>
        <w:rPr>
          <w:rFonts w:hint="eastAsia" w:ascii="宋体" w:hAnsi="宋体" w:cs="宋体"/>
          <w:color w:val="000000"/>
          <w:sz w:val="22"/>
          <w:highlight w:val="none"/>
          <w:lang w:bidi="ar"/>
        </w:rPr>
      </w:pPr>
      <w:r>
        <w:rPr>
          <w:rFonts w:hint="eastAsia" w:ascii="宋体" w:hAnsi="宋体" w:cs="宋体"/>
          <w:b/>
          <w:bCs/>
          <w:color w:val="000000"/>
          <w:sz w:val="22"/>
          <w:highlight w:val="none"/>
          <w:lang w:val="en-US" w:eastAsia="zh-CN" w:bidi="ar"/>
        </w:rPr>
        <w:t>4</w:t>
      </w:r>
      <w:r>
        <w:rPr>
          <w:rFonts w:hint="eastAsia" w:ascii="宋体" w:hAnsi="宋体" w:cs="宋体"/>
          <w:b/>
          <w:bCs/>
          <w:color w:val="000000"/>
          <w:sz w:val="22"/>
          <w:highlight w:val="none"/>
          <w:lang w:bidi="ar"/>
        </w:rPr>
        <w:t>、第三方评价：</w:t>
      </w:r>
      <w:r>
        <w:rPr>
          <w:rFonts w:hint="eastAsia" w:ascii="宋体" w:hAnsi="宋体" w:cs="宋体"/>
          <w:color w:val="auto"/>
          <w:szCs w:val="21"/>
          <w:highlight w:val="none"/>
        </w:rPr>
        <w:t>企业管理体系需提供官方认可的第三方机构出具的有效的“管理体系认证证书”扫描件及全国认证认可信息公共服务平台（http://cx.cnca.cn/）查询结果截图</w:t>
      </w:r>
      <w:r>
        <w:rPr>
          <w:rFonts w:hint="eastAsia" w:ascii="宋体" w:hAnsi="宋体" w:cs="宋体" w:eastAsiaTheme="minorEastAsia"/>
          <w:color w:val="000000"/>
          <w:kern w:val="2"/>
          <w:sz w:val="22"/>
          <w:szCs w:val="24"/>
          <w:highlight w:val="none"/>
          <w:lang w:val="en-US" w:eastAsia="zh-CN" w:bidi="ar"/>
        </w:rPr>
        <w:t>。</w:t>
      </w:r>
    </w:p>
    <w:p w14:paraId="1D4ADAB1">
      <w:pPr>
        <w:spacing w:line="240" w:lineRule="auto"/>
        <w:rPr>
          <w:rFonts w:hint="eastAsia" w:ascii="宋体" w:hAnsi="宋体" w:cs="宋体"/>
          <w:color w:val="000000"/>
          <w:sz w:val="22"/>
          <w:highlight w:val="none"/>
          <w:lang w:bidi="ar"/>
        </w:rPr>
      </w:pPr>
      <w:r>
        <w:rPr>
          <w:rFonts w:ascii="宋体" w:hAnsi="宋体" w:cs="宋体"/>
          <w:b/>
          <w:bCs/>
          <w:color w:val="000000"/>
          <w:sz w:val="22"/>
          <w:highlight w:val="none"/>
          <w:lang w:bidi="ar"/>
        </w:rPr>
        <w:t>5</w:t>
      </w:r>
      <w:r>
        <w:rPr>
          <w:rFonts w:hint="eastAsia" w:ascii="宋体" w:hAnsi="宋体" w:cs="宋体"/>
          <w:b/>
          <w:bCs/>
          <w:color w:val="000000"/>
          <w:sz w:val="22"/>
          <w:highlight w:val="none"/>
          <w:lang w:bidi="ar"/>
        </w:rPr>
        <w:t>、项目管理机构能力：</w:t>
      </w:r>
      <w:r>
        <w:rPr>
          <w:rFonts w:hint="eastAsia" w:ascii="宋体" w:hAnsi="宋体" w:cs="宋体"/>
          <w:color w:val="000000"/>
          <w:sz w:val="22"/>
          <w:highlight w:val="none"/>
          <w:lang w:bidi="ar"/>
        </w:rPr>
        <w:t>注：①所有人员岗位不能相互兼任，上述材料不提供或提供不齐全的不得分。②所有人员须提供相关证明资料和近一个月（2025年</w:t>
      </w:r>
      <w:r>
        <w:rPr>
          <w:rFonts w:hint="eastAsia" w:ascii="宋体" w:hAnsi="宋体" w:cs="宋体"/>
          <w:color w:val="000000"/>
          <w:sz w:val="22"/>
          <w:highlight w:val="none"/>
          <w:lang w:val="en-US" w:eastAsia="zh-CN" w:bidi="ar"/>
        </w:rPr>
        <w:t>10</w:t>
      </w:r>
      <w:r>
        <w:rPr>
          <w:rFonts w:hint="eastAsia" w:ascii="宋体" w:hAnsi="宋体" w:cs="宋体"/>
          <w:color w:val="000000"/>
          <w:sz w:val="22"/>
          <w:highlight w:val="none"/>
          <w:lang w:bidi="ar"/>
        </w:rPr>
        <w:t>月）在投标单位(不含投标人的</w:t>
      </w:r>
      <w:r>
        <w:rPr>
          <w:rFonts w:hint="eastAsia" w:ascii="宋体" w:hAnsi="宋体" w:cs="宋体"/>
          <w:bCs/>
          <w:color w:val="000000"/>
          <w:kern w:val="0"/>
          <w:szCs w:val="21"/>
          <w:highlight w:val="none"/>
        </w:rPr>
        <w:t>、</w:t>
      </w:r>
      <w:r>
        <w:rPr>
          <w:rFonts w:hint="eastAsia" w:ascii="宋体" w:hAnsi="宋体" w:cs="宋体"/>
          <w:color w:val="000000"/>
          <w:sz w:val="22"/>
          <w:highlight w:val="none"/>
          <w:lang w:bidi="ar"/>
        </w:rPr>
        <w:t>子公司)缴纳社保的证明材料扫描件并加盖投标人企业电子印章。未提供或所提供的证明资料不符合要求的，则该评分节点不予评审。④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p>
    <w:p w14:paraId="473245A3">
      <w:pPr>
        <w:rPr>
          <w:rFonts w:hint="eastAsia" w:ascii="宋体" w:hAnsi="宋体" w:cs="宋体"/>
          <w:color w:val="000000"/>
          <w:sz w:val="22"/>
          <w:highlight w:val="none"/>
          <w:lang w:bidi="ar"/>
        </w:rPr>
      </w:pPr>
      <w:r>
        <w:rPr>
          <w:rFonts w:hint="eastAsia" w:ascii="宋体" w:hAnsi="宋体" w:cs="宋体"/>
          <w:color w:val="000000"/>
          <w:sz w:val="22"/>
          <w:highlight w:val="none"/>
          <w:lang w:bidi="ar"/>
        </w:rPr>
        <w:t>6、所有评委分数汇总后的算术平均值为投标人的最终得分。分数出现小数点，保留小数点后二位小数，第三位小数四舍五入。</w:t>
      </w:r>
    </w:p>
    <w:p w14:paraId="09134309">
      <w:pPr>
        <w:rPr>
          <w:rFonts w:hint="eastAsia" w:ascii="宋体" w:hAnsi="宋体" w:cs="宋体"/>
          <w:color w:val="000000"/>
          <w:sz w:val="22"/>
          <w:highlight w:val="none"/>
          <w:lang w:bidi="ar"/>
        </w:rPr>
      </w:pPr>
      <w:r>
        <w:rPr>
          <w:rFonts w:hint="eastAsia" w:ascii="宋体" w:hAnsi="宋体" w:cs="宋体"/>
          <w:color w:val="000000"/>
          <w:sz w:val="22"/>
          <w:highlight w:val="none"/>
          <w:lang w:bidi="ar"/>
        </w:rPr>
        <w:t>7、投标人不符合上述条件或提供的上述资料相关信息不一致或提供的资料不齐全的，不予评审。评标委员会对上述内容的评审以投标人提供的完整的证明资料为依据。</w:t>
      </w:r>
    </w:p>
    <w:p w14:paraId="746BBA02">
      <w:pPr>
        <w:rPr>
          <w:rFonts w:hint="eastAsia" w:ascii="宋体" w:hAnsi="宋体"/>
          <w:color w:val="000000"/>
          <w:sz w:val="22"/>
          <w:highlight w:val="none"/>
        </w:rPr>
        <w:sectPr>
          <w:headerReference r:id="rId6" w:type="first"/>
          <w:footerReference r:id="rId9" w:type="first"/>
          <w:headerReference r:id="rId4" w:type="default"/>
          <w:footerReference r:id="rId7" w:type="default"/>
          <w:headerReference r:id="rId5" w:type="even"/>
          <w:footerReference r:id="rId8" w:type="even"/>
          <w:endnotePr>
            <w:numFmt w:val="decimal"/>
          </w:endnotePr>
          <w:pgSz w:w="16838" w:h="11906" w:orient="landscape"/>
          <w:pgMar w:top="998" w:right="1247" w:bottom="1418" w:left="1134" w:header="851" w:footer="907" w:gutter="0"/>
          <w:cols w:space="720" w:num="1"/>
          <w:titlePg/>
          <w:docGrid w:type="lines" w:linePitch="312" w:charSpace="0"/>
        </w:sectPr>
      </w:pPr>
      <w:r>
        <w:rPr>
          <w:rFonts w:hint="eastAsia" w:ascii="宋体" w:hAnsi="宋体"/>
          <w:color w:val="000000"/>
          <w:sz w:val="22"/>
          <w:highlight w:val="none"/>
        </w:rPr>
        <w:t>评委签名：</w:t>
      </w:r>
    </w:p>
    <w:p w14:paraId="5A2DC4DE">
      <w:pPr>
        <w:widowControl/>
        <w:shd w:val="clear" w:color="auto" w:fill="FFFFFF"/>
        <w:rPr>
          <w:rFonts w:ascii="宋体" w:hAnsi="宋体" w:cs="宋体"/>
          <w:kern w:val="0"/>
          <w:szCs w:val="21"/>
          <w:highlight w:val="none"/>
          <w:shd w:val="clear" w:color="auto" w:fill="FFFFFF"/>
          <w:lang w:bidi="ar"/>
        </w:rPr>
      </w:pPr>
    </w:p>
    <w:p w14:paraId="4AF0FD11">
      <w:pPr>
        <w:widowControl/>
        <w:shd w:val="clear" w:color="auto" w:fill="auto"/>
        <w:jc w:val="left"/>
        <w:rPr>
          <w:rFonts w:hint="eastAsia" w:ascii="Times New Roman" w:hAnsi="Times New Roman" w:cs="Times New Roman"/>
          <w:b w:val="0"/>
          <w:bCs w:val="0"/>
          <w:color w:val="auto"/>
          <w:kern w:val="2"/>
          <w:sz w:val="21"/>
          <w:szCs w:val="21"/>
          <w:highlight w:val="none"/>
        </w:rPr>
      </w:pPr>
      <w:r>
        <w:rPr>
          <w:rFonts w:hint="eastAsia" w:ascii="Times New Roman" w:hAnsi="Times New Roman" w:cs="Times New Roman"/>
          <w:b w:val="0"/>
          <w:bCs w:val="0"/>
          <w:color w:val="auto"/>
          <w:kern w:val="2"/>
          <w:sz w:val="21"/>
          <w:szCs w:val="21"/>
          <w:highlight w:val="none"/>
        </w:rPr>
        <w:t>附</w:t>
      </w:r>
      <w:r>
        <w:rPr>
          <w:rFonts w:hint="eastAsia"/>
          <w:szCs w:val="21"/>
          <w:highlight w:val="none"/>
        </w:rPr>
        <w:t>表</w:t>
      </w:r>
      <w:r>
        <w:rPr>
          <w:rFonts w:hint="eastAsia" w:ascii="Times New Roman" w:hAnsi="Times New Roman" w:cs="Times New Roman"/>
          <w:b w:val="0"/>
          <w:bCs w:val="0"/>
          <w:color w:val="auto"/>
          <w:kern w:val="2"/>
          <w:sz w:val="21"/>
          <w:szCs w:val="21"/>
          <w:highlight w:val="none"/>
        </w:rPr>
        <w:t>四 附件</w:t>
      </w:r>
    </w:p>
    <w:p w14:paraId="5B71CBB2">
      <w:pPr>
        <w:widowControl/>
        <w:shd w:val="clear" w:color="auto" w:fill="FFFFFF"/>
        <w:jc w:val="center"/>
        <w:rPr>
          <w:rFonts w:hint="eastAsia" w:ascii="宋体" w:hAnsi="宋体" w:cs="宋体"/>
          <w:b/>
          <w:bCs/>
          <w:color w:val="000000"/>
          <w:kern w:val="0"/>
          <w:sz w:val="30"/>
          <w:szCs w:val="30"/>
          <w:highlight w:val="none"/>
        </w:rPr>
      </w:pPr>
      <w:r>
        <w:rPr>
          <w:rFonts w:hint="eastAsia" w:ascii="宋体" w:hAnsi="宋体" w:cs="宋体"/>
          <w:b/>
          <w:bCs/>
          <w:color w:val="000000"/>
          <w:kern w:val="0"/>
          <w:sz w:val="30"/>
          <w:szCs w:val="30"/>
          <w:highlight w:val="none"/>
        </w:rPr>
        <w:t>《投标人投入主要人员基本要求表》</w:t>
      </w:r>
    </w:p>
    <w:tbl>
      <w:tblPr>
        <w:tblStyle w:val="20"/>
        <w:tblW w:w="146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594"/>
        <w:gridCol w:w="950"/>
        <w:gridCol w:w="5631"/>
        <w:gridCol w:w="6483"/>
      </w:tblGrid>
      <w:tr w14:paraId="72C76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EA9897">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项目管理团队</w:t>
            </w:r>
          </w:p>
        </w:tc>
        <w:tc>
          <w:tcPr>
            <w:tcW w:w="9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140FDD">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最低人数</w:t>
            </w:r>
          </w:p>
        </w:tc>
        <w:tc>
          <w:tcPr>
            <w:tcW w:w="56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4C16AB">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基本要求</w:t>
            </w:r>
          </w:p>
        </w:tc>
        <w:tc>
          <w:tcPr>
            <w:tcW w:w="6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FC75C">
            <w:pPr>
              <w:widowControl/>
              <w:spacing w:before="37" w:after="37"/>
              <w:ind w:left="-65" w:right="-46"/>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14:paraId="01A89D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04490B">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8C7EE9">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AAC898">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E5A5CF">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44463A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5F6766">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5EF36A">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DD2D45">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4608E">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r w14:paraId="18651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1905D3">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安全负责人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F2EAEB">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83BEF5">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同时具有建筑施工类专业中级或以上职称</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7EB45D">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60C3B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E2AC30">
            <w:pPr>
              <w:widowControl/>
              <w:spacing w:before="62" w:after="62"/>
              <w:ind w:left="-90" w:right="-53"/>
              <w:jc w:val="center"/>
              <w:rPr>
                <w:rFonts w:hint="eastAsia" w:ascii="宋体" w:hAnsi="宋体" w:cs="宋体"/>
                <w:kern w:val="0"/>
                <w:szCs w:val="21"/>
                <w:highlight w:val="none"/>
              </w:rPr>
            </w:pPr>
            <w:r>
              <w:rPr>
                <w:rFonts w:hint="eastAsia" w:ascii="宋体" w:hAnsi="宋体" w:cs="宋体"/>
                <w:kern w:val="0"/>
                <w:szCs w:val="21"/>
                <w:highlight w:val="none"/>
              </w:rPr>
              <w:t>造价负责人</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6A473B">
            <w:pPr>
              <w:widowControl/>
              <w:spacing w:before="62" w:after="62"/>
              <w:ind w:left="-65" w:right="-46"/>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5C952A">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同时具有建筑工程造价类专业中级或以上职称</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518194">
            <w:pPr>
              <w:widowControl/>
              <w:spacing w:before="62" w:after="62"/>
              <w:ind w:left="-48"/>
              <w:jc w:val="left"/>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6E8EAE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A60F42">
            <w:pPr>
              <w:widowControl/>
              <w:spacing w:before="62" w:after="62"/>
              <w:ind w:left="-90" w:leftChars="0" w:right="-53" w:rightChars="0"/>
              <w:jc w:val="center"/>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装修工程师</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FD11F4">
            <w:pPr>
              <w:widowControl/>
              <w:spacing w:before="62" w:after="62"/>
              <w:ind w:left="-65" w:leftChars="0" w:right="-46" w:rightChars="0"/>
              <w:jc w:val="center"/>
              <w:rPr>
                <w:rFonts w:hint="default"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F6F5FC">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具有工程类中级职称或以上职称</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D668C9">
            <w:pPr>
              <w:widowControl/>
              <w:spacing w:before="62" w:after="62"/>
              <w:ind w:left="-48" w:leftChars="0"/>
              <w:jc w:val="left"/>
              <w:rPr>
                <w:rFonts w:hint="eastAsia" w:ascii="宋体" w:hAnsi="宋体" w:cs="宋体"/>
                <w:strike w:val="0"/>
                <w:color w:val="000000"/>
                <w:kern w:val="0"/>
                <w:sz w:val="21"/>
                <w:szCs w:val="21"/>
                <w:highlight w:val="none"/>
                <w:lang w:val="en-US" w:eastAsia="zh-CN" w:bidi="ar-SA"/>
              </w:rPr>
            </w:pPr>
            <w:r>
              <w:rPr>
                <w:rFonts w:hint="eastAsia" w:ascii="宋体" w:hAnsi="宋体" w:cs="宋体"/>
                <w:color w:val="000000"/>
                <w:kern w:val="0"/>
                <w:szCs w:val="21"/>
                <w:highlight w:val="none"/>
              </w:rPr>
              <w:t>须提供职称证书</w:t>
            </w:r>
          </w:p>
        </w:tc>
      </w:tr>
      <w:tr w14:paraId="39FA51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5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163F9F">
            <w:pPr>
              <w:widowControl/>
              <w:spacing w:before="62" w:after="62"/>
              <w:ind w:left="-90" w:right="-53"/>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专职安全员</w:t>
            </w:r>
          </w:p>
        </w:tc>
        <w:tc>
          <w:tcPr>
            <w:tcW w:w="9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A7B6D8">
            <w:pPr>
              <w:widowControl/>
              <w:spacing w:before="62" w:after="62"/>
              <w:ind w:left="-65" w:right="-46"/>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56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7A37C1">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按招标公告要求</w:t>
            </w:r>
          </w:p>
        </w:tc>
        <w:tc>
          <w:tcPr>
            <w:tcW w:w="64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04287B">
            <w:pPr>
              <w:widowControl/>
              <w:spacing w:before="62" w:after="62"/>
              <w:ind w:left="-48"/>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须按招标公告要求提供的资料</w:t>
            </w:r>
          </w:p>
        </w:tc>
      </w:tr>
    </w:tbl>
    <w:p w14:paraId="71187604">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注：①所有人员岗位不能相互兼任，上述材料不提供或提供不齐全的不得分。</w:t>
      </w:r>
    </w:p>
    <w:p w14:paraId="0981F910">
      <w:pP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②所有人员须提供相关证明资料和近一个月（2025年</w:t>
      </w:r>
      <w:r>
        <w:rPr>
          <w:rFonts w:hint="eastAsia" w:ascii="宋体" w:hAnsi="宋体" w:cs="宋体"/>
          <w:bCs/>
          <w:color w:val="000000"/>
          <w:kern w:val="0"/>
          <w:szCs w:val="21"/>
          <w:highlight w:val="none"/>
          <w:lang w:val="en-US" w:eastAsia="zh-CN"/>
        </w:rPr>
        <w:t>10</w:t>
      </w:r>
      <w:r>
        <w:rPr>
          <w:rFonts w:hint="eastAsia" w:ascii="宋体" w:hAnsi="宋体" w:cs="宋体"/>
          <w:bCs/>
          <w:color w:val="000000"/>
          <w:kern w:val="0"/>
          <w:szCs w:val="21"/>
          <w:highlight w:val="none"/>
        </w:rPr>
        <w:t>月）在投标单位(不含投标人的子公司)缴纳社保的证明材料扫描件并加盖投标人企业电子印章。未提供或所提供的证明资料不符合要求的，则该评分节点不予评审。项目管理团队人员是指为本公司正式人员，不含子公司人员，如投标人为集团公司，则不含其集团下属的子公司人员，下属子公司也不含其集团公司的人员。</w:t>
      </w:r>
    </w:p>
    <w:p w14:paraId="5EE69930">
      <w:pPr>
        <w:pStyle w:val="5"/>
        <w:ind w:firstLine="0"/>
        <w:rPr>
          <w:rFonts w:hint="eastAsia" w:ascii="宋体" w:hAnsi="宋体" w:cs="宋体"/>
          <w:b/>
          <w:bCs/>
          <w:color w:val="000000"/>
          <w:kern w:val="0"/>
          <w:sz w:val="30"/>
          <w:szCs w:val="30"/>
          <w:highlight w:val="none"/>
        </w:rPr>
      </w:pPr>
    </w:p>
    <w:p w14:paraId="356FD91A">
      <w:pPr>
        <w:rPr>
          <w:rFonts w:hint="eastAsia"/>
          <w:highlight w:val="none"/>
        </w:rPr>
      </w:pPr>
    </w:p>
    <w:p w14:paraId="41B65AE3">
      <w:pPr>
        <w:rPr>
          <w:rFonts w:hint="eastAsia" w:ascii="仿宋" w:hAnsi="仿宋" w:eastAsia="仿宋" w:cs="仿宋"/>
          <w:szCs w:val="21"/>
          <w:highlight w:val="none"/>
        </w:rPr>
        <w:sectPr>
          <w:headerReference r:id="rId11" w:type="first"/>
          <w:footerReference r:id="rId13" w:type="first"/>
          <w:headerReference r:id="rId10" w:type="default"/>
          <w:footerReference r:id="rId12" w:type="default"/>
          <w:endnotePr>
            <w:numFmt w:val="decimal"/>
          </w:endnotePr>
          <w:pgSz w:w="16838" w:h="11906" w:orient="landscape"/>
          <w:pgMar w:top="998" w:right="1247" w:bottom="1418" w:left="1134" w:header="851" w:footer="907" w:gutter="0"/>
          <w:cols w:space="720" w:num="1"/>
          <w:titlePg/>
          <w:docGrid w:type="lines" w:linePitch="312" w:charSpace="0"/>
        </w:sectPr>
      </w:pPr>
    </w:p>
    <w:p w14:paraId="3B0DF4FD">
      <w:pPr>
        <w:rPr>
          <w:rFonts w:hint="eastAsia" w:ascii="仿宋" w:hAnsi="仿宋" w:eastAsia="仿宋" w:cs="仿宋"/>
          <w:sz w:val="21"/>
          <w:szCs w:val="21"/>
          <w:highlight w:val="none"/>
        </w:rPr>
      </w:pPr>
      <w:r>
        <w:rPr>
          <w:rFonts w:hint="eastAsia" w:ascii="仿宋" w:hAnsi="仿宋" w:eastAsia="仿宋" w:cs="仿宋"/>
          <w:szCs w:val="21"/>
          <w:highlight w:val="none"/>
        </w:rPr>
        <w:t xml:space="preserve">附表五： </w:t>
      </w:r>
      <w:r>
        <w:rPr>
          <w:rFonts w:hint="eastAsia" w:ascii="仿宋" w:hAnsi="仿宋" w:eastAsia="仿宋" w:cs="仿宋"/>
          <w:b w:val="0"/>
          <w:sz w:val="21"/>
          <w:szCs w:val="21"/>
          <w:highlight w:val="none"/>
        </w:rPr>
        <w:t>经济标评分表（区间抽取法）</w:t>
      </w:r>
    </w:p>
    <w:p w14:paraId="500D4479">
      <w:pPr>
        <w:jc w:val="center"/>
        <w:outlineLvl w:val="1"/>
        <w:rPr>
          <w:rFonts w:hint="eastAsia" w:ascii="仿宋" w:hAnsi="仿宋" w:eastAsia="仿宋" w:cs="仿宋"/>
          <w:b/>
          <w:sz w:val="36"/>
          <w:szCs w:val="36"/>
          <w:highlight w:val="none"/>
        </w:rPr>
      </w:pPr>
      <w:r>
        <w:rPr>
          <w:rFonts w:hint="eastAsia" w:ascii="仿宋" w:hAnsi="仿宋" w:eastAsia="仿宋" w:cs="仿宋"/>
          <w:b/>
          <w:sz w:val="36"/>
          <w:szCs w:val="36"/>
          <w:highlight w:val="none"/>
        </w:rPr>
        <w:t>经济标评分表</w:t>
      </w:r>
    </w:p>
    <w:p w14:paraId="4B0A11F6">
      <w:pPr>
        <w:rPr>
          <w:rFonts w:hint="eastAsia" w:ascii="仿宋" w:hAnsi="仿宋" w:eastAsia="仿宋" w:cs="仿宋"/>
          <w:szCs w:val="21"/>
          <w:highlight w:val="none"/>
        </w:rPr>
      </w:pPr>
      <w:r>
        <w:rPr>
          <w:rFonts w:hint="eastAsia" w:ascii="仿宋" w:hAnsi="仿宋" w:eastAsia="仿宋" w:cs="仿宋"/>
          <w:szCs w:val="21"/>
          <w:highlight w:val="none"/>
        </w:rPr>
        <w:t xml:space="preserve">工程名称： </w:t>
      </w:r>
    </w:p>
    <w:tbl>
      <w:tblPr>
        <w:tblStyle w:val="20"/>
        <w:tblW w:w="146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048"/>
        <w:gridCol w:w="1047"/>
        <w:gridCol w:w="1047"/>
        <w:gridCol w:w="1047"/>
        <w:gridCol w:w="1047"/>
        <w:gridCol w:w="1047"/>
        <w:gridCol w:w="1047"/>
        <w:gridCol w:w="1047"/>
        <w:gridCol w:w="1047"/>
        <w:gridCol w:w="1047"/>
        <w:gridCol w:w="1047"/>
        <w:gridCol w:w="1048"/>
      </w:tblGrid>
      <w:tr w14:paraId="2EE9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75C7C66F">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3E6EA3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216EA2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3C6030">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E7312A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BB1C6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FED836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10811BA">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00F4C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5B1B1E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328DC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06BCDF3">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E2F0F8">
            <w:pPr>
              <w:rPr>
                <w:rFonts w:hint="eastAsia" w:ascii="仿宋" w:hAnsi="仿宋" w:eastAsia="仿宋" w:cs="仿宋"/>
                <w:szCs w:val="21"/>
                <w:highlight w:val="none"/>
              </w:rPr>
            </w:pPr>
          </w:p>
        </w:tc>
      </w:tr>
      <w:tr w14:paraId="5731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5CC95ACB">
            <w:pPr>
              <w:rPr>
                <w:rFonts w:hint="eastAsia" w:ascii="仿宋" w:hAnsi="仿宋" w:eastAsia="仿宋" w:cs="仿宋"/>
                <w:szCs w:val="21"/>
                <w:highlight w:val="none"/>
              </w:rPr>
            </w:pPr>
            <w:r>
              <w:rPr>
                <w:rFonts w:hint="eastAsia" w:ascii="仿宋" w:hAnsi="仿宋" w:eastAsia="仿宋" w:cs="仿宋"/>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99BD5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677498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96A878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4C552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5952C0">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04EC3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AF81C9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26EAB4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BED03A">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B3FCE8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638F7E">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01E2A2A">
            <w:pPr>
              <w:rPr>
                <w:rFonts w:hint="eastAsia" w:ascii="仿宋" w:hAnsi="仿宋" w:eastAsia="仿宋" w:cs="仿宋"/>
                <w:szCs w:val="21"/>
                <w:highlight w:val="none"/>
              </w:rPr>
            </w:pPr>
          </w:p>
        </w:tc>
      </w:tr>
      <w:tr w14:paraId="55E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E33AE9E">
            <w:pPr>
              <w:rPr>
                <w:rFonts w:hint="eastAsia" w:ascii="仿宋" w:hAnsi="仿宋" w:eastAsia="仿宋" w:cs="仿宋"/>
                <w:szCs w:val="21"/>
                <w:highlight w:val="none"/>
              </w:rPr>
            </w:pPr>
            <w:r>
              <w:rPr>
                <w:rFonts w:hint="eastAsia" w:ascii="仿宋" w:hAnsi="仿宋" w:eastAsia="仿宋" w:cs="仿宋"/>
                <w:szCs w:val="21"/>
                <w:highlight w:val="none"/>
              </w:rPr>
              <w:t>计算评标参考价的等分点值X</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4A8FDBA6">
            <w:pPr>
              <w:rPr>
                <w:rFonts w:hint="eastAsia" w:ascii="仿宋" w:hAnsi="仿宋" w:eastAsia="仿宋" w:cs="仿宋"/>
                <w:szCs w:val="21"/>
                <w:highlight w:val="none"/>
              </w:rPr>
            </w:pPr>
          </w:p>
        </w:tc>
      </w:tr>
      <w:tr w14:paraId="2E5A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09CDE67">
            <w:pPr>
              <w:rPr>
                <w:rFonts w:hint="eastAsia" w:ascii="仿宋" w:hAnsi="仿宋" w:eastAsia="仿宋" w:cs="仿宋"/>
                <w:szCs w:val="21"/>
                <w:highlight w:val="none"/>
              </w:rPr>
            </w:pPr>
            <w:r>
              <w:rPr>
                <w:rFonts w:hint="eastAsia" w:ascii="仿宋" w:hAnsi="仿宋" w:eastAsia="仿宋" w:cs="仿宋"/>
                <w:szCs w:val="21"/>
                <w:highlight w:val="none"/>
              </w:rPr>
              <w:t>评标参考价PC（元）</w:t>
            </w:r>
          </w:p>
        </w:tc>
        <w:tc>
          <w:tcPr>
            <w:tcW w:w="12566" w:type="dxa"/>
            <w:gridSpan w:val="12"/>
            <w:tcBorders>
              <w:top w:val="single" w:color="auto" w:sz="4" w:space="0"/>
              <w:left w:val="single" w:color="auto" w:sz="4" w:space="0"/>
              <w:bottom w:val="single" w:color="auto" w:sz="4" w:space="0"/>
              <w:right w:val="single" w:color="auto" w:sz="4" w:space="0"/>
            </w:tcBorders>
            <w:noWrap w:val="0"/>
            <w:vAlign w:val="center"/>
          </w:tcPr>
          <w:p w14:paraId="3E09DCED">
            <w:pPr>
              <w:rPr>
                <w:rFonts w:hint="eastAsia" w:ascii="仿宋" w:hAnsi="仿宋" w:eastAsia="仿宋" w:cs="仿宋"/>
                <w:szCs w:val="21"/>
                <w:highlight w:val="none"/>
              </w:rPr>
            </w:pPr>
          </w:p>
        </w:tc>
      </w:tr>
      <w:tr w14:paraId="71DE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6939F6B8">
            <w:pPr>
              <w:rPr>
                <w:rFonts w:hint="eastAsia" w:ascii="仿宋" w:hAnsi="仿宋" w:eastAsia="仿宋" w:cs="仿宋"/>
                <w:szCs w:val="21"/>
                <w:highlight w:val="none"/>
              </w:rPr>
            </w:pPr>
            <w:r>
              <w:rPr>
                <w:rFonts w:hint="eastAsia" w:ascii="仿宋" w:hAnsi="仿宋" w:eastAsia="仿宋" w:cs="仿宋"/>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AC76DC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9D865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E8E52FA">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19653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09029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67DF05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C7E9C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28C3D7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79F964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C1E146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295CCDA">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77CD4A">
            <w:pPr>
              <w:rPr>
                <w:rFonts w:hint="eastAsia" w:ascii="仿宋" w:hAnsi="仿宋" w:eastAsia="仿宋" w:cs="仿宋"/>
                <w:szCs w:val="21"/>
                <w:highlight w:val="none"/>
              </w:rPr>
            </w:pPr>
          </w:p>
        </w:tc>
      </w:tr>
      <w:tr w14:paraId="2A93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2F8A8B74">
            <w:pPr>
              <w:rPr>
                <w:rFonts w:hint="eastAsia" w:ascii="仿宋" w:hAnsi="仿宋" w:eastAsia="仿宋" w:cs="仿宋"/>
                <w:szCs w:val="21"/>
                <w:highlight w:val="none"/>
              </w:rPr>
            </w:pPr>
            <w:r>
              <w:rPr>
                <w:rFonts w:hint="eastAsia" w:ascii="仿宋" w:hAnsi="仿宋" w:eastAsia="仿宋" w:cs="仿宋"/>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A15459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4D8701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56D2EC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21A46F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D39B2B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CA8C8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125712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36FB3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2BC64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50787E">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88065BA">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11BABCB">
            <w:pPr>
              <w:rPr>
                <w:rFonts w:hint="eastAsia" w:ascii="仿宋" w:hAnsi="仿宋" w:eastAsia="仿宋" w:cs="仿宋"/>
                <w:szCs w:val="21"/>
                <w:highlight w:val="none"/>
              </w:rPr>
            </w:pPr>
          </w:p>
        </w:tc>
      </w:tr>
      <w:tr w14:paraId="74F5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76170106">
            <w:pPr>
              <w:rPr>
                <w:rFonts w:hint="eastAsia" w:ascii="仿宋" w:hAnsi="仿宋" w:eastAsia="仿宋" w:cs="仿宋"/>
                <w:szCs w:val="21"/>
                <w:highlight w:val="none"/>
              </w:rPr>
            </w:pPr>
            <w:r>
              <w:rPr>
                <w:rFonts w:hint="eastAsia" w:ascii="仿宋" w:hAnsi="仿宋" w:eastAsia="仿宋" w:cs="仿宋"/>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55F0FFD">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0FE9B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C9EE3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75D73B0">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DEEE334">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63FF255">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FCE41C">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5AF30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86709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481D7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E7D2BB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B393B0">
            <w:pPr>
              <w:rPr>
                <w:rFonts w:hint="eastAsia" w:ascii="仿宋" w:hAnsi="仿宋" w:eastAsia="仿宋" w:cs="仿宋"/>
                <w:szCs w:val="21"/>
                <w:highlight w:val="none"/>
              </w:rPr>
            </w:pPr>
          </w:p>
        </w:tc>
      </w:tr>
      <w:tr w14:paraId="246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07" w:type="dxa"/>
            <w:tcBorders>
              <w:top w:val="single" w:color="auto" w:sz="4" w:space="0"/>
              <w:left w:val="single" w:color="auto" w:sz="4" w:space="0"/>
              <w:bottom w:val="single" w:color="auto" w:sz="4" w:space="0"/>
              <w:right w:val="single" w:color="auto" w:sz="4" w:space="0"/>
            </w:tcBorders>
            <w:noWrap w:val="0"/>
            <w:vAlign w:val="center"/>
          </w:tcPr>
          <w:p w14:paraId="3CE1239F">
            <w:pPr>
              <w:rPr>
                <w:rFonts w:hint="eastAsia" w:ascii="仿宋" w:hAnsi="仿宋" w:eastAsia="仿宋" w:cs="仿宋"/>
                <w:szCs w:val="21"/>
                <w:highlight w:val="none"/>
              </w:rPr>
            </w:pPr>
            <w:r>
              <w:rPr>
                <w:rFonts w:hint="eastAsia" w:ascii="仿宋" w:hAnsi="仿宋" w:eastAsia="仿宋" w:cs="仿宋"/>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8782136">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96725C7">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8ECDB2">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5B9385B">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9228EA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1090409">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A0093B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80CE41">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6D00818">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44583A3">
            <w:pPr>
              <w:rPr>
                <w:rFonts w:hint="eastAsia" w:ascii="仿宋" w:hAnsi="仿宋" w:eastAsia="仿宋" w:cs="仿宋"/>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C7DDA4">
            <w:pPr>
              <w:rPr>
                <w:rFonts w:hint="eastAsia" w:ascii="仿宋" w:hAnsi="仿宋" w:eastAsia="仿宋" w:cs="仿宋"/>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DB0753E">
            <w:pPr>
              <w:rPr>
                <w:rFonts w:hint="eastAsia" w:ascii="仿宋" w:hAnsi="仿宋" w:eastAsia="仿宋" w:cs="仿宋"/>
                <w:szCs w:val="21"/>
                <w:highlight w:val="none"/>
              </w:rPr>
            </w:pPr>
          </w:p>
        </w:tc>
      </w:tr>
    </w:tbl>
    <w:p w14:paraId="7E7573A8">
      <w:pPr>
        <w:rPr>
          <w:rFonts w:hint="eastAsia"/>
          <w:b/>
          <w:szCs w:val="21"/>
          <w:highlight w:val="none"/>
        </w:rPr>
      </w:pPr>
      <w:r>
        <w:rPr>
          <w:rFonts w:hint="eastAsia" w:ascii="仿宋" w:hAnsi="仿宋" w:eastAsia="仿宋" w:cs="仿宋"/>
          <w:szCs w:val="21"/>
          <w:highlight w:val="none"/>
        </w:rPr>
        <w:t>评委签名：</w:t>
      </w:r>
      <w:r>
        <w:rPr>
          <w:szCs w:val="21"/>
          <w:highlight w:val="none"/>
        </w:rPr>
        <w:br w:type="page"/>
      </w:r>
      <w:r>
        <w:rPr>
          <w:rFonts w:hint="eastAsia"/>
          <w:szCs w:val="21"/>
          <w:highlight w:val="none"/>
        </w:rPr>
        <w:t>附表六</w:t>
      </w:r>
    </w:p>
    <w:p w14:paraId="58EBD685">
      <w:pPr>
        <w:jc w:val="center"/>
        <w:rPr>
          <w:b/>
          <w:sz w:val="36"/>
          <w:szCs w:val="36"/>
          <w:highlight w:val="none"/>
        </w:rPr>
      </w:pPr>
      <w:r>
        <w:rPr>
          <w:rFonts w:hint="eastAsia"/>
          <w:b/>
          <w:sz w:val="36"/>
          <w:szCs w:val="36"/>
          <w:highlight w:val="none"/>
        </w:rPr>
        <w:t>算术复核表</w:t>
      </w:r>
    </w:p>
    <w:p w14:paraId="3095C9D4">
      <w:pPr>
        <w:rPr>
          <w:rFonts w:ascii="宋体" w:hAnsi="宋体"/>
          <w:kern w:val="0"/>
          <w:szCs w:val="21"/>
          <w:highlight w:val="none"/>
        </w:rPr>
      </w:pPr>
      <w:r>
        <w:rPr>
          <w:rFonts w:hint="eastAsia"/>
          <w:kern w:val="0"/>
          <w:szCs w:val="21"/>
          <w:highlight w:val="none"/>
        </w:rPr>
        <w:t>工程名称：</w:t>
      </w:r>
      <w:r>
        <w:rPr>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20"/>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1D37F4B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7B2F645">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32D4648E">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11132FA3">
            <w:pPr>
              <w:rPr>
                <w:rFonts w:ascii="宋体" w:hAnsi="宋体"/>
                <w:kern w:val="0"/>
                <w:szCs w:val="21"/>
                <w:highlight w:val="none"/>
              </w:rPr>
            </w:pPr>
            <w:r>
              <w:rPr>
                <w:rFonts w:hint="eastAsia" w:ascii="宋体" w:hAnsi="宋体"/>
                <w:kern w:val="0"/>
                <w:szCs w:val="21"/>
                <w:highlight w:val="none"/>
              </w:rPr>
              <w:t>修正前投标</w:t>
            </w:r>
          </w:p>
          <w:p w14:paraId="278BDDC3">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14:paraId="56E55AAC">
            <w:pPr>
              <w:rPr>
                <w:rFonts w:ascii="宋体" w:hAnsi="宋体"/>
                <w:kern w:val="0"/>
                <w:szCs w:val="21"/>
                <w:highlight w:val="none"/>
              </w:rPr>
            </w:pPr>
            <w:r>
              <w:rPr>
                <w:rFonts w:hint="eastAsia" w:ascii="宋体" w:hAnsi="宋体"/>
                <w:kern w:val="0"/>
                <w:szCs w:val="21"/>
                <w:highlight w:val="none"/>
              </w:rPr>
              <w:t>修正后投标</w:t>
            </w:r>
          </w:p>
          <w:p w14:paraId="3C7B2726">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14:paraId="276AB898">
            <w:pPr>
              <w:rPr>
                <w:rFonts w:hint="eastAsia" w:ascii="宋体" w:hAnsi="宋体"/>
                <w:kern w:val="0"/>
                <w:szCs w:val="21"/>
                <w:highlight w:val="none"/>
              </w:rPr>
            </w:pPr>
            <w:r>
              <w:rPr>
                <w:rFonts w:hint="eastAsia" w:ascii="宋体" w:hAnsi="宋体"/>
                <w:kern w:val="0"/>
                <w:szCs w:val="21"/>
                <w:highlight w:val="none"/>
              </w:rPr>
              <w:t>修正率</w:t>
            </w:r>
          </w:p>
          <w:p w14:paraId="15A83A36">
            <w:pPr>
              <w:rPr>
                <w:rFonts w:ascii="宋体" w:hAnsi="宋体"/>
                <w:kern w:val="0"/>
                <w:szCs w:val="21"/>
                <w:highlight w:val="none"/>
              </w:rPr>
            </w:pP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6CE05F62">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6FA1A520">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14:paraId="49A54D4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37E4C46">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537EA03A">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noWrap w:val="0"/>
            <w:vAlign w:val="center"/>
          </w:tcPr>
          <w:p w14:paraId="0F85F30C">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16A10B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D79CEC2">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B038117">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F777060">
            <w:pPr>
              <w:rPr>
                <w:rFonts w:ascii="宋体" w:hAnsi="宋体"/>
                <w:kern w:val="0"/>
                <w:szCs w:val="21"/>
                <w:highlight w:val="none"/>
              </w:rPr>
            </w:pPr>
          </w:p>
        </w:tc>
      </w:tr>
      <w:tr w14:paraId="6EDF590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CBB0759">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15C31CDC">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noWrap w:val="0"/>
            <w:vAlign w:val="center"/>
          </w:tcPr>
          <w:p w14:paraId="5E99E94B">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D0F711B">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638809A">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E91C3E5">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DF281F2">
            <w:pPr>
              <w:rPr>
                <w:rFonts w:ascii="宋体" w:hAnsi="宋体"/>
                <w:kern w:val="0"/>
                <w:szCs w:val="21"/>
                <w:highlight w:val="none"/>
              </w:rPr>
            </w:pPr>
          </w:p>
        </w:tc>
      </w:tr>
      <w:tr w14:paraId="559A366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315D493">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376D4911">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67BF9BF4">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21E0683">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2A052FD">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17CFB00">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FA938A3">
            <w:pPr>
              <w:rPr>
                <w:rFonts w:ascii="宋体" w:hAnsi="宋体"/>
                <w:kern w:val="0"/>
                <w:szCs w:val="21"/>
                <w:highlight w:val="none"/>
              </w:rPr>
            </w:pPr>
          </w:p>
        </w:tc>
      </w:tr>
      <w:tr w14:paraId="4F82647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ABD0EC6">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12A801C6">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6635E281">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C35D3F8">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5ACF6E6">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3BFFEC5">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AFEB13B">
            <w:pPr>
              <w:rPr>
                <w:rFonts w:ascii="宋体" w:hAnsi="宋体"/>
                <w:kern w:val="0"/>
                <w:szCs w:val="21"/>
                <w:highlight w:val="none"/>
              </w:rPr>
            </w:pPr>
          </w:p>
        </w:tc>
      </w:tr>
      <w:tr w14:paraId="268E28E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1D81B2E">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21E62A0C">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1F77895B">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700FBE1">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215A54B">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5929B47">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CA7687D">
            <w:pPr>
              <w:rPr>
                <w:rFonts w:ascii="宋体" w:hAnsi="宋体"/>
                <w:kern w:val="0"/>
                <w:szCs w:val="21"/>
                <w:highlight w:val="none"/>
              </w:rPr>
            </w:pPr>
          </w:p>
        </w:tc>
      </w:tr>
      <w:tr w14:paraId="168A841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7E706D1">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59B8C5B3">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noWrap w:val="0"/>
            <w:vAlign w:val="center"/>
          </w:tcPr>
          <w:p w14:paraId="697C4A16">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EAB77D1">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1E2A0D3">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32494B2">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067CB25D">
            <w:pPr>
              <w:rPr>
                <w:rFonts w:ascii="宋体" w:hAnsi="宋体"/>
                <w:kern w:val="0"/>
                <w:szCs w:val="21"/>
                <w:highlight w:val="none"/>
              </w:rPr>
            </w:pPr>
          </w:p>
        </w:tc>
      </w:tr>
      <w:tr w14:paraId="63206E6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0F804C8">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3B002DB">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1FC2791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670733A">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0F6053EA">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A32DDC3">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3F3B871">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14:paraId="346A1F16">
      <w:pPr>
        <w:rPr>
          <w:rFonts w:cs="宋体"/>
          <w:kern w:val="0"/>
          <w:szCs w:val="21"/>
          <w:highlight w:val="none"/>
        </w:rPr>
      </w:pPr>
      <w:r>
        <w:rPr>
          <w:rFonts w:hint="eastAsia" w:cs="宋体"/>
          <w:kern w:val="0"/>
          <w:szCs w:val="21"/>
          <w:highlight w:val="none"/>
        </w:rPr>
        <w:t>修正原则：</w:t>
      </w:r>
      <w:r>
        <w:rPr>
          <w:rFonts w:hint="eastAsia"/>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szCs w:val="21"/>
          <w:highlight w:val="none"/>
        </w:rPr>
        <w:tab/>
      </w:r>
    </w:p>
    <w:p w14:paraId="4922E355">
      <w:pPr>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14:paraId="47E8709B">
      <w:pPr>
        <w:rPr>
          <w:highlight w:val="none"/>
        </w:rPr>
      </w:pPr>
    </w:p>
    <w:p w14:paraId="4C09922A">
      <w:pPr>
        <w:rPr>
          <w:highlight w:val="none"/>
        </w:rPr>
      </w:pPr>
      <w:r>
        <w:rPr>
          <w:highlight w:val="none"/>
        </w:rPr>
        <w:br w:type="page"/>
      </w:r>
    </w:p>
    <w:p w14:paraId="693F433F">
      <w:pPr>
        <w:jc w:val="center"/>
        <w:rPr>
          <w:b/>
          <w:sz w:val="36"/>
          <w:szCs w:val="36"/>
          <w:highlight w:val="none"/>
        </w:rPr>
      </w:pPr>
      <w:r>
        <w:rPr>
          <w:rFonts w:hint="eastAsia"/>
          <w:b/>
          <w:sz w:val="36"/>
          <w:szCs w:val="36"/>
          <w:highlight w:val="none"/>
        </w:rPr>
        <w:t>算术复核表</w:t>
      </w:r>
    </w:p>
    <w:p w14:paraId="544EF93C">
      <w:pPr>
        <w:rPr>
          <w:szCs w:val="21"/>
          <w:highlight w:val="none"/>
        </w:rPr>
      </w:pPr>
      <w:r>
        <w:rPr>
          <w:rFonts w:hint="eastAsia"/>
          <w:szCs w:val="21"/>
          <w:highlight w:val="none"/>
        </w:rPr>
        <w:t>工程名称：</w:t>
      </w:r>
      <w:r>
        <w:rPr>
          <w:szCs w:val="21"/>
          <w:highlight w:val="none"/>
        </w:rPr>
        <w:t xml:space="preserve"> </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AE2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5839D73">
            <w:pPr>
              <w:rPr>
                <w:b/>
                <w:sz w:val="28"/>
                <w:szCs w:val="28"/>
                <w:highlight w:val="none"/>
              </w:rPr>
            </w:pPr>
            <w:r>
              <w:rPr>
                <w:rFonts w:hint="eastAsia"/>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14:paraId="3F5FE0CC">
            <w:pPr>
              <w:rPr>
                <w:b/>
                <w:sz w:val="28"/>
                <w:szCs w:val="28"/>
                <w:highlight w:val="none"/>
              </w:rPr>
            </w:pPr>
            <w:r>
              <w:rPr>
                <w:rFonts w:hint="eastAsia"/>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14:paraId="22354645">
            <w:pPr>
              <w:rPr>
                <w:b/>
                <w:sz w:val="28"/>
                <w:szCs w:val="28"/>
                <w:highlight w:val="none"/>
              </w:rPr>
            </w:pPr>
            <w:r>
              <w:rPr>
                <w:rFonts w:hint="eastAsia"/>
                <w:b/>
                <w:sz w:val="28"/>
                <w:szCs w:val="28"/>
                <w:highlight w:val="none"/>
              </w:rPr>
              <w:t>原投标报价（</w:t>
            </w:r>
            <w:r>
              <w:rPr>
                <w:b/>
                <w:sz w:val="28"/>
                <w:szCs w:val="28"/>
                <w:highlight w:val="none"/>
              </w:rPr>
              <w:t>A</w:t>
            </w:r>
            <w:r>
              <w:rPr>
                <w:rFonts w:hint="eastAsia"/>
                <w:b/>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top"/>
          </w:tcPr>
          <w:p w14:paraId="305F3A5F">
            <w:pPr>
              <w:rPr>
                <w:b/>
                <w:sz w:val="28"/>
                <w:szCs w:val="28"/>
                <w:highlight w:val="none"/>
              </w:rPr>
            </w:pPr>
            <w:r>
              <w:rPr>
                <w:rFonts w:hint="eastAsia"/>
                <w:b/>
                <w:sz w:val="28"/>
                <w:szCs w:val="28"/>
                <w:highlight w:val="none"/>
              </w:rPr>
              <w:t>算数复核后投标报价（</w:t>
            </w:r>
            <w:r>
              <w:rPr>
                <w:b/>
                <w:sz w:val="28"/>
                <w:szCs w:val="28"/>
                <w:highlight w:val="none"/>
              </w:rPr>
              <w:t>B</w:t>
            </w:r>
            <w:r>
              <w:rPr>
                <w:rFonts w:hint="eastAsia"/>
                <w:b/>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top"/>
          </w:tcPr>
          <w:p w14:paraId="2C83FBF5">
            <w:pPr>
              <w:rPr>
                <w:b/>
                <w:sz w:val="28"/>
                <w:szCs w:val="28"/>
                <w:highlight w:val="none"/>
              </w:rPr>
            </w:pPr>
            <w:r>
              <w:rPr>
                <w:rFonts w:hint="eastAsia"/>
                <w:b/>
                <w:sz w:val="28"/>
                <w:szCs w:val="28"/>
                <w:highlight w:val="none"/>
              </w:rPr>
              <w:t>误差率（</w:t>
            </w:r>
            <w:r>
              <w:rPr>
                <w:b/>
                <w:sz w:val="28"/>
                <w:szCs w:val="28"/>
                <w:highlight w:val="none"/>
              </w:rPr>
              <w:t>r=|A-B|/A*100%</w:t>
            </w:r>
            <w:r>
              <w:rPr>
                <w:rFonts w:hint="eastAsia"/>
                <w:b/>
                <w:sz w:val="28"/>
                <w:szCs w:val="28"/>
                <w:highlight w:val="none"/>
              </w:rPr>
              <w:t>）</w:t>
            </w:r>
          </w:p>
        </w:tc>
      </w:tr>
      <w:tr w14:paraId="29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B25DBB6">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33BC030">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48CA8261">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64F7FB5A">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84B80CB">
            <w:pPr>
              <w:rPr>
                <w:sz w:val="36"/>
                <w:szCs w:val="36"/>
                <w:highlight w:val="none"/>
              </w:rPr>
            </w:pPr>
          </w:p>
        </w:tc>
      </w:tr>
      <w:tr w14:paraId="4BC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13BB586">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77654CB">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05B73BB">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42A3048A">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AEE0C1D">
            <w:pPr>
              <w:rPr>
                <w:sz w:val="36"/>
                <w:szCs w:val="36"/>
                <w:highlight w:val="none"/>
              </w:rPr>
            </w:pPr>
          </w:p>
        </w:tc>
      </w:tr>
      <w:tr w14:paraId="3439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29BB291">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EA75ABF">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EE5AE76">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14C43583">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D5B24CD">
            <w:pPr>
              <w:rPr>
                <w:sz w:val="36"/>
                <w:szCs w:val="36"/>
                <w:highlight w:val="none"/>
              </w:rPr>
            </w:pPr>
          </w:p>
        </w:tc>
      </w:tr>
      <w:tr w14:paraId="7292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C8198AE">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B270BD1">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D65B190">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B834FB2">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6F6E2FA6">
            <w:pPr>
              <w:rPr>
                <w:sz w:val="36"/>
                <w:szCs w:val="36"/>
                <w:highlight w:val="none"/>
              </w:rPr>
            </w:pPr>
          </w:p>
        </w:tc>
      </w:tr>
      <w:tr w14:paraId="5E8A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CE54253">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7335501">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7096FFC">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498E906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E9D771C">
            <w:pPr>
              <w:rPr>
                <w:sz w:val="36"/>
                <w:szCs w:val="36"/>
                <w:highlight w:val="none"/>
              </w:rPr>
            </w:pPr>
          </w:p>
        </w:tc>
      </w:tr>
      <w:tr w14:paraId="241F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EDD4E0F">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41EC703">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4ED7D4C">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42EB6A34">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640D859A">
            <w:pPr>
              <w:rPr>
                <w:sz w:val="36"/>
                <w:szCs w:val="36"/>
                <w:highlight w:val="none"/>
              </w:rPr>
            </w:pPr>
          </w:p>
        </w:tc>
      </w:tr>
      <w:tr w14:paraId="7F5D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DB34F19">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6782587">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3DB6C1DE">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46147353">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4DB5AC5">
            <w:pPr>
              <w:rPr>
                <w:sz w:val="36"/>
                <w:szCs w:val="36"/>
                <w:highlight w:val="none"/>
              </w:rPr>
            </w:pPr>
          </w:p>
        </w:tc>
      </w:tr>
      <w:tr w14:paraId="6DA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28FE959">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4A6A396">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3984DA2">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9C978E6">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7BE3B72">
            <w:pPr>
              <w:rPr>
                <w:sz w:val="36"/>
                <w:szCs w:val="36"/>
                <w:highlight w:val="none"/>
              </w:rPr>
            </w:pPr>
          </w:p>
        </w:tc>
      </w:tr>
    </w:tbl>
    <w:p w14:paraId="737DCF39">
      <w:pPr>
        <w:rPr>
          <w:szCs w:val="21"/>
          <w:highlight w:val="none"/>
        </w:rPr>
      </w:pPr>
      <w:r>
        <w:rPr>
          <w:rFonts w:hint="eastAsia"/>
          <w:szCs w:val="21"/>
          <w:highlight w:val="none"/>
        </w:rPr>
        <w:t>评委签名：</w:t>
      </w:r>
    </w:p>
    <w:p w14:paraId="275CB550">
      <w:pPr>
        <w:widowControl/>
        <w:jc w:val="left"/>
        <w:rPr>
          <w:rFonts w:ascii="仿宋_GB2312" w:hAnsi="宋体" w:eastAsia="仿宋_GB2312"/>
          <w:szCs w:val="21"/>
          <w:highlight w:val="none"/>
        </w:rPr>
        <w:sectPr>
          <w:endnotePr>
            <w:numFmt w:val="decimal"/>
          </w:endnotePr>
          <w:pgSz w:w="16838" w:h="11906" w:orient="landscape"/>
          <w:pgMar w:top="998" w:right="1247" w:bottom="1418" w:left="1134" w:header="851" w:footer="907" w:gutter="0"/>
          <w:cols w:space="720" w:num="1"/>
          <w:titlePg/>
          <w:docGrid w:type="lines" w:linePitch="312" w:charSpace="0"/>
        </w:sectPr>
      </w:pPr>
    </w:p>
    <w:p w14:paraId="17058CC0">
      <w:pPr>
        <w:pStyle w:val="2"/>
        <w:rPr>
          <w:highlight w:val="none"/>
        </w:rPr>
        <w:sectPr>
          <w:endnotePr>
            <w:numFmt w:val="decimal"/>
          </w:endnotePr>
          <w:pgSz w:w="11906" w:h="16838"/>
          <w:pgMar w:top="1247" w:right="1417" w:bottom="1134" w:left="1417" w:header="851" w:footer="907" w:gutter="0"/>
          <w:cols w:space="720" w:num="1"/>
          <w:titlePg/>
          <w:docGrid w:type="lines" w:linePitch="312" w:charSpace="0"/>
        </w:sectPr>
      </w:pPr>
    </w:p>
    <w:p w14:paraId="2D6640BB">
      <w:pPr>
        <w:keepNext/>
        <w:keepLines/>
        <w:spacing w:before="120" w:after="120" w:line="360" w:lineRule="auto"/>
        <w:jc w:val="center"/>
        <w:outlineLvl w:val="0"/>
        <w:rPr>
          <w:b/>
          <w:kern w:val="44"/>
          <w:sz w:val="28"/>
          <w:szCs w:val="28"/>
          <w:highlight w:val="none"/>
        </w:rPr>
      </w:pPr>
      <w:bookmarkStart w:id="55" w:name="_Toc62056029"/>
      <w:bookmarkStart w:id="56" w:name="_Toc145091807"/>
      <w:r>
        <w:rPr>
          <w:rFonts w:hint="eastAsia"/>
          <w:b/>
          <w:kern w:val="44"/>
          <w:sz w:val="28"/>
          <w:szCs w:val="28"/>
          <w:highlight w:val="none"/>
        </w:rPr>
        <w:t>第三章</w:t>
      </w:r>
      <w:r>
        <w:rPr>
          <w:b/>
          <w:kern w:val="44"/>
          <w:sz w:val="28"/>
          <w:szCs w:val="28"/>
          <w:highlight w:val="none"/>
        </w:rPr>
        <w:t xml:space="preserve">  </w:t>
      </w:r>
      <w:r>
        <w:rPr>
          <w:rFonts w:hint="eastAsia"/>
          <w:b/>
          <w:kern w:val="44"/>
          <w:sz w:val="28"/>
          <w:szCs w:val="28"/>
          <w:highlight w:val="none"/>
        </w:rPr>
        <w:t>合同条款</w:t>
      </w:r>
      <w:bookmarkEnd w:id="55"/>
      <w:bookmarkEnd w:id="56"/>
    </w:p>
    <w:p w14:paraId="27050867">
      <w:pPr>
        <w:spacing w:line="360" w:lineRule="auto"/>
        <w:ind w:firstLine="720" w:firstLineChars="300"/>
        <w:jc w:val="left"/>
        <w:rPr>
          <w:rFonts w:hint="eastAsia" w:ascii="宋体" w:hAnsi="宋体" w:eastAsia="宋体" w:cs="宋体"/>
          <w:bCs/>
          <w:color w:val="000000"/>
          <w:szCs w:val="21"/>
          <w:highlight w:val="none"/>
          <w:lang w:val="en-US" w:eastAsia="zh-CN"/>
        </w:rPr>
      </w:pPr>
      <w:r>
        <w:rPr>
          <w:rFonts w:hint="eastAsia" w:ascii="宋体" w:hAnsi="宋体" w:cs="仿宋"/>
          <w:bCs/>
          <w:sz w:val="24"/>
          <w:szCs w:val="24"/>
          <w:highlight w:val="none"/>
          <w:u w:val="single"/>
        </w:rPr>
        <w:t>注：按《广州市建设工程施工合同》（SF-2019-0204）执行，另册</w:t>
      </w:r>
    </w:p>
    <w:p w14:paraId="64FD9E54">
      <w:pPr>
        <w:spacing w:line="360" w:lineRule="auto"/>
        <w:jc w:val="center"/>
        <w:rPr>
          <w:rFonts w:hint="eastAsia" w:ascii="宋体" w:hAnsi="宋体" w:cs="宋体"/>
          <w:bCs/>
          <w:color w:val="000000"/>
          <w:szCs w:val="21"/>
          <w:highlight w:val="none"/>
        </w:rPr>
      </w:pPr>
    </w:p>
    <w:p w14:paraId="227154C3">
      <w:pPr>
        <w:pStyle w:val="3"/>
        <w:rPr>
          <w:rFonts w:hint="eastAsia" w:ascii="宋体" w:hAnsi="宋体" w:cs="仿宋"/>
          <w:bCs/>
          <w:color w:val="auto"/>
          <w:sz w:val="52"/>
          <w:szCs w:val="52"/>
          <w:highlight w:val="none"/>
        </w:rPr>
      </w:pPr>
    </w:p>
    <w:p w14:paraId="13A469FF">
      <w:pPr>
        <w:widowControl/>
        <w:spacing w:line="360" w:lineRule="auto"/>
        <w:jc w:val="center"/>
        <w:rPr>
          <w:rFonts w:ascii="宋体" w:hAnsi="宋体" w:cs="仿宋"/>
          <w:bCs/>
          <w:sz w:val="52"/>
          <w:szCs w:val="52"/>
          <w:highlight w:val="none"/>
        </w:rPr>
      </w:pPr>
    </w:p>
    <w:p w14:paraId="16684381">
      <w:pPr>
        <w:rPr>
          <w:b/>
          <w:kern w:val="44"/>
          <w:sz w:val="28"/>
          <w:szCs w:val="28"/>
          <w:highlight w:val="none"/>
        </w:rPr>
      </w:pPr>
      <w:bookmarkStart w:id="57" w:name="_Toc62056030"/>
    </w:p>
    <w:p w14:paraId="5DF28C41">
      <w:pPr>
        <w:pStyle w:val="2"/>
        <w:spacing w:before="0" w:after="0"/>
        <w:jc w:val="center"/>
        <w:rPr>
          <w:bCs w:val="0"/>
          <w:sz w:val="28"/>
          <w:szCs w:val="28"/>
          <w:highlight w:val="none"/>
        </w:rPr>
      </w:pPr>
      <w:bookmarkStart w:id="58" w:name="_Toc145091808"/>
      <w:r>
        <w:rPr>
          <w:rFonts w:hint="eastAsia"/>
          <w:bCs w:val="0"/>
          <w:sz w:val="28"/>
          <w:szCs w:val="28"/>
          <w:highlight w:val="none"/>
        </w:rPr>
        <w:br w:type="page"/>
      </w:r>
      <w:r>
        <w:rPr>
          <w:rFonts w:hint="eastAsia"/>
          <w:bCs w:val="0"/>
          <w:sz w:val="28"/>
          <w:szCs w:val="28"/>
          <w:highlight w:val="none"/>
        </w:rPr>
        <w:t>第四章</w:t>
      </w:r>
      <w:r>
        <w:rPr>
          <w:bCs w:val="0"/>
          <w:sz w:val="28"/>
          <w:szCs w:val="28"/>
          <w:highlight w:val="none"/>
        </w:rPr>
        <w:t xml:space="preserve">  </w:t>
      </w:r>
      <w:r>
        <w:rPr>
          <w:rFonts w:hint="eastAsia"/>
          <w:bCs w:val="0"/>
          <w:sz w:val="28"/>
          <w:szCs w:val="28"/>
          <w:highlight w:val="none"/>
        </w:rPr>
        <w:t>投标文件格式</w:t>
      </w:r>
      <w:bookmarkEnd w:id="57"/>
      <w:bookmarkEnd w:id="58"/>
    </w:p>
    <w:p w14:paraId="3590F678">
      <w:pPr>
        <w:spacing w:after="120"/>
        <w:ind w:firstLine="420"/>
        <w:jc w:val="center"/>
        <w:outlineLvl w:val="1"/>
        <w:rPr>
          <w:rFonts w:ascii="宋体" w:hAnsi="宋体"/>
          <w:b/>
          <w:sz w:val="28"/>
          <w:szCs w:val="24"/>
          <w:highlight w:val="none"/>
        </w:rPr>
      </w:pPr>
      <w:bookmarkStart w:id="59" w:name="_Toc145091809"/>
      <w:bookmarkStart w:id="60" w:name="_Toc9279"/>
      <w:bookmarkStart w:id="61" w:name="_Toc504722502"/>
      <w:bookmarkStart w:id="62" w:name="_Toc62056031"/>
      <w:r>
        <w:rPr>
          <w:rFonts w:hint="eastAsia" w:ascii="宋体" w:hAnsi="宋体"/>
          <w:b/>
          <w:sz w:val="28"/>
          <w:szCs w:val="24"/>
          <w:highlight w:val="none"/>
        </w:rPr>
        <w:t>一、技术标投标文件格式</w:t>
      </w:r>
      <w:bookmarkEnd w:id="59"/>
      <w:bookmarkEnd w:id="60"/>
      <w:bookmarkEnd w:id="61"/>
      <w:bookmarkEnd w:id="62"/>
    </w:p>
    <w:p w14:paraId="52C00F85">
      <w:pPr>
        <w:widowControl/>
        <w:topLinePunct/>
        <w:adjustRightInd w:val="0"/>
        <w:snapToGrid w:val="0"/>
        <w:spacing w:after="200"/>
        <w:jc w:val="left"/>
        <w:outlineLvl w:val="2"/>
        <w:rPr>
          <w:rFonts w:ascii="宋体" w:hAnsi="宋体"/>
          <w:spacing w:val="4"/>
          <w:kern w:val="0"/>
          <w:sz w:val="24"/>
          <w:szCs w:val="24"/>
          <w:highlight w:val="none"/>
        </w:rPr>
      </w:pPr>
      <w:r>
        <w:rPr>
          <w:rFonts w:ascii="宋体" w:hAnsi="宋体"/>
          <w:b/>
          <w:sz w:val="28"/>
          <w:szCs w:val="24"/>
          <w:highlight w:val="none"/>
        </w:rPr>
        <w:br w:type="page"/>
      </w:r>
      <w:bookmarkStart w:id="63" w:name="_Toc145091810"/>
      <w:bookmarkStart w:id="64" w:name="_Toc62056032"/>
      <w:bookmarkStart w:id="65" w:name="_Toc24194"/>
      <w:bookmarkStart w:id="66" w:name="_Toc4489935"/>
      <w:bookmarkStart w:id="67" w:name="_Toc145090663"/>
      <w:bookmarkStart w:id="68" w:name="_Toc504722503"/>
      <w:bookmarkStart w:id="69" w:name="_Toc29476911"/>
      <w:r>
        <w:rPr>
          <w:rFonts w:hint="eastAsia" w:ascii="宋体" w:hAnsi="宋体"/>
          <w:spacing w:val="4"/>
          <w:kern w:val="0"/>
          <w:sz w:val="24"/>
          <w:szCs w:val="24"/>
          <w:highlight w:val="none"/>
        </w:rPr>
        <w:t>格式一：技术标封面</w:t>
      </w:r>
      <w:bookmarkEnd w:id="63"/>
      <w:bookmarkEnd w:id="64"/>
      <w:bookmarkEnd w:id="65"/>
      <w:bookmarkEnd w:id="66"/>
      <w:bookmarkEnd w:id="67"/>
      <w:bookmarkEnd w:id="68"/>
      <w:bookmarkEnd w:id="69"/>
    </w:p>
    <w:p w14:paraId="35E82139">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972A8BD">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08880AF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7087663D">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7A6ECDB4">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443830E">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FE9D49C">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5E860B67">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第一册  【技术投标书（含资格审查文件）】</w:t>
      </w:r>
    </w:p>
    <w:p w14:paraId="2F907CD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D05F265">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0F5EC27">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4DB5036">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r>
        <w:rPr>
          <w:rFonts w:hint="eastAsia" w:ascii="宋体" w:hAnsi="宋体"/>
          <w:spacing w:val="4"/>
          <w:kern w:val="0"/>
          <w:sz w:val="30"/>
          <w:szCs w:val="30"/>
          <w:highlight w:val="none"/>
          <w:u w:val="single"/>
        </w:rPr>
        <w:t xml:space="preserve">    </w:t>
      </w:r>
      <w:bookmarkStart w:id="70" w:name="_Toc226209002"/>
      <w:bookmarkStart w:id="71" w:name="_Toc318924494"/>
      <w:bookmarkStart w:id="72" w:name="_Toc337720090"/>
      <w:bookmarkStart w:id="73" w:name="_Toc239216030"/>
      <w:bookmarkStart w:id="74" w:name="_Toc239311745"/>
      <w:bookmarkStart w:id="75" w:name="_Toc163337619"/>
      <w:bookmarkStart w:id="76" w:name="_Toc352240522"/>
      <w:bookmarkStart w:id="77" w:name="_Toc464131223"/>
      <w:bookmarkStart w:id="78" w:name="_Toc369536769"/>
      <w:bookmarkStart w:id="79" w:name="_Toc449308419"/>
      <w:bookmarkStart w:id="80" w:name="_Toc358370577"/>
      <w:bookmarkStart w:id="81" w:name="_Toc395261098"/>
      <w:bookmarkStart w:id="82" w:name="_Toc352623420"/>
      <w:bookmarkStart w:id="83" w:name="_Toc484958691"/>
      <w:r>
        <w:rPr>
          <w:rFonts w:hint="eastAsia" w:ascii="宋体" w:hAnsi="宋体"/>
          <w:spacing w:val="4"/>
          <w:kern w:val="0"/>
          <w:sz w:val="30"/>
          <w:szCs w:val="30"/>
          <w:highlight w:val="none"/>
          <w:u w:val="single"/>
        </w:rPr>
        <w:t xml:space="preserve">    （填写投标人单位名称）</w:t>
      </w:r>
      <w:bookmarkEnd w:id="70"/>
      <w:bookmarkEnd w:id="71"/>
      <w:bookmarkEnd w:id="72"/>
      <w:bookmarkEnd w:id="73"/>
      <w:bookmarkEnd w:id="74"/>
      <w:bookmarkEnd w:id="75"/>
      <w:r>
        <w:rPr>
          <w:rFonts w:hint="eastAsia" w:ascii="宋体" w:hAnsi="宋体"/>
          <w:spacing w:val="4"/>
          <w:kern w:val="0"/>
          <w:sz w:val="30"/>
          <w:szCs w:val="30"/>
          <w:highlight w:val="none"/>
          <w:u w:val="single"/>
        </w:rPr>
        <w:t xml:space="preserve">  （</w:t>
      </w:r>
      <w:bookmarkEnd w:id="76"/>
      <w:bookmarkEnd w:id="77"/>
      <w:bookmarkEnd w:id="78"/>
      <w:bookmarkEnd w:id="79"/>
      <w:bookmarkEnd w:id="80"/>
      <w:bookmarkEnd w:id="81"/>
      <w:bookmarkEnd w:id="82"/>
      <w:bookmarkEnd w:id="83"/>
      <w:r>
        <w:rPr>
          <w:rFonts w:hint="eastAsia" w:ascii="宋体" w:hAnsi="宋体"/>
          <w:spacing w:val="4"/>
          <w:kern w:val="0"/>
          <w:sz w:val="30"/>
          <w:szCs w:val="30"/>
          <w:highlight w:val="none"/>
          <w:u w:val="single"/>
        </w:rPr>
        <w:t>盖章）</w:t>
      </w:r>
    </w:p>
    <w:p w14:paraId="4097DD67">
      <w:pPr>
        <w:ind w:firstLine="616" w:firstLineChars="200"/>
        <w:rPr>
          <w:rFonts w:ascii="宋体" w:hAnsi="宋体"/>
          <w:sz w:val="24"/>
          <w:szCs w:val="24"/>
          <w:highlight w:val="none"/>
        </w:rPr>
      </w:pPr>
      <w:r>
        <w:rPr>
          <w:rFonts w:hint="eastAsia" w:ascii="宋体" w:hAnsi="宋体"/>
          <w:snapToGrid w:val="0"/>
          <w:spacing w:val="4"/>
          <w:kern w:val="0"/>
          <w:sz w:val="30"/>
          <w:szCs w:val="30"/>
          <w:highlight w:val="none"/>
        </w:rPr>
        <w:t>日  期：</w:t>
      </w:r>
      <w:r>
        <w:rPr>
          <w:rFonts w:hint="eastAsia" w:ascii="宋体" w:hAnsi="宋体"/>
          <w:highlight w:val="none"/>
          <w:u w:val="single"/>
        </w:rPr>
        <w:t xml:space="preserve">                                            </w:t>
      </w:r>
    </w:p>
    <w:p w14:paraId="0A13F998">
      <w:pPr>
        <w:widowControl/>
        <w:topLinePunct/>
        <w:adjustRightInd w:val="0"/>
        <w:snapToGrid w:val="0"/>
        <w:spacing w:after="200"/>
        <w:jc w:val="left"/>
        <w:outlineLvl w:val="2"/>
        <w:rPr>
          <w:rFonts w:ascii="宋体" w:hAnsi="宋体"/>
          <w:spacing w:val="4"/>
          <w:kern w:val="0"/>
          <w:sz w:val="24"/>
          <w:szCs w:val="24"/>
          <w:highlight w:val="none"/>
        </w:rPr>
      </w:pPr>
      <w:r>
        <w:rPr>
          <w:b/>
          <w:highlight w:val="none"/>
        </w:rPr>
        <w:br w:type="page"/>
      </w:r>
      <w:bookmarkStart w:id="84" w:name="_Toc4489936"/>
      <w:bookmarkStart w:id="85" w:name="_Toc29476912"/>
      <w:bookmarkStart w:id="86" w:name="_Toc145090664"/>
      <w:bookmarkStart w:id="87" w:name="_Toc145091811"/>
      <w:bookmarkStart w:id="88" w:name="_Toc62056033"/>
      <w:r>
        <w:rPr>
          <w:rFonts w:hint="eastAsia" w:ascii="宋体" w:hAnsi="宋体"/>
          <w:spacing w:val="4"/>
          <w:kern w:val="0"/>
          <w:sz w:val="24"/>
          <w:szCs w:val="24"/>
          <w:highlight w:val="none"/>
        </w:rPr>
        <w:t>格式二：广州建设工程施工招标投标书</w:t>
      </w:r>
      <w:bookmarkEnd w:id="84"/>
      <w:bookmarkEnd w:id="85"/>
      <w:bookmarkEnd w:id="86"/>
      <w:bookmarkEnd w:id="87"/>
      <w:bookmarkEnd w:id="88"/>
    </w:p>
    <w:p w14:paraId="34192F86">
      <w:pPr>
        <w:autoSpaceDE w:val="0"/>
        <w:autoSpaceDN w:val="0"/>
        <w:adjustRightInd w:val="0"/>
        <w:ind w:left="-540" w:leftChars="-257" w:firstLine="1135" w:firstLineChars="257"/>
        <w:jc w:val="center"/>
        <w:rPr>
          <w:rFonts w:ascii="宋体" w:hAnsi="宋体" w:cs="宋体"/>
          <w:b/>
          <w:bCs/>
          <w:sz w:val="44"/>
          <w:szCs w:val="44"/>
          <w:highlight w:val="none"/>
          <w:lang w:val="zh-CN"/>
        </w:rPr>
      </w:pPr>
    </w:p>
    <w:p w14:paraId="37317566">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bookmarkStart w:id="89" w:name="_Hlk145091217"/>
      <w:r>
        <w:rPr>
          <w:rFonts w:hint="eastAsia" w:ascii="宋体" w:hAnsi="宋体" w:cs="宋体"/>
          <w:b/>
          <w:bCs/>
          <w:sz w:val="44"/>
          <w:szCs w:val="44"/>
          <w:highlight w:val="none"/>
          <w:lang w:val="zh-CN"/>
        </w:rPr>
        <w:t>广州建设工程施工招标投标书</w:t>
      </w:r>
    </w:p>
    <w:tbl>
      <w:tblPr>
        <w:tblStyle w:val="20"/>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4"/>
        <w:gridCol w:w="3706"/>
      </w:tblGrid>
      <w:tr w14:paraId="1A18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5010ACB6">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工程名称</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D7A14D7">
            <w:pPr>
              <w:autoSpaceDE w:val="0"/>
              <w:autoSpaceDN w:val="0"/>
              <w:adjustRightInd w:val="0"/>
              <w:rPr>
                <w:rFonts w:ascii="宋体" w:hAnsi="宋体" w:cs="宋体"/>
                <w:b/>
                <w:bCs/>
                <w:sz w:val="24"/>
                <w:szCs w:val="24"/>
                <w:highlight w:val="none"/>
                <w:lang w:val="zh-CN"/>
              </w:rPr>
            </w:pPr>
          </w:p>
        </w:tc>
      </w:tr>
      <w:tr w14:paraId="6116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54865A49">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投标总报价（元）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9081527">
            <w:pPr>
              <w:autoSpaceDE w:val="0"/>
              <w:autoSpaceDN w:val="0"/>
              <w:adjustRightInd w:val="0"/>
              <w:rPr>
                <w:rFonts w:ascii="宋体" w:hAnsi="宋体" w:cs="宋体"/>
                <w:b/>
                <w:bCs/>
                <w:sz w:val="24"/>
                <w:szCs w:val="24"/>
                <w:highlight w:val="none"/>
                <w:lang w:val="zh-CN"/>
              </w:rPr>
            </w:pPr>
          </w:p>
        </w:tc>
      </w:tr>
      <w:tr w14:paraId="656A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2D9979C2">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261AD5D">
            <w:pPr>
              <w:autoSpaceDE w:val="0"/>
              <w:autoSpaceDN w:val="0"/>
              <w:adjustRightInd w:val="0"/>
              <w:rPr>
                <w:rFonts w:ascii="宋体" w:hAnsi="宋体" w:cs="宋体"/>
                <w:b/>
                <w:bCs/>
                <w:sz w:val="24"/>
                <w:szCs w:val="24"/>
                <w:highlight w:val="none"/>
                <w:lang w:val="zh-CN"/>
              </w:rPr>
            </w:pPr>
          </w:p>
        </w:tc>
      </w:tr>
      <w:tr w14:paraId="003B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5EE3BDBC">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：安全生产措施费（元）</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17E5F014">
            <w:pPr>
              <w:autoSpaceDE w:val="0"/>
              <w:autoSpaceDN w:val="0"/>
              <w:adjustRightInd w:val="0"/>
              <w:rPr>
                <w:rFonts w:ascii="宋体" w:hAnsi="宋体" w:cs="宋体"/>
                <w:b/>
                <w:bCs/>
                <w:sz w:val="24"/>
                <w:szCs w:val="24"/>
                <w:highlight w:val="none"/>
                <w:lang w:val="zh-CN"/>
              </w:rPr>
            </w:pPr>
          </w:p>
        </w:tc>
      </w:tr>
      <w:tr w14:paraId="30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647CE83A">
            <w:pPr>
              <w:jc w:val="center"/>
              <w:rPr>
                <w:rFonts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1750EE39">
            <w:pPr>
              <w:autoSpaceDE w:val="0"/>
              <w:autoSpaceDN w:val="0"/>
              <w:adjustRightInd w:val="0"/>
              <w:rPr>
                <w:rFonts w:ascii="宋体" w:hAnsi="宋体" w:cs="宋体"/>
                <w:b/>
                <w:bCs/>
                <w:sz w:val="24"/>
                <w:szCs w:val="24"/>
                <w:highlight w:val="none"/>
                <w:lang w:val="zh-CN"/>
              </w:rPr>
            </w:pPr>
          </w:p>
        </w:tc>
      </w:tr>
      <w:tr w14:paraId="1820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745F1E1B">
            <w:pPr>
              <w:jc w:val="center"/>
              <w:rPr>
                <w:rFonts w:ascii="宋体" w:hAnsi="宋体" w:cs="宋体"/>
                <w:b/>
                <w:sz w:val="24"/>
                <w:szCs w:val="24"/>
                <w:highlight w:val="none"/>
              </w:rPr>
            </w:pPr>
            <w:r>
              <w:rPr>
                <w:rFonts w:hint="eastAsia" w:ascii="宋体" w:hAnsi="宋体" w:cs="宋体"/>
                <w:b/>
                <w:sz w:val="24"/>
                <w:szCs w:val="24"/>
                <w:highlight w:val="none"/>
                <w:lang w:val="zh-CN"/>
              </w:rPr>
              <w:t>工程质量标准</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4C8DFE60">
            <w:pPr>
              <w:autoSpaceDE w:val="0"/>
              <w:autoSpaceDN w:val="0"/>
              <w:adjustRightInd w:val="0"/>
              <w:rPr>
                <w:rFonts w:ascii="宋体" w:hAnsi="宋体" w:cs="宋体"/>
                <w:b/>
                <w:bCs/>
                <w:sz w:val="24"/>
                <w:szCs w:val="24"/>
                <w:highlight w:val="none"/>
                <w:lang w:val="zh-CN"/>
              </w:rPr>
            </w:pPr>
          </w:p>
        </w:tc>
      </w:tr>
      <w:tr w14:paraId="512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3B11D40D">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保修期限</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2218300E">
            <w:pPr>
              <w:autoSpaceDE w:val="0"/>
              <w:autoSpaceDN w:val="0"/>
              <w:adjustRightInd w:val="0"/>
              <w:rPr>
                <w:rFonts w:ascii="宋体" w:hAnsi="宋体" w:cs="宋体"/>
                <w:b/>
                <w:bCs/>
                <w:sz w:val="24"/>
                <w:szCs w:val="24"/>
                <w:highlight w:val="none"/>
                <w:lang w:val="zh-CN"/>
              </w:rPr>
            </w:pPr>
          </w:p>
        </w:tc>
      </w:tr>
      <w:tr w14:paraId="266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AF5D01F">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项目负责人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31F4A271">
            <w:pPr>
              <w:autoSpaceDE w:val="0"/>
              <w:autoSpaceDN w:val="0"/>
              <w:adjustRightInd w:val="0"/>
              <w:rPr>
                <w:rFonts w:ascii="宋体" w:hAnsi="宋体" w:cs="宋体"/>
                <w:b/>
                <w:bCs/>
                <w:sz w:val="24"/>
                <w:szCs w:val="24"/>
                <w:highlight w:val="none"/>
                <w:lang w:val="zh-CN"/>
              </w:rPr>
            </w:pPr>
          </w:p>
        </w:tc>
      </w:tr>
      <w:tr w14:paraId="0E1E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119377DF">
            <w:pPr>
              <w:autoSpaceDE w:val="0"/>
              <w:autoSpaceDN w:val="0"/>
              <w:adjustRightInd w:val="0"/>
              <w:jc w:val="center"/>
              <w:rPr>
                <w:rFonts w:ascii="宋体" w:hAnsi="宋体" w:cs="宋体"/>
                <w:b/>
                <w:sz w:val="24"/>
                <w:szCs w:val="24"/>
                <w:highlight w:val="none"/>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rPr>
              <w:t>技术负责人</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655A8C36">
            <w:pPr>
              <w:autoSpaceDE w:val="0"/>
              <w:autoSpaceDN w:val="0"/>
              <w:adjustRightInd w:val="0"/>
              <w:rPr>
                <w:rFonts w:ascii="宋体" w:hAnsi="宋体" w:cs="宋体"/>
                <w:b/>
                <w:bCs/>
                <w:sz w:val="24"/>
                <w:szCs w:val="24"/>
                <w:highlight w:val="none"/>
                <w:lang w:val="zh-CN"/>
              </w:rPr>
            </w:pPr>
          </w:p>
        </w:tc>
      </w:tr>
      <w:tr w14:paraId="7C7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24" w:type="dxa"/>
            <w:tcBorders>
              <w:top w:val="single" w:color="auto" w:sz="4" w:space="0"/>
              <w:left w:val="single" w:color="auto" w:sz="4" w:space="0"/>
              <w:bottom w:val="single" w:color="auto" w:sz="4" w:space="0"/>
              <w:right w:val="single" w:color="auto" w:sz="4" w:space="0"/>
            </w:tcBorders>
            <w:noWrap w:val="0"/>
            <w:vAlign w:val="center"/>
          </w:tcPr>
          <w:p w14:paraId="35226411">
            <w:pPr>
              <w:autoSpaceDE w:val="0"/>
              <w:autoSpaceDN w:val="0"/>
              <w:adjustRightInd w:val="0"/>
              <w:jc w:val="center"/>
              <w:rPr>
                <w:rFonts w:hint="eastAsia" w:ascii="宋体" w:hAnsi="宋体" w:cs="宋体"/>
                <w:b/>
                <w:sz w:val="24"/>
                <w:szCs w:val="24"/>
                <w:highlight w:val="none"/>
                <w:lang w:val="zh-CN"/>
              </w:rPr>
            </w:pPr>
            <w:r>
              <w:rPr>
                <w:rFonts w:hint="eastAsia" w:ascii="宋体" w:hAnsi="宋体" w:cs="宋体"/>
                <w:b/>
                <w:bCs/>
                <w:sz w:val="24"/>
                <w:szCs w:val="24"/>
                <w:highlight w:val="none"/>
                <w:lang w:val="zh-CN"/>
              </w:rPr>
              <w:t>委派的</w:t>
            </w:r>
            <w:r>
              <w:rPr>
                <w:rFonts w:hint="eastAsia" w:ascii="宋体" w:hAnsi="宋体" w:cs="宋体"/>
                <w:b/>
                <w:sz w:val="24"/>
                <w:szCs w:val="24"/>
                <w:highlight w:val="none"/>
                <w:lang w:val="zh-CN"/>
              </w:rPr>
              <w:t>专职安全员</w:t>
            </w:r>
          </w:p>
        </w:tc>
        <w:tc>
          <w:tcPr>
            <w:tcW w:w="3706" w:type="dxa"/>
            <w:tcBorders>
              <w:top w:val="single" w:color="auto" w:sz="4" w:space="0"/>
              <w:left w:val="single" w:color="auto" w:sz="4" w:space="0"/>
              <w:bottom w:val="single" w:color="auto" w:sz="4" w:space="0"/>
              <w:right w:val="single" w:color="auto" w:sz="4" w:space="0"/>
            </w:tcBorders>
            <w:noWrap w:val="0"/>
            <w:vAlign w:val="top"/>
          </w:tcPr>
          <w:p w14:paraId="1EF9A72C">
            <w:pPr>
              <w:autoSpaceDE w:val="0"/>
              <w:autoSpaceDN w:val="0"/>
              <w:adjustRightInd w:val="0"/>
              <w:rPr>
                <w:rFonts w:ascii="宋体" w:hAnsi="宋体" w:cs="宋体"/>
                <w:b/>
                <w:bCs/>
                <w:sz w:val="24"/>
                <w:szCs w:val="24"/>
                <w:highlight w:val="none"/>
                <w:lang w:val="zh-CN"/>
              </w:rPr>
            </w:pPr>
          </w:p>
        </w:tc>
      </w:tr>
    </w:tbl>
    <w:p w14:paraId="3EBC259B">
      <w:pPr>
        <w:autoSpaceDE w:val="0"/>
        <w:autoSpaceDN w:val="0"/>
        <w:adjustRightInd w:val="0"/>
        <w:ind w:left="-540" w:leftChars="-257" w:firstLine="616" w:firstLineChars="257"/>
        <w:jc w:val="left"/>
        <w:rPr>
          <w:rFonts w:hint="eastAsia" w:ascii="宋体" w:hAnsi="宋体" w:cs="宋体"/>
          <w:sz w:val="24"/>
          <w:szCs w:val="24"/>
          <w:highlight w:val="none"/>
        </w:rPr>
      </w:pPr>
    </w:p>
    <w:p w14:paraId="310818BA">
      <w:pPr>
        <w:autoSpaceDE w:val="0"/>
        <w:autoSpaceDN w:val="0"/>
        <w:adjustRightInd w:val="0"/>
        <w:ind w:left="0" w:leftChars="0" w:firstLine="74" w:firstLineChars="31"/>
        <w:jc w:val="left"/>
        <w:rPr>
          <w:rFonts w:hint="eastAsia" w:ascii="宋体" w:hAnsi="宋体" w:cs="宋体"/>
          <w:b/>
          <w:bCs/>
          <w:sz w:val="44"/>
          <w:szCs w:val="44"/>
          <w:highlight w:val="none"/>
          <w:lang w:val="zh-CN"/>
        </w:rPr>
      </w:pPr>
      <w:r>
        <w:rPr>
          <w:rFonts w:hint="eastAsia" w:ascii="宋体" w:hAnsi="宋体" w:cs="宋体"/>
          <w:sz w:val="24"/>
          <w:szCs w:val="24"/>
          <w:highlight w:val="none"/>
        </w:rPr>
        <w:t>注：“投标总工期”“工程质量标准”“保修期限”可以直接填写“按招标文件要求”、或按招标文件内容填写。</w:t>
      </w:r>
    </w:p>
    <w:p w14:paraId="23A29C8A">
      <w:pPr>
        <w:autoSpaceDE w:val="0"/>
        <w:autoSpaceDN w:val="0"/>
        <w:adjustRightInd w:val="0"/>
        <w:ind w:left="-540" w:leftChars="-257" w:firstLine="1135" w:firstLineChars="257"/>
        <w:jc w:val="center"/>
        <w:rPr>
          <w:rFonts w:hint="eastAsia" w:ascii="宋体" w:hAnsi="宋体" w:cs="宋体"/>
          <w:b/>
          <w:bCs/>
          <w:sz w:val="44"/>
          <w:szCs w:val="44"/>
          <w:highlight w:val="none"/>
          <w:lang w:val="zh-CN"/>
        </w:rPr>
      </w:pPr>
    </w:p>
    <w:bookmarkEnd w:id="89"/>
    <w:p w14:paraId="3662AC34">
      <w:pPr>
        <w:tabs>
          <w:tab w:val="left" w:pos="720"/>
        </w:tabs>
        <w:snapToGrid w:val="0"/>
        <w:spacing w:line="360" w:lineRule="auto"/>
        <w:rPr>
          <w:sz w:val="24"/>
          <w:szCs w:val="24"/>
          <w:highlight w:val="none"/>
        </w:rPr>
      </w:pPr>
    </w:p>
    <w:p w14:paraId="400DBC32">
      <w:pPr>
        <w:rPr>
          <w:rFonts w:ascii="宋体" w:hAnsi="宋体"/>
          <w:b/>
          <w:snapToGrid w:val="0"/>
          <w:spacing w:val="4"/>
          <w:sz w:val="24"/>
          <w:szCs w:val="24"/>
          <w:highlight w:val="none"/>
        </w:rPr>
      </w:pPr>
      <w:r>
        <w:rPr>
          <w:sz w:val="24"/>
          <w:szCs w:val="24"/>
          <w:highlight w:val="none"/>
        </w:rPr>
        <w:br w:type="page"/>
      </w:r>
    </w:p>
    <w:p w14:paraId="265B46AF">
      <w:pPr>
        <w:widowControl/>
        <w:topLinePunct/>
        <w:adjustRightInd w:val="0"/>
        <w:snapToGrid w:val="0"/>
        <w:spacing w:after="200"/>
        <w:jc w:val="left"/>
        <w:outlineLvl w:val="2"/>
        <w:rPr>
          <w:rFonts w:hint="eastAsia" w:ascii="宋体" w:hAnsi="宋体"/>
          <w:spacing w:val="4"/>
          <w:kern w:val="0"/>
          <w:sz w:val="24"/>
          <w:szCs w:val="24"/>
          <w:highlight w:val="none"/>
        </w:rPr>
      </w:pPr>
      <w:bookmarkStart w:id="90" w:name="_Toc22278"/>
      <w:bookmarkStart w:id="91" w:name="_Toc504722505"/>
      <w:bookmarkStart w:id="92" w:name="_Toc145091812"/>
      <w:bookmarkStart w:id="93" w:name="_Toc145090665"/>
      <w:bookmarkStart w:id="94" w:name="_Toc4489937"/>
      <w:bookmarkStart w:id="95" w:name="_Toc29476913"/>
      <w:bookmarkStart w:id="96" w:name="_Toc62056034"/>
      <w:bookmarkStart w:id="97" w:name="_Hlk145091222"/>
      <w:r>
        <w:rPr>
          <w:rFonts w:hint="eastAsia" w:ascii="宋体" w:hAnsi="宋体"/>
          <w:spacing w:val="4"/>
          <w:kern w:val="0"/>
          <w:sz w:val="24"/>
          <w:szCs w:val="24"/>
          <w:highlight w:val="none"/>
        </w:rPr>
        <w:t>格式三：</w:t>
      </w:r>
    </w:p>
    <w:p w14:paraId="12F333F7">
      <w:pPr>
        <w:spacing w:line="360" w:lineRule="auto"/>
        <w:jc w:val="center"/>
        <w:rPr>
          <w:rFonts w:ascii="宋体" w:hAnsi="宋体"/>
          <w:b/>
          <w:sz w:val="32"/>
          <w:szCs w:val="32"/>
          <w:highlight w:val="none"/>
        </w:rPr>
      </w:pPr>
      <w:r>
        <w:rPr>
          <w:rFonts w:ascii="宋体" w:hAnsi="宋体"/>
          <w:b/>
          <w:sz w:val="32"/>
          <w:szCs w:val="32"/>
          <w:highlight w:val="none"/>
        </w:rPr>
        <w:t>法定代表人</w:t>
      </w:r>
      <w:r>
        <w:rPr>
          <w:rFonts w:hint="eastAsia" w:ascii="宋体" w:hAnsi="宋体"/>
          <w:b/>
          <w:sz w:val="32"/>
          <w:szCs w:val="32"/>
          <w:highlight w:val="none"/>
        </w:rPr>
        <w:t>（负责人）</w:t>
      </w:r>
      <w:r>
        <w:rPr>
          <w:rFonts w:ascii="宋体" w:hAnsi="宋体"/>
          <w:b/>
          <w:sz w:val="32"/>
          <w:szCs w:val="32"/>
          <w:highlight w:val="none"/>
        </w:rPr>
        <w:t>证明书</w:t>
      </w:r>
    </w:p>
    <w:p w14:paraId="71526D69">
      <w:pPr>
        <w:spacing w:line="360" w:lineRule="auto"/>
        <w:jc w:val="right"/>
        <w:rPr>
          <w:rFonts w:ascii="宋体" w:hAnsi="宋体"/>
          <w:sz w:val="24"/>
          <w:highlight w:val="none"/>
        </w:rPr>
      </w:pPr>
      <w:r>
        <w:rPr>
          <w:rFonts w:hint="eastAsia" w:ascii="宋体" w:hAnsi="宋体"/>
          <w:highlight w:val="none"/>
        </w:rPr>
        <w:t>（    ）</w:t>
      </w:r>
      <w:r>
        <w:rPr>
          <w:rFonts w:ascii="宋体" w:hAnsi="宋体"/>
          <w:highlight w:val="none"/>
        </w:rPr>
        <w:t>第</w:t>
      </w:r>
      <w:r>
        <w:rPr>
          <w:rFonts w:hint="eastAsia" w:ascii="宋体" w:hAnsi="宋体"/>
          <w:highlight w:val="none"/>
        </w:rPr>
        <w:t xml:space="preserve">    </w:t>
      </w:r>
      <w:r>
        <w:rPr>
          <w:rFonts w:ascii="宋体" w:hAnsi="宋体"/>
          <w:highlight w:val="none"/>
        </w:rPr>
        <w:t>号</w:t>
      </w:r>
    </w:p>
    <w:tbl>
      <w:tblPr>
        <w:tblStyle w:val="2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7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14:paraId="01B4E60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现任我单位职务，为法定代表人（负责人），特此证明。</w:t>
            </w:r>
          </w:p>
          <w:p w14:paraId="4F253A21">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3FA3B40A">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5C2BDA1F">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299547F3">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5F920E53">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1C7EDC8C">
            <w:pPr>
              <w:pBdr>
                <w:top w:val="single" w:color="auto" w:sz="4" w:space="1"/>
                <w:left w:val="single" w:color="auto" w:sz="4" w:space="4"/>
                <w:bottom w:val="single" w:color="auto" w:sz="4" w:space="1"/>
                <w:right w:val="single" w:color="auto" w:sz="4" w:space="4"/>
              </w:pBdr>
              <w:spacing w:line="360" w:lineRule="auto"/>
              <w:jc w:val="right"/>
              <w:rPr>
                <w:rFonts w:ascii="宋体" w:hAnsi="宋体"/>
                <w:sz w:val="24"/>
                <w:highlight w:val="none"/>
              </w:rPr>
            </w:pPr>
            <w:r>
              <w:rPr>
                <w:rFonts w:hint="eastAsia" w:ascii="宋体" w:hAnsi="宋体"/>
                <w:sz w:val="24"/>
                <w:highlight w:val="none"/>
              </w:rPr>
              <w:t xml:space="preserve">  单位：（盖章）</w:t>
            </w:r>
          </w:p>
          <w:p w14:paraId="3CC38038">
            <w:pPr>
              <w:pBdr>
                <w:top w:val="single" w:color="auto" w:sz="4" w:space="1"/>
                <w:left w:val="single" w:color="auto" w:sz="4" w:space="4"/>
                <w:bottom w:val="single" w:color="auto" w:sz="4" w:space="1"/>
                <w:right w:val="single" w:color="auto" w:sz="4" w:space="4"/>
              </w:pBdr>
              <w:spacing w:line="360" w:lineRule="auto"/>
              <w:jc w:val="center"/>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日</w:t>
            </w:r>
          </w:p>
        </w:tc>
      </w:tr>
    </w:tbl>
    <w:p w14:paraId="0122CE29">
      <w:pPr>
        <w:spacing w:line="360" w:lineRule="auto"/>
        <w:jc w:val="center"/>
        <w:rPr>
          <w:rFonts w:ascii="宋体" w:hAnsi="宋体"/>
          <w:b/>
          <w:sz w:val="24"/>
          <w:highlight w:val="none"/>
        </w:rPr>
      </w:pPr>
    </w:p>
    <w:p w14:paraId="40DCC6F2">
      <w:pPr>
        <w:spacing w:line="360" w:lineRule="auto"/>
        <w:jc w:val="center"/>
        <w:rPr>
          <w:rFonts w:ascii="宋体" w:hAnsi="宋体"/>
          <w:b/>
          <w:sz w:val="24"/>
          <w:highlight w:val="none"/>
        </w:rPr>
      </w:pPr>
    </w:p>
    <w:p w14:paraId="0E1E6EA9">
      <w:pPr>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w:t>
      </w:r>
      <w:r>
        <w:rPr>
          <w:rFonts w:ascii="宋体" w:hAnsi="宋体"/>
          <w:b/>
          <w:sz w:val="32"/>
          <w:szCs w:val="32"/>
          <w:highlight w:val="none"/>
        </w:rPr>
        <w:t>书</w:t>
      </w:r>
    </w:p>
    <w:p w14:paraId="7775DB2E">
      <w:pPr>
        <w:spacing w:line="360" w:lineRule="auto"/>
        <w:jc w:val="right"/>
        <w:rPr>
          <w:rFonts w:ascii="宋体" w:hAnsi="宋体"/>
          <w:sz w:val="24"/>
          <w:highlight w:val="none"/>
        </w:rPr>
      </w:pPr>
      <w:r>
        <w:rPr>
          <w:rFonts w:ascii="宋体" w:hAnsi="宋体"/>
          <w:highlight w:val="none"/>
        </w:rPr>
        <w:t>（</w:t>
      </w:r>
      <w:r>
        <w:rPr>
          <w:rFonts w:hint="eastAsia" w:ascii="宋体" w:hAnsi="宋体"/>
          <w:highlight w:val="none"/>
        </w:rPr>
        <w:t xml:space="preserve">    </w:t>
      </w:r>
      <w:r>
        <w:rPr>
          <w:rFonts w:ascii="宋体" w:hAnsi="宋体"/>
          <w:highlight w:val="none"/>
        </w:rPr>
        <w:t xml:space="preserve"> ）第</w:t>
      </w:r>
      <w:r>
        <w:rPr>
          <w:rFonts w:hint="eastAsia" w:ascii="宋体" w:hAnsi="宋体"/>
          <w:highlight w:val="none"/>
        </w:rPr>
        <w:t xml:space="preserve">    </w:t>
      </w:r>
      <w:r>
        <w:rPr>
          <w:rFonts w:ascii="宋体" w:hAnsi="宋体"/>
          <w:highlight w:val="none"/>
        </w:rPr>
        <w:t>号</w:t>
      </w:r>
    </w:p>
    <w:tbl>
      <w:tblPr>
        <w:tblStyle w:val="20"/>
        <w:tblW w:w="9287" w:type="dxa"/>
        <w:jc w:val="center"/>
        <w:tblLayout w:type="fixed"/>
        <w:tblCellMar>
          <w:top w:w="0" w:type="dxa"/>
          <w:left w:w="108" w:type="dxa"/>
          <w:bottom w:w="0" w:type="dxa"/>
          <w:right w:w="108" w:type="dxa"/>
        </w:tblCellMar>
      </w:tblPr>
      <w:tblGrid>
        <w:gridCol w:w="9287"/>
      </w:tblGrid>
      <w:tr w14:paraId="4F78B629">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14:paraId="69D0583E">
            <w:pPr>
              <w:spacing w:line="360" w:lineRule="auto"/>
              <w:ind w:firstLine="480" w:firstLineChars="200"/>
              <w:rPr>
                <w:rFonts w:ascii="宋体" w:hAnsi="宋体"/>
                <w:sz w:val="24"/>
                <w:highlight w:val="none"/>
                <w:u w:val="singl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为我方委托代理人，其权限是：</w:t>
            </w:r>
            <w:r>
              <w:rPr>
                <w:rFonts w:hint="eastAsia" w:ascii="宋体" w:hAnsi="宋体"/>
                <w:sz w:val="24"/>
                <w:highlight w:val="none"/>
                <w:u w:val="single"/>
              </w:rPr>
              <w:t xml:space="preserve">                                    </w:t>
            </w:r>
          </w:p>
          <w:p w14:paraId="5B234FAE">
            <w:pPr>
              <w:spacing w:line="360" w:lineRule="auto"/>
              <w:rPr>
                <w:rFonts w:hint="eastAsia" w:ascii="宋体" w:hAnsi="宋体"/>
                <w:sz w:val="24"/>
                <w:highlight w:val="none"/>
                <w:u w:val="single"/>
              </w:rPr>
            </w:pPr>
            <w:r>
              <w:rPr>
                <w:rFonts w:hint="eastAsia" w:ascii="宋体" w:hAnsi="宋体"/>
                <w:sz w:val="24"/>
                <w:highlight w:val="none"/>
              </w:rPr>
              <w:t>有效期限：</w:t>
            </w:r>
            <w:r>
              <w:rPr>
                <w:rFonts w:hint="eastAsia" w:ascii="宋体" w:hAnsi="宋体"/>
                <w:sz w:val="24"/>
                <w:highlight w:val="none"/>
                <w:u w:val="single"/>
              </w:rPr>
              <w:t xml:space="preserve">                                </w:t>
            </w:r>
          </w:p>
          <w:p w14:paraId="1394EA10">
            <w:pPr>
              <w:spacing w:line="360" w:lineRule="auto"/>
              <w:rPr>
                <w:rFonts w:hint="eastAsia" w:ascii="宋体" w:hAnsi="宋体"/>
                <w:sz w:val="24"/>
                <w:highlight w:val="none"/>
                <w:u w:val="single"/>
              </w:rPr>
            </w:pPr>
            <w:r>
              <w:rPr>
                <w:rFonts w:hint="eastAsia" w:ascii="宋体" w:hAnsi="宋体"/>
                <w:sz w:val="24"/>
                <w:highlight w:val="none"/>
              </w:rPr>
              <w:t>附：代理人性别：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p>
          <w:p w14:paraId="6EF87C57">
            <w:pPr>
              <w:spacing w:line="360" w:lineRule="auto"/>
              <w:rPr>
                <w:rFonts w:hint="eastAsia"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xml:space="preserve">                                </w:t>
            </w:r>
          </w:p>
          <w:p w14:paraId="24AB814C">
            <w:pPr>
              <w:spacing w:line="360" w:lineRule="auto"/>
              <w:rPr>
                <w:rFonts w:ascii="宋体" w:hAnsi="宋体"/>
                <w:sz w:val="24"/>
                <w:highlight w:val="none"/>
                <w:u w:val="single"/>
              </w:rPr>
            </w:pPr>
            <w:r>
              <w:rPr>
                <w:rFonts w:hint="eastAsia" w:ascii="宋体" w:hAnsi="宋体"/>
                <w:sz w:val="24"/>
                <w:highlight w:val="none"/>
              </w:rPr>
              <w:t>企业类型：</w:t>
            </w:r>
            <w:r>
              <w:rPr>
                <w:rFonts w:hint="eastAsia" w:ascii="宋体" w:hAnsi="宋体"/>
                <w:sz w:val="24"/>
                <w:highlight w:val="none"/>
                <w:u w:val="single"/>
              </w:rPr>
              <w:t xml:space="preserve">                                </w:t>
            </w:r>
          </w:p>
          <w:p w14:paraId="6FD08C41">
            <w:pPr>
              <w:spacing w:line="360" w:lineRule="auto"/>
              <w:rPr>
                <w:rFonts w:ascii="宋体" w:hAnsi="宋体"/>
                <w:sz w:val="24"/>
                <w:highlight w:val="none"/>
                <w:u w:val="single"/>
              </w:rPr>
            </w:pPr>
            <w:r>
              <w:rPr>
                <w:rFonts w:hint="eastAsia" w:ascii="宋体" w:hAnsi="宋体"/>
                <w:sz w:val="24"/>
                <w:highlight w:val="none"/>
              </w:rPr>
              <w:t>经营范围：</w:t>
            </w:r>
            <w:r>
              <w:rPr>
                <w:rFonts w:hint="eastAsia" w:ascii="宋体" w:hAnsi="宋体"/>
                <w:sz w:val="24"/>
                <w:highlight w:val="none"/>
                <w:u w:val="single"/>
              </w:rPr>
              <w:t xml:space="preserve">                                </w:t>
            </w:r>
          </w:p>
          <w:p w14:paraId="7E449979">
            <w:pPr>
              <w:spacing w:line="360" w:lineRule="auto"/>
              <w:jc w:val="center"/>
              <w:rPr>
                <w:rFonts w:ascii="宋体" w:hAnsi="宋体"/>
                <w:sz w:val="24"/>
                <w:highlight w:val="none"/>
              </w:rPr>
            </w:pPr>
            <w:r>
              <w:rPr>
                <w:rFonts w:hint="eastAsia" w:ascii="宋体" w:hAnsi="宋体"/>
                <w:sz w:val="24"/>
                <w:highlight w:val="none"/>
              </w:rPr>
              <w:t xml:space="preserve"> 法定代表人（负责人）：（签名或盖章）</w:t>
            </w:r>
          </w:p>
          <w:p w14:paraId="3BC47E39">
            <w:pPr>
              <w:spacing w:line="360" w:lineRule="auto"/>
              <w:ind w:firstLine="2400" w:firstLineChars="1000"/>
              <w:rPr>
                <w:rFonts w:ascii="宋体" w:hAnsi="宋体"/>
                <w:sz w:val="24"/>
                <w:highlight w:val="none"/>
              </w:rPr>
            </w:pPr>
            <w:r>
              <w:rPr>
                <w:rFonts w:hint="eastAsia" w:ascii="宋体" w:hAnsi="宋体"/>
                <w:sz w:val="24"/>
                <w:highlight w:val="none"/>
              </w:rPr>
              <w:t>授权单位：（盖章）</w:t>
            </w:r>
          </w:p>
          <w:p w14:paraId="283345C9">
            <w:pPr>
              <w:spacing w:line="360" w:lineRule="auto"/>
              <w:ind w:firstLine="2880" w:firstLineChars="1200"/>
              <w:rPr>
                <w:rFonts w:ascii="宋体" w:hAnsi="宋体"/>
                <w:sz w:val="24"/>
                <w:highlight w:val="none"/>
              </w:rPr>
            </w:pPr>
            <w:r>
              <w:rPr>
                <w:rFonts w:hint="eastAsia" w:ascii="宋体" w:hAnsi="宋体"/>
                <w:sz w:val="24"/>
                <w:highlight w:val="none"/>
              </w:rPr>
              <w:t>年   月   日</w:t>
            </w:r>
          </w:p>
        </w:tc>
      </w:tr>
    </w:tbl>
    <w:p w14:paraId="0BFD18AC">
      <w:pPr>
        <w:spacing w:line="360" w:lineRule="auto"/>
        <w:rPr>
          <w:rFonts w:ascii="宋体" w:hAnsi="宋体"/>
          <w:sz w:val="24"/>
          <w:highlight w:val="none"/>
        </w:rPr>
      </w:pPr>
    </w:p>
    <w:p w14:paraId="6793E8DD">
      <w:pPr>
        <w:spacing w:line="360" w:lineRule="auto"/>
        <w:rPr>
          <w:rFonts w:ascii="宋体" w:hAnsi="宋体"/>
          <w:sz w:val="24"/>
          <w:highlight w:val="none"/>
        </w:rPr>
      </w:pPr>
      <w:r>
        <w:rPr>
          <w:rFonts w:hint="eastAsia" w:ascii="宋体" w:hAnsi="宋体"/>
          <w:sz w:val="24"/>
          <w:highlight w:val="none"/>
        </w:rPr>
        <w:t>注：</w:t>
      </w:r>
      <w:r>
        <w:rPr>
          <w:rFonts w:ascii="宋体" w:hAnsi="宋体"/>
          <w:sz w:val="24"/>
          <w:highlight w:val="none"/>
        </w:rPr>
        <w:t>1、法人代表证明书或法定代表人授权委托书也可以采用工商行政管理局统一印制的格式。</w:t>
      </w:r>
    </w:p>
    <w:p w14:paraId="3768662B">
      <w:pPr>
        <w:widowControl/>
        <w:topLinePunct/>
        <w:adjustRightInd w:val="0"/>
        <w:snapToGrid w:val="0"/>
        <w:spacing w:after="200"/>
        <w:jc w:val="left"/>
        <w:outlineLvl w:val="2"/>
        <w:rPr>
          <w:rFonts w:hint="eastAsia" w:ascii="宋体" w:hAnsi="宋体"/>
          <w:spacing w:val="4"/>
          <w:kern w:val="0"/>
          <w:sz w:val="24"/>
          <w:szCs w:val="24"/>
          <w:highlight w:val="none"/>
        </w:rPr>
      </w:pPr>
      <w:r>
        <w:rPr>
          <w:rFonts w:ascii="宋体" w:hAnsi="宋体"/>
          <w:sz w:val="24"/>
          <w:highlight w:val="none"/>
        </w:rPr>
        <w:t>2、本格式供参考。</w:t>
      </w:r>
    </w:p>
    <w:p w14:paraId="5874446A">
      <w:pPr>
        <w:widowControl/>
        <w:topLinePunct/>
        <w:adjustRightInd w:val="0"/>
        <w:snapToGrid w:val="0"/>
        <w:spacing w:after="200"/>
        <w:jc w:val="left"/>
        <w:outlineLvl w:val="2"/>
        <w:rPr>
          <w:rFonts w:hint="eastAsia" w:ascii="宋体" w:hAnsi="宋体"/>
          <w:spacing w:val="4"/>
          <w:kern w:val="0"/>
          <w:sz w:val="24"/>
          <w:szCs w:val="24"/>
          <w:highlight w:val="none"/>
        </w:rPr>
        <w:sectPr>
          <w:type w:val="continuous"/>
          <w:pgSz w:w="11906" w:h="16838"/>
          <w:pgMar w:top="1418" w:right="1418" w:bottom="1418" w:left="1418" w:header="851" w:footer="567" w:gutter="0"/>
          <w:cols w:space="720" w:num="1"/>
          <w:docGrid w:linePitch="317" w:charSpace="0"/>
        </w:sectPr>
      </w:pPr>
    </w:p>
    <w:p w14:paraId="1F5859D6">
      <w:pPr>
        <w:widowControl/>
        <w:topLinePunct/>
        <w:adjustRightInd w:val="0"/>
        <w:snapToGrid w:val="0"/>
        <w:spacing w:after="200"/>
        <w:jc w:val="left"/>
        <w:outlineLvl w:val="2"/>
        <w:rPr>
          <w:rFonts w:ascii="宋体" w:hAnsi="宋体"/>
          <w:spacing w:val="4"/>
          <w:kern w:val="0"/>
          <w:sz w:val="24"/>
          <w:szCs w:val="24"/>
          <w:highlight w:val="none"/>
        </w:rPr>
      </w:pPr>
      <w:r>
        <w:rPr>
          <w:rFonts w:hint="eastAsia" w:ascii="宋体" w:hAnsi="宋体"/>
          <w:spacing w:val="4"/>
          <w:kern w:val="0"/>
          <w:sz w:val="24"/>
          <w:szCs w:val="24"/>
          <w:highlight w:val="none"/>
        </w:rPr>
        <w:t>格式四：投标函</w:t>
      </w:r>
      <w:bookmarkEnd w:id="90"/>
      <w:bookmarkEnd w:id="91"/>
      <w:bookmarkEnd w:id="92"/>
      <w:bookmarkEnd w:id="93"/>
      <w:bookmarkEnd w:id="94"/>
      <w:bookmarkEnd w:id="95"/>
      <w:bookmarkEnd w:id="96"/>
    </w:p>
    <w:bookmarkEnd w:id="97"/>
    <w:p w14:paraId="4A26A022">
      <w:pPr>
        <w:widowControl/>
        <w:topLinePunct/>
        <w:adjustRightInd w:val="0"/>
        <w:snapToGrid w:val="0"/>
        <w:spacing w:after="200" w:line="360" w:lineRule="auto"/>
        <w:jc w:val="center"/>
        <w:rPr>
          <w:rFonts w:ascii="宋体" w:hAnsi="宋体"/>
          <w:b/>
          <w:spacing w:val="4"/>
          <w:kern w:val="0"/>
          <w:sz w:val="36"/>
          <w:szCs w:val="36"/>
          <w:highlight w:val="none"/>
        </w:rPr>
      </w:pPr>
      <w:r>
        <w:rPr>
          <w:rFonts w:hint="eastAsia" w:ascii="宋体" w:hAnsi="宋体"/>
          <w:b/>
          <w:spacing w:val="4"/>
          <w:kern w:val="0"/>
          <w:sz w:val="36"/>
          <w:szCs w:val="36"/>
          <w:highlight w:val="none"/>
        </w:rPr>
        <w:t>投 标 函</w:t>
      </w:r>
    </w:p>
    <w:p w14:paraId="6599D228">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p>
    <w:p w14:paraId="42720483">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1.根据招标人</w:t>
      </w:r>
      <w:r>
        <w:rPr>
          <w:rFonts w:hint="eastAsia" w:ascii="宋体" w:hAnsi="宋体"/>
          <w:spacing w:val="4"/>
          <w:kern w:val="0"/>
          <w:sz w:val="24"/>
          <w:szCs w:val="24"/>
          <w:highlight w:val="none"/>
          <w:u w:val="single"/>
        </w:rPr>
        <w:t xml:space="preserve"> （工程项目名称） </w:t>
      </w:r>
      <w:r>
        <w:rPr>
          <w:rFonts w:hint="eastAsia" w:ascii="宋体" w:hAnsi="宋体"/>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E421C67">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2.我方已详细审核全部招标文件，包括修改文件（如有时）及有关附件。</w:t>
      </w:r>
    </w:p>
    <w:p w14:paraId="36D8D62E">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3.如果我方中标，我方保证按照合同文件中规定的开工日期开始施工，并按规定的预计竣工日期完成和交付全部工程。</w:t>
      </w:r>
    </w:p>
    <w:p w14:paraId="7499273E">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02055AC1">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5.如果我方中标，我方承诺在充分考虑场地环境变化及政策性调整等风险因素的前提下，继续补充完善施工组织设计，直至招标人满意为止并加以实施，由此产生的费用已包含在投标报价中。</w:t>
      </w:r>
    </w:p>
    <w:p w14:paraId="06A93578">
      <w:pPr>
        <w:widowControl/>
        <w:topLinePunct/>
        <w:adjustRightInd w:val="0"/>
        <w:snapToGrid w:val="0"/>
        <w:spacing w:after="100" w:line="360" w:lineRule="auto"/>
        <w:ind w:firstLine="496" w:firstLineChars="200"/>
        <w:jc w:val="left"/>
        <w:rPr>
          <w:rFonts w:ascii="宋体" w:hAnsi="宋体"/>
          <w:spacing w:val="4"/>
          <w:kern w:val="0"/>
          <w:sz w:val="24"/>
          <w:szCs w:val="24"/>
          <w:highlight w:val="none"/>
          <w:u w:val="single"/>
        </w:rPr>
      </w:pPr>
      <w:r>
        <w:rPr>
          <w:rFonts w:hint="eastAsia" w:ascii="宋体" w:hAnsi="宋体"/>
          <w:spacing w:val="4"/>
          <w:kern w:val="0"/>
          <w:sz w:val="24"/>
          <w:szCs w:val="24"/>
          <w:highlight w:val="none"/>
        </w:rPr>
        <w:t>6.</w:t>
      </w:r>
      <w:r>
        <w:rPr>
          <w:rFonts w:hint="eastAsia" w:ascii="宋体" w:hAnsi="宋体"/>
          <w:spacing w:val="4"/>
          <w:kern w:val="0"/>
          <w:sz w:val="24"/>
          <w:szCs w:val="24"/>
          <w:highlight w:val="none"/>
          <w:u w:val="single"/>
        </w:rPr>
        <w:t>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259684D5">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7.如果我方中标，我方将按照招标文件的规定，按时提交履约担保，以保障本项目优质、优价、按期、顺利完成。</w:t>
      </w:r>
    </w:p>
    <w:p w14:paraId="414C908E">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8.我方同意所提交的投标文件在招标文件投标须知中第13条规定的投标有效期内有效，在此期限届满之前，本投标书始终将对我方具有约束力，并随时接受中标。</w:t>
      </w:r>
    </w:p>
    <w:p w14:paraId="5A53846D">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9.在合同协议书正式签署生效之前，本投标书连同你单位的中标通知书将构成我们双</w:t>
      </w:r>
      <w:bookmarkStart w:id="98" w:name="_Toc484958693"/>
      <w:bookmarkStart w:id="99" w:name="_Toc352240524"/>
      <w:bookmarkStart w:id="100" w:name="_Toc358370579"/>
      <w:bookmarkStart w:id="101" w:name="_Toc291101119"/>
      <w:bookmarkStart w:id="102" w:name="_Toc352623422"/>
      <w:bookmarkStart w:id="103" w:name="_Toc449308421"/>
      <w:bookmarkStart w:id="104" w:name="_Toc226209004"/>
      <w:bookmarkStart w:id="105" w:name="_Toc337720092"/>
      <w:bookmarkStart w:id="106" w:name="_Toc395261100"/>
      <w:bookmarkStart w:id="107" w:name="_Toc369536771"/>
      <w:bookmarkStart w:id="108" w:name="_Toc254961556"/>
      <w:bookmarkStart w:id="109" w:name="_Toc248650371"/>
      <w:bookmarkStart w:id="110" w:name="_Toc464131225"/>
      <w:r>
        <w:rPr>
          <w:rFonts w:hint="eastAsia" w:ascii="宋体" w:hAnsi="宋体"/>
          <w:spacing w:val="4"/>
          <w:kern w:val="0"/>
          <w:sz w:val="24"/>
          <w:szCs w:val="24"/>
          <w:highlight w:val="none"/>
        </w:rPr>
        <w:t>方之间共同遵守的文件，对双方具有约束力。</w:t>
      </w:r>
    </w:p>
    <w:p w14:paraId="477AB2C9">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r>
        <w:rPr>
          <w:rFonts w:hint="eastAsia" w:ascii="宋体" w:hAnsi="宋体"/>
          <w:spacing w:val="4"/>
          <w:kern w:val="0"/>
          <w:sz w:val="24"/>
          <w:szCs w:val="24"/>
          <w:highlight w:val="none"/>
        </w:rPr>
        <w:t>10.如果我方中标，我方承诺在充分考虑场地环境变化及政策性调整等风险因素的前提下，继续补充完善施工组织设计，直至招标人满意为止并加以实施，由此产生的费用已包含在投标报价中。</w:t>
      </w:r>
    </w:p>
    <w:p w14:paraId="5C22D129">
      <w:pPr>
        <w:widowControl/>
        <w:topLinePunct/>
        <w:adjustRightInd w:val="0"/>
        <w:snapToGrid w:val="0"/>
        <w:spacing w:after="1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11.我方</w:t>
      </w:r>
      <w:bookmarkEnd w:id="98"/>
      <w:r>
        <w:rPr>
          <w:rFonts w:hint="eastAsia" w:ascii="宋体" w:hAnsi="宋体"/>
          <w:spacing w:val="4"/>
          <w:kern w:val="0"/>
          <w:sz w:val="24"/>
          <w:szCs w:val="24"/>
          <w:highlight w:val="none"/>
        </w:rPr>
        <w:t>理解</w:t>
      </w:r>
      <w:bookmarkStart w:id="111" w:name="_Toc484958694"/>
      <w:r>
        <w:rPr>
          <w:rFonts w:hint="eastAsia" w:ascii="宋体" w:hAnsi="宋体"/>
          <w:spacing w:val="4"/>
          <w:kern w:val="0"/>
          <w:sz w:val="24"/>
          <w:szCs w:val="24"/>
          <w:highlight w:val="none"/>
        </w:rPr>
        <w:t>，你单位不一</w:t>
      </w:r>
      <w:bookmarkEnd w:id="111"/>
      <w:r>
        <w:rPr>
          <w:rFonts w:hint="eastAsia" w:ascii="宋体" w:hAnsi="宋体"/>
          <w:spacing w:val="4"/>
          <w:kern w:val="0"/>
          <w:sz w:val="24"/>
          <w:szCs w:val="24"/>
          <w:highlight w:val="none"/>
        </w:rPr>
        <w:t>定</w:t>
      </w:r>
      <w:bookmarkStart w:id="112" w:name="_Toc484958695"/>
      <w:r>
        <w:rPr>
          <w:rFonts w:hint="eastAsia" w:ascii="宋体" w:hAnsi="宋体"/>
          <w:spacing w:val="4"/>
          <w:kern w:val="0"/>
          <w:sz w:val="24"/>
          <w:szCs w:val="24"/>
          <w:highlight w:val="none"/>
        </w:rPr>
        <w:t>接受最低</w:t>
      </w:r>
      <w:bookmarkEnd w:id="112"/>
      <w:r>
        <w:rPr>
          <w:rFonts w:hint="eastAsia" w:ascii="宋体" w:hAnsi="宋体"/>
          <w:spacing w:val="4"/>
          <w:kern w:val="0"/>
          <w:sz w:val="24"/>
          <w:szCs w:val="24"/>
          <w:highlight w:val="none"/>
        </w:rPr>
        <w:t>标</w:t>
      </w:r>
      <w:bookmarkStart w:id="113" w:name="_Toc484958696"/>
      <w:r>
        <w:rPr>
          <w:rFonts w:hint="eastAsia" w:ascii="宋体" w:hAnsi="宋体"/>
          <w:spacing w:val="4"/>
          <w:kern w:val="0"/>
          <w:sz w:val="24"/>
          <w:szCs w:val="24"/>
          <w:highlight w:val="none"/>
        </w:rPr>
        <w:t>价的</w:t>
      </w:r>
      <w:bookmarkEnd w:id="113"/>
      <w:r>
        <w:rPr>
          <w:rFonts w:hint="eastAsia" w:ascii="宋体" w:hAnsi="宋体"/>
          <w:spacing w:val="4"/>
          <w:kern w:val="0"/>
          <w:sz w:val="24"/>
          <w:szCs w:val="24"/>
          <w:highlight w:val="none"/>
        </w:rPr>
        <w:t>投</w:t>
      </w:r>
      <w:bookmarkStart w:id="114" w:name="_Toc484958697"/>
      <w:r>
        <w:rPr>
          <w:rFonts w:hint="eastAsia" w:ascii="宋体" w:hAnsi="宋体"/>
          <w:spacing w:val="4"/>
          <w:kern w:val="0"/>
          <w:sz w:val="24"/>
          <w:szCs w:val="24"/>
          <w:highlight w:val="none"/>
        </w:rPr>
        <w:t>标或你单位接到的其它任何投标。同</w:t>
      </w:r>
      <w:bookmarkEnd w:id="114"/>
      <w:r>
        <w:rPr>
          <w:rFonts w:hint="eastAsia" w:ascii="宋体" w:hAnsi="宋体"/>
          <w:spacing w:val="4"/>
          <w:kern w:val="0"/>
          <w:sz w:val="24"/>
          <w:szCs w:val="24"/>
          <w:highlight w:val="none"/>
        </w:rPr>
        <w:t>时</w:t>
      </w:r>
      <w:bookmarkStart w:id="115" w:name="_Toc484958698"/>
      <w:r>
        <w:rPr>
          <w:rFonts w:hint="eastAsia" w:ascii="宋体" w:hAnsi="宋体"/>
          <w:spacing w:val="4"/>
          <w:kern w:val="0"/>
          <w:sz w:val="24"/>
          <w:szCs w:val="24"/>
          <w:highlight w:val="none"/>
        </w:rPr>
        <w:t>也理解，你单位不负担我方的任何投</w:t>
      </w:r>
      <w:bookmarkEnd w:id="115"/>
      <w:r>
        <w:rPr>
          <w:rFonts w:hint="eastAsia" w:ascii="宋体" w:hAnsi="宋体"/>
          <w:spacing w:val="4"/>
          <w:kern w:val="0"/>
          <w:sz w:val="24"/>
          <w:szCs w:val="24"/>
          <w:highlight w:val="none"/>
        </w:rPr>
        <w:t>标</w:t>
      </w:r>
      <w:bookmarkStart w:id="116" w:name="_Toc484958699"/>
      <w:r>
        <w:rPr>
          <w:rFonts w:hint="eastAsia" w:ascii="宋体" w:hAnsi="宋体"/>
          <w:spacing w:val="4"/>
          <w:kern w:val="0"/>
          <w:sz w:val="24"/>
          <w:szCs w:val="24"/>
          <w:highlight w:val="none"/>
        </w:rPr>
        <w:t>费用</w:t>
      </w:r>
      <w:bookmarkEnd w:id="116"/>
      <w:bookmarkStart w:id="117" w:name="_Toc484958700"/>
      <w:r>
        <w:rPr>
          <w:rFonts w:hint="eastAsia" w:ascii="宋体" w:hAnsi="宋体"/>
          <w:spacing w:val="4"/>
          <w:kern w:val="0"/>
          <w:sz w:val="24"/>
          <w:szCs w:val="24"/>
          <w:highlight w:val="none"/>
        </w:rPr>
        <w:t>。</w:t>
      </w:r>
    </w:p>
    <w:p w14:paraId="59ADE80A">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bookmarkEnd w:id="117"/>
      <w:r>
        <w:rPr>
          <w:rFonts w:hint="eastAsia" w:ascii="宋体" w:hAnsi="宋体"/>
          <w:spacing w:val="4"/>
          <w:kern w:val="0"/>
          <w:sz w:val="24"/>
          <w:szCs w:val="24"/>
          <w:highlight w:val="none"/>
        </w:rPr>
        <w:t>）</w:t>
      </w:r>
    </w:p>
    <w:p w14:paraId="5D4E6176">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435E84B3">
      <w:pPr>
        <w:spacing w:line="360" w:lineRule="auto"/>
        <w:rPr>
          <w:rFonts w:ascii="宋体" w:hAnsi="宋体"/>
          <w:b/>
          <w:sz w:val="24"/>
          <w:szCs w:val="24"/>
          <w:highlight w:val="none"/>
        </w:rPr>
      </w:pPr>
      <w:r>
        <w:rPr>
          <w:rFonts w:ascii="宋体" w:hAnsi="宋体" w:eastAsia="黑体"/>
          <w:b/>
          <w:spacing w:val="4"/>
          <w:kern w:val="0"/>
          <w:sz w:val="24"/>
          <w:szCs w:val="24"/>
          <w:highlight w:val="none"/>
        </w:rPr>
        <w:br w:type="page"/>
      </w:r>
      <w:bookmarkStart w:id="118" w:name="_Hlk145091234"/>
      <w:bookmarkStart w:id="119" w:name="_Toc8019"/>
      <w:bookmarkStart w:id="120" w:name="_Toc4339797"/>
      <w:bookmarkStart w:id="121" w:name="_Toc4340135"/>
      <w:bookmarkStart w:id="122" w:name="_Toc4489946"/>
      <w:r>
        <w:rPr>
          <w:rFonts w:hint="eastAsia" w:ascii="宋体" w:hAnsi="宋体"/>
          <w:spacing w:val="4"/>
          <w:kern w:val="0"/>
          <w:sz w:val="24"/>
          <w:szCs w:val="24"/>
          <w:highlight w:val="none"/>
        </w:rPr>
        <w:t>格式五：</w:t>
      </w:r>
      <w:r>
        <w:rPr>
          <w:rFonts w:hint="eastAsia" w:ascii="宋体" w:hAnsi="宋体"/>
          <w:b/>
          <w:sz w:val="24"/>
          <w:szCs w:val="24"/>
          <w:highlight w:val="none"/>
        </w:rPr>
        <w:t>拟投入施工项目管理团队人员信息表</w:t>
      </w:r>
    </w:p>
    <w:p w14:paraId="48683DD8">
      <w:pPr>
        <w:pStyle w:val="28"/>
        <w:spacing w:before="100" w:beforeAutospacing="1" w:after="100" w:afterAutospacing="1"/>
        <w:rPr>
          <w:rFonts w:hint="eastAsia" w:ascii="宋体" w:hAnsi="宋体" w:eastAsia="宋体"/>
          <w:sz w:val="32"/>
          <w:szCs w:val="32"/>
          <w:highlight w:val="none"/>
        </w:rPr>
      </w:pPr>
      <w:r>
        <w:rPr>
          <w:rFonts w:hint="eastAsia" w:ascii="宋体" w:hAnsi="宋体" w:eastAsia="宋体"/>
          <w:sz w:val="32"/>
          <w:szCs w:val="32"/>
          <w:highlight w:val="none"/>
        </w:rPr>
        <w:t>拟投入施工项目管理团队人员信息表</w:t>
      </w:r>
    </w:p>
    <w:tbl>
      <w:tblPr>
        <w:tblStyle w:val="20"/>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5"/>
        <w:gridCol w:w="1538"/>
        <w:gridCol w:w="709"/>
        <w:gridCol w:w="2409"/>
        <w:gridCol w:w="567"/>
        <w:gridCol w:w="567"/>
        <w:gridCol w:w="709"/>
        <w:gridCol w:w="689"/>
        <w:gridCol w:w="596"/>
      </w:tblGrid>
      <w:tr w14:paraId="7931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866BE9E">
            <w:pPr>
              <w:pStyle w:val="30"/>
              <w:jc w:val="center"/>
              <w:rPr>
                <w:kern w:val="2"/>
                <w:highlight w:val="none"/>
              </w:rPr>
            </w:pPr>
            <w:r>
              <w:rPr>
                <w:rFonts w:hint="eastAsia"/>
                <w:highlight w:val="none"/>
              </w:rPr>
              <w:t>序号</w:t>
            </w:r>
          </w:p>
        </w:tc>
        <w:tc>
          <w:tcPr>
            <w:tcW w:w="1055" w:type="dxa"/>
            <w:tcBorders>
              <w:top w:val="single" w:color="auto" w:sz="4" w:space="0"/>
              <w:left w:val="nil"/>
              <w:bottom w:val="single" w:color="auto" w:sz="4" w:space="0"/>
              <w:right w:val="single" w:color="auto" w:sz="4" w:space="0"/>
            </w:tcBorders>
            <w:noWrap w:val="0"/>
            <w:vAlign w:val="center"/>
          </w:tcPr>
          <w:p w14:paraId="1082689D">
            <w:pPr>
              <w:pStyle w:val="30"/>
              <w:jc w:val="center"/>
              <w:rPr>
                <w:kern w:val="2"/>
                <w:highlight w:val="none"/>
              </w:rPr>
            </w:pPr>
            <w:r>
              <w:rPr>
                <w:rFonts w:hint="eastAsia"/>
                <w:spacing w:val="-6"/>
                <w:highlight w:val="none"/>
              </w:rPr>
              <w:t>姓名</w:t>
            </w:r>
          </w:p>
        </w:tc>
        <w:tc>
          <w:tcPr>
            <w:tcW w:w="1538" w:type="dxa"/>
            <w:tcBorders>
              <w:top w:val="single" w:color="auto" w:sz="4" w:space="0"/>
              <w:left w:val="nil"/>
              <w:bottom w:val="single" w:color="auto" w:sz="4" w:space="0"/>
              <w:right w:val="single" w:color="auto" w:sz="4" w:space="0"/>
            </w:tcBorders>
            <w:noWrap w:val="0"/>
            <w:vAlign w:val="center"/>
          </w:tcPr>
          <w:p w14:paraId="023F8676">
            <w:pPr>
              <w:pStyle w:val="30"/>
              <w:jc w:val="center"/>
              <w:rPr>
                <w:kern w:val="2"/>
                <w:highlight w:val="none"/>
              </w:rPr>
            </w:pPr>
            <w:r>
              <w:rPr>
                <w:rFonts w:hint="eastAsia"/>
                <w:highlight w:val="none"/>
              </w:rPr>
              <w:t>岗位</w:t>
            </w:r>
          </w:p>
        </w:tc>
        <w:tc>
          <w:tcPr>
            <w:tcW w:w="709" w:type="dxa"/>
            <w:tcBorders>
              <w:top w:val="single" w:color="auto" w:sz="4" w:space="0"/>
              <w:left w:val="nil"/>
              <w:bottom w:val="single" w:color="auto" w:sz="4" w:space="0"/>
              <w:right w:val="single" w:color="auto" w:sz="4" w:space="0"/>
            </w:tcBorders>
            <w:noWrap w:val="0"/>
            <w:vAlign w:val="center"/>
          </w:tcPr>
          <w:p w14:paraId="59C53341">
            <w:pPr>
              <w:pStyle w:val="30"/>
              <w:jc w:val="center"/>
              <w:rPr>
                <w:kern w:val="2"/>
                <w:highlight w:val="none"/>
              </w:rPr>
            </w:pPr>
            <w:r>
              <w:rPr>
                <w:rFonts w:hint="eastAsia"/>
                <w:highlight w:val="none"/>
              </w:rPr>
              <w:t>职称</w:t>
            </w:r>
          </w:p>
        </w:tc>
        <w:tc>
          <w:tcPr>
            <w:tcW w:w="2409" w:type="dxa"/>
            <w:tcBorders>
              <w:top w:val="single" w:color="auto" w:sz="4" w:space="0"/>
              <w:left w:val="nil"/>
              <w:bottom w:val="single" w:color="auto" w:sz="4" w:space="0"/>
              <w:right w:val="single" w:color="auto" w:sz="4" w:space="0"/>
            </w:tcBorders>
            <w:noWrap w:val="0"/>
            <w:vAlign w:val="center"/>
          </w:tcPr>
          <w:p w14:paraId="45846EC4">
            <w:pPr>
              <w:pStyle w:val="30"/>
              <w:jc w:val="center"/>
              <w:rPr>
                <w:kern w:val="2"/>
                <w:highlight w:val="none"/>
                <w:lang w:eastAsia="zh-CN"/>
              </w:rPr>
            </w:pPr>
            <w:r>
              <w:rPr>
                <w:rFonts w:hint="eastAsia"/>
                <w:highlight w:val="none"/>
                <w:lang w:eastAsia="zh-CN"/>
              </w:rPr>
              <w:t>职称证书或资格证书编号</w:t>
            </w:r>
          </w:p>
        </w:tc>
        <w:tc>
          <w:tcPr>
            <w:tcW w:w="567" w:type="dxa"/>
            <w:tcBorders>
              <w:top w:val="single" w:color="auto" w:sz="4" w:space="0"/>
              <w:left w:val="nil"/>
              <w:bottom w:val="single" w:color="auto" w:sz="4" w:space="0"/>
              <w:right w:val="single" w:color="auto" w:sz="4" w:space="0"/>
            </w:tcBorders>
            <w:noWrap w:val="0"/>
            <w:vAlign w:val="center"/>
          </w:tcPr>
          <w:p w14:paraId="114293BA">
            <w:pPr>
              <w:pStyle w:val="30"/>
              <w:jc w:val="center"/>
              <w:rPr>
                <w:kern w:val="2"/>
                <w:highlight w:val="none"/>
              </w:rPr>
            </w:pPr>
            <w:r>
              <w:rPr>
                <w:rFonts w:hint="eastAsia"/>
                <w:highlight w:val="none"/>
              </w:rPr>
              <w:t>性别</w:t>
            </w:r>
          </w:p>
        </w:tc>
        <w:tc>
          <w:tcPr>
            <w:tcW w:w="567" w:type="dxa"/>
            <w:tcBorders>
              <w:top w:val="single" w:color="auto" w:sz="4" w:space="0"/>
              <w:left w:val="nil"/>
              <w:bottom w:val="single" w:color="auto" w:sz="4" w:space="0"/>
              <w:right w:val="single" w:color="auto" w:sz="4" w:space="0"/>
            </w:tcBorders>
            <w:noWrap w:val="0"/>
            <w:vAlign w:val="center"/>
          </w:tcPr>
          <w:p w14:paraId="204D57B4">
            <w:pPr>
              <w:pStyle w:val="30"/>
              <w:jc w:val="center"/>
              <w:rPr>
                <w:kern w:val="2"/>
                <w:highlight w:val="none"/>
              </w:rPr>
            </w:pPr>
            <w:r>
              <w:rPr>
                <w:rFonts w:hint="eastAsia"/>
                <w:highlight w:val="none"/>
              </w:rPr>
              <w:t>年龄</w:t>
            </w:r>
          </w:p>
        </w:tc>
        <w:tc>
          <w:tcPr>
            <w:tcW w:w="709" w:type="dxa"/>
            <w:tcBorders>
              <w:top w:val="single" w:color="auto" w:sz="4" w:space="0"/>
              <w:left w:val="nil"/>
              <w:bottom w:val="single" w:color="auto" w:sz="4" w:space="0"/>
              <w:right w:val="single" w:color="auto" w:sz="4" w:space="0"/>
            </w:tcBorders>
            <w:noWrap w:val="0"/>
            <w:vAlign w:val="center"/>
          </w:tcPr>
          <w:p w14:paraId="304B2AA6">
            <w:pPr>
              <w:pStyle w:val="30"/>
              <w:jc w:val="center"/>
              <w:rPr>
                <w:kern w:val="2"/>
                <w:highlight w:val="none"/>
              </w:rPr>
            </w:pPr>
            <w:r>
              <w:rPr>
                <w:rFonts w:hint="eastAsia"/>
                <w:highlight w:val="none"/>
              </w:rPr>
              <w:t>专业</w:t>
            </w:r>
          </w:p>
        </w:tc>
        <w:tc>
          <w:tcPr>
            <w:tcW w:w="689" w:type="dxa"/>
            <w:tcBorders>
              <w:top w:val="single" w:color="auto" w:sz="4" w:space="0"/>
              <w:left w:val="nil"/>
              <w:bottom w:val="single" w:color="auto" w:sz="4" w:space="0"/>
              <w:right w:val="single" w:color="auto" w:sz="4" w:space="0"/>
            </w:tcBorders>
            <w:noWrap w:val="0"/>
            <w:vAlign w:val="center"/>
          </w:tcPr>
          <w:p w14:paraId="5D91A4F0">
            <w:pPr>
              <w:pStyle w:val="30"/>
              <w:jc w:val="center"/>
              <w:rPr>
                <w:kern w:val="2"/>
                <w:highlight w:val="none"/>
              </w:rPr>
            </w:pPr>
            <w:r>
              <w:rPr>
                <w:rFonts w:hint="eastAsia"/>
                <w:highlight w:val="none"/>
              </w:rPr>
              <w:t>从事工程工作年限</w:t>
            </w:r>
          </w:p>
        </w:tc>
        <w:tc>
          <w:tcPr>
            <w:tcW w:w="596" w:type="dxa"/>
            <w:tcBorders>
              <w:top w:val="single" w:color="auto" w:sz="4" w:space="0"/>
              <w:left w:val="nil"/>
              <w:bottom w:val="single" w:color="auto" w:sz="4" w:space="0"/>
              <w:right w:val="single" w:color="auto" w:sz="4" w:space="0"/>
            </w:tcBorders>
            <w:noWrap w:val="0"/>
            <w:vAlign w:val="center"/>
          </w:tcPr>
          <w:p w14:paraId="43F81F9D">
            <w:pPr>
              <w:pStyle w:val="30"/>
              <w:jc w:val="center"/>
              <w:rPr>
                <w:kern w:val="2"/>
                <w:highlight w:val="none"/>
              </w:rPr>
            </w:pPr>
            <w:r>
              <w:rPr>
                <w:rFonts w:hint="eastAsia"/>
                <w:highlight w:val="none"/>
              </w:rPr>
              <w:t>备注</w:t>
            </w:r>
          </w:p>
        </w:tc>
      </w:tr>
      <w:tr w14:paraId="631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28DECAB">
            <w:pPr>
              <w:pStyle w:val="30"/>
              <w:jc w:val="center"/>
              <w:rPr>
                <w:kern w:val="2"/>
                <w:highlight w:val="none"/>
              </w:rPr>
            </w:pPr>
            <w:r>
              <w:rPr>
                <w:rFonts w:hint="eastAsia"/>
                <w:highlight w:val="none"/>
              </w:rPr>
              <w:t>1</w:t>
            </w:r>
          </w:p>
        </w:tc>
        <w:tc>
          <w:tcPr>
            <w:tcW w:w="1055" w:type="dxa"/>
            <w:tcBorders>
              <w:top w:val="single" w:color="auto" w:sz="4" w:space="0"/>
              <w:left w:val="nil"/>
              <w:bottom w:val="single" w:color="auto" w:sz="4" w:space="0"/>
              <w:right w:val="single" w:color="auto" w:sz="4" w:space="0"/>
            </w:tcBorders>
            <w:noWrap w:val="0"/>
            <w:vAlign w:val="center"/>
          </w:tcPr>
          <w:p w14:paraId="34482D04">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4AD791E3">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46D930">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6FC03D48">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68ED906">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596F2B83">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E3709D">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61DBBA15">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3FB0F4A8">
            <w:pPr>
              <w:pStyle w:val="30"/>
              <w:jc w:val="center"/>
              <w:rPr>
                <w:kern w:val="2"/>
                <w:highlight w:val="none"/>
              </w:rPr>
            </w:pPr>
          </w:p>
        </w:tc>
      </w:tr>
      <w:tr w14:paraId="4ECA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B7873BD">
            <w:pPr>
              <w:pStyle w:val="30"/>
              <w:jc w:val="center"/>
              <w:rPr>
                <w:kern w:val="2"/>
                <w:highlight w:val="none"/>
              </w:rPr>
            </w:pPr>
            <w:r>
              <w:rPr>
                <w:rFonts w:hint="eastAsia"/>
                <w:highlight w:val="none"/>
              </w:rPr>
              <w:t>2</w:t>
            </w:r>
          </w:p>
        </w:tc>
        <w:tc>
          <w:tcPr>
            <w:tcW w:w="1055" w:type="dxa"/>
            <w:tcBorders>
              <w:top w:val="single" w:color="auto" w:sz="4" w:space="0"/>
              <w:left w:val="nil"/>
              <w:bottom w:val="single" w:color="auto" w:sz="4" w:space="0"/>
              <w:right w:val="single" w:color="auto" w:sz="4" w:space="0"/>
            </w:tcBorders>
            <w:noWrap w:val="0"/>
            <w:vAlign w:val="center"/>
          </w:tcPr>
          <w:p w14:paraId="1A6343F3">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284A3307">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FE6884B">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041F48D2">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38943C0">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2D2F670A">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F3A732C">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161FE96D">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0EC579C2">
            <w:pPr>
              <w:pStyle w:val="30"/>
              <w:jc w:val="center"/>
              <w:rPr>
                <w:kern w:val="2"/>
                <w:highlight w:val="none"/>
              </w:rPr>
            </w:pPr>
          </w:p>
        </w:tc>
      </w:tr>
      <w:tr w14:paraId="739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32A8229">
            <w:pPr>
              <w:pStyle w:val="30"/>
              <w:jc w:val="center"/>
              <w:rPr>
                <w:kern w:val="2"/>
                <w:highlight w:val="none"/>
              </w:rPr>
            </w:pPr>
            <w:r>
              <w:rPr>
                <w:rFonts w:hint="eastAsia"/>
                <w:highlight w:val="none"/>
              </w:rPr>
              <w:t>3</w:t>
            </w:r>
          </w:p>
        </w:tc>
        <w:tc>
          <w:tcPr>
            <w:tcW w:w="1055" w:type="dxa"/>
            <w:tcBorders>
              <w:top w:val="single" w:color="auto" w:sz="4" w:space="0"/>
              <w:left w:val="nil"/>
              <w:bottom w:val="single" w:color="auto" w:sz="4" w:space="0"/>
              <w:right w:val="single" w:color="auto" w:sz="4" w:space="0"/>
            </w:tcBorders>
            <w:noWrap w:val="0"/>
            <w:vAlign w:val="center"/>
          </w:tcPr>
          <w:p w14:paraId="5140D7A6">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3FDA896E">
            <w:pPr>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C8F64A">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5888A089">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2830BEC9">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3D592E5">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D278F95">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3B37D15E">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017F6649">
            <w:pPr>
              <w:pStyle w:val="30"/>
              <w:jc w:val="center"/>
              <w:rPr>
                <w:kern w:val="2"/>
                <w:highlight w:val="none"/>
              </w:rPr>
            </w:pPr>
          </w:p>
        </w:tc>
      </w:tr>
      <w:tr w14:paraId="74F1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81C5136">
            <w:pPr>
              <w:pStyle w:val="30"/>
              <w:jc w:val="center"/>
              <w:rPr>
                <w:kern w:val="2"/>
                <w:highlight w:val="none"/>
              </w:rPr>
            </w:pPr>
            <w:r>
              <w:rPr>
                <w:rFonts w:hint="eastAsia"/>
                <w:highlight w:val="none"/>
              </w:rPr>
              <w:t>4</w:t>
            </w:r>
          </w:p>
        </w:tc>
        <w:tc>
          <w:tcPr>
            <w:tcW w:w="1055" w:type="dxa"/>
            <w:tcBorders>
              <w:top w:val="single" w:color="auto" w:sz="4" w:space="0"/>
              <w:left w:val="nil"/>
              <w:bottom w:val="single" w:color="auto" w:sz="4" w:space="0"/>
              <w:right w:val="single" w:color="auto" w:sz="4" w:space="0"/>
            </w:tcBorders>
            <w:noWrap w:val="0"/>
            <w:vAlign w:val="center"/>
          </w:tcPr>
          <w:p w14:paraId="3F137DF8">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3C620A8E">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FA15F5">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39CFCE46">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6A96D860">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56741DA2">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9A60955">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0F23E607">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64538EBA">
            <w:pPr>
              <w:pStyle w:val="30"/>
              <w:jc w:val="center"/>
              <w:rPr>
                <w:kern w:val="2"/>
                <w:highlight w:val="none"/>
              </w:rPr>
            </w:pPr>
          </w:p>
        </w:tc>
      </w:tr>
      <w:tr w14:paraId="7D4B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44D64FA">
            <w:pPr>
              <w:pStyle w:val="30"/>
              <w:jc w:val="center"/>
              <w:rPr>
                <w:kern w:val="2"/>
                <w:highlight w:val="none"/>
              </w:rPr>
            </w:pPr>
            <w:r>
              <w:rPr>
                <w:rFonts w:hint="eastAsia"/>
                <w:highlight w:val="none"/>
              </w:rPr>
              <w:t>5</w:t>
            </w:r>
          </w:p>
        </w:tc>
        <w:tc>
          <w:tcPr>
            <w:tcW w:w="1055" w:type="dxa"/>
            <w:tcBorders>
              <w:top w:val="single" w:color="auto" w:sz="4" w:space="0"/>
              <w:left w:val="nil"/>
              <w:bottom w:val="single" w:color="auto" w:sz="4" w:space="0"/>
              <w:right w:val="single" w:color="auto" w:sz="4" w:space="0"/>
            </w:tcBorders>
            <w:noWrap w:val="0"/>
            <w:vAlign w:val="center"/>
          </w:tcPr>
          <w:p w14:paraId="00946045">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5C1C53AA">
            <w:pPr>
              <w:widowControl/>
              <w:spacing w:line="256" w:lineRule="exact"/>
              <w:ind w:left="-48" w:leftChars="-23"/>
              <w:jc w:val="center"/>
              <w:rPr>
                <w:rFonts w:ascii="宋体" w:hAnsi="宋体"/>
                <w:kern w:val="0"/>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C1933D7">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7273AF59">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778F2FD">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A081260">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38A14F0">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380EC0F5">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66AD5A14">
            <w:pPr>
              <w:pStyle w:val="30"/>
              <w:jc w:val="center"/>
              <w:rPr>
                <w:kern w:val="2"/>
                <w:highlight w:val="none"/>
              </w:rPr>
            </w:pPr>
          </w:p>
        </w:tc>
      </w:tr>
      <w:tr w14:paraId="5869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F6B5DF4">
            <w:pPr>
              <w:pStyle w:val="30"/>
              <w:jc w:val="center"/>
              <w:rPr>
                <w:kern w:val="2"/>
                <w:highlight w:val="none"/>
              </w:rPr>
            </w:pPr>
            <w:r>
              <w:rPr>
                <w:rFonts w:hint="eastAsia"/>
                <w:highlight w:val="none"/>
              </w:rPr>
              <w:t>6</w:t>
            </w:r>
          </w:p>
        </w:tc>
        <w:tc>
          <w:tcPr>
            <w:tcW w:w="1055" w:type="dxa"/>
            <w:tcBorders>
              <w:top w:val="single" w:color="auto" w:sz="4" w:space="0"/>
              <w:left w:val="nil"/>
              <w:bottom w:val="single" w:color="auto" w:sz="4" w:space="0"/>
              <w:right w:val="single" w:color="auto" w:sz="4" w:space="0"/>
            </w:tcBorders>
            <w:noWrap w:val="0"/>
            <w:vAlign w:val="center"/>
          </w:tcPr>
          <w:p w14:paraId="08ECD482">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35B13E99">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C3FBD6">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22331CC5">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16857425">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3107B371">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EA01">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4F0A3262">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2F13DCD8">
            <w:pPr>
              <w:pStyle w:val="30"/>
              <w:jc w:val="center"/>
              <w:rPr>
                <w:kern w:val="2"/>
                <w:highlight w:val="none"/>
              </w:rPr>
            </w:pPr>
          </w:p>
        </w:tc>
      </w:tr>
      <w:tr w14:paraId="2AB3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EF70168">
            <w:pPr>
              <w:pStyle w:val="30"/>
              <w:jc w:val="center"/>
              <w:rPr>
                <w:kern w:val="2"/>
                <w:highlight w:val="none"/>
              </w:rPr>
            </w:pPr>
            <w:r>
              <w:rPr>
                <w:rFonts w:hint="eastAsia"/>
                <w:highlight w:val="none"/>
              </w:rPr>
              <w:t>……</w:t>
            </w:r>
          </w:p>
        </w:tc>
        <w:tc>
          <w:tcPr>
            <w:tcW w:w="1055" w:type="dxa"/>
            <w:tcBorders>
              <w:top w:val="single" w:color="auto" w:sz="4" w:space="0"/>
              <w:left w:val="nil"/>
              <w:bottom w:val="single" w:color="auto" w:sz="4" w:space="0"/>
              <w:right w:val="single" w:color="auto" w:sz="4" w:space="0"/>
            </w:tcBorders>
            <w:noWrap w:val="0"/>
            <w:vAlign w:val="center"/>
          </w:tcPr>
          <w:p w14:paraId="1D8C4538">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27E751B5">
            <w:pPr>
              <w:widowControl/>
              <w:spacing w:line="256" w:lineRule="exact"/>
              <w:ind w:left="-48" w:leftChars="-23"/>
              <w:jc w:val="center"/>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014262">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421CA3C6">
            <w:pPr>
              <w:snapToGrid w:val="0"/>
              <w:spacing w:before="48" w:beforeLines="20" w:after="48" w:afterLines="20"/>
              <w:ind w:left="-53" w:leftChars="-25" w:right="-53" w:rightChars="-25"/>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27876A43">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01D25E7C">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BADE1C">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7B277554">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65A1F20A">
            <w:pPr>
              <w:pStyle w:val="30"/>
              <w:jc w:val="center"/>
              <w:rPr>
                <w:kern w:val="2"/>
                <w:highlight w:val="none"/>
              </w:rPr>
            </w:pPr>
          </w:p>
        </w:tc>
      </w:tr>
      <w:tr w14:paraId="2C24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C2F3959">
            <w:pPr>
              <w:pStyle w:val="30"/>
              <w:jc w:val="center"/>
              <w:rPr>
                <w:kern w:val="2"/>
                <w:highlight w:val="none"/>
              </w:rPr>
            </w:pPr>
          </w:p>
        </w:tc>
        <w:tc>
          <w:tcPr>
            <w:tcW w:w="1055" w:type="dxa"/>
            <w:tcBorders>
              <w:top w:val="single" w:color="auto" w:sz="4" w:space="0"/>
              <w:left w:val="nil"/>
              <w:bottom w:val="single" w:color="auto" w:sz="4" w:space="0"/>
              <w:right w:val="single" w:color="auto" w:sz="4" w:space="0"/>
            </w:tcBorders>
            <w:noWrap w:val="0"/>
            <w:vAlign w:val="center"/>
          </w:tcPr>
          <w:p w14:paraId="0B8EBF52">
            <w:pPr>
              <w:pStyle w:val="30"/>
              <w:jc w:val="center"/>
              <w:rPr>
                <w:kern w:val="2"/>
                <w:highlight w:val="none"/>
              </w:rPr>
            </w:pPr>
          </w:p>
        </w:tc>
        <w:tc>
          <w:tcPr>
            <w:tcW w:w="1538" w:type="dxa"/>
            <w:tcBorders>
              <w:top w:val="single" w:color="auto" w:sz="4" w:space="0"/>
              <w:left w:val="nil"/>
              <w:bottom w:val="single" w:color="auto" w:sz="4" w:space="0"/>
              <w:right w:val="single" w:color="auto" w:sz="4" w:space="0"/>
            </w:tcBorders>
            <w:noWrap w:val="0"/>
            <w:vAlign w:val="center"/>
          </w:tcPr>
          <w:p w14:paraId="64B99D2B">
            <w:pPr>
              <w:widowControl/>
              <w:spacing w:line="256" w:lineRule="exact"/>
              <w:ind w:left="-48" w:leftChars="-23"/>
              <w:jc w:val="left"/>
              <w:rPr>
                <w:rFonts w:ascii="宋体" w:hAnsi="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239334">
            <w:pPr>
              <w:pStyle w:val="30"/>
              <w:jc w:val="center"/>
              <w:rPr>
                <w:kern w:val="2"/>
                <w:highlight w:val="none"/>
              </w:rPr>
            </w:pPr>
          </w:p>
        </w:tc>
        <w:tc>
          <w:tcPr>
            <w:tcW w:w="2409" w:type="dxa"/>
            <w:tcBorders>
              <w:top w:val="single" w:color="auto" w:sz="4" w:space="0"/>
              <w:left w:val="nil"/>
              <w:bottom w:val="single" w:color="auto" w:sz="4" w:space="0"/>
              <w:right w:val="single" w:color="auto" w:sz="4" w:space="0"/>
            </w:tcBorders>
            <w:noWrap w:val="0"/>
            <w:vAlign w:val="center"/>
          </w:tcPr>
          <w:p w14:paraId="67C250A2">
            <w:pPr>
              <w:widowControl/>
              <w:jc w:val="center"/>
              <w:rPr>
                <w:rFonts w:ascii="宋体" w:hAnsi="宋体"/>
                <w:szCs w:val="21"/>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4C88798C">
            <w:pPr>
              <w:pStyle w:val="30"/>
              <w:jc w:val="center"/>
              <w:rPr>
                <w:kern w:val="2"/>
                <w:highlight w:val="none"/>
              </w:rPr>
            </w:pPr>
          </w:p>
        </w:tc>
        <w:tc>
          <w:tcPr>
            <w:tcW w:w="567" w:type="dxa"/>
            <w:tcBorders>
              <w:top w:val="single" w:color="auto" w:sz="4" w:space="0"/>
              <w:left w:val="nil"/>
              <w:bottom w:val="single" w:color="auto" w:sz="4" w:space="0"/>
              <w:right w:val="single" w:color="auto" w:sz="4" w:space="0"/>
            </w:tcBorders>
            <w:noWrap w:val="0"/>
            <w:vAlign w:val="center"/>
          </w:tcPr>
          <w:p w14:paraId="572E81A4">
            <w:pPr>
              <w:pStyle w:val="30"/>
              <w:jc w:val="center"/>
              <w:rPr>
                <w:kern w:val="2"/>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FA1481">
            <w:pPr>
              <w:pStyle w:val="30"/>
              <w:jc w:val="center"/>
              <w:rPr>
                <w:kern w:val="2"/>
                <w:highlight w:val="none"/>
              </w:rPr>
            </w:pPr>
          </w:p>
        </w:tc>
        <w:tc>
          <w:tcPr>
            <w:tcW w:w="689" w:type="dxa"/>
            <w:tcBorders>
              <w:top w:val="single" w:color="auto" w:sz="4" w:space="0"/>
              <w:left w:val="nil"/>
              <w:bottom w:val="single" w:color="auto" w:sz="4" w:space="0"/>
              <w:right w:val="single" w:color="auto" w:sz="4" w:space="0"/>
            </w:tcBorders>
            <w:noWrap w:val="0"/>
            <w:vAlign w:val="center"/>
          </w:tcPr>
          <w:p w14:paraId="4188BC1D">
            <w:pPr>
              <w:pStyle w:val="30"/>
              <w:jc w:val="center"/>
              <w:rPr>
                <w:kern w:val="2"/>
                <w:highlight w:val="none"/>
              </w:rPr>
            </w:pPr>
          </w:p>
        </w:tc>
        <w:tc>
          <w:tcPr>
            <w:tcW w:w="596" w:type="dxa"/>
            <w:tcBorders>
              <w:top w:val="single" w:color="auto" w:sz="4" w:space="0"/>
              <w:left w:val="nil"/>
              <w:bottom w:val="single" w:color="auto" w:sz="4" w:space="0"/>
              <w:right w:val="single" w:color="auto" w:sz="4" w:space="0"/>
            </w:tcBorders>
            <w:noWrap w:val="0"/>
            <w:vAlign w:val="center"/>
          </w:tcPr>
          <w:p w14:paraId="6C2FE9F1">
            <w:pPr>
              <w:pStyle w:val="30"/>
              <w:jc w:val="center"/>
              <w:rPr>
                <w:kern w:val="2"/>
                <w:highlight w:val="none"/>
              </w:rPr>
            </w:pPr>
          </w:p>
        </w:tc>
      </w:tr>
    </w:tbl>
    <w:p w14:paraId="4EC4AFA3">
      <w:pPr>
        <w:widowControl/>
        <w:adjustRightInd w:val="0"/>
        <w:ind w:firstLine="422" w:firstLineChars="200"/>
        <w:jc w:val="left"/>
        <w:rPr>
          <w:rFonts w:hint="eastAsia" w:ascii="宋体" w:hAnsi="宋体"/>
          <w:szCs w:val="21"/>
          <w:highlight w:val="none"/>
        </w:rPr>
      </w:pPr>
      <w:r>
        <w:rPr>
          <w:rFonts w:hint="eastAsia" w:ascii="宋体" w:hAnsi="宋体"/>
          <w:b/>
          <w:highlight w:val="none"/>
        </w:rPr>
        <w:t>备注：</w:t>
      </w:r>
      <w:r>
        <w:rPr>
          <w:rFonts w:hint="eastAsia" w:ascii="宋体" w:hAnsi="宋体"/>
          <w:highlight w:val="none"/>
        </w:rPr>
        <w:t>1、“岗位”要求（除项目负责人和专职安全员外）由招标人根据项目管理需要在本表备注中明确提出。以上项目管理团队人员信息将由交易系统提取后供各相关单位在履约时比对、查核。</w:t>
      </w:r>
    </w:p>
    <w:p w14:paraId="0970F6D5">
      <w:pPr>
        <w:widowControl/>
        <w:adjustRightInd w:val="0"/>
        <w:ind w:firstLine="420" w:firstLineChars="200"/>
        <w:jc w:val="left"/>
        <w:rPr>
          <w:rFonts w:hint="eastAsia" w:ascii="宋体" w:hAnsi="宋体"/>
          <w:highlight w:val="none"/>
        </w:rPr>
      </w:pPr>
      <w:r>
        <w:rPr>
          <w:rFonts w:hint="eastAsia" w:ascii="宋体" w:hAnsi="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6B8CEAD">
      <w:pPr>
        <w:widowControl/>
        <w:adjustRightInd w:val="0"/>
        <w:ind w:firstLine="420" w:firstLineChars="200"/>
        <w:jc w:val="left"/>
        <w:rPr>
          <w:rFonts w:hint="eastAsia" w:ascii="宋体" w:hAnsi="宋体"/>
          <w:highlight w:val="none"/>
        </w:rPr>
      </w:pPr>
      <w:r>
        <w:rPr>
          <w:rFonts w:hint="eastAsia" w:ascii="宋体" w:hAnsi="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B65EEB9">
      <w:pPr>
        <w:widowControl/>
        <w:adjustRightInd w:val="0"/>
        <w:ind w:firstLine="420" w:firstLineChars="200"/>
        <w:jc w:val="left"/>
        <w:rPr>
          <w:rFonts w:hint="eastAsia" w:ascii="宋体" w:hAnsi="宋体"/>
          <w:highlight w:val="none"/>
        </w:rPr>
      </w:pPr>
      <w:r>
        <w:rPr>
          <w:rFonts w:hint="eastAsia" w:ascii="宋体" w:hAnsi="宋体"/>
          <w:highlight w:val="none"/>
        </w:rPr>
        <w:t>4、本表为项目管理团队人员的基本情况汇总，投标人可根据自身情况和招标文件要求配备专业技术管理人员，各岗位人员不得相互兼职。</w:t>
      </w:r>
    </w:p>
    <w:p w14:paraId="15AC46FB">
      <w:pPr>
        <w:pStyle w:val="29"/>
        <w:ind w:firstLine="3596" w:firstLineChars="1450"/>
        <w:rPr>
          <w:rFonts w:hint="eastAsia" w:ascii="宋体" w:hAnsi="宋体"/>
          <w:highlight w:val="none"/>
        </w:rPr>
      </w:pPr>
      <w:r>
        <w:rPr>
          <w:rFonts w:hint="eastAsia" w:ascii="宋体" w:hAnsi="宋体"/>
          <w:highlight w:val="none"/>
        </w:rPr>
        <w:t xml:space="preserve"> </w:t>
      </w:r>
    </w:p>
    <w:p w14:paraId="79694FB3">
      <w:pPr>
        <w:pStyle w:val="29"/>
        <w:ind w:firstLine="3596" w:firstLineChars="1450"/>
        <w:rPr>
          <w:rFonts w:hint="eastAsia" w:ascii="宋体" w:hAnsi="宋体"/>
          <w:highlight w:val="none"/>
        </w:rPr>
      </w:pPr>
      <w:r>
        <w:rPr>
          <w:rFonts w:hint="eastAsia" w:ascii="宋体" w:hAnsi="宋体"/>
          <w:highlight w:val="none"/>
        </w:rPr>
        <w:t>投标人：  （盖章）</w:t>
      </w:r>
    </w:p>
    <w:p w14:paraId="6C04C675">
      <w:pPr>
        <w:ind w:firstLine="3600" w:firstLineChars="1500"/>
        <w:rPr>
          <w:rFonts w:hint="eastAsia" w:ascii="宋体" w:hAnsi="宋体"/>
          <w:sz w:val="24"/>
          <w:szCs w:val="24"/>
          <w:highlight w:val="none"/>
        </w:rPr>
        <w:sectPr>
          <w:pgSz w:w="11906" w:h="16838"/>
          <w:pgMar w:top="1418" w:right="1418" w:bottom="1418" w:left="1418" w:header="851" w:footer="567" w:gutter="0"/>
          <w:cols w:space="720" w:num="1"/>
          <w:docGrid w:linePitch="317" w:charSpace="0"/>
        </w:sectPr>
      </w:pPr>
      <w:r>
        <w:rPr>
          <w:rFonts w:hint="eastAsia" w:ascii="宋体" w:hAnsi="宋体"/>
          <w:sz w:val="24"/>
          <w:szCs w:val="24"/>
          <w:highlight w:val="none"/>
        </w:rPr>
        <w:t>日   期：    年    月    日</w:t>
      </w:r>
    </w:p>
    <w:p w14:paraId="5850F29A">
      <w:pPr>
        <w:ind w:firstLine="0" w:firstLineChars="0"/>
        <w:jc w:val="left"/>
        <w:rPr>
          <w:rFonts w:hint="eastAsia" w:ascii="宋体" w:hAnsi="宋体"/>
          <w:sz w:val="24"/>
          <w:szCs w:val="24"/>
          <w:highlight w:val="none"/>
        </w:rPr>
      </w:pPr>
      <w:r>
        <w:rPr>
          <w:rFonts w:hint="eastAsia" w:ascii="宋体" w:hAnsi="宋体"/>
          <w:spacing w:val="4"/>
          <w:kern w:val="0"/>
          <w:sz w:val="24"/>
          <w:szCs w:val="24"/>
          <w:highlight w:val="none"/>
        </w:rPr>
        <w:t>格式六</w:t>
      </w:r>
      <w:r>
        <w:rPr>
          <w:rFonts w:hint="eastAsia" w:ascii="宋体" w:hAnsi="宋体"/>
          <w:b/>
          <w:sz w:val="24"/>
          <w:szCs w:val="24"/>
          <w:highlight w:val="none"/>
        </w:rPr>
        <w:t>：</w:t>
      </w:r>
    </w:p>
    <w:p w14:paraId="574A1423">
      <w:pPr>
        <w:topLinePunct/>
        <w:adjustRightInd w:val="0"/>
        <w:snapToGrid w:val="0"/>
        <w:spacing w:line="360" w:lineRule="auto"/>
        <w:jc w:val="center"/>
        <w:rPr>
          <w:rFonts w:hint="eastAsia" w:ascii="宋体" w:hAnsi="宋体" w:eastAsia="宋体" w:cs="Times New Roman"/>
          <w:b/>
          <w:spacing w:val="0"/>
          <w:kern w:val="2"/>
          <w:sz w:val="28"/>
          <w:szCs w:val="28"/>
          <w:highlight w:val="none"/>
        </w:rPr>
      </w:pPr>
      <w:r>
        <w:rPr>
          <w:rFonts w:hint="eastAsia" w:ascii="宋体" w:hAnsi="宋体" w:eastAsia="宋体" w:cs="Times New Roman"/>
          <w:b/>
          <w:spacing w:val="0"/>
          <w:kern w:val="2"/>
          <w:sz w:val="28"/>
          <w:szCs w:val="28"/>
          <w:highlight w:val="none"/>
        </w:rPr>
        <w:t>主要人员</w:t>
      </w:r>
      <w:r>
        <w:rPr>
          <w:rFonts w:hint="eastAsia" w:ascii="宋体" w:hAnsi="宋体"/>
          <w:b/>
          <w:sz w:val="28"/>
          <w:szCs w:val="28"/>
          <w:highlight w:val="none"/>
        </w:rPr>
        <w:t>（或其他项目管理机构人员）基本情况表</w:t>
      </w:r>
    </w:p>
    <w:tbl>
      <w:tblPr>
        <w:tblStyle w:val="20"/>
        <w:tblpPr w:leftFromText="180" w:rightFromText="180" w:vertAnchor="text" w:tblpXSpec="center" w:tblpY="7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23A8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6CE7D4E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7990176F">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2C3B2D63">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07F03FC">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BBF7DF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33D1EC83">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25C4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66F808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64DD5587">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4290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6221AFF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在本项目任职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1938E34E">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3D8962A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F66E3FC">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3DCFCF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5E8A6494">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149E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2CD1E2C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参加工作</w:t>
            </w:r>
          </w:p>
          <w:p w14:paraId="152A58A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年限</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08736378">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34B320B2">
            <w:pPr>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4246471B">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3C69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5891A74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50A39031">
            <w:pPr>
              <w:keepNext/>
              <w:keepLines/>
              <w:topLinePunct/>
              <w:adjustRightInd w:val="0"/>
              <w:snapToGrid w:val="0"/>
              <w:spacing w:before="120" w:after="120" w:line="360" w:lineRule="auto"/>
              <w:jc w:val="center"/>
              <w:outlineLvl w:val="0"/>
              <w:rPr>
                <w:rFonts w:hint="eastAsia" w:ascii="仿宋" w:hAnsi="仿宋" w:eastAsia="仿宋" w:cs="仿宋"/>
                <w:b/>
                <w:spacing w:val="4"/>
                <w:kern w:val="0"/>
                <w:sz w:val="24"/>
                <w:szCs w:val="24"/>
                <w:highlight w:val="none"/>
              </w:rPr>
            </w:pPr>
          </w:p>
        </w:tc>
      </w:tr>
      <w:tr w14:paraId="0E43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55D4D63C">
            <w:pPr>
              <w:topLinePunct/>
              <w:adjustRightInd w:val="0"/>
              <w:snapToGrid w:val="0"/>
              <w:spacing w:line="360" w:lineRule="auto"/>
              <w:jc w:val="center"/>
              <w:rPr>
                <w:rFonts w:hint="eastAsia" w:ascii="仿宋" w:hAnsi="仿宋" w:eastAsia="仿宋" w:cs="仿宋"/>
                <w:b/>
                <w:spacing w:val="4"/>
                <w:kern w:val="0"/>
                <w:sz w:val="24"/>
                <w:szCs w:val="24"/>
                <w:highlight w:val="none"/>
              </w:rPr>
            </w:pPr>
            <w:r>
              <w:rPr>
                <w:rFonts w:hint="eastAsia" w:ascii="仿宋" w:hAnsi="仿宋" w:eastAsia="仿宋" w:cs="仿宋"/>
                <w:b/>
                <w:spacing w:val="4"/>
                <w:kern w:val="0"/>
                <w:sz w:val="24"/>
                <w:szCs w:val="24"/>
                <w:highlight w:val="none"/>
              </w:rPr>
              <w:t>业绩简介</w:t>
            </w:r>
          </w:p>
        </w:tc>
      </w:tr>
      <w:tr w14:paraId="5AED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9A6677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F8B567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7EBC95C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4CA2B9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073F964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7DA71E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工程质量</w:t>
            </w:r>
          </w:p>
        </w:tc>
      </w:tr>
      <w:tr w14:paraId="1051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0786C53">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2D920EB">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155ABC42">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7280B8E7">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19227351">
            <w:pPr>
              <w:topLinePunct/>
              <w:adjustRightInd w:val="0"/>
              <w:snapToGrid w:val="0"/>
              <w:spacing w:line="360" w:lineRule="auto"/>
              <w:jc w:val="center"/>
              <w:rPr>
                <w:rFonts w:hint="eastAsia" w:ascii="仿宋" w:hAnsi="仿宋" w:eastAsia="仿宋" w:cs="仿宋"/>
                <w:b/>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E2D5A70">
            <w:pPr>
              <w:topLinePunct/>
              <w:adjustRightInd w:val="0"/>
              <w:snapToGrid w:val="0"/>
              <w:spacing w:line="360" w:lineRule="auto"/>
              <w:jc w:val="center"/>
              <w:rPr>
                <w:rFonts w:hint="eastAsia" w:ascii="仿宋" w:hAnsi="仿宋" w:eastAsia="仿宋" w:cs="仿宋"/>
                <w:b/>
                <w:spacing w:val="4"/>
                <w:kern w:val="0"/>
                <w:sz w:val="24"/>
                <w:szCs w:val="24"/>
                <w:highlight w:val="none"/>
              </w:rPr>
            </w:pPr>
          </w:p>
        </w:tc>
      </w:tr>
      <w:tr w14:paraId="3BA3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9DE0628">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2261A6B6">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0B42B6D1">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7DDDF0BD">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86683C9">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46B0F78">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r w14:paraId="1145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33FBC85">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B757B00">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05158DCE">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037183CB">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248D0AE6">
            <w:pPr>
              <w:topLinePunct/>
              <w:adjustRightInd w:val="0"/>
              <w:snapToGrid w:val="0"/>
              <w:spacing w:line="360" w:lineRule="auto"/>
              <w:jc w:val="center"/>
              <w:rPr>
                <w:rFonts w:hint="eastAsia" w:ascii="仿宋" w:hAnsi="仿宋" w:eastAsia="仿宋" w:cs="仿宋"/>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324866E">
            <w:pPr>
              <w:topLinePunct/>
              <w:adjustRightInd w:val="0"/>
              <w:snapToGrid w:val="0"/>
              <w:spacing w:line="360" w:lineRule="auto"/>
              <w:jc w:val="center"/>
              <w:rPr>
                <w:rFonts w:hint="eastAsia" w:ascii="仿宋" w:hAnsi="仿宋" w:eastAsia="仿宋" w:cs="仿宋"/>
                <w:spacing w:val="4"/>
                <w:kern w:val="0"/>
                <w:sz w:val="24"/>
                <w:szCs w:val="24"/>
                <w:highlight w:val="none"/>
              </w:rPr>
            </w:pPr>
          </w:p>
        </w:tc>
      </w:tr>
    </w:tbl>
    <w:p w14:paraId="12B6A369">
      <w:pPr>
        <w:topLinePunct/>
        <w:adjustRightInd w:val="0"/>
        <w:snapToGrid w:val="0"/>
        <w:spacing w:line="360" w:lineRule="auto"/>
        <w:ind w:firstLine="3596" w:firstLineChars="1450"/>
        <w:rPr>
          <w:rFonts w:hint="eastAsia" w:ascii="仿宋" w:hAnsi="仿宋" w:eastAsia="仿宋" w:cs="仿宋"/>
          <w:spacing w:val="4"/>
          <w:kern w:val="0"/>
          <w:sz w:val="24"/>
          <w:szCs w:val="24"/>
          <w:highlight w:val="none"/>
        </w:rPr>
      </w:pPr>
    </w:p>
    <w:p w14:paraId="2790353D">
      <w:pPr>
        <w:topLinePunct/>
        <w:adjustRightInd w:val="0"/>
        <w:snapToGrid w:val="0"/>
        <w:spacing w:line="360" w:lineRule="auto"/>
        <w:ind w:firstLine="5580" w:firstLineChars="2250"/>
        <w:rPr>
          <w:rFonts w:hint="eastAsia" w:ascii="仿宋" w:hAnsi="仿宋" w:eastAsia="仿宋" w:cs="仿宋"/>
          <w:spacing w:val="4"/>
          <w:kern w:val="0"/>
          <w:sz w:val="24"/>
          <w:szCs w:val="24"/>
          <w:highlight w:val="none"/>
        </w:rPr>
      </w:pPr>
      <w:r>
        <w:rPr>
          <w:rFonts w:hint="eastAsia" w:ascii="仿宋" w:hAnsi="仿宋" w:eastAsia="仿宋" w:cs="仿宋"/>
          <w:spacing w:val="4"/>
          <w:kern w:val="0"/>
          <w:sz w:val="24"/>
          <w:szCs w:val="24"/>
          <w:highlight w:val="none"/>
        </w:rPr>
        <w:t>投标人名称：　　</w:t>
      </w:r>
    </w:p>
    <w:p w14:paraId="1E65B165">
      <w:pPr>
        <w:widowControl/>
        <w:jc w:val="left"/>
        <w:rPr>
          <w:rFonts w:hint="eastAsia" w:ascii="宋体" w:hAnsi="宋体"/>
          <w:spacing w:val="4"/>
          <w:kern w:val="0"/>
          <w:sz w:val="24"/>
          <w:szCs w:val="24"/>
          <w:highlight w:val="none"/>
        </w:rPr>
      </w:pPr>
      <w:r>
        <w:rPr>
          <w:rFonts w:hint="eastAsia" w:ascii="仿宋" w:hAnsi="仿宋" w:eastAsia="仿宋" w:cs="仿宋"/>
          <w:spacing w:val="4"/>
          <w:kern w:val="0"/>
          <w:sz w:val="24"/>
          <w:szCs w:val="24"/>
          <w:highlight w:val="none"/>
        </w:rPr>
        <w:t>日   期：    年    月    日</w:t>
      </w:r>
      <w:r>
        <w:rPr>
          <w:rFonts w:ascii="宋体" w:hAnsi="宋体"/>
          <w:b/>
          <w:sz w:val="24"/>
          <w:szCs w:val="24"/>
          <w:highlight w:val="none"/>
        </w:rPr>
        <w:br w:type="page"/>
      </w:r>
      <w:r>
        <w:rPr>
          <w:rFonts w:hint="eastAsia" w:ascii="宋体" w:hAnsi="宋体"/>
          <w:spacing w:val="4"/>
          <w:kern w:val="0"/>
          <w:sz w:val="24"/>
          <w:szCs w:val="24"/>
          <w:highlight w:val="none"/>
        </w:rPr>
        <w:t>格式七</w:t>
      </w:r>
      <w:r>
        <w:rPr>
          <w:rFonts w:hint="eastAsia" w:ascii="宋体" w:hAnsi="宋体"/>
          <w:b/>
          <w:sz w:val="24"/>
          <w:szCs w:val="24"/>
          <w:highlight w:val="none"/>
        </w:rPr>
        <w:t>：</w:t>
      </w:r>
      <w:r>
        <w:rPr>
          <w:rFonts w:hint="eastAsia" w:ascii="宋体" w:hAnsi="宋体"/>
          <w:spacing w:val="4"/>
          <w:kern w:val="0"/>
          <w:sz w:val="24"/>
          <w:szCs w:val="24"/>
          <w:highlight w:val="none"/>
        </w:rPr>
        <w:t>危险性较大的分部分项工程安全管理措施</w:t>
      </w:r>
    </w:p>
    <w:p w14:paraId="47370BA7">
      <w:pPr>
        <w:pStyle w:val="10"/>
        <w:rPr>
          <w:rFonts w:hint="eastAsia" w:hAnsi="宋体"/>
          <w:highlight w:val="none"/>
        </w:rPr>
      </w:pPr>
      <w:r>
        <w:rPr>
          <w:rFonts w:hint="eastAsia" w:hAnsi="宋体"/>
          <w:highlight w:val="none"/>
        </w:rPr>
        <w:t xml:space="preserve"> </w:t>
      </w:r>
    </w:p>
    <w:p w14:paraId="7C7C1FCB">
      <w:pPr>
        <w:autoSpaceDE w:val="0"/>
        <w:autoSpaceDN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危险性较大的分部分项工程清单及超过一定规模的危险性较大的分部分项工程清单</w:t>
      </w:r>
    </w:p>
    <w:p w14:paraId="11232D45">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33116E03">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2、招标人根据设计文件的要求及37号文、粤建规范〔2019〕2号</w:t>
      </w:r>
      <w:r>
        <w:rPr>
          <w:rFonts w:hint="eastAsia" w:ascii="宋体" w:hAnsi="宋体"/>
          <w:szCs w:val="21"/>
          <w:highlight w:val="none"/>
        </w:rPr>
        <w:t>文的规定列出“危险性较大的分部分项工程清单及超过一定规模的危险性较大的分部分项工程清单”中与本招标项目相关的清单项，具体详见第</w:t>
      </w:r>
      <w:r>
        <w:rPr>
          <w:rFonts w:ascii="宋体" w:hAnsi="宋体"/>
          <w:szCs w:val="21"/>
          <w:highlight w:val="none"/>
        </w:rPr>
        <w:t>5点“打√”标识。</w:t>
      </w:r>
    </w:p>
    <w:p w14:paraId="3E7C7D04">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1）投标单位同意建设单位在清单中标识的该项请在对应项打“√”标识，并与投标文件中提供相应的安全管理措施。</w:t>
      </w:r>
    </w:p>
    <w:p w14:paraId="52D11054">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2）投标单位对清单中认为需要补充的该项请在对应项打“√”标识，并与投标文件中提供相应的安全管理措施。</w:t>
      </w:r>
    </w:p>
    <w:p w14:paraId="659CB832">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3）投标单位不同意建设单位在清单中标识的该项请在对应项打“×”标识，并在备注栏填上相关说明。</w:t>
      </w:r>
    </w:p>
    <w:p w14:paraId="400397EC">
      <w:pPr>
        <w:autoSpaceDE w:val="0"/>
        <w:autoSpaceDN w:val="0"/>
        <w:adjustRightInd w:val="0"/>
        <w:spacing w:line="360" w:lineRule="auto"/>
        <w:ind w:firstLine="422" w:firstLineChars="200"/>
        <w:jc w:val="left"/>
        <w:rPr>
          <w:rFonts w:ascii="宋体" w:hAnsi="宋体"/>
          <w:b/>
          <w:szCs w:val="21"/>
          <w:highlight w:val="none"/>
          <w:u w:val="single"/>
        </w:rPr>
      </w:pPr>
      <w:r>
        <w:rPr>
          <w:rFonts w:ascii="宋体" w:hAnsi="宋体"/>
          <w:b/>
          <w:szCs w:val="21"/>
          <w:highlight w:val="none"/>
          <w:u w:val="single"/>
        </w:rPr>
        <w:t>3、投标单位应当在投标时根据招标人提供的下述第5点清单，在投标施工组织中编制专项施工方案。</w:t>
      </w:r>
    </w:p>
    <w:p w14:paraId="11CCA1DC">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192256C">
      <w:pPr>
        <w:adjustRightInd w:val="0"/>
        <w:spacing w:line="360" w:lineRule="auto"/>
        <w:ind w:firstLine="420" w:firstLineChars="200"/>
        <w:rPr>
          <w:szCs w:val="21"/>
          <w:highlight w:val="none"/>
        </w:rPr>
      </w:pPr>
      <w:r>
        <w:rPr>
          <w:rFonts w:ascii="宋体" w:hAnsi="宋体"/>
          <w:szCs w:val="21"/>
          <w:highlight w:val="none"/>
        </w:rPr>
        <w:t>5、危险性较大的分部分项工程清单及超过一定规模的危险性较大的分部分项工程清单：</w:t>
      </w:r>
    </w:p>
    <w:tbl>
      <w:tblPr>
        <w:tblStyle w:val="2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1353"/>
        <w:gridCol w:w="1353"/>
        <w:gridCol w:w="1499"/>
      </w:tblGrid>
      <w:tr w14:paraId="2751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118DE354">
            <w:pPr>
              <w:adjustRightInd w:val="0"/>
              <w:spacing w:line="360" w:lineRule="auto"/>
              <w:jc w:val="center"/>
              <w:rPr>
                <w:rFonts w:ascii="宋体" w:hAnsi="宋体"/>
                <w:b/>
                <w:szCs w:val="21"/>
                <w:highlight w:val="none"/>
              </w:rPr>
            </w:pPr>
            <w:r>
              <w:rPr>
                <w:rFonts w:hint="eastAsia" w:ascii="宋体" w:hAnsi="宋体"/>
                <w:b/>
                <w:szCs w:val="21"/>
                <w:highlight w:val="none"/>
              </w:rPr>
              <w:t>一、危险性较大的分部分项工程清单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AF779A4">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3C6D0B">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5AD8F9">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3B2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F396184">
            <w:pPr>
              <w:adjustRightInd w:val="0"/>
              <w:spacing w:line="360" w:lineRule="auto"/>
              <w:jc w:val="left"/>
              <w:rPr>
                <w:rFonts w:ascii="宋体" w:hAnsi="宋体"/>
                <w:szCs w:val="21"/>
                <w:highlight w:val="none"/>
              </w:rPr>
            </w:pPr>
            <w:r>
              <w:rPr>
                <w:rFonts w:hint="eastAsia" w:ascii="宋体" w:hAnsi="宋体"/>
                <w:szCs w:val="21"/>
                <w:highlight w:val="none"/>
              </w:rPr>
              <w:t>一、基坑支护</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43B361D">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1A9C6D1">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0C92AF9">
            <w:pPr>
              <w:adjustRightInd w:val="0"/>
              <w:spacing w:line="360" w:lineRule="auto"/>
              <w:jc w:val="center"/>
              <w:rPr>
                <w:rFonts w:ascii="宋体" w:hAnsi="宋体"/>
                <w:szCs w:val="21"/>
                <w:highlight w:val="none"/>
              </w:rPr>
            </w:pPr>
          </w:p>
        </w:tc>
      </w:tr>
      <w:tr w14:paraId="62E1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04EBBE6">
            <w:pPr>
              <w:adjustRightInd w:val="0"/>
              <w:spacing w:line="360" w:lineRule="auto"/>
              <w:jc w:val="left"/>
              <w:rPr>
                <w:rFonts w:ascii="宋体" w:hAnsi="宋体"/>
                <w:szCs w:val="21"/>
                <w:highlight w:val="none"/>
              </w:rPr>
            </w:pPr>
            <w:r>
              <w:rPr>
                <w:rFonts w:hint="eastAsia" w:ascii="宋体" w:hAnsi="宋体"/>
                <w:szCs w:val="21"/>
                <w:highlight w:val="none"/>
              </w:rPr>
              <w:t>（一）开挖深度超过</w:t>
            </w:r>
            <w:r>
              <w:rPr>
                <w:rFonts w:ascii="宋体" w:hAnsi="宋体"/>
                <w:szCs w:val="21"/>
                <w:highlight w:val="none"/>
              </w:rPr>
              <w:t>3m（含3m）的基坑（槽）的土方开挖、支护、降水工程。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C8B217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50ECA3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AF6B983">
            <w:pPr>
              <w:adjustRightInd w:val="0"/>
              <w:spacing w:line="360" w:lineRule="auto"/>
              <w:jc w:val="center"/>
              <w:rPr>
                <w:rFonts w:ascii="宋体" w:hAnsi="宋体"/>
                <w:szCs w:val="21"/>
                <w:highlight w:val="none"/>
              </w:rPr>
            </w:pPr>
          </w:p>
        </w:tc>
      </w:tr>
      <w:tr w14:paraId="513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D51CD04">
            <w:pPr>
              <w:adjustRightInd w:val="0"/>
              <w:spacing w:line="360" w:lineRule="auto"/>
              <w:jc w:val="left"/>
              <w:rPr>
                <w:rFonts w:ascii="宋体" w:hAnsi="宋体"/>
                <w:szCs w:val="21"/>
                <w:highlight w:val="none"/>
              </w:rPr>
            </w:pPr>
            <w:r>
              <w:rPr>
                <w:rFonts w:hint="eastAsia" w:ascii="宋体" w:hAnsi="宋体"/>
                <w:szCs w:val="21"/>
                <w:highlight w:val="none"/>
              </w:rPr>
              <w:t>（二）开挖深度虽未超过</w:t>
            </w:r>
            <w:r>
              <w:rPr>
                <w:rFonts w:ascii="宋体" w:hAnsi="宋体"/>
                <w:szCs w:val="21"/>
                <w:highlight w:val="none"/>
              </w:rPr>
              <w:t>3m，但地质条件、周围环境和地下管线复杂，或影响毗邻建、构筑物安全的基坑（槽）的土方开挖、支护、降水工程。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41A1853">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17E46B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D884471">
            <w:pPr>
              <w:adjustRightInd w:val="0"/>
              <w:spacing w:line="360" w:lineRule="auto"/>
              <w:jc w:val="center"/>
              <w:rPr>
                <w:rFonts w:ascii="宋体" w:hAnsi="宋体"/>
                <w:szCs w:val="21"/>
                <w:highlight w:val="none"/>
              </w:rPr>
            </w:pPr>
          </w:p>
        </w:tc>
      </w:tr>
      <w:tr w14:paraId="4427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1612365">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307278E">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F2B9C25">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9789374">
            <w:pPr>
              <w:adjustRightInd w:val="0"/>
              <w:spacing w:line="360" w:lineRule="auto"/>
              <w:jc w:val="center"/>
              <w:rPr>
                <w:rFonts w:ascii="宋体" w:hAnsi="宋体"/>
                <w:szCs w:val="21"/>
                <w:highlight w:val="none"/>
              </w:rPr>
            </w:pPr>
          </w:p>
        </w:tc>
      </w:tr>
      <w:tr w14:paraId="5CFF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CA74D21">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722397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1EFF3E">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837BCB1">
            <w:pPr>
              <w:adjustRightInd w:val="0"/>
              <w:spacing w:line="360" w:lineRule="auto"/>
              <w:jc w:val="center"/>
              <w:rPr>
                <w:rFonts w:ascii="宋体" w:hAnsi="宋体"/>
                <w:szCs w:val="21"/>
                <w:highlight w:val="none"/>
              </w:rPr>
            </w:pPr>
          </w:p>
        </w:tc>
      </w:tr>
      <w:tr w14:paraId="70AF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BBF708F">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DFE18D2">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E52342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7DCA7DC">
            <w:pPr>
              <w:adjustRightInd w:val="0"/>
              <w:spacing w:line="360" w:lineRule="auto"/>
              <w:jc w:val="center"/>
              <w:rPr>
                <w:rFonts w:ascii="宋体" w:hAnsi="宋体"/>
                <w:szCs w:val="21"/>
                <w:highlight w:val="none"/>
              </w:rPr>
            </w:pPr>
          </w:p>
        </w:tc>
      </w:tr>
      <w:tr w14:paraId="499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BADF1F8">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7239E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03C15A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BEDE0B6">
            <w:pPr>
              <w:adjustRightInd w:val="0"/>
              <w:spacing w:line="360" w:lineRule="auto"/>
              <w:jc w:val="center"/>
              <w:rPr>
                <w:rFonts w:ascii="宋体" w:hAnsi="宋体"/>
                <w:szCs w:val="21"/>
                <w:highlight w:val="none"/>
              </w:rPr>
            </w:pPr>
          </w:p>
        </w:tc>
      </w:tr>
      <w:tr w14:paraId="2C34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7BF9344">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471CBC">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A274D98">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B852698">
            <w:pPr>
              <w:adjustRightInd w:val="0"/>
              <w:spacing w:line="360" w:lineRule="auto"/>
              <w:jc w:val="center"/>
              <w:rPr>
                <w:rFonts w:ascii="宋体" w:hAnsi="宋体"/>
                <w:szCs w:val="21"/>
                <w:highlight w:val="none"/>
              </w:rPr>
            </w:pPr>
          </w:p>
        </w:tc>
      </w:tr>
      <w:tr w14:paraId="7B73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9CA9301">
            <w:pPr>
              <w:widowControl/>
              <w:adjustRightInd w:val="0"/>
              <w:spacing w:line="360" w:lineRule="auto"/>
              <w:jc w:val="left"/>
              <w:rPr>
                <w:rFonts w:ascii="宋体" w:hAnsi="宋体" w:cs="宋体"/>
                <w:szCs w:val="21"/>
                <w:highlight w:val="none"/>
              </w:rPr>
            </w:pPr>
            <w:r>
              <w:rPr>
                <w:rFonts w:hint="eastAsia" w:ascii="宋体" w:hAnsi="宋体" w:cs="宋体"/>
                <w:szCs w:val="21"/>
                <w:highlight w:val="none"/>
              </w:rPr>
              <w:t>（一）采用非常规起重设备、方法，且单件起吊重量在</w:t>
            </w:r>
            <w:r>
              <w:rPr>
                <w:rFonts w:ascii="宋体" w:hAnsi="宋体" w:cs="宋体"/>
                <w:szCs w:val="21"/>
                <w:highlight w:val="none"/>
              </w:rPr>
              <w:t>10kN及以上的起重吊装工程。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5AFBF2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BF66C7D">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3233A08">
            <w:pPr>
              <w:adjustRightInd w:val="0"/>
              <w:spacing w:line="360" w:lineRule="auto"/>
              <w:jc w:val="center"/>
              <w:rPr>
                <w:rFonts w:ascii="宋体" w:hAnsi="宋体"/>
                <w:szCs w:val="21"/>
                <w:highlight w:val="none"/>
              </w:rPr>
            </w:pPr>
          </w:p>
        </w:tc>
      </w:tr>
      <w:tr w14:paraId="04A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98027E1">
            <w:pPr>
              <w:adjustRightInd w:val="0"/>
              <w:spacing w:line="360" w:lineRule="auto"/>
              <w:jc w:val="left"/>
              <w:rPr>
                <w:rFonts w:ascii="宋体" w:hAnsi="宋体"/>
                <w:szCs w:val="21"/>
                <w:highlight w:val="none"/>
              </w:rPr>
            </w:pPr>
            <w:r>
              <w:rPr>
                <w:rFonts w:hint="eastAsia" w:ascii="宋体" w:hAnsi="宋体" w:cs="宋体"/>
                <w:szCs w:val="21"/>
                <w:highlight w:val="none"/>
              </w:rPr>
              <w:t>（二）采用起重机械进行安装的工程。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7B83922">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BF0B60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F460AA7">
            <w:pPr>
              <w:adjustRightInd w:val="0"/>
              <w:spacing w:line="360" w:lineRule="auto"/>
              <w:jc w:val="center"/>
              <w:rPr>
                <w:rFonts w:ascii="宋体" w:hAnsi="宋体"/>
                <w:szCs w:val="21"/>
                <w:highlight w:val="none"/>
              </w:rPr>
            </w:pPr>
          </w:p>
        </w:tc>
      </w:tr>
      <w:tr w14:paraId="263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7B3A86B">
            <w:pPr>
              <w:adjustRightInd w:val="0"/>
              <w:spacing w:line="360" w:lineRule="auto"/>
              <w:jc w:val="left"/>
              <w:rPr>
                <w:rFonts w:ascii="宋体" w:hAnsi="宋体" w:cs="宋体"/>
                <w:szCs w:val="21"/>
                <w:highlight w:val="none"/>
              </w:rPr>
            </w:pPr>
            <w:r>
              <w:rPr>
                <w:rFonts w:hint="eastAsia" w:ascii="宋体" w:hAnsi="宋体" w:cs="宋体"/>
                <w:szCs w:val="21"/>
                <w:highlight w:val="none"/>
              </w:rPr>
              <w:t>（三）起重机械安装和拆卸工程。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C75E1A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D0142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FB2D7DD">
            <w:pPr>
              <w:adjustRightInd w:val="0"/>
              <w:spacing w:line="360" w:lineRule="auto"/>
              <w:jc w:val="center"/>
              <w:rPr>
                <w:rFonts w:ascii="宋体" w:hAnsi="宋体"/>
                <w:szCs w:val="21"/>
                <w:highlight w:val="none"/>
              </w:rPr>
            </w:pPr>
          </w:p>
        </w:tc>
      </w:tr>
      <w:tr w14:paraId="2506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958A474">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90BCBF8">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E3A158">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C0E5744">
            <w:pPr>
              <w:adjustRightInd w:val="0"/>
              <w:spacing w:line="360" w:lineRule="auto"/>
              <w:jc w:val="center"/>
              <w:rPr>
                <w:rFonts w:hint="default" w:ascii="宋体" w:hAnsi="宋体" w:eastAsia="宋体"/>
                <w:szCs w:val="21"/>
                <w:highlight w:val="none"/>
                <w:lang w:val="en-US" w:eastAsia="zh-CN"/>
              </w:rPr>
            </w:pPr>
          </w:p>
        </w:tc>
      </w:tr>
      <w:tr w14:paraId="36D6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0F598DF">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24m及以上的落地式钢管脚手架工程（包括采光井、电梯井脚手架）。</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72BE972">
            <w:pPr>
              <w:adjustRightInd w:val="0"/>
              <w:spacing w:line="360" w:lineRule="auto"/>
              <w:jc w:val="center"/>
              <w:rPr>
                <w:rFonts w:ascii="宋体" w:hAnsi="宋体"/>
                <w:szCs w:val="21"/>
                <w:highlight w:val="none"/>
              </w:rPr>
            </w:pPr>
            <w:r>
              <w:rPr>
                <w:rFonts w:ascii="宋体" w:hAnsi="宋体"/>
                <w:szCs w:val="21"/>
                <w:highlight w:val="none"/>
              </w:rPr>
              <w:t>(  √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B80BA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727670E">
            <w:pPr>
              <w:adjustRightInd w:val="0"/>
              <w:spacing w:line="360" w:lineRule="auto"/>
              <w:jc w:val="center"/>
              <w:rPr>
                <w:rFonts w:ascii="宋体" w:hAnsi="宋体"/>
                <w:szCs w:val="21"/>
                <w:highlight w:val="none"/>
              </w:rPr>
            </w:pPr>
          </w:p>
        </w:tc>
      </w:tr>
      <w:tr w14:paraId="5547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84992A0">
            <w:pPr>
              <w:adjustRightInd w:val="0"/>
              <w:spacing w:line="360" w:lineRule="auto"/>
              <w:jc w:val="left"/>
              <w:rPr>
                <w:rFonts w:ascii="宋体" w:hAnsi="宋体"/>
                <w:szCs w:val="21"/>
                <w:highlight w:val="none"/>
              </w:rPr>
            </w:pPr>
            <w:r>
              <w:rPr>
                <w:rFonts w:hint="eastAsia" w:ascii="宋体" w:hAnsi="宋体"/>
                <w:szCs w:val="21"/>
                <w:highlight w:val="none"/>
              </w:rPr>
              <w:t>（二）附着式升降脚手架工程。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3564BD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10E6D7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4C8DC3B">
            <w:pPr>
              <w:adjustRightInd w:val="0"/>
              <w:spacing w:line="360" w:lineRule="auto"/>
              <w:jc w:val="center"/>
              <w:rPr>
                <w:rFonts w:ascii="宋体" w:hAnsi="宋体"/>
                <w:szCs w:val="21"/>
                <w:highlight w:val="none"/>
              </w:rPr>
            </w:pPr>
          </w:p>
        </w:tc>
      </w:tr>
      <w:tr w14:paraId="306D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51CFB97">
            <w:pPr>
              <w:adjustRightInd w:val="0"/>
              <w:spacing w:line="360" w:lineRule="auto"/>
              <w:jc w:val="left"/>
              <w:rPr>
                <w:rFonts w:ascii="宋体" w:hAnsi="宋体"/>
                <w:szCs w:val="21"/>
                <w:highlight w:val="none"/>
              </w:rPr>
            </w:pPr>
            <w:r>
              <w:rPr>
                <w:rFonts w:hint="eastAsia" w:ascii="宋体" w:hAnsi="宋体"/>
                <w:szCs w:val="21"/>
                <w:highlight w:val="none"/>
              </w:rPr>
              <w:t>（三）悬挑式脚手架工程。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F1A178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8BEB81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F57DE05">
            <w:pPr>
              <w:adjustRightInd w:val="0"/>
              <w:spacing w:line="360" w:lineRule="auto"/>
              <w:jc w:val="center"/>
              <w:rPr>
                <w:rFonts w:ascii="宋体" w:hAnsi="宋体"/>
                <w:szCs w:val="21"/>
                <w:highlight w:val="none"/>
              </w:rPr>
            </w:pPr>
          </w:p>
        </w:tc>
      </w:tr>
      <w:tr w14:paraId="3A87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4E33C2C">
            <w:pPr>
              <w:adjustRightInd w:val="0"/>
              <w:spacing w:line="360" w:lineRule="auto"/>
              <w:jc w:val="left"/>
              <w:rPr>
                <w:rFonts w:ascii="宋体" w:hAnsi="宋体"/>
                <w:szCs w:val="21"/>
                <w:highlight w:val="none"/>
              </w:rPr>
            </w:pPr>
            <w:r>
              <w:rPr>
                <w:rFonts w:hint="eastAsia" w:ascii="宋体" w:hAnsi="宋体"/>
                <w:szCs w:val="21"/>
                <w:highlight w:val="none"/>
              </w:rPr>
              <w:t>（四）高处作业吊篮。</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AEFF59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2012AD1">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6DF47E6">
            <w:pPr>
              <w:adjustRightInd w:val="0"/>
              <w:spacing w:line="360" w:lineRule="auto"/>
              <w:jc w:val="center"/>
              <w:rPr>
                <w:rFonts w:ascii="宋体" w:hAnsi="宋体"/>
                <w:szCs w:val="21"/>
                <w:highlight w:val="none"/>
              </w:rPr>
            </w:pPr>
          </w:p>
        </w:tc>
      </w:tr>
      <w:tr w14:paraId="74E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EF33475">
            <w:pPr>
              <w:adjustRightInd w:val="0"/>
              <w:spacing w:line="360" w:lineRule="auto"/>
              <w:jc w:val="left"/>
              <w:rPr>
                <w:rFonts w:ascii="宋体" w:hAnsi="宋体"/>
                <w:szCs w:val="21"/>
                <w:highlight w:val="none"/>
              </w:rPr>
            </w:pPr>
            <w:r>
              <w:rPr>
                <w:rFonts w:hint="eastAsia" w:ascii="宋体" w:hAnsi="宋体"/>
                <w:szCs w:val="21"/>
                <w:highlight w:val="none"/>
              </w:rPr>
              <w:t>（五）卸料平台、操作平台工程。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4F8A09E">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858FD51">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7788629">
            <w:pPr>
              <w:adjustRightInd w:val="0"/>
              <w:spacing w:line="360" w:lineRule="auto"/>
              <w:jc w:val="center"/>
              <w:rPr>
                <w:rFonts w:ascii="宋体" w:hAnsi="宋体"/>
                <w:szCs w:val="21"/>
                <w:highlight w:val="none"/>
              </w:rPr>
            </w:pPr>
          </w:p>
        </w:tc>
      </w:tr>
      <w:tr w14:paraId="77C0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E55AEAB">
            <w:pPr>
              <w:adjustRightInd w:val="0"/>
              <w:spacing w:line="360" w:lineRule="auto"/>
              <w:jc w:val="left"/>
              <w:rPr>
                <w:rFonts w:ascii="宋体" w:hAnsi="宋体"/>
                <w:szCs w:val="21"/>
                <w:highlight w:val="none"/>
              </w:rPr>
            </w:pPr>
            <w:r>
              <w:rPr>
                <w:rFonts w:hint="eastAsia" w:ascii="宋体" w:hAnsi="宋体"/>
                <w:szCs w:val="21"/>
                <w:highlight w:val="none"/>
              </w:rPr>
              <w:t>（六）异型脚手架工程。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94CF42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9EFEBFE">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20C500D">
            <w:pPr>
              <w:adjustRightInd w:val="0"/>
              <w:spacing w:line="360" w:lineRule="auto"/>
              <w:jc w:val="center"/>
              <w:rPr>
                <w:rFonts w:ascii="宋体" w:hAnsi="宋体"/>
                <w:szCs w:val="21"/>
                <w:highlight w:val="none"/>
              </w:rPr>
            </w:pPr>
          </w:p>
        </w:tc>
      </w:tr>
      <w:tr w14:paraId="2A5B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03F3DE9">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0047DED">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136FB6D">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4CF9407">
            <w:pPr>
              <w:adjustRightInd w:val="0"/>
              <w:spacing w:line="360" w:lineRule="auto"/>
              <w:jc w:val="center"/>
              <w:rPr>
                <w:rFonts w:ascii="宋体" w:hAnsi="宋体"/>
                <w:szCs w:val="21"/>
                <w:highlight w:val="none"/>
              </w:rPr>
            </w:pPr>
          </w:p>
        </w:tc>
      </w:tr>
      <w:tr w14:paraId="22F4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A6B5608">
            <w:pPr>
              <w:adjustRightInd w:val="0"/>
              <w:spacing w:line="360" w:lineRule="auto"/>
              <w:jc w:val="left"/>
              <w:rPr>
                <w:rFonts w:ascii="宋体" w:hAnsi="宋体"/>
                <w:szCs w:val="21"/>
                <w:highlight w:val="none"/>
              </w:rPr>
            </w:pPr>
            <w:r>
              <w:rPr>
                <w:rFonts w:hint="eastAsia" w:ascii="宋体" w:hAnsi="宋体"/>
                <w:szCs w:val="21"/>
                <w:highlight w:val="none"/>
              </w:rPr>
              <w:t>可能影响行人、交通、电力设施、通讯设施或其它建、构筑物安全的拆除工程。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895A0A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1FD71E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10A0CB5">
            <w:pPr>
              <w:adjustRightInd w:val="0"/>
              <w:spacing w:line="360" w:lineRule="auto"/>
              <w:jc w:val="center"/>
              <w:rPr>
                <w:rFonts w:ascii="宋体" w:hAnsi="宋体"/>
                <w:szCs w:val="21"/>
                <w:highlight w:val="none"/>
              </w:rPr>
            </w:pPr>
          </w:p>
        </w:tc>
      </w:tr>
      <w:tr w14:paraId="6B8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41F46E1">
            <w:pPr>
              <w:adjustRightInd w:val="0"/>
              <w:spacing w:line="360" w:lineRule="auto"/>
              <w:jc w:val="left"/>
              <w:rPr>
                <w:rFonts w:ascii="宋体" w:hAnsi="宋体"/>
                <w:szCs w:val="21"/>
                <w:highlight w:val="none"/>
              </w:rPr>
            </w:pPr>
            <w:r>
              <w:rPr>
                <w:rFonts w:hint="eastAsia" w:ascii="宋体" w:hAnsi="宋体"/>
                <w:szCs w:val="21"/>
                <w:highlight w:val="none"/>
              </w:rPr>
              <w:t>　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CD272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29C61A8">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C360A3A">
            <w:pPr>
              <w:adjustRightInd w:val="0"/>
              <w:spacing w:line="360" w:lineRule="auto"/>
              <w:jc w:val="center"/>
              <w:rPr>
                <w:rFonts w:ascii="宋体" w:hAnsi="宋体"/>
                <w:szCs w:val="21"/>
                <w:highlight w:val="none"/>
              </w:rPr>
            </w:pPr>
          </w:p>
        </w:tc>
      </w:tr>
      <w:tr w14:paraId="710B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76EE152">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E195C08">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F9B9C6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A3538AE">
            <w:pPr>
              <w:adjustRightInd w:val="0"/>
              <w:spacing w:line="360" w:lineRule="auto"/>
              <w:jc w:val="center"/>
              <w:rPr>
                <w:rFonts w:ascii="宋体" w:hAnsi="宋体"/>
                <w:szCs w:val="21"/>
                <w:highlight w:val="none"/>
              </w:rPr>
            </w:pPr>
          </w:p>
        </w:tc>
      </w:tr>
      <w:tr w14:paraId="39BE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6DBCB39">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220CA55">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F8FED6C">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9727A1">
            <w:pPr>
              <w:adjustRightInd w:val="0"/>
              <w:spacing w:line="360" w:lineRule="auto"/>
              <w:jc w:val="center"/>
              <w:rPr>
                <w:rFonts w:ascii="宋体" w:hAnsi="宋体"/>
                <w:szCs w:val="21"/>
                <w:highlight w:val="none"/>
              </w:rPr>
            </w:pPr>
          </w:p>
        </w:tc>
      </w:tr>
      <w:tr w14:paraId="204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D34C7E5">
            <w:pPr>
              <w:adjustRightInd w:val="0"/>
              <w:spacing w:line="360" w:lineRule="auto"/>
              <w:jc w:val="left"/>
              <w:rPr>
                <w:rFonts w:ascii="宋体" w:hAnsi="宋体"/>
                <w:szCs w:val="21"/>
                <w:highlight w:val="none"/>
              </w:rPr>
            </w:pPr>
            <w:r>
              <w:rPr>
                <w:rFonts w:hint="eastAsia" w:ascii="宋体" w:hAnsi="宋体"/>
                <w:szCs w:val="21"/>
                <w:highlight w:val="none"/>
              </w:rPr>
              <w:t>（一）建筑幕墙安装工程。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8DC13C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C25F79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24C0956">
            <w:pPr>
              <w:adjustRightInd w:val="0"/>
              <w:spacing w:line="360" w:lineRule="auto"/>
              <w:jc w:val="center"/>
              <w:rPr>
                <w:rFonts w:ascii="宋体" w:hAnsi="宋体"/>
                <w:szCs w:val="21"/>
                <w:highlight w:val="none"/>
              </w:rPr>
            </w:pPr>
          </w:p>
        </w:tc>
      </w:tr>
      <w:tr w14:paraId="66C5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7206BD7">
            <w:pPr>
              <w:adjustRightInd w:val="0"/>
              <w:spacing w:line="360" w:lineRule="auto"/>
              <w:jc w:val="left"/>
              <w:rPr>
                <w:rFonts w:ascii="宋体" w:hAnsi="宋体"/>
                <w:szCs w:val="21"/>
                <w:highlight w:val="none"/>
              </w:rPr>
            </w:pPr>
            <w:r>
              <w:rPr>
                <w:rFonts w:hint="eastAsia" w:ascii="宋体" w:hAnsi="宋体"/>
                <w:szCs w:val="21"/>
                <w:highlight w:val="none"/>
              </w:rPr>
              <w:t>（二）钢结构、网架和索膜结构安装工程。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FA9605">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99F6D0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DBB35E9">
            <w:pPr>
              <w:adjustRightInd w:val="0"/>
              <w:spacing w:line="360" w:lineRule="auto"/>
              <w:jc w:val="center"/>
              <w:rPr>
                <w:rFonts w:ascii="宋体" w:hAnsi="宋体"/>
                <w:szCs w:val="21"/>
                <w:highlight w:val="none"/>
              </w:rPr>
            </w:pPr>
          </w:p>
        </w:tc>
      </w:tr>
      <w:tr w14:paraId="56B0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368B7DB">
            <w:pPr>
              <w:adjustRightInd w:val="0"/>
              <w:spacing w:line="360" w:lineRule="auto"/>
              <w:jc w:val="left"/>
              <w:rPr>
                <w:rFonts w:ascii="宋体" w:hAnsi="宋体"/>
                <w:szCs w:val="21"/>
                <w:highlight w:val="none"/>
              </w:rPr>
            </w:pPr>
            <w:r>
              <w:rPr>
                <w:rFonts w:hint="eastAsia" w:ascii="宋体" w:hAnsi="宋体"/>
                <w:szCs w:val="21"/>
                <w:highlight w:val="none"/>
              </w:rPr>
              <w:t>（三）人工挖孔桩工程。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6E257C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541049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B308410">
            <w:pPr>
              <w:adjustRightInd w:val="0"/>
              <w:spacing w:line="360" w:lineRule="auto"/>
              <w:jc w:val="center"/>
              <w:rPr>
                <w:rFonts w:ascii="宋体" w:hAnsi="宋体"/>
                <w:szCs w:val="21"/>
                <w:highlight w:val="none"/>
              </w:rPr>
            </w:pPr>
          </w:p>
        </w:tc>
      </w:tr>
      <w:tr w14:paraId="4714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0A8CD0C">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EFAC7E4">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9D58DFE">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64FACA7">
            <w:pPr>
              <w:adjustRightInd w:val="0"/>
              <w:spacing w:line="360" w:lineRule="auto"/>
              <w:jc w:val="center"/>
              <w:rPr>
                <w:rFonts w:ascii="宋体" w:hAnsi="宋体"/>
                <w:szCs w:val="21"/>
                <w:highlight w:val="none"/>
              </w:rPr>
            </w:pPr>
          </w:p>
        </w:tc>
      </w:tr>
      <w:tr w14:paraId="081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5C7DFFF">
            <w:pPr>
              <w:adjustRightInd w:val="0"/>
              <w:spacing w:line="360" w:lineRule="auto"/>
              <w:jc w:val="left"/>
              <w:rPr>
                <w:rFonts w:ascii="宋体" w:hAnsi="宋体"/>
                <w:szCs w:val="21"/>
                <w:highlight w:val="none"/>
              </w:rPr>
            </w:pPr>
            <w:r>
              <w:rPr>
                <w:rFonts w:hint="eastAsia" w:ascii="宋体" w:hAnsi="宋体"/>
                <w:szCs w:val="21"/>
                <w:highlight w:val="none"/>
              </w:rPr>
              <w:t>（五）装配式建筑混凝土预制构件安装工程。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64A968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EA5561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2D0B3B6">
            <w:pPr>
              <w:adjustRightInd w:val="0"/>
              <w:spacing w:line="360" w:lineRule="auto"/>
              <w:jc w:val="center"/>
              <w:rPr>
                <w:rFonts w:ascii="宋体" w:hAnsi="宋体"/>
                <w:szCs w:val="21"/>
                <w:highlight w:val="none"/>
              </w:rPr>
            </w:pPr>
          </w:p>
        </w:tc>
      </w:tr>
      <w:tr w14:paraId="2CE6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36737C0">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D4F31E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24412F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D29E35B">
            <w:pPr>
              <w:adjustRightInd w:val="0"/>
              <w:spacing w:line="360" w:lineRule="auto"/>
              <w:jc w:val="center"/>
              <w:rPr>
                <w:rFonts w:ascii="宋体" w:hAnsi="宋体"/>
                <w:szCs w:val="21"/>
                <w:highlight w:val="none"/>
              </w:rPr>
            </w:pPr>
          </w:p>
        </w:tc>
      </w:tr>
      <w:tr w14:paraId="44E5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14:paraId="6CBB9191">
            <w:pPr>
              <w:widowControl/>
              <w:adjustRightInd w:val="0"/>
              <w:spacing w:line="360" w:lineRule="auto"/>
              <w:rPr>
                <w:rFonts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0A6D13">
            <w:pPr>
              <w:adjustRightInd w:val="0"/>
              <w:spacing w:line="360" w:lineRule="auto"/>
              <w:jc w:val="center"/>
              <w:rPr>
                <w:rFonts w:ascii="宋体" w:hAnsi="宋体"/>
                <w:b/>
                <w:szCs w:val="21"/>
                <w:highlight w:val="none"/>
              </w:rPr>
            </w:pPr>
            <w:r>
              <w:rPr>
                <w:rFonts w:hint="eastAsia" w:ascii="宋体" w:hAnsi="宋体"/>
                <w:b/>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088C562">
            <w:pPr>
              <w:adjustRightInd w:val="0"/>
              <w:spacing w:line="360" w:lineRule="auto"/>
              <w:jc w:val="center"/>
              <w:rPr>
                <w:rFonts w:ascii="宋体" w:hAnsi="宋体"/>
                <w:b/>
                <w:szCs w:val="21"/>
                <w:highlight w:val="none"/>
              </w:rPr>
            </w:pPr>
            <w:r>
              <w:rPr>
                <w:rFonts w:hint="eastAsia" w:ascii="宋体" w:hAnsi="宋体"/>
                <w:b/>
                <w:szCs w:val="21"/>
                <w:highlight w:val="none"/>
              </w:rPr>
              <w:t>投标单位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EDCB406">
            <w:pPr>
              <w:adjustRightInd w:val="0"/>
              <w:spacing w:line="360" w:lineRule="auto"/>
              <w:jc w:val="center"/>
              <w:rPr>
                <w:rFonts w:ascii="宋体" w:hAnsi="宋体"/>
                <w:b/>
                <w:szCs w:val="21"/>
                <w:highlight w:val="none"/>
              </w:rPr>
            </w:pPr>
            <w:r>
              <w:rPr>
                <w:rFonts w:hint="eastAsia" w:ascii="宋体" w:hAnsi="宋体"/>
                <w:b/>
                <w:szCs w:val="21"/>
                <w:highlight w:val="none"/>
              </w:rPr>
              <w:t>备注</w:t>
            </w:r>
          </w:p>
        </w:tc>
      </w:tr>
      <w:tr w14:paraId="2CA9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9DC163D">
            <w:pPr>
              <w:adjustRightInd w:val="0"/>
              <w:spacing w:line="360" w:lineRule="auto"/>
              <w:jc w:val="left"/>
              <w:rPr>
                <w:rFonts w:ascii="宋体" w:hAnsi="宋体"/>
                <w:szCs w:val="21"/>
                <w:highlight w:val="none"/>
              </w:rPr>
            </w:pPr>
            <w:r>
              <w:rPr>
                <w:rFonts w:hint="eastAsia" w:ascii="宋体" w:hAnsi="宋体"/>
                <w:szCs w:val="21"/>
                <w:highlight w:val="none"/>
              </w:rPr>
              <w:t>一、深基坑工程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013C703">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22B6699">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4D80FE0">
            <w:pPr>
              <w:adjustRightInd w:val="0"/>
              <w:spacing w:line="360" w:lineRule="auto"/>
              <w:jc w:val="center"/>
              <w:rPr>
                <w:rFonts w:ascii="宋体" w:hAnsi="宋体"/>
                <w:szCs w:val="21"/>
                <w:highlight w:val="none"/>
              </w:rPr>
            </w:pPr>
          </w:p>
        </w:tc>
      </w:tr>
      <w:tr w14:paraId="29BA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9D06107">
            <w:pPr>
              <w:adjustRightInd w:val="0"/>
              <w:spacing w:line="360" w:lineRule="auto"/>
              <w:jc w:val="left"/>
              <w:rPr>
                <w:rFonts w:ascii="宋体" w:hAnsi="宋体"/>
                <w:szCs w:val="21"/>
                <w:highlight w:val="none"/>
              </w:rPr>
            </w:pPr>
            <w:r>
              <w:rPr>
                <w:rFonts w:hint="eastAsia" w:ascii="宋体" w:hAnsi="宋体"/>
                <w:szCs w:val="21"/>
                <w:highlight w:val="none"/>
              </w:rPr>
              <w:t>开挖深度超过</w:t>
            </w:r>
            <w:r>
              <w:rPr>
                <w:rFonts w:ascii="宋体" w:hAnsi="宋体"/>
                <w:szCs w:val="21"/>
                <w:highlight w:val="none"/>
              </w:rPr>
              <w:t>5m（含5m）的基坑（槽）的土方开挖、支护、降水工程。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C8C05F8">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81189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252788B">
            <w:pPr>
              <w:adjustRightInd w:val="0"/>
              <w:spacing w:line="360" w:lineRule="auto"/>
              <w:jc w:val="center"/>
              <w:rPr>
                <w:rFonts w:ascii="宋体" w:hAnsi="宋体"/>
                <w:szCs w:val="21"/>
                <w:highlight w:val="none"/>
              </w:rPr>
            </w:pPr>
          </w:p>
        </w:tc>
      </w:tr>
      <w:tr w14:paraId="2AA4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B32C387">
            <w:pPr>
              <w:adjustRightInd w:val="0"/>
              <w:spacing w:line="360" w:lineRule="auto"/>
              <w:jc w:val="left"/>
              <w:rPr>
                <w:rFonts w:ascii="宋体" w:hAnsi="宋体"/>
                <w:szCs w:val="21"/>
                <w:highlight w:val="none"/>
              </w:rPr>
            </w:pPr>
            <w:r>
              <w:rPr>
                <w:rFonts w:hint="eastAsia" w:ascii="宋体" w:hAnsi="宋体"/>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4C4CF96">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0FBFB14">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2E97CA4">
            <w:pPr>
              <w:adjustRightInd w:val="0"/>
              <w:spacing w:line="360" w:lineRule="auto"/>
              <w:jc w:val="center"/>
              <w:rPr>
                <w:rFonts w:ascii="宋体" w:hAnsi="宋体"/>
                <w:szCs w:val="21"/>
                <w:highlight w:val="none"/>
              </w:rPr>
            </w:pPr>
          </w:p>
        </w:tc>
      </w:tr>
      <w:tr w14:paraId="5756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93E3C8C">
            <w:pPr>
              <w:adjustRightInd w:val="0"/>
              <w:spacing w:line="360" w:lineRule="auto"/>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436B9D4">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9AF59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BAE80FB">
            <w:pPr>
              <w:adjustRightInd w:val="0"/>
              <w:spacing w:line="360" w:lineRule="auto"/>
              <w:jc w:val="center"/>
              <w:rPr>
                <w:rFonts w:ascii="宋体" w:hAnsi="宋体"/>
                <w:szCs w:val="21"/>
                <w:highlight w:val="none"/>
              </w:rPr>
            </w:pPr>
          </w:p>
        </w:tc>
      </w:tr>
      <w:tr w14:paraId="66A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F1B61F0">
            <w:pPr>
              <w:adjustRightInd w:val="0"/>
              <w:spacing w:line="360" w:lineRule="auto"/>
              <w:jc w:val="left"/>
              <w:rPr>
                <w:rFonts w:ascii="宋体" w:hAnsi="宋体"/>
                <w:szCs w:val="21"/>
                <w:highlight w:val="none"/>
              </w:rPr>
            </w:pPr>
            <w:r>
              <w:rPr>
                <w:rFonts w:hint="eastAsia" w:ascii="宋体" w:hAnsi="宋体"/>
                <w:szCs w:val="21"/>
                <w:highlight w:val="none"/>
              </w:rPr>
              <w:t>（二）混凝土模板支撑工程：搭设高度</w:t>
            </w:r>
            <w:r>
              <w:rPr>
                <w:rFonts w:ascii="宋体" w:hAnsi="宋体"/>
                <w:szCs w:val="21"/>
                <w:highlight w:val="none"/>
              </w:rPr>
              <w:t>8m及以上，或搭设跨度18m及以上，或施工总荷载（设计值）15kN/m2及以上，或集中线荷载（设计值）20kN/m及以上。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0A09009">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B585A4B">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D1F88F">
            <w:pPr>
              <w:adjustRightInd w:val="0"/>
              <w:spacing w:line="360" w:lineRule="auto"/>
              <w:jc w:val="center"/>
              <w:rPr>
                <w:rFonts w:ascii="宋体" w:hAnsi="宋体"/>
                <w:szCs w:val="21"/>
                <w:highlight w:val="none"/>
              </w:rPr>
            </w:pPr>
          </w:p>
        </w:tc>
      </w:tr>
      <w:tr w14:paraId="61BD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A9EE624">
            <w:pPr>
              <w:adjustRightInd w:val="0"/>
              <w:spacing w:line="360" w:lineRule="auto"/>
              <w:jc w:val="left"/>
              <w:rPr>
                <w:rFonts w:ascii="宋体" w:hAnsi="宋体"/>
                <w:szCs w:val="21"/>
                <w:highlight w:val="none"/>
              </w:rPr>
            </w:pPr>
            <w:r>
              <w:rPr>
                <w:rFonts w:hint="eastAsia" w:ascii="宋体" w:hAnsi="宋体"/>
                <w:szCs w:val="21"/>
                <w:highlight w:val="none"/>
              </w:rPr>
              <w:t>（三）承重支撑体系：用于钢结构安装等满堂支撑体系，承受单点集中荷载</w:t>
            </w:r>
            <w:r>
              <w:rPr>
                <w:rFonts w:ascii="宋体" w:hAnsi="宋体"/>
                <w:szCs w:val="21"/>
                <w:highlight w:val="none"/>
              </w:rPr>
              <w:t>7kN及以上。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A2BF730">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56905A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C62C7E9">
            <w:pPr>
              <w:adjustRightInd w:val="0"/>
              <w:spacing w:line="360" w:lineRule="auto"/>
              <w:jc w:val="center"/>
              <w:rPr>
                <w:rFonts w:ascii="宋体" w:hAnsi="宋体"/>
                <w:szCs w:val="21"/>
                <w:highlight w:val="none"/>
              </w:rPr>
            </w:pPr>
          </w:p>
        </w:tc>
      </w:tr>
      <w:tr w14:paraId="0AEC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6AAED0C">
            <w:pPr>
              <w:adjustRightInd w:val="0"/>
              <w:spacing w:line="360" w:lineRule="auto"/>
              <w:jc w:val="left"/>
              <w:rPr>
                <w:rFonts w:ascii="宋体" w:hAnsi="宋体"/>
                <w:szCs w:val="21"/>
                <w:highlight w:val="none"/>
              </w:rPr>
            </w:pPr>
            <w:r>
              <w:rPr>
                <w:rFonts w:hint="eastAsia" w:ascii="宋体" w:hAnsi="宋体"/>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C6593D9">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23F2BA">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E4F6A3D">
            <w:pPr>
              <w:adjustRightInd w:val="0"/>
              <w:spacing w:line="360" w:lineRule="auto"/>
              <w:jc w:val="center"/>
              <w:rPr>
                <w:rFonts w:ascii="宋体" w:hAnsi="宋体"/>
                <w:szCs w:val="21"/>
                <w:highlight w:val="none"/>
              </w:rPr>
            </w:pPr>
          </w:p>
        </w:tc>
      </w:tr>
      <w:tr w14:paraId="302E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C8C6B46">
            <w:pPr>
              <w:adjustRightInd w:val="0"/>
              <w:spacing w:line="360" w:lineRule="auto"/>
              <w:jc w:val="left"/>
              <w:rPr>
                <w:rFonts w:ascii="宋体" w:hAnsi="宋体"/>
                <w:szCs w:val="21"/>
                <w:highlight w:val="none"/>
              </w:rPr>
            </w:pPr>
            <w:r>
              <w:rPr>
                <w:rFonts w:hint="eastAsia" w:ascii="宋体" w:hAnsi="宋体"/>
                <w:szCs w:val="21"/>
                <w:highlight w:val="none"/>
              </w:rPr>
              <w:t>（一）采用非常规起重设备、方法，且单件起吊重量在</w:t>
            </w:r>
            <w:r>
              <w:rPr>
                <w:rFonts w:ascii="宋体" w:hAnsi="宋体"/>
                <w:szCs w:val="21"/>
                <w:highlight w:val="none"/>
              </w:rPr>
              <w:t>100kN及以上的起重吊装工程。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770DC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2E4AFC5">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5F70D1C">
            <w:pPr>
              <w:adjustRightInd w:val="0"/>
              <w:spacing w:line="360" w:lineRule="auto"/>
              <w:jc w:val="center"/>
              <w:rPr>
                <w:rFonts w:ascii="宋体" w:hAnsi="宋体"/>
                <w:szCs w:val="21"/>
                <w:highlight w:val="none"/>
              </w:rPr>
            </w:pPr>
          </w:p>
        </w:tc>
      </w:tr>
      <w:tr w14:paraId="6E48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312727C">
            <w:pPr>
              <w:adjustRightInd w:val="0"/>
              <w:spacing w:line="360" w:lineRule="auto"/>
              <w:jc w:val="left"/>
              <w:rPr>
                <w:rFonts w:ascii="宋体" w:hAnsi="宋体"/>
                <w:szCs w:val="21"/>
                <w:highlight w:val="none"/>
              </w:rPr>
            </w:pPr>
            <w:r>
              <w:rPr>
                <w:rFonts w:hint="eastAsia" w:ascii="宋体" w:hAnsi="宋体"/>
                <w:szCs w:val="21"/>
                <w:highlight w:val="none"/>
              </w:rPr>
              <w:t>（二）起重量</w:t>
            </w:r>
            <w:r>
              <w:rPr>
                <w:rFonts w:ascii="宋体" w:hAnsi="宋体"/>
                <w:szCs w:val="21"/>
                <w:highlight w:val="none"/>
              </w:rPr>
              <w:t>300kN及以上，或搭设总高度200m及以上，或搭设基础标高在200m及以上的起重机械安装和拆卸工程。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A00349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C7051A9">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D057488">
            <w:pPr>
              <w:adjustRightInd w:val="0"/>
              <w:spacing w:line="360" w:lineRule="auto"/>
              <w:jc w:val="center"/>
              <w:rPr>
                <w:rFonts w:ascii="宋体" w:hAnsi="宋体"/>
                <w:szCs w:val="21"/>
                <w:highlight w:val="none"/>
              </w:rPr>
            </w:pPr>
          </w:p>
        </w:tc>
      </w:tr>
      <w:tr w14:paraId="2D79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277FC6D">
            <w:pPr>
              <w:adjustRightInd w:val="0"/>
              <w:spacing w:line="360" w:lineRule="auto"/>
              <w:jc w:val="left"/>
              <w:rPr>
                <w:rFonts w:ascii="宋体" w:hAnsi="宋体"/>
                <w:szCs w:val="21"/>
                <w:highlight w:val="none"/>
              </w:rPr>
            </w:pPr>
            <w:r>
              <w:rPr>
                <w:rFonts w:hint="eastAsia" w:ascii="宋体" w:hAnsi="宋体"/>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910352E">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57522F4">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9250651">
            <w:pPr>
              <w:adjustRightInd w:val="0"/>
              <w:spacing w:line="360" w:lineRule="auto"/>
              <w:jc w:val="center"/>
              <w:rPr>
                <w:rFonts w:ascii="宋体" w:hAnsi="宋体"/>
                <w:szCs w:val="21"/>
                <w:highlight w:val="none"/>
              </w:rPr>
            </w:pPr>
          </w:p>
        </w:tc>
      </w:tr>
      <w:tr w14:paraId="03D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0D32F983">
            <w:pPr>
              <w:adjustRightInd w:val="0"/>
              <w:spacing w:line="360" w:lineRule="auto"/>
              <w:jc w:val="left"/>
              <w:rPr>
                <w:rFonts w:ascii="宋体" w:hAnsi="宋体"/>
                <w:szCs w:val="21"/>
                <w:highlight w:val="none"/>
              </w:rPr>
            </w:pPr>
            <w:r>
              <w:rPr>
                <w:rFonts w:hint="eastAsia" w:ascii="宋体" w:hAnsi="宋体"/>
                <w:szCs w:val="21"/>
                <w:highlight w:val="none"/>
              </w:rPr>
              <w:t>（一）搭设高度</w:t>
            </w:r>
            <w:r>
              <w:rPr>
                <w:rFonts w:ascii="宋体" w:hAnsi="宋体"/>
                <w:szCs w:val="21"/>
                <w:highlight w:val="none"/>
              </w:rPr>
              <w:t>50m及以上的落地式钢管脚手架工程。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76B5547">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222710">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6F9A82B">
            <w:pPr>
              <w:adjustRightInd w:val="0"/>
              <w:spacing w:line="360" w:lineRule="auto"/>
              <w:jc w:val="center"/>
              <w:rPr>
                <w:rFonts w:ascii="宋体" w:hAnsi="宋体"/>
                <w:szCs w:val="21"/>
                <w:highlight w:val="none"/>
              </w:rPr>
            </w:pPr>
          </w:p>
        </w:tc>
      </w:tr>
      <w:tr w14:paraId="26F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BD77AE6">
            <w:pPr>
              <w:adjustRightInd w:val="0"/>
              <w:spacing w:line="360" w:lineRule="auto"/>
              <w:jc w:val="left"/>
              <w:rPr>
                <w:rFonts w:ascii="宋体" w:hAnsi="宋体"/>
                <w:szCs w:val="21"/>
                <w:highlight w:val="none"/>
              </w:rPr>
            </w:pPr>
            <w:r>
              <w:rPr>
                <w:rFonts w:hint="eastAsia" w:ascii="宋体" w:hAnsi="宋体"/>
                <w:szCs w:val="21"/>
                <w:highlight w:val="none"/>
              </w:rPr>
              <w:t>（二）提升高度在</w:t>
            </w:r>
            <w:r>
              <w:rPr>
                <w:rFonts w:ascii="宋体" w:hAnsi="宋体"/>
                <w:szCs w:val="21"/>
                <w:highlight w:val="none"/>
              </w:rPr>
              <w:t>150m及以上的附着式升降脚手架工程或附着式升降操作平台工程。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3E96D7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D1B7DC2">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E8F6E28">
            <w:pPr>
              <w:adjustRightInd w:val="0"/>
              <w:spacing w:line="360" w:lineRule="auto"/>
              <w:jc w:val="center"/>
              <w:rPr>
                <w:rFonts w:ascii="宋体" w:hAnsi="宋体"/>
                <w:szCs w:val="21"/>
                <w:highlight w:val="none"/>
              </w:rPr>
            </w:pPr>
          </w:p>
        </w:tc>
      </w:tr>
      <w:tr w14:paraId="4DFD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F6C7D2B">
            <w:pPr>
              <w:adjustRightInd w:val="0"/>
              <w:spacing w:line="360" w:lineRule="auto"/>
              <w:jc w:val="left"/>
              <w:rPr>
                <w:rFonts w:ascii="宋体" w:hAnsi="宋体"/>
                <w:szCs w:val="21"/>
                <w:highlight w:val="none"/>
              </w:rPr>
            </w:pPr>
            <w:r>
              <w:rPr>
                <w:rFonts w:hint="eastAsia" w:ascii="宋体" w:hAnsi="宋体"/>
                <w:szCs w:val="21"/>
                <w:highlight w:val="none"/>
              </w:rPr>
              <w:t>（三）分段架体搭设高度</w:t>
            </w:r>
            <w:r>
              <w:rPr>
                <w:rFonts w:ascii="宋体" w:hAnsi="宋体"/>
                <w:szCs w:val="21"/>
                <w:highlight w:val="none"/>
              </w:rPr>
              <w:t>20m及以上的悬挑式脚手架工程。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53C13D2">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F1C661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5A548C9">
            <w:pPr>
              <w:adjustRightInd w:val="0"/>
              <w:spacing w:line="360" w:lineRule="auto"/>
              <w:jc w:val="center"/>
              <w:rPr>
                <w:rFonts w:ascii="宋体" w:hAnsi="宋体"/>
                <w:szCs w:val="21"/>
                <w:highlight w:val="none"/>
              </w:rPr>
            </w:pPr>
          </w:p>
        </w:tc>
      </w:tr>
      <w:tr w14:paraId="09F1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C4D1693">
            <w:pPr>
              <w:adjustRightInd w:val="0"/>
              <w:spacing w:line="360" w:lineRule="auto"/>
              <w:jc w:val="left"/>
              <w:rPr>
                <w:rFonts w:ascii="宋体" w:hAnsi="宋体"/>
                <w:szCs w:val="21"/>
                <w:highlight w:val="none"/>
              </w:rPr>
            </w:pPr>
            <w:r>
              <w:rPr>
                <w:rFonts w:hint="eastAsia" w:ascii="宋体" w:hAnsi="宋体"/>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73F062B">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1CD54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C622AE1">
            <w:pPr>
              <w:adjustRightInd w:val="0"/>
              <w:spacing w:line="360" w:lineRule="auto"/>
              <w:jc w:val="center"/>
              <w:rPr>
                <w:rFonts w:ascii="宋体" w:hAnsi="宋体"/>
                <w:szCs w:val="21"/>
                <w:highlight w:val="none"/>
              </w:rPr>
            </w:pPr>
          </w:p>
        </w:tc>
      </w:tr>
      <w:tr w14:paraId="634D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29E0AB0">
            <w:pPr>
              <w:adjustRightInd w:val="0"/>
              <w:spacing w:line="360" w:lineRule="auto"/>
              <w:jc w:val="left"/>
              <w:rPr>
                <w:rFonts w:ascii="宋体" w:hAnsi="宋体"/>
                <w:szCs w:val="21"/>
                <w:highlight w:val="none"/>
              </w:rPr>
            </w:pPr>
            <w:r>
              <w:rPr>
                <w:rFonts w:hint="eastAsia" w:ascii="宋体" w:hAnsi="宋体"/>
                <w:szCs w:val="21"/>
                <w:highlight w:val="none"/>
              </w:rPr>
              <w:t>（一）码头、桥梁、高架、烟囱、水塔或拆除中容易引起有毒有害气（液）体或粉尘扩散、易燃易爆事故发生的特殊建、构筑物的拆除工程。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F4B86B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28E604D">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1491D41">
            <w:pPr>
              <w:adjustRightInd w:val="0"/>
              <w:spacing w:line="360" w:lineRule="auto"/>
              <w:jc w:val="center"/>
              <w:rPr>
                <w:rFonts w:ascii="宋体" w:hAnsi="宋体"/>
                <w:szCs w:val="21"/>
                <w:highlight w:val="none"/>
              </w:rPr>
            </w:pPr>
          </w:p>
        </w:tc>
      </w:tr>
      <w:tr w14:paraId="64CA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7A7B031">
            <w:pPr>
              <w:adjustRightInd w:val="0"/>
              <w:spacing w:line="360" w:lineRule="auto"/>
              <w:jc w:val="left"/>
              <w:rPr>
                <w:rFonts w:ascii="宋体" w:hAnsi="宋体"/>
                <w:szCs w:val="21"/>
                <w:highlight w:val="none"/>
              </w:rPr>
            </w:pPr>
            <w:r>
              <w:rPr>
                <w:rFonts w:hint="eastAsia" w:ascii="宋体" w:hAnsi="宋体"/>
                <w:szCs w:val="21"/>
                <w:highlight w:val="none"/>
              </w:rPr>
              <w:t>（二）文物保护建筑、优秀历史建筑或历史文化风貌区影响范围内的拆除工程。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1E2D05B">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98A55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969C896">
            <w:pPr>
              <w:adjustRightInd w:val="0"/>
              <w:spacing w:line="360" w:lineRule="auto"/>
              <w:jc w:val="center"/>
              <w:rPr>
                <w:rFonts w:ascii="宋体" w:hAnsi="宋体"/>
                <w:szCs w:val="21"/>
                <w:highlight w:val="none"/>
              </w:rPr>
            </w:pPr>
          </w:p>
        </w:tc>
      </w:tr>
      <w:tr w14:paraId="3D30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A67F27C">
            <w:pPr>
              <w:adjustRightInd w:val="0"/>
              <w:spacing w:line="360" w:lineRule="auto"/>
              <w:jc w:val="left"/>
              <w:rPr>
                <w:rFonts w:ascii="宋体" w:hAnsi="宋体"/>
                <w:szCs w:val="21"/>
                <w:highlight w:val="none"/>
              </w:rPr>
            </w:pPr>
            <w:r>
              <w:rPr>
                <w:rFonts w:hint="eastAsia" w:ascii="宋体" w:hAnsi="宋体"/>
                <w:szCs w:val="21"/>
                <w:highlight w:val="none"/>
              </w:rPr>
              <w:t>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53EBB13">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0666C97">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D752A9A">
            <w:pPr>
              <w:adjustRightInd w:val="0"/>
              <w:spacing w:line="360" w:lineRule="auto"/>
              <w:jc w:val="center"/>
              <w:rPr>
                <w:rFonts w:ascii="宋体" w:hAnsi="宋体"/>
                <w:szCs w:val="21"/>
                <w:highlight w:val="none"/>
              </w:rPr>
            </w:pPr>
          </w:p>
        </w:tc>
      </w:tr>
      <w:tr w14:paraId="3BB1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2E6CECFD">
            <w:pPr>
              <w:adjustRightInd w:val="0"/>
              <w:spacing w:line="360" w:lineRule="auto"/>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5C0F071">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01086EF">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D3D8907">
            <w:pPr>
              <w:adjustRightInd w:val="0"/>
              <w:spacing w:line="360" w:lineRule="auto"/>
              <w:jc w:val="center"/>
              <w:rPr>
                <w:rFonts w:ascii="宋体" w:hAnsi="宋体"/>
                <w:szCs w:val="21"/>
                <w:highlight w:val="none"/>
              </w:rPr>
            </w:pPr>
          </w:p>
        </w:tc>
      </w:tr>
      <w:tr w14:paraId="6C85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4D293B7F">
            <w:pPr>
              <w:adjustRightInd w:val="0"/>
              <w:spacing w:line="360" w:lineRule="auto"/>
              <w:jc w:val="left"/>
              <w:rPr>
                <w:rFonts w:ascii="宋体" w:hAnsi="宋体"/>
                <w:szCs w:val="21"/>
                <w:highlight w:val="none"/>
              </w:rPr>
            </w:pPr>
            <w:r>
              <w:rPr>
                <w:rFonts w:hint="eastAsia" w:ascii="宋体" w:hAnsi="宋体"/>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29147B0">
            <w:pPr>
              <w:adjustRightInd w:val="0"/>
              <w:spacing w:line="360" w:lineRule="auto"/>
              <w:jc w:val="center"/>
              <w:rPr>
                <w:rFonts w:ascii="宋体" w:hAnsi="宋体"/>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7C798B4">
            <w:pPr>
              <w:adjustRightInd w:val="0"/>
              <w:spacing w:line="360" w:lineRule="auto"/>
              <w:jc w:val="center"/>
              <w:rPr>
                <w:rFonts w:ascii="宋体" w:hAnsi="宋体"/>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633ACF9">
            <w:pPr>
              <w:adjustRightInd w:val="0"/>
              <w:spacing w:line="360" w:lineRule="auto"/>
              <w:jc w:val="center"/>
              <w:rPr>
                <w:rFonts w:ascii="宋体" w:hAnsi="宋体"/>
                <w:szCs w:val="21"/>
                <w:highlight w:val="none"/>
              </w:rPr>
            </w:pPr>
          </w:p>
        </w:tc>
      </w:tr>
      <w:tr w14:paraId="3057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A7A4760">
            <w:pPr>
              <w:adjustRightInd w:val="0"/>
              <w:spacing w:line="360" w:lineRule="auto"/>
              <w:jc w:val="left"/>
              <w:rPr>
                <w:rFonts w:ascii="宋体" w:hAnsi="宋体"/>
                <w:szCs w:val="21"/>
                <w:highlight w:val="none"/>
              </w:rPr>
            </w:pPr>
            <w:r>
              <w:rPr>
                <w:rFonts w:hint="eastAsia" w:ascii="宋体" w:hAnsi="宋体"/>
                <w:szCs w:val="21"/>
                <w:highlight w:val="none"/>
              </w:rPr>
              <w:t>（一）施工高度</w:t>
            </w:r>
            <w:r>
              <w:rPr>
                <w:rFonts w:ascii="宋体" w:hAnsi="宋体"/>
                <w:szCs w:val="21"/>
                <w:highlight w:val="none"/>
              </w:rPr>
              <w:t>50m及以上的建筑幕墙安装工程。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F2CE74A">
            <w:pPr>
              <w:adjustRightInd w:val="0"/>
              <w:spacing w:line="360" w:lineRule="auto"/>
              <w:jc w:val="center"/>
              <w:rPr>
                <w:rFonts w:ascii="宋体" w:hAnsi="宋体"/>
                <w:b/>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625400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7B6C4E0">
            <w:pPr>
              <w:adjustRightInd w:val="0"/>
              <w:spacing w:line="360" w:lineRule="auto"/>
              <w:jc w:val="center"/>
              <w:rPr>
                <w:rFonts w:ascii="宋体" w:hAnsi="宋体"/>
                <w:szCs w:val="21"/>
                <w:highlight w:val="none"/>
              </w:rPr>
            </w:pPr>
          </w:p>
        </w:tc>
      </w:tr>
      <w:tr w14:paraId="393D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3E7F7F36">
            <w:pPr>
              <w:adjustRightInd w:val="0"/>
              <w:spacing w:line="360" w:lineRule="auto"/>
              <w:jc w:val="left"/>
              <w:rPr>
                <w:rFonts w:ascii="宋体" w:hAnsi="宋体"/>
                <w:szCs w:val="21"/>
                <w:highlight w:val="none"/>
              </w:rPr>
            </w:pPr>
            <w:r>
              <w:rPr>
                <w:rFonts w:hint="eastAsia" w:ascii="宋体" w:hAnsi="宋体"/>
                <w:szCs w:val="21"/>
                <w:highlight w:val="none"/>
              </w:rPr>
              <w:t>（二）跨度</w:t>
            </w:r>
            <w:r>
              <w:rPr>
                <w:rFonts w:ascii="宋体" w:hAnsi="宋体"/>
                <w:szCs w:val="21"/>
                <w:highlight w:val="none"/>
              </w:rPr>
              <w:t>36m及以上的钢结构安装工程，或跨度60m及以上的网架和索膜结构安装工程。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64FD6BD">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F82F5C4">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734C609">
            <w:pPr>
              <w:adjustRightInd w:val="0"/>
              <w:spacing w:line="360" w:lineRule="auto"/>
              <w:jc w:val="center"/>
              <w:rPr>
                <w:rFonts w:ascii="宋体" w:hAnsi="宋体"/>
                <w:szCs w:val="21"/>
                <w:highlight w:val="none"/>
              </w:rPr>
            </w:pPr>
          </w:p>
        </w:tc>
      </w:tr>
      <w:tr w14:paraId="33D4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15C56E15">
            <w:pPr>
              <w:adjustRightInd w:val="0"/>
              <w:spacing w:line="360" w:lineRule="auto"/>
              <w:jc w:val="left"/>
              <w:rPr>
                <w:rFonts w:ascii="宋体" w:hAnsi="宋体"/>
                <w:szCs w:val="21"/>
                <w:highlight w:val="none"/>
              </w:rPr>
            </w:pPr>
            <w:r>
              <w:rPr>
                <w:rFonts w:hint="eastAsia" w:ascii="宋体" w:hAnsi="宋体"/>
                <w:szCs w:val="21"/>
                <w:highlight w:val="none"/>
              </w:rPr>
              <w:t>（三）开挖深度</w:t>
            </w:r>
            <w:r>
              <w:rPr>
                <w:rFonts w:ascii="宋体" w:hAnsi="宋体"/>
                <w:szCs w:val="21"/>
                <w:highlight w:val="none"/>
              </w:rPr>
              <w:t>16m及以上的人工挖孔桩工程。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A544A8F">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4AC87CA">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A4ECFE4">
            <w:pPr>
              <w:adjustRightInd w:val="0"/>
              <w:spacing w:line="360" w:lineRule="auto"/>
              <w:jc w:val="center"/>
              <w:rPr>
                <w:rFonts w:ascii="宋体" w:hAnsi="宋体"/>
                <w:szCs w:val="21"/>
                <w:highlight w:val="none"/>
              </w:rPr>
            </w:pPr>
          </w:p>
        </w:tc>
      </w:tr>
      <w:tr w14:paraId="33AB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543E6CE7">
            <w:pPr>
              <w:adjustRightInd w:val="0"/>
              <w:spacing w:line="360" w:lineRule="auto"/>
              <w:jc w:val="left"/>
              <w:rPr>
                <w:rFonts w:ascii="宋体" w:hAnsi="宋体"/>
                <w:szCs w:val="21"/>
                <w:highlight w:val="none"/>
              </w:rPr>
            </w:pPr>
            <w:r>
              <w:rPr>
                <w:rFonts w:hint="eastAsia" w:ascii="宋体" w:hAnsi="宋体"/>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37FA92C">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ED99AF7">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766FAB0">
            <w:pPr>
              <w:adjustRightInd w:val="0"/>
              <w:spacing w:line="360" w:lineRule="auto"/>
              <w:jc w:val="center"/>
              <w:rPr>
                <w:rFonts w:ascii="宋体" w:hAnsi="宋体"/>
                <w:szCs w:val="21"/>
                <w:highlight w:val="none"/>
              </w:rPr>
            </w:pPr>
          </w:p>
        </w:tc>
      </w:tr>
      <w:tr w14:paraId="3C8D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654C59FF">
            <w:pPr>
              <w:adjustRightInd w:val="0"/>
              <w:spacing w:line="360" w:lineRule="auto"/>
              <w:jc w:val="left"/>
              <w:rPr>
                <w:rFonts w:ascii="宋体" w:hAnsi="宋体"/>
                <w:szCs w:val="21"/>
                <w:highlight w:val="none"/>
              </w:rPr>
            </w:pPr>
            <w:r>
              <w:rPr>
                <w:rFonts w:hint="eastAsia" w:ascii="宋体" w:hAnsi="宋体"/>
                <w:szCs w:val="21"/>
                <w:highlight w:val="none"/>
              </w:rPr>
              <w:t>（五）重量</w:t>
            </w:r>
            <w:r>
              <w:rPr>
                <w:rFonts w:ascii="宋体" w:hAnsi="宋体"/>
                <w:szCs w:val="21"/>
                <w:highlight w:val="none"/>
              </w:rPr>
              <w:t>1000kN及以上的大型结构整体顶升、平移、转体等施工工艺。</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4630976">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3218B7C">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27BD071">
            <w:pPr>
              <w:adjustRightInd w:val="0"/>
              <w:spacing w:line="360" w:lineRule="auto"/>
              <w:jc w:val="center"/>
              <w:rPr>
                <w:rFonts w:ascii="宋体" w:hAnsi="宋体"/>
                <w:szCs w:val="21"/>
                <w:highlight w:val="none"/>
              </w:rPr>
            </w:pPr>
          </w:p>
        </w:tc>
      </w:tr>
      <w:tr w14:paraId="30D6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14:paraId="7C41CAFB">
            <w:pPr>
              <w:adjustRightInd w:val="0"/>
              <w:spacing w:line="360" w:lineRule="auto"/>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61118CA">
            <w:pPr>
              <w:adjustRightInd w:val="0"/>
              <w:spacing w:line="360" w:lineRule="auto"/>
              <w:jc w:val="center"/>
              <w:rPr>
                <w:rFonts w:ascii="宋体" w:hAnsi="宋体"/>
                <w:szCs w:val="21"/>
                <w:highlight w:val="none"/>
              </w:rPr>
            </w:pPr>
            <w:r>
              <w:rPr>
                <w:rFonts w:ascii="宋体" w:hAnsi="宋体"/>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5E77076">
            <w:pPr>
              <w:adjustRightInd w:val="0"/>
              <w:spacing w:line="360" w:lineRule="auto"/>
              <w:jc w:val="center"/>
              <w:rPr>
                <w:rFonts w:ascii="宋体" w:hAnsi="宋体"/>
                <w:szCs w:val="21"/>
                <w:highlight w:val="none"/>
              </w:rPr>
            </w:pPr>
            <w:r>
              <w:rPr>
                <w:rFonts w:ascii="宋体" w:hAnsi="宋体"/>
                <w:szCs w:val="21"/>
                <w:highlight w:val="none"/>
              </w:rPr>
              <w:t>(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8AEF6DF">
            <w:pPr>
              <w:adjustRightInd w:val="0"/>
              <w:spacing w:line="360" w:lineRule="auto"/>
              <w:jc w:val="center"/>
              <w:rPr>
                <w:rFonts w:ascii="宋体" w:hAnsi="宋体"/>
                <w:szCs w:val="21"/>
                <w:highlight w:val="none"/>
              </w:rPr>
            </w:pPr>
          </w:p>
        </w:tc>
      </w:tr>
    </w:tbl>
    <w:p w14:paraId="275EF689">
      <w:pPr>
        <w:spacing w:line="360" w:lineRule="auto"/>
        <w:ind w:firstLine="3000" w:firstLineChars="1250"/>
        <w:rPr>
          <w:rFonts w:ascii="宋体" w:hAnsi="宋体" w:cs="宋体"/>
          <w:sz w:val="24"/>
          <w:szCs w:val="20"/>
          <w:highlight w:val="none"/>
        </w:rPr>
      </w:pPr>
    </w:p>
    <w:p w14:paraId="10E3CC58">
      <w:pPr>
        <w:spacing w:line="360" w:lineRule="auto"/>
        <w:ind w:firstLine="3000" w:firstLineChars="1250"/>
        <w:rPr>
          <w:rFonts w:hint="eastAsia" w:ascii="宋体" w:hAnsi="宋体" w:cs="宋体"/>
          <w:sz w:val="24"/>
          <w:szCs w:val="20"/>
          <w:highlight w:val="none"/>
          <w:u w:val="single"/>
        </w:rPr>
      </w:pPr>
      <w:r>
        <w:rPr>
          <w:rFonts w:hint="eastAsia" w:ascii="宋体" w:hAnsi="宋体" w:cs="宋体"/>
          <w:sz w:val="24"/>
          <w:szCs w:val="20"/>
          <w:highlight w:val="none"/>
        </w:rPr>
        <w:t>投标人名称：</w:t>
      </w:r>
      <w:r>
        <w:rPr>
          <w:rFonts w:hint="eastAsia" w:ascii="宋体" w:hAnsi="宋体" w:cs="宋体"/>
          <w:sz w:val="24"/>
          <w:szCs w:val="20"/>
          <w:highlight w:val="none"/>
          <w:u w:val="single"/>
        </w:rPr>
        <w:t xml:space="preserve">                  （盖章）</w:t>
      </w:r>
    </w:p>
    <w:p w14:paraId="5CF1C4AB">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 xml:space="preserve"> </w:t>
      </w:r>
    </w:p>
    <w:p w14:paraId="6C3527DB">
      <w:pPr>
        <w:topLinePunct/>
        <w:adjustRightInd w:val="0"/>
        <w:snapToGrid w:val="0"/>
        <w:spacing w:line="440" w:lineRule="exact"/>
        <w:ind w:firstLine="3350" w:firstLineChars="1396"/>
        <w:rPr>
          <w:rFonts w:hint="eastAsia" w:ascii="宋体" w:hAnsi="宋体"/>
          <w:spacing w:val="4"/>
          <w:kern w:val="0"/>
          <w:sz w:val="24"/>
          <w:szCs w:val="24"/>
          <w:highlight w:val="none"/>
        </w:rPr>
      </w:pPr>
      <w:r>
        <w:rPr>
          <w:rFonts w:hint="eastAsia" w:ascii="宋体" w:hAnsi="宋体" w:cs="宋体"/>
          <w:sz w:val="24"/>
          <w:szCs w:val="20"/>
          <w:highlight w:val="none"/>
        </w:rPr>
        <w:t>日期：  年  月   日</w:t>
      </w:r>
    </w:p>
    <w:p w14:paraId="2B72359A">
      <w:pPr>
        <w:pStyle w:val="5"/>
        <w:rPr>
          <w:rFonts w:hint="eastAsia"/>
          <w:highlight w:val="none"/>
        </w:rPr>
      </w:pPr>
    </w:p>
    <w:p w14:paraId="5547CDBF">
      <w:pPr>
        <w:spacing w:line="360" w:lineRule="auto"/>
        <w:rPr>
          <w:rFonts w:ascii="宋体" w:hAnsi="宋体"/>
          <w:szCs w:val="21"/>
          <w:highlight w:val="none"/>
        </w:rPr>
      </w:pPr>
      <w:r>
        <w:rPr>
          <w:rFonts w:ascii="宋体" w:hAnsi="宋体"/>
          <w:spacing w:val="4"/>
          <w:kern w:val="0"/>
          <w:sz w:val="24"/>
          <w:szCs w:val="24"/>
          <w:highlight w:val="none"/>
        </w:rPr>
        <w:t xml:space="preserve"> </w:t>
      </w:r>
      <w:r>
        <w:rPr>
          <w:rFonts w:ascii="宋体" w:hAnsi="宋体"/>
          <w:spacing w:val="4"/>
          <w:kern w:val="0"/>
          <w:sz w:val="24"/>
          <w:szCs w:val="24"/>
          <w:highlight w:val="none"/>
        </w:rPr>
        <w:br w:type="page"/>
      </w:r>
      <w:r>
        <w:rPr>
          <w:rFonts w:hint="eastAsia" w:ascii="宋体" w:hAnsi="宋体"/>
          <w:spacing w:val="4"/>
          <w:kern w:val="0"/>
          <w:sz w:val="24"/>
          <w:szCs w:val="24"/>
          <w:highlight w:val="none"/>
        </w:rPr>
        <w:t>格式八：资格审查文件</w:t>
      </w:r>
    </w:p>
    <w:bookmarkEnd w:id="118"/>
    <w:p w14:paraId="42E1E683">
      <w:pPr>
        <w:autoSpaceDE w:val="0"/>
        <w:autoSpaceDN w:val="0"/>
        <w:adjustRightInd w:val="0"/>
        <w:jc w:val="center"/>
        <w:rPr>
          <w:rFonts w:hint="eastAsia" w:ascii="宋体" w:hAnsi="宋体"/>
          <w:b/>
          <w:spacing w:val="4"/>
          <w:kern w:val="0"/>
          <w:sz w:val="36"/>
          <w:szCs w:val="32"/>
          <w:highlight w:val="none"/>
        </w:rPr>
      </w:pPr>
      <w:r>
        <w:rPr>
          <w:rFonts w:hint="eastAsia" w:ascii="宋体" w:hAnsi="宋体"/>
          <w:b/>
          <w:spacing w:val="4"/>
          <w:kern w:val="0"/>
          <w:sz w:val="36"/>
          <w:szCs w:val="32"/>
          <w:highlight w:val="none"/>
        </w:rPr>
        <w:t>资格审查文件</w:t>
      </w:r>
    </w:p>
    <w:p w14:paraId="34F22A97">
      <w:pPr>
        <w:pStyle w:val="7"/>
        <w:rPr>
          <w:rFonts w:ascii="宋体" w:hAnsi="宋体"/>
          <w:spacing w:val="4"/>
          <w:kern w:val="0"/>
          <w:sz w:val="24"/>
          <w:szCs w:val="24"/>
          <w:highlight w:val="none"/>
        </w:rPr>
      </w:pPr>
      <w:r>
        <w:rPr>
          <w:rFonts w:hint="eastAsia" w:ascii="宋体" w:hAnsi="宋体"/>
          <w:spacing w:val="4"/>
          <w:kern w:val="0"/>
          <w:sz w:val="24"/>
          <w:szCs w:val="24"/>
          <w:highlight w:val="none"/>
        </w:rPr>
        <w:t>注：格式自拟。</w:t>
      </w:r>
    </w:p>
    <w:p w14:paraId="2BCCAF52">
      <w:pPr>
        <w:pStyle w:val="7"/>
        <w:rPr>
          <w:rFonts w:ascii="宋体" w:hAnsi="宋体"/>
          <w:spacing w:val="4"/>
          <w:kern w:val="0"/>
          <w:sz w:val="24"/>
          <w:szCs w:val="24"/>
          <w:highlight w:val="none"/>
        </w:rPr>
      </w:pPr>
    </w:p>
    <w:p w14:paraId="2535B8B5">
      <w:pPr>
        <w:pStyle w:val="7"/>
        <w:rPr>
          <w:rFonts w:ascii="宋体" w:hAnsi="宋体"/>
          <w:spacing w:val="4"/>
          <w:kern w:val="0"/>
          <w:sz w:val="24"/>
          <w:szCs w:val="24"/>
          <w:highlight w:val="none"/>
        </w:rPr>
      </w:pPr>
    </w:p>
    <w:p w14:paraId="580B3819">
      <w:pPr>
        <w:pStyle w:val="7"/>
        <w:rPr>
          <w:rFonts w:ascii="宋体" w:hAnsi="宋体"/>
          <w:spacing w:val="4"/>
          <w:kern w:val="0"/>
          <w:sz w:val="24"/>
          <w:szCs w:val="24"/>
          <w:highlight w:val="none"/>
        </w:rPr>
      </w:pPr>
    </w:p>
    <w:p w14:paraId="12AA0BCA">
      <w:pPr>
        <w:autoSpaceDE w:val="0"/>
        <w:autoSpaceDN w:val="0"/>
        <w:adjustRightInd w:val="0"/>
        <w:rPr>
          <w:rFonts w:ascii="宋体" w:hAnsi="宋体"/>
          <w:b/>
          <w:szCs w:val="21"/>
          <w:highlight w:val="none"/>
        </w:rPr>
      </w:pPr>
      <w:r>
        <w:rPr>
          <w:rFonts w:ascii="宋体" w:hAnsi="宋体"/>
          <w:spacing w:val="4"/>
          <w:kern w:val="0"/>
          <w:sz w:val="24"/>
          <w:szCs w:val="24"/>
          <w:highlight w:val="none"/>
        </w:rPr>
        <w:br w:type="page"/>
      </w:r>
      <w:bookmarkStart w:id="123" w:name="_Hlk145091238"/>
      <w:r>
        <w:rPr>
          <w:rFonts w:hint="eastAsia" w:ascii="宋体" w:hAnsi="宋体"/>
          <w:spacing w:val="4"/>
          <w:kern w:val="0"/>
          <w:sz w:val="24"/>
          <w:szCs w:val="24"/>
          <w:highlight w:val="none"/>
        </w:rPr>
        <w:t>格式九：</w:t>
      </w:r>
    </w:p>
    <w:p w14:paraId="061A3861">
      <w:pPr>
        <w:tabs>
          <w:tab w:val="left" w:pos="720"/>
        </w:tabs>
        <w:snapToGrid w:val="0"/>
        <w:spacing w:line="360" w:lineRule="auto"/>
        <w:jc w:val="center"/>
        <w:rPr>
          <w:rFonts w:hint="eastAsia" w:ascii="宋体" w:hAnsi="宋体"/>
          <w:b/>
          <w:bCs/>
          <w:szCs w:val="21"/>
          <w:highlight w:val="none"/>
        </w:rPr>
      </w:pPr>
    </w:p>
    <w:p w14:paraId="79143B53">
      <w:pPr>
        <w:tabs>
          <w:tab w:val="left" w:pos="720"/>
        </w:tabs>
        <w:snapToGrid w:val="0"/>
        <w:spacing w:line="360" w:lineRule="auto"/>
        <w:jc w:val="center"/>
        <w:rPr>
          <w:rFonts w:hint="eastAsia" w:ascii="宋体" w:hAnsi="宋体"/>
          <w:b/>
          <w:bCs/>
          <w:szCs w:val="21"/>
          <w:highlight w:val="none"/>
        </w:rPr>
      </w:pPr>
      <w:r>
        <w:rPr>
          <w:rFonts w:hint="eastAsia" w:ascii="宋体" w:hAnsi="宋体"/>
          <w:b/>
          <w:bCs/>
          <w:szCs w:val="21"/>
          <w:highlight w:val="none"/>
        </w:rPr>
        <w:t>参与编制技术标投标文件人员名单</w:t>
      </w:r>
    </w:p>
    <w:bookmarkEnd w:id="123"/>
    <w:tbl>
      <w:tblPr>
        <w:tblStyle w:val="20"/>
        <w:tblW w:w="82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47"/>
        <w:gridCol w:w="2274"/>
        <w:gridCol w:w="2182"/>
        <w:gridCol w:w="1328"/>
      </w:tblGrid>
      <w:tr w14:paraId="70F8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5" w:type="dxa"/>
            <w:gridSpan w:val="5"/>
            <w:tcBorders>
              <w:top w:val="single" w:color="auto" w:sz="4" w:space="0"/>
              <w:left w:val="single" w:color="auto" w:sz="4" w:space="0"/>
              <w:bottom w:val="single" w:color="auto" w:sz="4" w:space="0"/>
              <w:right w:val="single" w:color="auto" w:sz="4" w:space="0"/>
            </w:tcBorders>
            <w:noWrap w:val="0"/>
            <w:vAlign w:val="center"/>
          </w:tcPr>
          <w:p w14:paraId="0A000D8D">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投标人名称</w:t>
            </w:r>
          </w:p>
        </w:tc>
      </w:tr>
      <w:tr w14:paraId="6B9E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68456841">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CDC4F04">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DF594D6">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36B860D">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F138F73">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本人签名栏</w:t>
            </w:r>
          </w:p>
        </w:tc>
      </w:tr>
      <w:tr w14:paraId="6917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D6FEFB3">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EFE7C1F">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B694443">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F5B3192">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591579">
            <w:pPr>
              <w:tabs>
                <w:tab w:val="left" w:pos="720"/>
              </w:tabs>
              <w:snapToGrid w:val="0"/>
              <w:spacing w:line="360" w:lineRule="auto"/>
              <w:jc w:val="center"/>
              <w:rPr>
                <w:rFonts w:hint="eastAsia" w:ascii="宋体" w:hAnsi="宋体"/>
                <w:szCs w:val="21"/>
                <w:highlight w:val="none"/>
              </w:rPr>
            </w:pPr>
          </w:p>
        </w:tc>
      </w:tr>
      <w:tr w14:paraId="4157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631BEC9A">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7AD0726">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2DFA271">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EAE284B">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DDFD36A">
            <w:pPr>
              <w:tabs>
                <w:tab w:val="left" w:pos="720"/>
              </w:tabs>
              <w:snapToGrid w:val="0"/>
              <w:spacing w:line="360" w:lineRule="auto"/>
              <w:jc w:val="center"/>
              <w:rPr>
                <w:rFonts w:hint="eastAsia" w:ascii="宋体" w:hAnsi="宋体"/>
                <w:szCs w:val="21"/>
                <w:highlight w:val="none"/>
              </w:rPr>
            </w:pPr>
          </w:p>
        </w:tc>
      </w:tr>
      <w:tr w14:paraId="55E4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0D08B21">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6BE6DA6">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FED3CED">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14B4C39">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CB12A27">
            <w:pPr>
              <w:tabs>
                <w:tab w:val="left" w:pos="720"/>
              </w:tabs>
              <w:snapToGrid w:val="0"/>
              <w:spacing w:line="360" w:lineRule="auto"/>
              <w:jc w:val="center"/>
              <w:rPr>
                <w:rFonts w:hint="eastAsia" w:ascii="宋体" w:hAnsi="宋体"/>
                <w:szCs w:val="21"/>
                <w:highlight w:val="none"/>
              </w:rPr>
            </w:pPr>
          </w:p>
        </w:tc>
      </w:tr>
      <w:tr w14:paraId="031A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62B1E9FA">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8ACA4AB">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762A732">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F79A0DD">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C98FC80">
            <w:pPr>
              <w:tabs>
                <w:tab w:val="left" w:pos="720"/>
              </w:tabs>
              <w:snapToGrid w:val="0"/>
              <w:spacing w:line="360" w:lineRule="auto"/>
              <w:jc w:val="center"/>
              <w:rPr>
                <w:rFonts w:hint="eastAsia" w:ascii="宋体" w:hAnsi="宋体"/>
                <w:szCs w:val="21"/>
                <w:highlight w:val="none"/>
              </w:rPr>
            </w:pPr>
          </w:p>
        </w:tc>
      </w:tr>
      <w:tr w14:paraId="7995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4A35F4EC">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9BD8B35">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07017D2">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CE9050E">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0121CE2">
            <w:pPr>
              <w:tabs>
                <w:tab w:val="left" w:pos="720"/>
              </w:tabs>
              <w:snapToGrid w:val="0"/>
              <w:spacing w:line="360" w:lineRule="auto"/>
              <w:jc w:val="center"/>
              <w:rPr>
                <w:rFonts w:hint="eastAsia" w:ascii="宋体" w:hAnsi="宋体"/>
                <w:szCs w:val="21"/>
                <w:highlight w:val="none"/>
              </w:rPr>
            </w:pPr>
          </w:p>
        </w:tc>
      </w:tr>
      <w:tr w14:paraId="536F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08CB3A3D">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BEB0922">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37524B6">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8141FE5">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1AC7E2">
            <w:pPr>
              <w:tabs>
                <w:tab w:val="left" w:pos="720"/>
              </w:tabs>
              <w:snapToGrid w:val="0"/>
              <w:spacing w:line="360" w:lineRule="auto"/>
              <w:jc w:val="center"/>
              <w:rPr>
                <w:rFonts w:hint="eastAsia" w:ascii="宋体" w:hAnsi="宋体"/>
                <w:szCs w:val="21"/>
                <w:highlight w:val="none"/>
              </w:rPr>
            </w:pPr>
          </w:p>
        </w:tc>
      </w:tr>
      <w:tr w14:paraId="1841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427D99D3">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9E61C0A">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02DFA31">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9297EFB">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2439098">
            <w:pPr>
              <w:tabs>
                <w:tab w:val="left" w:pos="720"/>
              </w:tabs>
              <w:snapToGrid w:val="0"/>
              <w:spacing w:line="360" w:lineRule="auto"/>
              <w:jc w:val="center"/>
              <w:rPr>
                <w:rFonts w:hint="eastAsia" w:ascii="宋体" w:hAnsi="宋体"/>
                <w:szCs w:val="21"/>
                <w:highlight w:val="none"/>
              </w:rPr>
            </w:pPr>
          </w:p>
        </w:tc>
      </w:tr>
      <w:tr w14:paraId="292C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74FAF082">
            <w:pPr>
              <w:tabs>
                <w:tab w:val="left" w:pos="720"/>
              </w:tabs>
              <w:snapToGrid w:val="0"/>
              <w:spacing w:line="360" w:lineRule="auto"/>
              <w:jc w:val="center"/>
              <w:rPr>
                <w:rFonts w:hint="eastAsia"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83DE52B">
            <w:pPr>
              <w:tabs>
                <w:tab w:val="left" w:pos="720"/>
              </w:tabs>
              <w:snapToGrid w:val="0"/>
              <w:spacing w:line="360" w:lineRule="auto"/>
              <w:jc w:val="center"/>
              <w:rPr>
                <w:rFonts w:hint="eastAsia"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D1DFAB5">
            <w:pPr>
              <w:tabs>
                <w:tab w:val="left" w:pos="720"/>
              </w:tabs>
              <w:snapToGrid w:val="0"/>
              <w:spacing w:line="360" w:lineRule="auto"/>
              <w:jc w:val="center"/>
              <w:rPr>
                <w:rFonts w:hint="eastAsia"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ACFD605">
            <w:pPr>
              <w:tabs>
                <w:tab w:val="left" w:pos="720"/>
              </w:tabs>
              <w:snapToGrid w:val="0"/>
              <w:spacing w:line="360" w:lineRule="auto"/>
              <w:jc w:val="center"/>
              <w:rPr>
                <w:rFonts w:hint="eastAsia"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94EF7D7">
            <w:pPr>
              <w:tabs>
                <w:tab w:val="left" w:pos="720"/>
              </w:tabs>
              <w:snapToGrid w:val="0"/>
              <w:spacing w:line="360" w:lineRule="auto"/>
              <w:jc w:val="center"/>
              <w:rPr>
                <w:rFonts w:hint="eastAsia" w:ascii="宋体" w:hAnsi="宋体"/>
                <w:szCs w:val="21"/>
                <w:highlight w:val="none"/>
              </w:rPr>
            </w:pPr>
          </w:p>
        </w:tc>
      </w:tr>
      <w:bookmarkEnd w:id="99"/>
      <w:bookmarkEnd w:id="100"/>
      <w:bookmarkEnd w:id="101"/>
      <w:bookmarkEnd w:id="102"/>
      <w:bookmarkEnd w:id="103"/>
      <w:bookmarkEnd w:id="104"/>
      <w:bookmarkEnd w:id="105"/>
      <w:bookmarkEnd w:id="106"/>
      <w:bookmarkEnd w:id="107"/>
      <w:bookmarkEnd w:id="108"/>
      <w:bookmarkEnd w:id="109"/>
      <w:bookmarkEnd w:id="110"/>
      <w:bookmarkEnd w:id="119"/>
      <w:bookmarkEnd w:id="120"/>
      <w:bookmarkEnd w:id="121"/>
      <w:bookmarkEnd w:id="122"/>
    </w:tbl>
    <w:p w14:paraId="60FAC970">
      <w:pPr>
        <w:rPr>
          <w:rFonts w:hint="eastAsia"/>
          <w:kern w:val="0"/>
          <w:sz w:val="20"/>
          <w:szCs w:val="21"/>
          <w:highlight w:val="none"/>
        </w:rPr>
      </w:pPr>
      <w:r>
        <w:rPr>
          <w:rFonts w:hint="eastAsia"/>
          <w:kern w:val="0"/>
          <w:sz w:val="20"/>
          <w:szCs w:val="21"/>
          <w:highlight w:val="none"/>
        </w:rPr>
        <w:t>注：参与编制技术标投标文件所有人员名单应包括如编制技术投标方案、负责清样校对、负责打印及复印等所有人员在内的人员名单。</w:t>
      </w:r>
    </w:p>
    <w:p w14:paraId="1F987AC9">
      <w:pPr>
        <w:autoSpaceDE w:val="0"/>
        <w:autoSpaceDN w:val="0"/>
        <w:adjustRightInd w:val="0"/>
        <w:rPr>
          <w:rFonts w:ascii="宋体" w:hAnsi="宋体"/>
          <w:b/>
          <w:szCs w:val="21"/>
          <w:highlight w:val="none"/>
        </w:rPr>
      </w:pPr>
      <w:r>
        <w:rPr>
          <w:rFonts w:hint="eastAsia"/>
          <w:kern w:val="0"/>
          <w:sz w:val="20"/>
          <w:szCs w:val="21"/>
          <w:highlight w:val="none"/>
        </w:rPr>
        <w:br w:type="page"/>
      </w:r>
      <w:r>
        <w:rPr>
          <w:rFonts w:hint="eastAsia" w:ascii="宋体" w:hAnsi="宋体"/>
          <w:spacing w:val="4"/>
          <w:kern w:val="0"/>
          <w:sz w:val="24"/>
          <w:szCs w:val="24"/>
          <w:highlight w:val="none"/>
        </w:rPr>
        <w:t>格式十：</w:t>
      </w:r>
    </w:p>
    <w:p w14:paraId="1D7442B1">
      <w:pPr>
        <w:tabs>
          <w:tab w:val="left" w:pos="720"/>
        </w:tabs>
        <w:snapToGrid w:val="0"/>
        <w:spacing w:line="360" w:lineRule="auto"/>
        <w:jc w:val="center"/>
        <w:rPr>
          <w:rFonts w:hint="eastAsia" w:ascii="宋体" w:hAnsi="宋体"/>
          <w:b/>
          <w:bCs/>
          <w:szCs w:val="21"/>
          <w:highlight w:val="none"/>
        </w:rPr>
      </w:pPr>
    </w:p>
    <w:p w14:paraId="78EBA6DE">
      <w:pPr>
        <w:jc w:val="center"/>
        <w:rPr>
          <w:rFonts w:hint="eastAsia" w:ascii="宋体" w:hAnsi="宋体"/>
          <w:b/>
          <w:sz w:val="32"/>
          <w:szCs w:val="32"/>
          <w:highlight w:val="none"/>
        </w:rPr>
      </w:pPr>
      <w:r>
        <w:rPr>
          <w:rFonts w:hint="eastAsia" w:ascii="宋体" w:hAnsi="宋体"/>
          <w:b/>
          <w:sz w:val="36"/>
          <w:szCs w:val="36"/>
          <w:highlight w:val="none"/>
        </w:rPr>
        <w:t>响应招标文件所附施工组织设计要点的承诺书</w:t>
      </w:r>
    </w:p>
    <w:p w14:paraId="62D5723C">
      <w:pPr>
        <w:spacing w:line="360" w:lineRule="auto"/>
        <w:rPr>
          <w:rFonts w:hint="eastAsia" w:ascii="宋体" w:hAnsi="宋体"/>
          <w:sz w:val="24"/>
          <w:szCs w:val="20"/>
          <w:highlight w:val="none"/>
        </w:rPr>
      </w:pPr>
    </w:p>
    <w:p w14:paraId="038D6695">
      <w:pPr>
        <w:widowControl/>
        <w:autoSpaceDE w:val="0"/>
        <w:autoSpaceDN w:val="0"/>
        <w:adjustRightInd w:val="0"/>
        <w:spacing w:line="360" w:lineRule="auto"/>
        <w:ind w:left="360" w:hanging="360"/>
        <w:jc w:val="left"/>
        <w:rPr>
          <w:rFonts w:hint="eastAsia" w:ascii="宋体" w:hAnsi="宋体" w:cs="宋体"/>
          <w:kern w:val="0"/>
          <w:sz w:val="24"/>
          <w:szCs w:val="24"/>
          <w:highlight w:val="none"/>
        </w:rPr>
      </w:pPr>
      <w:r>
        <w:rPr>
          <w:rFonts w:hint="eastAsia" w:ascii="宋体" w:hAnsi="宋体"/>
          <w:spacing w:val="4"/>
          <w:kern w:val="0"/>
          <w:sz w:val="24"/>
          <w:szCs w:val="24"/>
          <w:highlight w:val="none"/>
        </w:rPr>
        <w:t>致：</w:t>
      </w:r>
      <w:r>
        <w:rPr>
          <w:rFonts w:hint="eastAsia" w:ascii="宋体" w:hAnsi="宋体"/>
          <w:spacing w:val="4"/>
          <w:kern w:val="0"/>
          <w:sz w:val="24"/>
          <w:szCs w:val="24"/>
          <w:highlight w:val="none"/>
          <w:u w:val="single"/>
        </w:rPr>
        <w:t xml:space="preserve"> （招标人名称） </w:t>
      </w:r>
      <w:r>
        <w:rPr>
          <w:rFonts w:hint="eastAsia" w:ascii="宋体" w:hAnsi="宋体" w:cs="宋体"/>
          <w:kern w:val="0"/>
          <w:sz w:val="24"/>
          <w:szCs w:val="24"/>
          <w:highlight w:val="none"/>
        </w:rPr>
        <w:t>：</w:t>
      </w:r>
    </w:p>
    <w:p w14:paraId="75614E97">
      <w:pPr>
        <w:widowControl/>
        <w:topLinePunct/>
        <w:adjustRightInd w:val="0"/>
        <w:snapToGrid w:val="0"/>
        <w:spacing w:after="100" w:line="360" w:lineRule="auto"/>
        <w:ind w:firstLine="480" w:firstLineChars="200"/>
        <w:jc w:val="left"/>
        <w:rPr>
          <w:rFonts w:hint="eastAsia" w:ascii="宋体" w:hAnsi="宋体"/>
          <w:spacing w:val="4"/>
          <w:kern w:val="0"/>
          <w:sz w:val="24"/>
          <w:szCs w:val="24"/>
          <w:highlight w:val="none"/>
        </w:rPr>
      </w:pPr>
      <w:r>
        <w:rPr>
          <w:rFonts w:hint="eastAsia" w:ascii="宋体" w:hAnsi="宋体" w:cs="宋体"/>
          <w:kern w:val="0"/>
          <w:sz w:val="24"/>
          <w:szCs w:val="24"/>
          <w:highlight w:val="none"/>
        </w:rPr>
        <w:t>我方承诺，如中标承建</w:t>
      </w:r>
      <w:r>
        <w:rPr>
          <w:rFonts w:hint="eastAsia" w:ascii="宋体" w:hAnsi="宋体" w:cs="宋体"/>
          <w:kern w:val="0"/>
          <w:sz w:val="24"/>
          <w:szCs w:val="24"/>
          <w:highlight w:val="none"/>
          <w:u w:val="single"/>
        </w:rPr>
        <w:t xml:space="preserve">         （项目名称）   </w:t>
      </w:r>
      <w:r>
        <w:rPr>
          <w:rFonts w:hint="eastAsia" w:ascii="宋体" w:hAnsi="宋体" w:cs="宋体"/>
          <w:kern w:val="0"/>
          <w:sz w:val="24"/>
          <w:szCs w:val="24"/>
          <w:highlight w:val="none"/>
        </w:rPr>
        <w:t>，将按招标文件所附的本工程施工组织设计要点进行响应的基础上自行组织施工。并承诺在中标后按招标文件所附的施工组织设计要点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报经监理单位和建设单位审批后实施。</w:t>
      </w:r>
    </w:p>
    <w:p w14:paraId="1D7C26F6">
      <w:pPr>
        <w:widowControl/>
        <w:topLinePunct/>
        <w:adjustRightInd w:val="0"/>
        <w:snapToGrid w:val="0"/>
        <w:spacing w:after="100" w:line="360" w:lineRule="auto"/>
        <w:ind w:firstLine="496" w:firstLineChars="200"/>
        <w:jc w:val="left"/>
        <w:rPr>
          <w:rFonts w:hint="eastAsia" w:ascii="宋体" w:hAnsi="宋体"/>
          <w:spacing w:val="4"/>
          <w:kern w:val="0"/>
          <w:sz w:val="24"/>
          <w:szCs w:val="24"/>
          <w:highlight w:val="none"/>
        </w:rPr>
      </w:pPr>
    </w:p>
    <w:p w14:paraId="77107583">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投 标 人：（盖章）</w:t>
      </w:r>
    </w:p>
    <w:p w14:paraId="0074468F">
      <w:pPr>
        <w:widowControl/>
        <w:topLinePunct/>
        <w:adjustRightInd w:val="0"/>
        <w:snapToGrid w:val="0"/>
        <w:spacing w:after="200" w:line="360" w:lineRule="auto"/>
        <w:ind w:firstLine="691" w:firstLineChars="279"/>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日    期：   年    月    日 </w:t>
      </w:r>
    </w:p>
    <w:p w14:paraId="455FDF0E">
      <w:pPr>
        <w:pStyle w:val="3"/>
        <w:jc w:val="both"/>
        <w:rPr>
          <w:rFonts w:ascii="宋体" w:hAnsi="宋体"/>
          <w:b w:val="0"/>
          <w:color w:val="auto"/>
          <w:highlight w:val="none"/>
        </w:rPr>
      </w:pPr>
      <w:r>
        <w:rPr>
          <w:color w:val="auto"/>
          <w:kern w:val="0"/>
          <w:sz w:val="20"/>
          <w:szCs w:val="20"/>
          <w:highlight w:val="none"/>
        </w:rPr>
        <w:br w:type="page"/>
      </w:r>
      <w:bookmarkStart w:id="124" w:name="_Toc145091814"/>
      <w:bookmarkStart w:id="125" w:name="_Toc1507"/>
      <w:bookmarkStart w:id="126" w:name="_Toc504722518"/>
      <w:bookmarkStart w:id="127" w:name="_Toc62056047"/>
      <w:r>
        <w:rPr>
          <w:rFonts w:hint="eastAsia" w:ascii="宋体" w:hAnsi="宋体"/>
          <w:b w:val="0"/>
          <w:color w:val="auto"/>
          <w:highlight w:val="none"/>
        </w:rPr>
        <w:t>二、经济标投标文件格式</w:t>
      </w:r>
      <w:bookmarkEnd w:id="124"/>
      <w:bookmarkEnd w:id="125"/>
      <w:bookmarkEnd w:id="126"/>
      <w:bookmarkEnd w:id="127"/>
    </w:p>
    <w:p w14:paraId="712C0A06">
      <w:pPr>
        <w:widowControl/>
        <w:topLinePunct/>
        <w:adjustRightInd w:val="0"/>
        <w:snapToGrid w:val="0"/>
        <w:spacing w:after="200"/>
        <w:jc w:val="left"/>
        <w:outlineLvl w:val="2"/>
        <w:rPr>
          <w:rFonts w:ascii="宋体" w:hAnsi="宋体"/>
          <w:spacing w:val="4"/>
          <w:kern w:val="0"/>
          <w:sz w:val="24"/>
          <w:szCs w:val="24"/>
          <w:highlight w:val="none"/>
        </w:rPr>
      </w:pPr>
      <w:bookmarkStart w:id="128" w:name="_Toc29476922"/>
      <w:bookmarkStart w:id="129" w:name="_Toc4489953"/>
      <w:bookmarkStart w:id="130" w:name="_Toc145090668"/>
      <w:bookmarkStart w:id="131" w:name="_Toc145091815"/>
      <w:bookmarkStart w:id="132" w:name="_Toc22912"/>
      <w:bookmarkStart w:id="133" w:name="_Toc504722519"/>
      <w:bookmarkStart w:id="134" w:name="_Toc62056048"/>
      <w:r>
        <w:rPr>
          <w:rFonts w:hint="eastAsia" w:ascii="宋体" w:hAnsi="宋体"/>
          <w:spacing w:val="4"/>
          <w:kern w:val="0"/>
          <w:sz w:val="24"/>
          <w:szCs w:val="24"/>
          <w:highlight w:val="none"/>
        </w:rPr>
        <w:t>格式一：经济标封面</w:t>
      </w:r>
      <w:bookmarkEnd w:id="128"/>
      <w:bookmarkEnd w:id="129"/>
      <w:bookmarkEnd w:id="130"/>
      <w:bookmarkEnd w:id="131"/>
      <w:bookmarkEnd w:id="132"/>
      <w:bookmarkEnd w:id="133"/>
      <w:bookmarkEnd w:id="134"/>
    </w:p>
    <w:p w14:paraId="2E90D220">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207588DE">
      <w:pPr>
        <w:widowControl/>
        <w:topLinePunct/>
        <w:adjustRightInd w:val="0"/>
        <w:snapToGrid w:val="0"/>
        <w:spacing w:after="200" w:line="360" w:lineRule="auto"/>
        <w:jc w:val="center"/>
        <w:rPr>
          <w:rFonts w:ascii="宋体" w:hAnsi="宋体"/>
          <w:spacing w:val="4"/>
          <w:kern w:val="0"/>
          <w:sz w:val="36"/>
          <w:szCs w:val="36"/>
          <w:highlight w:val="none"/>
          <w:u w:val="single"/>
        </w:rPr>
      </w:pPr>
      <w:r>
        <w:rPr>
          <w:rFonts w:hint="eastAsia" w:ascii="宋体" w:hAnsi="宋体"/>
          <w:spacing w:val="4"/>
          <w:kern w:val="0"/>
          <w:sz w:val="36"/>
          <w:szCs w:val="36"/>
          <w:highlight w:val="none"/>
          <w:u w:val="single"/>
        </w:rPr>
        <w:t xml:space="preserve">[工程名称] </w:t>
      </w:r>
    </w:p>
    <w:p w14:paraId="3FB38F0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172E86BE">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60A4E1AD">
      <w:pPr>
        <w:widowControl/>
        <w:topLinePunct/>
        <w:adjustRightInd w:val="0"/>
        <w:snapToGrid w:val="0"/>
        <w:spacing w:after="200" w:line="360" w:lineRule="auto"/>
        <w:jc w:val="center"/>
        <w:rPr>
          <w:rFonts w:ascii="宋体" w:hAnsi="宋体"/>
          <w:spacing w:val="4"/>
          <w:kern w:val="0"/>
          <w:sz w:val="84"/>
          <w:szCs w:val="84"/>
          <w:highlight w:val="none"/>
        </w:rPr>
      </w:pPr>
      <w:r>
        <w:rPr>
          <w:rFonts w:hint="eastAsia" w:ascii="宋体" w:hAnsi="宋体"/>
          <w:spacing w:val="4"/>
          <w:kern w:val="0"/>
          <w:sz w:val="84"/>
          <w:szCs w:val="84"/>
          <w:highlight w:val="none"/>
        </w:rPr>
        <w:t>投标文件</w:t>
      </w:r>
    </w:p>
    <w:p w14:paraId="2A9208DE">
      <w:pPr>
        <w:widowControl/>
        <w:topLinePunct/>
        <w:adjustRightInd w:val="0"/>
        <w:snapToGrid w:val="0"/>
        <w:spacing w:after="200" w:line="360" w:lineRule="auto"/>
        <w:jc w:val="center"/>
        <w:rPr>
          <w:rFonts w:ascii="宋体" w:hAnsi="宋体"/>
          <w:spacing w:val="4"/>
          <w:kern w:val="0"/>
          <w:sz w:val="36"/>
          <w:szCs w:val="36"/>
          <w:highlight w:val="none"/>
        </w:rPr>
      </w:pPr>
      <w:r>
        <w:rPr>
          <w:rFonts w:hint="eastAsia" w:ascii="宋体" w:hAnsi="宋体"/>
          <w:spacing w:val="4"/>
          <w:kern w:val="0"/>
          <w:sz w:val="36"/>
          <w:szCs w:val="36"/>
          <w:highlight w:val="none"/>
        </w:rPr>
        <w:t>第二册 （经济标书）</w:t>
      </w:r>
    </w:p>
    <w:p w14:paraId="784BD341">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r>
        <w:rPr>
          <w:rFonts w:hint="eastAsia" w:ascii="宋体" w:hAnsi="宋体"/>
          <w:spacing w:val="4"/>
          <w:kern w:val="0"/>
          <w:sz w:val="24"/>
          <w:szCs w:val="24"/>
          <w:highlight w:val="none"/>
        </w:rPr>
        <w:t xml:space="preserve">   </w:t>
      </w:r>
    </w:p>
    <w:p w14:paraId="1E10783E">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388D19DA">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投标人：</w:t>
      </w:r>
      <w:bookmarkStart w:id="135" w:name="_Toc163337643"/>
      <w:bookmarkStart w:id="136" w:name="_Toc239311767"/>
      <w:bookmarkStart w:id="137" w:name="_Toc337720111"/>
      <w:bookmarkStart w:id="138" w:name="_Toc239216052"/>
      <w:bookmarkStart w:id="139" w:name="_Toc318924517"/>
      <w:bookmarkStart w:id="140" w:name="_Toc226209025"/>
      <w:bookmarkStart w:id="141" w:name="_Toc352623441"/>
      <w:bookmarkStart w:id="142" w:name="_Toc369536788"/>
      <w:bookmarkStart w:id="143" w:name="_Toc395261116"/>
      <w:bookmarkStart w:id="144" w:name="_Toc358370596"/>
      <w:bookmarkStart w:id="145" w:name="_Toc464131240"/>
      <w:bookmarkStart w:id="146" w:name="_Toc449308436"/>
      <w:bookmarkStart w:id="147" w:name="_Toc352240543"/>
      <w:bookmarkStart w:id="148" w:name="_Toc484958710"/>
      <w:r>
        <w:rPr>
          <w:rFonts w:hint="eastAsia" w:ascii="宋体" w:hAnsi="宋体"/>
          <w:spacing w:val="4"/>
          <w:kern w:val="0"/>
          <w:sz w:val="30"/>
          <w:szCs w:val="30"/>
          <w:highlight w:val="none"/>
          <w:u w:val="single"/>
        </w:rPr>
        <w:t xml:space="preserve">       （填写投标人单位</w:t>
      </w:r>
      <w:bookmarkEnd w:id="135"/>
      <w:bookmarkEnd w:id="136"/>
      <w:bookmarkEnd w:id="137"/>
      <w:bookmarkEnd w:id="138"/>
      <w:bookmarkEnd w:id="139"/>
      <w:bookmarkEnd w:id="140"/>
      <w:r>
        <w:rPr>
          <w:rFonts w:hint="eastAsia" w:ascii="宋体" w:hAnsi="宋体"/>
          <w:spacing w:val="4"/>
          <w:kern w:val="0"/>
          <w:sz w:val="30"/>
          <w:szCs w:val="30"/>
          <w:highlight w:val="none"/>
          <w:u w:val="single"/>
        </w:rPr>
        <w:t xml:space="preserve">名称）  </w:t>
      </w:r>
      <w:bookmarkEnd w:id="141"/>
      <w:bookmarkEnd w:id="142"/>
      <w:bookmarkEnd w:id="143"/>
      <w:bookmarkEnd w:id="144"/>
      <w:bookmarkEnd w:id="145"/>
      <w:bookmarkEnd w:id="146"/>
      <w:bookmarkEnd w:id="147"/>
      <w:bookmarkEnd w:id="148"/>
      <w:r>
        <w:rPr>
          <w:rFonts w:hint="eastAsia" w:ascii="宋体" w:hAnsi="宋体"/>
          <w:spacing w:val="4"/>
          <w:kern w:val="0"/>
          <w:sz w:val="30"/>
          <w:szCs w:val="30"/>
          <w:highlight w:val="none"/>
          <w:u w:val="single"/>
        </w:rPr>
        <w:t xml:space="preserve">     （盖章）</w:t>
      </w:r>
    </w:p>
    <w:p w14:paraId="46B9BE8D">
      <w:pPr>
        <w:widowControl/>
        <w:topLinePunct/>
        <w:adjustRightInd w:val="0"/>
        <w:snapToGrid w:val="0"/>
        <w:spacing w:after="200" w:line="360" w:lineRule="auto"/>
        <w:ind w:firstLine="616" w:firstLineChars="200"/>
        <w:jc w:val="left"/>
        <w:rPr>
          <w:rFonts w:ascii="宋体" w:hAnsi="宋体"/>
          <w:spacing w:val="4"/>
          <w:kern w:val="0"/>
          <w:sz w:val="30"/>
          <w:szCs w:val="30"/>
          <w:highlight w:val="none"/>
        </w:rPr>
      </w:pPr>
      <w:r>
        <w:rPr>
          <w:rFonts w:hint="eastAsia" w:ascii="宋体" w:hAnsi="宋体"/>
          <w:spacing w:val="4"/>
          <w:kern w:val="0"/>
          <w:sz w:val="30"/>
          <w:szCs w:val="30"/>
          <w:highlight w:val="none"/>
        </w:rPr>
        <w:t>日  期：</w:t>
      </w:r>
      <w:r>
        <w:rPr>
          <w:rFonts w:hint="eastAsia" w:ascii="宋体" w:hAnsi="宋体"/>
          <w:spacing w:val="4"/>
          <w:kern w:val="0"/>
          <w:sz w:val="30"/>
          <w:szCs w:val="30"/>
          <w:highlight w:val="none"/>
          <w:u w:val="single"/>
        </w:rPr>
        <w:t xml:space="preserve">                                        </w:t>
      </w:r>
      <w:r>
        <w:rPr>
          <w:rFonts w:ascii="宋体" w:hAnsi="宋体"/>
          <w:spacing w:val="4"/>
          <w:kern w:val="0"/>
          <w:sz w:val="30"/>
          <w:szCs w:val="30"/>
          <w:highlight w:val="none"/>
        </w:rPr>
        <w:t xml:space="preserve"> </w:t>
      </w:r>
    </w:p>
    <w:p w14:paraId="7D7B76C9">
      <w:pPr>
        <w:rPr>
          <w:highlight w:val="none"/>
        </w:rPr>
      </w:pPr>
      <w:r>
        <w:rPr>
          <w:rFonts w:ascii="宋体" w:hAnsi="宋体"/>
          <w:spacing w:val="4"/>
          <w:kern w:val="0"/>
          <w:sz w:val="24"/>
          <w:szCs w:val="24"/>
          <w:highlight w:val="none"/>
        </w:rPr>
        <w:br w:type="page"/>
      </w:r>
      <w:bookmarkStart w:id="149" w:name="_Toc29476923"/>
      <w:bookmarkStart w:id="150" w:name="_Toc62056049"/>
      <w:bookmarkStart w:id="151" w:name="_Toc4489954"/>
      <w:bookmarkStart w:id="152" w:name="_Toc145090669"/>
      <w:bookmarkStart w:id="153" w:name="_Toc145091816"/>
      <w:r>
        <w:rPr>
          <w:rFonts w:hint="eastAsia" w:ascii="宋体" w:hAnsi="宋体"/>
          <w:spacing w:val="4"/>
          <w:kern w:val="0"/>
          <w:sz w:val="24"/>
          <w:szCs w:val="24"/>
          <w:highlight w:val="none"/>
        </w:rPr>
        <w:t>格式二：</w:t>
      </w:r>
      <w:r>
        <w:rPr>
          <w:rFonts w:hint="eastAsia" w:ascii="宋体" w:hAnsi="宋体"/>
          <w:sz w:val="24"/>
          <w:szCs w:val="24"/>
          <w:highlight w:val="none"/>
        </w:rPr>
        <w:t>经济投标书</w:t>
      </w:r>
    </w:p>
    <w:p w14:paraId="798FA2DE">
      <w:pPr>
        <w:widowControl/>
        <w:jc w:val="left"/>
        <w:rPr>
          <w:rFonts w:hint="eastAsia"/>
          <w:highlight w:val="none"/>
        </w:rPr>
      </w:pPr>
    </w:p>
    <w:p w14:paraId="2EE9D56B">
      <w:pPr>
        <w:autoSpaceDE w:val="0"/>
        <w:autoSpaceDN w:val="0"/>
        <w:adjustRightInd w:val="0"/>
        <w:ind w:left="-359" w:leftChars="-171"/>
        <w:jc w:val="center"/>
        <w:rPr>
          <w:rFonts w:ascii="宋体" w:hAnsi="宋体"/>
          <w:b/>
          <w:bCs/>
          <w:sz w:val="52"/>
          <w:szCs w:val="52"/>
          <w:highlight w:val="none"/>
        </w:rPr>
      </w:pPr>
      <w:r>
        <w:rPr>
          <w:rFonts w:hint="eastAsia" w:ascii="宋体" w:hAnsi="宋体"/>
          <w:b/>
          <w:bCs/>
          <w:sz w:val="44"/>
          <w:szCs w:val="44"/>
          <w:highlight w:val="none"/>
        </w:rPr>
        <w:t>广州建设工程施工经济标招标投标书</w:t>
      </w:r>
    </w:p>
    <w:p w14:paraId="303883AC">
      <w:pPr>
        <w:rPr>
          <w:rFonts w:hint="eastAsia" w:ascii="宋体" w:hAnsi="宋体"/>
          <w:sz w:val="24"/>
          <w:szCs w:val="24"/>
          <w:highlight w:val="none"/>
        </w:rPr>
      </w:pPr>
      <w:r>
        <w:rPr>
          <w:rFonts w:hint="eastAsia" w:ascii="宋体" w:hAnsi="宋体"/>
          <w:sz w:val="24"/>
          <w:szCs w:val="24"/>
          <w:highlight w:val="none"/>
        </w:rPr>
        <w:t xml:space="preserve"> </w:t>
      </w:r>
    </w:p>
    <w:tbl>
      <w:tblPr>
        <w:tblStyle w:val="20"/>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5521"/>
      </w:tblGrid>
      <w:tr w14:paraId="157D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93" w:type="dxa"/>
            <w:tcBorders>
              <w:top w:val="single" w:color="auto" w:sz="4" w:space="0"/>
              <w:left w:val="single" w:color="auto" w:sz="4" w:space="0"/>
              <w:bottom w:val="single" w:color="auto" w:sz="4" w:space="0"/>
              <w:right w:val="single" w:color="auto" w:sz="4" w:space="0"/>
            </w:tcBorders>
            <w:noWrap w:val="0"/>
            <w:vAlign w:val="center"/>
          </w:tcPr>
          <w:p w14:paraId="2C424ED5">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工 程 名 称</w:t>
            </w:r>
          </w:p>
        </w:tc>
        <w:tc>
          <w:tcPr>
            <w:tcW w:w="5521" w:type="dxa"/>
            <w:tcBorders>
              <w:top w:val="single" w:color="auto" w:sz="4" w:space="0"/>
              <w:left w:val="nil"/>
              <w:bottom w:val="single" w:color="auto" w:sz="4" w:space="0"/>
              <w:right w:val="single" w:color="auto" w:sz="4" w:space="0"/>
            </w:tcBorders>
            <w:noWrap w:val="0"/>
            <w:vAlign w:val="top"/>
          </w:tcPr>
          <w:p w14:paraId="4F6EFFE0">
            <w:pPr>
              <w:autoSpaceDE w:val="0"/>
              <w:autoSpaceDN w:val="0"/>
              <w:adjustRightInd w:val="0"/>
              <w:rPr>
                <w:rFonts w:ascii="宋体" w:hAnsi="宋体"/>
                <w:bCs/>
                <w:sz w:val="24"/>
                <w:szCs w:val="24"/>
                <w:highlight w:val="none"/>
              </w:rPr>
            </w:pPr>
          </w:p>
        </w:tc>
      </w:tr>
      <w:tr w14:paraId="51B4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07514E46">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投标总报价（元）</w:t>
            </w:r>
          </w:p>
        </w:tc>
        <w:tc>
          <w:tcPr>
            <w:tcW w:w="5521" w:type="dxa"/>
            <w:tcBorders>
              <w:top w:val="single" w:color="auto" w:sz="4" w:space="0"/>
              <w:left w:val="nil"/>
              <w:bottom w:val="single" w:color="auto" w:sz="4" w:space="0"/>
              <w:right w:val="single" w:color="auto" w:sz="4" w:space="0"/>
            </w:tcBorders>
            <w:noWrap w:val="0"/>
            <w:vAlign w:val="center"/>
          </w:tcPr>
          <w:p w14:paraId="4F06C09D">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01F7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4124CC4D">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72A1EF25">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2328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033B463B">
            <w:pPr>
              <w:autoSpaceDE w:val="0"/>
              <w:autoSpaceDN w:val="0"/>
              <w:adjustRightInd w:val="0"/>
              <w:jc w:val="center"/>
              <w:rPr>
                <w:rFonts w:ascii="宋体" w:hAnsi="宋体"/>
                <w:bCs/>
                <w:sz w:val="24"/>
                <w:szCs w:val="24"/>
                <w:highlight w:val="none"/>
              </w:rPr>
            </w:pPr>
            <w:r>
              <w:rPr>
                <w:rFonts w:hint="eastAsia" w:ascii="宋体" w:hAnsi="宋体"/>
                <w:sz w:val="24"/>
                <w:szCs w:val="24"/>
                <w:highlight w:val="none"/>
              </w:rPr>
              <w:t>其中：</w:t>
            </w:r>
            <w:r>
              <w:rPr>
                <w:rFonts w:hint="eastAsia" w:ascii="宋体" w:hAnsi="宋体"/>
                <w:bCs/>
                <w:sz w:val="24"/>
                <w:szCs w:val="24"/>
                <w:highlight w:val="none"/>
              </w:rPr>
              <w:t>人工费</w:t>
            </w:r>
            <w:r>
              <w:rPr>
                <w:rFonts w:hint="eastAsia" w:ascii="宋体" w:hAnsi="宋体"/>
                <w:sz w:val="24"/>
                <w:szCs w:val="24"/>
                <w:highlight w:val="none"/>
              </w:rPr>
              <w:t>（元）</w:t>
            </w:r>
          </w:p>
        </w:tc>
        <w:tc>
          <w:tcPr>
            <w:tcW w:w="5521" w:type="dxa"/>
            <w:tcBorders>
              <w:top w:val="single" w:color="auto" w:sz="4" w:space="0"/>
              <w:left w:val="nil"/>
              <w:bottom w:val="single" w:color="auto" w:sz="4" w:space="0"/>
              <w:right w:val="single" w:color="auto" w:sz="4" w:space="0"/>
            </w:tcBorders>
            <w:noWrap w:val="0"/>
            <w:vAlign w:val="center"/>
          </w:tcPr>
          <w:p w14:paraId="01758536">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5E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9D12995">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1E9E2884">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6F8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15F3B6A9">
            <w:pPr>
              <w:widowControl/>
              <w:jc w:val="left"/>
              <w:rPr>
                <w:rFonts w:ascii="宋体" w:hAnsi="宋体"/>
                <w:bCs/>
                <w:sz w:val="24"/>
                <w:szCs w:val="24"/>
                <w:highlight w:val="none"/>
              </w:rPr>
            </w:pPr>
            <w:r>
              <w:rPr>
                <w:rFonts w:hint="eastAsia" w:ascii="宋体" w:hAnsi="宋体"/>
                <w:bCs/>
                <w:sz w:val="24"/>
                <w:szCs w:val="24"/>
                <w:highlight w:val="none"/>
              </w:rPr>
              <w:t>其中：</w:t>
            </w:r>
            <w:r>
              <w:rPr>
                <w:rFonts w:hint="eastAsia" w:ascii="宋体" w:hAnsi="宋体"/>
                <w:sz w:val="24"/>
                <w:szCs w:val="24"/>
                <w:highlight w:val="none"/>
              </w:rPr>
              <w:t>安全防护措施费（元）</w:t>
            </w:r>
          </w:p>
        </w:tc>
        <w:tc>
          <w:tcPr>
            <w:tcW w:w="5521" w:type="dxa"/>
            <w:tcBorders>
              <w:top w:val="single" w:color="auto" w:sz="4" w:space="0"/>
              <w:left w:val="nil"/>
              <w:bottom w:val="single" w:color="auto" w:sz="4" w:space="0"/>
              <w:right w:val="single" w:color="auto" w:sz="4" w:space="0"/>
            </w:tcBorders>
            <w:noWrap w:val="0"/>
            <w:vAlign w:val="center"/>
          </w:tcPr>
          <w:p w14:paraId="24060160">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309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0FB54586">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6A57529C">
            <w:pPr>
              <w:autoSpaceDE w:val="0"/>
              <w:autoSpaceDN w:val="0"/>
              <w:adjustRightInd w:val="0"/>
              <w:rPr>
                <w:rFonts w:ascii="宋体" w:hAnsi="宋体"/>
                <w:sz w:val="24"/>
                <w:szCs w:val="24"/>
                <w:highlight w:val="none"/>
              </w:rPr>
            </w:pPr>
            <w:r>
              <w:rPr>
                <w:rFonts w:hint="eastAsia" w:ascii="宋体" w:hAnsi="宋体"/>
                <w:bCs/>
                <w:sz w:val="24"/>
                <w:szCs w:val="24"/>
                <w:highlight w:val="none"/>
              </w:rPr>
              <w:t>小写：</w:t>
            </w:r>
          </w:p>
        </w:tc>
      </w:tr>
      <w:tr w14:paraId="229B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05BC51FF">
            <w:pPr>
              <w:widowControl/>
              <w:jc w:val="left"/>
              <w:rPr>
                <w:rFonts w:ascii="宋体" w:hAnsi="宋体"/>
                <w:bCs/>
                <w:sz w:val="24"/>
                <w:szCs w:val="24"/>
                <w:highlight w:val="none"/>
              </w:rPr>
            </w:pPr>
            <w:r>
              <w:rPr>
                <w:rFonts w:hint="eastAsia" w:ascii="宋体" w:hAnsi="宋体"/>
                <w:bCs/>
                <w:sz w:val="24"/>
                <w:szCs w:val="24"/>
                <w:highlight w:val="none"/>
              </w:rPr>
              <w:t>其中：暂列金额（元）</w:t>
            </w:r>
          </w:p>
        </w:tc>
        <w:tc>
          <w:tcPr>
            <w:tcW w:w="5521" w:type="dxa"/>
            <w:tcBorders>
              <w:top w:val="single" w:color="auto" w:sz="4" w:space="0"/>
              <w:left w:val="nil"/>
              <w:bottom w:val="single" w:color="auto" w:sz="4" w:space="0"/>
              <w:right w:val="single" w:color="auto" w:sz="4" w:space="0"/>
            </w:tcBorders>
            <w:noWrap w:val="0"/>
            <w:vAlign w:val="center"/>
          </w:tcPr>
          <w:p w14:paraId="4CAEF907">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7B3D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AF53759">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19116057">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r w14:paraId="0204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restart"/>
            <w:tcBorders>
              <w:top w:val="nil"/>
              <w:left w:val="single" w:color="auto" w:sz="4" w:space="0"/>
              <w:bottom w:val="single" w:color="auto" w:sz="4" w:space="0"/>
              <w:right w:val="single" w:color="auto" w:sz="4" w:space="0"/>
            </w:tcBorders>
            <w:noWrap w:val="0"/>
            <w:vAlign w:val="center"/>
          </w:tcPr>
          <w:p w14:paraId="3B3ABC67">
            <w:pPr>
              <w:widowControl/>
              <w:jc w:val="left"/>
              <w:rPr>
                <w:rFonts w:ascii="宋体" w:hAnsi="宋体"/>
                <w:bCs/>
                <w:sz w:val="24"/>
                <w:szCs w:val="24"/>
                <w:highlight w:val="none"/>
              </w:rPr>
            </w:pPr>
            <w:r>
              <w:rPr>
                <w:rFonts w:hint="eastAsia" w:ascii="宋体" w:hAnsi="宋体"/>
                <w:bCs/>
                <w:sz w:val="24"/>
                <w:szCs w:val="24"/>
                <w:highlight w:val="none"/>
              </w:rPr>
              <w:t>其中：暂估价（元）</w:t>
            </w:r>
          </w:p>
        </w:tc>
        <w:tc>
          <w:tcPr>
            <w:tcW w:w="5521" w:type="dxa"/>
            <w:tcBorders>
              <w:top w:val="single" w:color="auto" w:sz="4" w:space="0"/>
              <w:left w:val="nil"/>
              <w:bottom w:val="single" w:color="auto" w:sz="4" w:space="0"/>
              <w:right w:val="single" w:color="auto" w:sz="4" w:space="0"/>
            </w:tcBorders>
            <w:noWrap w:val="0"/>
            <w:vAlign w:val="center"/>
          </w:tcPr>
          <w:p w14:paraId="3C96DF38">
            <w:pPr>
              <w:autoSpaceDE w:val="0"/>
              <w:autoSpaceDN w:val="0"/>
              <w:adjustRightInd w:val="0"/>
              <w:rPr>
                <w:rFonts w:ascii="宋体" w:hAnsi="宋体"/>
                <w:bCs/>
                <w:sz w:val="24"/>
                <w:szCs w:val="24"/>
                <w:highlight w:val="none"/>
              </w:rPr>
            </w:pPr>
            <w:r>
              <w:rPr>
                <w:rFonts w:hint="eastAsia" w:ascii="宋体" w:hAnsi="宋体"/>
                <w:sz w:val="24"/>
                <w:szCs w:val="24"/>
                <w:highlight w:val="none"/>
              </w:rPr>
              <w:t>大写：</w:t>
            </w:r>
          </w:p>
        </w:tc>
      </w:tr>
      <w:tr w14:paraId="2BF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993" w:type="dxa"/>
            <w:vMerge w:val="continue"/>
            <w:tcBorders>
              <w:top w:val="nil"/>
              <w:left w:val="single" w:color="auto" w:sz="4" w:space="0"/>
              <w:bottom w:val="single" w:color="auto" w:sz="4" w:space="0"/>
              <w:right w:val="single" w:color="auto" w:sz="4" w:space="0"/>
            </w:tcBorders>
            <w:noWrap w:val="0"/>
            <w:vAlign w:val="center"/>
          </w:tcPr>
          <w:p w14:paraId="2F03D435">
            <w:pPr>
              <w:widowControl/>
              <w:jc w:val="left"/>
              <w:rPr>
                <w:rFonts w:ascii="宋体" w:hAnsi="宋体"/>
                <w:bCs/>
                <w:sz w:val="24"/>
                <w:szCs w:val="24"/>
                <w:highlight w:val="none"/>
              </w:rPr>
            </w:pPr>
          </w:p>
        </w:tc>
        <w:tc>
          <w:tcPr>
            <w:tcW w:w="5521" w:type="dxa"/>
            <w:tcBorders>
              <w:top w:val="single" w:color="auto" w:sz="4" w:space="0"/>
              <w:left w:val="nil"/>
              <w:bottom w:val="single" w:color="auto" w:sz="4" w:space="0"/>
              <w:right w:val="single" w:color="auto" w:sz="4" w:space="0"/>
            </w:tcBorders>
            <w:noWrap w:val="0"/>
            <w:vAlign w:val="center"/>
          </w:tcPr>
          <w:p w14:paraId="53D849F6">
            <w:pPr>
              <w:autoSpaceDE w:val="0"/>
              <w:autoSpaceDN w:val="0"/>
              <w:adjustRightInd w:val="0"/>
              <w:rPr>
                <w:rFonts w:ascii="宋体" w:hAnsi="宋体"/>
                <w:bCs/>
                <w:sz w:val="24"/>
                <w:szCs w:val="24"/>
                <w:highlight w:val="none"/>
              </w:rPr>
            </w:pPr>
            <w:r>
              <w:rPr>
                <w:rFonts w:hint="eastAsia" w:ascii="宋体" w:hAnsi="宋体"/>
                <w:bCs/>
                <w:sz w:val="24"/>
                <w:szCs w:val="24"/>
                <w:highlight w:val="none"/>
              </w:rPr>
              <w:t>小写：</w:t>
            </w:r>
          </w:p>
        </w:tc>
      </w:tr>
    </w:tbl>
    <w:p w14:paraId="7B147733">
      <w:pPr>
        <w:pStyle w:val="5"/>
        <w:rPr>
          <w:highlight w:val="none"/>
        </w:rPr>
      </w:pPr>
    </w:p>
    <w:p w14:paraId="07D5104D">
      <w:pPr>
        <w:widowControl/>
        <w:topLinePunct/>
        <w:adjustRightInd w:val="0"/>
        <w:snapToGrid w:val="0"/>
        <w:spacing w:after="200"/>
        <w:jc w:val="left"/>
        <w:outlineLvl w:val="2"/>
        <w:rPr>
          <w:rFonts w:ascii="黑体" w:hAnsi="宋体" w:eastAsia="黑体"/>
          <w:b/>
          <w:spacing w:val="4"/>
          <w:kern w:val="0"/>
          <w:sz w:val="24"/>
          <w:szCs w:val="24"/>
          <w:highlight w:val="none"/>
        </w:rPr>
      </w:pPr>
      <w:r>
        <w:rPr>
          <w:rFonts w:ascii="宋体" w:hAnsi="宋体"/>
          <w:spacing w:val="4"/>
          <w:kern w:val="0"/>
          <w:sz w:val="24"/>
          <w:szCs w:val="24"/>
          <w:highlight w:val="none"/>
        </w:rPr>
        <w:br w:type="page"/>
      </w:r>
      <w:r>
        <w:rPr>
          <w:rFonts w:hint="eastAsia" w:ascii="宋体" w:hAnsi="宋体"/>
          <w:spacing w:val="4"/>
          <w:kern w:val="0"/>
          <w:sz w:val="24"/>
          <w:szCs w:val="24"/>
          <w:highlight w:val="none"/>
        </w:rPr>
        <w:t>格式</w:t>
      </w:r>
      <w:bookmarkStart w:id="154" w:name="_Toc504722521"/>
      <w:bookmarkStart w:id="155" w:name="_Toc29524"/>
      <w:r>
        <w:rPr>
          <w:rFonts w:hint="eastAsia" w:ascii="宋体" w:hAnsi="宋体"/>
          <w:spacing w:val="4"/>
          <w:kern w:val="0"/>
          <w:sz w:val="24"/>
          <w:szCs w:val="24"/>
          <w:highlight w:val="none"/>
        </w:rPr>
        <w:t>三：工程量清单计价表</w:t>
      </w:r>
      <w:bookmarkEnd w:id="149"/>
      <w:bookmarkEnd w:id="150"/>
      <w:bookmarkEnd w:id="151"/>
      <w:bookmarkEnd w:id="152"/>
      <w:bookmarkEnd w:id="153"/>
      <w:bookmarkEnd w:id="154"/>
      <w:bookmarkEnd w:id="155"/>
    </w:p>
    <w:p w14:paraId="7FACA98C">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501DFE8E">
      <w:pPr>
        <w:widowControl/>
        <w:topLinePunct/>
        <w:adjustRightInd w:val="0"/>
        <w:snapToGrid w:val="0"/>
        <w:spacing w:after="200" w:line="360" w:lineRule="auto"/>
        <w:ind w:firstLine="617"/>
        <w:jc w:val="center"/>
        <w:rPr>
          <w:rFonts w:ascii="宋体" w:hAnsi="宋体"/>
          <w:spacing w:val="4"/>
          <w:kern w:val="0"/>
          <w:sz w:val="36"/>
          <w:szCs w:val="36"/>
          <w:highlight w:val="none"/>
        </w:rPr>
      </w:pPr>
      <w:r>
        <w:rPr>
          <w:rFonts w:hint="eastAsia" w:ascii="宋体" w:hAnsi="宋体"/>
          <w:spacing w:val="4"/>
          <w:kern w:val="0"/>
          <w:sz w:val="36"/>
          <w:szCs w:val="36"/>
          <w:highlight w:val="none"/>
        </w:rPr>
        <w:t>工程量清单计价表</w:t>
      </w:r>
    </w:p>
    <w:p w14:paraId="7D73841A">
      <w:pPr>
        <w:widowControl/>
        <w:topLinePunct/>
        <w:adjustRightInd w:val="0"/>
        <w:snapToGrid w:val="0"/>
        <w:spacing w:after="200" w:line="360" w:lineRule="auto"/>
        <w:ind w:firstLine="496" w:firstLineChars="200"/>
        <w:jc w:val="left"/>
        <w:rPr>
          <w:rFonts w:ascii="宋体" w:hAnsi="宋体"/>
          <w:spacing w:val="4"/>
          <w:kern w:val="0"/>
          <w:sz w:val="24"/>
          <w:szCs w:val="24"/>
          <w:highlight w:val="none"/>
        </w:rPr>
      </w:pPr>
    </w:p>
    <w:p w14:paraId="03F903FD">
      <w:pPr>
        <w:tabs>
          <w:tab w:val="left" w:pos="720"/>
        </w:tabs>
        <w:snapToGrid w:val="0"/>
        <w:spacing w:line="360" w:lineRule="auto"/>
        <w:jc w:val="center"/>
        <w:rPr>
          <w:rFonts w:ascii="宋体" w:hAnsi="宋体"/>
          <w:highlight w:val="none"/>
        </w:rPr>
      </w:pPr>
      <w:r>
        <w:rPr>
          <w:rFonts w:hint="eastAsia" w:ascii="宋体" w:hAnsi="宋体"/>
          <w:highlight w:val="none"/>
        </w:rPr>
        <w:t>本部分内容详见招标文件第七章工程量清单。</w:t>
      </w:r>
    </w:p>
    <w:p w14:paraId="5BC169C0">
      <w:pPr>
        <w:tabs>
          <w:tab w:val="left" w:pos="720"/>
        </w:tabs>
        <w:snapToGrid w:val="0"/>
        <w:spacing w:line="360" w:lineRule="auto"/>
        <w:outlineLvl w:val="2"/>
        <w:rPr>
          <w:rFonts w:ascii="宋体" w:hAnsi="宋体"/>
          <w:snapToGrid w:val="0"/>
          <w:spacing w:val="4"/>
          <w:kern w:val="0"/>
          <w:sz w:val="24"/>
          <w:szCs w:val="24"/>
          <w:highlight w:val="none"/>
        </w:rPr>
      </w:pPr>
      <w:r>
        <w:rPr>
          <w:highlight w:val="none"/>
        </w:rPr>
        <w:br w:type="page"/>
      </w:r>
      <w:bookmarkStart w:id="156" w:name="_Toc62056050"/>
      <w:bookmarkStart w:id="157" w:name="_Toc145090670"/>
      <w:bookmarkStart w:id="158" w:name="_Toc145091817"/>
      <w:r>
        <w:rPr>
          <w:rFonts w:hint="eastAsia" w:ascii="宋体" w:hAnsi="宋体"/>
          <w:snapToGrid w:val="0"/>
          <w:spacing w:val="4"/>
          <w:kern w:val="0"/>
          <w:sz w:val="24"/>
          <w:szCs w:val="24"/>
          <w:highlight w:val="none"/>
        </w:rPr>
        <w:t>格式四：</w:t>
      </w:r>
      <w:r>
        <w:rPr>
          <w:rFonts w:hint="eastAsia"/>
          <w:sz w:val="24"/>
          <w:szCs w:val="24"/>
          <w:highlight w:val="none"/>
        </w:rPr>
        <w:t>参与编制经济标投标文件人员名单</w:t>
      </w:r>
      <w:bookmarkEnd w:id="156"/>
      <w:bookmarkEnd w:id="157"/>
      <w:bookmarkEnd w:id="158"/>
    </w:p>
    <w:p w14:paraId="122DC756">
      <w:pPr>
        <w:tabs>
          <w:tab w:val="left" w:pos="720"/>
        </w:tabs>
        <w:snapToGrid w:val="0"/>
        <w:spacing w:line="360" w:lineRule="auto"/>
        <w:jc w:val="center"/>
        <w:rPr>
          <w:b/>
          <w:szCs w:val="21"/>
          <w:highlight w:val="none"/>
        </w:rPr>
      </w:pPr>
      <w:r>
        <w:rPr>
          <w:rFonts w:hint="eastAsia"/>
          <w:b/>
          <w:szCs w:val="21"/>
          <w:highlight w:val="none"/>
        </w:rPr>
        <w:t>参与编制经济标投标文件人员名单</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09ED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77FD2B17">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14:paraId="64F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A5D4B95">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7C4D9B9">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9A8C8F5">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48E83505">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0EE569">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14:paraId="7C12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A33E6E4">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A1083E6">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D6E23AA">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BB62892">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8D6839D">
            <w:pPr>
              <w:tabs>
                <w:tab w:val="left" w:pos="720"/>
              </w:tabs>
              <w:snapToGrid w:val="0"/>
              <w:spacing w:line="360" w:lineRule="auto"/>
              <w:jc w:val="center"/>
              <w:rPr>
                <w:rFonts w:ascii="宋体" w:hAnsi="宋体"/>
                <w:szCs w:val="21"/>
                <w:highlight w:val="none"/>
              </w:rPr>
            </w:pPr>
          </w:p>
        </w:tc>
      </w:tr>
      <w:tr w14:paraId="55F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C86D6E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139D820">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E06251E">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1CBB848">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C81D7A7">
            <w:pPr>
              <w:tabs>
                <w:tab w:val="left" w:pos="720"/>
              </w:tabs>
              <w:snapToGrid w:val="0"/>
              <w:spacing w:line="360" w:lineRule="auto"/>
              <w:jc w:val="center"/>
              <w:rPr>
                <w:rFonts w:ascii="宋体" w:hAnsi="宋体"/>
                <w:szCs w:val="21"/>
                <w:highlight w:val="none"/>
              </w:rPr>
            </w:pPr>
          </w:p>
        </w:tc>
      </w:tr>
      <w:tr w14:paraId="2260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65D0DDC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2ED4231">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0843593">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4CD8BE88">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EC77485">
            <w:pPr>
              <w:tabs>
                <w:tab w:val="left" w:pos="720"/>
              </w:tabs>
              <w:snapToGrid w:val="0"/>
              <w:spacing w:line="360" w:lineRule="auto"/>
              <w:jc w:val="center"/>
              <w:rPr>
                <w:rFonts w:ascii="宋体" w:hAnsi="宋体"/>
                <w:szCs w:val="21"/>
                <w:highlight w:val="none"/>
              </w:rPr>
            </w:pPr>
          </w:p>
        </w:tc>
      </w:tr>
      <w:tr w14:paraId="67C8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243F4269">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BFE2B0A">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F000485">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4EA210F">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186BD1">
            <w:pPr>
              <w:tabs>
                <w:tab w:val="left" w:pos="720"/>
              </w:tabs>
              <w:snapToGrid w:val="0"/>
              <w:spacing w:line="360" w:lineRule="auto"/>
              <w:jc w:val="center"/>
              <w:rPr>
                <w:rFonts w:ascii="宋体" w:hAnsi="宋体"/>
                <w:szCs w:val="21"/>
                <w:highlight w:val="none"/>
              </w:rPr>
            </w:pPr>
          </w:p>
        </w:tc>
      </w:tr>
      <w:tr w14:paraId="5FB4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13EA3DEF">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1E9FCF8">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6D42C72">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79FD70B">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C4F163">
            <w:pPr>
              <w:tabs>
                <w:tab w:val="left" w:pos="720"/>
              </w:tabs>
              <w:snapToGrid w:val="0"/>
              <w:spacing w:line="360" w:lineRule="auto"/>
              <w:jc w:val="center"/>
              <w:rPr>
                <w:rFonts w:ascii="宋体" w:hAnsi="宋体"/>
                <w:szCs w:val="21"/>
                <w:highlight w:val="none"/>
              </w:rPr>
            </w:pPr>
          </w:p>
        </w:tc>
      </w:tr>
      <w:tr w14:paraId="123C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45C8EA13">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F89AAD6">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F02F69F">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3E89CB0">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98408A4">
            <w:pPr>
              <w:tabs>
                <w:tab w:val="left" w:pos="720"/>
              </w:tabs>
              <w:snapToGrid w:val="0"/>
              <w:spacing w:line="360" w:lineRule="auto"/>
              <w:jc w:val="center"/>
              <w:rPr>
                <w:rFonts w:ascii="宋体" w:hAnsi="宋体"/>
                <w:szCs w:val="21"/>
                <w:highlight w:val="none"/>
              </w:rPr>
            </w:pPr>
          </w:p>
        </w:tc>
      </w:tr>
      <w:tr w14:paraId="5EE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485F99AA">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F600995">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778DD24">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D31B3F5">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F07B764">
            <w:pPr>
              <w:tabs>
                <w:tab w:val="left" w:pos="720"/>
              </w:tabs>
              <w:snapToGrid w:val="0"/>
              <w:spacing w:line="360" w:lineRule="auto"/>
              <w:jc w:val="center"/>
              <w:rPr>
                <w:rFonts w:ascii="宋体" w:hAnsi="宋体"/>
                <w:szCs w:val="21"/>
                <w:highlight w:val="none"/>
              </w:rPr>
            </w:pPr>
          </w:p>
        </w:tc>
      </w:tr>
      <w:tr w14:paraId="6F10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614F4910">
            <w:pPr>
              <w:tabs>
                <w:tab w:val="left" w:pos="720"/>
              </w:tabs>
              <w:snapToGrid w:val="0"/>
              <w:spacing w:line="360" w:lineRule="auto"/>
              <w:jc w:val="center"/>
              <w:rPr>
                <w:rFonts w:ascii="宋体" w:hAnsi="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F31699">
            <w:pPr>
              <w:tabs>
                <w:tab w:val="left" w:pos="720"/>
              </w:tabs>
              <w:snapToGrid w:val="0"/>
              <w:spacing w:line="360" w:lineRule="auto"/>
              <w:jc w:val="center"/>
              <w:rPr>
                <w:rFonts w:ascii="宋体" w:hAnsi="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2BC916E">
            <w:pPr>
              <w:tabs>
                <w:tab w:val="left" w:pos="720"/>
              </w:tabs>
              <w:snapToGrid w:val="0"/>
              <w:spacing w:line="360" w:lineRule="auto"/>
              <w:jc w:val="center"/>
              <w:rPr>
                <w:rFonts w:ascii="宋体" w:hAnsi="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9AF82E7">
            <w:pPr>
              <w:tabs>
                <w:tab w:val="left" w:pos="720"/>
              </w:tabs>
              <w:snapToGrid w:val="0"/>
              <w:spacing w:line="360" w:lineRule="auto"/>
              <w:jc w:val="center"/>
              <w:rPr>
                <w:rFonts w:ascii="宋体" w:hAnsi="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069055">
            <w:pPr>
              <w:tabs>
                <w:tab w:val="left" w:pos="720"/>
              </w:tabs>
              <w:snapToGrid w:val="0"/>
              <w:spacing w:line="360" w:lineRule="auto"/>
              <w:jc w:val="center"/>
              <w:rPr>
                <w:rFonts w:ascii="宋体" w:hAnsi="宋体"/>
                <w:szCs w:val="21"/>
                <w:highlight w:val="none"/>
              </w:rPr>
            </w:pPr>
          </w:p>
        </w:tc>
      </w:tr>
    </w:tbl>
    <w:p w14:paraId="180A7F35">
      <w:pPr>
        <w:tabs>
          <w:tab w:val="left" w:pos="720"/>
        </w:tabs>
        <w:snapToGrid w:val="0"/>
        <w:spacing w:line="360" w:lineRule="auto"/>
        <w:rPr>
          <w:sz w:val="24"/>
          <w:szCs w:val="24"/>
          <w:highlight w:val="none"/>
        </w:rPr>
      </w:pPr>
    </w:p>
    <w:p w14:paraId="734EFB9C">
      <w:pPr>
        <w:spacing w:line="360" w:lineRule="auto"/>
        <w:ind w:left="-2" w:leftChars="-1" w:firstLine="350" w:firstLineChars="175"/>
        <w:jc w:val="left"/>
        <w:rPr>
          <w:kern w:val="0"/>
          <w:sz w:val="20"/>
          <w:szCs w:val="21"/>
          <w:highlight w:val="none"/>
        </w:rPr>
      </w:pPr>
      <w:r>
        <w:rPr>
          <w:rFonts w:hint="eastAsia"/>
          <w:kern w:val="0"/>
          <w:sz w:val="20"/>
          <w:szCs w:val="21"/>
          <w:highlight w:val="none"/>
        </w:rPr>
        <w:t>注：参与编制经济标投标文件所有人员名单应包括编制各种专业工程量清单投标报价、负责清样校对、负责打印及复印等所有人员在内的人员名单。</w:t>
      </w:r>
    </w:p>
    <w:p w14:paraId="417C94BD">
      <w:pPr>
        <w:spacing w:line="360" w:lineRule="auto"/>
        <w:ind w:left="-2" w:leftChars="-1" w:firstLine="420" w:firstLineChars="175"/>
        <w:jc w:val="center"/>
        <w:rPr>
          <w:kern w:val="0"/>
          <w:sz w:val="24"/>
          <w:szCs w:val="24"/>
          <w:highlight w:val="none"/>
        </w:rPr>
      </w:pPr>
    </w:p>
    <w:p w14:paraId="76FBB9D2">
      <w:pPr>
        <w:autoSpaceDE w:val="0"/>
        <w:autoSpaceDN w:val="0"/>
        <w:adjustRightInd w:val="0"/>
        <w:outlineLvl w:val="2"/>
        <w:rPr>
          <w:szCs w:val="21"/>
          <w:highlight w:val="none"/>
        </w:rPr>
      </w:pPr>
      <w:r>
        <w:rPr>
          <w:szCs w:val="21"/>
          <w:highlight w:val="none"/>
        </w:rPr>
        <w:br w:type="page"/>
      </w:r>
      <w:bookmarkStart w:id="159" w:name="_Toc145091818"/>
      <w:bookmarkStart w:id="160" w:name="_Toc145090671"/>
      <w:bookmarkStart w:id="161" w:name="_Toc62056051"/>
      <w:r>
        <w:rPr>
          <w:rFonts w:hint="eastAsia" w:ascii="宋体" w:hAnsi="宋体"/>
          <w:snapToGrid w:val="0"/>
          <w:spacing w:val="4"/>
          <w:kern w:val="0"/>
          <w:sz w:val="24"/>
          <w:szCs w:val="24"/>
          <w:highlight w:val="none"/>
        </w:rPr>
        <w:t>格式五：对投标文件编制的承诺</w:t>
      </w:r>
      <w:bookmarkEnd w:id="159"/>
      <w:bookmarkEnd w:id="160"/>
      <w:bookmarkEnd w:id="161"/>
    </w:p>
    <w:p w14:paraId="7BFD7E6D">
      <w:pPr>
        <w:spacing w:line="360" w:lineRule="auto"/>
        <w:jc w:val="center"/>
        <w:rPr>
          <w:kern w:val="0"/>
          <w:sz w:val="32"/>
          <w:szCs w:val="32"/>
          <w:highlight w:val="none"/>
        </w:rPr>
      </w:pPr>
      <w:r>
        <w:rPr>
          <w:rFonts w:hint="eastAsia"/>
          <w:b/>
          <w:kern w:val="0"/>
          <w:sz w:val="32"/>
          <w:szCs w:val="32"/>
          <w:highlight w:val="none"/>
        </w:rPr>
        <w:t>对投标文件编制的承诺</w:t>
      </w:r>
    </w:p>
    <w:p w14:paraId="35329CDB">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本公司授权</w:t>
      </w:r>
      <w:r>
        <w:rPr>
          <w:rFonts w:hint="eastAsia" w:ascii="宋体" w:hAnsi="宋体"/>
          <w:kern w:val="0"/>
          <w:sz w:val="24"/>
          <w:szCs w:val="24"/>
          <w:highlight w:val="none"/>
          <w:u w:val="single"/>
        </w:rPr>
        <w:t xml:space="preserve">         （身份证号：               ）</w:t>
      </w:r>
      <w:r>
        <w:rPr>
          <w:rFonts w:hint="eastAsia" w:ascii="宋体" w:hAnsi="宋体"/>
          <w:kern w:val="0"/>
          <w:sz w:val="24"/>
          <w:szCs w:val="24"/>
          <w:highlight w:val="none"/>
        </w:rPr>
        <w:t>负责对投标文件的编制及内容进行解释、说明，并承诺以下事项：</w:t>
      </w:r>
    </w:p>
    <w:p w14:paraId="5E651A54">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1.被授权人清楚投标文件编制的具体情况，包括技术方案文件、工程量清单、以及投标文件的加密打包的理解；</w:t>
      </w:r>
    </w:p>
    <w:p w14:paraId="1958F36D">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2.在本项目开标至评标结束前，努力确保被授权人在项目评标所在地附近；</w:t>
      </w:r>
    </w:p>
    <w:p w14:paraId="3C3622FF">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3.从评标委员会要求澄清起二小时内，被授权人应如实地书面澄清。</w:t>
      </w:r>
    </w:p>
    <w:p w14:paraId="7DA64111">
      <w:pPr>
        <w:spacing w:line="360" w:lineRule="auto"/>
        <w:ind w:left="-2" w:leftChars="-1" w:firstLine="540" w:firstLineChars="225"/>
        <w:rPr>
          <w:rFonts w:ascii="宋体" w:hAnsi="宋体"/>
          <w:kern w:val="0"/>
          <w:sz w:val="24"/>
          <w:szCs w:val="24"/>
          <w:highlight w:val="none"/>
        </w:rPr>
      </w:pPr>
      <w:r>
        <w:rPr>
          <w:rFonts w:hint="eastAsia" w:ascii="宋体" w:hAnsi="宋体"/>
          <w:kern w:val="0"/>
          <w:sz w:val="24"/>
          <w:szCs w:val="24"/>
          <w:highlight w:val="none"/>
        </w:rPr>
        <w:t xml:space="preserve">如由于未遵守上述承诺内容之一导致无法进行澄清的，我公司认可和接受评标委员会作出的评审结论。                                 </w:t>
      </w:r>
    </w:p>
    <w:p w14:paraId="736D3EDF">
      <w:pPr>
        <w:spacing w:line="360" w:lineRule="auto"/>
        <w:ind w:firstLine="360" w:firstLineChars="150"/>
        <w:rPr>
          <w:rFonts w:ascii="宋体" w:hAnsi="宋体"/>
          <w:kern w:val="0"/>
          <w:sz w:val="24"/>
          <w:szCs w:val="24"/>
          <w:highlight w:val="none"/>
        </w:rPr>
      </w:pPr>
      <w:r>
        <w:rPr>
          <w:rFonts w:hint="eastAsia" w:ascii="宋体" w:hAnsi="宋体"/>
          <w:kern w:val="0"/>
          <w:sz w:val="24"/>
          <w:szCs w:val="24"/>
          <w:highlight w:val="none"/>
        </w:rPr>
        <w:t xml:space="preserve"> </w:t>
      </w:r>
    </w:p>
    <w:p w14:paraId="14A5F8BD">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附件：《投标文件编制情况》</w:t>
      </w:r>
    </w:p>
    <w:p w14:paraId="43A12B96">
      <w:pPr>
        <w:spacing w:line="360" w:lineRule="auto"/>
        <w:ind w:firstLine="4440" w:firstLineChars="1850"/>
        <w:jc w:val="center"/>
        <w:rPr>
          <w:rFonts w:hint="eastAsia"/>
          <w:sz w:val="24"/>
          <w:szCs w:val="24"/>
          <w:highlight w:val="none"/>
        </w:rPr>
      </w:pPr>
    </w:p>
    <w:p w14:paraId="6EA44684">
      <w:pPr>
        <w:spacing w:line="360" w:lineRule="auto"/>
        <w:ind w:firstLine="4440" w:firstLineChars="1850"/>
        <w:jc w:val="center"/>
        <w:rPr>
          <w:rFonts w:hint="eastAsia"/>
          <w:sz w:val="24"/>
          <w:szCs w:val="24"/>
          <w:highlight w:val="none"/>
        </w:rPr>
      </w:pPr>
      <w:r>
        <w:rPr>
          <w:rFonts w:hint="eastAsia"/>
          <w:sz w:val="24"/>
          <w:szCs w:val="24"/>
          <w:highlight w:val="none"/>
        </w:rPr>
        <w:t>投标人名称：</w:t>
      </w:r>
      <w:r>
        <w:rPr>
          <w:rFonts w:hint="eastAsia"/>
          <w:sz w:val="24"/>
          <w:szCs w:val="24"/>
          <w:highlight w:val="none"/>
          <w:u w:val="single"/>
        </w:rPr>
        <w:t xml:space="preserve">            </w:t>
      </w:r>
    </w:p>
    <w:p w14:paraId="3A2FEAA3">
      <w:pPr>
        <w:spacing w:line="360" w:lineRule="auto"/>
        <w:ind w:firstLine="4440" w:firstLineChars="1850"/>
        <w:jc w:val="center"/>
        <w:rPr>
          <w:sz w:val="24"/>
          <w:szCs w:val="24"/>
          <w:highlight w:val="none"/>
        </w:rPr>
      </w:pPr>
      <w:r>
        <w:rPr>
          <w:rFonts w:hint="eastAsia"/>
          <w:sz w:val="24"/>
          <w:szCs w:val="24"/>
          <w:highlight w:val="none"/>
        </w:rPr>
        <w:t xml:space="preserve">             日期：      年   月   日   </w:t>
      </w:r>
    </w:p>
    <w:p w14:paraId="5F8B61D0">
      <w:pPr>
        <w:spacing w:line="360" w:lineRule="auto"/>
        <w:rPr>
          <w:b/>
          <w:kern w:val="0"/>
          <w:sz w:val="32"/>
          <w:szCs w:val="32"/>
          <w:highlight w:val="none"/>
        </w:rPr>
      </w:pPr>
    </w:p>
    <w:p w14:paraId="1CFB12C7">
      <w:pPr>
        <w:spacing w:line="360" w:lineRule="auto"/>
        <w:ind w:firstLine="643" w:firstLineChars="200"/>
        <w:jc w:val="center"/>
        <w:rPr>
          <w:kern w:val="0"/>
          <w:sz w:val="18"/>
          <w:szCs w:val="18"/>
          <w:highlight w:val="none"/>
        </w:rPr>
      </w:pPr>
      <w:r>
        <w:rPr>
          <w:rFonts w:hint="eastAsia"/>
          <w:b/>
          <w:kern w:val="0"/>
          <w:sz w:val="32"/>
          <w:szCs w:val="32"/>
          <w:highlight w:val="none"/>
        </w:rPr>
        <w:t>投标文件编制情况</w:t>
      </w:r>
    </w:p>
    <w:p w14:paraId="479DCAF0">
      <w:pPr>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rPr>
        <w:t>1.投标文件报价编制方式: □自行编制的，编制的负责人：</w:t>
      </w:r>
      <w:r>
        <w:rPr>
          <w:rFonts w:hint="eastAsia" w:ascii="宋体" w:hAnsi="宋体"/>
          <w:kern w:val="0"/>
          <w:sz w:val="24"/>
          <w:szCs w:val="24"/>
          <w:highlight w:val="none"/>
          <w:u w:val="single"/>
        </w:rPr>
        <w:t xml:space="preserve"> （盖造价工程师执业专用章或全国建设工程造价员章，执业单位应与投标人一致） </w:t>
      </w:r>
      <w:r>
        <w:rPr>
          <w:rFonts w:hint="eastAsia" w:ascii="宋体" w:hAnsi="宋体"/>
          <w:kern w:val="0"/>
          <w:sz w:val="24"/>
          <w:szCs w:val="24"/>
          <w:highlight w:val="none"/>
        </w:rPr>
        <w:t>。□委托编制的，受委托单位</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，编制的负责人：</w:t>
      </w:r>
      <w:r>
        <w:rPr>
          <w:rFonts w:hint="eastAsia" w:ascii="宋体" w:hAnsi="宋体"/>
          <w:kern w:val="0"/>
          <w:sz w:val="24"/>
          <w:szCs w:val="24"/>
          <w:highlight w:val="none"/>
          <w:u w:val="single"/>
        </w:rPr>
        <w:t xml:space="preserve"> （盖造价工程师执业专用章或全国建设工程造价员章，执业单位应与受委托单位一致） </w:t>
      </w:r>
      <w:r>
        <w:rPr>
          <w:rFonts w:hint="eastAsia" w:ascii="宋体" w:hAnsi="宋体"/>
          <w:kern w:val="0"/>
          <w:sz w:val="24"/>
          <w:szCs w:val="24"/>
          <w:highlight w:val="none"/>
        </w:rPr>
        <w:t>。</w:t>
      </w:r>
    </w:p>
    <w:p w14:paraId="7FC0F439">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2.投标文件加密打包的电脑情况</w:t>
      </w:r>
    </w:p>
    <w:tbl>
      <w:tblPr>
        <w:tblStyle w:val="20"/>
        <w:tblW w:w="8522" w:type="dxa"/>
        <w:tblInd w:w="0" w:type="dxa"/>
        <w:tblLayout w:type="fixed"/>
        <w:tblCellMar>
          <w:top w:w="0" w:type="dxa"/>
          <w:left w:w="108" w:type="dxa"/>
          <w:bottom w:w="0" w:type="dxa"/>
          <w:right w:w="108" w:type="dxa"/>
        </w:tblCellMar>
      </w:tblPr>
      <w:tblGrid>
        <w:gridCol w:w="8522"/>
      </w:tblGrid>
      <w:tr w14:paraId="0C496A61">
        <w:tblPrEx>
          <w:tblCellMar>
            <w:top w:w="0" w:type="dxa"/>
            <w:left w:w="108" w:type="dxa"/>
            <w:bottom w:w="0" w:type="dxa"/>
            <w:right w:w="108" w:type="dxa"/>
          </w:tblCellMar>
        </w:tblPrEx>
        <w:trPr>
          <w:trHeight w:val="2819" w:hRule="atLeast"/>
        </w:trPr>
        <w:tc>
          <w:tcPr>
            <w:tcW w:w="8522" w:type="dxa"/>
            <w:noWrap w:val="0"/>
            <w:vAlign w:val="top"/>
          </w:tcPr>
          <w:p w14:paraId="34133839">
            <w:pPr>
              <w:spacing w:line="360" w:lineRule="auto"/>
              <w:rPr>
                <w:rFonts w:ascii="宋体" w:hAnsi="宋体"/>
                <w:sz w:val="24"/>
                <w:szCs w:val="24"/>
                <w:highlight w:val="none"/>
              </w:rPr>
            </w:pPr>
            <w:r>
              <w:rPr>
                <w:rFonts w:hint="eastAsia" w:ascii="宋体" w:hAnsi="宋体"/>
                <w:sz w:val="24"/>
                <w:szCs w:val="24"/>
                <w:highlight w:val="none"/>
              </w:rPr>
              <w:t>投标文件加密打包的电脑     自有    □      外包    □     其他    □</w:t>
            </w:r>
          </w:p>
          <w:p w14:paraId="55B37492">
            <w:pPr>
              <w:spacing w:line="360" w:lineRule="auto"/>
              <w:rPr>
                <w:rFonts w:ascii="宋体" w:hAnsi="宋体"/>
                <w:sz w:val="24"/>
                <w:szCs w:val="24"/>
                <w:highlight w:val="none"/>
              </w:rPr>
            </w:pPr>
            <w:r>
              <w:rPr>
                <w:rFonts w:hint="eastAsia" w:ascii="宋体" w:hAnsi="宋体"/>
                <w:sz w:val="24"/>
                <w:szCs w:val="24"/>
                <w:highlight w:val="none"/>
              </w:rPr>
              <w:t>电脑类型</w:t>
            </w:r>
          </w:p>
          <w:p w14:paraId="29C5A9F0">
            <w:pPr>
              <w:spacing w:line="360" w:lineRule="auto"/>
              <w:rPr>
                <w:rFonts w:ascii="宋体" w:hAnsi="宋体"/>
                <w:sz w:val="24"/>
                <w:szCs w:val="24"/>
                <w:highlight w:val="none"/>
              </w:rPr>
            </w:pPr>
            <w:r>
              <w:rPr>
                <w:rFonts w:hint="eastAsia" w:ascii="宋体" w:hAnsi="宋体"/>
                <w:sz w:val="24"/>
                <w:szCs w:val="24"/>
                <w:highlight w:val="none"/>
              </w:rPr>
              <w:t>电脑所属单位</w:t>
            </w:r>
          </w:p>
          <w:p w14:paraId="67F2AE7A">
            <w:pPr>
              <w:spacing w:line="360" w:lineRule="auto"/>
              <w:rPr>
                <w:rFonts w:ascii="宋体" w:hAnsi="宋体"/>
                <w:sz w:val="24"/>
                <w:szCs w:val="24"/>
                <w:highlight w:val="none"/>
              </w:rPr>
            </w:pPr>
            <w:r>
              <w:rPr>
                <w:rFonts w:hint="eastAsia" w:ascii="宋体" w:hAnsi="宋体"/>
                <w:sz w:val="24"/>
                <w:szCs w:val="24"/>
                <w:highlight w:val="none"/>
              </w:rPr>
              <w:t>电脑所在地址   （如××市××区(县) ××街（路）××号××大厦××房）</w:t>
            </w:r>
          </w:p>
        </w:tc>
      </w:tr>
    </w:tbl>
    <w:p w14:paraId="5E82F2D0">
      <w:pPr>
        <w:tabs>
          <w:tab w:val="left" w:pos="720"/>
        </w:tabs>
        <w:snapToGrid w:val="0"/>
        <w:spacing w:line="360" w:lineRule="auto"/>
        <w:jc w:val="center"/>
        <w:outlineLvl w:val="0"/>
        <w:rPr>
          <w:rFonts w:ascii="Arial" w:hAnsi="Arial"/>
          <w:b/>
          <w:kern w:val="44"/>
          <w:sz w:val="32"/>
          <w:szCs w:val="36"/>
          <w:highlight w:val="none"/>
        </w:rPr>
      </w:pPr>
      <w:r>
        <w:rPr>
          <w:rFonts w:hint="eastAsia" w:ascii="Arial" w:hAnsi="Arial"/>
          <w:b/>
          <w:kern w:val="44"/>
          <w:sz w:val="32"/>
          <w:szCs w:val="36"/>
          <w:highlight w:val="none"/>
        </w:rPr>
        <w:br w:type="page"/>
      </w:r>
      <w:bookmarkStart w:id="162" w:name="_Toc145091819"/>
      <w:bookmarkStart w:id="163" w:name="_Toc62056052"/>
      <w:r>
        <w:rPr>
          <w:rFonts w:hint="eastAsia" w:ascii="Arial" w:hAnsi="Arial"/>
          <w:b/>
          <w:kern w:val="44"/>
          <w:sz w:val="32"/>
          <w:szCs w:val="36"/>
          <w:highlight w:val="none"/>
        </w:rPr>
        <w:t>第五章  技术条件（工程建设标准）</w:t>
      </w:r>
      <w:bookmarkEnd w:id="162"/>
      <w:bookmarkEnd w:id="163"/>
    </w:p>
    <w:p w14:paraId="0BF4B447">
      <w:pPr>
        <w:pStyle w:val="17"/>
        <w:topLinePunct/>
        <w:adjustRightInd w:val="0"/>
        <w:snapToGrid w:val="0"/>
        <w:spacing w:before="0" w:beforeAutospacing="0" w:after="0" w:afterAutospacing="0" w:line="360" w:lineRule="auto"/>
        <w:ind w:left="420" w:firstLine="496" w:firstLineChars="200"/>
        <w:jc w:val="both"/>
        <w:rPr>
          <w:rFonts w:hint="eastAsia" w:cs="宋体"/>
          <w:highlight w:val="none"/>
        </w:rPr>
      </w:pPr>
      <w:bookmarkStart w:id="164" w:name="_Toc387060534"/>
      <w:bookmarkStart w:id="165" w:name="_Toc386995908"/>
      <w:bookmarkStart w:id="166" w:name="_Toc420914101"/>
      <w:bookmarkStart w:id="167" w:name="_Toc145091820"/>
      <w:bookmarkStart w:id="168" w:name="_Toc62056136"/>
      <w:r>
        <w:rPr>
          <w:rFonts w:hint="eastAsia" w:cs="宋体"/>
          <w:spacing w:val="4"/>
          <w:highlight w:val="none"/>
          <w:lang w:bidi="ar"/>
        </w:rPr>
        <w:t>下列文件应被认为是组成本章内容的一部分，并互为补充和解释，如各文件存在冲突之处，以如下排列次序在前者优先适用：</w:t>
      </w:r>
    </w:p>
    <w:p w14:paraId="389C17DD">
      <w:pPr>
        <w:pStyle w:val="17"/>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1、遵照招标人相关管理规定要求；</w:t>
      </w:r>
    </w:p>
    <w:p w14:paraId="59B684DF">
      <w:pPr>
        <w:pStyle w:val="17"/>
        <w:topLinePunct/>
        <w:adjustRightInd w:val="0"/>
        <w:snapToGrid w:val="0"/>
        <w:spacing w:before="0" w:beforeAutospacing="0" w:after="0" w:afterAutospacing="0" w:line="360" w:lineRule="auto"/>
        <w:ind w:left="420" w:firstLine="496" w:firstLineChars="200"/>
        <w:jc w:val="both"/>
        <w:rPr>
          <w:rFonts w:hint="eastAsia" w:cs="宋体"/>
          <w:highlight w:val="none"/>
        </w:rPr>
      </w:pPr>
      <w:r>
        <w:rPr>
          <w:rFonts w:hint="eastAsia" w:cs="宋体"/>
          <w:spacing w:val="4"/>
          <w:highlight w:val="none"/>
          <w:lang w:bidi="ar"/>
        </w:rPr>
        <w:t>2、采用图纸中规定的其它技术和验收标准；</w:t>
      </w:r>
    </w:p>
    <w:p w14:paraId="083E3704">
      <w:pPr>
        <w:pStyle w:val="17"/>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r>
        <w:rPr>
          <w:rFonts w:hint="eastAsia" w:cs="宋体"/>
          <w:spacing w:val="4"/>
          <w:highlight w:val="none"/>
          <w:lang w:bidi="ar"/>
        </w:rPr>
        <w:t>3、采用中华人民共和国现行技术和验收规范。</w:t>
      </w:r>
    </w:p>
    <w:p w14:paraId="536011AC">
      <w:pPr>
        <w:pStyle w:val="17"/>
        <w:topLinePunct/>
        <w:adjustRightInd w:val="0"/>
        <w:snapToGrid w:val="0"/>
        <w:spacing w:before="0" w:beforeAutospacing="0" w:after="0" w:afterAutospacing="0" w:line="360" w:lineRule="auto"/>
        <w:ind w:left="420" w:firstLine="496" w:firstLineChars="200"/>
        <w:jc w:val="both"/>
        <w:rPr>
          <w:rFonts w:hint="eastAsia" w:cs="宋体"/>
          <w:spacing w:val="4"/>
          <w:highlight w:val="none"/>
          <w:lang w:bidi="ar"/>
        </w:rPr>
      </w:pPr>
    </w:p>
    <w:p w14:paraId="1DD5F65B">
      <w:pPr>
        <w:spacing w:line="400" w:lineRule="exact"/>
        <w:rPr>
          <w:rFonts w:hint="eastAsia" w:ascii="宋体" w:hAnsi="宋体" w:cs="宋体"/>
          <w:sz w:val="24"/>
          <w:szCs w:val="24"/>
          <w:highlight w:val="none"/>
        </w:rPr>
      </w:pPr>
      <w:r>
        <w:rPr>
          <w:rFonts w:hint="eastAsia" w:ascii="宋体" w:hAnsi="宋体" w:cs="宋体"/>
          <w:sz w:val="24"/>
          <w:szCs w:val="24"/>
          <w:highlight w:val="none"/>
        </w:rPr>
        <w:t>1.标准</w:t>
      </w:r>
    </w:p>
    <w:p w14:paraId="6B996032">
      <w:pPr>
        <w:spacing w:line="400" w:lineRule="exact"/>
        <w:rPr>
          <w:rFonts w:hint="eastAsia"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14:paraId="58DAAAC6">
      <w:pPr>
        <w:spacing w:line="400" w:lineRule="exact"/>
        <w:rPr>
          <w:rFonts w:hint="eastAsia" w:ascii="宋体" w:hAnsi="宋体" w:cs="宋体"/>
          <w:sz w:val="24"/>
          <w:szCs w:val="24"/>
          <w:highlight w:val="none"/>
        </w:rPr>
      </w:pPr>
    </w:p>
    <w:p w14:paraId="3BC2029D">
      <w:pPr>
        <w:spacing w:line="400" w:lineRule="exact"/>
        <w:rPr>
          <w:rFonts w:hint="eastAsia" w:ascii="宋体" w:hAnsi="宋体" w:cs="宋体"/>
          <w:sz w:val="24"/>
          <w:szCs w:val="24"/>
          <w:highlight w:val="none"/>
        </w:rPr>
      </w:pPr>
      <w:r>
        <w:rPr>
          <w:rFonts w:hint="eastAsia" w:ascii="宋体" w:hAnsi="宋体" w:cs="宋体"/>
          <w:sz w:val="24"/>
          <w:szCs w:val="24"/>
          <w:highlight w:val="none"/>
        </w:rPr>
        <w:t>2、施工组织设计要点</w:t>
      </w:r>
    </w:p>
    <w:p w14:paraId="2D89E4C0">
      <w:pPr>
        <w:spacing w:line="400" w:lineRule="exact"/>
        <w:rPr>
          <w:rFonts w:hint="eastAsia"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14:paraId="10EAA735">
      <w:pPr>
        <w:spacing w:line="400" w:lineRule="exact"/>
        <w:rPr>
          <w:rFonts w:hint="eastAsia" w:ascii="宋体" w:hAnsi="宋体" w:cs="宋体"/>
          <w:sz w:val="24"/>
          <w:szCs w:val="24"/>
          <w:highlight w:val="none"/>
        </w:rPr>
      </w:pPr>
      <w:r>
        <w:rPr>
          <w:rFonts w:hint="eastAsia" w:ascii="宋体" w:hAnsi="宋体" w:cs="宋体"/>
          <w:sz w:val="24"/>
          <w:szCs w:val="24"/>
          <w:highlight w:val="none"/>
        </w:rPr>
        <w:t>（一）工程概况及特点</w:t>
      </w:r>
    </w:p>
    <w:p w14:paraId="33DB4CFF">
      <w:pPr>
        <w:spacing w:line="400" w:lineRule="exact"/>
        <w:rPr>
          <w:rFonts w:hint="eastAsia" w:ascii="宋体" w:hAnsi="宋体" w:cs="宋体"/>
          <w:sz w:val="24"/>
          <w:szCs w:val="24"/>
          <w:highlight w:val="none"/>
        </w:rPr>
      </w:pPr>
      <w:r>
        <w:rPr>
          <w:rFonts w:hint="eastAsia" w:ascii="宋体" w:hAnsi="宋体" w:cs="宋体"/>
          <w:sz w:val="24"/>
          <w:szCs w:val="24"/>
          <w:highlight w:val="none"/>
        </w:rPr>
        <w:t>1.1 工程概况</w:t>
      </w:r>
    </w:p>
    <w:p w14:paraId="5F6D5E6F">
      <w:pPr>
        <w:spacing w:line="400" w:lineRule="exact"/>
        <w:rPr>
          <w:rFonts w:hint="eastAsia"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14:paraId="2120B3E2">
      <w:pPr>
        <w:spacing w:line="400" w:lineRule="exact"/>
        <w:rPr>
          <w:rFonts w:hint="eastAsia" w:ascii="宋体" w:hAnsi="宋体" w:cs="宋体"/>
          <w:sz w:val="24"/>
          <w:szCs w:val="24"/>
          <w:highlight w:val="none"/>
        </w:rPr>
      </w:pPr>
      <w:r>
        <w:rPr>
          <w:rFonts w:hint="eastAsia" w:ascii="宋体" w:hAnsi="宋体" w:cs="宋体"/>
          <w:sz w:val="24"/>
          <w:szCs w:val="24"/>
          <w:highlight w:val="none"/>
        </w:rPr>
        <w:t>1.2 工程特点</w:t>
      </w:r>
    </w:p>
    <w:p w14:paraId="5DAE79DD">
      <w:pPr>
        <w:spacing w:line="400" w:lineRule="exact"/>
        <w:rPr>
          <w:rFonts w:hint="eastAsia"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14:paraId="40B6FF79">
      <w:pPr>
        <w:spacing w:line="400" w:lineRule="exact"/>
        <w:rPr>
          <w:rFonts w:hint="eastAsia" w:ascii="宋体" w:hAnsi="宋体" w:cs="宋体"/>
          <w:sz w:val="24"/>
          <w:szCs w:val="24"/>
          <w:highlight w:val="none"/>
        </w:rPr>
      </w:pPr>
      <w:r>
        <w:rPr>
          <w:rFonts w:hint="eastAsia" w:ascii="宋体" w:hAnsi="宋体" w:cs="宋体"/>
          <w:sz w:val="24"/>
          <w:szCs w:val="24"/>
          <w:highlight w:val="none"/>
        </w:rPr>
        <w:t>（二）施工现场组织机构</w:t>
      </w:r>
    </w:p>
    <w:p w14:paraId="6A091BE4">
      <w:pPr>
        <w:spacing w:line="400" w:lineRule="exact"/>
        <w:rPr>
          <w:rFonts w:hint="eastAsia" w:ascii="宋体" w:hAnsi="宋体" w:cs="宋体"/>
          <w:sz w:val="24"/>
          <w:szCs w:val="24"/>
          <w:highlight w:val="none"/>
        </w:rPr>
      </w:pPr>
      <w:r>
        <w:rPr>
          <w:rFonts w:hint="eastAsia" w:ascii="宋体" w:hAnsi="宋体" w:cs="宋体"/>
          <w:sz w:val="24"/>
          <w:szCs w:val="24"/>
          <w:highlight w:val="none"/>
        </w:rPr>
        <w:t>2.1 组织机构关系图</w:t>
      </w:r>
    </w:p>
    <w:p w14:paraId="12407C35">
      <w:pPr>
        <w:spacing w:line="400" w:lineRule="exact"/>
        <w:rPr>
          <w:rFonts w:hint="eastAsia" w:ascii="宋体" w:hAnsi="宋体" w:cs="宋体"/>
          <w:sz w:val="24"/>
          <w:szCs w:val="24"/>
          <w:highlight w:val="none"/>
        </w:rPr>
      </w:pPr>
      <w:r>
        <w:rPr>
          <w:rFonts w:hint="eastAsia" w:ascii="宋体" w:hAnsi="宋体" w:cs="宋体"/>
          <w:sz w:val="24"/>
          <w:szCs w:val="24"/>
          <w:highlight w:val="none"/>
        </w:rPr>
        <w:t>2.2 工程主要负责人简介。</w:t>
      </w:r>
    </w:p>
    <w:p w14:paraId="677E064D">
      <w:pPr>
        <w:spacing w:line="400" w:lineRule="exact"/>
        <w:rPr>
          <w:rFonts w:hint="eastAsia" w:ascii="宋体" w:hAnsi="宋体" w:cs="宋体"/>
          <w:sz w:val="24"/>
          <w:szCs w:val="24"/>
          <w:highlight w:val="none"/>
        </w:rPr>
      </w:pPr>
      <w:r>
        <w:rPr>
          <w:rFonts w:hint="eastAsia" w:ascii="宋体" w:hAnsi="宋体" w:cs="宋体"/>
          <w:sz w:val="24"/>
          <w:szCs w:val="24"/>
          <w:highlight w:val="none"/>
        </w:rPr>
        <w:t>（三）施工现场总平面布置图</w:t>
      </w:r>
    </w:p>
    <w:p w14:paraId="3141A11F">
      <w:pPr>
        <w:spacing w:line="400" w:lineRule="exact"/>
        <w:rPr>
          <w:rFonts w:hint="eastAsia" w:ascii="宋体" w:hAnsi="宋体" w:cs="宋体"/>
          <w:sz w:val="24"/>
          <w:szCs w:val="24"/>
          <w:highlight w:val="none"/>
        </w:rPr>
      </w:pPr>
      <w:r>
        <w:rPr>
          <w:rFonts w:hint="eastAsia" w:ascii="宋体" w:hAnsi="宋体" w:cs="宋体"/>
          <w:sz w:val="24"/>
          <w:szCs w:val="24"/>
          <w:highlight w:val="none"/>
        </w:rPr>
        <w:t>3.1 施工现场平面布置图</w:t>
      </w:r>
    </w:p>
    <w:p w14:paraId="6C614D47">
      <w:pPr>
        <w:spacing w:line="400" w:lineRule="exact"/>
        <w:rPr>
          <w:rFonts w:hint="eastAsia"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12366087">
      <w:pPr>
        <w:spacing w:line="400" w:lineRule="exact"/>
        <w:rPr>
          <w:rFonts w:hint="eastAsia" w:ascii="宋体" w:hAnsi="宋体" w:cs="宋体"/>
          <w:sz w:val="24"/>
          <w:szCs w:val="24"/>
          <w:highlight w:val="none"/>
        </w:rPr>
      </w:pPr>
      <w:r>
        <w:rPr>
          <w:rFonts w:hint="eastAsia" w:ascii="宋体" w:hAnsi="宋体" w:cs="宋体"/>
          <w:sz w:val="24"/>
          <w:szCs w:val="24"/>
          <w:highlight w:val="none"/>
        </w:rPr>
        <w:t>（四）施工方案</w:t>
      </w:r>
    </w:p>
    <w:p w14:paraId="0F32E956">
      <w:pPr>
        <w:spacing w:line="400" w:lineRule="exact"/>
        <w:rPr>
          <w:rFonts w:hint="eastAsia" w:ascii="宋体" w:hAnsi="宋体" w:cs="宋体"/>
          <w:sz w:val="24"/>
          <w:szCs w:val="24"/>
          <w:highlight w:val="none"/>
        </w:rPr>
      </w:pPr>
      <w:r>
        <w:rPr>
          <w:rFonts w:hint="eastAsia" w:ascii="宋体" w:hAnsi="宋体" w:cs="宋体"/>
          <w:sz w:val="24"/>
          <w:szCs w:val="24"/>
          <w:highlight w:val="none"/>
        </w:rPr>
        <w:t>4.1 施工准备</w:t>
      </w:r>
    </w:p>
    <w:p w14:paraId="7FB73BE2">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14:paraId="77DC79A2">
      <w:pPr>
        <w:spacing w:line="400" w:lineRule="exact"/>
        <w:rPr>
          <w:rFonts w:hint="eastAsia" w:ascii="宋体" w:hAnsi="宋体" w:cs="宋体"/>
          <w:sz w:val="24"/>
          <w:szCs w:val="24"/>
          <w:highlight w:val="none"/>
        </w:rPr>
      </w:pPr>
      <w:r>
        <w:rPr>
          <w:rFonts w:hint="eastAsia" w:ascii="宋体" w:hAnsi="宋体" w:cs="宋体"/>
          <w:sz w:val="24"/>
          <w:szCs w:val="24"/>
          <w:highlight w:val="none"/>
        </w:rPr>
        <w:t>4.2 施工工序总体安排</w:t>
      </w:r>
    </w:p>
    <w:p w14:paraId="0A79B289">
      <w:pPr>
        <w:spacing w:line="400" w:lineRule="exact"/>
        <w:rPr>
          <w:rFonts w:hint="eastAsia"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14:paraId="09403C81">
      <w:pPr>
        <w:spacing w:line="400" w:lineRule="exact"/>
        <w:rPr>
          <w:rFonts w:hint="eastAsia"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14:paraId="5B2D8CCD">
      <w:pPr>
        <w:spacing w:line="400" w:lineRule="exact"/>
        <w:rPr>
          <w:rFonts w:hint="eastAsia" w:ascii="宋体" w:hAnsi="宋体" w:cs="宋体"/>
          <w:sz w:val="24"/>
          <w:szCs w:val="24"/>
          <w:highlight w:val="none"/>
        </w:rPr>
      </w:pPr>
      <w:r>
        <w:rPr>
          <w:rFonts w:hint="eastAsia" w:ascii="宋体" w:hAnsi="宋体" w:cs="宋体"/>
          <w:sz w:val="24"/>
          <w:szCs w:val="24"/>
          <w:highlight w:val="none"/>
        </w:rPr>
        <w:t>（五）工期及施工进度计划</w:t>
      </w:r>
    </w:p>
    <w:p w14:paraId="3885B9B2">
      <w:pPr>
        <w:spacing w:line="400" w:lineRule="exact"/>
        <w:rPr>
          <w:rFonts w:hint="eastAsia" w:ascii="宋体" w:hAnsi="宋体" w:cs="宋体"/>
          <w:sz w:val="24"/>
          <w:szCs w:val="24"/>
          <w:highlight w:val="none"/>
        </w:rPr>
      </w:pPr>
      <w:r>
        <w:rPr>
          <w:rFonts w:hint="eastAsia" w:ascii="宋体" w:hAnsi="宋体" w:cs="宋体"/>
          <w:sz w:val="24"/>
          <w:szCs w:val="24"/>
          <w:highlight w:val="none"/>
        </w:rPr>
        <w:t>5.1 工期规划及要求</w:t>
      </w:r>
    </w:p>
    <w:p w14:paraId="170AA45D">
      <w:pPr>
        <w:spacing w:line="400" w:lineRule="exact"/>
        <w:rPr>
          <w:rFonts w:hint="eastAsia"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14:paraId="69BE8191">
      <w:pPr>
        <w:spacing w:line="400" w:lineRule="exact"/>
        <w:rPr>
          <w:rFonts w:hint="eastAsia" w:ascii="宋体" w:hAnsi="宋体" w:cs="宋体"/>
          <w:sz w:val="24"/>
          <w:szCs w:val="24"/>
          <w:highlight w:val="none"/>
        </w:rPr>
      </w:pPr>
      <w:r>
        <w:rPr>
          <w:rFonts w:hint="eastAsia" w:ascii="宋体" w:hAnsi="宋体" w:cs="宋体"/>
          <w:sz w:val="24"/>
          <w:szCs w:val="24"/>
          <w:highlight w:val="none"/>
        </w:rPr>
        <w:t>5.2 施工进度计划网络图</w:t>
      </w:r>
    </w:p>
    <w:p w14:paraId="125C5A67">
      <w:pPr>
        <w:spacing w:line="400" w:lineRule="exact"/>
        <w:rPr>
          <w:rFonts w:hint="eastAsia"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14:paraId="49391B87">
      <w:pPr>
        <w:spacing w:line="400" w:lineRule="exact"/>
        <w:rPr>
          <w:rFonts w:hint="eastAsia"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14:paraId="071E24A6">
      <w:pPr>
        <w:spacing w:line="400" w:lineRule="exact"/>
        <w:rPr>
          <w:rFonts w:hint="eastAsia" w:ascii="宋体" w:hAnsi="宋体" w:cs="宋体"/>
          <w:sz w:val="24"/>
          <w:szCs w:val="24"/>
          <w:highlight w:val="none"/>
        </w:rPr>
      </w:pPr>
      <w:r>
        <w:rPr>
          <w:rFonts w:hint="eastAsia" w:ascii="宋体" w:hAnsi="宋体" w:cs="宋体"/>
          <w:sz w:val="24"/>
          <w:szCs w:val="24"/>
          <w:highlight w:val="none"/>
        </w:rPr>
        <w:t>5.4 施工进度计划分析</w:t>
      </w:r>
    </w:p>
    <w:p w14:paraId="2AF19826">
      <w:pPr>
        <w:spacing w:line="400" w:lineRule="exact"/>
        <w:rPr>
          <w:rFonts w:hint="eastAsia" w:ascii="宋体" w:hAnsi="宋体" w:cs="宋体"/>
          <w:sz w:val="24"/>
          <w:szCs w:val="24"/>
          <w:highlight w:val="none"/>
        </w:rPr>
      </w:pPr>
      <w:r>
        <w:rPr>
          <w:rFonts w:hint="eastAsia" w:ascii="宋体" w:hAnsi="宋体" w:cs="宋体"/>
          <w:sz w:val="24"/>
          <w:szCs w:val="24"/>
          <w:highlight w:val="none"/>
        </w:rPr>
        <w:t>计划潜在问题，计划中的潜力及其开发途径等。</w:t>
      </w:r>
    </w:p>
    <w:p w14:paraId="75241165">
      <w:pPr>
        <w:spacing w:line="400" w:lineRule="exact"/>
        <w:rPr>
          <w:rFonts w:hint="eastAsia" w:ascii="宋体" w:hAnsi="宋体" w:cs="宋体"/>
          <w:sz w:val="24"/>
          <w:szCs w:val="24"/>
          <w:highlight w:val="none"/>
        </w:rPr>
      </w:pPr>
      <w:r>
        <w:rPr>
          <w:rFonts w:hint="eastAsia" w:ascii="宋体" w:hAnsi="宋体" w:cs="宋体"/>
          <w:sz w:val="24"/>
          <w:szCs w:val="24"/>
          <w:highlight w:val="none"/>
        </w:rPr>
        <w:t>5.5 计划控制</w:t>
      </w:r>
    </w:p>
    <w:p w14:paraId="71DB521F">
      <w:pPr>
        <w:spacing w:line="400" w:lineRule="exact"/>
        <w:rPr>
          <w:rFonts w:hint="eastAsia" w:ascii="宋体" w:hAnsi="宋体" w:cs="宋体"/>
          <w:sz w:val="24"/>
          <w:szCs w:val="24"/>
          <w:highlight w:val="none"/>
        </w:rPr>
      </w:pPr>
      <w:r>
        <w:rPr>
          <w:rFonts w:hint="eastAsia" w:ascii="宋体" w:hAnsi="宋体" w:cs="宋体"/>
          <w:sz w:val="24"/>
          <w:szCs w:val="24"/>
          <w:highlight w:val="none"/>
        </w:rPr>
        <w:t>程序、方法及制度等。</w:t>
      </w:r>
    </w:p>
    <w:p w14:paraId="45D089E7">
      <w:pPr>
        <w:spacing w:line="400" w:lineRule="exact"/>
        <w:rPr>
          <w:rFonts w:hint="eastAsia" w:ascii="宋体" w:hAnsi="宋体" w:cs="宋体"/>
          <w:sz w:val="24"/>
          <w:szCs w:val="24"/>
          <w:highlight w:val="none"/>
        </w:rPr>
      </w:pPr>
      <w:r>
        <w:rPr>
          <w:rFonts w:hint="eastAsia" w:ascii="宋体" w:hAnsi="宋体" w:cs="宋体"/>
          <w:sz w:val="24"/>
          <w:szCs w:val="24"/>
          <w:highlight w:val="none"/>
        </w:rPr>
        <w:t>（六）质量目标、质量保证体系及技术组织措施</w:t>
      </w:r>
    </w:p>
    <w:p w14:paraId="62ADCED8">
      <w:pPr>
        <w:spacing w:line="400" w:lineRule="exact"/>
        <w:rPr>
          <w:rFonts w:hint="eastAsia" w:ascii="宋体" w:hAnsi="宋体" w:cs="宋体"/>
          <w:sz w:val="24"/>
          <w:szCs w:val="24"/>
          <w:highlight w:val="none"/>
        </w:rPr>
      </w:pPr>
      <w:r>
        <w:rPr>
          <w:rFonts w:hint="eastAsia" w:ascii="宋体" w:hAnsi="宋体" w:cs="宋体"/>
          <w:sz w:val="24"/>
          <w:szCs w:val="24"/>
          <w:highlight w:val="none"/>
        </w:rPr>
        <w:t>6.1 质量目标</w:t>
      </w:r>
    </w:p>
    <w:p w14:paraId="251B93BB">
      <w:pPr>
        <w:spacing w:line="400" w:lineRule="exact"/>
        <w:rPr>
          <w:rFonts w:hint="eastAsia" w:ascii="宋体" w:hAnsi="宋体" w:cs="宋体"/>
          <w:sz w:val="24"/>
          <w:szCs w:val="24"/>
          <w:highlight w:val="none"/>
        </w:rPr>
      </w:pPr>
      <w:r>
        <w:rPr>
          <w:rFonts w:hint="eastAsia" w:ascii="宋体" w:hAnsi="宋体" w:cs="宋体"/>
          <w:sz w:val="24"/>
          <w:szCs w:val="24"/>
          <w:highlight w:val="none"/>
        </w:rPr>
        <w:t>本工程要求的质量目标：合格。</w:t>
      </w:r>
    </w:p>
    <w:p w14:paraId="6E44A347">
      <w:pPr>
        <w:spacing w:line="400" w:lineRule="exact"/>
        <w:rPr>
          <w:rFonts w:hint="eastAsia"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14:paraId="0574BE55">
      <w:pPr>
        <w:spacing w:line="400" w:lineRule="exact"/>
        <w:rPr>
          <w:rFonts w:hint="eastAsia" w:ascii="宋体" w:hAnsi="宋体" w:cs="宋体"/>
          <w:sz w:val="24"/>
          <w:szCs w:val="24"/>
          <w:highlight w:val="none"/>
        </w:rPr>
      </w:pPr>
      <w:r>
        <w:rPr>
          <w:rFonts w:hint="eastAsia" w:ascii="宋体" w:hAnsi="宋体" w:cs="宋体"/>
          <w:sz w:val="24"/>
          <w:szCs w:val="24"/>
          <w:highlight w:val="none"/>
        </w:rPr>
        <w:t>6.2 质量管理组织机构及主要职责</w:t>
      </w:r>
    </w:p>
    <w:p w14:paraId="736A5CC1">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14:paraId="06A5E499">
      <w:pPr>
        <w:spacing w:line="400" w:lineRule="exact"/>
        <w:rPr>
          <w:rFonts w:hint="eastAsia" w:ascii="宋体" w:hAnsi="宋体" w:cs="宋体"/>
          <w:sz w:val="24"/>
          <w:szCs w:val="24"/>
          <w:highlight w:val="none"/>
        </w:rPr>
      </w:pPr>
      <w:r>
        <w:rPr>
          <w:rFonts w:hint="eastAsia" w:ascii="宋体" w:hAnsi="宋体" w:cs="宋体"/>
          <w:sz w:val="24"/>
          <w:szCs w:val="24"/>
          <w:highlight w:val="none"/>
        </w:rPr>
        <w:t>6.3 质量管理的措施</w:t>
      </w:r>
    </w:p>
    <w:p w14:paraId="39B76ED5">
      <w:pPr>
        <w:spacing w:line="400" w:lineRule="exact"/>
        <w:rPr>
          <w:rFonts w:hint="eastAsia"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14:paraId="049BAD2F">
      <w:pPr>
        <w:spacing w:line="400" w:lineRule="exact"/>
        <w:rPr>
          <w:rFonts w:hint="eastAsia" w:ascii="宋体" w:hAnsi="宋体" w:cs="宋体"/>
          <w:sz w:val="24"/>
          <w:szCs w:val="24"/>
          <w:highlight w:val="none"/>
        </w:rPr>
      </w:pPr>
      <w:r>
        <w:rPr>
          <w:rFonts w:hint="eastAsia" w:ascii="宋体" w:hAnsi="宋体" w:cs="宋体"/>
          <w:sz w:val="24"/>
          <w:szCs w:val="24"/>
          <w:highlight w:val="none"/>
        </w:rPr>
        <w:t>6.4 质量管理及检验的标准</w:t>
      </w:r>
    </w:p>
    <w:p w14:paraId="2EEE7832">
      <w:pPr>
        <w:spacing w:line="400" w:lineRule="exact"/>
        <w:rPr>
          <w:rFonts w:hint="eastAsia" w:ascii="宋体" w:hAnsi="宋体" w:cs="宋体"/>
          <w:sz w:val="24"/>
          <w:szCs w:val="24"/>
          <w:highlight w:val="none"/>
        </w:rPr>
      </w:pPr>
      <w:r>
        <w:rPr>
          <w:rFonts w:hint="eastAsia" w:ascii="宋体" w:hAnsi="宋体" w:cs="宋体"/>
          <w:sz w:val="24"/>
          <w:szCs w:val="24"/>
          <w:highlight w:val="none"/>
        </w:rPr>
        <w:t>执行的主要质量标准、规范。</w:t>
      </w:r>
    </w:p>
    <w:p w14:paraId="26D9AD55">
      <w:pPr>
        <w:spacing w:line="400" w:lineRule="exact"/>
        <w:rPr>
          <w:rFonts w:hint="eastAsia" w:ascii="宋体" w:hAnsi="宋体" w:cs="宋体"/>
          <w:sz w:val="24"/>
          <w:szCs w:val="24"/>
          <w:highlight w:val="none"/>
        </w:rPr>
      </w:pPr>
      <w:r>
        <w:rPr>
          <w:rFonts w:hint="eastAsia" w:ascii="宋体" w:hAnsi="宋体" w:cs="宋体"/>
          <w:sz w:val="24"/>
          <w:szCs w:val="24"/>
          <w:highlight w:val="none"/>
        </w:rPr>
        <w:t>6.5 质量保证技术措施</w:t>
      </w:r>
    </w:p>
    <w:p w14:paraId="6CEBEB44">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14:paraId="50B917EA">
      <w:pPr>
        <w:spacing w:line="400" w:lineRule="exact"/>
        <w:rPr>
          <w:rFonts w:hint="eastAsia" w:ascii="宋体" w:hAnsi="宋体" w:cs="宋体"/>
          <w:sz w:val="24"/>
          <w:szCs w:val="24"/>
          <w:highlight w:val="none"/>
        </w:rPr>
      </w:pPr>
      <w:r>
        <w:rPr>
          <w:rFonts w:hint="eastAsia" w:ascii="宋体" w:hAnsi="宋体" w:cs="宋体"/>
          <w:sz w:val="24"/>
          <w:szCs w:val="24"/>
          <w:highlight w:val="none"/>
        </w:rPr>
        <w:t>（七）安全目标、安全保证体系及技术组织措施</w:t>
      </w:r>
    </w:p>
    <w:p w14:paraId="4ADB03C3">
      <w:pPr>
        <w:spacing w:line="400" w:lineRule="exact"/>
        <w:rPr>
          <w:rFonts w:hint="eastAsia" w:ascii="宋体" w:hAnsi="宋体" w:cs="宋体"/>
          <w:sz w:val="24"/>
          <w:szCs w:val="24"/>
          <w:highlight w:val="none"/>
        </w:rPr>
      </w:pPr>
      <w:r>
        <w:rPr>
          <w:rFonts w:hint="eastAsia" w:ascii="宋体" w:hAnsi="宋体" w:cs="宋体"/>
          <w:sz w:val="24"/>
          <w:szCs w:val="24"/>
          <w:highlight w:val="none"/>
        </w:rPr>
        <w:t>7.1 安全管理目标</w:t>
      </w:r>
    </w:p>
    <w:p w14:paraId="79DD6CA4">
      <w:pPr>
        <w:spacing w:line="400" w:lineRule="exact"/>
        <w:rPr>
          <w:rFonts w:hint="eastAsia" w:ascii="宋体" w:hAnsi="宋体" w:cs="宋体"/>
          <w:sz w:val="24"/>
          <w:szCs w:val="24"/>
          <w:highlight w:val="none"/>
        </w:rPr>
      </w:pPr>
      <w:r>
        <w:rPr>
          <w:rFonts w:hint="eastAsia" w:ascii="宋体" w:hAnsi="宋体" w:cs="宋体"/>
          <w:sz w:val="24"/>
          <w:szCs w:val="24"/>
          <w:highlight w:val="none"/>
        </w:rPr>
        <w:t>7.2 安全管理组织机构及主要职责</w:t>
      </w:r>
    </w:p>
    <w:p w14:paraId="5C43639E">
      <w:pPr>
        <w:spacing w:line="400" w:lineRule="exact"/>
        <w:rPr>
          <w:rFonts w:hint="eastAsia"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14:paraId="62AD5DEA">
      <w:pPr>
        <w:spacing w:line="400" w:lineRule="exact"/>
        <w:rPr>
          <w:rFonts w:hint="eastAsia" w:ascii="宋体" w:hAnsi="宋体" w:cs="宋体"/>
          <w:sz w:val="24"/>
          <w:szCs w:val="24"/>
          <w:highlight w:val="none"/>
        </w:rPr>
      </w:pPr>
      <w:r>
        <w:rPr>
          <w:rFonts w:hint="eastAsia" w:ascii="宋体" w:hAnsi="宋体" w:cs="宋体"/>
          <w:sz w:val="24"/>
          <w:szCs w:val="24"/>
          <w:highlight w:val="none"/>
        </w:rPr>
        <w:t>7.3 安全管理制度及办法</w:t>
      </w:r>
    </w:p>
    <w:p w14:paraId="6004835A">
      <w:pPr>
        <w:spacing w:line="400" w:lineRule="exact"/>
        <w:rPr>
          <w:rFonts w:hint="eastAsia" w:ascii="宋体" w:hAnsi="宋体" w:cs="宋体"/>
          <w:sz w:val="24"/>
          <w:szCs w:val="24"/>
          <w:highlight w:val="none"/>
        </w:rPr>
      </w:pPr>
      <w:r>
        <w:rPr>
          <w:rFonts w:hint="eastAsia" w:ascii="宋体" w:hAnsi="宋体" w:cs="宋体"/>
          <w:sz w:val="24"/>
          <w:szCs w:val="24"/>
          <w:highlight w:val="none"/>
        </w:rPr>
        <w:t>7.4 安全组织技术措施</w:t>
      </w:r>
    </w:p>
    <w:p w14:paraId="396F65F3">
      <w:pPr>
        <w:spacing w:line="400" w:lineRule="exact"/>
        <w:rPr>
          <w:rFonts w:hint="eastAsia"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14:paraId="1D03B4EA">
      <w:pPr>
        <w:spacing w:line="400" w:lineRule="exact"/>
        <w:rPr>
          <w:rFonts w:hint="eastAsia"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14:paraId="22C9F477">
      <w:pPr>
        <w:spacing w:line="400" w:lineRule="exact"/>
        <w:rPr>
          <w:rFonts w:hint="eastAsia"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74443D44">
      <w:pPr>
        <w:spacing w:line="400" w:lineRule="exact"/>
        <w:rPr>
          <w:rFonts w:hint="eastAsia" w:ascii="宋体" w:hAnsi="宋体" w:cs="宋体"/>
          <w:sz w:val="24"/>
          <w:szCs w:val="24"/>
          <w:highlight w:val="none"/>
        </w:rPr>
      </w:pPr>
      <w:r>
        <w:rPr>
          <w:rFonts w:hint="eastAsia" w:ascii="宋体" w:hAnsi="宋体" w:cs="宋体"/>
          <w:sz w:val="24"/>
          <w:szCs w:val="24"/>
          <w:highlight w:val="none"/>
        </w:rPr>
        <w:t>安全生产目标：杜绝本项目施工人员重大伤亡事故。</w:t>
      </w:r>
    </w:p>
    <w:p w14:paraId="7B429023">
      <w:pPr>
        <w:spacing w:line="400" w:lineRule="exact"/>
        <w:rPr>
          <w:rFonts w:hint="eastAsia" w:ascii="宋体" w:hAnsi="宋体" w:cs="宋体"/>
          <w:sz w:val="24"/>
          <w:szCs w:val="24"/>
          <w:highlight w:val="none"/>
        </w:rPr>
      </w:pPr>
      <w:r>
        <w:rPr>
          <w:rFonts w:hint="eastAsia" w:ascii="宋体" w:hAnsi="宋体" w:cs="宋体"/>
          <w:sz w:val="24"/>
          <w:szCs w:val="24"/>
          <w:highlight w:val="none"/>
        </w:rPr>
        <w:t>文明施工目标：标准化管理。</w:t>
      </w:r>
    </w:p>
    <w:p w14:paraId="5FCDEF12">
      <w:pPr>
        <w:spacing w:line="400" w:lineRule="exact"/>
        <w:rPr>
          <w:rFonts w:hint="eastAsia" w:ascii="宋体" w:hAnsi="宋体" w:cs="宋体"/>
          <w:sz w:val="24"/>
          <w:szCs w:val="24"/>
          <w:highlight w:val="none"/>
        </w:rPr>
      </w:pPr>
      <w:r>
        <w:rPr>
          <w:rFonts w:hint="eastAsia" w:ascii="宋体" w:hAnsi="宋体" w:cs="宋体"/>
          <w:sz w:val="24"/>
          <w:szCs w:val="24"/>
          <w:highlight w:val="none"/>
        </w:rPr>
        <w:t>（八）环境保护及文明施工</w:t>
      </w:r>
    </w:p>
    <w:p w14:paraId="5E6AB281">
      <w:pPr>
        <w:spacing w:line="400" w:lineRule="exact"/>
        <w:rPr>
          <w:rFonts w:hint="eastAsia" w:ascii="宋体" w:hAnsi="宋体" w:cs="宋体"/>
          <w:sz w:val="24"/>
          <w:szCs w:val="24"/>
          <w:highlight w:val="none"/>
        </w:rPr>
      </w:pPr>
      <w:r>
        <w:rPr>
          <w:rFonts w:hint="eastAsia" w:ascii="宋体" w:hAnsi="宋体" w:cs="宋体"/>
          <w:sz w:val="24"/>
          <w:szCs w:val="24"/>
          <w:highlight w:val="none"/>
        </w:rPr>
        <w:t>8.1 环境保护</w:t>
      </w:r>
    </w:p>
    <w:p w14:paraId="20082ACC">
      <w:pPr>
        <w:spacing w:line="400" w:lineRule="exact"/>
        <w:rPr>
          <w:rFonts w:hint="eastAsia" w:ascii="宋体" w:hAnsi="宋体" w:cs="宋体"/>
          <w:sz w:val="24"/>
          <w:szCs w:val="24"/>
          <w:highlight w:val="none"/>
        </w:rPr>
      </w:pPr>
      <w:r>
        <w:rPr>
          <w:rFonts w:hint="eastAsia" w:ascii="宋体" w:hAnsi="宋体" w:cs="宋体"/>
          <w:sz w:val="24"/>
          <w:szCs w:val="24"/>
          <w:highlight w:val="none"/>
        </w:rPr>
        <w:t>分析因施工可能引起的环境保护方面的问题。</w:t>
      </w:r>
    </w:p>
    <w:p w14:paraId="21C27717">
      <w:pPr>
        <w:spacing w:line="400" w:lineRule="exact"/>
        <w:rPr>
          <w:rFonts w:hint="eastAsia" w:ascii="宋体" w:hAnsi="宋体" w:cs="宋体"/>
          <w:sz w:val="24"/>
          <w:szCs w:val="24"/>
          <w:highlight w:val="none"/>
        </w:rPr>
      </w:pPr>
      <w:r>
        <w:rPr>
          <w:rFonts w:hint="eastAsia" w:ascii="宋体" w:hAnsi="宋体" w:cs="宋体"/>
          <w:sz w:val="24"/>
          <w:szCs w:val="24"/>
          <w:highlight w:val="none"/>
        </w:rPr>
        <w:t>8.2 加强施工管理、严格保护环境</w:t>
      </w:r>
    </w:p>
    <w:p w14:paraId="0A30CE0D">
      <w:pPr>
        <w:spacing w:line="400" w:lineRule="exact"/>
        <w:rPr>
          <w:rFonts w:hint="eastAsia" w:ascii="宋体" w:hAnsi="宋体" w:cs="宋体"/>
          <w:sz w:val="24"/>
          <w:szCs w:val="24"/>
          <w:highlight w:val="none"/>
        </w:rPr>
      </w:pPr>
      <w:r>
        <w:rPr>
          <w:rFonts w:hint="eastAsia" w:ascii="宋体" w:hAnsi="宋体" w:cs="宋体"/>
          <w:sz w:val="24"/>
          <w:szCs w:val="24"/>
          <w:highlight w:val="none"/>
        </w:rPr>
        <w:t>提出环境保护的目标及采取的具体措施。</w:t>
      </w:r>
    </w:p>
    <w:p w14:paraId="175D627D">
      <w:pPr>
        <w:spacing w:line="400" w:lineRule="exact"/>
        <w:rPr>
          <w:rFonts w:hint="eastAsia" w:ascii="宋体" w:hAnsi="宋体" w:cs="宋体"/>
          <w:sz w:val="24"/>
          <w:szCs w:val="24"/>
          <w:highlight w:val="none"/>
        </w:rPr>
      </w:pPr>
      <w:r>
        <w:rPr>
          <w:rFonts w:hint="eastAsia" w:ascii="宋体" w:hAnsi="宋体" w:cs="宋体"/>
          <w:sz w:val="24"/>
          <w:szCs w:val="24"/>
          <w:highlight w:val="none"/>
        </w:rPr>
        <w:t>8.3 文明施工的目标、组织机构和实施方案</w:t>
      </w:r>
    </w:p>
    <w:p w14:paraId="39DB8DE3">
      <w:pPr>
        <w:spacing w:line="400" w:lineRule="exact"/>
        <w:rPr>
          <w:rFonts w:hint="eastAsia" w:ascii="宋体" w:hAnsi="宋体" w:cs="宋体"/>
          <w:sz w:val="24"/>
          <w:szCs w:val="24"/>
          <w:highlight w:val="none"/>
        </w:rPr>
      </w:pPr>
      <w:r>
        <w:rPr>
          <w:rFonts w:hint="eastAsia" w:ascii="宋体" w:hAnsi="宋体" w:cs="宋体"/>
          <w:sz w:val="24"/>
          <w:szCs w:val="24"/>
          <w:highlight w:val="none"/>
        </w:rPr>
        <w:t>8.4 文明施工考核、管理办法</w:t>
      </w:r>
    </w:p>
    <w:p w14:paraId="43EDB026">
      <w:pPr>
        <w:spacing w:line="400" w:lineRule="exact"/>
        <w:rPr>
          <w:rFonts w:hint="eastAsia" w:ascii="宋体" w:hAnsi="宋体" w:cs="宋体"/>
          <w:sz w:val="24"/>
          <w:szCs w:val="24"/>
          <w:highlight w:val="none"/>
        </w:rPr>
      </w:pPr>
      <w:r>
        <w:rPr>
          <w:rFonts w:hint="eastAsia" w:ascii="宋体" w:hAnsi="宋体" w:cs="宋体"/>
          <w:sz w:val="24"/>
          <w:szCs w:val="24"/>
          <w:highlight w:val="none"/>
        </w:rPr>
        <w:t>（九）计划、统计和信息管理</w:t>
      </w:r>
    </w:p>
    <w:p w14:paraId="66947FFF">
      <w:pPr>
        <w:spacing w:line="400" w:lineRule="exact"/>
        <w:rPr>
          <w:rFonts w:hint="eastAsia" w:ascii="宋体" w:hAnsi="宋体" w:cs="宋体"/>
          <w:sz w:val="24"/>
          <w:szCs w:val="24"/>
          <w:highlight w:val="none"/>
        </w:rPr>
      </w:pPr>
      <w:r>
        <w:rPr>
          <w:rFonts w:hint="eastAsia" w:ascii="宋体" w:hAnsi="宋体" w:cs="宋体"/>
          <w:sz w:val="24"/>
          <w:szCs w:val="24"/>
          <w:highlight w:val="none"/>
        </w:rPr>
        <w:t>9.1 计划、统计报表的编制与传递；</w:t>
      </w:r>
    </w:p>
    <w:p w14:paraId="518F7650">
      <w:pPr>
        <w:spacing w:line="400" w:lineRule="exact"/>
        <w:rPr>
          <w:rFonts w:hint="eastAsia" w:ascii="宋体" w:hAnsi="宋体" w:cs="宋体"/>
          <w:sz w:val="24"/>
          <w:szCs w:val="24"/>
          <w:highlight w:val="none"/>
        </w:rPr>
      </w:pPr>
      <w:r>
        <w:rPr>
          <w:rFonts w:hint="eastAsia" w:ascii="宋体" w:hAnsi="宋体" w:cs="宋体"/>
          <w:sz w:val="24"/>
          <w:szCs w:val="24"/>
          <w:highlight w:val="none"/>
        </w:rPr>
        <w:t>9.2 信息管理</w:t>
      </w:r>
    </w:p>
    <w:p w14:paraId="3FA71774">
      <w:pPr>
        <w:spacing w:line="400" w:lineRule="exact"/>
        <w:rPr>
          <w:rFonts w:hint="eastAsia" w:ascii="宋体" w:hAnsi="宋体" w:cs="宋体"/>
          <w:sz w:val="24"/>
          <w:szCs w:val="24"/>
          <w:highlight w:val="none"/>
        </w:rPr>
      </w:pPr>
      <w:r>
        <w:rPr>
          <w:rFonts w:hint="eastAsia" w:ascii="宋体" w:hAnsi="宋体" w:cs="宋体"/>
          <w:sz w:val="24"/>
          <w:szCs w:val="24"/>
          <w:highlight w:val="none"/>
        </w:rPr>
        <w:t>提出信息管理的目标及拟将采取的措施。</w:t>
      </w:r>
    </w:p>
    <w:p w14:paraId="01D52917">
      <w:pPr>
        <w:spacing w:line="400" w:lineRule="exact"/>
        <w:rPr>
          <w:rFonts w:hint="eastAsia" w:ascii="宋体" w:hAnsi="宋体" w:cs="宋体"/>
          <w:sz w:val="24"/>
          <w:szCs w:val="24"/>
          <w:highlight w:val="none"/>
        </w:rPr>
      </w:pPr>
      <w:r>
        <w:rPr>
          <w:rFonts w:hint="eastAsia" w:ascii="宋体" w:hAnsi="宋体" w:cs="宋体"/>
          <w:sz w:val="24"/>
          <w:szCs w:val="24"/>
          <w:highlight w:val="none"/>
        </w:rPr>
        <w:t>（十）施工现场建筑垃圾源头减量的具体要求和建筑垃圾综合利用产品的使用要求：</w:t>
      </w:r>
    </w:p>
    <w:p w14:paraId="7997A649">
      <w:pPr>
        <w:spacing w:line="400" w:lineRule="exact"/>
        <w:rPr>
          <w:rFonts w:hint="eastAsia" w:ascii="宋体" w:hAnsi="宋体" w:cs="宋体"/>
          <w:sz w:val="24"/>
          <w:szCs w:val="24"/>
          <w:highlight w:val="none"/>
        </w:rPr>
      </w:pPr>
      <w:r>
        <w:rPr>
          <w:rFonts w:hint="eastAsia" w:ascii="宋体" w:hAnsi="宋体" w:cs="宋体"/>
          <w:sz w:val="24"/>
          <w:szCs w:val="24"/>
          <w:highlight w:val="none"/>
        </w:rPr>
        <w:t>10.1投标人应当建立建筑垃圾管理台账，分类收集、贮存和及时清运施工过程中产生的建筑垃圾，采取有效措施防止混合已分类的建筑垃圾；</w:t>
      </w:r>
    </w:p>
    <w:p w14:paraId="6F007CE4">
      <w:pPr>
        <w:spacing w:line="400" w:lineRule="exact"/>
        <w:rPr>
          <w:rFonts w:hint="eastAsia" w:ascii="宋体" w:hAnsi="宋体" w:cs="宋体"/>
          <w:sz w:val="24"/>
          <w:szCs w:val="24"/>
          <w:highlight w:val="none"/>
        </w:rPr>
      </w:pPr>
      <w:r>
        <w:rPr>
          <w:rFonts w:hint="eastAsia" w:ascii="宋体" w:hAnsi="宋体" w:cs="宋体"/>
          <w:sz w:val="24"/>
          <w:szCs w:val="24"/>
          <w:highlight w:val="none"/>
        </w:rPr>
        <w:t>10.2投标人应优化施工组织设计，实现精准下料、精细管理，降低建筑材料损耗率；</w:t>
      </w:r>
    </w:p>
    <w:p w14:paraId="5C96E28E">
      <w:pPr>
        <w:spacing w:line="400" w:lineRule="exact"/>
        <w:rPr>
          <w:rFonts w:hint="eastAsia" w:ascii="宋体" w:hAnsi="宋体" w:cs="宋体"/>
          <w:sz w:val="24"/>
          <w:szCs w:val="24"/>
          <w:highlight w:val="none"/>
        </w:rPr>
      </w:pPr>
      <w:r>
        <w:rPr>
          <w:rFonts w:hint="eastAsia" w:ascii="宋体" w:hAnsi="宋体" w:cs="宋体"/>
          <w:sz w:val="24"/>
          <w:szCs w:val="24"/>
          <w:highlight w:val="none"/>
        </w:rPr>
        <w:t>10.3投标人应严格按要求控制进场材料和设备的质量，减少因质量问题导致的返工或修补。加强对已完工工程的成品保护，避免二次损坏；</w:t>
      </w:r>
    </w:p>
    <w:p w14:paraId="5CF32D1C">
      <w:pPr>
        <w:spacing w:line="400" w:lineRule="exact"/>
        <w:rPr>
          <w:rFonts w:hint="eastAsia" w:ascii="宋体" w:hAnsi="宋体" w:cs="宋体"/>
          <w:sz w:val="24"/>
          <w:szCs w:val="24"/>
          <w:highlight w:val="none"/>
        </w:rPr>
      </w:pPr>
      <w:r>
        <w:rPr>
          <w:rFonts w:hint="eastAsia" w:ascii="宋体" w:hAnsi="宋体" w:cs="宋体"/>
          <w:sz w:val="24"/>
          <w:szCs w:val="24"/>
          <w:highlight w:val="none"/>
        </w:rPr>
        <w:t>10.4投标人应实时统计并监控建筑垃圾产生量，及时采取针对性措施降低建筑垃圾排放量；</w:t>
      </w:r>
    </w:p>
    <w:p w14:paraId="3E383176">
      <w:pPr>
        <w:spacing w:line="400" w:lineRule="exact"/>
        <w:rPr>
          <w:rFonts w:hint="eastAsia" w:ascii="宋体" w:hAnsi="宋体" w:cs="宋体"/>
          <w:sz w:val="24"/>
          <w:szCs w:val="24"/>
          <w:highlight w:val="none"/>
        </w:rPr>
      </w:pPr>
      <w:r>
        <w:rPr>
          <w:rFonts w:hint="eastAsia" w:ascii="宋体" w:hAnsi="宋体" w:cs="宋体"/>
          <w:sz w:val="24"/>
          <w:szCs w:val="24"/>
          <w:highlight w:val="none"/>
        </w:rPr>
        <w:t>10.5鼓励投标人选择技术指标符合设计要求及满足使用功能的建筑垃圾综合利用产品；</w:t>
      </w:r>
    </w:p>
    <w:p w14:paraId="6F98A929">
      <w:pPr>
        <w:spacing w:line="400" w:lineRule="exact"/>
        <w:rPr>
          <w:rFonts w:hint="eastAsia" w:ascii="宋体" w:hAnsi="宋体" w:cs="宋体"/>
          <w:sz w:val="24"/>
          <w:szCs w:val="24"/>
          <w:highlight w:val="none"/>
        </w:rPr>
        <w:sectPr>
          <w:type w:val="continuous"/>
          <w:pgSz w:w="11906" w:h="16838"/>
          <w:pgMar w:top="1418" w:right="1418" w:bottom="1418" w:left="1418" w:header="851" w:footer="567" w:gutter="0"/>
          <w:cols w:space="720" w:num="1"/>
          <w:docGrid w:linePitch="317" w:charSpace="0"/>
        </w:sectPr>
      </w:pPr>
      <w:r>
        <w:rPr>
          <w:rFonts w:hint="eastAsia" w:ascii="宋体" w:hAnsi="宋体" w:cs="宋体"/>
          <w:sz w:val="24"/>
          <w:szCs w:val="24"/>
          <w:highlight w:val="none"/>
        </w:rPr>
        <w:t>10.6其他要求详见《广东省建筑垃圾管理条例》相关规定。</w:t>
      </w:r>
    </w:p>
    <w:bookmarkEnd w:id="164"/>
    <w:bookmarkEnd w:id="165"/>
    <w:bookmarkEnd w:id="166"/>
    <w:p w14:paraId="37E1ED47">
      <w:pPr>
        <w:keepNext/>
        <w:keepLines/>
        <w:spacing w:before="120" w:after="120" w:line="360" w:lineRule="auto"/>
        <w:jc w:val="center"/>
        <w:outlineLvl w:val="0"/>
        <w:rPr>
          <w:b/>
          <w:kern w:val="44"/>
          <w:sz w:val="28"/>
          <w:szCs w:val="28"/>
          <w:highlight w:val="none"/>
        </w:rPr>
      </w:pPr>
      <w:r>
        <w:rPr>
          <w:rFonts w:hint="eastAsia"/>
          <w:b/>
          <w:kern w:val="44"/>
          <w:sz w:val="28"/>
          <w:szCs w:val="28"/>
          <w:highlight w:val="none"/>
        </w:rPr>
        <w:t>第六章</w:t>
      </w:r>
      <w:r>
        <w:rPr>
          <w:b/>
          <w:kern w:val="44"/>
          <w:sz w:val="28"/>
          <w:szCs w:val="28"/>
          <w:highlight w:val="none"/>
        </w:rPr>
        <w:t xml:space="preserve">  </w:t>
      </w:r>
      <w:r>
        <w:rPr>
          <w:rFonts w:hint="eastAsia"/>
          <w:b/>
          <w:kern w:val="44"/>
          <w:sz w:val="28"/>
          <w:szCs w:val="28"/>
          <w:highlight w:val="none"/>
        </w:rPr>
        <w:t>图纸及勘察资料</w:t>
      </w:r>
      <w:bookmarkEnd w:id="167"/>
      <w:bookmarkEnd w:id="168"/>
    </w:p>
    <w:p w14:paraId="16367DFE">
      <w:pPr>
        <w:spacing w:line="360" w:lineRule="auto"/>
        <w:rPr>
          <w:rFonts w:ascii="宋体" w:hAnsi="宋体"/>
          <w:sz w:val="24"/>
          <w:szCs w:val="24"/>
          <w:highlight w:val="none"/>
        </w:rPr>
      </w:pPr>
      <w:r>
        <w:rPr>
          <w:rFonts w:hint="eastAsia" w:ascii="宋体" w:hAnsi="宋体"/>
          <w:sz w:val="24"/>
          <w:szCs w:val="24"/>
          <w:highlight w:val="none"/>
        </w:rPr>
        <w:t>注：本项目所有招标图纸、资料知识产权属招标人所有，不得用于除本次招标项目外其它用途，否则应承担由此所引起的全部法律责任。</w:t>
      </w:r>
    </w:p>
    <w:p w14:paraId="100532D4">
      <w:pPr>
        <w:rPr>
          <w:rFonts w:ascii="宋体" w:hAnsi="宋体" w:cs="宋体"/>
          <w:sz w:val="24"/>
          <w:szCs w:val="24"/>
          <w:highlight w:val="none"/>
        </w:rPr>
      </w:pPr>
    </w:p>
    <w:p w14:paraId="6A9B21B6">
      <w:pPr>
        <w:rPr>
          <w:rFonts w:ascii="宋体" w:hAnsi="宋体" w:cs="宋体"/>
          <w:b/>
          <w:sz w:val="24"/>
          <w:szCs w:val="24"/>
          <w:highlight w:val="none"/>
        </w:rPr>
      </w:pPr>
      <w:r>
        <w:rPr>
          <w:rFonts w:hint="eastAsia" w:ascii="宋体" w:hAnsi="宋体" w:cs="宋体"/>
          <w:sz w:val="24"/>
          <w:szCs w:val="24"/>
          <w:highlight w:val="none"/>
        </w:rPr>
        <w:t>注：招标图纸，另册。</w:t>
      </w:r>
    </w:p>
    <w:p w14:paraId="792ECA8A">
      <w:pPr>
        <w:keepNext/>
        <w:keepLines/>
        <w:spacing w:before="120" w:after="120" w:line="360" w:lineRule="auto"/>
        <w:jc w:val="center"/>
        <w:outlineLvl w:val="0"/>
        <w:rPr>
          <w:b/>
          <w:kern w:val="44"/>
          <w:sz w:val="28"/>
          <w:szCs w:val="28"/>
          <w:highlight w:val="none"/>
        </w:rPr>
      </w:pPr>
      <w:r>
        <w:rPr>
          <w:kern w:val="44"/>
          <w:sz w:val="24"/>
          <w:szCs w:val="24"/>
          <w:highlight w:val="none"/>
        </w:rPr>
        <w:br w:type="page"/>
      </w:r>
      <w:bookmarkStart w:id="169" w:name="_Toc145091821"/>
      <w:bookmarkStart w:id="170" w:name="_Toc62056137"/>
      <w:r>
        <w:rPr>
          <w:rFonts w:hint="eastAsia"/>
          <w:b/>
          <w:kern w:val="44"/>
          <w:sz w:val="28"/>
          <w:szCs w:val="28"/>
          <w:highlight w:val="none"/>
        </w:rPr>
        <w:t>第七章</w:t>
      </w:r>
      <w:r>
        <w:rPr>
          <w:b/>
          <w:kern w:val="44"/>
          <w:sz w:val="28"/>
          <w:szCs w:val="28"/>
          <w:highlight w:val="none"/>
        </w:rPr>
        <w:t xml:space="preserve">  </w:t>
      </w:r>
      <w:r>
        <w:rPr>
          <w:rFonts w:hint="eastAsia"/>
          <w:b/>
          <w:kern w:val="44"/>
          <w:sz w:val="28"/>
          <w:szCs w:val="28"/>
          <w:highlight w:val="none"/>
        </w:rPr>
        <w:t>工程量清单</w:t>
      </w:r>
      <w:bookmarkEnd w:id="169"/>
      <w:bookmarkEnd w:id="170"/>
    </w:p>
    <w:p w14:paraId="64B5F801">
      <w:pPr>
        <w:rPr>
          <w:rFonts w:ascii="宋体"/>
          <w:b/>
          <w:sz w:val="24"/>
          <w:szCs w:val="24"/>
          <w:highlight w:val="none"/>
        </w:rPr>
      </w:pPr>
      <w:r>
        <w:rPr>
          <w:rFonts w:hint="eastAsia" w:ascii="宋体" w:hAnsi="宋体"/>
          <w:sz w:val="24"/>
          <w:szCs w:val="24"/>
          <w:highlight w:val="none"/>
        </w:rPr>
        <w:t>注：另册。</w:t>
      </w:r>
    </w:p>
    <w:p w14:paraId="03CF9AD4">
      <w:pPr>
        <w:keepNext/>
        <w:keepLines/>
        <w:spacing w:before="120" w:after="120" w:line="360" w:lineRule="auto"/>
        <w:jc w:val="center"/>
        <w:outlineLvl w:val="0"/>
        <w:rPr>
          <w:rFonts w:ascii="宋体"/>
          <w:b/>
          <w:kern w:val="44"/>
          <w:sz w:val="28"/>
          <w:szCs w:val="28"/>
          <w:highlight w:val="none"/>
        </w:rPr>
      </w:pPr>
      <w:r>
        <w:rPr>
          <w:kern w:val="44"/>
          <w:sz w:val="24"/>
          <w:szCs w:val="24"/>
          <w:highlight w:val="none"/>
        </w:rPr>
        <w:br w:type="page"/>
      </w:r>
      <w:bookmarkStart w:id="171" w:name="_Toc62056138"/>
      <w:bookmarkStart w:id="172" w:name="_Toc145091822"/>
      <w:r>
        <w:rPr>
          <w:rFonts w:hint="eastAsia"/>
          <w:b/>
          <w:kern w:val="44"/>
          <w:sz w:val="28"/>
          <w:szCs w:val="28"/>
          <w:highlight w:val="none"/>
        </w:rPr>
        <w:t>第八章</w:t>
      </w:r>
      <w:r>
        <w:rPr>
          <w:b/>
          <w:kern w:val="44"/>
          <w:sz w:val="28"/>
          <w:szCs w:val="28"/>
          <w:highlight w:val="none"/>
        </w:rPr>
        <w:t xml:space="preserve">  </w:t>
      </w:r>
      <w:r>
        <w:rPr>
          <w:rFonts w:hint="eastAsia"/>
          <w:b/>
          <w:kern w:val="44"/>
          <w:sz w:val="28"/>
          <w:szCs w:val="28"/>
          <w:highlight w:val="none"/>
        </w:rPr>
        <w:t>最高投标限价</w:t>
      </w:r>
      <w:bookmarkEnd w:id="171"/>
      <w:bookmarkEnd w:id="172"/>
    </w:p>
    <w:p w14:paraId="5F6BE039">
      <w:pPr>
        <w:spacing w:line="360" w:lineRule="auto"/>
        <w:ind w:firstLine="480"/>
        <w:rPr>
          <w:rFonts w:ascii="宋体" w:hAnsi="宋体"/>
          <w:sz w:val="24"/>
          <w:szCs w:val="24"/>
          <w:highlight w:val="none"/>
        </w:rPr>
      </w:pPr>
      <w:r>
        <w:rPr>
          <w:rFonts w:hint="eastAsia" w:ascii="宋体" w:hAnsi="宋体"/>
          <w:sz w:val="24"/>
          <w:szCs w:val="24"/>
          <w:highlight w:val="none"/>
        </w:rPr>
        <w:t>招标人应当在发布招标文件时，公布最高投标限价的总价（投标报价总价超过最高投标限价总价的投标文件将被拒绝），分部分项工程费、措施项目费、其他项目费、安全防护措施费、税金，以及暂列金额等投标人不可竞争的固定报价。</w:t>
      </w:r>
    </w:p>
    <w:p w14:paraId="1547B6F2">
      <w:pPr>
        <w:ind w:firstLine="480" w:firstLineChars="200"/>
        <w:jc w:val="left"/>
        <w:rPr>
          <w:rFonts w:ascii="Arial" w:hAnsi="Arial"/>
          <w:b/>
          <w:sz w:val="28"/>
          <w:szCs w:val="24"/>
          <w:highlight w:val="none"/>
        </w:rPr>
      </w:pPr>
      <w:r>
        <w:rPr>
          <w:rFonts w:hint="eastAsia" w:ascii="宋体" w:hAnsi="宋体"/>
          <w:sz w:val="24"/>
          <w:szCs w:val="24"/>
          <w:highlight w:val="none"/>
        </w:rPr>
        <w:t>具体见本项目《最高投标限价公布函》。</w:t>
      </w:r>
    </w:p>
    <w:p w14:paraId="0CC6278E">
      <w:pPr>
        <w:rPr>
          <w:highlight w:val="none"/>
        </w:rPr>
      </w:pPr>
    </w:p>
    <w:p w14:paraId="695A3119">
      <w:pPr>
        <w:rPr>
          <w:rFonts w:hint="eastAsia" w:eastAsiaTheme="minorEastAsia"/>
          <w:highlight w:val="none"/>
          <w:lang w:val="en-US" w:eastAsia="zh-CN"/>
        </w:rPr>
      </w:pPr>
      <w:r>
        <w:rPr>
          <w:rFonts w:hint="eastAsia"/>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958C">
    <w:pPr>
      <w:pStyle w:val="11"/>
      <w:ind w:firstLine="392"/>
      <w:rPr>
        <w:rStyle w:val="22"/>
        <w:szCs w:val="2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64D32">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664D32">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74C8D">
                          <w:pPr>
                            <w:pStyle w:val="11"/>
                            <w:ind w:firstLine="392"/>
                          </w:pPr>
                        </w:p>
                        <w:p w14:paraId="07589CE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5E74C8D">
                    <w:pPr>
                      <w:pStyle w:val="11"/>
                      <w:ind w:firstLine="392"/>
                    </w:pPr>
                  </w:p>
                  <w:p w14:paraId="07589CE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DF59">
    <w:pPr>
      <w:pStyle w:val="11"/>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DB2A81">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1DB2A81">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6370E">
                          <w:pPr>
                            <w:pStyle w:val="11"/>
                            <w:jc w:val="center"/>
                          </w:pPr>
                        </w:p>
                        <w:p w14:paraId="3B926B0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4756370E">
                    <w:pPr>
                      <w:pStyle w:val="11"/>
                      <w:jc w:val="center"/>
                    </w:pPr>
                  </w:p>
                  <w:p w14:paraId="3B926B0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5E45">
    <w:pPr>
      <w:pStyle w:val="11"/>
      <w:framePr w:wrap="around" w:vAnchor="text" w:hAnchor="margin" w:xAlign="outside" w:y="1"/>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14:paraId="4987354A">
    <w:pPr>
      <w:pStyle w:val="11"/>
      <w:ind w:right="360" w:firstLine="360"/>
      <w:jc w:val="center"/>
    </w:pPr>
    <w:r>
      <w:rPr>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9453">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25B3E">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A925B3E">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56328F">
                          <w:pPr>
                            <w:pStyle w:val="11"/>
                          </w:pPr>
                        </w:p>
                        <w:p w14:paraId="6DDD017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56328F">
                    <w:pPr>
                      <w:pStyle w:val="11"/>
                    </w:pPr>
                  </w:p>
                  <w:p w14:paraId="6DDD017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ED56">
    <w:pPr>
      <w:pStyle w:val="11"/>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0CFE9">
                          <w:pPr>
                            <w:pStyle w:val="11"/>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AA0CFE9">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670F1">
                          <w:pPr>
                            <w:pStyle w:val="11"/>
                            <w:jc w:val="center"/>
                          </w:pPr>
                        </w:p>
                        <w:p w14:paraId="2068D93E"/>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C1670F1">
                    <w:pPr>
                      <w:pStyle w:val="11"/>
                      <w:jc w:val="center"/>
                    </w:pPr>
                  </w:p>
                  <w:p w14:paraId="2068D93E"/>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F1BB">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55404">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755404">
                    <w:pPr>
                      <w:pStyle w:val="11"/>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F5EFC">
                          <w:pPr>
                            <w:pStyle w:val="11"/>
                          </w:pPr>
                        </w:p>
                        <w:p w14:paraId="4DD92B4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F5EFC">
                    <w:pPr>
                      <w:pStyle w:val="11"/>
                    </w:pPr>
                  </w:p>
                  <w:p w14:paraId="4DD92B4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0D92">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AD96">
    <w:pPr>
      <w:pStyle w:val="12"/>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A401">
    <w:pPr>
      <w:pStyle w:val="12"/>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FD89">
    <w:pPr>
      <w:pStyle w:val="1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8A3D">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2E65"/>
    <w:multiLevelType w:val="singleLevel"/>
    <w:tmpl w:val="C02A2E65"/>
    <w:lvl w:ilvl="0" w:tentative="0">
      <w:start w:val="1"/>
      <w:numFmt w:val="decimal"/>
      <w:suff w:val="nothing"/>
      <w:lvlText w:val="（%1）"/>
      <w:lvlJc w:val="left"/>
    </w:lvl>
  </w:abstractNum>
  <w:abstractNum w:abstractNumId="1">
    <w:nsid w:val="E8BAE85F"/>
    <w:multiLevelType w:val="singleLevel"/>
    <w:tmpl w:val="E8BAE85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1057174"/>
    <w:rsid w:val="051060E7"/>
    <w:rsid w:val="059269AE"/>
    <w:rsid w:val="077A39B7"/>
    <w:rsid w:val="07BF3373"/>
    <w:rsid w:val="08817DDB"/>
    <w:rsid w:val="08854D26"/>
    <w:rsid w:val="08E76474"/>
    <w:rsid w:val="0A927645"/>
    <w:rsid w:val="0A9358E8"/>
    <w:rsid w:val="0AAF1C99"/>
    <w:rsid w:val="0B7F73A0"/>
    <w:rsid w:val="0B9510F4"/>
    <w:rsid w:val="0BF83BD6"/>
    <w:rsid w:val="0F1C3130"/>
    <w:rsid w:val="0F476BAA"/>
    <w:rsid w:val="0F5A29CE"/>
    <w:rsid w:val="0FFD54BA"/>
    <w:rsid w:val="11E677AF"/>
    <w:rsid w:val="137837D5"/>
    <w:rsid w:val="13961EAE"/>
    <w:rsid w:val="19556EB4"/>
    <w:rsid w:val="1977452F"/>
    <w:rsid w:val="1A232AF1"/>
    <w:rsid w:val="1A407BAA"/>
    <w:rsid w:val="1AE41CB2"/>
    <w:rsid w:val="1C8925AF"/>
    <w:rsid w:val="1CD75A11"/>
    <w:rsid w:val="1D6F5E95"/>
    <w:rsid w:val="2211229E"/>
    <w:rsid w:val="22574EFE"/>
    <w:rsid w:val="22E76282"/>
    <w:rsid w:val="230E0C48"/>
    <w:rsid w:val="254B6F9C"/>
    <w:rsid w:val="25F74A2E"/>
    <w:rsid w:val="29CA1613"/>
    <w:rsid w:val="2C5A2269"/>
    <w:rsid w:val="2C8076B6"/>
    <w:rsid w:val="2CBA67B5"/>
    <w:rsid w:val="2D104627"/>
    <w:rsid w:val="2E383E35"/>
    <w:rsid w:val="2EE22848"/>
    <w:rsid w:val="2EE8124D"/>
    <w:rsid w:val="2F120BC6"/>
    <w:rsid w:val="30937718"/>
    <w:rsid w:val="30C47C02"/>
    <w:rsid w:val="30FC55EE"/>
    <w:rsid w:val="35E76CF9"/>
    <w:rsid w:val="39D3020A"/>
    <w:rsid w:val="3AF630AE"/>
    <w:rsid w:val="3B2A71FC"/>
    <w:rsid w:val="3B550104"/>
    <w:rsid w:val="3C2E6878"/>
    <w:rsid w:val="3DF36ED4"/>
    <w:rsid w:val="3EF12DD0"/>
    <w:rsid w:val="3F9133A5"/>
    <w:rsid w:val="40DF7C36"/>
    <w:rsid w:val="440920A4"/>
    <w:rsid w:val="46E31A3E"/>
    <w:rsid w:val="46E83CBC"/>
    <w:rsid w:val="488066AD"/>
    <w:rsid w:val="4AAC19DB"/>
    <w:rsid w:val="4C017B05"/>
    <w:rsid w:val="4C1E06B7"/>
    <w:rsid w:val="4D085F48"/>
    <w:rsid w:val="4D7F33D7"/>
    <w:rsid w:val="4F2A1121"/>
    <w:rsid w:val="4F980C14"/>
    <w:rsid w:val="509C7DFC"/>
    <w:rsid w:val="51856AE2"/>
    <w:rsid w:val="51E41A5B"/>
    <w:rsid w:val="525915AD"/>
    <w:rsid w:val="52BF6637"/>
    <w:rsid w:val="53394BD2"/>
    <w:rsid w:val="54A54FAE"/>
    <w:rsid w:val="54DB0B8A"/>
    <w:rsid w:val="55050666"/>
    <w:rsid w:val="55202DAA"/>
    <w:rsid w:val="55D909B9"/>
    <w:rsid w:val="55DB5F9C"/>
    <w:rsid w:val="56012DD6"/>
    <w:rsid w:val="56633896"/>
    <w:rsid w:val="567E247E"/>
    <w:rsid w:val="57315742"/>
    <w:rsid w:val="573E757A"/>
    <w:rsid w:val="58ED11B5"/>
    <w:rsid w:val="59AA17DC"/>
    <w:rsid w:val="5CDD2095"/>
    <w:rsid w:val="5D30024A"/>
    <w:rsid w:val="5DE54B90"/>
    <w:rsid w:val="5EA04F5B"/>
    <w:rsid w:val="5FC9529B"/>
    <w:rsid w:val="61F86D0B"/>
    <w:rsid w:val="646F1658"/>
    <w:rsid w:val="66A3383B"/>
    <w:rsid w:val="684F6332"/>
    <w:rsid w:val="6A37432C"/>
    <w:rsid w:val="6DE318B6"/>
    <w:rsid w:val="6E6E2980"/>
    <w:rsid w:val="6EDF36A1"/>
    <w:rsid w:val="6F1558A2"/>
    <w:rsid w:val="70B07280"/>
    <w:rsid w:val="70BA3C5B"/>
    <w:rsid w:val="716249CC"/>
    <w:rsid w:val="716B13F9"/>
    <w:rsid w:val="72190E55"/>
    <w:rsid w:val="72BA7C15"/>
    <w:rsid w:val="7440571C"/>
    <w:rsid w:val="74923C33"/>
    <w:rsid w:val="749A4654"/>
    <w:rsid w:val="76AE6010"/>
    <w:rsid w:val="78D42ACE"/>
    <w:rsid w:val="7A741675"/>
    <w:rsid w:val="7C826446"/>
    <w:rsid w:val="7D441BA0"/>
    <w:rsid w:val="7E05159B"/>
    <w:rsid w:val="7F856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pPr>
    <w:rPr>
      <w:rFonts w:ascii="Times New Roman" w:hAnsi="Times New Roman"/>
      <w:kern w:val="0"/>
      <w:sz w:val="20"/>
      <w:szCs w:val="20"/>
    </w:rPr>
  </w:style>
  <w:style w:type="paragraph" w:styleId="6">
    <w:name w:val="annotation text"/>
    <w:basedOn w:val="1"/>
    <w:next w:val="1"/>
    <w:unhideWhenUsed/>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ind w:firstLine="570"/>
    </w:pPr>
    <w:rPr>
      <w:rFonts w:ascii="Times New Roman" w:hAnsi="Times New Roman"/>
      <w:kern w:val="0"/>
      <w:sz w:val="28"/>
      <w:szCs w:val="20"/>
    </w:rPr>
  </w:style>
  <w:style w:type="paragraph" w:styleId="9">
    <w:name w:val="envelope return"/>
    <w:basedOn w:val="1"/>
    <w:qFormat/>
    <w:uiPriority w:val="0"/>
    <w:pPr>
      <w:snapToGrid w:val="0"/>
    </w:pPr>
    <w:rPr>
      <w:rFonts w:ascii="Arial" w:hAnsi="Arial" w:eastAsia="宋体" w:cs="Times New Roman"/>
      <w:szCs w:val="24"/>
      <w:lang w:bidi="ar-SA"/>
    </w:rPr>
  </w:style>
  <w:style w:type="paragraph" w:styleId="10">
    <w:name w:val="Plain Text"/>
    <w:basedOn w:val="1"/>
    <w:next w:val="1"/>
    <w:qFormat/>
    <w:uiPriority w:val="99"/>
    <w:rPr>
      <w:rFonts w:ascii="宋体" w:hAnsi="Courier New"/>
      <w:kern w:val="0"/>
      <w:sz w:val="20"/>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5">
    <w:name w:val="toc 2"/>
    <w:basedOn w:val="1"/>
    <w:next w:val="1"/>
    <w:qFormat/>
    <w:uiPriority w:val="39"/>
    <w:pPr>
      <w:tabs>
        <w:tab w:val="right" w:leader="dot" w:pos="9060"/>
      </w:tabs>
      <w:snapToGrid w:val="0"/>
      <w:spacing w:line="360" w:lineRule="auto"/>
      <w:ind w:left="420" w:leftChars="200"/>
      <w:jc w:val="left"/>
    </w:pPr>
    <w:rPr>
      <w:rFonts w:ascii="Calibri" w:hAnsi="Calibri"/>
      <w:sz w:val="24"/>
      <w:szCs w:val="24"/>
    </w:rPr>
  </w:style>
  <w:style w:type="paragraph" w:styleId="16">
    <w:name w:val="Body Text 2"/>
    <w:basedOn w:val="1"/>
    <w:unhideWhenUsed/>
    <w:qFormat/>
    <w:uiPriority w:val="99"/>
    <w:pPr>
      <w:spacing w:after="120" w:line="480" w:lineRule="auto"/>
    </w:pPr>
  </w:style>
  <w:style w:type="paragraph" w:styleId="1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7"/>
    <w:next w:val="19"/>
    <w:qFormat/>
    <w:uiPriority w:val="0"/>
    <w:pPr>
      <w:ind w:firstLine="420"/>
    </w:pPr>
    <w:rPr>
      <w:rFonts w:ascii="Calibri" w:hAnsi="Calibri"/>
    </w:rPr>
  </w:style>
  <w:style w:type="paragraph" w:styleId="19">
    <w:name w:val="Body Text First Indent 2"/>
    <w:basedOn w:val="8"/>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22">
    <w:name w:val="page number"/>
    <w:qFormat/>
    <w:uiPriority w:val="0"/>
    <w:rPr>
      <w:rFonts w:ascii="Calibri" w:hAnsi="Calibri" w:eastAsia="宋体" w:cs="Times New Roman"/>
    </w:rPr>
  </w:style>
  <w:style w:type="character" w:styleId="23">
    <w:name w:val="Hyperlink"/>
    <w:qFormat/>
    <w:uiPriority w:val="99"/>
    <w:rPr>
      <w:rFonts w:ascii="Calibri" w:hAnsi="Calibri" w:eastAsia="宋体" w:cs="Times New Roman"/>
      <w:color w:val="0000FF"/>
      <w:u w:val="single"/>
    </w:rPr>
  </w:style>
  <w:style w:type="character" w:customStyle="1" w:styleId="24">
    <w:name w:val="NormalCharacter"/>
    <w:qFormat/>
    <w:uiPriority w:val="0"/>
  </w:style>
  <w:style w:type="paragraph" w:customStyle="1" w:styleId="25">
    <w:name w:val="Heading2"/>
    <w:basedOn w:val="1"/>
    <w:next w:val="1"/>
    <w:qFormat/>
    <w:uiPriority w:val="0"/>
    <w:pPr>
      <w:keepNext/>
      <w:keepLines/>
      <w:spacing w:before="120" w:after="120" w:line="412" w:lineRule="auto"/>
      <w:ind w:left="454"/>
      <w:jc w:val="center"/>
    </w:pPr>
    <w:rPr>
      <w:rFonts w:ascii="Arial" w:hAnsi="Arial"/>
      <w:color w:val="000000"/>
      <w:sz w:val="24"/>
      <w:szCs w:val="24"/>
    </w:rPr>
  </w:style>
  <w:style w:type="character" w:customStyle="1" w:styleId="26">
    <w:name w:val="font11"/>
    <w:basedOn w:val="21"/>
    <w:qFormat/>
    <w:uiPriority w:val="0"/>
    <w:rPr>
      <w:rFonts w:hint="eastAsia" w:ascii="仿宋" w:hAnsi="仿宋" w:eastAsia="仿宋" w:cs="仿宋"/>
      <w:b/>
      <w:color w:val="000000"/>
      <w:sz w:val="28"/>
      <w:szCs w:val="28"/>
      <w:u w:val="none"/>
    </w:rPr>
  </w:style>
  <w:style w:type="character" w:customStyle="1" w:styleId="27">
    <w:name w:val="font81"/>
    <w:qFormat/>
    <w:uiPriority w:val="0"/>
    <w:rPr>
      <w:rFonts w:hint="eastAsia" w:ascii="宋体" w:hAnsi="宋体" w:eastAsia="宋体" w:cs="宋体"/>
      <w:color w:val="000000"/>
      <w:sz w:val="21"/>
      <w:szCs w:val="21"/>
      <w:u w:val="none"/>
    </w:rPr>
  </w:style>
  <w:style w:type="paragraph" w:customStyle="1" w:styleId="28">
    <w:name w:val="正题"/>
    <w:basedOn w:val="29"/>
    <w:next w:val="29"/>
    <w:qFormat/>
    <w:uiPriority w:val="0"/>
    <w:pPr>
      <w:spacing w:after="200"/>
      <w:ind w:firstLine="0" w:firstLineChars="0"/>
      <w:jc w:val="center"/>
    </w:pPr>
    <w:rPr>
      <w:rFonts w:ascii="Times New Roman" w:hAnsi="Times New Roman" w:eastAsia="黑体"/>
      <w:b/>
      <w:snapToGrid/>
      <w:kern w:val="0"/>
      <w:sz w:val="36"/>
      <w:szCs w:val="36"/>
    </w:rPr>
  </w:style>
  <w:style w:type="paragraph" w:customStyle="1" w:styleId="29">
    <w:name w:val="文一"/>
    <w:next w:val="1"/>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30">
    <w:name w:val="文二"/>
    <w:basedOn w:val="1"/>
    <w:qFormat/>
    <w:uiPriority w:val="0"/>
    <w:pPr>
      <w:widowControl/>
      <w:spacing w:after="200" w:line="276" w:lineRule="auto"/>
      <w:jc w:val="left"/>
    </w:pPr>
    <w:rPr>
      <w:rFonts w:ascii="宋体" w:hAnsi="宋体"/>
      <w:kern w:val="0"/>
      <w:sz w:val="22"/>
      <w:szCs w:val="21"/>
      <w:lang w:eastAsia="en-US" w:bidi="en-US"/>
    </w:rPr>
  </w:style>
  <w:style w:type="paragraph" w:customStyle="1" w:styleId="31">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3994</Words>
  <Characters>4203</Characters>
  <Lines>0</Lines>
  <Paragraphs>0</Paragraphs>
  <TotalTime>12</TotalTime>
  <ScaleCrop>false</ScaleCrop>
  <LinksUpToDate>false</LinksUpToDate>
  <CharactersWithSpaces>4295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Administrator</cp:lastModifiedBy>
  <cp:lastPrinted>2025-11-18T07:29:00Z</cp:lastPrinted>
  <dcterms:modified xsi:type="dcterms:W3CDTF">2025-11-20T06:38:31Z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22B7B44F55AB47949E7EE7E10ED3AF9F_13</vt:lpwstr>
  </property>
  <property fmtid="{D5CDD505-2E9C-101B-9397-08002B2CF9AE}" pid="4" name="KSOTemplateDocerSaveRecord">
    <vt:lpwstr>eyJoZGlkIjoiN2U1YmUwNjk0OTRiYjlkOGEzYmNlYWM2MmM4YzYxNTEiLCJ1c2VySWQiOiI1MTk3MDM5MTAifQ==</vt:lpwstr>
  </property>
</Properties>
</file>