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42" w:rightChars="-68"/>
        <w:jc w:val="center"/>
        <w:rPr>
          <w:rFonts w:hint="eastAsia" w:ascii="宋体" w:hAnsi="宋体" w:eastAsia="宋体" w:cs="宋体"/>
          <w:b/>
          <w:bCs/>
          <w:color w:val="auto"/>
          <w:spacing w:val="26"/>
          <w:sz w:val="48"/>
          <w:szCs w:val="48"/>
          <w:highlight w:val="none"/>
        </w:rPr>
      </w:pPr>
      <w:bookmarkStart w:id="0" w:name="_top"/>
      <w:bookmarkEnd w:id="0"/>
      <w:bookmarkStart w:id="29" w:name="_GoBack"/>
      <w:bookmarkEnd w:id="29"/>
    </w:p>
    <w:p>
      <w:pPr>
        <w:spacing w:line="360" w:lineRule="auto"/>
        <w:ind w:right="-142" w:rightChars="-68"/>
        <w:jc w:val="center"/>
        <w:rPr>
          <w:rFonts w:hint="eastAsia" w:ascii="宋体" w:hAnsi="宋体" w:eastAsia="宋体" w:cs="宋体"/>
          <w:b/>
          <w:bCs/>
          <w:color w:val="auto"/>
          <w:spacing w:val="26"/>
          <w:sz w:val="48"/>
          <w:szCs w:val="48"/>
          <w:highlight w:val="none"/>
          <w:lang w:eastAsia="zh-CN"/>
        </w:rPr>
      </w:pPr>
      <w:r>
        <w:rPr>
          <w:rFonts w:hint="eastAsia" w:ascii="宋体" w:hAnsi="宋体" w:cs="宋体"/>
          <w:b/>
          <w:bCs/>
          <w:color w:val="auto"/>
          <w:spacing w:val="26"/>
          <w:sz w:val="48"/>
          <w:szCs w:val="48"/>
          <w:highlight w:val="none"/>
          <w:lang w:eastAsia="zh-CN"/>
        </w:rPr>
        <w:t>广东省现代家禽种业产业园家禽种业高效繁育社会化服务中心实验室建设项目</w:t>
      </w:r>
    </w:p>
    <w:p>
      <w:pPr>
        <w:spacing w:line="360" w:lineRule="auto"/>
        <w:jc w:val="center"/>
        <w:rPr>
          <w:rFonts w:hint="eastAsia" w:ascii="宋体" w:hAnsi="宋体" w:eastAsia="宋体" w:cs="宋体"/>
          <w:b/>
          <w:bCs/>
          <w:color w:val="auto"/>
          <w:spacing w:val="26"/>
          <w:sz w:val="96"/>
          <w:szCs w:val="110"/>
          <w:highlight w:val="none"/>
        </w:rPr>
      </w:pPr>
    </w:p>
    <w:p>
      <w:pPr>
        <w:spacing w:line="360" w:lineRule="auto"/>
        <w:jc w:val="center"/>
        <w:rPr>
          <w:rFonts w:hint="eastAsia" w:ascii="宋体" w:hAnsi="宋体" w:eastAsia="宋体" w:cs="宋体"/>
          <w:b/>
          <w:bCs/>
          <w:color w:val="auto"/>
          <w:spacing w:val="26"/>
          <w:sz w:val="96"/>
          <w:szCs w:val="110"/>
          <w:highlight w:val="none"/>
        </w:rPr>
      </w:pPr>
    </w:p>
    <w:p>
      <w:pPr>
        <w:spacing w:line="360" w:lineRule="auto"/>
        <w:jc w:val="center"/>
        <w:rPr>
          <w:rFonts w:hint="eastAsia" w:ascii="宋体" w:hAnsi="宋体" w:eastAsia="宋体" w:cs="宋体"/>
          <w:b/>
          <w:bCs/>
          <w:color w:val="auto"/>
          <w:spacing w:val="26"/>
          <w:sz w:val="96"/>
          <w:szCs w:val="110"/>
          <w:highlight w:val="none"/>
        </w:rPr>
      </w:pPr>
    </w:p>
    <w:p>
      <w:pPr>
        <w:spacing w:line="360" w:lineRule="auto"/>
        <w:jc w:val="center"/>
        <w:rPr>
          <w:rFonts w:hint="eastAsia" w:ascii="宋体" w:hAnsi="宋体" w:eastAsia="宋体" w:cs="宋体"/>
          <w:b/>
          <w:bCs/>
          <w:color w:val="auto"/>
          <w:spacing w:val="26"/>
          <w:sz w:val="108"/>
          <w:szCs w:val="110"/>
          <w:highlight w:val="none"/>
        </w:rPr>
      </w:pPr>
      <w:r>
        <w:rPr>
          <w:rFonts w:hint="eastAsia" w:ascii="宋体" w:hAnsi="宋体" w:eastAsia="宋体" w:cs="宋体"/>
          <w:b/>
          <w:bCs/>
          <w:color w:val="auto"/>
          <w:spacing w:val="26"/>
          <w:sz w:val="96"/>
          <w:szCs w:val="110"/>
          <w:highlight w:val="none"/>
        </w:rPr>
        <w:t>招 标 文 件</w:t>
      </w:r>
    </w:p>
    <w:p>
      <w:pPr>
        <w:spacing w:line="360" w:lineRule="auto"/>
        <w:ind w:firstLine="2560" w:firstLineChars="800"/>
        <w:rPr>
          <w:rFonts w:hint="eastAsia" w:ascii="宋体" w:hAnsi="宋体" w:eastAsia="宋体" w:cs="宋体"/>
          <w:color w:val="auto"/>
          <w:sz w:val="32"/>
          <w:highlight w:val="none"/>
        </w:rPr>
      </w:pPr>
    </w:p>
    <w:p>
      <w:pPr>
        <w:spacing w:line="360" w:lineRule="auto"/>
        <w:ind w:firstLine="2560" w:firstLineChars="800"/>
        <w:rPr>
          <w:rFonts w:hint="eastAsia" w:ascii="宋体" w:hAnsi="宋体" w:eastAsia="宋体" w:cs="宋体"/>
          <w:color w:val="auto"/>
          <w:sz w:val="32"/>
          <w:highlight w:val="none"/>
        </w:rPr>
      </w:pPr>
    </w:p>
    <w:p>
      <w:pPr>
        <w:spacing w:line="360" w:lineRule="auto"/>
        <w:ind w:firstLine="2560" w:firstLineChars="800"/>
        <w:rPr>
          <w:rFonts w:hint="eastAsia" w:ascii="宋体" w:hAnsi="宋体" w:eastAsia="宋体" w:cs="宋体"/>
          <w:color w:val="auto"/>
          <w:sz w:val="32"/>
          <w:highlight w:val="none"/>
        </w:rPr>
      </w:pPr>
    </w:p>
    <w:p>
      <w:pPr>
        <w:spacing w:line="360" w:lineRule="auto"/>
        <w:ind w:firstLine="2560" w:firstLineChars="800"/>
        <w:rPr>
          <w:rFonts w:hint="eastAsia" w:ascii="宋体" w:hAnsi="宋体" w:eastAsia="宋体" w:cs="宋体"/>
          <w:color w:val="auto"/>
          <w:sz w:val="32"/>
          <w:highlight w:val="none"/>
        </w:rPr>
      </w:pPr>
    </w:p>
    <w:p>
      <w:pPr>
        <w:spacing w:line="360" w:lineRule="auto"/>
        <w:ind w:firstLine="2560" w:firstLineChars="800"/>
        <w:rPr>
          <w:rFonts w:hint="eastAsia" w:ascii="宋体" w:hAnsi="宋体" w:eastAsia="宋体" w:cs="宋体"/>
          <w:color w:val="auto"/>
          <w:sz w:val="32"/>
          <w:highlight w:val="none"/>
        </w:rPr>
      </w:pPr>
    </w:p>
    <w:p>
      <w:pPr>
        <w:spacing w:line="360" w:lineRule="auto"/>
        <w:ind w:firstLine="2560" w:firstLineChars="800"/>
        <w:rPr>
          <w:rFonts w:hint="eastAsia" w:ascii="宋体" w:hAnsi="宋体" w:eastAsia="宋体" w:cs="宋体"/>
          <w:color w:val="auto"/>
          <w:sz w:val="32"/>
          <w:highlight w:val="none"/>
        </w:rPr>
      </w:pPr>
    </w:p>
    <w:p>
      <w:pPr>
        <w:spacing w:line="360" w:lineRule="auto"/>
        <w:ind w:firstLine="849" w:firstLineChars="283"/>
        <w:rPr>
          <w:rFonts w:hint="eastAsia" w:ascii="宋体" w:hAnsi="宋体" w:eastAsia="宋体" w:cs="宋体"/>
          <w:color w:val="auto"/>
          <w:sz w:val="30"/>
          <w:szCs w:val="30"/>
          <w:highlight w:val="none"/>
          <w:u w:val="single"/>
          <w:lang w:eastAsia="zh-CN"/>
        </w:rPr>
      </w:pPr>
      <w:r>
        <w:rPr>
          <w:rFonts w:hint="eastAsia" w:ascii="宋体" w:hAnsi="宋体" w:eastAsia="宋体" w:cs="宋体"/>
          <w:color w:val="auto"/>
          <w:sz w:val="30"/>
          <w:szCs w:val="30"/>
          <w:highlight w:val="none"/>
        </w:rPr>
        <w:t>招  标 单 位：</w:t>
      </w:r>
      <w:r>
        <w:rPr>
          <w:rFonts w:hint="eastAsia" w:ascii="宋体" w:hAnsi="宋体" w:eastAsia="宋体" w:cs="宋体"/>
          <w:bCs/>
          <w:color w:val="auto"/>
          <w:sz w:val="30"/>
          <w:szCs w:val="30"/>
          <w:highlight w:val="none"/>
          <w:u w:val="single"/>
          <w:lang w:eastAsia="zh-CN"/>
        </w:rPr>
        <w:t>广东省农业科学院动物科学研究所</w:t>
      </w:r>
    </w:p>
    <w:p>
      <w:pPr>
        <w:spacing w:line="360" w:lineRule="auto"/>
        <w:ind w:firstLine="849" w:firstLineChars="283"/>
        <w:rPr>
          <w:rFonts w:hint="eastAsia" w:ascii="宋体" w:hAnsi="宋体" w:eastAsia="宋体" w:cs="宋体"/>
          <w:color w:val="auto"/>
          <w:sz w:val="30"/>
          <w:szCs w:val="30"/>
          <w:highlight w:val="none"/>
          <w:u w:val="single"/>
          <w:lang w:eastAsia="zh-CN"/>
        </w:rPr>
      </w:pPr>
      <w:r>
        <w:rPr>
          <w:rFonts w:hint="eastAsia" w:ascii="宋体" w:hAnsi="宋体" w:eastAsia="宋体" w:cs="宋体"/>
          <w:color w:val="auto"/>
          <w:sz w:val="30"/>
          <w:szCs w:val="30"/>
          <w:highlight w:val="none"/>
        </w:rPr>
        <w:t>招标代理单位：</w:t>
      </w:r>
      <w:r>
        <w:rPr>
          <w:rFonts w:hint="eastAsia" w:ascii="宋体" w:hAnsi="宋体" w:eastAsia="宋体" w:cs="宋体"/>
          <w:bCs/>
          <w:color w:val="auto"/>
          <w:sz w:val="30"/>
          <w:szCs w:val="30"/>
          <w:highlight w:val="none"/>
          <w:u w:val="single"/>
          <w:lang w:eastAsia="zh-CN"/>
        </w:rPr>
        <w:t>广州市信怡招标代理有限公司</w:t>
      </w:r>
    </w:p>
    <w:p>
      <w:pPr>
        <w:ind w:firstLine="849" w:firstLineChars="283"/>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日        期：</w:t>
      </w:r>
      <w:r>
        <w:rPr>
          <w:rFonts w:hint="eastAsia" w:ascii="宋体" w:hAnsi="宋体" w:cs="宋体"/>
          <w:color w:val="auto"/>
          <w:sz w:val="30"/>
          <w:szCs w:val="30"/>
          <w:highlight w:val="none"/>
          <w:u w:val="single"/>
          <w:lang w:eastAsia="zh-CN"/>
        </w:rPr>
        <w:t>2025</w:t>
      </w:r>
      <w:r>
        <w:rPr>
          <w:rFonts w:hint="eastAsia" w:ascii="宋体" w:hAnsi="宋体" w:eastAsia="宋体" w:cs="宋体"/>
          <w:color w:val="auto"/>
          <w:sz w:val="30"/>
          <w:szCs w:val="30"/>
          <w:highlight w:val="none"/>
        </w:rPr>
        <w:t>年</w:t>
      </w:r>
      <w:r>
        <w:rPr>
          <w:rFonts w:hint="eastAsia" w:ascii="宋体" w:hAnsi="宋体" w:cs="宋体"/>
          <w:color w:val="auto"/>
          <w:sz w:val="30"/>
          <w:szCs w:val="30"/>
          <w:highlight w:val="none"/>
          <w:u w:val="single"/>
          <w:lang w:val="en-US" w:eastAsia="zh-CN"/>
        </w:rPr>
        <w:t>11</w:t>
      </w:r>
      <w:r>
        <w:rPr>
          <w:rFonts w:hint="eastAsia" w:ascii="宋体" w:hAnsi="宋体" w:eastAsia="宋体" w:cs="宋体"/>
          <w:color w:val="auto"/>
          <w:sz w:val="30"/>
          <w:szCs w:val="30"/>
          <w:highlight w:val="none"/>
        </w:rPr>
        <w:t xml:space="preserve">月    </w:t>
      </w:r>
    </w:p>
    <w:p>
      <w:pPr>
        <w:rPr>
          <w:rFonts w:hint="eastAsia" w:ascii="宋体" w:hAnsi="宋体" w:eastAsia="宋体" w:cs="宋体"/>
          <w:color w:val="auto"/>
          <w:sz w:val="30"/>
          <w:szCs w:val="30"/>
          <w:highlight w:val="none"/>
        </w:rPr>
      </w:pPr>
    </w:p>
    <w:p>
      <w:pPr>
        <w:jc w:val="center"/>
        <w:rPr>
          <w:rFonts w:hint="eastAsia" w:ascii="宋体" w:hAnsi="宋体" w:eastAsia="宋体" w:cs="宋体"/>
          <w:b/>
          <w:caps/>
          <w:color w:val="auto"/>
          <w:kern w:val="0"/>
          <w:highlight w:val="none"/>
        </w:rPr>
      </w:pPr>
      <w:r>
        <w:rPr>
          <w:rFonts w:hint="eastAsia" w:ascii="宋体" w:hAnsi="宋体" w:eastAsia="宋体" w:cs="宋体"/>
          <w:color w:val="auto"/>
          <w:sz w:val="30"/>
          <w:szCs w:val="30"/>
          <w:highlight w:val="none"/>
        </w:rPr>
        <w:br w:type="page"/>
      </w:r>
      <w:r>
        <w:rPr>
          <w:rStyle w:val="43"/>
          <w:rFonts w:hint="eastAsia" w:ascii="宋体" w:hAnsi="宋体" w:eastAsia="宋体" w:cs="宋体"/>
          <w:b/>
          <w:bCs/>
          <w:color w:val="auto"/>
          <w:highlight w:val="none"/>
        </w:rPr>
        <w:t>目录</w:t>
      </w:r>
    </w:p>
    <w:p>
      <w:pPr>
        <w:pStyle w:val="25"/>
        <w:rPr>
          <w:rFonts w:hint="eastAsia" w:ascii="宋体" w:hAnsi="宋体" w:eastAsia="宋体" w:cs="宋体"/>
          <w:caps w:val="0"/>
          <w:color w:val="auto"/>
          <w:kern w:val="2"/>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TOC \o "1-3" \h \z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"_Toc2272545" </w:instrText>
      </w:r>
      <w:r>
        <w:rPr>
          <w:rFonts w:hint="eastAsia" w:ascii="宋体" w:hAnsi="宋体" w:eastAsia="宋体" w:cs="宋体"/>
          <w:color w:val="auto"/>
          <w:highlight w:val="none"/>
        </w:rPr>
        <w:fldChar w:fldCharType="separate"/>
      </w:r>
      <w:r>
        <w:rPr>
          <w:rStyle w:val="43"/>
          <w:rFonts w:hint="eastAsia" w:ascii="宋体" w:hAnsi="宋体" w:eastAsia="宋体" w:cs="宋体"/>
          <w:color w:val="auto"/>
          <w:highlight w:val="none"/>
        </w:rPr>
        <w:t>第一章投标须知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_Toc2272545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8"/>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"_Toc2272546" </w:instrText>
      </w:r>
      <w:r>
        <w:rPr>
          <w:rFonts w:hint="eastAsia" w:ascii="宋体" w:hAnsi="宋体" w:eastAsia="宋体" w:cs="宋体"/>
          <w:color w:val="auto"/>
          <w:highlight w:val="none"/>
        </w:rPr>
        <w:fldChar w:fldCharType="separate"/>
      </w:r>
      <w:r>
        <w:rPr>
          <w:rStyle w:val="43"/>
          <w:rFonts w:hint="eastAsia" w:ascii="宋体" w:hAnsi="宋体" w:eastAsia="宋体" w:cs="宋体"/>
          <w:color w:val="auto"/>
          <w:highlight w:val="none"/>
        </w:rPr>
        <w:t>一、投标须知前附表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_Toc2272546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8"/>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"_Toc2272547" </w:instrText>
      </w:r>
      <w:r>
        <w:rPr>
          <w:rFonts w:hint="eastAsia" w:ascii="宋体" w:hAnsi="宋体" w:eastAsia="宋体" w:cs="宋体"/>
          <w:color w:val="auto"/>
          <w:highlight w:val="none"/>
        </w:rPr>
        <w:fldChar w:fldCharType="separate"/>
      </w:r>
      <w:r>
        <w:rPr>
          <w:rStyle w:val="43"/>
          <w:rFonts w:hint="eastAsia" w:ascii="宋体" w:hAnsi="宋体" w:eastAsia="宋体" w:cs="宋体"/>
          <w:color w:val="auto"/>
          <w:highlight w:val="none"/>
        </w:rPr>
        <w:t>二、投标须知修改表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_Toc2272547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8"/>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"_Toc2272548" </w:instrText>
      </w:r>
      <w:r>
        <w:rPr>
          <w:rFonts w:hint="eastAsia" w:ascii="宋体" w:hAnsi="宋体" w:eastAsia="宋体" w:cs="宋体"/>
          <w:color w:val="auto"/>
          <w:highlight w:val="none"/>
        </w:rPr>
        <w:fldChar w:fldCharType="separate"/>
      </w:r>
      <w:r>
        <w:rPr>
          <w:rStyle w:val="43"/>
          <w:rFonts w:hint="eastAsia" w:ascii="宋体" w:hAnsi="宋体" w:eastAsia="宋体" w:cs="宋体"/>
          <w:color w:val="auto"/>
          <w:highlight w:val="none"/>
        </w:rPr>
        <w:t>三、投标须知通用条款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_Toc2272548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8"/>
        <w:tabs>
          <w:tab w:val="right" w:leader="dot" w:pos="9060"/>
        </w:tabs>
        <w:ind w:left="840"/>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"_Toc2272549" </w:instrText>
      </w:r>
      <w:r>
        <w:rPr>
          <w:rFonts w:hint="eastAsia" w:ascii="宋体" w:hAnsi="宋体" w:eastAsia="宋体" w:cs="宋体"/>
          <w:color w:val="auto"/>
          <w:highlight w:val="none"/>
        </w:rPr>
        <w:fldChar w:fldCharType="separate"/>
      </w:r>
      <w:r>
        <w:rPr>
          <w:rStyle w:val="43"/>
          <w:rFonts w:hint="eastAsia" w:ascii="宋体" w:hAnsi="宋体" w:eastAsia="宋体" w:cs="宋体"/>
          <w:color w:val="auto"/>
          <w:highlight w:val="none"/>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_Toc2272549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8"/>
        <w:tabs>
          <w:tab w:val="right" w:leader="dot" w:pos="9060"/>
        </w:tabs>
        <w:ind w:left="840"/>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"_Toc2272550" </w:instrText>
      </w:r>
      <w:r>
        <w:rPr>
          <w:rFonts w:hint="eastAsia" w:ascii="宋体" w:hAnsi="宋体" w:eastAsia="宋体" w:cs="宋体"/>
          <w:color w:val="auto"/>
          <w:highlight w:val="none"/>
        </w:rPr>
        <w:fldChar w:fldCharType="separate"/>
      </w:r>
      <w:r>
        <w:rPr>
          <w:rStyle w:val="43"/>
          <w:rFonts w:hint="eastAsia" w:ascii="宋体" w:hAnsi="宋体" w:eastAsia="宋体" w:cs="宋体"/>
          <w:color w:val="auto"/>
          <w:highlight w:val="none"/>
        </w:rPr>
        <w:t>（二）招标文件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_Toc2272550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8"/>
        <w:tabs>
          <w:tab w:val="right" w:leader="dot" w:pos="9060"/>
        </w:tabs>
        <w:ind w:left="840"/>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"_Toc2272551" </w:instrText>
      </w:r>
      <w:r>
        <w:rPr>
          <w:rFonts w:hint="eastAsia" w:ascii="宋体" w:hAnsi="宋体" w:eastAsia="宋体" w:cs="宋体"/>
          <w:color w:val="auto"/>
          <w:highlight w:val="none"/>
        </w:rPr>
        <w:fldChar w:fldCharType="separate"/>
      </w:r>
      <w:r>
        <w:rPr>
          <w:rStyle w:val="43"/>
          <w:rFonts w:hint="eastAsia" w:ascii="宋体" w:hAnsi="宋体" w:eastAsia="宋体" w:cs="宋体"/>
          <w:color w:val="auto"/>
          <w:highlight w:val="none"/>
        </w:rPr>
        <w:t>（三）投标文件的编制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_Toc2272551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8"/>
        <w:tabs>
          <w:tab w:val="right" w:leader="dot" w:pos="9060"/>
        </w:tabs>
        <w:ind w:left="840"/>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"_Toc2272552" </w:instrText>
      </w:r>
      <w:r>
        <w:rPr>
          <w:rFonts w:hint="eastAsia" w:ascii="宋体" w:hAnsi="宋体" w:eastAsia="宋体" w:cs="宋体"/>
          <w:color w:val="auto"/>
          <w:highlight w:val="none"/>
        </w:rPr>
        <w:fldChar w:fldCharType="separate"/>
      </w:r>
      <w:r>
        <w:rPr>
          <w:rStyle w:val="43"/>
          <w:rFonts w:hint="eastAsia" w:ascii="宋体" w:hAnsi="宋体" w:eastAsia="宋体" w:cs="宋体"/>
          <w:color w:val="auto"/>
          <w:highlight w:val="none"/>
        </w:rPr>
        <w:t>（四）投标文件的提交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_Toc2272552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8"/>
        <w:tabs>
          <w:tab w:val="right" w:leader="dot" w:pos="9060"/>
        </w:tabs>
        <w:ind w:left="840"/>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"_Toc2272553" </w:instrText>
      </w:r>
      <w:r>
        <w:rPr>
          <w:rFonts w:hint="eastAsia" w:ascii="宋体" w:hAnsi="宋体" w:eastAsia="宋体" w:cs="宋体"/>
          <w:color w:val="auto"/>
          <w:highlight w:val="none"/>
        </w:rPr>
        <w:fldChar w:fldCharType="separate"/>
      </w:r>
      <w:r>
        <w:rPr>
          <w:rStyle w:val="43"/>
          <w:rFonts w:hint="eastAsia" w:ascii="宋体" w:hAnsi="宋体" w:eastAsia="宋体" w:cs="宋体"/>
          <w:color w:val="auto"/>
          <w:highlight w:val="none"/>
        </w:rPr>
        <w:t>（五）开标、评标、定标及合同签定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_Toc2272553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5"/>
        <w:rPr>
          <w:rFonts w:hint="eastAsia" w:ascii="宋体" w:hAnsi="宋体" w:eastAsia="宋体" w:cs="宋体"/>
          <w:caps w:val="0"/>
          <w:color w:val="auto"/>
          <w:kern w:val="2"/>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"_Toc2272554" </w:instrText>
      </w:r>
      <w:r>
        <w:rPr>
          <w:rFonts w:hint="eastAsia" w:ascii="宋体" w:hAnsi="宋体" w:eastAsia="宋体" w:cs="宋体"/>
          <w:color w:val="auto"/>
          <w:highlight w:val="none"/>
        </w:rPr>
        <w:fldChar w:fldCharType="separate"/>
      </w:r>
      <w:r>
        <w:rPr>
          <w:rStyle w:val="43"/>
          <w:rFonts w:hint="eastAsia" w:ascii="宋体" w:hAnsi="宋体" w:eastAsia="宋体" w:cs="宋体"/>
          <w:color w:val="auto"/>
          <w:highlight w:val="none"/>
        </w:rPr>
        <w:t>第二章开标、评标及定标办法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_Toc2272554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8"/>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"_Toc2272555" </w:instrText>
      </w:r>
      <w:r>
        <w:rPr>
          <w:rFonts w:hint="eastAsia" w:ascii="宋体" w:hAnsi="宋体" w:eastAsia="宋体" w:cs="宋体"/>
          <w:color w:val="auto"/>
          <w:highlight w:val="none"/>
        </w:rPr>
        <w:fldChar w:fldCharType="separate"/>
      </w:r>
      <w:r>
        <w:rPr>
          <w:rStyle w:val="43"/>
          <w:rFonts w:hint="eastAsia" w:ascii="宋体" w:hAnsi="宋体" w:eastAsia="宋体" w:cs="宋体"/>
          <w:color w:val="auto"/>
          <w:highlight w:val="none"/>
        </w:rPr>
        <w:t>一、开标、评标及定标办法修改表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_Toc2272555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8"/>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"_Toc2272556" </w:instrText>
      </w:r>
      <w:r>
        <w:rPr>
          <w:rFonts w:hint="eastAsia" w:ascii="宋体" w:hAnsi="宋体" w:eastAsia="宋体" w:cs="宋体"/>
          <w:color w:val="auto"/>
          <w:highlight w:val="none"/>
        </w:rPr>
        <w:fldChar w:fldCharType="separate"/>
      </w:r>
      <w:r>
        <w:rPr>
          <w:rStyle w:val="43"/>
          <w:rFonts w:hint="eastAsia" w:ascii="宋体" w:hAnsi="宋体" w:eastAsia="宋体" w:cs="宋体"/>
          <w:color w:val="auto"/>
          <w:highlight w:val="none"/>
        </w:rPr>
        <w:t>二、开标、评标及定标办法通用条款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_Toc2272556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8"/>
        <w:tabs>
          <w:tab w:val="right" w:leader="dot" w:pos="9060"/>
        </w:tabs>
        <w:ind w:left="840"/>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"_Toc2272557" </w:instrText>
      </w:r>
      <w:r>
        <w:rPr>
          <w:rFonts w:hint="eastAsia" w:ascii="宋体" w:hAnsi="宋体" w:eastAsia="宋体" w:cs="宋体"/>
          <w:color w:val="auto"/>
          <w:highlight w:val="none"/>
        </w:rPr>
        <w:fldChar w:fldCharType="separate"/>
      </w:r>
      <w:r>
        <w:rPr>
          <w:rStyle w:val="43"/>
          <w:rFonts w:hint="eastAsia" w:ascii="宋体" w:hAnsi="宋体" w:eastAsia="宋体" w:cs="宋体"/>
          <w:color w:val="auto"/>
          <w:highlight w:val="none"/>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_Toc2272557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8"/>
        <w:tabs>
          <w:tab w:val="right" w:leader="dot" w:pos="9060"/>
        </w:tabs>
        <w:ind w:left="840"/>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"_Toc2272558" </w:instrText>
      </w:r>
      <w:r>
        <w:rPr>
          <w:rFonts w:hint="eastAsia" w:ascii="宋体" w:hAnsi="宋体" w:eastAsia="宋体" w:cs="宋体"/>
          <w:color w:val="auto"/>
          <w:highlight w:val="none"/>
        </w:rPr>
        <w:fldChar w:fldCharType="separate"/>
      </w:r>
      <w:r>
        <w:rPr>
          <w:rStyle w:val="43"/>
          <w:rFonts w:hint="eastAsia" w:ascii="宋体" w:hAnsi="宋体" w:eastAsia="宋体" w:cs="宋体"/>
          <w:color w:val="auto"/>
          <w:highlight w:val="none"/>
        </w:rPr>
        <w:t>（二）开标评标办法程序和细则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_Toc2272558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18"/>
        <w:tabs>
          <w:tab w:val="right" w:leader="dot" w:pos="9060"/>
        </w:tabs>
        <w:ind w:left="840"/>
        <w:rPr>
          <w:rFonts w:hint="eastAsia" w:ascii="宋体" w:hAnsi="宋体" w:eastAsia="宋体" w:cs="宋体"/>
          <w:color w:val="auto"/>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"_Toc2272564" </w:instrText>
      </w:r>
      <w:r>
        <w:rPr>
          <w:rFonts w:hint="eastAsia" w:ascii="宋体" w:hAnsi="宋体" w:eastAsia="宋体" w:cs="宋体"/>
          <w:color w:val="auto"/>
          <w:highlight w:val="none"/>
        </w:rPr>
        <w:fldChar w:fldCharType="separate"/>
      </w:r>
      <w:r>
        <w:rPr>
          <w:rStyle w:val="43"/>
          <w:rFonts w:hint="eastAsia" w:ascii="宋体" w:hAnsi="宋体" w:eastAsia="宋体" w:cs="宋体"/>
          <w:color w:val="auto"/>
          <w:highlight w:val="none"/>
        </w:rPr>
        <w:t>可选办法七（适合综合评分法四，技术标与经济标同时开启）</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_Toc2272564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5"/>
        <w:rPr>
          <w:rFonts w:hint="eastAsia" w:ascii="宋体" w:hAnsi="宋体" w:eastAsia="宋体" w:cs="宋体"/>
          <w:caps w:val="0"/>
          <w:color w:val="auto"/>
          <w:kern w:val="2"/>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"_Toc2272566" </w:instrText>
      </w:r>
      <w:r>
        <w:rPr>
          <w:rFonts w:hint="eastAsia" w:ascii="宋体" w:hAnsi="宋体" w:eastAsia="宋体" w:cs="宋体"/>
          <w:color w:val="auto"/>
          <w:highlight w:val="none"/>
        </w:rPr>
        <w:fldChar w:fldCharType="separate"/>
      </w:r>
      <w:r>
        <w:rPr>
          <w:rStyle w:val="43"/>
          <w:rFonts w:hint="eastAsia" w:ascii="宋体" w:hAnsi="宋体" w:eastAsia="宋体" w:cs="宋体"/>
          <w:color w:val="auto"/>
          <w:highlight w:val="none"/>
        </w:rPr>
        <w:t>第三章合同条款</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_Toc2272566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5"/>
        <w:rPr>
          <w:rFonts w:hint="eastAsia" w:ascii="宋体" w:hAnsi="宋体" w:eastAsia="宋体" w:cs="宋体"/>
          <w:caps w:val="0"/>
          <w:color w:val="auto"/>
          <w:kern w:val="2"/>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"_Toc2272567" </w:instrText>
      </w:r>
      <w:r>
        <w:rPr>
          <w:rFonts w:hint="eastAsia" w:ascii="宋体" w:hAnsi="宋体" w:eastAsia="宋体" w:cs="宋体"/>
          <w:color w:val="auto"/>
          <w:highlight w:val="none"/>
        </w:rPr>
        <w:fldChar w:fldCharType="separate"/>
      </w:r>
      <w:r>
        <w:rPr>
          <w:rStyle w:val="43"/>
          <w:rFonts w:hint="eastAsia" w:ascii="宋体" w:hAnsi="宋体" w:eastAsia="宋体" w:cs="宋体"/>
          <w:color w:val="auto"/>
          <w:highlight w:val="none"/>
        </w:rPr>
        <w:t>第四章投标文件格式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_Toc2272567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5"/>
        <w:rPr>
          <w:rFonts w:hint="eastAsia" w:ascii="宋体" w:hAnsi="宋体" w:eastAsia="宋体" w:cs="宋体"/>
          <w:caps w:val="0"/>
          <w:color w:val="auto"/>
          <w:kern w:val="2"/>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"_Toc2272568" </w:instrText>
      </w:r>
      <w:r>
        <w:rPr>
          <w:rFonts w:hint="eastAsia" w:ascii="宋体" w:hAnsi="宋体" w:eastAsia="宋体" w:cs="宋体"/>
          <w:color w:val="auto"/>
          <w:highlight w:val="none"/>
        </w:rPr>
        <w:fldChar w:fldCharType="separate"/>
      </w:r>
      <w:r>
        <w:rPr>
          <w:rStyle w:val="43"/>
          <w:rFonts w:hint="eastAsia" w:ascii="宋体" w:hAnsi="宋体" w:eastAsia="宋体" w:cs="宋体"/>
          <w:color w:val="auto"/>
          <w:highlight w:val="none"/>
        </w:rPr>
        <w:t>第五章技术条件（工程建设标准）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_Toc2272568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5"/>
        <w:rPr>
          <w:rFonts w:hint="eastAsia" w:ascii="宋体" w:hAnsi="宋体" w:eastAsia="宋体" w:cs="宋体"/>
          <w:caps w:val="0"/>
          <w:color w:val="auto"/>
          <w:kern w:val="2"/>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"_Toc2272569" </w:instrText>
      </w:r>
      <w:r>
        <w:rPr>
          <w:rFonts w:hint="eastAsia" w:ascii="宋体" w:hAnsi="宋体" w:eastAsia="宋体" w:cs="宋体"/>
          <w:color w:val="auto"/>
          <w:highlight w:val="none"/>
        </w:rPr>
        <w:fldChar w:fldCharType="separate"/>
      </w:r>
      <w:r>
        <w:rPr>
          <w:rStyle w:val="43"/>
          <w:rFonts w:hint="eastAsia" w:ascii="宋体" w:hAnsi="宋体" w:eastAsia="宋体" w:cs="宋体"/>
          <w:color w:val="auto"/>
          <w:highlight w:val="none"/>
        </w:rPr>
        <w:t>第六章图纸及勘察资料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_Toc2272569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5"/>
        <w:rPr>
          <w:rFonts w:hint="eastAsia" w:ascii="宋体" w:hAnsi="宋体" w:eastAsia="宋体" w:cs="宋体"/>
          <w:caps w:val="0"/>
          <w:color w:val="auto"/>
          <w:kern w:val="2"/>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"_Toc2272570" </w:instrText>
      </w:r>
      <w:r>
        <w:rPr>
          <w:rFonts w:hint="eastAsia" w:ascii="宋体" w:hAnsi="宋体" w:eastAsia="宋体" w:cs="宋体"/>
          <w:color w:val="auto"/>
          <w:highlight w:val="none"/>
        </w:rPr>
        <w:fldChar w:fldCharType="separate"/>
      </w:r>
      <w:r>
        <w:rPr>
          <w:rStyle w:val="43"/>
          <w:rFonts w:hint="eastAsia" w:ascii="宋体" w:hAnsi="宋体" w:eastAsia="宋体" w:cs="宋体"/>
          <w:color w:val="auto"/>
          <w:highlight w:val="none"/>
        </w:rPr>
        <w:t>第七章工程量清单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_Toc2272570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5"/>
        <w:rPr>
          <w:rFonts w:hint="eastAsia" w:ascii="宋体" w:hAnsi="宋体" w:eastAsia="宋体" w:cs="宋体"/>
          <w:caps w:val="0"/>
          <w:color w:val="auto"/>
          <w:kern w:val="2"/>
          <w:sz w:val="21"/>
          <w:szCs w:val="2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"_Toc2272571" </w:instrText>
      </w:r>
      <w:r>
        <w:rPr>
          <w:rFonts w:hint="eastAsia" w:ascii="宋体" w:hAnsi="宋体" w:eastAsia="宋体" w:cs="宋体"/>
          <w:color w:val="auto"/>
          <w:highlight w:val="none"/>
        </w:rPr>
        <w:fldChar w:fldCharType="separate"/>
      </w:r>
      <w:r>
        <w:rPr>
          <w:rStyle w:val="43"/>
          <w:rFonts w:hint="eastAsia" w:ascii="宋体" w:hAnsi="宋体" w:eastAsia="宋体" w:cs="宋体"/>
          <w:color w:val="auto"/>
          <w:highlight w:val="none"/>
        </w:rPr>
        <w:t>第八章最高投标限价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_Toc2272571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3"/>
        <w:tabs>
          <w:tab w:val="center" w:pos="4535"/>
          <w:tab w:val="left" w:pos="6825"/>
        </w:tabs>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fldChar w:fldCharType="end"/>
      </w:r>
      <w:bookmarkStart w:id="1" w:name="_Toc2272545"/>
    </w:p>
    <w:p>
      <w:pPr>
        <w:widowControl/>
        <w:jc w:val="left"/>
        <w:rPr>
          <w:rFonts w:hint="eastAsia" w:ascii="宋体" w:hAnsi="宋体" w:eastAsia="宋体" w:cs="宋体"/>
          <w:b/>
          <w:color w:val="auto"/>
          <w:kern w:val="44"/>
          <w:sz w:val="28"/>
          <w:szCs w:val="28"/>
          <w:highlight w:val="none"/>
        </w:rPr>
      </w:pPr>
      <w:r>
        <w:rPr>
          <w:rFonts w:hint="eastAsia" w:ascii="宋体" w:hAnsi="宋体" w:eastAsia="宋体" w:cs="宋体"/>
          <w:color w:val="auto"/>
          <w:highlight w:val="none"/>
        </w:rPr>
        <w:br w:type="page"/>
      </w:r>
    </w:p>
    <w:p>
      <w:pPr>
        <w:pStyle w:val="3"/>
        <w:tabs>
          <w:tab w:val="center" w:pos="4535"/>
          <w:tab w:val="left" w:pos="6825"/>
        </w:tabs>
        <w:jc w:val="center"/>
        <w:rPr>
          <w:rFonts w:hint="eastAsia" w:ascii="宋体" w:hAnsi="宋体" w:eastAsia="宋体" w:cs="宋体"/>
          <w:color w:val="auto"/>
          <w:highlight w:val="none"/>
        </w:rPr>
      </w:pPr>
      <w:r>
        <w:rPr>
          <w:rFonts w:hint="eastAsia" w:ascii="宋体" w:hAnsi="宋体" w:eastAsia="宋体" w:cs="宋体"/>
          <w:color w:val="auto"/>
          <w:highlight w:val="none"/>
        </w:rPr>
        <w:t>第一章投标须知</w:t>
      </w:r>
      <w:bookmarkEnd w:id="1"/>
    </w:p>
    <w:p>
      <w:pPr>
        <w:pStyle w:val="4"/>
        <w:rPr>
          <w:rFonts w:hint="eastAsia" w:ascii="宋体" w:hAnsi="宋体" w:eastAsia="宋体" w:cs="宋体"/>
          <w:color w:val="auto"/>
          <w:highlight w:val="none"/>
        </w:rPr>
      </w:pPr>
      <w:bookmarkStart w:id="2" w:name="_Toc2272546"/>
      <w:r>
        <w:rPr>
          <w:rFonts w:hint="eastAsia" w:ascii="宋体" w:hAnsi="宋体" w:eastAsia="宋体" w:cs="宋体"/>
          <w:color w:val="auto"/>
          <w:highlight w:val="none"/>
        </w:rPr>
        <w:t>一、投标须知前附表</w:t>
      </w:r>
      <w:bookmarkEnd w:id="2"/>
    </w:p>
    <w:p>
      <w:pPr>
        <w:pStyle w:val="7"/>
        <w:spacing w:line="360" w:lineRule="auto"/>
        <w:ind w:firstLine="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6"/>
        <w:tblW w:w="8881" w:type="dxa"/>
        <w:tblInd w:w="12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932"/>
        <w:gridCol w:w="1719"/>
        <w:gridCol w:w="556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5" w:hRule="atLeast"/>
          <w:tblHeader/>
        </w:trPr>
        <w:tc>
          <w:tcPr>
            <w:tcW w:w="667" w:type="dxa"/>
            <w:tcBorders>
              <w:top w:val="double" w:color="auto" w:sz="4" w:space="0"/>
              <w:left w:val="doub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w:t>
            </w:r>
          </w:p>
        </w:tc>
        <w:tc>
          <w:tcPr>
            <w:tcW w:w="932" w:type="dxa"/>
            <w:tcBorders>
              <w:top w:val="doub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条款号</w:t>
            </w:r>
          </w:p>
        </w:tc>
        <w:tc>
          <w:tcPr>
            <w:tcW w:w="1719" w:type="dxa"/>
            <w:tcBorders>
              <w:top w:val="double" w:color="auto" w:sz="4" w:space="0"/>
              <w:left w:val="single" w:color="auto" w:sz="4" w:space="0"/>
              <w:bottom w:val="single" w:color="auto" w:sz="4" w:space="0"/>
              <w:right w:val="single" w:color="auto" w:sz="4" w:space="0"/>
            </w:tcBorders>
            <w:vAlign w:val="center"/>
          </w:tcPr>
          <w:p>
            <w:pPr>
              <w:ind w:firstLine="458"/>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内容</w:t>
            </w:r>
          </w:p>
        </w:tc>
        <w:tc>
          <w:tcPr>
            <w:tcW w:w="5563" w:type="dxa"/>
            <w:tcBorders>
              <w:top w:val="double" w:color="auto" w:sz="4" w:space="0"/>
              <w:left w:val="single" w:color="auto" w:sz="4" w:space="0"/>
              <w:bottom w:val="single" w:color="auto" w:sz="4" w:space="0"/>
              <w:right w:val="double" w:color="auto" w:sz="4" w:space="0"/>
            </w:tcBorders>
            <w:vAlign w:val="center"/>
          </w:tcPr>
          <w:p>
            <w:pPr>
              <w:pStyle w:val="19"/>
              <w:ind w:firstLine="458"/>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3" w:hRule="atLeast"/>
        </w:trPr>
        <w:tc>
          <w:tcPr>
            <w:tcW w:w="667"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9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7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定义</w:t>
            </w:r>
          </w:p>
        </w:tc>
        <w:tc>
          <w:tcPr>
            <w:tcW w:w="5563"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招标人（即发包人）：</w:t>
            </w:r>
            <w:r>
              <w:rPr>
                <w:rFonts w:hint="eastAsia" w:ascii="宋体" w:hAnsi="宋体" w:eastAsia="宋体" w:cs="宋体"/>
                <w:color w:val="auto"/>
                <w:szCs w:val="21"/>
                <w:highlight w:val="none"/>
                <w:u w:val="single"/>
                <w:lang w:eastAsia="zh-CN"/>
              </w:rPr>
              <w:t>广东省农业科学院动物科学研究所</w:t>
            </w:r>
          </w:p>
          <w:p>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项目建设管理单位：</w:t>
            </w:r>
            <w:r>
              <w:rPr>
                <w:rFonts w:hint="eastAsia" w:ascii="宋体" w:hAnsi="宋体" w:eastAsia="宋体" w:cs="宋体"/>
                <w:color w:val="auto"/>
                <w:szCs w:val="21"/>
                <w:highlight w:val="none"/>
                <w:u w:val="single"/>
                <w:lang w:eastAsia="zh-CN"/>
              </w:rPr>
              <w:t>广东省农业科学院动物科学研究所</w:t>
            </w:r>
          </w:p>
          <w:p>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招标代理：</w:t>
            </w:r>
            <w:r>
              <w:rPr>
                <w:rFonts w:hint="eastAsia" w:ascii="宋体" w:hAnsi="宋体" w:eastAsia="宋体" w:cs="宋体"/>
                <w:color w:val="auto"/>
                <w:szCs w:val="21"/>
                <w:highlight w:val="none"/>
                <w:u w:val="single"/>
                <w:lang w:eastAsia="zh-CN"/>
              </w:rPr>
              <w:t>广州市信怡招标代理有限公司</w:t>
            </w:r>
          </w:p>
          <w:p>
            <w:pPr>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设计单位：</w:t>
            </w:r>
            <w:r>
              <w:rPr>
                <w:rFonts w:hint="eastAsia" w:ascii="宋体" w:hAnsi="宋体" w:cs="宋体"/>
                <w:color w:val="auto"/>
                <w:szCs w:val="21"/>
                <w:highlight w:val="none"/>
                <w:u w:val="single"/>
                <w:lang w:val="en-US" w:eastAsia="zh-CN"/>
              </w:rPr>
              <w:t>广东省中凯建筑设计院有限公司</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监理单位：</w:t>
            </w:r>
            <w:r>
              <w:rPr>
                <w:rFonts w:hint="eastAsia" w:ascii="宋体" w:hAnsi="宋体" w:eastAsia="宋体" w:cs="宋体"/>
                <w:color w:val="auto"/>
                <w:szCs w:val="21"/>
                <w:highlight w:val="none"/>
                <w:u w:val="single"/>
              </w:rPr>
              <w:t>/</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检测机构：</w:t>
            </w:r>
            <w:r>
              <w:rPr>
                <w:rFonts w:hint="eastAsia" w:ascii="宋体" w:hAnsi="宋体" w:eastAsia="宋体" w:cs="宋体"/>
                <w:color w:val="auto"/>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667"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9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7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工程名称</w:t>
            </w:r>
          </w:p>
        </w:tc>
        <w:tc>
          <w:tcPr>
            <w:tcW w:w="5563"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u w:val="single"/>
                <w:lang w:eastAsia="zh-CN"/>
              </w:rPr>
              <w:t>广东省现代家禽种业产业园家禽种业高效繁育社会化服务中心实验室建设项目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667"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9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7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建设地点</w:t>
            </w:r>
          </w:p>
        </w:tc>
        <w:tc>
          <w:tcPr>
            <w:tcW w:w="5563"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667"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9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7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建设规模</w:t>
            </w:r>
          </w:p>
        </w:tc>
        <w:tc>
          <w:tcPr>
            <w:tcW w:w="5563"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trPr>
        <w:tc>
          <w:tcPr>
            <w:tcW w:w="667"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9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7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承包方式</w:t>
            </w:r>
          </w:p>
        </w:tc>
        <w:tc>
          <w:tcPr>
            <w:tcW w:w="5563"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Cs w:val="21"/>
                <w:highlight w:val="none"/>
                <w:u w:val="single"/>
              </w:rPr>
            </w:pPr>
            <w:r>
              <w:rPr>
                <w:rFonts w:hint="eastAsia" w:ascii="宋体" w:hAnsi="宋体" w:cs="宋体"/>
                <w:color w:val="auto"/>
                <w:szCs w:val="21"/>
                <w:highlight w:val="none"/>
                <w:u w:val="single"/>
              </w:rPr>
              <w:t>包工、包料、包工期、包质量、包安全、包文明施工、包通过工程验收、包移交、包结算的组织实施工作和资料整理等。综合单价包干、项目措施费包干。按工程量清单、现场实际情况，以中标综合单价包干，工程量按实结算</w:t>
            </w:r>
            <w:r>
              <w:rPr>
                <w:rFonts w:hint="eastAsia" w:ascii="宋体" w:hAnsi="宋体" w:eastAsia="宋体" w:cs="宋体"/>
                <w:color w:val="auto"/>
                <w:szCs w:val="21"/>
                <w:highlight w:val="none"/>
                <w:u w:val="single"/>
              </w:rPr>
              <w:t>。不允许转包，不允许违法分包</w:t>
            </w:r>
            <w:r>
              <w:rPr>
                <w:rFonts w:hint="eastAsia" w:ascii="宋体" w:hAnsi="宋体" w:eastAsia="宋体" w:cs="宋体"/>
                <w:color w:val="auto"/>
                <w:szCs w:val="21"/>
                <w:highlight w:val="none"/>
                <w:u w:val="singl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667"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9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7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5563"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工程质量符合现行《工程施工质量验收规范》合格标准。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667"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9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7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招标范围</w:t>
            </w:r>
          </w:p>
        </w:tc>
        <w:tc>
          <w:tcPr>
            <w:tcW w:w="5563"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667"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9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7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工期要求</w:t>
            </w:r>
          </w:p>
        </w:tc>
        <w:tc>
          <w:tcPr>
            <w:tcW w:w="5563"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施工总工期：</w:t>
            </w:r>
            <w:r>
              <w:rPr>
                <w:rFonts w:hint="eastAsia" w:ascii="宋体" w:hAnsi="宋体" w:cs="宋体"/>
                <w:color w:val="auto"/>
                <w:szCs w:val="21"/>
                <w:highlight w:val="none"/>
                <w:u w:val="single"/>
                <w:lang w:val="en-US" w:eastAsia="zh-CN"/>
              </w:rPr>
              <w:t>60</w:t>
            </w:r>
            <w:r>
              <w:rPr>
                <w:rFonts w:hint="eastAsia" w:ascii="宋体" w:hAnsi="宋体" w:eastAsia="宋体" w:cs="宋体"/>
                <w:color w:val="auto"/>
                <w:szCs w:val="21"/>
                <w:highlight w:val="none"/>
                <w:u w:val="single"/>
              </w:rPr>
              <w:t>日历天</w:t>
            </w:r>
            <w:r>
              <w:rPr>
                <w:rFonts w:hint="eastAsia" w:ascii="宋体" w:hAnsi="宋体" w:eastAsia="宋体" w:cs="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667"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9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7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资金来源</w:t>
            </w:r>
          </w:p>
        </w:tc>
        <w:tc>
          <w:tcPr>
            <w:tcW w:w="5563"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财政资金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trPr>
        <w:tc>
          <w:tcPr>
            <w:tcW w:w="667"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9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w:t>
            </w:r>
          </w:p>
        </w:tc>
        <w:tc>
          <w:tcPr>
            <w:tcW w:w="17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投标人资质等级及项目负责人等级要求</w:t>
            </w:r>
          </w:p>
        </w:tc>
        <w:tc>
          <w:tcPr>
            <w:tcW w:w="5563"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667"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932" w:type="dxa"/>
            <w:tcBorders>
              <w:top w:val="single" w:color="auto" w:sz="4" w:space="0"/>
              <w:left w:val="single" w:color="auto" w:sz="4" w:space="0"/>
              <w:bottom w:val="single" w:color="auto" w:sz="4" w:space="0"/>
              <w:right w:val="single" w:color="auto" w:sz="4" w:space="0"/>
            </w:tcBorders>
            <w:vAlign w:val="center"/>
          </w:tcPr>
          <w:p>
            <w:pPr>
              <w:ind w:firstLine="458"/>
              <w:rPr>
                <w:rFonts w:hint="eastAsia" w:ascii="宋体" w:hAnsi="宋体" w:eastAsia="宋体" w:cs="宋体"/>
                <w:color w:val="auto"/>
                <w:szCs w:val="21"/>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资格审查方式</w:t>
            </w:r>
          </w:p>
        </w:tc>
        <w:tc>
          <w:tcPr>
            <w:tcW w:w="5563"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667"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9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w:t>
            </w:r>
          </w:p>
        </w:tc>
        <w:tc>
          <w:tcPr>
            <w:tcW w:w="17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报价以及单价和总价计算方式</w:t>
            </w:r>
          </w:p>
        </w:tc>
        <w:tc>
          <w:tcPr>
            <w:tcW w:w="5563"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工程量清单计价，按国家、省有关计价规范执行及合同条款相关约定。</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投标人应按照发布的《最高投标限价公布函》（含相关附件）的各项控制数据来报价，除投标总报价不得超过最高投标限价外，投标人一旦中标，若所提供的投标报价综合单价存在不平衡报价的，招标人有权对投标人的不平衡报价进行调整，调整后的综合单价在工程结算时将不得变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667"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9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w:t>
            </w:r>
          </w:p>
        </w:tc>
        <w:tc>
          <w:tcPr>
            <w:tcW w:w="17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5563"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90</w:t>
            </w:r>
            <w:r>
              <w:rPr>
                <w:rFonts w:hint="eastAsia" w:ascii="宋体" w:hAnsi="宋体" w:eastAsia="宋体" w:cs="宋体"/>
                <w:color w:val="auto"/>
                <w:szCs w:val="21"/>
                <w:highlight w:val="none"/>
              </w:rPr>
              <w:t>日历天。（</w:t>
            </w:r>
            <w:r>
              <w:rPr>
                <w:rFonts w:hint="eastAsia" w:ascii="宋体" w:hAnsi="宋体" w:eastAsia="宋体" w:cs="宋体"/>
                <w:color w:val="auto"/>
                <w:szCs w:val="21"/>
                <w:highlight w:val="none"/>
                <w:u w:val="single"/>
              </w:rPr>
              <w:t>从递交投标文件截止之日计起</w:t>
            </w:r>
            <w:r>
              <w:rPr>
                <w:rFonts w:hint="eastAsia" w:ascii="宋体" w:hAnsi="宋体" w:eastAsia="宋体" w:cs="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667"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9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w:t>
            </w:r>
          </w:p>
        </w:tc>
        <w:tc>
          <w:tcPr>
            <w:tcW w:w="17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5563" w:type="dxa"/>
            <w:tcBorders>
              <w:top w:val="single" w:color="auto" w:sz="4" w:space="0"/>
              <w:left w:val="single" w:color="auto" w:sz="4" w:space="0"/>
              <w:bottom w:val="single" w:color="auto" w:sz="4" w:space="0"/>
              <w:right w:val="double" w:color="auto" w:sz="4" w:space="0"/>
            </w:tcBorders>
            <w:vAlign w:val="center"/>
          </w:tcPr>
          <w:p>
            <w:pPr>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u w:val="single"/>
                <w:lang w:val="en-US" w:eastAsia="zh-CN"/>
              </w:rPr>
              <w:t>本项目不收取投标保证金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667"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9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7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踏勘现场</w:t>
            </w:r>
          </w:p>
        </w:tc>
        <w:tc>
          <w:tcPr>
            <w:tcW w:w="5563" w:type="dxa"/>
            <w:tcBorders>
              <w:top w:val="single" w:color="auto" w:sz="4" w:space="0"/>
              <w:left w:val="single" w:color="auto" w:sz="4" w:space="0"/>
              <w:bottom w:val="single" w:color="auto" w:sz="4" w:space="0"/>
              <w:right w:val="double" w:color="auto" w:sz="4" w:space="0"/>
            </w:tcBorders>
            <w:vAlign w:val="center"/>
          </w:tcPr>
          <w:p>
            <w:pPr>
              <w:pStyle w:val="19"/>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招标人不集中组织，由投标人自行踏勘</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投标人不进行踏勘的，视为已熟知现场条件，自行承担相关风险。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667"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9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7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投标答疑</w:t>
            </w:r>
          </w:p>
        </w:tc>
        <w:tc>
          <w:tcPr>
            <w:tcW w:w="5563"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疑问提交时间：年月日时前</w:t>
            </w:r>
            <w:r>
              <w:rPr>
                <w:rFonts w:hint="eastAsia" w:ascii="宋体" w:hAnsi="宋体" w:eastAsia="宋体" w:cs="宋体"/>
                <w:color w:val="auto"/>
                <w:szCs w:val="21"/>
                <w:highlight w:val="none"/>
                <w:u w:val="single"/>
              </w:rPr>
              <w:t>（递交投标文件截止日期前18天）</w:t>
            </w:r>
            <w:r>
              <w:rPr>
                <w:rFonts w:hint="eastAsia" w:ascii="宋体" w:hAnsi="宋体" w:eastAsia="宋体" w:cs="宋体"/>
                <w:color w:val="auto"/>
                <w:szCs w:val="21"/>
                <w:highlight w:val="none"/>
              </w:rPr>
              <w:t>；</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形式：投标人的疑问通过</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eastAsia="宋体" w:cs="宋体"/>
                <w:color w:val="auto"/>
                <w:szCs w:val="21"/>
                <w:highlight w:val="none"/>
              </w:rPr>
              <w:t>交易平台提交。</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招标人澄清、修补或答疑期限：在递交投标文件截止日期前15 日</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具体要求：按照交易平台关于全流程电子化项目的相关指南进行操作，详见：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eastAsia="宋体" w:cs="宋体"/>
                <w:color w:val="auto"/>
                <w:szCs w:val="21"/>
                <w:highlight w:val="none"/>
                <w:u w:val="single"/>
              </w:rPr>
              <w:t>网站(http:/ www.gzggzy.cn)服务指南栏目</w:t>
            </w:r>
            <w:r>
              <w:rPr>
                <w:rFonts w:hint="eastAsia" w:ascii="宋体" w:hAnsi="宋体" w:eastAsia="宋体" w:cs="宋体"/>
                <w:color w:val="auto"/>
                <w:szCs w:val="21"/>
                <w:highlight w:val="none"/>
              </w:rPr>
              <w:t>。提问一律不得署名。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667"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9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7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投标截止时间</w:t>
            </w:r>
          </w:p>
        </w:tc>
        <w:tc>
          <w:tcPr>
            <w:tcW w:w="5563"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strike/>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667"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9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7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开标开始时间和地点</w:t>
            </w:r>
          </w:p>
        </w:tc>
        <w:tc>
          <w:tcPr>
            <w:tcW w:w="5563"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（技术标和经济标同时开标）</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1、开标开始时间：</w:t>
            </w:r>
            <w:r>
              <w:rPr>
                <w:rFonts w:hint="eastAsia" w:ascii="宋体" w:hAnsi="宋体" w:cs="宋体"/>
                <w:color w:val="auto"/>
                <w:highlight w:val="none"/>
                <w:lang w:val="en-US" w:eastAsia="zh-CN"/>
              </w:rPr>
              <w:t>2025</w:t>
            </w:r>
            <w:r>
              <w:rPr>
                <w:rFonts w:hint="eastAsia" w:ascii="宋体" w:hAnsi="宋体" w:eastAsia="宋体" w:cs="宋体"/>
                <w:color w:val="auto"/>
                <w:highlight w:val="none"/>
              </w:rPr>
              <w:t>年   月   日   时   分</w:t>
            </w:r>
            <w:r>
              <w:rPr>
                <w:rFonts w:hint="eastAsia" w:ascii="宋体" w:hAnsi="宋体" w:eastAsia="宋体" w:cs="宋体"/>
                <w:color w:val="auto"/>
                <w:szCs w:val="21"/>
                <w:highlight w:val="none"/>
              </w:rPr>
              <w:t>（与投标截止时间为同一时间），地点：</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eastAsia="宋体" w:cs="宋体"/>
                <w:color w:val="auto"/>
                <w:szCs w:val="21"/>
                <w:highlight w:val="none"/>
                <w:u w:val="single"/>
              </w:rPr>
              <w:t xml:space="preserve">   室。</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注：投标文件解密问题。投标人只用执行一次解密，招标人执行解密次数根据招标文件开标次数确定。</w:t>
            </w:r>
          </w:p>
          <w:p>
            <w:pPr>
              <w:rPr>
                <w:rFonts w:hint="eastAsia" w:ascii="宋体" w:hAnsi="宋体" w:eastAsia="宋体" w:cs="宋体"/>
                <w:color w:val="auto"/>
                <w:highlight w:val="none"/>
              </w:rPr>
            </w:pPr>
            <w:r>
              <w:rPr>
                <w:rFonts w:hint="eastAsia" w:ascii="宋体" w:hAnsi="宋体" w:eastAsia="宋体" w:cs="宋体"/>
                <w:color w:val="auto"/>
                <w:szCs w:val="21"/>
                <w:highlight w:val="none"/>
              </w:rPr>
              <w:t>2、递交投标文件备用光盘时间：</w:t>
            </w:r>
            <w:r>
              <w:rPr>
                <w:rFonts w:hint="eastAsia" w:ascii="宋体" w:hAnsi="宋体" w:cs="宋体"/>
                <w:color w:val="auto"/>
                <w:highlight w:val="none"/>
                <w:lang w:val="en-US" w:eastAsia="zh-CN"/>
              </w:rPr>
              <w:t>2025</w:t>
            </w:r>
            <w:r>
              <w:rPr>
                <w:rFonts w:hint="eastAsia" w:ascii="宋体" w:hAnsi="宋体" w:eastAsia="宋体" w:cs="宋体"/>
                <w:color w:val="auto"/>
                <w:highlight w:val="none"/>
              </w:rPr>
              <w:t>年   月   日   时   分</w:t>
            </w:r>
            <w:r>
              <w:rPr>
                <w:rFonts w:hint="eastAsia" w:ascii="宋体" w:hAnsi="宋体" w:eastAsia="宋体" w:cs="宋体"/>
                <w:color w:val="auto"/>
                <w:szCs w:val="21"/>
                <w:highlight w:val="none"/>
              </w:rPr>
              <w:t>至</w:t>
            </w:r>
            <w:r>
              <w:rPr>
                <w:rFonts w:hint="eastAsia" w:ascii="宋体" w:hAnsi="宋体" w:cs="宋体"/>
                <w:color w:val="auto"/>
                <w:highlight w:val="none"/>
                <w:lang w:val="en-US" w:eastAsia="zh-CN"/>
              </w:rPr>
              <w:t>2025</w:t>
            </w:r>
            <w:r>
              <w:rPr>
                <w:rFonts w:hint="eastAsia" w:ascii="宋体" w:hAnsi="宋体" w:eastAsia="宋体" w:cs="宋体"/>
                <w:color w:val="auto"/>
                <w:highlight w:val="none"/>
              </w:rPr>
              <w:t>年   月   日   时   分</w:t>
            </w:r>
            <w:r>
              <w:rPr>
                <w:rFonts w:hint="eastAsia" w:ascii="宋体" w:hAnsi="宋体" w:eastAsia="宋体" w:cs="宋体"/>
                <w:color w:val="auto"/>
                <w:szCs w:val="21"/>
                <w:highlight w:val="none"/>
              </w:rPr>
              <w:t>；递交地点：</w:t>
            </w:r>
            <w:r>
              <w:rPr>
                <w:rFonts w:hint="eastAsia" w:ascii="宋体" w:hAnsi="宋体" w:cs="宋体"/>
                <w:color w:val="auto"/>
                <w:highlight w:val="none"/>
                <w:u w:val="single"/>
                <w:lang w:eastAsia="zh-CN"/>
              </w:rPr>
              <w:t>广州交易集团有限公司（广州公共资源交易中心）</w:t>
            </w:r>
            <w:r>
              <w:rPr>
                <w:rFonts w:hint="eastAsia" w:ascii="宋体" w:hAnsi="宋体" w:eastAsia="宋体" w:cs="宋体"/>
                <w:color w:val="auto"/>
                <w:highlight w:val="none"/>
                <w:u w:val="single"/>
              </w:rPr>
              <w:t xml:space="preserve">   室</w:t>
            </w:r>
            <w:r>
              <w:rPr>
                <w:rFonts w:hint="eastAsia" w:ascii="宋体" w:hAnsi="宋体" w:eastAsia="宋体" w:cs="宋体"/>
                <w:color w:val="auto"/>
                <w:highlight w:val="none"/>
              </w:rPr>
              <w:t>。(建议安排在投标文件截止时间前15分钟至投标文件截止时间）</w:t>
            </w:r>
          </w:p>
          <w:p>
            <w:pPr>
              <w:rPr>
                <w:rFonts w:hint="eastAsia" w:ascii="宋体" w:hAnsi="宋体" w:eastAsia="宋体" w:cs="宋体"/>
                <w:color w:val="auto"/>
                <w:szCs w:val="21"/>
                <w:highlight w:val="none"/>
              </w:rPr>
            </w:pPr>
            <w:r>
              <w:rPr>
                <w:rFonts w:hint="eastAsia" w:ascii="宋体" w:hAnsi="宋体" w:eastAsia="宋体" w:cs="宋体"/>
                <w:color w:val="auto"/>
                <w:highlight w:val="none"/>
              </w:rPr>
              <w:t>上述时间及地点是否有改变，请密切留意</w:t>
            </w:r>
            <w:r>
              <w:rPr>
                <w:rFonts w:hint="eastAsia" w:ascii="宋体" w:hAnsi="宋体" w:eastAsia="宋体" w:cs="宋体"/>
                <w:b w:val="0"/>
                <w:color w:val="auto"/>
                <w:kern w:val="2"/>
                <w:sz w:val="21"/>
                <w:highlight w:val="none"/>
              </w:rPr>
              <w:t>补充公告和</w:t>
            </w:r>
            <w:r>
              <w:rPr>
                <w:rFonts w:hint="eastAsia" w:ascii="宋体" w:hAnsi="宋体" w:eastAsia="宋体" w:cs="宋体"/>
                <w:color w:val="auto"/>
                <w:highlight w:val="none"/>
              </w:rPr>
              <w:t>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6" w:hRule="atLeast"/>
        </w:trPr>
        <w:tc>
          <w:tcPr>
            <w:tcW w:w="667"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9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17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开标评标办法</w:t>
            </w:r>
          </w:p>
        </w:tc>
        <w:tc>
          <w:tcPr>
            <w:tcW w:w="5563" w:type="dxa"/>
            <w:tcBorders>
              <w:top w:val="single" w:color="auto" w:sz="4" w:space="0"/>
              <w:left w:val="single" w:color="auto" w:sz="4" w:space="0"/>
              <w:bottom w:val="single" w:color="auto" w:sz="4" w:space="0"/>
              <w:right w:val="double" w:color="auto" w:sz="4" w:space="0"/>
            </w:tcBorders>
            <w:vAlign w:val="center"/>
          </w:tcPr>
          <w:p>
            <w:pPr>
              <w:pStyle w:val="34"/>
              <w:ind w:firstLine="0"/>
              <w:rPr>
                <w:rFonts w:hint="eastAsia" w:ascii="宋体" w:hAnsi="宋体" w:eastAsia="宋体" w:cs="宋体"/>
                <w:color w:val="auto"/>
                <w:highlight w:val="none"/>
              </w:rPr>
            </w:pPr>
            <w:r>
              <w:rPr>
                <w:rFonts w:hint="eastAsia" w:ascii="宋体" w:hAnsi="宋体" w:eastAsia="宋体" w:cs="宋体"/>
                <w:color w:val="auto"/>
                <w:highlight w:val="none"/>
              </w:rPr>
              <w:t>方式一：</w:t>
            </w:r>
            <w:r>
              <w:rPr>
                <w:rFonts w:hint="eastAsia" w:ascii="宋体" w:hAnsi="宋体" w:eastAsia="宋体" w:cs="宋体"/>
                <w:color w:val="auto"/>
                <w:highlight w:val="none"/>
                <w:u w:val="single"/>
              </w:rPr>
              <w:t>选取方法办法七（适合综合评分法四，技术标与经济标同时开启）；</w:t>
            </w:r>
          </w:p>
          <w:p>
            <w:pPr>
              <w:pStyle w:val="34"/>
              <w:ind w:firstLine="0"/>
              <w:rPr>
                <w:rFonts w:hint="eastAsia" w:ascii="宋体" w:hAnsi="宋体" w:eastAsia="宋体" w:cs="宋体"/>
                <w:color w:val="auto"/>
                <w:highlight w:val="none"/>
                <w:u w:val="single"/>
              </w:rPr>
            </w:pPr>
            <w:r>
              <w:rPr>
                <w:rFonts w:hint="eastAsia" w:ascii="宋体" w:hAnsi="宋体" w:eastAsia="宋体" w:cs="宋体"/>
                <w:color w:val="auto"/>
                <w:highlight w:val="none"/>
                <w:u w:val="single"/>
              </w:rPr>
              <w:t>投标人总得分=技术得分(100分)×技术得分权重（20%）＋经济得分(100分)×经济得分权重（80%）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667"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9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17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w:t>
            </w:r>
          </w:p>
        </w:tc>
        <w:tc>
          <w:tcPr>
            <w:tcW w:w="5563" w:type="dxa"/>
            <w:tcBorders>
              <w:top w:val="single" w:color="auto" w:sz="4" w:space="0"/>
              <w:left w:val="single" w:color="auto" w:sz="4" w:space="0"/>
              <w:bottom w:val="single" w:color="auto" w:sz="4" w:space="0"/>
              <w:right w:val="double" w:color="auto" w:sz="4" w:space="0"/>
            </w:tcBorders>
            <w:vAlign w:val="center"/>
          </w:tcPr>
          <w:p>
            <w:pPr>
              <w:pStyle w:val="34"/>
              <w:ind w:firstLine="0"/>
              <w:rPr>
                <w:rFonts w:hint="eastAsia" w:ascii="宋体" w:hAnsi="宋体" w:eastAsia="宋体" w:cs="宋体"/>
                <w:color w:val="auto"/>
                <w:highlight w:val="none"/>
              </w:rPr>
            </w:pPr>
            <w:r>
              <w:rPr>
                <w:rFonts w:hint="eastAsia" w:ascii="宋体" w:hAnsi="宋体" w:eastAsia="宋体" w:cs="宋体"/>
                <w:color w:val="auto"/>
                <w:highlight w:val="none"/>
              </w:rPr>
              <w:t>方式一：中标人提供的履约保证金为中标价款的10%</w:t>
            </w:r>
            <w:r>
              <w:rPr>
                <w:rFonts w:hint="eastAsia" w:ascii="宋体" w:hAnsi="宋体" w:eastAsia="宋体" w:cs="Times New Roman"/>
                <w:b w:val="0"/>
                <w:bCs w:val="0"/>
                <w:color w:val="auto"/>
                <w:sz w:val="21"/>
                <w:szCs w:val="22"/>
                <w:highlight w:val="none"/>
                <w:u w:val="single"/>
                <w:vertAlign w:val="baseline"/>
                <w:lang w:val="en-US" w:eastAsia="zh-CN"/>
              </w:rPr>
              <w:t>【中小企业为5%（如有）】</w:t>
            </w:r>
            <w:r>
              <w:rPr>
                <w:rFonts w:hint="eastAsia" w:ascii="宋体" w:hAnsi="宋体" w:eastAsia="宋体" w:cs="宋体"/>
                <w:color w:val="auto"/>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trPr>
        <w:tc>
          <w:tcPr>
            <w:tcW w:w="667"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9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最高投标限价</w:t>
            </w:r>
          </w:p>
        </w:tc>
        <w:tc>
          <w:tcPr>
            <w:tcW w:w="5563"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本项目最高投标限价为人民币</w:t>
            </w:r>
            <w:r>
              <w:rPr>
                <w:rFonts w:hint="eastAsia" w:ascii="宋体" w:hAnsi="宋体" w:cs="宋体"/>
                <w:color w:val="auto"/>
                <w:sz w:val="21"/>
                <w:szCs w:val="21"/>
                <w:highlight w:val="none"/>
                <w:u w:val="single"/>
                <w:lang w:val="en-US" w:eastAsia="zh-CN"/>
              </w:rPr>
              <w:t>2444879.93</w:t>
            </w:r>
            <w:r>
              <w:rPr>
                <w:rFonts w:hint="eastAsia" w:ascii="宋体" w:hAnsi="宋体" w:eastAsia="宋体" w:cs="宋体"/>
                <w:color w:val="auto"/>
                <w:sz w:val="21"/>
                <w:szCs w:val="21"/>
                <w:highlight w:val="none"/>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trPr>
        <w:tc>
          <w:tcPr>
            <w:tcW w:w="667"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9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非竞争费用</w:t>
            </w:r>
          </w:p>
        </w:tc>
        <w:tc>
          <w:tcPr>
            <w:tcW w:w="5563"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highlight w:val="none"/>
              </w:rPr>
            </w:pPr>
            <w:r>
              <w:rPr>
                <w:rFonts w:hint="eastAsia" w:ascii="宋体" w:hAnsi="宋体" w:eastAsia="宋体" w:cs="宋体"/>
                <w:color w:val="auto"/>
                <w:sz w:val="21"/>
                <w:szCs w:val="21"/>
                <w:highlight w:val="none"/>
              </w:rPr>
              <w:t>本项目绿色施工安全防护措施费为</w:t>
            </w:r>
            <w:r>
              <w:rPr>
                <w:rFonts w:hint="eastAsia" w:ascii="宋体" w:hAnsi="宋体" w:cs="宋体"/>
                <w:color w:val="auto"/>
                <w:sz w:val="21"/>
                <w:szCs w:val="21"/>
                <w:highlight w:val="none"/>
                <w:u w:val="single"/>
                <w:lang w:val="en-US" w:eastAsia="zh-CN"/>
              </w:rPr>
              <w:t>93319.53</w:t>
            </w:r>
            <w:r>
              <w:rPr>
                <w:rFonts w:hint="eastAsia" w:ascii="宋体" w:hAnsi="宋体" w:eastAsia="宋体" w:cs="宋体"/>
                <w:color w:val="auto"/>
                <w:sz w:val="21"/>
                <w:szCs w:val="21"/>
                <w:highlight w:val="none"/>
              </w:rPr>
              <w:t>元，暂列金额为</w:t>
            </w:r>
            <w:r>
              <w:rPr>
                <w:rFonts w:hint="eastAsia" w:ascii="宋体" w:hAnsi="宋体" w:cs="宋体"/>
                <w:color w:val="auto"/>
                <w:sz w:val="21"/>
                <w:szCs w:val="21"/>
                <w:highlight w:val="none"/>
                <w:u w:val="single"/>
                <w:lang w:val="en-US" w:eastAsia="zh-CN"/>
              </w:rPr>
              <w:t>95493.92</w:t>
            </w:r>
            <w:r>
              <w:rPr>
                <w:rFonts w:hint="eastAsia" w:ascii="宋体" w:hAnsi="宋体" w:eastAsia="宋体" w:cs="宋体"/>
                <w:color w:val="auto"/>
                <w:sz w:val="21"/>
                <w:szCs w:val="21"/>
                <w:highlight w:val="none"/>
              </w:rPr>
              <w:t>元，暂估价为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6000.00</w:t>
            </w:r>
            <w:r>
              <w:rPr>
                <w:rFonts w:hint="eastAsia" w:ascii="宋体" w:hAnsi="宋体" w:eastAsia="宋体" w:cs="宋体"/>
                <w:color w:val="auto"/>
                <w:sz w:val="21"/>
                <w:szCs w:val="21"/>
                <w:highlight w:val="none"/>
              </w:rPr>
              <w:t>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trPr>
        <w:tc>
          <w:tcPr>
            <w:tcW w:w="667"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9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pStyle w:val="34"/>
              <w:ind w:firstLine="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保修期</w:t>
            </w:r>
          </w:p>
        </w:tc>
        <w:tc>
          <w:tcPr>
            <w:tcW w:w="5563"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667"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r>
              <w:rPr>
                <w:rFonts w:hint="eastAsia" w:ascii="宋体" w:hAnsi="宋体" w:eastAsia="宋体" w:cs="宋体"/>
                <w:strike w:val="0"/>
                <w:color w:val="auto"/>
                <w:szCs w:val="21"/>
                <w:highlight w:val="none"/>
              </w:rPr>
              <w:t>24</w:t>
            </w:r>
          </w:p>
        </w:tc>
        <w:tc>
          <w:tcPr>
            <w:tcW w:w="9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r>
              <w:rPr>
                <w:rFonts w:hint="eastAsia" w:ascii="宋体" w:hAnsi="宋体" w:eastAsia="宋体" w:cs="宋体"/>
                <w:strike w:val="0"/>
                <w:color w:val="auto"/>
                <w:szCs w:val="21"/>
                <w:highlight w:val="none"/>
              </w:rPr>
              <w:t>计算评标参考价的等分点值</w:t>
            </w:r>
          </w:p>
        </w:tc>
        <w:tc>
          <w:tcPr>
            <w:tcW w:w="5563"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strike/>
                <w:color w:val="auto"/>
                <w:szCs w:val="21"/>
                <w:highlight w:val="none"/>
              </w:rPr>
            </w:pPr>
            <w:r>
              <w:rPr>
                <w:rFonts w:hint="eastAsia" w:ascii="宋体" w:hAnsi="宋体" w:eastAsia="宋体" w:cs="宋体"/>
                <w:strike w:val="0"/>
                <w:color w:val="auto"/>
                <w:szCs w:val="21"/>
                <w:highlight w:val="none"/>
              </w:rPr>
              <w:t>计算评标参考价的等分点值X在开标前从[0,100]的整数中随机抽取。</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667"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25</w:t>
            </w:r>
          </w:p>
        </w:tc>
        <w:tc>
          <w:tcPr>
            <w:tcW w:w="932" w:type="dxa"/>
            <w:tcBorders>
              <w:top w:val="single" w:color="auto" w:sz="4" w:space="0"/>
              <w:left w:val="single" w:color="auto" w:sz="4" w:space="0"/>
              <w:bottom w:val="single" w:color="auto" w:sz="4" w:space="0"/>
              <w:right w:val="single" w:color="auto" w:sz="4" w:space="0"/>
            </w:tcBorders>
            <w:vAlign w:val="center"/>
          </w:tcPr>
          <w:p>
            <w:pPr>
              <w:ind w:firstLine="458"/>
              <w:rPr>
                <w:rFonts w:hint="eastAsia" w:ascii="宋体" w:hAnsi="宋体" w:eastAsia="宋体" w:cs="宋体"/>
                <w:strike/>
                <w:color w:val="auto"/>
                <w:szCs w:val="21"/>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进入第二阶段评审的家数</w:t>
            </w:r>
          </w:p>
        </w:tc>
        <w:tc>
          <w:tcPr>
            <w:tcW w:w="5563"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fldChar w:fldCharType="begin"/>
            </w:r>
            <w:r>
              <w:rPr>
                <w:rFonts w:hint="eastAsia" w:ascii="宋体" w:hAnsi="宋体" w:eastAsia="宋体" w:cs="宋体"/>
                <w:strike/>
                <w:color w:val="auto"/>
                <w:szCs w:val="21"/>
                <w:highlight w:val="none"/>
              </w:rPr>
              <w:instrText xml:space="preserve">= 1 \* GB3</w:instrText>
            </w:r>
            <w:r>
              <w:rPr>
                <w:rFonts w:hint="eastAsia" w:ascii="宋体" w:hAnsi="宋体" w:eastAsia="宋体" w:cs="宋体"/>
                <w:strike/>
                <w:color w:val="auto"/>
                <w:szCs w:val="21"/>
                <w:highlight w:val="none"/>
              </w:rPr>
              <w:fldChar w:fldCharType="separate"/>
            </w:r>
            <w:r>
              <w:rPr>
                <w:rFonts w:hint="eastAsia" w:ascii="宋体" w:hAnsi="宋体" w:eastAsia="宋体" w:cs="宋体"/>
                <w:strike/>
                <w:color w:val="auto"/>
                <w:szCs w:val="21"/>
                <w:highlight w:val="none"/>
              </w:rPr>
              <w:t>①</w:t>
            </w:r>
            <w:r>
              <w:rPr>
                <w:rFonts w:hint="eastAsia" w:ascii="宋体" w:hAnsi="宋体" w:eastAsia="宋体" w:cs="宋体"/>
                <w:strike/>
                <w:color w:val="auto"/>
                <w:szCs w:val="21"/>
                <w:highlight w:val="none"/>
              </w:rPr>
              <w:fldChar w:fldCharType="end"/>
            </w:r>
            <w:r>
              <w:rPr>
                <w:rFonts w:hint="eastAsia" w:ascii="宋体" w:hAnsi="宋体" w:eastAsia="宋体" w:cs="宋体"/>
                <w:strike/>
                <w:color w:val="auto"/>
                <w:szCs w:val="21"/>
                <w:highlight w:val="none"/>
              </w:rPr>
              <w:t>通过技术有效性审查的投标人均进入第二阶段（适用于通过技术有效性审查家数在[3,]中的）。</w:t>
            </w:r>
          </w:p>
          <w:p>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fldChar w:fldCharType="begin"/>
            </w:r>
            <w:r>
              <w:rPr>
                <w:rFonts w:hint="eastAsia" w:ascii="宋体" w:hAnsi="宋体" w:eastAsia="宋体" w:cs="宋体"/>
                <w:strike/>
                <w:color w:val="auto"/>
                <w:szCs w:val="21"/>
                <w:highlight w:val="none"/>
              </w:rPr>
              <w:instrText xml:space="preserve">= 2 \* GB3</w:instrText>
            </w:r>
            <w:r>
              <w:rPr>
                <w:rFonts w:hint="eastAsia" w:ascii="宋体" w:hAnsi="宋体" w:eastAsia="宋体" w:cs="宋体"/>
                <w:strike/>
                <w:color w:val="auto"/>
                <w:szCs w:val="21"/>
                <w:highlight w:val="none"/>
              </w:rPr>
              <w:fldChar w:fldCharType="separate"/>
            </w:r>
            <w:r>
              <w:rPr>
                <w:rFonts w:hint="eastAsia" w:ascii="宋体" w:hAnsi="宋体" w:eastAsia="宋体" w:cs="宋体"/>
                <w:strike/>
                <w:color w:val="auto"/>
                <w:szCs w:val="21"/>
                <w:highlight w:val="none"/>
              </w:rPr>
              <w:t>②</w:t>
            </w:r>
            <w:r>
              <w:rPr>
                <w:rFonts w:hint="eastAsia" w:ascii="宋体" w:hAnsi="宋体" w:eastAsia="宋体" w:cs="宋体"/>
                <w:strike/>
                <w:color w:val="auto"/>
                <w:szCs w:val="21"/>
                <w:highlight w:val="none"/>
              </w:rPr>
              <w:fldChar w:fldCharType="end"/>
            </w:r>
            <w:r>
              <w:rPr>
                <w:rFonts w:hint="eastAsia" w:ascii="宋体" w:hAnsi="宋体" w:eastAsia="宋体" w:cs="宋体"/>
                <w:strike/>
                <w:color w:val="auto"/>
                <w:szCs w:val="21"/>
                <w:highlight w:val="none"/>
              </w:rPr>
              <w:t>将第一阶段得分由高至低排序，前名投标人进入第二阶段评审（适用于通过技术有效性审查家数大于家的，招标人可根据工程具体情况，确定不少于家进入第二阶段）。</w:t>
            </w:r>
          </w:p>
          <w:p>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注：本款适用于选择评标办法一至评标办法六。进入第二阶段的投标人家数应符合行政监管部门的要求。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667"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9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工程成本警戒价</w:t>
            </w:r>
          </w:p>
        </w:tc>
        <w:tc>
          <w:tcPr>
            <w:tcW w:w="5563"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工程成本警戒价为</w:t>
            </w:r>
            <w:r>
              <w:rPr>
                <w:rFonts w:hint="eastAsia" w:ascii="宋体" w:hAnsi="宋体" w:cs="宋体"/>
                <w:color w:val="auto"/>
                <w:szCs w:val="21"/>
                <w:highlight w:val="none"/>
                <w:u w:val="single"/>
                <w:lang w:val="en-US" w:eastAsia="zh-CN"/>
              </w:rPr>
              <w:t>2249289.53</w:t>
            </w:r>
            <w:r>
              <w:rPr>
                <w:rFonts w:hint="eastAsia" w:ascii="宋体" w:hAnsi="宋体" w:eastAsia="宋体" w:cs="宋体"/>
                <w:color w:val="auto"/>
                <w:szCs w:val="21"/>
                <w:highlight w:val="none"/>
              </w:rPr>
              <w:t>元（招标控制价的</w:t>
            </w:r>
            <w:r>
              <w:rPr>
                <w:rFonts w:hint="eastAsia" w:ascii="宋体" w:hAnsi="宋体" w:cs="宋体"/>
                <w:color w:val="auto"/>
                <w:szCs w:val="21"/>
                <w:highlight w:val="none"/>
                <w:lang w:val="en-US" w:eastAsia="zh-CN"/>
              </w:rPr>
              <w:t>92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667"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27</w:t>
            </w:r>
          </w:p>
        </w:tc>
        <w:tc>
          <w:tcPr>
            <w:tcW w:w="9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第一阶段各分值的权重</w:t>
            </w:r>
          </w:p>
        </w:tc>
        <w:tc>
          <w:tcPr>
            <w:tcW w:w="5563"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第一阶段各分值的权重：技术分权重为%，综合诚信评价分数权重为%。</w:t>
            </w:r>
          </w:p>
          <w:p>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注：综合诚信评价得分权重按《关于诚信综合评价在招标投标环节中应用的指引》（招标投标指引2020年第6期）规定执行，招标人可在[0,20%]选择。技术分权重=100%-综合诚信评价得分权重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667"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9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评标委员会人数</w:t>
            </w:r>
          </w:p>
        </w:tc>
        <w:tc>
          <w:tcPr>
            <w:tcW w:w="5563"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667"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29</w:t>
            </w:r>
          </w:p>
        </w:tc>
        <w:tc>
          <w:tcPr>
            <w:tcW w:w="9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企业综合诚信评价分数</w:t>
            </w:r>
          </w:p>
        </w:tc>
        <w:tc>
          <w:tcPr>
            <w:tcW w:w="5563"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本项目的企业综合诚信评价分数，以排名为准。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667"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30</w:t>
            </w:r>
          </w:p>
        </w:tc>
        <w:tc>
          <w:tcPr>
            <w:tcW w:w="932" w:type="dxa"/>
            <w:tcBorders>
              <w:top w:val="single" w:color="auto" w:sz="4" w:space="0"/>
              <w:left w:val="single" w:color="auto" w:sz="4" w:space="0"/>
              <w:bottom w:val="single" w:color="auto" w:sz="4" w:space="0"/>
              <w:right w:val="single" w:color="auto" w:sz="4" w:space="0"/>
            </w:tcBorders>
            <w:vAlign w:val="center"/>
          </w:tcPr>
          <w:p>
            <w:pPr>
              <w:ind w:firstLine="458"/>
              <w:rPr>
                <w:rFonts w:hint="eastAsia" w:ascii="宋体" w:hAnsi="宋体" w:eastAsia="宋体" w:cs="宋体"/>
                <w:strike/>
                <w:color w:val="auto"/>
                <w:szCs w:val="21"/>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ind w:firstLine="458"/>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第二阶段投标人名次的排序方法（适用于办法一、办法二）</w:t>
            </w:r>
          </w:p>
        </w:tc>
        <w:tc>
          <w:tcPr>
            <w:tcW w:w="5563"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选取方法</w:t>
            </w:r>
          </w:p>
          <w:p>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方法一：将进入第二阶段投标人的投标报价由低至高进行排序。报价相同的投标文件，以技术分较高的排前；报价与技术得分均相同的投标文件，以综合诚信评价分数高的排前；如仍存在相同情况，则对具有相同情况的投标人，由评标委员会采用随机方式，确定投标人的排序。</w:t>
            </w:r>
          </w:p>
          <w:p>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方法二：将进入第二阶段投标人的投标报价按大于或小于等于工程成本警戒价的标准分为2组。首先，对于小于或等于工程成本警戒价的，评标委员会从序号1开始随机确定投标人的排序，若仅有1名投标报价小于等于工程成本警戒价的，该投标人为第1名；其次，对于大于工程成本警戒价的投标报价由低至高进行排序，序号接上一组。</w:t>
            </w:r>
          </w:p>
          <w:p>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 xml:space="preserve">方法三：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667"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31</w:t>
            </w:r>
          </w:p>
        </w:tc>
        <w:tc>
          <w:tcPr>
            <w:tcW w:w="932" w:type="dxa"/>
            <w:tcBorders>
              <w:top w:val="single" w:color="auto" w:sz="4" w:space="0"/>
              <w:left w:val="single" w:color="auto" w:sz="4" w:space="0"/>
              <w:bottom w:val="single" w:color="auto" w:sz="4" w:space="0"/>
              <w:right w:val="single" w:color="auto" w:sz="4" w:space="0"/>
            </w:tcBorders>
            <w:vAlign w:val="center"/>
          </w:tcPr>
          <w:p>
            <w:pPr>
              <w:ind w:firstLine="458"/>
              <w:rPr>
                <w:rFonts w:hint="eastAsia" w:ascii="宋体" w:hAnsi="宋体" w:eastAsia="宋体" w:cs="宋体"/>
                <w:strike/>
                <w:color w:val="auto"/>
                <w:szCs w:val="21"/>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经济分相同情况下的排序方法（适用于办法三、办法四）</w:t>
            </w:r>
          </w:p>
        </w:tc>
        <w:tc>
          <w:tcPr>
            <w:tcW w:w="5563"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选取方法</w:t>
            </w:r>
          </w:p>
          <w:p>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方法一：经济分相同的投标文件，以报价较低的排前；经济分与报价均相同的投标文件，以技术分较高的排前；经济分、报价与技术得分均相同或经济分、报价均相同但未评技术分的投标文件，以综合诚信评价分数高的排前；如仍存在相同情况，则对具有相同情况的投标人，由评标委员会采用随机方式，确定投标人的排序。</w:t>
            </w:r>
          </w:p>
          <w:p>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方法二：经济分相同的投标文件，由评标委员会采用随机方式，确定投标人的排序。</w:t>
            </w:r>
          </w:p>
          <w:p>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 xml:space="preserve">方法三：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667"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32</w:t>
            </w:r>
          </w:p>
        </w:tc>
        <w:tc>
          <w:tcPr>
            <w:tcW w:w="932" w:type="dxa"/>
            <w:tcBorders>
              <w:top w:val="single" w:color="auto" w:sz="4" w:space="0"/>
              <w:left w:val="single" w:color="auto" w:sz="4" w:space="0"/>
              <w:bottom w:val="single" w:color="auto" w:sz="4" w:space="0"/>
              <w:right w:val="single" w:color="auto" w:sz="4" w:space="0"/>
            </w:tcBorders>
            <w:vAlign w:val="center"/>
          </w:tcPr>
          <w:p>
            <w:pPr>
              <w:ind w:firstLine="458"/>
              <w:rPr>
                <w:rFonts w:hint="eastAsia" w:ascii="宋体" w:hAnsi="宋体" w:eastAsia="宋体" w:cs="宋体"/>
                <w:strike/>
                <w:color w:val="auto"/>
                <w:szCs w:val="21"/>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第二阶段投标人名次的排序方法（适用于办法五、办法六）</w:t>
            </w:r>
          </w:p>
        </w:tc>
        <w:tc>
          <w:tcPr>
            <w:tcW w:w="5563"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选取方法</w:t>
            </w:r>
          </w:p>
          <w:p>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方法一：评标委员会按照“总分=的公式，计算各有效投标文件的总分，并按照总分从高到低排序。总得分相同的投标文件，以报价较低的排前；总得分与报价均相同的投标文件，以较高的排前；总得分、报价与均相同的投标文件，以诚信综合评价分数高的排前；如仍存在相同情况，则对具有相同情况的投标人，由评标委员会采用随机方式，确定投标人的排序。</w:t>
            </w:r>
          </w:p>
          <w:p>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 xml:space="preserve">方法二：  （由招标人自行确定）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667"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9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13.4、13.5.2</w:t>
            </w:r>
          </w:p>
        </w:tc>
        <w:tc>
          <w:tcPr>
            <w:tcW w:w="17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合同价款的调整办法</w:t>
            </w:r>
          </w:p>
        </w:tc>
        <w:tc>
          <w:tcPr>
            <w:tcW w:w="5563"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详见招标文件相关合同条款。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trPr>
        <w:tc>
          <w:tcPr>
            <w:tcW w:w="667"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p>
        </w:tc>
        <w:tc>
          <w:tcPr>
            <w:tcW w:w="9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b w:val="0"/>
                <w:bCs w:val="0"/>
                <w:color w:val="auto"/>
                <w:kern w:val="2"/>
                <w:sz w:val="21"/>
                <w:szCs w:val="21"/>
                <w:highlight w:val="none"/>
              </w:rPr>
              <w:t>建设工程质量检测单位</w:t>
            </w:r>
          </w:p>
        </w:tc>
        <w:tc>
          <w:tcPr>
            <w:tcW w:w="5563"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根据《建设工程质量检测管理办法》（建设部令第141号）第十二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667"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p>
        </w:tc>
        <w:tc>
          <w:tcPr>
            <w:tcW w:w="9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分包</w:t>
            </w:r>
          </w:p>
        </w:tc>
        <w:tc>
          <w:tcPr>
            <w:tcW w:w="5563"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☑不允许；</w:t>
            </w:r>
          </w:p>
          <w:p>
            <w:pP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□允许：分包内容要要求：</w:t>
            </w:r>
          </w:p>
          <w:p>
            <w:pP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 xml:space="preserve">        分包金额要求：</w:t>
            </w:r>
          </w:p>
          <w:p>
            <w:pP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 xml:space="preserve">        对分包人的资质要求：</w:t>
            </w:r>
          </w:p>
          <w:p>
            <w:pPr>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 xml:space="preserve">        对分包人的其他要求：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667"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36</w:t>
            </w:r>
          </w:p>
        </w:tc>
        <w:tc>
          <w:tcPr>
            <w:tcW w:w="9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电子招标投标解密失败及突发情况的补救</w:t>
            </w:r>
          </w:p>
        </w:tc>
        <w:tc>
          <w:tcPr>
            <w:tcW w:w="5563"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1、按照交易平台关于全流程电子化项目的相关指南进行操作。详见：</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eastAsia="宋体" w:cs="宋体"/>
                <w:color w:val="auto"/>
                <w:szCs w:val="21"/>
                <w:highlight w:val="none"/>
                <w:u w:val="single"/>
              </w:rPr>
              <w:t>网站(http:/ www.gzggzy.cn)服务指南栏目发布的最新版操作指引</w:t>
            </w:r>
            <w:r>
              <w:rPr>
                <w:rFonts w:hint="eastAsia" w:ascii="宋体" w:hAnsi="宋体" w:eastAsia="宋体" w:cs="宋体"/>
                <w:color w:val="auto"/>
                <w:szCs w:val="21"/>
                <w:highlight w:val="none"/>
              </w:rPr>
              <w:t xml:space="preserve">。  </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2、提交投标文件光盘备用</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3、补救方案</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（1）投标文件解密失败的补救方案：</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（2）评标时突发情况的补救方案</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若遇不可抗力发生（指网络瘫痪、服务器损坏、交易系统故障短期无法恢复等因素），由评标委员会开启投标人递交的全部投标文件光盘，并按光盘内容进行评审。</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（3）除发生上述情况外，开标评标均以投标人通过交易平台网上递交的电子投标文件为准。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667" w:type="dxa"/>
            <w:tcBorders>
              <w:top w:val="single" w:color="auto" w:sz="4" w:space="0"/>
              <w:left w:val="double" w:color="auto" w:sz="4" w:space="0"/>
              <w:bottom w:val="single" w:color="auto" w:sz="4" w:space="0"/>
              <w:right w:val="single" w:color="auto" w:sz="4" w:space="0"/>
            </w:tcBorders>
            <w:vAlign w:val="center"/>
          </w:tcPr>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37</w:t>
            </w:r>
          </w:p>
        </w:tc>
        <w:tc>
          <w:tcPr>
            <w:tcW w:w="9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p>
        </w:tc>
        <w:tc>
          <w:tcPr>
            <w:tcW w:w="5563" w:type="dxa"/>
            <w:tcBorders>
              <w:top w:val="single" w:color="auto" w:sz="4" w:space="0"/>
              <w:left w:val="single" w:color="auto" w:sz="4" w:space="0"/>
              <w:bottom w:val="single" w:color="auto" w:sz="4" w:space="0"/>
              <w:right w:val="double" w:color="auto" w:sz="4" w:space="0"/>
            </w:tcBorders>
            <w:vAlign w:val="center"/>
          </w:tcPr>
          <w:p>
            <w:pPr>
              <w:spacing w:line="276" w:lineRule="auto"/>
              <w:rPr>
                <w:rFonts w:hint="eastAsia" w:ascii="宋体" w:hAnsi="宋体" w:eastAsia="宋体" w:cs="宋体"/>
                <w:b w:val="0"/>
                <w:bCs w:val="0"/>
                <w:color w:val="auto"/>
                <w:kern w:val="2"/>
                <w:sz w:val="21"/>
                <w:szCs w:val="21"/>
                <w:highlight w:val="none"/>
                <w:u w:val="single"/>
              </w:rPr>
            </w:pPr>
            <w:r>
              <w:rPr>
                <w:rFonts w:hint="eastAsia" w:ascii="宋体" w:hAnsi="宋体" w:eastAsia="宋体" w:cs="宋体"/>
                <w:b w:val="0"/>
                <w:bCs w:val="0"/>
                <w:color w:val="auto"/>
                <w:kern w:val="2"/>
                <w:sz w:val="21"/>
                <w:szCs w:val="21"/>
                <w:highlight w:val="none"/>
                <w:u w:val="single"/>
              </w:rPr>
              <w:t>内容：招标人对中标人参与“百千万工程”的具体要求</w:t>
            </w:r>
          </w:p>
          <w:p>
            <w:pPr>
              <w:spacing w:line="276" w:lineRule="auto"/>
              <w:rPr>
                <w:rFonts w:hint="eastAsia" w:ascii="宋体" w:hAnsi="宋体" w:eastAsia="宋体" w:cs="宋体"/>
                <w:b w:val="0"/>
                <w:bCs w:val="0"/>
                <w:color w:val="auto"/>
                <w:kern w:val="2"/>
                <w:sz w:val="21"/>
                <w:szCs w:val="21"/>
                <w:highlight w:val="none"/>
                <w:u w:val="single"/>
              </w:rPr>
            </w:pPr>
            <w:r>
              <w:rPr>
                <w:rFonts w:hint="eastAsia" w:ascii="宋体" w:hAnsi="宋体" w:eastAsia="宋体" w:cs="宋体"/>
                <w:b w:val="0"/>
                <w:bCs w:val="0"/>
                <w:color w:val="auto"/>
                <w:kern w:val="2"/>
                <w:sz w:val="21"/>
                <w:szCs w:val="21"/>
                <w:highlight w:val="none"/>
                <w:u w:val="single"/>
              </w:rPr>
              <w:t>说明与要求：</w:t>
            </w:r>
          </w:p>
          <w:p>
            <w:pPr>
              <w:spacing w:line="276" w:lineRule="auto"/>
              <w:rPr>
                <w:rFonts w:hint="eastAsia" w:ascii="宋体" w:hAnsi="宋体" w:eastAsia="宋体" w:cs="宋体"/>
                <w:b w:val="0"/>
                <w:bCs w:val="0"/>
                <w:color w:val="auto"/>
                <w:kern w:val="2"/>
                <w:sz w:val="21"/>
                <w:szCs w:val="21"/>
                <w:highlight w:val="none"/>
                <w:u w:val="single"/>
                <w:lang w:val="zh-CN"/>
              </w:rPr>
            </w:pPr>
            <w:r>
              <w:rPr>
                <w:rFonts w:hint="eastAsia" w:ascii="宋体" w:hAnsi="宋体" w:eastAsia="宋体" w:cs="宋体"/>
                <w:b w:val="0"/>
                <w:bCs w:val="0"/>
                <w:color w:val="auto"/>
                <w:kern w:val="2"/>
                <w:sz w:val="21"/>
                <w:szCs w:val="21"/>
                <w:highlight w:val="none"/>
                <w:u w:val="single"/>
                <w:lang w:val="zh-CN"/>
              </w:rPr>
              <w:t>□具体要求在中标后按照投标承诺和招标人的要求执行。</w:t>
            </w:r>
          </w:p>
          <w:p>
            <w:pPr>
              <w:spacing w:line="276" w:lineRule="auto"/>
              <w:rPr>
                <w:rFonts w:hint="eastAsia" w:ascii="宋体" w:hAnsi="宋体" w:eastAsia="宋体" w:cs="宋体"/>
                <w:color w:val="auto"/>
                <w:szCs w:val="21"/>
                <w:highlight w:val="none"/>
                <w:lang w:eastAsia="zh-CN"/>
              </w:rPr>
            </w:pPr>
            <w:r>
              <w:rPr>
                <w:rFonts w:hint="eastAsia" w:ascii="宋体" w:hAnsi="宋体" w:cs="宋体"/>
                <w:b w:val="0"/>
                <w:bCs w:val="0"/>
                <w:color w:val="auto"/>
                <w:kern w:val="2"/>
                <w:sz w:val="21"/>
                <w:szCs w:val="21"/>
                <w:highlight w:val="none"/>
                <w:u w:val="single"/>
                <w:lang w:val="zh-CN"/>
              </w:rPr>
              <w:t>☑</w:t>
            </w:r>
            <w:r>
              <w:rPr>
                <w:rFonts w:hint="eastAsia" w:ascii="宋体" w:hAnsi="宋体" w:eastAsia="宋体" w:cs="宋体"/>
                <w:b w:val="0"/>
                <w:bCs w:val="0"/>
                <w:color w:val="auto"/>
                <w:kern w:val="2"/>
                <w:sz w:val="21"/>
                <w:szCs w:val="21"/>
                <w:highlight w:val="none"/>
                <w:u w:val="single"/>
                <w:lang w:val="zh-CN"/>
              </w:rPr>
              <w:t>具体要求：</w:t>
            </w:r>
            <w:r>
              <w:rPr>
                <w:rFonts w:hint="eastAsia" w:ascii="宋体" w:hAnsi="宋体" w:cs="宋体"/>
                <w:b w:val="0"/>
                <w:bCs w:val="0"/>
                <w:color w:val="auto"/>
                <w:kern w:val="2"/>
                <w:sz w:val="21"/>
                <w:szCs w:val="21"/>
                <w:highlight w:val="none"/>
                <w:u w:val="single"/>
                <w:lang w:val="en-US" w:eastAsia="zh-CN"/>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667"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u w:val="single"/>
              </w:rPr>
              <w:t>3</w:t>
            </w:r>
            <w:r>
              <w:rPr>
                <w:rFonts w:hint="eastAsia" w:ascii="宋体" w:hAnsi="宋体" w:cs="宋体"/>
                <w:color w:val="auto"/>
                <w:szCs w:val="21"/>
                <w:highlight w:val="none"/>
                <w:u w:val="single"/>
                <w:lang w:val="en-US" w:eastAsia="zh-CN"/>
              </w:rPr>
              <w:t>8</w:t>
            </w:r>
          </w:p>
        </w:tc>
        <w:tc>
          <w:tcPr>
            <w:tcW w:w="9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szCs w:val="21"/>
                <w:highlight w:val="none"/>
                <w:u w:val="single"/>
              </w:rPr>
              <w:t>招标人拒绝接收投标文件备用光盘的情况</w:t>
            </w:r>
          </w:p>
        </w:tc>
        <w:tc>
          <w:tcPr>
            <w:tcW w:w="5563" w:type="dxa"/>
            <w:tcBorders>
              <w:top w:val="single" w:color="auto" w:sz="4" w:space="0"/>
              <w:left w:val="single" w:color="auto" w:sz="4" w:space="0"/>
              <w:bottom w:val="single" w:color="auto" w:sz="4" w:space="0"/>
              <w:right w:val="double" w:color="auto" w:sz="4" w:space="0"/>
            </w:tcBorders>
            <w:vAlign w:val="center"/>
          </w:tcPr>
          <w:p>
            <w:pPr>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1、在投标截止期后逾期或未在指定地点递交投标文件备用光盘的；</w:t>
            </w:r>
          </w:p>
          <w:p>
            <w:pPr>
              <w:spacing w:line="276"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2、投标文件备用光盘未按招标文件要求密封或未在密封处盖章的；</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3、投标人代表未凭法定代表人证明书（原件）、授权委托书原件（仅限于非法定代表人）、本人身份证原件递交投标文件备用光盘的。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667" w:type="dxa"/>
            <w:tcBorders>
              <w:top w:val="single" w:color="auto" w:sz="4" w:space="0"/>
              <w:left w:val="doub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w:t>
            </w:r>
            <w:r>
              <w:rPr>
                <w:rFonts w:hint="eastAsia" w:ascii="宋体" w:hAnsi="宋体" w:cs="宋体"/>
                <w:color w:val="auto"/>
                <w:szCs w:val="21"/>
                <w:highlight w:val="none"/>
                <w:lang w:val="en-US" w:eastAsia="zh-CN"/>
              </w:rPr>
              <w:t>9</w:t>
            </w:r>
          </w:p>
        </w:tc>
        <w:tc>
          <w:tcPr>
            <w:tcW w:w="9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7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其他要求</w:t>
            </w:r>
          </w:p>
        </w:tc>
        <w:tc>
          <w:tcPr>
            <w:tcW w:w="5563" w:type="dxa"/>
            <w:tcBorders>
              <w:top w:val="single" w:color="auto" w:sz="4" w:space="0"/>
              <w:left w:val="single" w:color="auto" w:sz="4" w:space="0"/>
              <w:bottom w:val="single" w:color="auto" w:sz="4" w:space="0"/>
              <w:right w:val="double" w:color="auto" w:sz="4" w:space="0"/>
            </w:tcBorders>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1、中标后，中标单位须提交与网上上传电子投标文件完全一致的纸质投标文件及电子文件（纸质文件1正1副，需加盖企业公章，电子文件介质使用CD-R光盘）给招标单位，费用自理。</w:t>
            </w:r>
          </w:p>
          <w:p>
            <w:pPr>
              <w:rPr>
                <w:rFonts w:hint="eastAsia" w:ascii="宋体" w:hAnsi="宋体" w:eastAsia="宋体" w:cs="宋体"/>
                <w:color w:val="auto"/>
                <w:highlight w:val="none"/>
              </w:rPr>
            </w:pPr>
            <w:r>
              <w:rPr>
                <w:rFonts w:hint="eastAsia" w:ascii="宋体" w:hAnsi="宋体" w:eastAsia="宋体" w:cs="宋体"/>
                <w:color w:val="auto"/>
                <w:highlight w:val="none"/>
              </w:rPr>
              <w:t>2、由中标人按相关规定向广州交易集团有限公司缴纳交易服务费，其费用包含在中标人投标报价中，招标人不另行支付。</w:t>
            </w:r>
          </w:p>
          <w:p>
            <w:pPr>
              <w:rPr>
                <w:rFonts w:hint="eastAsia" w:ascii="宋体" w:hAnsi="宋体" w:eastAsia="宋体" w:cs="宋体"/>
                <w:color w:val="auto"/>
                <w:highlight w:val="none"/>
                <w:lang w:val="en-US" w:eastAsia="zh-CN"/>
              </w:rPr>
            </w:pPr>
            <w:r>
              <w:rPr>
                <w:rFonts w:hint="eastAsia" w:ascii="宋体" w:hAnsi="宋体" w:eastAsia="宋体" w:cs="宋体"/>
                <w:b w:val="0"/>
                <w:color w:val="auto"/>
                <w:kern w:val="2"/>
                <w:sz w:val="21"/>
                <w:szCs w:val="22"/>
                <w:highlight w:val="none"/>
                <w:lang w:val="en-US" w:eastAsia="zh-CN" w:bidi="ar-SA"/>
              </w:rPr>
              <w:t>3、招标代理费</w:t>
            </w:r>
            <w:r>
              <w:rPr>
                <w:rFonts w:hint="eastAsia" w:ascii="宋体" w:hAnsi="宋体" w:eastAsia="宋体" w:cs="宋体"/>
                <w:color w:val="auto"/>
                <w:highlight w:val="none"/>
              </w:rPr>
              <w:t>依照《国家计委关于印发&lt;招标代理服务收费管理暂行办法&gt;的通知》（计价格[2002]1980号）、《国家发展改革委关于降低部分建设项目收费标准规范收费行为等有关问题的通知》（发改价格[2011]534号）及《国家发展改革委办公厅关于招标代理服务收费有关问题的通知》（发改办价格[2003]857号）的规定计算，专家费按实进行结算。招标代理费和专家费由中标人支付，其费用包含在中标人投标报价中，招标人不另行支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667" w:type="dxa"/>
            <w:tcBorders>
              <w:top w:val="single" w:color="auto" w:sz="4" w:space="0"/>
              <w:left w:val="double" w:color="auto" w:sz="4" w:space="0"/>
              <w:bottom w:val="double" w:color="auto" w:sz="4" w:space="0"/>
              <w:right w:val="single" w:color="auto" w:sz="4" w:space="0"/>
            </w:tcBorders>
            <w:vAlign w:val="center"/>
          </w:tcPr>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40</w:t>
            </w:r>
          </w:p>
        </w:tc>
        <w:tc>
          <w:tcPr>
            <w:tcW w:w="932" w:type="dxa"/>
            <w:tcBorders>
              <w:top w:val="single" w:color="auto" w:sz="4" w:space="0"/>
              <w:left w:val="single" w:color="auto" w:sz="4" w:space="0"/>
              <w:bottom w:val="double" w:color="auto" w:sz="4" w:space="0"/>
              <w:right w:val="single" w:color="auto" w:sz="4" w:space="0"/>
            </w:tcBorders>
            <w:vAlign w:val="center"/>
          </w:tcPr>
          <w:p>
            <w:pPr>
              <w:rPr>
                <w:rFonts w:hint="eastAsia" w:ascii="宋体" w:hAnsi="宋体" w:eastAsia="宋体" w:cs="宋体"/>
                <w:color w:val="auto"/>
                <w:szCs w:val="21"/>
                <w:highlight w:val="none"/>
              </w:rPr>
            </w:pPr>
          </w:p>
        </w:tc>
        <w:tc>
          <w:tcPr>
            <w:tcW w:w="1719" w:type="dxa"/>
            <w:tcBorders>
              <w:top w:val="single" w:color="auto" w:sz="4" w:space="0"/>
              <w:left w:val="single" w:color="auto" w:sz="4" w:space="0"/>
              <w:bottom w:val="doub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cs="宋体"/>
                <w:color w:val="auto"/>
                <w:szCs w:val="21"/>
                <w:highlight w:val="none"/>
                <w:u w:val="single"/>
                <w:lang w:val="en-US" w:eastAsia="zh-CN"/>
              </w:rPr>
              <w:t>经济标</w:t>
            </w:r>
            <w:r>
              <w:rPr>
                <w:rFonts w:hint="eastAsia" w:ascii="宋体" w:hAnsi="宋体" w:cs="宋体"/>
                <w:color w:val="auto"/>
                <w:szCs w:val="21"/>
                <w:highlight w:val="none"/>
                <w:u w:val="single"/>
              </w:rPr>
              <w:t>评审优惠政策（如有）</w:t>
            </w:r>
          </w:p>
        </w:tc>
        <w:tc>
          <w:tcPr>
            <w:tcW w:w="5563" w:type="dxa"/>
            <w:tcBorders>
              <w:top w:val="single" w:color="auto" w:sz="4" w:space="0"/>
              <w:left w:val="single" w:color="auto" w:sz="4" w:space="0"/>
              <w:bottom w:val="double" w:color="auto" w:sz="4" w:space="0"/>
              <w:right w:val="double" w:color="auto" w:sz="4" w:space="0"/>
            </w:tcBorders>
            <w:vAlign w:val="center"/>
          </w:tcPr>
          <w:p>
            <w:pPr>
              <w:autoSpaceDE w:val="0"/>
              <w:autoSpaceDN w:val="0"/>
              <w:adjustRightInd w:val="0"/>
              <w:spacing w:line="240" w:lineRule="auto"/>
              <w:jc w:val="left"/>
              <w:rPr>
                <w:rFonts w:hint="eastAsia" w:ascii="宋体" w:hAnsi="宋体" w:eastAsia="宋体" w:cs="宋体"/>
                <w:b w:val="0"/>
                <w:bCs w:val="0"/>
                <w:color w:val="auto"/>
                <w:sz w:val="21"/>
                <w:szCs w:val="21"/>
                <w:highlight w:val="none"/>
                <w:u w:val="single"/>
                <w:lang w:val="en-US" w:eastAsia="zh-CN"/>
              </w:rPr>
            </w:pPr>
            <w:r>
              <w:rPr>
                <w:rFonts w:hint="default" w:ascii="宋体" w:hAnsi="宋体" w:eastAsia="宋体" w:cs="宋体"/>
                <w:b w:val="0"/>
                <w:bCs w:val="0"/>
                <w:color w:val="auto"/>
                <w:sz w:val="21"/>
                <w:szCs w:val="21"/>
                <w:highlight w:val="none"/>
                <w:u w:val="single"/>
                <w:lang w:val="en-US"/>
              </w:rPr>
              <w:t>经济标评审优惠政策</w:t>
            </w:r>
          </w:p>
          <w:p>
            <w:pPr>
              <w:autoSpaceDE w:val="0"/>
              <w:autoSpaceDN w:val="0"/>
              <w:adjustRightInd w:val="0"/>
              <w:spacing w:line="240" w:lineRule="auto"/>
              <w:ind w:firstLine="0" w:firstLineChars="0"/>
              <w:jc w:val="left"/>
              <w:rPr>
                <w:rFonts w:hint="default" w:ascii="宋体" w:hAnsi="宋体" w:eastAsia="宋体" w:cs="宋体"/>
                <w:b w:val="0"/>
                <w:bCs w:val="0"/>
                <w:color w:val="auto"/>
                <w:sz w:val="21"/>
                <w:szCs w:val="21"/>
                <w:highlight w:val="none"/>
                <w:u w:val="single"/>
                <w:lang w:val="en-US"/>
              </w:rPr>
            </w:pPr>
            <w:r>
              <w:rPr>
                <w:rFonts w:hint="eastAsia" w:ascii="宋体" w:hAnsi="宋体" w:eastAsia="宋体" w:cs="宋体"/>
                <w:b w:val="0"/>
                <w:bCs w:val="0"/>
                <w:color w:val="auto"/>
                <w:sz w:val="21"/>
                <w:szCs w:val="21"/>
                <w:highlight w:val="none"/>
                <w:u w:val="single"/>
                <w:lang w:val="en-US" w:eastAsia="zh-CN"/>
              </w:rPr>
              <w:t>☑</w:t>
            </w:r>
            <w:r>
              <w:rPr>
                <w:rFonts w:hint="default" w:ascii="宋体" w:hAnsi="宋体" w:eastAsia="宋体" w:cs="宋体"/>
                <w:b w:val="0"/>
                <w:bCs w:val="0"/>
                <w:color w:val="auto"/>
                <w:sz w:val="21"/>
                <w:szCs w:val="21"/>
                <w:highlight w:val="none"/>
                <w:u w:val="single"/>
                <w:lang w:val="en-US"/>
              </w:rPr>
              <w:t>本招标项目执行经济标评审优惠政策</w:t>
            </w:r>
          </w:p>
          <w:p>
            <w:pPr>
              <w:autoSpaceDE w:val="0"/>
              <w:autoSpaceDN w:val="0"/>
              <w:adjustRightInd w:val="0"/>
              <w:spacing w:line="240" w:lineRule="auto"/>
              <w:ind w:firstLine="0" w:firstLineChars="0"/>
              <w:jc w:val="left"/>
              <w:rPr>
                <w:rFonts w:hint="default" w:ascii="宋体" w:hAnsi="宋体" w:eastAsia="宋体" w:cs="宋体"/>
                <w:b w:val="0"/>
                <w:bCs w:val="0"/>
                <w:color w:val="auto"/>
                <w:sz w:val="21"/>
                <w:szCs w:val="21"/>
                <w:highlight w:val="none"/>
                <w:u w:val="single"/>
                <w:lang w:val="en-US"/>
              </w:rPr>
            </w:pPr>
            <w:r>
              <w:rPr>
                <w:rFonts w:hint="default" w:ascii="宋体" w:hAnsi="宋体" w:eastAsia="宋体" w:cs="宋体"/>
                <w:b w:val="0"/>
                <w:bCs w:val="0"/>
                <w:color w:val="auto"/>
                <w:sz w:val="21"/>
                <w:szCs w:val="21"/>
                <w:highlight w:val="none"/>
                <w:u w:val="single"/>
                <w:lang w:val="en-US"/>
              </w:rPr>
              <w:t>□本招标项目不执行经济标评审优惠政策</w:t>
            </w:r>
          </w:p>
          <w:p>
            <w:pPr>
              <w:autoSpaceDE w:val="0"/>
              <w:autoSpaceDN w:val="0"/>
              <w:adjustRightInd w:val="0"/>
              <w:spacing w:line="240" w:lineRule="auto"/>
              <w:ind w:firstLine="0" w:firstLineChars="0"/>
              <w:jc w:val="left"/>
              <w:rPr>
                <w:rFonts w:hint="default" w:ascii="宋体" w:hAnsi="宋体" w:eastAsia="宋体" w:cs="宋体"/>
                <w:b w:val="0"/>
                <w:bCs w:val="0"/>
                <w:color w:val="auto"/>
                <w:sz w:val="21"/>
                <w:szCs w:val="21"/>
                <w:highlight w:val="none"/>
                <w:u w:val="single"/>
                <w:lang w:val="en-US"/>
              </w:rPr>
            </w:pPr>
            <w:r>
              <w:rPr>
                <w:rFonts w:hint="default" w:ascii="宋体" w:hAnsi="宋体" w:eastAsia="宋体" w:cs="宋体"/>
                <w:b w:val="0"/>
                <w:bCs w:val="0"/>
                <w:color w:val="auto"/>
                <w:sz w:val="21"/>
                <w:szCs w:val="21"/>
                <w:highlight w:val="none"/>
                <w:u w:val="single"/>
                <w:lang w:val="en-US"/>
              </w:rPr>
              <w:t>注：</w:t>
            </w:r>
            <w:r>
              <w:rPr>
                <w:rFonts w:hint="eastAsia" w:ascii="宋体" w:hAnsi="宋体" w:eastAsia="宋体" w:cs="宋体"/>
                <w:b w:val="0"/>
                <w:bCs w:val="0"/>
                <w:color w:val="auto"/>
                <w:sz w:val="21"/>
                <w:szCs w:val="21"/>
                <w:highlight w:val="none"/>
                <w:u w:val="single"/>
                <w:lang w:val="en-US" w:eastAsia="zh-CN"/>
              </w:rPr>
              <w:t>（1）</w:t>
            </w:r>
            <w:r>
              <w:rPr>
                <w:rFonts w:hint="default" w:ascii="宋体" w:hAnsi="宋体" w:eastAsia="宋体" w:cs="宋体"/>
                <w:b w:val="0"/>
                <w:bCs w:val="0"/>
                <w:color w:val="auto"/>
                <w:sz w:val="21"/>
                <w:szCs w:val="21"/>
                <w:highlight w:val="none"/>
                <w:u w:val="single"/>
                <w:lang w:val="en-US"/>
              </w:rPr>
              <w:t>符合经济标评审优惠政策条件的，应当执行该政策；不符合经济标评审优惠政策条件的，不得执行该政策。</w:t>
            </w:r>
          </w:p>
          <w:p>
            <w:pPr>
              <w:autoSpaceDE w:val="0"/>
              <w:autoSpaceDN w:val="0"/>
              <w:adjustRightInd w:val="0"/>
              <w:spacing w:line="240" w:lineRule="auto"/>
              <w:ind w:firstLine="0" w:firstLineChars="0"/>
              <w:jc w:val="left"/>
              <w:rPr>
                <w:rFonts w:hint="default" w:ascii="宋体" w:hAnsi="宋体" w:eastAsia="宋体" w:cs="宋体"/>
                <w:b w:val="0"/>
                <w:bCs w:val="0"/>
                <w:color w:val="auto"/>
                <w:sz w:val="21"/>
                <w:szCs w:val="21"/>
                <w:highlight w:val="none"/>
                <w:u w:val="single"/>
                <w:lang w:val="en-US"/>
              </w:rPr>
            </w:pPr>
            <w:r>
              <w:rPr>
                <w:rFonts w:hint="eastAsia" w:ascii="宋体" w:hAnsi="宋体" w:eastAsia="宋体" w:cs="宋体"/>
                <w:b w:val="0"/>
                <w:bCs w:val="0"/>
                <w:color w:val="auto"/>
                <w:sz w:val="21"/>
                <w:szCs w:val="21"/>
                <w:highlight w:val="none"/>
                <w:u w:val="single"/>
                <w:lang w:val="en-US" w:eastAsia="zh-CN"/>
              </w:rPr>
              <w:t>（2）</w:t>
            </w:r>
            <w:r>
              <w:rPr>
                <w:rFonts w:hint="default" w:ascii="宋体" w:hAnsi="宋体" w:eastAsia="宋体" w:cs="宋体"/>
                <w:b w:val="0"/>
                <w:bCs w:val="0"/>
                <w:color w:val="auto"/>
                <w:sz w:val="21"/>
                <w:szCs w:val="21"/>
                <w:highlight w:val="none"/>
                <w:u w:val="single"/>
                <w:lang w:val="en-US"/>
              </w:rPr>
              <w:t>财政性资金是指纳入预算管理的资金，以财政性资金作为还款来源的借贷资金，视同财政性资金。</w:t>
            </w:r>
          </w:p>
          <w:p>
            <w:pPr>
              <w:autoSpaceDE w:val="0"/>
              <w:autoSpaceDN w:val="0"/>
              <w:adjustRightInd w:val="0"/>
              <w:spacing w:line="240" w:lineRule="auto"/>
              <w:ind w:firstLine="0" w:firstLineChars="0"/>
              <w:jc w:val="left"/>
              <w:rPr>
                <w:rFonts w:hint="default" w:ascii="宋体" w:hAnsi="宋体" w:eastAsia="宋体" w:cs="宋体"/>
                <w:b w:val="0"/>
                <w:bCs w:val="0"/>
                <w:color w:val="auto"/>
                <w:sz w:val="21"/>
                <w:szCs w:val="21"/>
                <w:highlight w:val="none"/>
                <w:u w:val="single"/>
                <w:lang w:val="en-US"/>
              </w:rPr>
            </w:pPr>
            <w:r>
              <w:rPr>
                <w:rFonts w:hint="eastAsia" w:ascii="宋体" w:hAnsi="宋体" w:eastAsia="宋体" w:cs="宋体"/>
                <w:b w:val="0"/>
                <w:bCs w:val="0"/>
                <w:color w:val="auto"/>
                <w:sz w:val="21"/>
                <w:szCs w:val="21"/>
                <w:highlight w:val="none"/>
                <w:u w:val="single"/>
                <w:lang w:val="en-US" w:eastAsia="zh-CN"/>
              </w:rPr>
              <w:t>（3）</w:t>
            </w:r>
            <w:r>
              <w:rPr>
                <w:rFonts w:hint="eastAsia" w:ascii="宋体" w:hAnsi="宋体" w:eastAsia="宋体" w:cs="宋体"/>
                <w:b w:val="0"/>
                <w:bCs w:val="0"/>
                <w:strike w:val="0"/>
                <w:color w:val="auto"/>
                <w:sz w:val="21"/>
                <w:szCs w:val="21"/>
                <w:highlight w:val="none"/>
                <w:u w:val="single"/>
                <w:lang w:val="en-US" w:eastAsia="zh-CN"/>
              </w:rPr>
              <w:t>□</w:t>
            </w:r>
            <w:r>
              <w:rPr>
                <w:rFonts w:hint="default" w:ascii="宋体" w:hAnsi="宋体" w:eastAsia="宋体" w:cs="宋体"/>
                <w:b w:val="0"/>
                <w:bCs w:val="0"/>
                <w:strike w:val="0"/>
                <w:color w:val="auto"/>
                <w:sz w:val="21"/>
                <w:szCs w:val="21"/>
                <w:highlight w:val="none"/>
                <w:u w:val="single"/>
                <w:lang w:val="en-US"/>
              </w:rPr>
              <w:t>若本招标项目执行经济标评审优惠政策，当投标人为大中型企业与小微企业组成联合体，</w:t>
            </w:r>
            <w:r>
              <w:rPr>
                <w:rFonts w:hint="eastAsia" w:ascii="宋体" w:hAnsi="宋体" w:eastAsia="宋体" w:cs="宋体"/>
                <w:b w:val="0"/>
                <w:bCs w:val="0"/>
                <w:strike w:val="0"/>
                <w:color w:val="auto"/>
                <w:sz w:val="21"/>
                <w:szCs w:val="21"/>
                <w:highlight w:val="none"/>
                <w:u w:val="single"/>
                <w:lang w:val="en-US" w:eastAsia="zh-CN"/>
              </w:rPr>
              <w:t>且联合体工作协议</w:t>
            </w:r>
            <w:r>
              <w:rPr>
                <w:rFonts w:hint="default" w:ascii="宋体" w:hAnsi="宋体" w:eastAsia="宋体" w:cs="宋体"/>
                <w:b w:val="0"/>
                <w:bCs w:val="0"/>
                <w:strike w:val="0"/>
                <w:color w:val="auto"/>
                <w:sz w:val="21"/>
                <w:szCs w:val="21"/>
                <w:highlight w:val="none"/>
                <w:u w:val="single"/>
                <w:lang w:val="en-US"/>
              </w:rPr>
              <w:t>约定小微企业的合同份额占到合同总金额30%以上</w:t>
            </w:r>
            <w:r>
              <w:rPr>
                <w:rFonts w:hint="eastAsia" w:ascii="宋体" w:hAnsi="宋体" w:eastAsia="宋体" w:cs="宋体"/>
                <w:b w:val="0"/>
                <w:bCs w:val="0"/>
                <w:strike w:val="0"/>
                <w:color w:val="auto"/>
                <w:sz w:val="21"/>
                <w:szCs w:val="21"/>
                <w:highlight w:val="none"/>
                <w:u w:val="single"/>
                <w:lang w:val="en-US" w:eastAsia="zh-CN"/>
              </w:rPr>
              <w:t>的</w:t>
            </w:r>
            <w:r>
              <w:rPr>
                <w:rFonts w:hint="default" w:ascii="宋体" w:hAnsi="宋体" w:eastAsia="宋体" w:cs="宋体"/>
                <w:b w:val="0"/>
                <w:bCs w:val="0"/>
                <w:strike w:val="0"/>
                <w:color w:val="auto"/>
                <w:sz w:val="21"/>
                <w:szCs w:val="21"/>
                <w:highlight w:val="none"/>
                <w:u w:val="single"/>
                <w:lang w:val="en-US"/>
              </w:rPr>
              <w:t>，应附</w:t>
            </w:r>
            <w:r>
              <w:rPr>
                <w:rFonts w:hint="eastAsia" w:ascii="宋体" w:hAnsi="宋体" w:eastAsia="宋体" w:cs="宋体"/>
                <w:b w:val="0"/>
                <w:bCs w:val="0"/>
                <w:strike w:val="0"/>
                <w:color w:val="auto"/>
                <w:sz w:val="21"/>
                <w:szCs w:val="21"/>
                <w:highlight w:val="none"/>
                <w:u w:val="single"/>
                <w:lang w:val="en-US" w:eastAsia="zh-CN"/>
              </w:rPr>
              <w:t>联合体工作协议（格式详见招标公告）</w:t>
            </w:r>
            <w:r>
              <w:rPr>
                <w:rFonts w:hint="default" w:ascii="宋体" w:hAnsi="宋体" w:eastAsia="宋体" w:cs="宋体"/>
                <w:b w:val="0"/>
                <w:bCs w:val="0"/>
                <w:strike w:val="0"/>
                <w:color w:val="auto"/>
                <w:sz w:val="21"/>
                <w:szCs w:val="21"/>
                <w:highlight w:val="none"/>
                <w:u w:val="single"/>
                <w:lang w:val="en-US"/>
              </w:rPr>
              <w:t>对该内容进行明确。</w:t>
            </w:r>
          </w:p>
          <w:p>
            <w:pPr>
              <w:autoSpaceDE w:val="0"/>
              <w:autoSpaceDN w:val="0"/>
              <w:adjustRightInd w:val="0"/>
              <w:spacing w:line="240" w:lineRule="auto"/>
              <w:ind w:firstLine="0" w:firstLineChars="0"/>
              <w:jc w:val="left"/>
              <w:rPr>
                <w:rFonts w:hint="default"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 w:val="0"/>
                <w:bCs w:val="0"/>
                <w:color w:val="auto"/>
                <w:sz w:val="21"/>
                <w:szCs w:val="21"/>
                <w:highlight w:val="none"/>
                <w:u w:val="single"/>
                <w:lang w:val="en-US" w:eastAsia="zh-CN"/>
              </w:rPr>
              <w:t>☑若</w:t>
            </w:r>
            <w:r>
              <w:rPr>
                <w:rFonts w:hint="default" w:ascii="宋体" w:hAnsi="宋体" w:eastAsia="宋体" w:cs="宋体"/>
                <w:b w:val="0"/>
                <w:bCs w:val="0"/>
                <w:color w:val="auto"/>
                <w:sz w:val="21"/>
                <w:szCs w:val="21"/>
                <w:highlight w:val="none"/>
                <w:u w:val="single"/>
                <w:lang w:val="en-US"/>
              </w:rPr>
              <w:t>本招标项目执行经济标评审优惠政策，</w:t>
            </w:r>
            <w:r>
              <w:rPr>
                <w:rFonts w:hint="eastAsia" w:ascii="宋体" w:hAnsi="宋体" w:eastAsia="宋体" w:cs="宋体"/>
                <w:b w:val="0"/>
                <w:bCs w:val="0"/>
                <w:color w:val="auto"/>
                <w:sz w:val="21"/>
                <w:szCs w:val="21"/>
                <w:highlight w:val="none"/>
                <w:u w:val="single"/>
                <w:lang w:val="en-US" w:eastAsia="zh-CN"/>
              </w:rPr>
              <w:t>当</w:t>
            </w:r>
            <w:r>
              <w:rPr>
                <w:rFonts w:hint="default" w:ascii="宋体" w:hAnsi="宋体" w:eastAsia="宋体" w:cs="宋体"/>
                <w:b w:val="0"/>
                <w:bCs w:val="0"/>
                <w:color w:val="auto"/>
                <w:sz w:val="21"/>
                <w:szCs w:val="21"/>
                <w:highlight w:val="none"/>
                <w:u w:val="single"/>
                <w:lang w:val="en-US"/>
              </w:rPr>
              <w:t>允许大中型企业向一家或者多家小微企业分包，且分包承诺小微企业的合同份额占到合同总金额30%以上的，应附分包意向协议</w:t>
            </w:r>
            <w:r>
              <w:rPr>
                <w:rFonts w:hint="eastAsia" w:ascii="宋体" w:hAnsi="宋体" w:eastAsia="宋体" w:cs="宋体"/>
                <w:b w:val="0"/>
                <w:bCs w:val="0"/>
                <w:color w:val="auto"/>
                <w:sz w:val="21"/>
                <w:szCs w:val="21"/>
                <w:highlight w:val="none"/>
                <w:u w:val="single"/>
                <w:lang w:val="en-US" w:eastAsia="zh-CN"/>
              </w:rPr>
              <w:t>书</w:t>
            </w:r>
            <w:r>
              <w:rPr>
                <w:rFonts w:hint="default" w:ascii="宋体" w:hAnsi="宋体" w:eastAsia="宋体" w:cs="宋体"/>
                <w:b w:val="0"/>
                <w:bCs w:val="0"/>
                <w:color w:val="auto"/>
                <w:sz w:val="21"/>
                <w:szCs w:val="21"/>
                <w:highlight w:val="none"/>
                <w:u w:val="single"/>
                <w:lang w:val="en-US"/>
              </w:rPr>
              <w:t>（格式详见第四章投标文件格式）对该内容进行明确。</w:t>
            </w:r>
          </w:p>
          <w:p>
            <w:pPr>
              <w:autoSpaceDE w:val="0"/>
              <w:autoSpaceDN w:val="0"/>
              <w:adjustRightInd w:val="0"/>
              <w:spacing w:line="240" w:lineRule="auto"/>
              <w:ind w:firstLine="0" w:firstLineChars="0"/>
              <w:jc w:val="left"/>
              <w:rPr>
                <w:rFonts w:hint="default" w:ascii="宋体" w:hAnsi="宋体" w:eastAsia="宋体" w:cs="宋体"/>
                <w:b w:val="0"/>
                <w:bCs w:val="0"/>
                <w:color w:val="auto"/>
                <w:kern w:val="2"/>
                <w:sz w:val="21"/>
                <w:szCs w:val="21"/>
                <w:highlight w:val="none"/>
                <w:u w:val="single"/>
                <w:lang w:val="en-US" w:eastAsia="zh-CN" w:bidi="ar-SA"/>
              </w:rPr>
            </w:pPr>
            <w:r>
              <w:rPr>
                <w:rFonts w:hint="default" w:ascii="宋体" w:hAnsi="宋体" w:eastAsia="宋体" w:cs="宋体"/>
                <w:b w:val="0"/>
                <w:bCs w:val="0"/>
                <w:color w:val="auto"/>
                <w:kern w:val="2"/>
                <w:sz w:val="21"/>
                <w:szCs w:val="21"/>
                <w:highlight w:val="none"/>
                <w:u w:val="single"/>
                <w:lang w:val="en-US" w:eastAsia="zh-CN" w:bidi="ar-SA"/>
              </w:rPr>
              <w:t>1、根据《广东省政府采购促进中小企业发展实施细则（试行）》（粤财采购〔2022〕10号）要求，对符合《政府采购促进中小企业发展管理办法》（财库〔2020〕46号）的投标人，给予相应的</w:t>
            </w:r>
            <w:r>
              <w:rPr>
                <w:rFonts w:hint="eastAsia" w:ascii="宋体" w:hAnsi="宋体" w:eastAsia="宋体" w:cs="宋体"/>
                <w:b w:val="0"/>
                <w:bCs w:val="0"/>
                <w:color w:val="auto"/>
                <w:kern w:val="2"/>
                <w:sz w:val="21"/>
                <w:szCs w:val="21"/>
                <w:highlight w:val="none"/>
                <w:u w:val="single"/>
                <w:lang w:val="en-US" w:eastAsia="zh-CN" w:bidi="ar-SA"/>
              </w:rPr>
              <w:t>经济标</w:t>
            </w:r>
            <w:r>
              <w:rPr>
                <w:rFonts w:hint="default" w:ascii="宋体" w:hAnsi="宋体" w:eastAsia="宋体" w:cs="宋体"/>
                <w:b w:val="0"/>
                <w:bCs w:val="0"/>
                <w:color w:val="auto"/>
                <w:kern w:val="2"/>
                <w:sz w:val="21"/>
                <w:szCs w:val="21"/>
                <w:highlight w:val="none"/>
                <w:u w:val="single"/>
                <w:lang w:val="en-US" w:eastAsia="zh-CN" w:bidi="ar-SA"/>
              </w:rPr>
              <w:t>评审优惠。</w:t>
            </w:r>
          </w:p>
          <w:p>
            <w:pPr>
              <w:autoSpaceDE w:val="0"/>
              <w:autoSpaceDN w:val="0"/>
              <w:adjustRightInd w:val="0"/>
              <w:spacing w:line="240" w:lineRule="auto"/>
              <w:ind w:firstLine="0" w:firstLineChars="0"/>
              <w:jc w:val="left"/>
              <w:rPr>
                <w:rFonts w:hint="default" w:ascii="宋体" w:hAnsi="宋体" w:eastAsia="宋体" w:cs="宋体"/>
                <w:b w:val="0"/>
                <w:bCs w:val="0"/>
                <w:color w:val="auto"/>
                <w:kern w:val="2"/>
                <w:sz w:val="21"/>
                <w:szCs w:val="21"/>
                <w:highlight w:val="none"/>
                <w:u w:val="single"/>
                <w:lang w:val="en-US" w:eastAsia="zh-CN" w:bidi="ar-SA"/>
              </w:rPr>
            </w:pPr>
            <w:r>
              <w:rPr>
                <w:rFonts w:hint="default" w:ascii="宋体" w:hAnsi="宋体" w:eastAsia="宋体" w:cs="宋体"/>
                <w:b w:val="0"/>
                <w:bCs w:val="0"/>
                <w:color w:val="auto"/>
                <w:kern w:val="2"/>
                <w:sz w:val="21"/>
                <w:szCs w:val="21"/>
                <w:highlight w:val="none"/>
                <w:u w:val="single"/>
                <w:lang w:val="en-US" w:eastAsia="zh-CN" w:bidi="ar-SA"/>
              </w:rPr>
              <w:t>2、本招标项目</w:t>
            </w:r>
            <w:r>
              <w:rPr>
                <w:rFonts w:hint="eastAsia" w:ascii="宋体" w:hAnsi="宋体" w:eastAsia="宋体" w:cs="宋体"/>
                <w:b w:val="0"/>
                <w:bCs w:val="0"/>
                <w:color w:val="auto"/>
                <w:kern w:val="2"/>
                <w:sz w:val="21"/>
                <w:szCs w:val="21"/>
                <w:highlight w:val="none"/>
                <w:u w:val="single"/>
                <w:lang w:val="en-US" w:eastAsia="zh-CN" w:bidi="ar-SA"/>
              </w:rPr>
              <w:t>定标阶段</w:t>
            </w:r>
            <w:r>
              <w:rPr>
                <w:rFonts w:hint="default" w:ascii="宋体" w:hAnsi="宋体" w:eastAsia="宋体" w:cs="宋体"/>
                <w:b w:val="0"/>
                <w:bCs w:val="0"/>
                <w:color w:val="auto"/>
                <w:kern w:val="2"/>
                <w:sz w:val="21"/>
                <w:szCs w:val="21"/>
                <w:highlight w:val="none"/>
                <w:u w:val="single"/>
                <w:lang w:val="en-US" w:eastAsia="zh-CN" w:bidi="ar-SA"/>
              </w:rPr>
              <w:t>计算</w:t>
            </w:r>
            <w:r>
              <w:rPr>
                <w:rFonts w:hint="eastAsia"/>
                <w:b w:val="0"/>
                <w:bCs w:val="0"/>
                <w:color w:val="auto"/>
                <w:highlight w:val="none"/>
                <w:u w:val="single"/>
                <w:lang w:val="zh-CN" w:eastAsia="zh-CN"/>
              </w:rPr>
              <w:t>经济</w:t>
            </w:r>
            <w:r>
              <w:rPr>
                <w:rFonts w:hint="eastAsia"/>
                <w:b w:val="0"/>
                <w:bCs w:val="0"/>
                <w:color w:val="auto"/>
                <w:highlight w:val="none"/>
                <w:u w:val="single"/>
                <w:lang w:val="en-US" w:eastAsia="zh-CN"/>
              </w:rPr>
              <w:t>得</w:t>
            </w:r>
            <w:r>
              <w:rPr>
                <w:rFonts w:hint="eastAsia"/>
                <w:b w:val="0"/>
                <w:bCs w:val="0"/>
                <w:color w:val="auto"/>
                <w:highlight w:val="none"/>
                <w:u w:val="single"/>
                <w:lang w:val="zh-CN" w:eastAsia="zh-CN"/>
              </w:rPr>
              <w:t>分</w:t>
            </w:r>
            <w:r>
              <w:rPr>
                <w:rFonts w:hint="default" w:ascii="宋体" w:hAnsi="宋体" w:eastAsia="宋体" w:cs="宋体"/>
                <w:b w:val="0"/>
                <w:bCs w:val="0"/>
                <w:color w:val="auto"/>
                <w:kern w:val="2"/>
                <w:sz w:val="21"/>
                <w:szCs w:val="21"/>
                <w:highlight w:val="none"/>
                <w:u w:val="single"/>
                <w:lang w:val="en-US" w:eastAsia="zh-CN" w:bidi="ar-SA"/>
              </w:rPr>
              <w:t>时，对小微企业投标的，在采用原报价进行评分的基础上增加其</w:t>
            </w:r>
            <w:r>
              <w:rPr>
                <w:rFonts w:hint="eastAsia"/>
                <w:b w:val="0"/>
                <w:bCs w:val="0"/>
                <w:color w:val="auto"/>
                <w:highlight w:val="none"/>
                <w:u w:val="single"/>
                <w:lang w:val="zh-CN" w:eastAsia="zh-CN"/>
              </w:rPr>
              <w:t>经济</w:t>
            </w:r>
            <w:r>
              <w:rPr>
                <w:rFonts w:hint="eastAsia"/>
                <w:b w:val="0"/>
                <w:bCs w:val="0"/>
                <w:color w:val="auto"/>
                <w:highlight w:val="none"/>
                <w:u w:val="single"/>
                <w:lang w:val="en-US" w:eastAsia="zh-CN"/>
              </w:rPr>
              <w:t>得</w:t>
            </w:r>
            <w:r>
              <w:rPr>
                <w:rFonts w:hint="eastAsia"/>
                <w:b w:val="0"/>
                <w:bCs w:val="0"/>
                <w:color w:val="auto"/>
                <w:highlight w:val="none"/>
                <w:u w:val="single"/>
                <w:lang w:val="zh-CN" w:eastAsia="zh-CN"/>
              </w:rPr>
              <w:t>分</w:t>
            </w:r>
            <w:r>
              <w:rPr>
                <w:rFonts w:hint="default" w:ascii="宋体" w:hAnsi="宋体" w:eastAsia="宋体" w:cs="宋体"/>
                <w:b w:val="0"/>
                <w:bCs w:val="0"/>
                <w:color w:val="auto"/>
                <w:kern w:val="2"/>
                <w:sz w:val="21"/>
                <w:szCs w:val="21"/>
                <w:highlight w:val="none"/>
                <w:u w:val="single"/>
                <w:lang w:val="en-US" w:eastAsia="zh-CN" w:bidi="ar-SA"/>
              </w:rPr>
              <w:t>的5%作为其</w:t>
            </w:r>
            <w:r>
              <w:rPr>
                <w:rFonts w:hint="eastAsia"/>
                <w:b w:val="0"/>
                <w:bCs w:val="0"/>
                <w:color w:val="auto"/>
                <w:highlight w:val="none"/>
                <w:u w:val="single"/>
                <w:lang w:val="zh-CN" w:eastAsia="zh-CN"/>
              </w:rPr>
              <w:t>经济</w:t>
            </w:r>
            <w:r>
              <w:rPr>
                <w:rFonts w:hint="eastAsia"/>
                <w:b w:val="0"/>
                <w:bCs w:val="0"/>
                <w:color w:val="auto"/>
                <w:highlight w:val="none"/>
                <w:u w:val="single"/>
                <w:lang w:val="en-US" w:eastAsia="zh-CN"/>
              </w:rPr>
              <w:t>得</w:t>
            </w:r>
            <w:r>
              <w:rPr>
                <w:rFonts w:hint="eastAsia"/>
                <w:b w:val="0"/>
                <w:bCs w:val="0"/>
                <w:color w:val="auto"/>
                <w:highlight w:val="none"/>
                <w:u w:val="single"/>
                <w:lang w:val="zh-CN" w:eastAsia="zh-CN"/>
              </w:rPr>
              <w:t>分</w:t>
            </w:r>
            <w:r>
              <w:rPr>
                <w:rFonts w:hint="default" w:ascii="宋体" w:hAnsi="宋体" w:eastAsia="宋体" w:cs="宋体"/>
                <w:b w:val="0"/>
                <w:bCs w:val="0"/>
                <w:color w:val="auto"/>
                <w:kern w:val="2"/>
                <w:sz w:val="21"/>
                <w:szCs w:val="21"/>
                <w:highlight w:val="none"/>
                <w:u w:val="single"/>
                <w:lang w:val="en-US" w:eastAsia="zh-CN" w:bidi="ar-SA"/>
              </w:rPr>
              <w:t>；</w:t>
            </w:r>
            <w:r>
              <w:rPr>
                <w:rFonts w:hint="default" w:ascii="宋体" w:hAnsi="宋体" w:eastAsia="宋体" w:cs="宋体"/>
                <w:b w:val="0"/>
                <w:bCs w:val="0"/>
                <w:strike w:val="0"/>
                <w:color w:val="auto"/>
                <w:kern w:val="2"/>
                <w:sz w:val="21"/>
                <w:szCs w:val="21"/>
                <w:highlight w:val="none"/>
                <w:u w:val="single"/>
                <w:lang w:val="en-US" w:eastAsia="zh-CN" w:bidi="ar-SA"/>
              </w:rPr>
              <w:t>对大中型企业与小微企业组成联合体或者</w:t>
            </w:r>
            <w:r>
              <w:rPr>
                <w:rFonts w:hint="default" w:ascii="宋体" w:hAnsi="宋体" w:eastAsia="宋体" w:cs="宋体"/>
                <w:b w:val="0"/>
                <w:bCs w:val="0"/>
                <w:color w:val="auto"/>
                <w:kern w:val="2"/>
                <w:sz w:val="21"/>
                <w:szCs w:val="21"/>
                <w:highlight w:val="none"/>
                <w:u w:val="single"/>
                <w:lang w:val="en-US" w:eastAsia="zh-CN" w:bidi="ar-SA"/>
              </w:rPr>
              <w:t>大中型企业向一家或者多家小微企业分包</w:t>
            </w:r>
            <w:r>
              <w:rPr>
                <w:rFonts w:hint="default" w:ascii="宋体" w:hAnsi="宋体" w:eastAsia="宋体" w:cs="宋体"/>
                <w:b w:val="0"/>
                <w:bCs w:val="0"/>
                <w:strike w:val="0"/>
                <w:color w:val="auto"/>
                <w:kern w:val="2"/>
                <w:sz w:val="21"/>
                <w:szCs w:val="21"/>
                <w:highlight w:val="none"/>
                <w:u w:val="single"/>
                <w:lang w:val="en-US" w:eastAsia="zh-CN" w:bidi="ar-SA"/>
              </w:rPr>
              <w:t>（</w:t>
            </w:r>
            <w:r>
              <w:rPr>
                <w:rFonts w:hint="eastAsia" w:ascii="宋体" w:hAnsi="宋体" w:eastAsia="宋体" w:cs="宋体"/>
                <w:b w:val="0"/>
                <w:bCs w:val="0"/>
                <w:strike w:val="0"/>
                <w:color w:val="auto"/>
                <w:kern w:val="2"/>
                <w:sz w:val="21"/>
                <w:szCs w:val="21"/>
                <w:highlight w:val="none"/>
                <w:u w:val="single"/>
                <w:lang w:val="en-US" w:eastAsia="zh-CN" w:bidi="ar-SA"/>
              </w:rPr>
              <w:t>联合体工作协议</w:t>
            </w:r>
            <w:r>
              <w:rPr>
                <w:rFonts w:hint="default" w:ascii="宋体" w:hAnsi="宋体" w:eastAsia="宋体" w:cs="宋体"/>
                <w:b w:val="0"/>
                <w:bCs w:val="0"/>
                <w:strike w:val="0"/>
                <w:color w:val="auto"/>
                <w:kern w:val="2"/>
                <w:sz w:val="21"/>
                <w:szCs w:val="21"/>
                <w:highlight w:val="none"/>
                <w:u w:val="single"/>
                <w:lang w:val="en-US" w:eastAsia="zh-CN" w:bidi="ar-SA"/>
              </w:rPr>
              <w:t>或者</w:t>
            </w:r>
            <w:r>
              <w:rPr>
                <w:rFonts w:hint="default" w:ascii="宋体" w:hAnsi="宋体" w:eastAsia="宋体" w:cs="宋体"/>
                <w:b w:val="0"/>
                <w:bCs w:val="0"/>
                <w:color w:val="auto"/>
                <w:sz w:val="21"/>
                <w:szCs w:val="21"/>
                <w:highlight w:val="none"/>
                <w:u w:val="single"/>
                <w:lang w:val="en-US"/>
              </w:rPr>
              <w:t>分包意向协议</w:t>
            </w:r>
            <w:r>
              <w:rPr>
                <w:rFonts w:hint="eastAsia" w:ascii="宋体" w:hAnsi="宋体" w:eastAsia="宋体" w:cs="宋体"/>
                <w:b w:val="0"/>
                <w:bCs w:val="0"/>
                <w:color w:val="auto"/>
                <w:sz w:val="21"/>
                <w:szCs w:val="21"/>
                <w:highlight w:val="none"/>
                <w:u w:val="single"/>
                <w:lang w:val="en-US" w:eastAsia="zh-CN"/>
              </w:rPr>
              <w:t>书</w:t>
            </w:r>
            <w:r>
              <w:rPr>
                <w:rFonts w:hint="default" w:ascii="宋体" w:hAnsi="宋体" w:eastAsia="宋体" w:cs="宋体"/>
                <w:b w:val="0"/>
                <w:bCs w:val="0"/>
                <w:color w:val="auto"/>
                <w:kern w:val="2"/>
                <w:sz w:val="21"/>
                <w:szCs w:val="21"/>
                <w:highlight w:val="none"/>
                <w:u w:val="single"/>
                <w:lang w:val="en-US" w:eastAsia="zh-CN" w:bidi="ar-SA"/>
              </w:rPr>
              <w:t>约定小微企业的合同份额占到合同总金额30%以上）的，在采用原报价进行评分的基础上增加其</w:t>
            </w:r>
            <w:r>
              <w:rPr>
                <w:rFonts w:hint="eastAsia"/>
                <w:b w:val="0"/>
                <w:bCs w:val="0"/>
                <w:color w:val="auto"/>
                <w:highlight w:val="none"/>
                <w:u w:val="single"/>
                <w:lang w:val="zh-CN" w:eastAsia="zh-CN"/>
              </w:rPr>
              <w:t>经济</w:t>
            </w:r>
            <w:r>
              <w:rPr>
                <w:rFonts w:hint="eastAsia"/>
                <w:b w:val="0"/>
                <w:bCs w:val="0"/>
                <w:color w:val="auto"/>
                <w:highlight w:val="none"/>
                <w:u w:val="single"/>
                <w:lang w:val="en-US" w:eastAsia="zh-CN"/>
              </w:rPr>
              <w:t>得</w:t>
            </w:r>
            <w:r>
              <w:rPr>
                <w:rFonts w:hint="eastAsia"/>
                <w:b w:val="0"/>
                <w:bCs w:val="0"/>
                <w:color w:val="auto"/>
                <w:highlight w:val="none"/>
                <w:u w:val="single"/>
                <w:lang w:val="zh-CN" w:eastAsia="zh-CN"/>
              </w:rPr>
              <w:t>分</w:t>
            </w:r>
            <w:r>
              <w:rPr>
                <w:rFonts w:hint="default" w:ascii="宋体" w:hAnsi="宋体" w:eastAsia="宋体" w:cs="宋体"/>
                <w:b w:val="0"/>
                <w:bCs w:val="0"/>
                <w:color w:val="auto"/>
                <w:kern w:val="2"/>
                <w:sz w:val="21"/>
                <w:szCs w:val="21"/>
                <w:highlight w:val="none"/>
                <w:u w:val="single"/>
                <w:lang w:val="en-US" w:eastAsia="zh-CN" w:bidi="ar-SA"/>
              </w:rPr>
              <w:t>的2%作为其</w:t>
            </w:r>
            <w:r>
              <w:rPr>
                <w:rFonts w:hint="eastAsia"/>
                <w:b w:val="0"/>
                <w:bCs w:val="0"/>
                <w:color w:val="auto"/>
                <w:highlight w:val="none"/>
                <w:u w:val="single"/>
                <w:lang w:val="zh-CN" w:eastAsia="zh-CN"/>
              </w:rPr>
              <w:t>经济</w:t>
            </w:r>
            <w:r>
              <w:rPr>
                <w:rFonts w:hint="eastAsia"/>
                <w:b w:val="0"/>
                <w:bCs w:val="0"/>
                <w:color w:val="auto"/>
                <w:highlight w:val="none"/>
                <w:u w:val="single"/>
                <w:lang w:val="en-US" w:eastAsia="zh-CN"/>
              </w:rPr>
              <w:t>得</w:t>
            </w:r>
            <w:r>
              <w:rPr>
                <w:rFonts w:hint="eastAsia"/>
                <w:b w:val="0"/>
                <w:bCs w:val="0"/>
                <w:color w:val="auto"/>
                <w:highlight w:val="none"/>
                <w:u w:val="single"/>
                <w:lang w:val="zh-CN" w:eastAsia="zh-CN"/>
              </w:rPr>
              <w:t>分</w:t>
            </w:r>
            <w:r>
              <w:rPr>
                <w:rFonts w:hint="eastAsia" w:ascii="宋体" w:hAnsi="宋体" w:eastAsia="宋体" w:cs="宋体"/>
                <w:b w:val="0"/>
                <w:bCs w:val="0"/>
                <w:color w:val="auto"/>
                <w:kern w:val="2"/>
                <w:sz w:val="21"/>
                <w:szCs w:val="21"/>
                <w:highlight w:val="none"/>
                <w:u w:val="single"/>
                <w:lang w:val="en-US" w:eastAsia="zh-CN" w:bidi="ar-SA"/>
              </w:rPr>
              <w:t>。如出现</w:t>
            </w:r>
            <w:r>
              <w:rPr>
                <w:rFonts w:hint="eastAsia"/>
                <w:b w:val="0"/>
                <w:bCs w:val="0"/>
                <w:color w:val="auto"/>
                <w:highlight w:val="none"/>
                <w:u w:val="single"/>
                <w:lang w:val="zh-CN" w:eastAsia="zh-CN"/>
              </w:rPr>
              <w:t>经济</w:t>
            </w:r>
            <w:r>
              <w:rPr>
                <w:rFonts w:hint="eastAsia"/>
                <w:b w:val="0"/>
                <w:bCs w:val="0"/>
                <w:color w:val="auto"/>
                <w:highlight w:val="none"/>
                <w:u w:val="single"/>
                <w:lang w:val="en-US" w:eastAsia="zh-CN"/>
              </w:rPr>
              <w:t>得</w:t>
            </w:r>
            <w:r>
              <w:rPr>
                <w:rFonts w:hint="eastAsia"/>
                <w:b w:val="0"/>
                <w:bCs w:val="0"/>
                <w:color w:val="auto"/>
                <w:highlight w:val="none"/>
                <w:u w:val="single"/>
                <w:lang w:val="zh-CN" w:eastAsia="zh-CN"/>
              </w:rPr>
              <w:t>分</w:t>
            </w:r>
            <w:r>
              <w:rPr>
                <w:rFonts w:hint="eastAsia"/>
                <w:b w:val="0"/>
                <w:bCs w:val="0"/>
                <w:color w:val="auto"/>
                <w:highlight w:val="none"/>
                <w:u w:val="single"/>
                <w:lang w:val="en-US" w:eastAsia="zh-CN"/>
              </w:rPr>
              <w:t>满分</w:t>
            </w:r>
            <w:r>
              <w:rPr>
                <w:rFonts w:hint="eastAsia" w:ascii="宋体" w:hAnsi="宋体" w:eastAsia="宋体" w:cs="宋体"/>
                <w:b w:val="0"/>
                <w:bCs w:val="0"/>
                <w:color w:val="auto"/>
                <w:kern w:val="2"/>
                <w:sz w:val="21"/>
                <w:szCs w:val="21"/>
                <w:highlight w:val="none"/>
                <w:u w:val="single"/>
                <w:lang w:val="en-US" w:eastAsia="zh-CN" w:bidi="ar-SA"/>
              </w:rPr>
              <w:t>的情况，符合价格评审优惠政策的企业仍然可以在满分基础上增加经济标评审优惠政策加分。</w:t>
            </w:r>
          </w:p>
          <w:p>
            <w:pPr>
              <w:autoSpaceDE w:val="0"/>
              <w:autoSpaceDN w:val="0"/>
              <w:adjustRightInd w:val="0"/>
              <w:spacing w:line="240" w:lineRule="auto"/>
              <w:ind w:firstLine="0" w:firstLineChars="0"/>
              <w:jc w:val="left"/>
              <w:rPr>
                <w:rFonts w:hint="default" w:ascii="宋体" w:hAnsi="宋体" w:eastAsia="宋体" w:cs="宋体"/>
                <w:b w:val="0"/>
                <w:bCs w:val="0"/>
                <w:color w:val="auto"/>
                <w:kern w:val="2"/>
                <w:sz w:val="21"/>
                <w:szCs w:val="21"/>
                <w:highlight w:val="none"/>
                <w:u w:val="single"/>
                <w:lang w:val="en-US" w:eastAsia="zh-CN" w:bidi="ar-SA"/>
              </w:rPr>
            </w:pPr>
            <w:r>
              <w:rPr>
                <w:rFonts w:hint="default" w:ascii="宋体" w:hAnsi="宋体" w:eastAsia="宋体" w:cs="宋体"/>
                <w:b w:val="0"/>
                <w:bCs w:val="0"/>
                <w:color w:val="auto"/>
                <w:kern w:val="2"/>
                <w:sz w:val="21"/>
                <w:szCs w:val="21"/>
                <w:highlight w:val="none"/>
                <w:u w:val="single"/>
                <w:lang w:val="en-US" w:eastAsia="zh-CN" w:bidi="ar-SA"/>
              </w:rPr>
              <w:t>3、</w:t>
            </w:r>
            <w:r>
              <w:rPr>
                <w:rFonts w:hint="eastAsia" w:ascii="宋体" w:hAnsi="宋体" w:eastAsia="宋体" w:cs="宋体"/>
                <w:b w:val="0"/>
                <w:bCs w:val="0"/>
                <w:color w:val="auto"/>
                <w:kern w:val="2"/>
                <w:sz w:val="21"/>
                <w:szCs w:val="21"/>
                <w:highlight w:val="none"/>
                <w:u w:val="single"/>
                <w:lang w:val="en-US" w:eastAsia="zh-CN" w:bidi="ar-SA"/>
              </w:rPr>
              <w:t>有中小企业参与的</w:t>
            </w:r>
            <w:r>
              <w:rPr>
                <w:rFonts w:hint="default" w:ascii="宋体" w:hAnsi="宋体" w:eastAsia="宋体" w:cs="宋体"/>
                <w:b w:val="0"/>
                <w:bCs w:val="0"/>
                <w:color w:val="auto"/>
                <w:kern w:val="2"/>
                <w:sz w:val="21"/>
                <w:szCs w:val="21"/>
                <w:highlight w:val="none"/>
                <w:u w:val="single"/>
                <w:lang w:val="en-US" w:eastAsia="zh-CN" w:bidi="ar-SA"/>
              </w:rPr>
              <w:t>投标人应按《政府采购促进中小企业发展管理办法》（财库〔2020〕46号）规定出具《中小企业声明函》</w:t>
            </w:r>
            <w:r>
              <w:rPr>
                <w:rFonts w:hint="eastAsia" w:ascii="宋体" w:hAnsi="宋体" w:cs="宋体"/>
                <w:b w:val="0"/>
                <w:bCs w:val="0"/>
                <w:color w:val="auto"/>
                <w:kern w:val="2"/>
                <w:sz w:val="21"/>
                <w:szCs w:val="21"/>
                <w:highlight w:val="none"/>
                <w:u w:val="single"/>
                <w:lang w:val="en-US" w:eastAsia="zh-CN" w:bidi="ar-SA"/>
              </w:rPr>
              <w:t>、《分包意向协议书》</w:t>
            </w:r>
            <w:r>
              <w:rPr>
                <w:rFonts w:hint="default" w:ascii="宋体" w:hAnsi="宋体" w:eastAsia="宋体" w:cs="宋体"/>
                <w:b w:val="0"/>
                <w:bCs w:val="0"/>
                <w:color w:val="auto"/>
                <w:kern w:val="2"/>
                <w:sz w:val="21"/>
                <w:szCs w:val="21"/>
                <w:highlight w:val="none"/>
                <w:u w:val="single"/>
                <w:lang w:val="en-US" w:eastAsia="zh-CN" w:bidi="ar-SA"/>
              </w:rPr>
              <w:t>（格式详见第四章投标文件格式），否则不得享受</w:t>
            </w:r>
            <w:r>
              <w:rPr>
                <w:rFonts w:hint="eastAsia" w:ascii="宋体" w:hAnsi="宋体" w:eastAsia="宋体" w:cs="宋体"/>
                <w:b w:val="0"/>
                <w:bCs w:val="0"/>
                <w:color w:val="auto"/>
                <w:kern w:val="2"/>
                <w:sz w:val="21"/>
                <w:szCs w:val="21"/>
                <w:highlight w:val="none"/>
                <w:u w:val="single"/>
                <w:lang w:val="en-US" w:eastAsia="zh-CN" w:bidi="ar-SA"/>
              </w:rPr>
              <w:t>上述经济标</w:t>
            </w:r>
            <w:r>
              <w:rPr>
                <w:rFonts w:hint="default" w:ascii="宋体" w:hAnsi="宋体" w:eastAsia="宋体" w:cs="宋体"/>
                <w:b w:val="0"/>
                <w:bCs w:val="0"/>
                <w:color w:val="auto"/>
                <w:kern w:val="2"/>
                <w:sz w:val="21"/>
                <w:szCs w:val="21"/>
                <w:highlight w:val="none"/>
                <w:u w:val="single"/>
                <w:lang w:val="en-US" w:eastAsia="zh-CN" w:bidi="ar-SA"/>
              </w:rPr>
              <w:t>评审优惠</w:t>
            </w:r>
            <w:r>
              <w:rPr>
                <w:rFonts w:hint="eastAsia" w:ascii="宋体" w:hAnsi="宋体" w:eastAsia="宋体" w:cs="宋体"/>
                <w:b w:val="0"/>
                <w:bCs w:val="0"/>
                <w:color w:val="auto"/>
                <w:kern w:val="2"/>
                <w:sz w:val="21"/>
                <w:szCs w:val="21"/>
                <w:highlight w:val="none"/>
                <w:u w:val="single"/>
                <w:lang w:val="en-US" w:eastAsia="zh-CN" w:bidi="ar-SA"/>
              </w:rPr>
              <w:t>政策加分</w:t>
            </w:r>
            <w:r>
              <w:rPr>
                <w:rFonts w:hint="default" w:ascii="宋体" w:hAnsi="宋体" w:eastAsia="宋体" w:cs="宋体"/>
                <w:b w:val="0"/>
                <w:bCs w:val="0"/>
                <w:color w:val="auto"/>
                <w:kern w:val="2"/>
                <w:sz w:val="21"/>
                <w:szCs w:val="21"/>
                <w:highlight w:val="none"/>
                <w:u w:val="single"/>
                <w:lang w:val="en-US" w:eastAsia="zh-CN" w:bidi="ar-SA"/>
              </w:rPr>
              <w:t>。投标人填写《中小企业声明函》</w:t>
            </w:r>
            <w:r>
              <w:rPr>
                <w:rFonts w:hint="eastAsia" w:ascii="宋体" w:hAnsi="宋体" w:cs="宋体"/>
                <w:b w:val="0"/>
                <w:bCs w:val="0"/>
                <w:color w:val="auto"/>
                <w:kern w:val="2"/>
                <w:sz w:val="21"/>
                <w:szCs w:val="21"/>
                <w:highlight w:val="none"/>
                <w:u w:val="single"/>
                <w:lang w:val="en-US" w:eastAsia="zh-CN" w:bidi="ar-SA"/>
              </w:rPr>
              <w:t>、《分包意向协议书》</w:t>
            </w:r>
            <w:r>
              <w:rPr>
                <w:rFonts w:hint="default" w:ascii="宋体" w:hAnsi="宋体" w:eastAsia="宋体" w:cs="宋体"/>
                <w:b w:val="0"/>
                <w:bCs w:val="0"/>
                <w:color w:val="auto"/>
                <w:kern w:val="2"/>
                <w:sz w:val="21"/>
                <w:szCs w:val="21"/>
                <w:highlight w:val="none"/>
                <w:u w:val="single"/>
                <w:lang w:val="en-US" w:eastAsia="zh-CN" w:bidi="ar-SA"/>
              </w:rPr>
              <w:t>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按照主要活动确定其所属行业；从业人数可以社会保险参保人数为准；营业收入、资产总额可以第三方出具的报告为准。</w:t>
            </w:r>
          </w:p>
          <w:p>
            <w:pPr>
              <w:autoSpaceDE w:val="0"/>
              <w:autoSpaceDN w:val="0"/>
              <w:adjustRightInd w:val="0"/>
              <w:jc w:val="left"/>
              <w:rPr>
                <w:rFonts w:hint="default"/>
                <w:color w:val="auto"/>
                <w:highlight w:val="none"/>
                <w:lang w:val="en-US" w:eastAsia="zh-CN"/>
              </w:rPr>
            </w:pPr>
            <w:r>
              <w:rPr>
                <w:rFonts w:hint="default" w:ascii="宋体" w:hAnsi="宋体" w:eastAsia="宋体" w:cs="宋体"/>
                <w:b w:val="0"/>
                <w:bCs w:val="0"/>
                <w:color w:val="auto"/>
                <w:kern w:val="2"/>
                <w:sz w:val="21"/>
                <w:szCs w:val="21"/>
                <w:highlight w:val="none"/>
                <w:u w:val="single"/>
                <w:lang w:val="en-US" w:eastAsia="zh-CN" w:bidi="ar-SA"/>
              </w:rPr>
              <w:t>4</w:t>
            </w:r>
            <w:r>
              <w:rPr>
                <w:rFonts w:hint="eastAsia" w:ascii="宋体" w:hAnsi="宋体" w:eastAsia="宋体" w:cs="宋体"/>
                <w:b w:val="0"/>
                <w:bCs w:val="0"/>
                <w:color w:val="auto"/>
                <w:kern w:val="2"/>
                <w:sz w:val="21"/>
                <w:szCs w:val="21"/>
                <w:highlight w:val="none"/>
                <w:u w:val="single"/>
                <w:lang w:val="en-US" w:eastAsia="zh-CN" w:bidi="ar-SA"/>
              </w:rPr>
              <w:t>、中小</w:t>
            </w:r>
            <w:r>
              <w:rPr>
                <w:rFonts w:hint="default" w:ascii="宋体" w:hAnsi="宋体" w:eastAsia="宋体" w:cs="宋体"/>
                <w:b w:val="0"/>
                <w:bCs w:val="0"/>
                <w:color w:val="auto"/>
                <w:kern w:val="2"/>
                <w:sz w:val="21"/>
                <w:szCs w:val="21"/>
                <w:highlight w:val="none"/>
                <w:u w:val="single"/>
                <w:lang w:val="en-US" w:eastAsia="zh-CN" w:bidi="ar-SA"/>
              </w:rPr>
              <w:t>企业划分标准按照《工业和信息化部 国家统计局 国家发展和改革委员会 财政部关于印发中小企业划型标准规定的通知》（工信部联企业〔2011〕300号）执行。本招标项目属于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autoSpaceDE w:val="0"/>
              <w:autoSpaceDN w:val="0"/>
              <w:adjustRightInd w:val="0"/>
              <w:spacing w:line="240" w:lineRule="auto"/>
              <w:ind w:firstLine="0" w:firstLineChars="0"/>
              <w:jc w:val="left"/>
              <w:rPr>
                <w:rFonts w:hint="default" w:ascii="宋体" w:hAnsi="宋体" w:eastAsia="宋体" w:cs="宋体"/>
                <w:b w:val="0"/>
                <w:bCs w:val="0"/>
                <w:strike w:val="0"/>
                <w:color w:val="auto"/>
                <w:kern w:val="2"/>
                <w:sz w:val="21"/>
                <w:szCs w:val="21"/>
                <w:highlight w:val="none"/>
                <w:u w:val="single"/>
                <w:lang w:val="en-US" w:eastAsia="zh-CN" w:bidi="ar-SA"/>
              </w:rPr>
            </w:pPr>
            <w:r>
              <w:rPr>
                <w:rFonts w:hint="default" w:ascii="宋体" w:hAnsi="宋体" w:eastAsia="宋体" w:cs="宋体"/>
                <w:b w:val="0"/>
                <w:bCs w:val="0"/>
                <w:color w:val="auto"/>
                <w:kern w:val="2"/>
                <w:sz w:val="21"/>
                <w:szCs w:val="21"/>
                <w:highlight w:val="none"/>
                <w:u w:val="single"/>
                <w:lang w:val="en-US" w:eastAsia="zh-CN" w:bidi="ar-SA"/>
              </w:rPr>
              <w:t>注：（1）小微企业，是指在中华人民共和国境内依法设立，依据国务院批准的中小企业划分标准确定的小型企业和微型企业，但与大企业的负责人为同一人，或者与大企业存在直接控股、管理关系的除外</w:t>
            </w:r>
            <w:r>
              <w:rPr>
                <w:rFonts w:hint="default" w:ascii="宋体" w:hAnsi="宋体" w:eastAsia="宋体" w:cs="宋体"/>
                <w:b w:val="0"/>
                <w:bCs w:val="0"/>
                <w:strike w:val="0"/>
                <w:color w:val="auto"/>
                <w:kern w:val="2"/>
                <w:sz w:val="21"/>
                <w:szCs w:val="21"/>
                <w:highlight w:val="none"/>
                <w:u w:val="single"/>
                <w:lang w:val="en-US" w:eastAsia="zh-CN" w:bidi="ar-SA"/>
              </w:rPr>
              <w:t>。以联合体形式参与投标的，联合体各方均为小微企业的，联合体视同小微企业。</w:t>
            </w:r>
          </w:p>
          <w:p>
            <w:pPr>
              <w:autoSpaceDE w:val="0"/>
              <w:autoSpaceDN w:val="0"/>
              <w:adjustRightInd w:val="0"/>
              <w:spacing w:line="240" w:lineRule="auto"/>
              <w:ind w:firstLine="0" w:firstLineChars="0"/>
              <w:jc w:val="left"/>
              <w:rPr>
                <w:rFonts w:hint="default" w:ascii="宋体" w:hAnsi="宋体" w:eastAsia="宋体" w:cs="宋体"/>
                <w:b w:val="0"/>
                <w:bCs w:val="0"/>
                <w:color w:val="auto"/>
                <w:kern w:val="2"/>
                <w:sz w:val="21"/>
                <w:szCs w:val="21"/>
                <w:highlight w:val="none"/>
                <w:u w:val="single"/>
                <w:lang w:val="en-US" w:eastAsia="zh-CN" w:bidi="ar-SA"/>
              </w:rPr>
            </w:pPr>
            <w:r>
              <w:rPr>
                <w:rFonts w:hint="default" w:ascii="宋体" w:hAnsi="宋体" w:eastAsia="宋体" w:cs="宋体"/>
                <w:b w:val="0"/>
                <w:bCs w:val="0"/>
                <w:strike w:val="0"/>
                <w:color w:val="auto"/>
                <w:kern w:val="2"/>
                <w:sz w:val="21"/>
                <w:szCs w:val="21"/>
                <w:highlight w:val="none"/>
                <w:u w:val="single"/>
                <w:lang w:val="en-US" w:eastAsia="zh-CN" w:bidi="ar-SA"/>
              </w:rPr>
              <w:t>（2）组成联合体或者接受分包合同的小微企业与联合体内其他企业、</w:t>
            </w:r>
            <w:r>
              <w:rPr>
                <w:rFonts w:hint="default" w:ascii="宋体" w:hAnsi="宋体" w:eastAsia="宋体" w:cs="宋体"/>
                <w:b w:val="0"/>
                <w:bCs w:val="0"/>
                <w:color w:val="auto"/>
                <w:kern w:val="2"/>
                <w:sz w:val="21"/>
                <w:szCs w:val="21"/>
                <w:highlight w:val="none"/>
                <w:u w:val="single"/>
                <w:lang w:val="en-US" w:eastAsia="zh-CN" w:bidi="ar-SA"/>
              </w:rPr>
              <w:t>分包企业之间存在直接控股、管理关系的，不享受价格评分优惠。</w:t>
            </w:r>
          </w:p>
          <w:p>
            <w:pPr>
              <w:autoSpaceDE w:val="0"/>
              <w:autoSpaceDN w:val="0"/>
              <w:adjustRightInd w:val="0"/>
              <w:spacing w:line="240" w:lineRule="auto"/>
              <w:ind w:firstLine="0" w:firstLineChars="0"/>
              <w:jc w:val="left"/>
              <w:rPr>
                <w:rFonts w:hint="default" w:ascii="宋体" w:hAnsi="宋体" w:eastAsia="宋体" w:cs="宋体"/>
                <w:b w:val="0"/>
                <w:bCs w:val="0"/>
                <w:color w:val="auto"/>
                <w:kern w:val="2"/>
                <w:sz w:val="21"/>
                <w:szCs w:val="21"/>
                <w:highlight w:val="none"/>
                <w:u w:val="single"/>
                <w:lang w:val="en-US" w:eastAsia="zh-CN" w:bidi="ar-SA"/>
              </w:rPr>
            </w:pPr>
            <w:r>
              <w:rPr>
                <w:rFonts w:hint="default" w:ascii="宋体" w:hAnsi="宋体" w:eastAsia="宋体" w:cs="宋体"/>
                <w:b w:val="0"/>
                <w:bCs w:val="0"/>
                <w:color w:val="auto"/>
                <w:kern w:val="2"/>
                <w:sz w:val="21"/>
                <w:szCs w:val="21"/>
                <w:highlight w:val="none"/>
                <w:u w:val="single"/>
                <w:lang w:val="en-US" w:eastAsia="zh-CN" w:bidi="ar-SA"/>
              </w:rPr>
              <w:t>（3）公示期间如有异议、投诉的，被异议、投诉单位需提供注册登记所在地的县级以上人民政府中小企业主管部门认定函。</w:t>
            </w:r>
          </w:p>
          <w:p>
            <w:pPr>
              <w:autoSpaceDE w:val="0"/>
              <w:autoSpaceDN w:val="0"/>
              <w:adjustRightInd w:val="0"/>
              <w:spacing w:line="240" w:lineRule="auto"/>
              <w:ind w:firstLine="0" w:firstLineChars="0"/>
              <w:jc w:val="left"/>
              <w:rPr>
                <w:rFonts w:hint="eastAsia" w:ascii="宋体" w:hAnsi="宋体" w:eastAsia="宋体" w:cs="宋体"/>
                <w:b w:val="0"/>
                <w:bCs w:val="0"/>
                <w:color w:val="auto"/>
                <w:kern w:val="2"/>
                <w:sz w:val="21"/>
                <w:szCs w:val="21"/>
                <w:highlight w:val="none"/>
                <w:u w:val="single"/>
                <w:lang w:val="en-US" w:eastAsia="zh-CN" w:bidi="ar-SA"/>
              </w:rPr>
            </w:pPr>
            <w:r>
              <w:rPr>
                <w:rFonts w:hint="eastAsia" w:ascii="宋体" w:hAnsi="宋体" w:eastAsia="宋体" w:cs="宋体"/>
                <w:b w:val="0"/>
                <w:bCs w:val="0"/>
                <w:color w:val="auto"/>
                <w:highlight w:val="none"/>
                <w:u w:val="single"/>
                <w:lang w:val="zh-CN" w:eastAsia="zh-CN"/>
              </w:rPr>
              <w:t>（</w:t>
            </w:r>
            <w:r>
              <w:rPr>
                <w:rFonts w:hint="eastAsia" w:ascii="宋体" w:hAnsi="宋体" w:eastAsia="宋体" w:cs="宋体"/>
                <w:b w:val="0"/>
                <w:bCs w:val="0"/>
                <w:color w:val="auto"/>
                <w:highlight w:val="none"/>
                <w:u w:val="single"/>
                <w:lang w:val="en-US" w:eastAsia="zh-CN"/>
              </w:rPr>
              <w:t>4</w:t>
            </w:r>
            <w:r>
              <w:rPr>
                <w:rFonts w:hint="eastAsia" w:ascii="宋体" w:hAnsi="宋体" w:eastAsia="宋体" w:cs="宋体"/>
                <w:b w:val="0"/>
                <w:bCs w:val="0"/>
                <w:color w:val="auto"/>
                <w:highlight w:val="none"/>
                <w:u w:val="single"/>
                <w:lang w:val="zh-CN" w:eastAsia="zh-CN"/>
              </w:rPr>
              <w:t>）规定享受扶持政策获得</w:t>
            </w:r>
            <w:r>
              <w:rPr>
                <w:rFonts w:hint="eastAsia" w:ascii="宋体" w:hAnsi="宋体" w:eastAsia="宋体" w:cs="宋体"/>
                <w:b w:val="0"/>
                <w:bCs w:val="0"/>
                <w:color w:val="auto"/>
                <w:highlight w:val="none"/>
                <w:u w:val="single"/>
                <w:lang w:val="en-US" w:eastAsia="zh-CN"/>
              </w:rPr>
              <w:t>承包</w:t>
            </w:r>
            <w:r>
              <w:rPr>
                <w:rFonts w:hint="eastAsia" w:ascii="宋体" w:hAnsi="宋体" w:eastAsia="宋体" w:cs="宋体"/>
                <w:b w:val="0"/>
                <w:bCs w:val="0"/>
                <w:color w:val="auto"/>
                <w:highlight w:val="none"/>
                <w:u w:val="single"/>
                <w:lang w:val="zh-CN" w:eastAsia="zh-CN"/>
              </w:rPr>
              <w:t>合同的，小微企业不得将合同分包给大中型企业，中型企业不得将合同分包给大型企业。</w:t>
            </w:r>
          </w:p>
          <w:p>
            <w:pPr>
              <w:rPr>
                <w:rFonts w:hint="eastAsia" w:ascii="宋体" w:hAnsi="宋体" w:eastAsia="宋体" w:cs="宋体"/>
                <w:b w:val="0"/>
                <w:color w:val="auto"/>
                <w:kern w:val="2"/>
                <w:sz w:val="21"/>
                <w:szCs w:val="22"/>
                <w:highlight w:val="none"/>
                <w:lang w:val="en-US" w:eastAsia="zh-CN" w:bidi="ar-SA"/>
              </w:rPr>
            </w:pPr>
            <w:r>
              <w:rPr>
                <w:rFonts w:hint="eastAsia" w:ascii="宋体" w:hAnsi="宋体" w:eastAsia="宋体" w:cs="宋体"/>
                <w:b w:val="0"/>
                <w:bCs w:val="0"/>
                <w:color w:val="auto"/>
                <w:kern w:val="2"/>
                <w:sz w:val="21"/>
                <w:szCs w:val="21"/>
                <w:highlight w:val="none"/>
                <w:u w:val="single"/>
                <w:lang w:val="en-US" w:eastAsia="zh-CN" w:bidi="ar-SA"/>
              </w:rPr>
              <w:t>（</w:t>
            </w:r>
            <w:r>
              <w:rPr>
                <w:rFonts w:hint="default" w:ascii="宋体" w:hAnsi="宋体" w:eastAsia="宋体" w:cs="宋体"/>
                <w:b w:val="0"/>
                <w:bCs w:val="0"/>
                <w:color w:val="auto"/>
                <w:kern w:val="2"/>
                <w:sz w:val="21"/>
                <w:szCs w:val="21"/>
                <w:highlight w:val="none"/>
                <w:u w:val="single"/>
                <w:lang w:val="en-US" w:eastAsia="zh-CN" w:bidi="ar-SA"/>
              </w:rPr>
              <w:t>5</w:t>
            </w:r>
            <w:r>
              <w:rPr>
                <w:rFonts w:hint="eastAsia" w:ascii="宋体" w:hAnsi="宋体" w:eastAsia="宋体" w:cs="宋体"/>
                <w:b w:val="0"/>
                <w:bCs w:val="0"/>
                <w:color w:val="auto"/>
                <w:kern w:val="2"/>
                <w:sz w:val="21"/>
                <w:szCs w:val="21"/>
                <w:highlight w:val="none"/>
                <w:u w:val="single"/>
                <w:lang w:val="en-US" w:eastAsia="zh-CN" w:bidi="ar-SA"/>
              </w:rPr>
              <w:t>）根据《财政部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四章投标文件格式），经评审满足要求后，可享受上述加分优惠，否则不得享受上述加分优惠。监狱企业、残疾人福利性单位属于小型、微型企业的，不重复享受政策。</w:t>
            </w:r>
          </w:p>
        </w:tc>
      </w:tr>
    </w:tbl>
    <w:p>
      <w:pPr>
        <w:spacing w:line="480" w:lineRule="auto"/>
        <w:rPr>
          <w:rFonts w:hint="eastAsia" w:ascii="宋体" w:hAnsi="宋体" w:eastAsia="宋体" w:cs="宋体"/>
          <w:strike/>
          <w:color w:val="auto"/>
          <w:sz w:val="24"/>
          <w:highlight w:val="none"/>
        </w:rPr>
      </w:pPr>
      <w:r>
        <w:rPr>
          <w:rFonts w:hint="eastAsia" w:ascii="宋体" w:hAnsi="宋体" w:eastAsia="宋体" w:cs="宋体"/>
          <w:strike/>
          <w:color w:val="auto"/>
          <w:sz w:val="24"/>
          <w:highlight w:val="none"/>
        </w:rPr>
        <w:t>注：企业</w:t>
      </w:r>
      <w:r>
        <w:rPr>
          <w:rFonts w:hint="eastAsia" w:ascii="宋体" w:hAnsi="宋体" w:eastAsia="宋体" w:cs="宋体"/>
          <w:strike/>
          <w:color w:val="auto"/>
          <w:kern w:val="0"/>
          <w:sz w:val="24"/>
          <w:highlight w:val="none"/>
        </w:rPr>
        <w:t>综合诚信评价得分即</w:t>
      </w:r>
      <w:r>
        <w:rPr>
          <w:rFonts w:hint="eastAsia" w:ascii="宋体" w:hAnsi="宋体" w:eastAsia="宋体" w:cs="宋体"/>
          <w:strike/>
          <w:color w:val="auto"/>
          <w:sz w:val="24"/>
          <w:highlight w:val="none"/>
        </w:rPr>
        <w:t>企业</w:t>
      </w:r>
      <w:r>
        <w:rPr>
          <w:rFonts w:hint="eastAsia" w:ascii="宋体" w:hAnsi="宋体" w:eastAsia="宋体" w:cs="宋体"/>
          <w:strike/>
          <w:color w:val="auto"/>
          <w:kern w:val="0"/>
          <w:sz w:val="24"/>
          <w:highlight w:val="none"/>
        </w:rPr>
        <w:t>综合诚信评价60日诚信分，以下同。</w:t>
      </w:r>
    </w:p>
    <w:p>
      <w:pPr>
        <w:pStyle w:val="4"/>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3" w:name="_Toc2272547"/>
      <w:r>
        <w:rPr>
          <w:rFonts w:hint="eastAsia" w:ascii="宋体" w:hAnsi="宋体" w:eastAsia="宋体" w:cs="宋体"/>
          <w:color w:val="auto"/>
          <w:highlight w:val="none"/>
        </w:rPr>
        <w:t>二、投标须知修改表</w:t>
      </w:r>
      <w:bookmarkEnd w:id="3"/>
    </w:p>
    <w:p>
      <w:pPr>
        <w:pStyle w:val="34"/>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w:t>
      </w:r>
      <w:r>
        <w:rPr>
          <w:rFonts w:hint="eastAsia" w:ascii="宋体" w:hAnsi="宋体" w:eastAsia="宋体" w:cs="宋体"/>
          <w:b/>
          <w:color w:val="auto"/>
          <w:szCs w:val="21"/>
          <w:highlight w:val="none"/>
          <w:lang w:eastAsia="zh-CN"/>
        </w:rPr>
        <w:t>http://zfcj.gz.gov.cn/</w:t>
      </w:r>
      <w:r>
        <w:rPr>
          <w:rFonts w:hint="eastAsia" w:ascii="宋体" w:hAnsi="宋体" w:eastAsia="宋体" w:cs="宋体"/>
          <w:b/>
          <w:color w:val="auto"/>
          <w:szCs w:val="21"/>
          <w:highlight w:val="none"/>
        </w:rPr>
        <w:t>）下载查阅。</w:t>
      </w:r>
    </w:p>
    <w:p>
      <w:pPr>
        <w:spacing w:line="360" w:lineRule="auto"/>
        <w:ind w:firstLine="409" w:firstLineChars="195"/>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条款号：1（4）                        修改类型：修改</w:t>
      </w:r>
    </w:p>
    <w:p>
      <w:pPr>
        <w:pBdr>
          <w:bottom w:val="single" w:color="auto" w:sz="6" w:space="1"/>
        </w:pBdr>
        <w:spacing w:line="360" w:lineRule="auto"/>
        <w:ind w:firstLine="409" w:firstLineChars="195"/>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：（4）“招标文件”指由招标代理发出的本文件（包括全部章节、附件）及招标答疑会会议纪要和招标文件的澄清与修改文件。</w:t>
      </w:r>
    </w:p>
    <w:p>
      <w:pPr>
        <w:pBdr>
          <w:bottom w:val="single" w:color="auto" w:sz="6" w:space="1"/>
        </w:pBdr>
        <w:spacing w:line="480" w:lineRule="auto"/>
        <w:ind w:firstLine="470"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（4）“招标文件”指由招标代理发出的本文件（包括全部章节、附件）及</w:t>
      </w:r>
      <w:r>
        <w:rPr>
          <w:rFonts w:hint="eastAsia" w:ascii="宋体" w:hAnsi="宋体" w:eastAsia="宋体" w:cs="宋体"/>
          <w:color w:val="auto"/>
          <w:sz w:val="21"/>
          <w:szCs w:val="21"/>
          <w:highlight w:val="none"/>
          <w:u w:val="single"/>
        </w:rPr>
        <w:t>招标答疑纪要</w:t>
      </w:r>
      <w:r>
        <w:rPr>
          <w:rFonts w:hint="eastAsia" w:ascii="宋体" w:hAnsi="宋体" w:eastAsia="宋体" w:cs="宋体"/>
          <w:color w:val="auto"/>
          <w:sz w:val="21"/>
          <w:szCs w:val="21"/>
          <w:highlight w:val="none"/>
        </w:rPr>
        <w:t>和招标文件的澄清与修改文件。</w:t>
      </w:r>
    </w:p>
    <w:p>
      <w:pPr>
        <w:pStyle w:val="34"/>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条款号：5.1         修改类型：修改</w:t>
      </w:r>
    </w:p>
    <w:p>
      <w:pPr>
        <w:adjustRightIn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原文：</w:t>
      </w:r>
      <w:r>
        <w:rPr>
          <w:rFonts w:hint="eastAsia" w:ascii="宋体" w:hAnsi="宋体" w:eastAsia="宋体" w:cs="宋体"/>
          <w:color w:val="auto"/>
          <w:sz w:val="21"/>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pPr>
        <w:pStyle w:val="35"/>
        <w:pBdr>
          <w:bottom w:val="single" w:color="auto" w:sz="4" w:space="0"/>
        </w:pBdr>
        <w:adjustRightInd w:val="0"/>
        <w:spacing w:after="0" w:line="360" w:lineRule="auto"/>
        <w:ind w:left="0" w:leftChars="0" w:firstLine="422"/>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现文：</w:t>
      </w:r>
      <w:r>
        <w:rPr>
          <w:rFonts w:hint="eastAsia" w:ascii="宋体" w:hAnsi="宋体" w:eastAsia="宋体" w:cs="宋体"/>
          <w:color w:val="auto"/>
          <w:sz w:val="21"/>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eastAsia="宋体" w:cs="宋体"/>
          <w:color w:val="auto"/>
          <w:sz w:val="21"/>
          <w:szCs w:val="21"/>
          <w:highlight w:val="none"/>
          <w:u w:val="single"/>
        </w:rPr>
        <w:t>投标人不进行踏勘的，视为已熟知现场条件，自行承担相关风险。投标人自行勘察并对工程量清单及图纸内容、准确性进行复核，如有误差必须在答疑中提出，否则视为已认可本项目的工程量清单及图纸所有内容。</w:t>
      </w:r>
      <w:r>
        <w:rPr>
          <w:rFonts w:hint="eastAsia" w:ascii="宋体" w:hAnsi="宋体" w:eastAsia="宋体" w:cs="宋体"/>
          <w:color w:val="auto"/>
          <w:sz w:val="21"/>
          <w:szCs w:val="21"/>
          <w:highlight w:val="none"/>
        </w:rPr>
        <w:t>一旦中标，这种考察即被认为其结果已在中标文件中得到充分反映。考察现场的费用由投标人自己承担。</w:t>
      </w:r>
    </w:p>
    <w:p>
      <w:pPr>
        <w:spacing w:line="360" w:lineRule="auto"/>
        <w:ind w:firstLine="411" w:firstLineChars="196"/>
        <w:jc w:val="left"/>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 xml:space="preserve">条款号：6.2                     </w:t>
      </w:r>
      <w:r>
        <w:rPr>
          <w:rFonts w:hint="eastAsia" w:ascii="宋体" w:hAnsi="宋体" w:eastAsia="宋体" w:cs="宋体"/>
          <w:b/>
          <w:color w:val="auto"/>
          <w:sz w:val="21"/>
          <w:szCs w:val="21"/>
          <w:highlight w:val="none"/>
        </w:rPr>
        <w:t>修改类型：增加</w:t>
      </w:r>
    </w:p>
    <w:p>
      <w:pPr>
        <w:pBdr>
          <w:bottom w:val="single" w:color="auto" w:sz="6" w:space="1"/>
        </w:pBdr>
        <w:spacing w:line="480" w:lineRule="auto"/>
        <w:ind w:firstLine="470" w:firstLineChars="224"/>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现文：</w:t>
      </w:r>
      <w:r>
        <w:rPr>
          <w:rFonts w:hint="eastAsia" w:ascii="宋体" w:hAnsi="宋体" w:eastAsia="宋体" w:cs="宋体"/>
          <w:b/>
          <w:bCs/>
          <w:color w:val="auto"/>
          <w:sz w:val="21"/>
          <w:szCs w:val="21"/>
          <w:highlight w:val="none"/>
          <w:u w:val="single"/>
        </w:rPr>
        <w:t>6.2</w:t>
      </w:r>
      <w:r>
        <w:rPr>
          <w:rFonts w:hint="eastAsia" w:ascii="宋体" w:hAnsi="宋体" w:eastAsia="宋体" w:cs="宋体"/>
          <w:color w:val="auto"/>
          <w:sz w:val="21"/>
          <w:szCs w:val="21"/>
          <w:highlight w:val="none"/>
          <w:u w:val="single"/>
        </w:rPr>
        <w:t>中标人按《广州市发展改革委转发省发展改革委关于规范公共资源交易服务收费及有关问题的通知》（穗发改〔2017〕811号）文件的规定，向</w:t>
      </w:r>
      <w:r>
        <w:rPr>
          <w:rFonts w:hint="eastAsia" w:ascii="宋体" w:hAnsi="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u w:val="single"/>
        </w:rPr>
        <w:t>代缴交易服务费，交易服务费的金额为中标总金额的0.9‰，其费用包含在中标人投标报价中，招标人不另行支付。</w:t>
      </w:r>
    </w:p>
    <w:p>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条款号：7.1             修改类型：修改</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 xml:space="preserve">原文：7.1 </w:t>
      </w:r>
      <w:r>
        <w:rPr>
          <w:rFonts w:hint="eastAsia" w:ascii="宋体" w:hAnsi="宋体" w:eastAsia="宋体" w:cs="宋体"/>
          <w:color w:val="auto"/>
          <w:sz w:val="21"/>
          <w:szCs w:val="21"/>
          <w:highlight w:val="none"/>
        </w:rPr>
        <w:t>本招标文件包括下列文件，以及所有按本须知第8条发出的招标答疑会会议纪要和按本须知第9条发出的澄清或修改：</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  投标须知</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  开标、评标及定标办法</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合同条款</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第四章  投标文件格式</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第五章  技术条件（工程建设标准）（另册）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第六章  图纸及勘察资料</w:t>
      </w:r>
      <w:bookmarkStart w:id="4" w:name="_Hlk48663595"/>
      <w:r>
        <w:rPr>
          <w:rFonts w:hint="eastAsia" w:ascii="宋体" w:hAnsi="宋体" w:eastAsia="宋体" w:cs="宋体"/>
          <w:color w:val="auto"/>
          <w:sz w:val="21"/>
          <w:szCs w:val="21"/>
          <w:highlight w:val="none"/>
        </w:rPr>
        <w:t>（另册）</w:t>
      </w:r>
      <w:bookmarkEnd w:id="4"/>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第七章  招标工程量清单（另册）</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第八章  最高投标限价</w:t>
      </w:r>
    </w:p>
    <w:p>
      <w:pPr>
        <w:pBdr>
          <w:bottom w:val="single" w:color="auto" w:sz="6" w:space="1"/>
        </w:pBdr>
        <w:spacing w:line="360" w:lineRule="auto"/>
        <w:ind w:firstLine="470" w:firstLineChars="224"/>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rPr>
        <w:t>现文：7.1</w:t>
      </w:r>
      <w:r>
        <w:rPr>
          <w:rFonts w:hint="eastAsia" w:ascii="宋体" w:hAnsi="宋体" w:eastAsia="宋体" w:cs="宋体"/>
          <w:color w:val="auto"/>
          <w:sz w:val="21"/>
          <w:szCs w:val="21"/>
          <w:highlight w:val="none"/>
        </w:rPr>
        <w:t>本招标文件包括下列文件，以及所有按本须知第8条发出的</w:t>
      </w:r>
      <w:r>
        <w:rPr>
          <w:rFonts w:hint="eastAsia" w:ascii="宋体" w:hAnsi="宋体" w:eastAsia="宋体" w:cs="宋体"/>
          <w:color w:val="auto"/>
          <w:sz w:val="21"/>
          <w:szCs w:val="21"/>
          <w:highlight w:val="none"/>
          <w:u w:val="single"/>
        </w:rPr>
        <w:t>招标答疑纪要</w:t>
      </w:r>
      <w:r>
        <w:rPr>
          <w:rFonts w:hint="eastAsia" w:ascii="宋体" w:hAnsi="宋体" w:eastAsia="宋体" w:cs="宋体"/>
          <w:color w:val="auto"/>
          <w:sz w:val="21"/>
          <w:szCs w:val="21"/>
          <w:highlight w:val="none"/>
        </w:rPr>
        <w:t>和按本须知第9条发出的澄清或修改：</w:t>
      </w:r>
    </w:p>
    <w:p>
      <w:pPr>
        <w:pBdr>
          <w:bottom w:val="single" w:color="auto" w:sz="6" w:space="1"/>
        </w:pBdr>
        <w:spacing w:line="360" w:lineRule="auto"/>
        <w:ind w:firstLine="470" w:firstLineChars="2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第一章  投标须知</w:t>
      </w:r>
    </w:p>
    <w:p>
      <w:pPr>
        <w:pBdr>
          <w:bottom w:val="single" w:color="auto" w:sz="6" w:space="1"/>
        </w:pBdr>
        <w:spacing w:line="360" w:lineRule="auto"/>
        <w:ind w:firstLine="470" w:firstLineChars="2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  开标、评标及定标办法</w:t>
      </w:r>
    </w:p>
    <w:p>
      <w:pPr>
        <w:pBdr>
          <w:bottom w:val="single" w:color="auto" w:sz="6" w:space="1"/>
        </w:pBdr>
        <w:spacing w:line="360" w:lineRule="auto"/>
        <w:ind w:firstLine="470" w:firstLineChars="2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  合同条款</w:t>
      </w:r>
    </w:p>
    <w:p>
      <w:pPr>
        <w:pBdr>
          <w:bottom w:val="single" w:color="auto" w:sz="6" w:space="1"/>
        </w:pBdr>
        <w:spacing w:line="360" w:lineRule="auto"/>
        <w:ind w:firstLine="470" w:firstLineChars="2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第四章  投标文件格式</w:t>
      </w:r>
    </w:p>
    <w:p>
      <w:pPr>
        <w:pBdr>
          <w:bottom w:val="single" w:color="auto" w:sz="6" w:space="1"/>
        </w:pBdr>
        <w:spacing w:line="360" w:lineRule="auto"/>
        <w:ind w:firstLine="470" w:firstLineChars="224"/>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第五章  技术条件（工程建设标准）</w:t>
      </w:r>
    </w:p>
    <w:p>
      <w:pPr>
        <w:pBdr>
          <w:bottom w:val="single" w:color="auto" w:sz="6" w:space="1"/>
        </w:pBdr>
        <w:spacing w:line="360" w:lineRule="auto"/>
        <w:ind w:firstLine="470" w:firstLineChars="2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第六章  图纸及勘察资料（另册）</w:t>
      </w:r>
    </w:p>
    <w:p>
      <w:pPr>
        <w:pBdr>
          <w:bottom w:val="single" w:color="auto" w:sz="6" w:space="1"/>
        </w:pBdr>
        <w:spacing w:line="360" w:lineRule="auto"/>
        <w:ind w:firstLine="470" w:firstLineChars="224"/>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第七章  招标工程量清单（另册）</w:t>
      </w:r>
    </w:p>
    <w:p>
      <w:pPr>
        <w:pBdr>
          <w:bottom w:val="single" w:color="auto" w:sz="6" w:space="1"/>
        </w:pBdr>
        <w:spacing w:line="360" w:lineRule="auto"/>
        <w:ind w:firstLine="470" w:firstLineChars="224"/>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第八章  最高投标限价（另册）</w:t>
      </w:r>
    </w:p>
    <w:p>
      <w:pPr>
        <w:pBdr>
          <w:bottom w:val="single" w:color="auto" w:sz="6" w:space="1"/>
        </w:pBdr>
        <w:spacing w:line="360" w:lineRule="auto"/>
        <w:ind w:firstLine="470" w:firstLineChars="224"/>
        <w:rPr>
          <w:color w:val="auto"/>
          <w:sz w:val="21"/>
          <w:szCs w:val="21"/>
          <w:highlight w:val="none"/>
        </w:rPr>
      </w:pPr>
      <w:r>
        <w:rPr>
          <w:rFonts w:hint="eastAsia"/>
          <w:color w:val="auto"/>
          <w:sz w:val="21"/>
          <w:szCs w:val="21"/>
          <w:highlight w:val="none"/>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pPr>
        <w:pStyle w:val="2"/>
        <w:rPr>
          <w:rFonts w:hint="eastAsia"/>
          <w:color w:val="auto"/>
          <w:sz w:val="21"/>
          <w:szCs w:val="21"/>
          <w:highlight w:val="none"/>
        </w:rPr>
      </w:pPr>
    </w:p>
    <w:p>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条款号：8.1             修改类型：修改</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投标人若对招标文件（包括招标图纸）中有疑问，可以书面形式通过交易平台提交给招标人或招标代理人，提交形式见本须知前附表第16项。</w:t>
      </w:r>
    </w:p>
    <w:p>
      <w:pPr>
        <w:pBdr>
          <w:bottom w:val="single" w:color="auto" w:sz="6" w:space="1"/>
        </w:pBdr>
        <w:spacing w:line="360" w:lineRule="auto"/>
        <w:ind w:firstLine="470"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u w:val="single"/>
        </w:rPr>
        <w:t>招标答疑采用网上答疑方式进行。投标人若对招标文件有疑问的，可在规定的时间内通过登录</w:t>
      </w:r>
      <w:r>
        <w:rPr>
          <w:rFonts w:hint="eastAsia" w:ascii="宋体" w:hAnsi="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u w:val="single"/>
        </w:rPr>
        <w:t>网站交易系统将问题提交给招标人或招标代理人，提交问题时一律不得署名。网上答疑的操作指南为：登陆</w:t>
      </w:r>
      <w:r>
        <w:rPr>
          <w:rFonts w:hint="eastAsia" w:ascii="宋体" w:hAnsi="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u w:val="single"/>
        </w:rPr>
        <w:t>网站交易系统→进入“我的投标”专区→进入“招标答疑”选项→通过项目编号或名称找到所需的项目→在答疑时间内点击“答疑提问-新增提问”→提出问题(提问一律不得署名)。</w:t>
      </w:r>
    </w:p>
    <w:p>
      <w:pPr>
        <w:spacing w:line="360" w:lineRule="auto"/>
        <w:ind w:firstLine="470"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条款号：8.2             修改类型：修改</w:t>
      </w:r>
    </w:p>
    <w:p>
      <w:pPr>
        <w:spacing w:line="360" w:lineRule="auto"/>
        <w:ind w:firstLine="470"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原文：8.2</w:t>
      </w:r>
      <w:r>
        <w:rPr>
          <w:rFonts w:hint="eastAsia" w:ascii="宋体" w:hAnsi="宋体" w:eastAsia="宋体" w:cs="宋体"/>
          <w:bCs/>
          <w:color w:val="auto"/>
          <w:sz w:val="21"/>
          <w:szCs w:val="21"/>
          <w:highlight w:val="none"/>
        </w:rPr>
        <w:t>招标答疑会会议纪要将在提交投标文件截止时间15日前在交易平台 “项目答疑纪要”专区公开发布。答疑纪要一经在交易平台发布，视作已发放给所有投标人。</w:t>
      </w:r>
    </w:p>
    <w:p>
      <w:pPr>
        <w:pBdr>
          <w:bottom w:val="single" w:color="auto" w:sz="6" w:space="1"/>
        </w:pBdr>
        <w:spacing w:line="360" w:lineRule="auto"/>
        <w:ind w:firstLine="470"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现文：8.2</w:t>
      </w:r>
      <w:r>
        <w:rPr>
          <w:rFonts w:hint="eastAsia" w:ascii="宋体" w:hAnsi="宋体" w:eastAsia="宋体" w:cs="宋体"/>
          <w:bCs/>
          <w:color w:val="auto"/>
          <w:sz w:val="21"/>
          <w:szCs w:val="21"/>
          <w:highlight w:val="none"/>
        </w:rPr>
        <w:t>招标答疑会会议纪要将在提交投标文件截止时间15日前在</w:t>
      </w:r>
      <w:r>
        <w:rPr>
          <w:rFonts w:hint="eastAsia" w:ascii="宋体" w:hAnsi="宋体" w:cs="宋体"/>
          <w:bCs/>
          <w:color w:val="auto"/>
          <w:sz w:val="21"/>
          <w:szCs w:val="21"/>
          <w:highlight w:val="none"/>
          <w:u w:val="single"/>
          <w:lang w:eastAsia="zh-CN"/>
        </w:rPr>
        <w:t>广州交易集团有限公司（广州公共资源交易中心）</w:t>
      </w:r>
      <w:r>
        <w:rPr>
          <w:rFonts w:hint="eastAsia" w:ascii="宋体" w:hAnsi="宋体" w:eastAsia="宋体" w:cs="宋体"/>
          <w:bCs/>
          <w:color w:val="auto"/>
          <w:sz w:val="21"/>
          <w:szCs w:val="21"/>
          <w:highlight w:val="none"/>
          <w:u w:val="single"/>
        </w:rPr>
        <w:t>网站</w:t>
      </w:r>
      <w:r>
        <w:rPr>
          <w:rFonts w:hint="eastAsia" w:ascii="宋体" w:hAnsi="宋体" w:eastAsia="宋体" w:cs="宋体"/>
          <w:bCs/>
          <w:color w:val="auto"/>
          <w:sz w:val="21"/>
          <w:szCs w:val="21"/>
          <w:highlight w:val="none"/>
        </w:rPr>
        <w:t>交易平台</w:t>
      </w:r>
      <w:r>
        <w:rPr>
          <w:rFonts w:hint="eastAsia" w:ascii="宋体" w:hAnsi="宋体" w:eastAsia="宋体" w:cs="宋体"/>
          <w:bCs/>
          <w:color w:val="auto"/>
          <w:sz w:val="21"/>
          <w:szCs w:val="21"/>
          <w:highlight w:val="none"/>
          <w:u w:val="single"/>
        </w:rPr>
        <w:t>“</w:t>
      </w:r>
      <w:bookmarkStart w:id="5" w:name="_Hlk62738754"/>
      <w:r>
        <w:rPr>
          <w:rFonts w:hint="eastAsia" w:ascii="宋体" w:hAnsi="宋体" w:eastAsia="宋体" w:cs="宋体"/>
          <w:bCs/>
          <w:color w:val="auto"/>
          <w:sz w:val="21"/>
          <w:szCs w:val="21"/>
          <w:highlight w:val="none"/>
          <w:u w:val="single"/>
        </w:rPr>
        <w:t>项目查询（日程安排、答疑纪要）</w:t>
      </w:r>
      <w:bookmarkEnd w:id="5"/>
      <w:r>
        <w:rPr>
          <w:rFonts w:hint="eastAsia" w:ascii="宋体" w:hAnsi="宋体" w:eastAsia="宋体" w:cs="宋体"/>
          <w:bCs/>
          <w:color w:val="auto"/>
          <w:sz w:val="21"/>
          <w:szCs w:val="21"/>
          <w:highlight w:val="none"/>
          <w:u w:val="single"/>
        </w:rPr>
        <w:t>”</w:t>
      </w:r>
      <w:r>
        <w:rPr>
          <w:rFonts w:hint="eastAsia" w:ascii="宋体" w:hAnsi="宋体" w:eastAsia="宋体" w:cs="宋体"/>
          <w:bCs/>
          <w:color w:val="auto"/>
          <w:sz w:val="21"/>
          <w:szCs w:val="21"/>
          <w:highlight w:val="none"/>
        </w:rPr>
        <w:t>专区公开发布。答疑纪要一经在</w:t>
      </w:r>
      <w:r>
        <w:rPr>
          <w:rFonts w:hint="eastAsia" w:ascii="宋体" w:hAnsi="宋体" w:cs="宋体"/>
          <w:bCs/>
          <w:color w:val="auto"/>
          <w:sz w:val="21"/>
          <w:szCs w:val="21"/>
          <w:highlight w:val="none"/>
          <w:u w:val="single"/>
          <w:lang w:eastAsia="zh-CN"/>
        </w:rPr>
        <w:t>广州交易集团有限公司（广州公共资源交易中心）</w:t>
      </w:r>
      <w:r>
        <w:rPr>
          <w:rFonts w:hint="eastAsia" w:ascii="宋体" w:hAnsi="宋体" w:eastAsia="宋体" w:cs="宋体"/>
          <w:bCs/>
          <w:color w:val="auto"/>
          <w:sz w:val="21"/>
          <w:szCs w:val="21"/>
          <w:highlight w:val="none"/>
          <w:u w:val="single"/>
        </w:rPr>
        <w:t>网站</w:t>
      </w:r>
      <w:r>
        <w:rPr>
          <w:rFonts w:hint="eastAsia" w:ascii="宋体" w:hAnsi="宋体" w:eastAsia="宋体" w:cs="宋体"/>
          <w:bCs/>
          <w:color w:val="auto"/>
          <w:sz w:val="21"/>
          <w:szCs w:val="21"/>
          <w:highlight w:val="none"/>
        </w:rPr>
        <w:t>发布，视作已发放给所有投标人。</w:t>
      </w:r>
    </w:p>
    <w:p>
      <w:pPr>
        <w:pStyle w:val="34"/>
        <w:spacing w:after="0" w:line="400" w:lineRule="exact"/>
        <w:ind w:firstLine="420" w:firstLineChars="200"/>
        <w:rPr>
          <w:rFonts w:hint="eastAsia" w:ascii="宋体" w:hAnsi="宋体" w:eastAsia="宋体" w:cs="宋体"/>
          <w:b/>
          <w:color w:val="auto"/>
          <w:sz w:val="21"/>
          <w:szCs w:val="21"/>
          <w:highlight w:val="none"/>
        </w:rPr>
      </w:pPr>
      <w:bookmarkStart w:id="6" w:name="_Hlk61366684"/>
      <w:r>
        <w:rPr>
          <w:rFonts w:hint="eastAsia" w:ascii="宋体" w:hAnsi="宋体" w:eastAsia="宋体" w:cs="宋体"/>
          <w:b/>
          <w:color w:val="auto"/>
          <w:sz w:val="21"/>
          <w:szCs w:val="21"/>
          <w:highlight w:val="none"/>
        </w:rPr>
        <w:t>条款号：8.3              修改类型：修改</w:t>
      </w:r>
    </w:p>
    <w:p>
      <w:pPr>
        <w:pStyle w:val="34"/>
        <w:spacing w:after="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w:t>
      </w:r>
      <w:r>
        <w:rPr>
          <w:rFonts w:hint="eastAsia" w:ascii="宋体" w:hAnsi="宋体" w:eastAsia="宋体" w:cs="宋体"/>
          <w:b/>
          <w:color w:val="auto"/>
          <w:sz w:val="21"/>
          <w:szCs w:val="21"/>
          <w:highlight w:val="none"/>
        </w:rPr>
        <w:t>8.3</w:t>
      </w:r>
      <w:r>
        <w:rPr>
          <w:rFonts w:hint="eastAsia" w:ascii="宋体" w:hAnsi="宋体" w:eastAsia="宋体" w:cs="宋体"/>
          <w:bCs/>
          <w:color w:val="auto"/>
          <w:sz w:val="21"/>
          <w:szCs w:val="21"/>
          <w:highlight w:val="none"/>
        </w:rPr>
        <w:t>答疑会会议纪要为招标文件的一部分。</w:t>
      </w:r>
    </w:p>
    <w:p>
      <w:pPr>
        <w:pBdr>
          <w:bottom w:val="single" w:color="auto" w:sz="6" w:space="1"/>
        </w:pBdr>
        <w:spacing w:line="360" w:lineRule="auto"/>
        <w:ind w:firstLine="422" w:firstLineChars="201"/>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
          <w:color w:val="auto"/>
          <w:kern w:val="0"/>
          <w:sz w:val="21"/>
          <w:szCs w:val="21"/>
          <w:highlight w:val="none"/>
        </w:rPr>
        <w:t>8.3</w:t>
      </w:r>
      <w:r>
        <w:rPr>
          <w:rFonts w:hint="eastAsia" w:ascii="宋体" w:hAnsi="宋体" w:eastAsia="宋体" w:cs="宋体"/>
          <w:color w:val="auto"/>
          <w:sz w:val="21"/>
          <w:szCs w:val="21"/>
          <w:highlight w:val="none"/>
          <w:u w:val="single"/>
        </w:rPr>
        <w:t>招标答疑纪要</w:t>
      </w:r>
      <w:r>
        <w:rPr>
          <w:rFonts w:hint="eastAsia" w:ascii="宋体" w:hAnsi="宋体" w:eastAsia="宋体" w:cs="宋体"/>
          <w:color w:val="auto"/>
          <w:sz w:val="21"/>
          <w:szCs w:val="21"/>
          <w:highlight w:val="none"/>
        </w:rPr>
        <w:t>为招标文件的一部分。</w:t>
      </w:r>
    </w:p>
    <w:p>
      <w:pPr>
        <w:spacing w:line="360" w:lineRule="auto"/>
        <w:ind w:firstLine="470"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条款号：8.4             修改类型：修改</w:t>
      </w:r>
      <w:bookmarkEnd w:id="6"/>
    </w:p>
    <w:p>
      <w:pPr>
        <w:pStyle w:val="34"/>
        <w:spacing w:after="0"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原文：8.4</w:t>
      </w:r>
      <w:r>
        <w:rPr>
          <w:rFonts w:hint="eastAsia" w:ascii="宋体" w:hAnsi="宋体" w:eastAsia="宋体" w:cs="宋体"/>
          <w:bCs/>
          <w:color w:val="auto"/>
          <w:sz w:val="21"/>
          <w:szCs w:val="21"/>
          <w:highlight w:val="none"/>
        </w:rPr>
        <w:t>若招标答疑会会议纪要与招标文件有矛盾，以答疑会议纪要最后发出的书面形式的文件为准。</w:t>
      </w:r>
    </w:p>
    <w:p>
      <w:pPr>
        <w:pBdr>
          <w:bottom w:val="single" w:color="auto" w:sz="6" w:space="1"/>
        </w:pBd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
          <w:color w:val="auto"/>
          <w:kern w:val="0"/>
          <w:sz w:val="21"/>
          <w:szCs w:val="21"/>
          <w:highlight w:val="none"/>
        </w:rPr>
        <w:t>8.4</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u w:val="single"/>
        </w:rPr>
        <w:t>招标答疑纪要</w:t>
      </w:r>
      <w:r>
        <w:rPr>
          <w:rFonts w:hint="eastAsia" w:ascii="宋体" w:hAnsi="宋体" w:eastAsia="宋体" w:cs="宋体"/>
          <w:color w:val="auto"/>
          <w:sz w:val="21"/>
          <w:szCs w:val="21"/>
          <w:highlight w:val="none"/>
        </w:rPr>
        <w:t>与招标文件有矛盾时，以</w:t>
      </w:r>
      <w:r>
        <w:rPr>
          <w:rFonts w:hint="eastAsia" w:ascii="宋体" w:hAnsi="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u w:val="single"/>
        </w:rPr>
        <w:t>交易平台</w:t>
      </w:r>
      <w:r>
        <w:rPr>
          <w:rFonts w:hint="eastAsia" w:ascii="宋体" w:hAnsi="宋体" w:eastAsia="宋体" w:cs="宋体"/>
          <w:color w:val="auto"/>
          <w:sz w:val="21"/>
          <w:szCs w:val="21"/>
          <w:highlight w:val="none"/>
        </w:rPr>
        <w:t>最后发布的答疑纪要为准。</w:t>
      </w:r>
    </w:p>
    <w:p>
      <w:pPr>
        <w:spacing w:line="360" w:lineRule="auto"/>
        <w:ind w:firstLine="470"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条款号：9.2             修改类型：修改</w:t>
      </w:r>
    </w:p>
    <w:p>
      <w:pPr>
        <w:pStyle w:val="34"/>
        <w:spacing w:after="0"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
          <w:bCs/>
          <w:color w:val="auto"/>
          <w:sz w:val="21"/>
          <w:szCs w:val="21"/>
          <w:highlight w:val="none"/>
        </w:rPr>
        <w:t>9.2</w:t>
      </w:r>
      <w:r>
        <w:rPr>
          <w:rFonts w:hint="eastAsia" w:ascii="宋体" w:hAnsi="宋体" w:eastAsia="宋体" w:cs="宋体"/>
          <w:bCs/>
          <w:color w:val="auto"/>
          <w:sz w:val="21"/>
          <w:szCs w:val="21"/>
          <w:highlight w:val="none"/>
        </w:rPr>
        <w:t>招标文件的澄清或修改将在交易平台“项目答疑纪要”专区公开发布。答疑纪要一经在交易平台发布，视作已发放给所有投标人，以交易平台上网发布时间作为送达时间。</w:t>
      </w:r>
    </w:p>
    <w:p>
      <w:pPr>
        <w:pBdr>
          <w:bottom w:val="single" w:color="auto" w:sz="6" w:space="1"/>
        </w:pBdr>
        <w:spacing w:line="360" w:lineRule="auto"/>
        <w:ind w:firstLine="422" w:firstLineChars="201"/>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
          <w:bCs/>
          <w:color w:val="auto"/>
          <w:sz w:val="21"/>
          <w:szCs w:val="21"/>
          <w:highlight w:val="none"/>
        </w:rPr>
        <w:t>9.2</w:t>
      </w:r>
      <w:r>
        <w:rPr>
          <w:rFonts w:hint="eastAsia" w:ascii="宋体" w:hAnsi="宋体" w:eastAsia="宋体" w:cs="宋体"/>
          <w:color w:val="auto"/>
          <w:sz w:val="21"/>
          <w:szCs w:val="21"/>
          <w:highlight w:val="none"/>
        </w:rPr>
        <w:t>招标文件的澄清或修改将在</w:t>
      </w:r>
      <w:r>
        <w:rPr>
          <w:rFonts w:hint="eastAsia" w:ascii="宋体" w:hAnsi="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rPr>
        <w:t>交易平台“</w:t>
      </w:r>
      <w:r>
        <w:rPr>
          <w:rFonts w:hint="eastAsia" w:ascii="宋体" w:hAnsi="宋体" w:eastAsia="宋体" w:cs="宋体"/>
          <w:color w:val="auto"/>
          <w:sz w:val="21"/>
          <w:szCs w:val="21"/>
          <w:highlight w:val="none"/>
          <w:u w:val="single"/>
        </w:rPr>
        <w:t>项目查询（日程安排、答疑纪要</w:t>
      </w:r>
      <w:r>
        <w:rPr>
          <w:rFonts w:hint="eastAsia" w:ascii="宋体" w:hAnsi="宋体" w:eastAsia="宋体" w:cs="宋体"/>
          <w:color w:val="auto"/>
          <w:sz w:val="21"/>
          <w:szCs w:val="21"/>
          <w:highlight w:val="none"/>
        </w:rPr>
        <w:t>）”专区公开发布。答疑纪要一经在</w:t>
      </w:r>
      <w:r>
        <w:rPr>
          <w:rFonts w:hint="eastAsia" w:ascii="宋体" w:hAnsi="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rPr>
        <w:t>交易平台发布，视作已发放给所有投标人，以</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rPr>
        <w:t>交易平台上网发布时间作为送达时间。</w:t>
      </w:r>
    </w:p>
    <w:p>
      <w:pPr>
        <w:spacing w:line="360" w:lineRule="auto"/>
        <w:ind w:firstLine="210" w:firstLineChars="1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bCs/>
          <w:color w:val="auto"/>
          <w:sz w:val="21"/>
          <w:szCs w:val="21"/>
          <w:highlight w:val="none"/>
        </w:rPr>
        <w:t xml:space="preserve">9.4 </w:t>
      </w:r>
      <w:r>
        <w:rPr>
          <w:rFonts w:hint="eastAsia" w:ascii="宋体" w:hAnsi="宋体" w:eastAsia="宋体" w:cs="宋体"/>
          <w:b/>
          <w:color w:val="auto"/>
          <w:sz w:val="21"/>
          <w:szCs w:val="21"/>
          <w:highlight w:val="none"/>
        </w:rPr>
        <w:t xml:space="preserve">            修改类型：修改</w:t>
      </w:r>
    </w:p>
    <w:p>
      <w:pPr>
        <w:pBdr>
          <w:bottom w:val="single" w:color="auto" w:sz="6" w:space="1"/>
        </w:pBdr>
        <w:spacing w:line="360" w:lineRule="auto"/>
        <w:ind w:firstLine="525" w:firstLineChars="25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
          <w:bCs/>
          <w:color w:val="auto"/>
          <w:sz w:val="21"/>
          <w:szCs w:val="21"/>
          <w:highlight w:val="none"/>
        </w:rPr>
        <w:t>9.4</w:t>
      </w:r>
      <w:r>
        <w:rPr>
          <w:rFonts w:hint="eastAsia" w:ascii="宋体" w:hAnsi="宋体" w:eastAsia="宋体" w:cs="宋体"/>
          <w:color w:val="auto"/>
          <w:sz w:val="21"/>
          <w:szCs w:val="21"/>
          <w:highlight w:val="none"/>
        </w:rPr>
        <w:t>招标文件的澄清或修改均以书面形式明确的内容为准。当招标文件的澄清、修改、补充等在同一内容的表述不一致时，以最后发出的书面形式的文件为准。</w:t>
      </w:r>
    </w:p>
    <w:p>
      <w:pPr>
        <w:pBdr>
          <w:bottom w:val="single" w:color="auto" w:sz="6" w:space="1"/>
        </w:pBdr>
        <w:spacing w:line="360" w:lineRule="auto"/>
        <w:ind w:firstLine="470"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
          <w:bCs/>
          <w:color w:val="auto"/>
          <w:sz w:val="21"/>
          <w:szCs w:val="21"/>
          <w:highlight w:val="none"/>
        </w:rPr>
        <w:t>9.4</w:t>
      </w:r>
      <w:r>
        <w:rPr>
          <w:rFonts w:hint="eastAsia" w:ascii="宋体" w:hAnsi="宋体" w:eastAsia="宋体" w:cs="宋体"/>
          <w:color w:val="auto"/>
          <w:sz w:val="21"/>
          <w:szCs w:val="21"/>
          <w:highlight w:val="none"/>
        </w:rPr>
        <w:t>招标文件的澄清或修改</w:t>
      </w:r>
      <w:r>
        <w:rPr>
          <w:rFonts w:hint="eastAsia" w:ascii="宋体" w:hAnsi="宋体" w:eastAsia="宋体" w:cs="宋体"/>
          <w:color w:val="auto"/>
          <w:sz w:val="21"/>
          <w:szCs w:val="21"/>
          <w:highlight w:val="none"/>
          <w:u w:val="single"/>
        </w:rPr>
        <w:t>在</w:t>
      </w:r>
      <w:r>
        <w:rPr>
          <w:rFonts w:hint="eastAsia" w:ascii="宋体" w:hAnsi="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u w:val="single"/>
        </w:rPr>
        <w:t>网站“项目查询（日程安排、答疑纪要）”专区公开发布。</w:t>
      </w:r>
      <w:r>
        <w:rPr>
          <w:rFonts w:hint="eastAsia" w:ascii="宋体" w:hAnsi="宋体" w:eastAsia="宋体" w:cs="宋体"/>
          <w:color w:val="auto"/>
          <w:sz w:val="21"/>
          <w:szCs w:val="21"/>
          <w:highlight w:val="none"/>
        </w:rPr>
        <w:t>当招标文件的澄清、修改、补充等在同一内容的表述不一致时，以最后发出的文件为准。</w:t>
      </w:r>
    </w:p>
    <w:p>
      <w:pPr>
        <w:spacing w:line="480" w:lineRule="auto"/>
        <w:ind w:firstLine="470"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条款号：11.2           修改类型：修改</w:t>
      </w:r>
    </w:p>
    <w:p>
      <w:pPr>
        <w:spacing w:line="360" w:lineRule="auto"/>
        <w:ind w:firstLine="470" w:firstLineChars="224"/>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11.2投标文件技术标部分主要包括下列内容:</w:t>
      </w:r>
    </w:p>
    <w:p>
      <w:pPr>
        <w:spacing w:line="360" w:lineRule="auto"/>
        <w:ind w:firstLine="470" w:firstLineChars="22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11.2.1 技术投标文件(按招标文件的要求填写)；</w:t>
      </w:r>
    </w:p>
    <w:p>
      <w:pPr>
        <w:spacing w:line="360" w:lineRule="auto"/>
        <w:ind w:firstLine="470" w:firstLineChars="22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11.2.2 资格审查文件：</w:t>
      </w:r>
    </w:p>
    <w:p>
      <w:pPr>
        <w:spacing w:line="360" w:lineRule="auto"/>
        <w:ind w:firstLine="470" w:firstLineChars="22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（1）投标人声明； </w:t>
      </w:r>
    </w:p>
    <w:p>
      <w:pPr>
        <w:spacing w:line="360" w:lineRule="auto"/>
        <w:ind w:firstLine="470" w:firstLineChars="22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（2）法定代表人证明书、法定代表人签字或盖章的本投标文件授权委托证明书；</w:t>
      </w:r>
    </w:p>
    <w:p>
      <w:pPr>
        <w:spacing w:line="360" w:lineRule="auto"/>
        <w:ind w:firstLine="470" w:firstLineChars="22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（3）企业营业执照（取自平台内上传件）；</w:t>
      </w:r>
    </w:p>
    <w:p>
      <w:pPr>
        <w:spacing w:line="360" w:lineRule="auto"/>
        <w:ind w:firstLine="470" w:firstLineChars="22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（4）企业资质证书（取自平台内上传件）；</w:t>
      </w:r>
    </w:p>
    <w:p>
      <w:pPr>
        <w:spacing w:line="360" w:lineRule="auto"/>
        <w:ind w:firstLine="470" w:firstLineChars="22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（5）建筑施工企业安全生产许可证（取自平台内上传件）；</w:t>
      </w:r>
    </w:p>
    <w:p>
      <w:pPr>
        <w:spacing w:line="360" w:lineRule="auto"/>
        <w:ind w:firstLine="470" w:firstLineChars="22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（6）项目负责人（按网上投标登记时选择拟投标的项目负责人）</w:t>
      </w:r>
    </w:p>
    <w:p>
      <w:pPr>
        <w:spacing w:line="360" w:lineRule="auto"/>
        <w:ind w:firstLine="470" w:firstLineChars="22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（7）专职安全员（按网上投标登记时选择拟投标的专职安全员）</w:t>
      </w:r>
    </w:p>
    <w:p>
      <w:pPr>
        <w:spacing w:line="360" w:lineRule="auto"/>
        <w:ind w:firstLine="470" w:firstLineChars="22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（8）拟委托技术负责人的相关证书、资料（具体要求由招标人明确）</w:t>
      </w:r>
    </w:p>
    <w:p>
      <w:pPr>
        <w:spacing w:line="360" w:lineRule="auto"/>
        <w:ind w:firstLine="470" w:firstLineChars="22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（9）拟委派项目负责人的建造师注册证书或小型项目负责人相关证明（取自平台内上传件）； </w:t>
      </w:r>
    </w:p>
    <w:p>
      <w:pPr>
        <w:spacing w:line="360" w:lineRule="auto"/>
        <w:ind w:firstLine="470" w:firstLineChars="22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（10）项目负责人安全培训考核合格证明或在有效期内的安全考核合格证书（B类）或建筑施工企业项目负责人安全生产考核合格证书（取自平台内上传件）；</w:t>
      </w:r>
    </w:p>
    <w:p>
      <w:pPr>
        <w:spacing w:line="360" w:lineRule="auto"/>
        <w:ind w:firstLine="470" w:firstLineChars="22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（11）专职安全员须具有在有效期内的安全考核合格证书（C类或C3类）或建筑施工企业专职安全生产管理人员安全生产考核合格证书（取自平台内上传件）；</w:t>
      </w:r>
    </w:p>
    <w:p>
      <w:pPr>
        <w:spacing w:line="360" w:lineRule="auto"/>
        <w:ind w:firstLine="470" w:firstLineChars="22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（12）用于资格审查的业绩（设置业绩要求时选择此项，投标人须提供类似工程业绩的项目名称及项目编号，具体格式由招标人自定）；</w:t>
      </w:r>
    </w:p>
    <w:p>
      <w:pPr>
        <w:spacing w:line="360" w:lineRule="auto"/>
        <w:ind w:firstLine="470" w:firstLineChars="22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（13）资格审查前，投标人须在广州市住房和城乡建设局建立企业信用档案，拟担任本工程项目负责人、专职安全员须是本企业信用档案中的在册人员。</w:t>
      </w:r>
    </w:p>
    <w:p>
      <w:pPr>
        <w:spacing w:line="360" w:lineRule="auto"/>
        <w:ind w:firstLine="470" w:firstLineChars="22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（14）列明主办单位的联合体工作协议（采用联合体投标时需递交，投标人拟任本工程项目负责人应为联合体主办方信用档案中的在册人员，联合体工作协议应明确约定各方拟承担的工作和责任）； </w:t>
      </w:r>
    </w:p>
    <w:p>
      <w:pPr>
        <w:spacing w:line="360" w:lineRule="auto"/>
        <w:ind w:firstLine="470" w:firstLineChars="22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15）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70" w:firstLineChars="22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11.2.3项目管理机构配备。</w:t>
      </w:r>
    </w:p>
    <w:p>
      <w:pPr>
        <w:spacing w:line="360" w:lineRule="auto"/>
        <w:ind w:firstLine="470" w:firstLineChars="22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（1）投标人应列出该项目工程的施工组织机构构成和画出机构框架图及其负责人；</w:t>
      </w:r>
    </w:p>
    <w:p>
      <w:pPr>
        <w:spacing w:line="360" w:lineRule="auto"/>
        <w:ind w:firstLine="470" w:firstLineChars="22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（2）投标人应详细列出该施工组织机构中主要成员的名单、简历资料、职务职称和在本项目中拟担任的职务等资料，并附上有关证明材料扫描件；</w:t>
      </w:r>
    </w:p>
    <w:p>
      <w:pPr>
        <w:spacing w:line="360" w:lineRule="auto"/>
        <w:ind w:firstLine="470" w:firstLineChars="22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（3）其他辅助说明资料。</w:t>
      </w:r>
    </w:p>
    <w:p>
      <w:pPr>
        <w:spacing w:line="360" w:lineRule="auto"/>
        <w:ind w:firstLine="470" w:firstLineChars="22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11.2.4投标人在广州市可使用适合本工程的机械设备（附：机械设备为自有或租赁的说明；及承诺机械设备如属于租赁的，其租赁是不属于重复租赁）。</w:t>
      </w:r>
    </w:p>
    <w:p>
      <w:pPr>
        <w:spacing w:line="360" w:lineRule="auto"/>
        <w:ind w:firstLine="470" w:firstLineChars="22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11.2.5施工组织设计或施工方案。</w:t>
      </w:r>
    </w:p>
    <w:p>
      <w:pPr>
        <w:spacing w:line="360" w:lineRule="auto"/>
        <w:ind w:firstLine="470" w:firstLineChars="22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11.2.6按照招标文件要求填写的《参与编制技术标投标文件人员名单》。</w:t>
      </w:r>
    </w:p>
    <w:p>
      <w:pPr>
        <w:spacing w:line="460" w:lineRule="exact"/>
        <w:ind w:firstLine="420" w:firstLineChars="200"/>
        <w:rPr>
          <w:rFonts w:ascii="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cs="宋体"/>
          <w:color w:val="auto"/>
          <w:sz w:val="21"/>
          <w:szCs w:val="21"/>
          <w:highlight w:val="none"/>
        </w:rPr>
        <w:t>11.2投标文件技术标部分主要包括下列内容：</w:t>
      </w:r>
    </w:p>
    <w:p>
      <w:pPr>
        <w:spacing w:line="460" w:lineRule="exact"/>
        <w:ind w:firstLine="420" w:firstLineChars="200"/>
        <w:rPr>
          <w:rFonts w:ascii="宋体" w:cs="宋体"/>
          <w:color w:val="auto"/>
          <w:sz w:val="21"/>
          <w:szCs w:val="21"/>
          <w:highlight w:val="none"/>
        </w:rPr>
      </w:pPr>
      <w:r>
        <w:rPr>
          <w:rFonts w:hint="eastAsia" w:ascii="宋体" w:cs="宋体"/>
          <w:color w:val="auto"/>
          <w:sz w:val="21"/>
          <w:szCs w:val="21"/>
          <w:highlight w:val="none"/>
        </w:rPr>
        <w:t>11.2.1 技术投标文件(按招标文件的要求填写)；</w:t>
      </w:r>
    </w:p>
    <w:p>
      <w:pPr>
        <w:spacing w:line="360" w:lineRule="auto"/>
        <w:ind w:firstLine="409" w:firstLineChars="195"/>
        <w:rPr>
          <w:rFonts w:ascii="宋体" w:hAnsi="宋体" w:cs="宋体"/>
          <w:color w:val="auto"/>
          <w:sz w:val="21"/>
          <w:szCs w:val="21"/>
          <w:highlight w:val="none"/>
        </w:rPr>
      </w:pPr>
      <w:r>
        <w:rPr>
          <w:rFonts w:hint="eastAsia" w:ascii="宋体" w:hAnsi="宋体" w:cs="宋体"/>
          <w:color w:val="auto"/>
          <w:sz w:val="21"/>
          <w:szCs w:val="21"/>
          <w:highlight w:val="none"/>
        </w:rPr>
        <w:t>11.2.2 资格审查文件：</w:t>
      </w:r>
    </w:p>
    <w:p>
      <w:pPr>
        <w:spacing w:line="360" w:lineRule="auto"/>
        <w:ind w:firstLine="409" w:firstLineChars="195"/>
        <w:rPr>
          <w:rFonts w:ascii="宋体" w:hAnsi="宋体" w:cs="宋体"/>
          <w:color w:val="auto"/>
          <w:sz w:val="21"/>
          <w:szCs w:val="21"/>
          <w:highlight w:val="none"/>
        </w:rPr>
      </w:pPr>
      <w:r>
        <w:rPr>
          <w:rFonts w:hint="eastAsia" w:ascii="宋体" w:hAnsi="宋体" w:cs="宋体"/>
          <w:color w:val="auto"/>
          <w:sz w:val="21"/>
          <w:szCs w:val="21"/>
          <w:highlight w:val="none"/>
        </w:rPr>
        <w:t>（1）投标人声明</w:t>
      </w:r>
      <w:r>
        <w:rPr>
          <w:rFonts w:hint="eastAsia" w:ascii="宋体" w:hAnsi="宋体" w:cs="宋体"/>
          <w:color w:val="auto"/>
          <w:sz w:val="21"/>
          <w:szCs w:val="21"/>
          <w:highlight w:val="none"/>
          <w:u w:val="single"/>
        </w:rPr>
        <w:t>（须按招标公告附件内容及格式要求编制）</w:t>
      </w:r>
      <w:r>
        <w:rPr>
          <w:rFonts w:hint="eastAsia" w:ascii="宋体" w:hAnsi="宋体" w:cs="宋体"/>
          <w:color w:val="auto"/>
          <w:sz w:val="21"/>
          <w:szCs w:val="21"/>
          <w:highlight w:val="none"/>
        </w:rPr>
        <w:t>；</w:t>
      </w:r>
    </w:p>
    <w:p>
      <w:pPr>
        <w:spacing w:line="360" w:lineRule="auto"/>
        <w:ind w:firstLine="409" w:firstLineChars="195"/>
        <w:rPr>
          <w:rFonts w:ascii="宋体" w:hAnsi="宋体" w:cs="宋体"/>
          <w:color w:val="auto"/>
          <w:sz w:val="21"/>
          <w:szCs w:val="21"/>
          <w:highlight w:val="none"/>
        </w:rPr>
      </w:pPr>
      <w:r>
        <w:rPr>
          <w:rFonts w:hint="eastAsia" w:ascii="宋体" w:hAnsi="宋体" w:cs="宋体"/>
          <w:color w:val="auto"/>
          <w:sz w:val="21"/>
          <w:szCs w:val="21"/>
          <w:highlight w:val="none"/>
        </w:rPr>
        <w:t>（2）法定代表人证明书、法定代表人签字或盖章的本投标文件授权委托证明书；</w:t>
      </w:r>
    </w:p>
    <w:p>
      <w:pPr>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（3）</w:t>
      </w:r>
      <w:r>
        <w:rPr>
          <w:rFonts w:hint="eastAsia" w:ascii="宋体" w:hAnsi="宋体" w:eastAsia="宋体" w:cs="宋体"/>
          <w:b w:val="0"/>
          <w:bCs w:val="0"/>
          <w:color w:val="auto"/>
          <w:kern w:val="2"/>
          <w:sz w:val="21"/>
          <w:szCs w:val="21"/>
          <w:highlight w:val="none"/>
        </w:rPr>
        <w:t>企业营业执照扫描件或电子证照</w:t>
      </w:r>
      <w:r>
        <w:rPr>
          <w:rFonts w:hint="eastAsia" w:ascii="宋体" w:hAnsi="宋体" w:cs="宋体"/>
          <w:bCs/>
          <w:color w:val="auto"/>
          <w:sz w:val="21"/>
          <w:szCs w:val="21"/>
          <w:highlight w:val="none"/>
        </w:rPr>
        <w:t>；</w:t>
      </w:r>
    </w:p>
    <w:p>
      <w:pPr>
        <w:spacing w:line="360" w:lineRule="auto"/>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（4）</w:t>
      </w:r>
      <w:r>
        <w:rPr>
          <w:rFonts w:hint="eastAsia" w:ascii="宋体" w:hAnsi="宋体" w:eastAsia="宋体" w:cs="宋体"/>
          <w:b w:val="0"/>
          <w:bCs w:val="0"/>
          <w:color w:val="auto"/>
          <w:kern w:val="2"/>
          <w:sz w:val="21"/>
          <w:szCs w:val="21"/>
          <w:highlight w:val="none"/>
        </w:rPr>
        <w:t>企业资质证书扫描件或电子证照</w:t>
      </w:r>
      <w:r>
        <w:rPr>
          <w:rFonts w:hint="eastAsia" w:ascii="宋体" w:hAnsi="宋体" w:cs="宋体"/>
          <w:bCs/>
          <w:color w:val="auto"/>
          <w:sz w:val="21"/>
          <w:szCs w:val="21"/>
          <w:highlight w:val="none"/>
        </w:rPr>
        <w:t>；</w:t>
      </w:r>
    </w:p>
    <w:p>
      <w:pPr>
        <w:spacing w:line="360" w:lineRule="auto"/>
        <w:ind w:firstLine="409" w:firstLineChars="195"/>
        <w:rPr>
          <w:rFonts w:ascii="宋体" w:hAnsi="宋体" w:cs="宋体"/>
          <w:color w:val="auto"/>
          <w:sz w:val="21"/>
          <w:szCs w:val="21"/>
          <w:highlight w:val="none"/>
          <w:u w:val="single"/>
        </w:rPr>
      </w:pPr>
      <w:r>
        <w:rPr>
          <w:rFonts w:hint="eastAsia" w:ascii="宋体" w:hAnsi="宋体" w:cs="宋体"/>
          <w:bCs/>
          <w:color w:val="auto"/>
          <w:sz w:val="21"/>
          <w:szCs w:val="21"/>
          <w:highlight w:val="none"/>
        </w:rPr>
        <w:t>（5）</w:t>
      </w:r>
      <w:r>
        <w:rPr>
          <w:rFonts w:hint="eastAsia" w:ascii="宋体" w:hAnsi="宋体" w:eastAsia="宋体" w:cs="宋体"/>
          <w:b w:val="0"/>
          <w:bCs w:val="0"/>
          <w:color w:val="auto"/>
          <w:kern w:val="2"/>
          <w:sz w:val="21"/>
          <w:szCs w:val="21"/>
          <w:highlight w:val="none"/>
        </w:rPr>
        <w:t>建筑施工企业安全生产许可证扫描件或电子证照</w:t>
      </w:r>
      <w:r>
        <w:rPr>
          <w:rFonts w:hint="eastAsia" w:ascii="宋体" w:hAnsi="宋体" w:cs="宋体"/>
          <w:bCs/>
          <w:color w:val="auto"/>
          <w:sz w:val="21"/>
          <w:szCs w:val="21"/>
          <w:highlight w:val="none"/>
        </w:rPr>
        <w:t>；</w:t>
      </w:r>
    </w:p>
    <w:p>
      <w:pPr>
        <w:spacing w:line="360" w:lineRule="auto"/>
        <w:ind w:firstLine="409" w:firstLineChars="195"/>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（6）项目负责人（按网上投标登记时选择拟投标的项目负责人）；</w:t>
      </w:r>
    </w:p>
    <w:p>
      <w:pPr>
        <w:spacing w:line="360" w:lineRule="auto"/>
        <w:ind w:firstLine="409" w:firstLineChars="195"/>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（7）专职安全员（按网上投标登记时选择拟投标的专职安全员）；</w:t>
      </w:r>
    </w:p>
    <w:p>
      <w:pPr>
        <w:spacing w:line="360" w:lineRule="auto"/>
        <w:ind w:firstLine="409" w:firstLineChars="195"/>
        <w:rPr>
          <w:rFonts w:ascii="宋体" w:hAnsi="宋体" w:cs="宋体"/>
          <w:color w:val="auto"/>
          <w:sz w:val="21"/>
          <w:szCs w:val="21"/>
          <w:highlight w:val="none"/>
          <w:u w:val="single"/>
        </w:rPr>
      </w:pPr>
      <w:r>
        <w:rPr>
          <w:rFonts w:hint="eastAsia" w:ascii="宋体" w:hAnsi="宋体" w:cs="宋体"/>
          <w:color w:val="auto"/>
          <w:sz w:val="21"/>
          <w:szCs w:val="21"/>
          <w:highlight w:val="none"/>
          <w:u w:val="single"/>
        </w:rPr>
        <w:t>（8）拟委托技术负责人的相关职称证书、资料扫描件</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具体要求详见招标公告</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u w:val="single"/>
        </w:rPr>
        <w:t>；</w:t>
      </w:r>
    </w:p>
    <w:p>
      <w:pPr>
        <w:spacing w:line="360" w:lineRule="auto"/>
        <w:ind w:firstLine="409" w:firstLineChars="195"/>
        <w:rPr>
          <w:rFonts w:ascii="宋体" w:hAnsi="宋体" w:cs="宋体"/>
          <w:color w:val="auto"/>
          <w:sz w:val="21"/>
          <w:szCs w:val="21"/>
          <w:highlight w:val="none"/>
        </w:rPr>
      </w:pPr>
      <w:r>
        <w:rPr>
          <w:rFonts w:hint="eastAsia" w:ascii="宋体" w:hAnsi="宋体" w:cs="宋体"/>
          <w:color w:val="auto"/>
          <w:sz w:val="21"/>
          <w:szCs w:val="21"/>
          <w:highlight w:val="none"/>
          <w:u w:val="single"/>
        </w:rPr>
        <w:t>（9）</w:t>
      </w:r>
      <w:r>
        <w:rPr>
          <w:rFonts w:hint="eastAsia" w:ascii="宋体" w:hAnsi="宋体" w:cs="宋体"/>
          <w:bCs/>
          <w:color w:val="auto"/>
          <w:sz w:val="21"/>
          <w:szCs w:val="21"/>
          <w:highlight w:val="none"/>
          <w:u w:val="single"/>
        </w:rPr>
        <w:t>拟委派项目负责人的注册建造师证相关证明扫描件或电子证书</w:t>
      </w:r>
      <w:r>
        <w:rPr>
          <w:rFonts w:hint="eastAsia" w:ascii="宋体" w:hAnsi="宋体" w:cs="宋体"/>
          <w:color w:val="auto"/>
          <w:sz w:val="21"/>
          <w:szCs w:val="21"/>
          <w:highlight w:val="none"/>
          <w:u w:val="single"/>
        </w:rPr>
        <w:t>；</w:t>
      </w:r>
    </w:p>
    <w:p>
      <w:pPr>
        <w:spacing w:line="360" w:lineRule="auto"/>
        <w:ind w:firstLine="409" w:firstLineChars="195"/>
        <w:rPr>
          <w:rFonts w:ascii="宋体" w:hAnsi="宋体" w:cs="宋体"/>
          <w:color w:val="auto"/>
          <w:sz w:val="21"/>
          <w:szCs w:val="21"/>
          <w:highlight w:val="none"/>
        </w:rPr>
      </w:pPr>
      <w:r>
        <w:rPr>
          <w:rFonts w:hint="eastAsia" w:ascii="宋体" w:hAnsi="宋体" w:cs="宋体"/>
          <w:color w:val="auto"/>
          <w:sz w:val="21"/>
          <w:szCs w:val="21"/>
          <w:highlight w:val="none"/>
        </w:rPr>
        <w:t>（10）项目负责人安全</w:t>
      </w:r>
      <w:r>
        <w:rPr>
          <w:rFonts w:hint="eastAsia" w:ascii="宋体" w:hAnsi="宋体" w:cs="宋体"/>
          <w:color w:val="auto"/>
          <w:sz w:val="21"/>
          <w:szCs w:val="21"/>
          <w:highlight w:val="none"/>
          <w:lang w:val="en-US" w:eastAsia="zh-CN"/>
        </w:rPr>
        <w:t>生产</w:t>
      </w:r>
      <w:r>
        <w:rPr>
          <w:rFonts w:hint="eastAsia" w:ascii="宋体" w:hAnsi="宋体" w:cs="宋体"/>
          <w:color w:val="auto"/>
          <w:sz w:val="21"/>
          <w:szCs w:val="21"/>
          <w:highlight w:val="none"/>
        </w:rPr>
        <w:t>考核合格证明或在有效期内的安全考核合格证书（B类）或建筑施工企业项目负责人安全生产考核合格证书扫描件或电子证书；</w:t>
      </w:r>
    </w:p>
    <w:p>
      <w:pPr>
        <w:spacing w:line="360" w:lineRule="auto"/>
        <w:ind w:firstLine="409" w:firstLineChars="195"/>
        <w:rPr>
          <w:rFonts w:ascii="宋体" w:hAnsi="宋体" w:cs="宋体"/>
          <w:color w:val="auto"/>
          <w:sz w:val="21"/>
          <w:szCs w:val="21"/>
          <w:highlight w:val="none"/>
        </w:rPr>
      </w:pPr>
      <w:r>
        <w:rPr>
          <w:rFonts w:hint="eastAsia" w:ascii="宋体" w:hAnsi="宋体" w:cs="宋体"/>
          <w:color w:val="auto"/>
          <w:sz w:val="21"/>
          <w:szCs w:val="21"/>
          <w:highlight w:val="none"/>
        </w:rPr>
        <w:t>（11）</w:t>
      </w:r>
      <w:r>
        <w:rPr>
          <w:rFonts w:hint="eastAsia" w:ascii="宋体" w:hAnsi="宋体" w:cs="宋体"/>
          <w:color w:val="auto"/>
          <w:sz w:val="21"/>
          <w:szCs w:val="21"/>
          <w:highlight w:val="none"/>
          <w:u w:val="single"/>
        </w:rPr>
        <w:t>专职安全员须具有在有效期内的安全考核合格证书（C类）或建筑施工企业专职安全生产管理人员安全生产考核合格证书（C3）扫描件或电子证书，项目负责人和专职安全员不为同一人</w:t>
      </w:r>
      <w:r>
        <w:rPr>
          <w:rFonts w:hint="eastAsia" w:ascii="宋体" w:hAnsi="宋体" w:cs="宋体"/>
          <w:color w:val="auto"/>
          <w:sz w:val="21"/>
          <w:szCs w:val="21"/>
          <w:highlight w:val="none"/>
        </w:rPr>
        <w:t>；</w:t>
      </w:r>
    </w:p>
    <w:p>
      <w:pPr>
        <w:spacing w:line="360" w:lineRule="auto"/>
        <w:ind w:firstLine="409" w:firstLineChars="195"/>
        <w:rPr>
          <w:rFonts w:ascii="宋体" w:hAnsi="宋体" w:cs="宋体"/>
          <w:color w:val="auto"/>
          <w:sz w:val="21"/>
          <w:szCs w:val="21"/>
          <w:highlight w:val="none"/>
        </w:rPr>
      </w:pPr>
      <w:r>
        <w:rPr>
          <w:rFonts w:hint="eastAsia" w:ascii="宋体" w:hAnsi="宋体" w:cs="宋体"/>
          <w:color w:val="auto"/>
          <w:sz w:val="21"/>
          <w:szCs w:val="21"/>
          <w:highlight w:val="none"/>
          <w:u w:val="none"/>
        </w:rPr>
        <w:t>（12）资格审查前，投标人须在广州市住房和城乡建设局建立企业信用档案，拟担任本工程项目负责人、专职安全员须是本企业信用档案中的在册人员。</w:t>
      </w:r>
    </w:p>
    <w:p>
      <w:pPr>
        <w:spacing w:line="460" w:lineRule="exact"/>
        <w:ind w:firstLine="420" w:firstLineChars="200"/>
        <w:rPr>
          <w:rFonts w:ascii="宋体" w:cs="宋体"/>
          <w:bCs/>
          <w:color w:val="auto"/>
          <w:sz w:val="21"/>
          <w:szCs w:val="21"/>
          <w:highlight w:val="none"/>
          <w:u w:val="single"/>
        </w:rPr>
      </w:pPr>
      <w:r>
        <w:rPr>
          <w:rFonts w:hint="eastAsia" w:ascii="宋体" w:cs="宋体"/>
          <w:bCs/>
          <w:color w:val="auto"/>
          <w:sz w:val="21"/>
          <w:szCs w:val="21"/>
          <w:highlight w:val="none"/>
          <w:u w:val="single"/>
        </w:rPr>
        <w:t>（13）未被列入拖欠农民工工资失信联合惩戒对象名单。</w:t>
      </w:r>
    </w:p>
    <w:p>
      <w:pPr>
        <w:spacing w:line="460" w:lineRule="exact"/>
        <w:ind w:firstLine="420" w:firstLineChars="200"/>
        <w:rPr>
          <w:rFonts w:ascii="宋体" w:cs="宋体"/>
          <w:color w:val="auto"/>
          <w:sz w:val="21"/>
          <w:szCs w:val="21"/>
          <w:highlight w:val="none"/>
          <w:u w:val="single"/>
        </w:rPr>
      </w:pPr>
      <w:r>
        <w:rPr>
          <w:rFonts w:hint="eastAsia" w:ascii="宋体" w:cs="宋体"/>
          <w:color w:val="auto"/>
          <w:sz w:val="21"/>
          <w:szCs w:val="21"/>
          <w:highlight w:val="none"/>
          <w:u w:val="single"/>
        </w:rPr>
        <w:t>（14) 投标人认为应提交的其他资料。</w:t>
      </w:r>
    </w:p>
    <w:p>
      <w:pPr>
        <w:pBdr>
          <w:bottom w:val="single" w:color="auto" w:sz="6" w:space="1"/>
        </w:pBdr>
        <w:spacing w:line="460" w:lineRule="exact"/>
        <w:ind w:firstLine="424" w:firstLineChars="202"/>
        <w:rPr>
          <w:rFonts w:hint="eastAsia" w:ascii="宋体" w:cs="宋体"/>
          <w:bCs/>
          <w:color w:val="auto"/>
          <w:sz w:val="21"/>
          <w:szCs w:val="21"/>
          <w:highlight w:val="none"/>
        </w:rPr>
      </w:pPr>
      <w:r>
        <w:rPr>
          <w:rFonts w:hint="eastAsia" w:ascii="宋体" w:cs="宋体"/>
          <w:bCs/>
          <w:color w:val="auto"/>
          <w:sz w:val="21"/>
          <w:szCs w:val="21"/>
          <w:highlight w:val="none"/>
        </w:rPr>
        <w:t>注：1.相关电子证书按规定需打印后手写本人签名的，应按照规定手写本人签名后再扫描提交。</w:t>
      </w:r>
    </w:p>
    <w:p>
      <w:pPr>
        <w:pBdr>
          <w:bottom w:val="single" w:color="auto" w:sz="6" w:space="1"/>
        </w:pBdr>
        <w:spacing w:line="460" w:lineRule="exact"/>
        <w:ind w:firstLine="424" w:firstLineChars="202"/>
        <w:rPr>
          <w:rFonts w:hint="eastAsia" w:ascii="宋体" w:cs="宋体"/>
          <w:bCs/>
          <w:color w:val="auto"/>
          <w:sz w:val="21"/>
          <w:szCs w:val="21"/>
          <w:highlight w:val="none"/>
        </w:rPr>
      </w:pPr>
      <w:r>
        <w:rPr>
          <w:rFonts w:hint="eastAsia" w:ascii="宋体" w:cs="宋体"/>
          <w:bCs/>
          <w:color w:val="auto"/>
          <w:sz w:val="21"/>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pPr>
        <w:pBdr>
          <w:bottom w:val="single" w:color="auto" w:sz="6" w:space="1"/>
        </w:pBdr>
        <w:spacing w:line="460" w:lineRule="exact"/>
        <w:ind w:firstLine="424" w:firstLineChars="202"/>
        <w:rPr>
          <w:rFonts w:hint="eastAsia" w:ascii="宋体" w:cs="宋体"/>
          <w:bCs/>
          <w:color w:val="auto"/>
          <w:sz w:val="21"/>
          <w:szCs w:val="21"/>
          <w:highlight w:val="none"/>
        </w:rPr>
      </w:pPr>
      <w:r>
        <w:rPr>
          <w:rFonts w:hint="eastAsia" w:ascii="宋体" w:cs="宋体"/>
          <w:bCs/>
          <w:color w:val="auto"/>
          <w:sz w:val="21"/>
          <w:szCs w:val="21"/>
          <w:highlight w:val="none"/>
        </w:rPr>
        <w:t>11.2.3企业相关资料：企业获奖资料、履约证明资料等。</w:t>
      </w:r>
    </w:p>
    <w:p>
      <w:pPr>
        <w:pBdr>
          <w:bottom w:val="single" w:color="auto" w:sz="6" w:space="1"/>
        </w:pBdr>
        <w:spacing w:line="460" w:lineRule="exact"/>
        <w:ind w:firstLine="424" w:firstLineChars="202"/>
        <w:rPr>
          <w:rFonts w:hint="eastAsia" w:ascii="宋体" w:cs="宋体"/>
          <w:bCs/>
          <w:color w:val="auto"/>
          <w:sz w:val="21"/>
          <w:szCs w:val="21"/>
          <w:highlight w:val="none"/>
        </w:rPr>
      </w:pPr>
      <w:r>
        <w:rPr>
          <w:rFonts w:hint="eastAsia" w:ascii="宋体" w:cs="宋体"/>
          <w:bCs/>
          <w:color w:val="auto"/>
          <w:sz w:val="21"/>
          <w:szCs w:val="21"/>
          <w:highlight w:val="none"/>
        </w:rPr>
        <w:t>11.2.</w:t>
      </w:r>
      <w:r>
        <w:rPr>
          <w:rFonts w:hint="eastAsia" w:ascii="宋体" w:cs="宋体"/>
          <w:bCs/>
          <w:color w:val="auto"/>
          <w:sz w:val="21"/>
          <w:szCs w:val="21"/>
          <w:highlight w:val="none"/>
          <w:lang w:val="en-US" w:eastAsia="zh-CN"/>
        </w:rPr>
        <w:t>4</w:t>
      </w:r>
      <w:r>
        <w:rPr>
          <w:rFonts w:hint="eastAsia" w:ascii="宋体" w:cs="宋体"/>
          <w:bCs/>
          <w:color w:val="auto"/>
          <w:sz w:val="21"/>
          <w:szCs w:val="21"/>
          <w:highlight w:val="none"/>
        </w:rPr>
        <w:t>按照招标文件要求填写的《参与编制技术标投标文件人员名单》（格式见第四章）。</w:t>
      </w:r>
    </w:p>
    <w:p>
      <w:pPr>
        <w:pBdr>
          <w:bottom w:val="single" w:color="auto" w:sz="6" w:space="1"/>
        </w:pBdr>
        <w:spacing w:line="460" w:lineRule="exact"/>
        <w:ind w:firstLine="424" w:firstLineChars="202"/>
        <w:rPr>
          <w:rFonts w:hint="eastAsia" w:ascii="宋体" w:cs="宋体"/>
          <w:bCs/>
          <w:color w:val="auto"/>
          <w:sz w:val="21"/>
          <w:szCs w:val="21"/>
          <w:highlight w:val="none"/>
        </w:rPr>
      </w:pPr>
      <w:r>
        <w:rPr>
          <w:rFonts w:hint="eastAsia" w:ascii="宋体" w:cs="宋体"/>
          <w:bCs/>
          <w:color w:val="auto"/>
          <w:sz w:val="21"/>
          <w:szCs w:val="21"/>
          <w:highlight w:val="none"/>
        </w:rPr>
        <w:t>11.2.</w:t>
      </w:r>
      <w:r>
        <w:rPr>
          <w:rFonts w:hint="eastAsia" w:ascii="宋体" w:cs="宋体"/>
          <w:bCs/>
          <w:color w:val="auto"/>
          <w:sz w:val="21"/>
          <w:szCs w:val="21"/>
          <w:highlight w:val="none"/>
          <w:lang w:val="en-US" w:eastAsia="zh-CN"/>
        </w:rPr>
        <w:t>5</w:t>
      </w:r>
      <w:r>
        <w:rPr>
          <w:rFonts w:hint="eastAsia" w:ascii="宋体" w:cs="宋体"/>
          <w:bCs/>
          <w:color w:val="auto"/>
          <w:sz w:val="21"/>
          <w:szCs w:val="21"/>
          <w:highlight w:val="none"/>
        </w:rPr>
        <w:t>《施工项目管理团队人员信息表》（格式见第四章）。</w:t>
      </w:r>
    </w:p>
    <w:p>
      <w:pPr>
        <w:pBdr>
          <w:bottom w:val="single" w:color="auto" w:sz="6" w:space="1"/>
        </w:pBdr>
        <w:spacing w:line="360" w:lineRule="auto"/>
        <w:ind w:firstLine="409" w:firstLineChars="195"/>
        <w:rPr>
          <w:rFonts w:hint="eastAsia" w:ascii="宋体" w:hAnsi="宋体" w:eastAsia="宋体" w:cs="宋体"/>
          <w:bCs/>
          <w:color w:val="auto"/>
          <w:sz w:val="21"/>
          <w:szCs w:val="21"/>
          <w:highlight w:val="none"/>
        </w:rPr>
      </w:pPr>
      <w:r>
        <w:rPr>
          <w:rFonts w:hint="eastAsia" w:ascii="宋体" w:cs="宋体"/>
          <w:bCs/>
          <w:color w:val="auto"/>
          <w:sz w:val="21"/>
          <w:szCs w:val="21"/>
          <w:highlight w:val="none"/>
        </w:rPr>
        <w:t>11.2.</w:t>
      </w:r>
      <w:r>
        <w:rPr>
          <w:rFonts w:hint="eastAsia" w:ascii="宋体" w:cs="宋体"/>
          <w:bCs/>
          <w:color w:val="auto"/>
          <w:sz w:val="21"/>
          <w:szCs w:val="21"/>
          <w:highlight w:val="none"/>
          <w:lang w:val="en-US" w:eastAsia="zh-CN"/>
        </w:rPr>
        <w:t>6</w:t>
      </w:r>
      <w:r>
        <w:rPr>
          <w:rFonts w:hint="eastAsia" w:ascii="宋体" w:cs="宋体"/>
          <w:bCs/>
          <w:color w:val="auto"/>
          <w:sz w:val="21"/>
          <w:szCs w:val="21"/>
          <w:highlight w:val="none"/>
        </w:rPr>
        <w:t>其他投标人认为应该提供的资料。</w:t>
      </w:r>
    </w:p>
    <w:p>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条款号：11.3修改类型：修改</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11.3 经济部分投标文件主要包括下列内容：</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11.3.1 经济投标文件(按招标文件的要求填写)。</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（1）投标总价封面、扉页；</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（2）总说明</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（3）工程项目投标报价汇总表；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（4）单项工程投标报价汇总表；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（5）单位工程投标报价汇总表；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（6）分部分项工程清单与计价表；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（7）单价措施项目清单与计价表；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（8）总价措施项目清单与计价表；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（9）综合单价分析表；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（10）其他项目清单与计价汇总表；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（11）暂列金额明细表；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（12）材料（工程设备）暂估价明细表；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（13）专业工程暂估价明细表；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（14）计日工表；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（15）总承包服务计价表；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（16）规费和税金项目计价表；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（17）人工、主要材料和设备一览表</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11.3.3按照招标文件要求填写的《参与编制经济标投标文件人员名单》。</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11.3.4若投标人的投标报价低于工程成本警戒价的，投标人还须提供详细的施工组织设计、单价、措施性费用、单价分析表、主要材料价格表、投标人成本分析供评标委员会评审。</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u w:val="single"/>
        </w:rPr>
        <w:t>11.3 经济标投标文件主要包括下列内容：</w:t>
      </w:r>
    </w:p>
    <w:p>
      <w:pPr>
        <w:pBdr>
          <w:bottom w:val="single" w:color="auto" w:sz="4" w:space="1"/>
        </w:pBd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11.3.1</w:t>
      </w:r>
      <w:bookmarkStart w:id="7" w:name="_Hlk60754295"/>
      <w:r>
        <w:rPr>
          <w:rFonts w:hint="eastAsia" w:ascii="宋体" w:hAnsi="宋体" w:eastAsia="宋体" w:cs="宋体"/>
          <w:color w:val="auto"/>
          <w:sz w:val="21"/>
          <w:szCs w:val="21"/>
          <w:highlight w:val="none"/>
          <w:u w:val="single"/>
        </w:rPr>
        <w:t>经济标投标文件封面</w:t>
      </w:r>
      <w:bookmarkEnd w:id="7"/>
      <w:r>
        <w:rPr>
          <w:rFonts w:hint="eastAsia" w:ascii="宋体" w:hAnsi="宋体" w:eastAsia="宋体" w:cs="宋体"/>
          <w:color w:val="auto"/>
          <w:sz w:val="21"/>
          <w:szCs w:val="21"/>
          <w:highlight w:val="none"/>
          <w:u w:val="single"/>
        </w:rPr>
        <w:t>(格式按招标文件要求)。</w:t>
      </w:r>
    </w:p>
    <w:p>
      <w:pPr>
        <w:pBdr>
          <w:bottom w:val="single" w:color="auto" w:sz="4" w:space="1"/>
        </w:pBd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eastAsia="宋体" w:cs="宋体"/>
          <w:color w:val="auto"/>
          <w:sz w:val="21"/>
          <w:szCs w:val="21"/>
          <w:highlight w:val="none"/>
          <w:u w:val="single"/>
        </w:rPr>
        <w:t>（投标报价的工程量清单的组成、格式等由</w:t>
      </w:r>
      <w:r>
        <w:rPr>
          <w:rFonts w:hint="eastAsia" w:ascii="宋体" w:hAnsi="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u w:val="single"/>
        </w:rPr>
        <w:t>的投标文件管理软件自动生成）</w:t>
      </w:r>
    </w:p>
    <w:p>
      <w:pPr>
        <w:pBdr>
          <w:bottom w:val="single" w:color="auto" w:sz="4" w:space="1"/>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11.3.3按照招标文件要求填写的《参与编制经济标投标文件人员名单》、《对投标文件编制的承诺》、《投标文件编制情况》</w:t>
      </w:r>
      <w:r>
        <w:rPr>
          <w:rFonts w:hint="eastAsia" w:ascii="宋体" w:hAnsi="宋体" w:eastAsia="宋体" w:cs="宋体"/>
          <w:color w:val="auto"/>
          <w:sz w:val="21"/>
          <w:szCs w:val="21"/>
          <w:highlight w:val="none"/>
        </w:rPr>
        <w:t>。</w:t>
      </w:r>
    </w:p>
    <w:p>
      <w:pPr>
        <w:pBdr>
          <w:bottom w:val="single" w:color="auto" w:sz="4" w:space="1"/>
        </w:pBdr>
        <w:spacing w:line="360" w:lineRule="auto"/>
        <w:ind w:firstLine="420" w:firstLineChars="200"/>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u w:val="single"/>
        </w:rPr>
        <w:t>11.3.4 对投标文件编制的承诺</w:t>
      </w:r>
      <w:r>
        <w:rPr>
          <w:rFonts w:hint="eastAsia" w:ascii="宋体" w:hAnsi="宋体" w:eastAsia="宋体" w:cs="宋体"/>
          <w:bCs/>
          <w:color w:val="auto"/>
          <w:sz w:val="21"/>
          <w:szCs w:val="21"/>
          <w:highlight w:val="none"/>
          <w:u w:val="single"/>
        </w:rPr>
        <w:t>(格式按招标文件要求)；</w:t>
      </w:r>
    </w:p>
    <w:p>
      <w:pPr>
        <w:pBdr>
          <w:bottom w:val="single" w:color="auto" w:sz="4" w:space="1"/>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11.3.5若投标人的投标报价低于工程成本警戒价的，投标人还须提供详细的施工组织设计、单价、措施性费用、单价分析表、主要材料价格表、投标人成本分析供评标委员会评审。</w:t>
      </w:r>
    </w:p>
    <w:p>
      <w:pPr>
        <w:spacing w:line="480" w:lineRule="auto"/>
        <w:ind w:firstLine="470"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条款号：11.3.5、11.3.6             修改类型：增加</w:t>
      </w:r>
    </w:p>
    <w:p>
      <w:pPr>
        <w:pBdr>
          <w:bottom w:val="single" w:color="auto" w:sz="6" w:space="1"/>
        </w:pBdr>
        <w:adjustRightInd w:val="0"/>
        <w:spacing w:line="360" w:lineRule="auto"/>
        <w:ind w:firstLine="409" w:firstLineChars="195"/>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现文： </w:t>
      </w:r>
      <w:r>
        <w:rPr>
          <w:rFonts w:hint="eastAsia" w:ascii="宋体" w:hAnsi="宋体" w:eastAsia="宋体" w:cs="宋体"/>
          <w:color w:val="auto"/>
          <w:sz w:val="21"/>
          <w:szCs w:val="21"/>
          <w:highlight w:val="none"/>
          <w:u w:val="single"/>
        </w:rPr>
        <w:t>11.3.5电子投标管理软件编制的“广州建设工程施工招标投标书”不作为否决投标的条件，投标人采用电子投标管理软件编制“广州建设工程施工招标投标书”时无法填写“项目编号”的可以不填写，没有填写“项目编号”也不作为否决投标的条件)；</w:t>
      </w:r>
    </w:p>
    <w:p>
      <w:pPr>
        <w:pBdr>
          <w:bottom w:val="single" w:color="auto" w:sz="6" w:space="1"/>
        </w:pBd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11.3.6投标人认为应提供的其他资料。</w:t>
      </w:r>
    </w:p>
    <w:p>
      <w:pPr>
        <w:spacing w:line="480" w:lineRule="auto"/>
        <w:ind w:firstLine="470"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条款号：12.2             修改类型：修改</w:t>
      </w:r>
    </w:p>
    <w:p>
      <w:pPr>
        <w:spacing w:line="360" w:lineRule="auto"/>
        <w:ind w:firstLine="470" w:firstLineChars="224"/>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 xml:space="preserve">原文：12.2 </w:t>
      </w:r>
      <w:r>
        <w:rPr>
          <w:rFonts w:hint="eastAsia" w:ascii="宋体" w:hAnsi="宋体" w:eastAsia="宋体" w:cs="宋体"/>
          <w:bCs/>
          <w:color w:val="auto"/>
          <w:sz w:val="21"/>
          <w:szCs w:val="21"/>
          <w:highlight w:val="none"/>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p>
    <w:p>
      <w:pPr>
        <w:pBdr>
          <w:bottom w:val="single" w:color="auto" w:sz="6" w:space="1"/>
        </w:pBdr>
        <w:spacing w:line="360" w:lineRule="auto"/>
        <w:ind w:firstLine="525" w:firstLineChars="250"/>
        <w:rPr>
          <w:rFonts w:hint="eastAsia" w:ascii="宋体" w:hAnsi="宋体" w:eastAsia="宋体" w:cs="宋体"/>
          <w:color w:val="auto"/>
          <w:sz w:val="21"/>
          <w:szCs w:val="21"/>
          <w:highlight w:val="none"/>
          <w:u w:val="single"/>
          <w:lang w:eastAsia="zh-CN"/>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12.2投标文件全部采用电子文档，投标文件所附证书证件均为</w:t>
      </w:r>
      <w:r>
        <w:rPr>
          <w:rFonts w:hint="eastAsia" w:ascii="宋体" w:hAnsi="宋体" w:eastAsia="宋体" w:cs="宋体"/>
          <w:color w:val="auto"/>
          <w:sz w:val="21"/>
          <w:szCs w:val="21"/>
          <w:highlight w:val="none"/>
          <w:u w:val="single"/>
        </w:rPr>
        <w:t>清晰</w:t>
      </w:r>
      <w:r>
        <w:rPr>
          <w:rFonts w:hint="eastAsia" w:ascii="宋体" w:hAnsi="宋体" w:eastAsia="宋体" w:cs="宋体"/>
          <w:color w:val="auto"/>
          <w:sz w:val="21"/>
          <w:szCs w:val="21"/>
          <w:highlight w:val="none"/>
        </w:rPr>
        <w:t>扫描件，并采用单位数字证书，</w:t>
      </w:r>
      <w:r>
        <w:rPr>
          <w:rFonts w:hint="eastAsia" w:ascii="宋体" w:hAnsi="宋体" w:eastAsia="宋体" w:cs="宋体"/>
          <w:b w:val="0"/>
          <w:bCs w:val="0"/>
          <w:color w:val="auto"/>
          <w:kern w:val="2"/>
          <w:sz w:val="21"/>
          <w:szCs w:val="21"/>
          <w:highlight w:val="none"/>
        </w:rPr>
        <w:t>对投标文件</w:t>
      </w:r>
      <w:r>
        <w:rPr>
          <w:rFonts w:hint="eastAsia" w:ascii="宋体" w:hAnsi="宋体" w:eastAsia="宋体" w:cs="宋体"/>
          <w:color w:val="auto"/>
          <w:sz w:val="21"/>
          <w:szCs w:val="21"/>
          <w:highlight w:val="none"/>
        </w:rPr>
        <w:t>加盖电子印章。投标文件中需个人签字或盖章的，应在线下完成后扫描上传。</w:t>
      </w:r>
      <w:r>
        <w:rPr>
          <w:rFonts w:hint="eastAsia" w:ascii="宋体" w:hAnsi="宋体" w:eastAsia="宋体" w:cs="宋体"/>
          <w:color w:val="auto"/>
          <w:sz w:val="21"/>
          <w:szCs w:val="21"/>
          <w:highlight w:val="none"/>
          <w:u w:val="single"/>
        </w:rPr>
        <w:t>由广州投标文件管理专用软件系统生成的“工程量清单主表--工程量清单报价表”封面页及扉页可以仅采用单位数字证书加盖电子印章处理。</w:t>
      </w:r>
      <w:r>
        <w:rPr>
          <w:rFonts w:hint="eastAsia" w:ascii="宋体" w:hAnsi="宋体" w:eastAsia="宋体" w:cs="宋体"/>
          <w:color w:val="auto"/>
          <w:sz w:val="21"/>
          <w:szCs w:val="21"/>
          <w:highlight w:val="none"/>
        </w:rPr>
        <w:t>按照</w:t>
      </w:r>
      <w:r>
        <w:rPr>
          <w:rFonts w:hint="eastAsia" w:ascii="宋体" w:hAnsi="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rPr>
        <w:t>交易平台关于全流程电子化项目的相关指南进行操作。详见：</w:t>
      </w:r>
      <w:r>
        <w:rPr>
          <w:rFonts w:hint="eastAsia" w:ascii="宋体" w:hAnsi="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u w:val="single"/>
        </w:rPr>
        <w:t>网站(http://www.gzggzy.cn/)服务指南栏目</w:t>
      </w:r>
      <w:r>
        <w:rPr>
          <w:rFonts w:hint="eastAsia" w:ascii="宋体" w:hAnsi="宋体" w:cs="宋体"/>
          <w:color w:val="auto"/>
          <w:sz w:val="21"/>
          <w:szCs w:val="21"/>
          <w:highlight w:val="none"/>
          <w:u w:val="single"/>
          <w:lang w:eastAsia="zh-CN"/>
        </w:rPr>
        <w:t>。</w:t>
      </w:r>
    </w:p>
    <w:p>
      <w:pPr>
        <w:pBdr>
          <w:bottom w:val="single" w:color="auto" w:sz="6" w:space="1"/>
        </w:pBd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注释：投标文件电子文档需要投标人单位盖章的材料，投标人加盖电子印章即可，不得将投标人未对电子文档加盖实物印章作为否决投标的情形。</w:t>
      </w:r>
    </w:p>
    <w:p>
      <w:pPr>
        <w:spacing w:line="480" w:lineRule="auto"/>
        <w:ind w:firstLine="470"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条款号：12.3             修改类型：修改</w:t>
      </w:r>
    </w:p>
    <w:p>
      <w:pPr>
        <w:spacing w:line="360" w:lineRule="auto"/>
        <w:ind w:firstLine="470" w:firstLineChars="224"/>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原文：12.3</w:t>
      </w:r>
      <w:r>
        <w:rPr>
          <w:rFonts w:hint="eastAsia" w:ascii="宋体" w:hAnsi="宋体" w:eastAsia="宋体" w:cs="宋体"/>
          <w:bCs/>
          <w:color w:val="auto"/>
          <w:sz w:val="21"/>
          <w:szCs w:val="21"/>
          <w:highlight w:val="none"/>
        </w:rPr>
        <w:t xml:space="preserve"> 投标文件应按照交易平台关于全流程电子化项目的相关指南进行编制，详见：。</w:t>
      </w:r>
    </w:p>
    <w:p>
      <w:pPr>
        <w:spacing w:line="360" w:lineRule="auto"/>
        <w:ind w:firstLine="470" w:firstLineChars="224"/>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如不按上述要求编制引起系统无法检索、读取相关信息的，其后果由投标人承担。</w:t>
      </w:r>
    </w:p>
    <w:p>
      <w:pPr>
        <w:pBdr>
          <w:bottom w:val="single" w:color="auto" w:sz="6" w:space="1"/>
        </w:pBdr>
        <w:spacing w:line="360" w:lineRule="auto"/>
        <w:ind w:firstLine="525" w:firstLineChars="250"/>
        <w:rPr>
          <w:rFonts w:hint="eastAsia" w:ascii="宋体" w:hAnsi="宋体" w:eastAsia="宋体" w:cs="宋体"/>
          <w:b/>
          <w:bCs/>
          <w:color w:val="auto"/>
          <w:sz w:val="21"/>
          <w:szCs w:val="21"/>
          <w:highlight w:val="none"/>
          <w:u w:val="single"/>
        </w:rPr>
      </w:pPr>
      <w:r>
        <w:rPr>
          <w:rFonts w:hint="eastAsia" w:ascii="宋体" w:hAnsi="宋体" w:eastAsia="宋体" w:cs="宋体"/>
          <w:b/>
          <w:color w:val="auto"/>
          <w:sz w:val="21"/>
          <w:szCs w:val="21"/>
          <w:highlight w:val="none"/>
        </w:rPr>
        <w:t>现文：12.3</w:t>
      </w:r>
      <w:r>
        <w:rPr>
          <w:rFonts w:hint="eastAsia" w:ascii="宋体" w:hAnsi="宋体" w:eastAsia="宋体" w:cs="宋体"/>
          <w:bCs/>
          <w:color w:val="auto"/>
          <w:sz w:val="21"/>
          <w:szCs w:val="21"/>
          <w:highlight w:val="none"/>
        </w:rPr>
        <w:t xml:space="preserve"> 投标文件应按</w:t>
      </w:r>
      <w:r>
        <w:rPr>
          <w:rFonts w:hint="eastAsia" w:ascii="宋体" w:hAnsi="宋体" w:eastAsia="宋体" w:cs="宋体"/>
          <w:color w:val="auto"/>
          <w:sz w:val="21"/>
          <w:szCs w:val="21"/>
          <w:highlight w:val="none"/>
        </w:rPr>
        <w:t>照</w:t>
      </w:r>
      <w:r>
        <w:rPr>
          <w:rFonts w:hint="eastAsia" w:ascii="宋体" w:hAnsi="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rPr>
        <w:t>交易平台关于全流程电子化项目的相关指南进行编制，详见：</w:t>
      </w:r>
      <w:r>
        <w:rPr>
          <w:rFonts w:hint="eastAsia" w:ascii="宋体" w:hAnsi="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u w:val="single"/>
        </w:rPr>
        <w:t>网站(http://www.gzggzy.cn/)服务指南栏目</w:t>
      </w:r>
      <w:r>
        <w:rPr>
          <w:rFonts w:hint="eastAsia" w:ascii="宋体" w:hAnsi="宋体" w:eastAsia="宋体" w:cs="宋体"/>
          <w:color w:val="auto"/>
          <w:sz w:val="21"/>
          <w:szCs w:val="21"/>
          <w:highlight w:val="none"/>
        </w:rPr>
        <w:t>。</w:t>
      </w:r>
    </w:p>
    <w:p>
      <w:pPr>
        <w:pBdr>
          <w:bottom w:val="single" w:color="auto" w:sz="6" w:space="1"/>
        </w:pBd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如不按上述要求编制引起系统无法检索、读取相关信息的，其后果由投标人承担。</w:t>
      </w:r>
    </w:p>
    <w:p>
      <w:pPr>
        <w:spacing w:line="480" w:lineRule="auto"/>
        <w:ind w:firstLine="470"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条款号：13.1             修改类型：修改</w:t>
      </w:r>
    </w:p>
    <w:p>
      <w:pPr>
        <w:spacing w:line="360" w:lineRule="auto"/>
        <w:ind w:firstLine="470"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
          <w:bCs/>
          <w:color w:val="auto"/>
          <w:sz w:val="21"/>
          <w:szCs w:val="21"/>
          <w:highlight w:val="none"/>
        </w:rPr>
        <w:t>13.1</w:t>
      </w:r>
      <w:r>
        <w:rPr>
          <w:rFonts w:hint="eastAsia" w:ascii="宋体" w:hAnsi="宋体" w:eastAsia="宋体" w:cs="宋体"/>
          <w:color w:val="auto"/>
          <w:sz w:val="21"/>
          <w:szCs w:val="21"/>
          <w:highlight w:val="none"/>
        </w:rPr>
        <w:t>本工程的投标报价采用投标须知前附表第12项所规定的方式。投标报价（含单价及总价）精确到“分”。</w:t>
      </w:r>
    </w:p>
    <w:p>
      <w:pPr>
        <w:pBdr>
          <w:bottom w:val="single" w:color="auto" w:sz="6" w:space="1"/>
        </w:pBd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
          <w:bCs/>
          <w:color w:val="auto"/>
          <w:sz w:val="21"/>
          <w:szCs w:val="21"/>
          <w:highlight w:val="none"/>
        </w:rPr>
        <w:t>13.1</w:t>
      </w:r>
      <w:r>
        <w:rPr>
          <w:rFonts w:hint="eastAsia" w:ascii="宋体" w:hAnsi="宋体" w:eastAsia="宋体" w:cs="宋体"/>
          <w:color w:val="auto"/>
          <w:sz w:val="21"/>
          <w:szCs w:val="21"/>
          <w:highlight w:val="none"/>
        </w:rPr>
        <w:t>本工程的投标报价采用投标须知前附表第12项所规定的方式。</w:t>
      </w:r>
      <w:r>
        <w:rPr>
          <w:rFonts w:hint="eastAsia" w:ascii="宋体" w:hAnsi="宋体" w:eastAsia="宋体" w:cs="宋体"/>
          <w:color w:val="auto"/>
          <w:sz w:val="21"/>
          <w:szCs w:val="21"/>
          <w:highlight w:val="none"/>
          <w:u w:val="single"/>
        </w:rPr>
        <w:t>投标文件中的大写金额和小写金额不一致的，以大写金额为准，投标报价精确到“分”。</w:t>
      </w:r>
    </w:p>
    <w:p>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条款号：13.4</w:t>
      </w:r>
      <w:r>
        <w:rPr>
          <w:rFonts w:hint="eastAsia" w:ascii="宋体" w:hAnsi="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修改类型：修改</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原文：13.4</w:t>
      </w:r>
      <w:r>
        <w:rPr>
          <w:rFonts w:hint="eastAsia" w:ascii="宋体" w:hAnsi="宋体" w:eastAsia="宋体" w:cs="宋体"/>
          <w:color w:val="auto"/>
          <w:sz w:val="21"/>
          <w:szCs w:val="21"/>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4" w:space="1"/>
        </w:pBdr>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rPr>
        <w:t>现文：13.4</w:t>
      </w:r>
      <w:r>
        <w:rPr>
          <w:rFonts w:hint="eastAsia" w:ascii="宋体" w:hAnsi="宋体" w:eastAsia="宋体" w:cs="宋体"/>
          <w:color w:val="auto"/>
          <w:sz w:val="21"/>
          <w:szCs w:val="21"/>
          <w:highlight w:val="none"/>
        </w:rPr>
        <w:t>投标人一旦中标，投标人对招标人提供的工程量清单中列出的工程项目所报出的综合单价和措施项目费（措施项目费必须单列，没有单独列出的，视为已经包含在投标报价中），</w:t>
      </w:r>
      <w:r>
        <w:rPr>
          <w:rFonts w:hint="eastAsia" w:ascii="宋体" w:hAnsi="宋体" w:eastAsia="宋体" w:cs="宋体"/>
          <w:color w:val="auto"/>
          <w:sz w:val="21"/>
          <w:szCs w:val="21"/>
          <w:highlight w:val="none"/>
          <w:u w:val="single"/>
        </w:rPr>
        <w:t>在工程结算时，按招标文件及施工合同相关规定执行。</w:t>
      </w:r>
    </w:p>
    <w:p>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条款号：13.5  13.5.1  13.5.2  13.5.3  13.5.4          修改类型：修改</w:t>
      </w:r>
    </w:p>
    <w:p>
      <w:pPr>
        <w:pStyle w:val="34"/>
        <w:pBdr>
          <w:bottom w:val="single" w:color="auto" w:sz="6" w:space="1"/>
        </w:pBd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
          <w:bCs/>
          <w:color w:val="auto"/>
          <w:sz w:val="21"/>
          <w:szCs w:val="21"/>
          <w:highlight w:val="none"/>
        </w:rPr>
        <w:t>13.5</w:t>
      </w:r>
      <w:r>
        <w:rPr>
          <w:rFonts w:hint="eastAsia" w:ascii="宋体" w:hAnsi="宋体" w:eastAsia="宋体" w:cs="宋体"/>
          <w:color w:val="auto"/>
          <w:sz w:val="21"/>
          <w:szCs w:val="21"/>
          <w:highlight w:val="none"/>
        </w:rPr>
        <w:t>工程项目实施期间……，中标后双方协商约定。</w:t>
      </w:r>
    </w:p>
    <w:p>
      <w:pPr>
        <w:pStyle w:val="34"/>
        <w:pBdr>
          <w:bottom w:val="single" w:color="auto" w:sz="6" w:space="1"/>
        </w:pBdr>
        <w:spacing w:after="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rPr>
        <w:t>现文：13.5</w:t>
      </w:r>
      <w:r>
        <w:rPr>
          <w:rFonts w:hint="eastAsia" w:ascii="宋体" w:hAnsi="宋体" w:eastAsia="宋体" w:cs="宋体"/>
          <w:color w:val="auto"/>
          <w:sz w:val="21"/>
          <w:szCs w:val="21"/>
          <w:highlight w:val="none"/>
          <w:u w:val="single"/>
        </w:rPr>
        <w:t>变更结算方式按招标文件及施工合同相关规定执行。</w:t>
      </w:r>
    </w:p>
    <w:p>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条款号：13.9             修改类型：修改</w:t>
      </w:r>
    </w:p>
    <w:p>
      <w:pPr>
        <w:pBdr>
          <w:bottom w:val="single" w:color="auto" w:sz="6" w:space="1"/>
        </w:pBd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Bdr>
          <w:bottom w:val="single" w:color="auto" w:sz="6" w:space="1"/>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
          <w:bCs/>
          <w:color w:val="auto"/>
          <w:sz w:val="21"/>
          <w:szCs w:val="21"/>
          <w:highlight w:val="none"/>
        </w:rPr>
        <w:t>13.9</w:t>
      </w:r>
      <w:r>
        <w:rPr>
          <w:rFonts w:hint="eastAsia" w:ascii="宋体" w:hAnsi="宋体" w:eastAsia="宋体" w:cs="宋体"/>
          <w:color w:val="auto"/>
          <w:sz w:val="21"/>
          <w:szCs w:val="21"/>
          <w:highlight w:val="none"/>
          <w:u w:val="single"/>
        </w:rPr>
        <w:t>主要材料的价格调整按照合同约定执行。</w:t>
      </w:r>
    </w:p>
    <w:p>
      <w:pPr>
        <w:pStyle w:val="34"/>
        <w:spacing w:line="360" w:lineRule="auto"/>
        <w:ind w:firstLine="420" w:firstLineChars="200"/>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条款号：16                       修改类型：修改</w:t>
      </w:r>
    </w:p>
    <w:p>
      <w:pPr>
        <w:pStyle w:val="34"/>
        <w:spacing w:line="360" w:lineRule="auto"/>
        <w:ind w:firstLine="411" w:firstLineChars="196"/>
        <w:rPr>
          <w:rFonts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投标人应按投标须知前附表第14项所述金额和时间递交投标保证金。招标人应当允许投标人自主选择现金、银行保函、保证保险、专业工程担保公司担保等方式缴纳投标保证金。</w:t>
      </w:r>
    </w:p>
    <w:p>
      <w:pPr>
        <w:pStyle w:val="34"/>
        <w:spacing w:line="360" w:lineRule="auto"/>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16.1.1 采用现金或者支票形式提交的，投标保证金须从投标人的银行基本账户转出。</w:t>
      </w:r>
    </w:p>
    <w:p>
      <w:pPr>
        <w:pStyle w:val="34"/>
        <w:spacing w:line="360" w:lineRule="auto"/>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pStyle w:val="34"/>
        <w:spacing w:line="360" w:lineRule="auto"/>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16.1.3 采用电子形式的保函、担保或保证保险提交投标保证金的，应在招标文件中明确电子递交途径。</w:t>
      </w:r>
    </w:p>
    <w:p>
      <w:pPr>
        <w:pStyle w:val="34"/>
        <w:spacing w:line="360" w:lineRule="auto"/>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pStyle w:val="34"/>
        <w:spacing w:line="360" w:lineRule="auto"/>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16.3投标保证金应依据法律法规的相关规定退还。</w:t>
      </w:r>
    </w:p>
    <w:p>
      <w:pPr>
        <w:pStyle w:val="34"/>
        <w:spacing w:line="360" w:lineRule="auto"/>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16.4如有下列情况之一的，招标人可以不予退还投标保证金（是否退还投标保证金由招标人在招标文件中规定）：</w:t>
      </w:r>
    </w:p>
    <w:p>
      <w:pPr>
        <w:pStyle w:val="34"/>
        <w:spacing w:line="360" w:lineRule="auto"/>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16.4.1因投标人原因造成投标文件未解密的；</w:t>
      </w:r>
    </w:p>
    <w:p>
      <w:pPr>
        <w:pStyle w:val="34"/>
        <w:spacing w:line="360" w:lineRule="auto"/>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16.4.2投标人在投标有效期内撤销投标文件；</w:t>
      </w:r>
    </w:p>
    <w:p>
      <w:pPr>
        <w:pStyle w:val="34"/>
        <w:spacing w:line="360" w:lineRule="auto"/>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16.4.3中标人未能在规定期限内按要求提交履约担保；</w:t>
      </w:r>
    </w:p>
    <w:p>
      <w:pPr>
        <w:pStyle w:val="34"/>
        <w:spacing w:line="360" w:lineRule="auto"/>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16.4.4中标人未能在规定期限内签署合同协议。</w:t>
      </w:r>
    </w:p>
    <w:p>
      <w:pPr>
        <w:pStyle w:val="34"/>
        <w:spacing w:line="360" w:lineRule="auto"/>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16.5投标人如存在下列情况之一的，将被拒绝在一定时期内参与招标人后续工程投标（拒绝时限需在招标文件中明确）：</w:t>
      </w:r>
    </w:p>
    <w:p>
      <w:pPr>
        <w:pStyle w:val="34"/>
        <w:spacing w:line="360" w:lineRule="auto"/>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16.5.1投标人存在16.4条款所列情形且投标人提交的保函、担保或保证保险无法兑付的；</w:t>
      </w:r>
    </w:p>
    <w:p>
      <w:pPr>
        <w:pStyle w:val="34"/>
        <w:spacing w:line="360" w:lineRule="auto"/>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16.5.2采用非电子形式提交投标保证金的投标人存在16.4条款所列情形，且未按招标人要求补交银行保函、专业工程担保公司担保或保证保险原件的；</w:t>
      </w:r>
    </w:p>
    <w:p>
      <w:pPr>
        <w:pStyle w:val="34"/>
        <w:spacing w:line="360" w:lineRule="auto"/>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16.5.3按招标文件要求免于提供投标保证金的投标人存在16.4条款所列情形，且未按招标人要求补交投标保证金的；</w:t>
      </w:r>
    </w:p>
    <w:p>
      <w:pPr>
        <w:pStyle w:val="34"/>
        <w:spacing w:line="360" w:lineRule="auto"/>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16.5.3按招标文件要求免于提供投标保证金的投标人存在16.4条款所列情形的。</w:t>
      </w:r>
    </w:p>
    <w:p>
      <w:pPr>
        <w:pStyle w:val="34"/>
        <w:spacing w:line="360" w:lineRule="auto"/>
        <w:ind w:firstLine="411" w:firstLineChars="196"/>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注：16.5.3款由招标人二选一，需在招标文件中明确。</w:t>
      </w:r>
    </w:p>
    <w:p>
      <w:pPr>
        <w:pBdr>
          <w:bottom w:val="single" w:color="auto" w:sz="6" w:space="1"/>
        </w:pBdr>
        <w:spacing w:line="360" w:lineRule="auto"/>
        <w:ind w:firstLine="411" w:firstLineChars="196"/>
        <w:rPr>
          <w:rFonts w:ascii="宋体" w:hAnsi="宋体" w:cs="宋体"/>
          <w:bCs/>
          <w:color w:val="auto"/>
          <w:sz w:val="21"/>
          <w:szCs w:val="21"/>
          <w:highlight w:val="none"/>
          <w:u w:val="singl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u w:val="single"/>
        </w:rPr>
        <w:t>16.1</w:t>
      </w:r>
      <w:r>
        <w:rPr>
          <w:rFonts w:hint="eastAsia" w:ascii="宋体" w:hAnsi="宋体" w:cs="宋体"/>
          <w:color w:val="auto"/>
          <w:sz w:val="21"/>
          <w:szCs w:val="21"/>
          <w:highlight w:val="none"/>
          <w:u w:val="single"/>
          <w:lang w:val="en-US" w:eastAsia="zh-CN"/>
        </w:rPr>
        <w:t>本项目不收取投标保证金</w:t>
      </w:r>
      <w:r>
        <w:rPr>
          <w:rFonts w:hint="eastAsia" w:ascii="宋体" w:hAnsi="宋体" w:cs="宋体"/>
          <w:bCs/>
          <w:color w:val="auto"/>
          <w:sz w:val="21"/>
          <w:szCs w:val="21"/>
          <w:highlight w:val="none"/>
        </w:rPr>
        <w:t>。</w:t>
      </w:r>
    </w:p>
    <w:p>
      <w:pPr>
        <w:spacing w:line="360" w:lineRule="auto"/>
        <w:ind w:firstLine="470"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条款号：17.1             修改类型：修改</w:t>
      </w:r>
    </w:p>
    <w:p>
      <w:pPr>
        <w:spacing w:line="360" w:lineRule="auto"/>
        <w:ind w:firstLine="470"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原文：17.1</w:t>
      </w:r>
      <w:r>
        <w:rPr>
          <w:rFonts w:hint="eastAsia" w:ascii="宋体" w:hAnsi="宋体" w:eastAsia="宋体" w:cs="宋体"/>
          <w:bCs/>
          <w:color w:val="auto"/>
          <w:sz w:val="21"/>
          <w:szCs w:val="21"/>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p>
    <w:p>
      <w:pPr>
        <w:pBdr>
          <w:bottom w:val="single" w:color="auto" w:sz="6" w:space="1"/>
        </w:pBd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现文：17.1</w:t>
      </w:r>
      <w:r>
        <w:rPr>
          <w:rFonts w:hint="eastAsia" w:ascii="宋体" w:hAnsi="宋体" w:eastAsia="宋体" w:cs="宋体"/>
          <w:color w:val="auto"/>
          <w:sz w:val="21"/>
          <w:szCs w:val="21"/>
          <w:highlight w:val="none"/>
        </w:rPr>
        <w:t>投标人应采用单位数字证书，</w:t>
      </w:r>
      <w:r>
        <w:rPr>
          <w:rFonts w:hint="eastAsia" w:ascii="宋体" w:hAnsi="宋体" w:eastAsia="宋体" w:cs="宋体"/>
          <w:b w:val="0"/>
          <w:bCs w:val="0"/>
          <w:color w:val="auto"/>
          <w:kern w:val="2"/>
          <w:sz w:val="21"/>
          <w:szCs w:val="21"/>
          <w:highlight w:val="none"/>
        </w:rPr>
        <w:t>对投标文件</w:t>
      </w:r>
      <w:r>
        <w:rPr>
          <w:rFonts w:hint="eastAsia" w:ascii="宋体" w:hAnsi="宋体" w:eastAsia="宋体" w:cs="宋体"/>
          <w:color w:val="auto"/>
          <w:sz w:val="21"/>
          <w:szCs w:val="21"/>
          <w:highlight w:val="none"/>
        </w:rPr>
        <w:t>加盖电子印章。投标文件中需个人签字或盖章的，应在线下完成后扫描上传。按照</w:t>
      </w:r>
      <w:r>
        <w:rPr>
          <w:rFonts w:hint="eastAsia" w:ascii="宋体" w:hAnsi="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rPr>
        <w:t>交易平台关于全流程电子化项目的相关指南进行操作。详见：</w:t>
      </w:r>
      <w:r>
        <w:rPr>
          <w:rFonts w:hint="eastAsia" w:ascii="宋体" w:hAnsi="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u w:val="single"/>
        </w:rPr>
        <w:t>网站(http://ggzy.gz.gov.cn/)服务指南栏目</w:t>
      </w:r>
      <w:r>
        <w:rPr>
          <w:rFonts w:hint="eastAsia" w:ascii="宋体" w:hAnsi="宋体" w:eastAsia="宋体" w:cs="宋体"/>
          <w:color w:val="auto"/>
          <w:sz w:val="21"/>
          <w:szCs w:val="21"/>
          <w:highlight w:val="none"/>
        </w:rPr>
        <w:t>。</w:t>
      </w:r>
    </w:p>
    <w:p>
      <w:pPr>
        <w:spacing w:line="480" w:lineRule="auto"/>
        <w:ind w:firstLine="470"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条款号：18.1             修改类型：修改</w:t>
      </w:r>
    </w:p>
    <w:p>
      <w:pPr>
        <w:spacing w:line="360" w:lineRule="auto"/>
        <w:ind w:firstLine="470"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原文：18.1</w:t>
      </w:r>
      <w:r>
        <w:rPr>
          <w:rFonts w:hint="eastAsia" w:ascii="宋体" w:hAnsi="宋体" w:eastAsia="宋体" w:cs="宋体"/>
          <w:bCs/>
          <w:color w:val="auto"/>
          <w:sz w:val="21"/>
          <w:szCs w:val="21"/>
          <w:highlight w:val="none"/>
        </w:rPr>
        <w:t>递交的电子投标文件（不含备用光盘）必须进行加密。按照交易平台关于全流程电子化项目的相关指南进行操作。详见：。</w:t>
      </w:r>
    </w:p>
    <w:p>
      <w:pPr>
        <w:pBdr>
          <w:bottom w:val="single" w:color="auto" w:sz="6" w:space="1"/>
        </w:pBdr>
        <w:spacing w:line="360" w:lineRule="auto"/>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现文：18.1</w:t>
      </w:r>
      <w:r>
        <w:rPr>
          <w:rFonts w:hint="eastAsia" w:ascii="宋体" w:hAnsi="宋体" w:eastAsia="宋体" w:cs="宋体"/>
          <w:bCs/>
          <w:color w:val="auto"/>
          <w:sz w:val="21"/>
          <w:szCs w:val="21"/>
          <w:highlight w:val="none"/>
        </w:rPr>
        <w:t>递交的电子投标文件（不含备用光盘）必须进行加密。按照</w:t>
      </w:r>
      <w:r>
        <w:rPr>
          <w:rFonts w:hint="eastAsia" w:ascii="宋体" w:hAnsi="宋体" w:cs="宋体"/>
          <w:color w:val="auto"/>
          <w:sz w:val="21"/>
          <w:szCs w:val="21"/>
          <w:highlight w:val="none"/>
          <w:u w:val="single"/>
          <w:lang w:eastAsia="zh-CN"/>
        </w:rPr>
        <w:t>广州交易集团有限公司（广州公共资源交易中心）</w:t>
      </w:r>
      <w:r>
        <w:rPr>
          <w:rFonts w:hint="eastAsia" w:ascii="宋体" w:hAnsi="宋体" w:eastAsia="宋体" w:cs="宋体"/>
          <w:bCs/>
          <w:color w:val="auto"/>
          <w:sz w:val="21"/>
          <w:szCs w:val="21"/>
          <w:highlight w:val="none"/>
        </w:rPr>
        <w:t>交易平台关于</w:t>
      </w:r>
      <w:r>
        <w:rPr>
          <w:rFonts w:hint="eastAsia" w:ascii="宋体" w:hAnsi="宋体" w:eastAsia="宋体" w:cs="宋体"/>
          <w:color w:val="auto"/>
          <w:sz w:val="21"/>
          <w:szCs w:val="21"/>
          <w:highlight w:val="none"/>
        </w:rPr>
        <w:t>全流程电子化项目的相关指南进行操作。详见：</w:t>
      </w:r>
      <w:r>
        <w:rPr>
          <w:rFonts w:hint="eastAsia" w:ascii="宋体" w:hAnsi="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u w:val="single"/>
        </w:rPr>
        <w:t>网站(http://ggzy.gz.gov.cn/)服务指南栏目</w:t>
      </w:r>
      <w:r>
        <w:rPr>
          <w:rFonts w:hint="eastAsia" w:ascii="宋体" w:hAnsi="宋体" w:eastAsia="宋体" w:cs="宋体"/>
          <w:color w:val="auto"/>
          <w:sz w:val="21"/>
          <w:szCs w:val="21"/>
          <w:highlight w:val="none"/>
        </w:rPr>
        <w:t>。</w:t>
      </w:r>
    </w:p>
    <w:p>
      <w:pPr>
        <w:spacing w:line="360" w:lineRule="auto"/>
        <w:ind w:firstLine="470"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条款号：18.2          修改类型：修改</w:t>
      </w:r>
    </w:p>
    <w:p>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原文：18.2</w:t>
      </w:r>
      <w:r>
        <w:rPr>
          <w:rFonts w:hint="eastAsia" w:ascii="宋体" w:hAnsi="宋体" w:eastAsia="宋体" w:cs="宋体"/>
          <w:bCs/>
          <w:color w:val="auto"/>
          <w:sz w:val="21"/>
          <w:szCs w:val="21"/>
          <w:highlight w:val="none"/>
        </w:rPr>
        <w:t xml:space="preserve"> 未按要求加密的投标文件，交易平台将予以拒收。</w:t>
      </w:r>
    </w:p>
    <w:p>
      <w:pPr>
        <w:pBdr>
          <w:bottom w:val="single" w:color="auto" w:sz="6" w:space="1"/>
        </w:pBd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现文：18.2</w:t>
      </w:r>
      <w:r>
        <w:rPr>
          <w:rFonts w:hint="eastAsia" w:ascii="宋体" w:hAnsi="宋体" w:eastAsia="宋体" w:cs="宋体"/>
          <w:bCs/>
          <w:color w:val="auto"/>
          <w:sz w:val="21"/>
          <w:szCs w:val="21"/>
          <w:highlight w:val="none"/>
        </w:rPr>
        <w:t xml:space="preserve"> 未按要求加密的投标文件，</w:t>
      </w:r>
      <w:r>
        <w:rPr>
          <w:rFonts w:hint="eastAsia" w:ascii="宋体" w:hAnsi="宋体" w:cs="宋体"/>
          <w:bCs/>
          <w:color w:val="auto"/>
          <w:sz w:val="21"/>
          <w:szCs w:val="21"/>
          <w:highlight w:val="none"/>
          <w:u w:val="single"/>
          <w:lang w:eastAsia="zh-CN"/>
        </w:rPr>
        <w:t>广州交易集团有限公司（广州公共资源交易中心）</w:t>
      </w:r>
      <w:r>
        <w:rPr>
          <w:rFonts w:hint="eastAsia" w:ascii="宋体" w:hAnsi="宋体" w:eastAsia="宋体" w:cs="宋体"/>
          <w:bCs/>
          <w:color w:val="auto"/>
          <w:sz w:val="21"/>
          <w:szCs w:val="21"/>
          <w:highlight w:val="none"/>
        </w:rPr>
        <w:t>交易平台将予以拒收。</w:t>
      </w:r>
    </w:p>
    <w:p>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条款号：19               修改类型：修改</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19．投标文件的递交和接收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19.1投标人通过交易平台递交电子投标文件。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19.2投标人完成电子投标文件上传后，交易平台即时向投标人发出递交回执通知。递交时间以递交回执通知载明的传输完成时间为准。</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19.3逾期送达的电子投标文件，交易平台将予以拒收。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19.4 投标截止前，招标人拒绝接收符合条件的投标文件，投标人可向招标投标监督机构投诉。</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19.5如技术标和经济标先后分别开启，交易平台将按招标文件规定的时间分别开启技术标和经济标。</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19.6在规定的时间内，项目负责人须到自助签到。按照交易平台有关项目负责人自助签到流程进行操作。项目负责人凡未凭身份证按时到达指定地点签到的，该投标文件将不能参与资格审查和评标（选择性条款）。</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19．投标文件的递交和接收</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19.1投标人通过</w:t>
      </w:r>
      <w:r>
        <w:rPr>
          <w:rFonts w:hint="eastAsia" w:ascii="宋体" w:hAnsi="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rPr>
        <w:t>交易平台递交电子投标文件。</w:t>
      </w:r>
    </w:p>
    <w:p>
      <w:pPr>
        <w:pBdr>
          <w:bottom w:val="single" w:color="auto" w:sz="6" w:space="1"/>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19.2投标人完成电子投标文件上传后，</w:t>
      </w:r>
      <w:r>
        <w:rPr>
          <w:rFonts w:hint="eastAsia" w:ascii="宋体" w:hAnsi="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rPr>
        <w:t>交易平台即时向投标人发出递交回执通知。递交时间以递交回执通知载明的传输完成时间为准。</w:t>
      </w:r>
    </w:p>
    <w:p>
      <w:pPr>
        <w:pBdr>
          <w:bottom w:val="single" w:color="auto" w:sz="6" w:space="1"/>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19.3逾期送达的电子投标文件，</w:t>
      </w:r>
      <w:r>
        <w:rPr>
          <w:rFonts w:hint="eastAsia" w:ascii="宋体" w:hAnsi="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rPr>
        <w:t>交易平台将予以拒收。</w:t>
      </w:r>
    </w:p>
    <w:p>
      <w:pPr>
        <w:pBdr>
          <w:bottom w:val="single" w:color="auto" w:sz="6" w:space="1"/>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19.4 投标截止前，招标人拒绝接收符合条件的投标文件，投标人可向招标投标监督机构投诉。</w:t>
      </w:r>
    </w:p>
    <w:p>
      <w:pPr>
        <w:spacing w:line="360" w:lineRule="auto"/>
        <w:ind w:firstLine="409" w:firstLineChars="195"/>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条款号：20.3                       修改类型：修改</w:t>
      </w:r>
    </w:p>
    <w:p>
      <w:pPr>
        <w:pBdr>
          <w:bottom w:val="single" w:color="auto" w:sz="6" w:space="1"/>
        </w:pBdr>
        <w:spacing w:line="360" w:lineRule="auto"/>
        <w:ind w:firstLine="409" w:firstLineChars="195"/>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到投标截止时间止，招标人收到的投标文件少于3家的，招标人将重新组织招标（当N个标段同时招标且不允许兼中时，若有效投标人不足N+2家，则重新组织招标）。</w:t>
      </w:r>
    </w:p>
    <w:p>
      <w:pPr>
        <w:pBdr>
          <w:bottom w:val="single" w:color="auto" w:sz="6" w:space="1"/>
        </w:pBd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20.3</w:t>
      </w:r>
      <w:r>
        <w:rPr>
          <w:rFonts w:hint="eastAsia" w:ascii="宋体" w:hAnsi="宋体" w:eastAsia="宋体" w:cs="宋体"/>
          <w:color w:val="auto"/>
          <w:sz w:val="21"/>
          <w:szCs w:val="21"/>
          <w:highlight w:val="none"/>
          <w:u w:val="single"/>
        </w:rPr>
        <w:t>到投标截止时间止，招标人收到的投标文件少于3家的，招标人将重新组织招标。</w:t>
      </w:r>
    </w:p>
    <w:p>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条款号：21.1                       修改类型：修改</w:t>
      </w:r>
    </w:p>
    <w:p>
      <w:pPr>
        <w:pBdr>
          <w:bottom w:val="single" w:color="auto" w:sz="6" w:space="1"/>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21.1 本须知前附表第17项规定的投标截止时间后送达的电子投标文件，交易平台将予以拒收。</w:t>
      </w:r>
    </w:p>
    <w:p>
      <w:pPr>
        <w:pBdr>
          <w:bottom w:val="single" w:color="auto" w:sz="6" w:space="1"/>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21.1 本须知前附表第17项规定的投标截止时间后送达的电子投标文件，</w:t>
      </w:r>
      <w:r>
        <w:rPr>
          <w:rFonts w:hint="eastAsia" w:ascii="宋体" w:hAnsi="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rPr>
        <w:t>交易平台将予以拒收。</w:t>
      </w:r>
    </w:p>
    <w:p>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条款号：27                         修改类型：修改</w:t>
      </w:r>
    </w:p>
    <w:p>
      <w:pPr>
        <w:pBdr>
          <w:bottom w:val="single" w:color="auto" w:sz="6" w:space="1"/>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27．中标通知书</w:t>
      </w:r>
    </w:p>
    <w:p>
      <w:pPr>
        <w:pBdr>
          <w:bottom w:val="single" w:color="auto" w:sz="6" w:space="1"/>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27.1招标人将在交易平台、广东省招标投标监管网和中国招标投标公共服务平台公示中标候选人，公示期为三天。</w:t>
      </w:r>
    </w:p>
    <w:p>
      <w:pPr>
        <w:pBdr>
          <w:bottom w:val="single" w:color="auto" w:sz="6" w:space="1"/>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27.2招标人应当自确定中标人后，向招标投标监管机构提交招标投标情况的书面报告；经招投标监管机构备案后，方可发出中标通知书。</w:t>
      </w:r>
    </w:p>
    <w:p>
      <w:pPr>
        <w:pBdr>
          <w:bottom w:val="single" w:color="auto" w:sz="6" w:space="1"/>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27.3中标人必须在收到中标通知书后24小时之内以书面形式回复招标人，确认收到。</w:t>
      </w:r>
    </w:p>
    <w:p>
      <w:pPr>
        <w:pBdr>
          <w:bottom w:val="single" w:color="auto" w:sz="6" w:space="1"/>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27.4在产生中标候选人后，招标人将中标候选人的投标文件商务部分文件的所有内容（包括报价清单、人员、业绩、奖项等资料）在交易平台和广东省招标投标监管网公开。</w:t>
      </w:r>
    </w:p>
    <w:p>
      <w:pPr>
        <w:pBdr>
          <w:bottom w:val="single" w:color="auto" w:sz="6" w:space="1"/>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27．中标通知书</w:t>
      </w:r>
    </w:p>
    <w:p>
      <w:pPr>
        <w:pBdr>
          <w:bottom w:val="single" w:color="auto" w:sz="6" w:space="1"/>
        </w:pBdr>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27.1招标人将在</w:t>
      </w:r>
      <w:r>
        <w:rPr>
          <w:rFonts w:hint="eastAsia" w:ascii="宋体" w:hAnsi="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rPr>
        <w:t>交易平台</w:t>
      </w:r>
      <w:r>
        <w:rPr>
          <w:rFonts w:hint="eastAsia" w:ascii="宋体" w:hAnsi="宋体" w:eastAsia="宋体" w:cs="宋体"/>
          <w:bCs w:val="0"/>
          <w:color w:val="auto"/>
          <w:kern w:val="2"/>
          <w:sz w:val="21"/>
          <w:szCs w:val="21"/>
          <w:highlight w:val="none"/>
        </w:rPr>
        <w:t>、广东省招标投标监管网和中国招标投标公共服务平台</w:t>
      </w:r>
      <w:r>
        <w:rPr>
          <w:rFonts w:hint="eastAsia" w:ascii="宋体" w:hAnsi="宋体" w:eastAsia="宋体" w:cs="宋体"/>
          <w:color w:val="auto"/>
          <w:sz w:val="21"/>
          <w:szCs w:val="21"/>
          <w:highlight w:val="none"/>
        </w:rPr>
        <w:t>公示中标候选人，公示期为三天。</w:t>
      </w:r>
      <w:r>
        <w:rPr>
          <w:rFonts w:hint="eastAsia" w:ascii="宋体" w:hAnsi="宋体" w:eastAsia="宋体" w:cs="宋体"/>
          <w:b w:val="0"/>
          <w:bCs w:val="0"/>
          <w:color w:val="auto"/>
          <w:kern w:val="2"/>
          <w:sz w:val="21"/>
          <w:szCs w:val="21"/>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Bdr>
          <w:bottom w:val="single" w:color="auto" w:sz="6" w:space="1"/>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27.2招标人应当自确定中标人后，向招标投标监管机构提交招标投标情况的书面报告；经招投标监管机构备案后，方可发出中标通知书。</w:t>
      </w:r>
    </w:p>
    <w:p>
      <w:pPr>
        <w:pBdr>
          <w:bottom w:val="single" w:color="auto" w:sz="6" w:space="1"/>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27.3</w:t>
      </w:r>
      <w:r>
        <w:rPr>
          <w:rFonts w:hint="eastAsia" w:ascii="宋体" w:hAnsi="宋体" w:eastAsia="宋体" w:cs="宋体"/>
          <w:color w:val="auto"/>
          <w:sz w:val="21"/>
          <w:szCs w:val="21"/>
          <w:highlight w:val="none"/>
          <w:u w:val="single"/>
        </w:rPr>
        <w:t>中标人自行于</w:t>
      </w:r>
      <w:r>
        <w:rPr>
          <w:rFonts w:hint="eastAsia" w:ascii="宋体" w:hAnsi="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u w:val="single"/>
        </w:rPr>
        <w:t>交易平台下载中标通知书。中标人须对其投标文件真实性负责，并准备投标文件涉及的所有原件待查，如存在弄虚作假情况或原件不齐或与原件不符的，招标人有权取消其中标人资格，并上报建设行政主管部门。</w:t>
      </w:r>
    </w:p>
    <w:p>
      <w:pPr>
        <w:pBdr>
          <w:bottom w:val="single" w:color="auto" w:sz="6" w:space="1"/>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27.4在产生中标候选人后，招标人将中标候选人的投标文件商务部分文件的所有内容（包括</w:t>
      </w:r>
      <w:r>
        <w:rPr>
          <w:rFonts w:hint="eastAsia" w:ascii="宋体" w:hAnsi="宋体" w:eastAsia="宋体" w:cs="宋体"/>
          <w:color w:val="auto"/>
          <w:sz w:val="21"/>
          <w:szCs w:val="21"/>
          <w:highlight w:val="none"/>
          <w:u w:val="single"/>
        </w:rPr>
        <w:t>人员、业绩、奖项等资料）</w:t>
      </w:r>
      <w:r>
        <w:rPr>
          <w:rFonts w:hint="eastAsia" w:ascii="宋体" w:hAnsi="宋体" w:eastAsia="宋体" w:cs="宋体"/>
          <w:color w:val="auto"/>
          <w:sz w:val="21"/>
          <w:szCs w:val="21"/>
          <w:highlight w:val="none"/>
        </w:rPr>
        <w:t>在</w:t>
      </w:r>
      <w:r>
        <w:rPr>
          <w:rFonts w:hint="eastAsia" w:ascii="宋体" w:hAnsi="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rPr>
        <w:t>交易平台和广东省招标投标监管网公开。</w:t>
      </w:r>
    </w:p>
    <w:p>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条款号：28.4                       修改类型：修改</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28.4招标人支付工程款时，中标人应按规定开具发票。</w:t>
      </w:r>
    </w:p>
    <w:p>
      <w:pPr>
        <w:pBdr>
          <w:bottom w:val="single" w:color="auto" w:sz="6" w:space="1"/>
        </w:pBdr>
        <w:spacing w:line="360" w:lineRule="auto"/>
        <w:ind w:firstLine="420" w:firstLineChars="200"/>
        <w:rPr>
          <w:rFonts w:hint="eastAsia" w:ascii="宋体" w:hAnsi="宋体" w:eastAsia="楷体" w:cs="宋体"/>
          <w:bCs/>
          <w:color w:val="auto"/>
          <w:sz w:val="21"/>
          <w:szCs w:val="21"/>
          <w:highlight w:val="none"/>
          <w:lang w:eastAsia="zh-CN"/>
        </w:rPr>
      </w:pPr>
      <w:r>
        <w:rPr>
          <w:rFonts w:hint="eastAsia" w:ascii="宋体" w:hAnsi="宋体" w:eastAsia="宋体" w:cs="宋体"/>
          <w:b/>
          <w:color w:val="auto"/>
          <w:sz w:val="21"/>
          <w:szCs w:val="21"/>
          <w:highlight w:val="none"/>
        </w:rPr>
        <w:t>现文：</w:t>
      </w:r>
      <w:r>
        <w:rPr>
          <w:rFonts w:hint="eastAsia" w:ascii="宋体" w:hAnsi="宋体" w:eastAsia="宋体" w:cs="宋体"/>
          <w:bCs/>
          <w:color w:val="auto"/>
          <w:sz w:val="21"/>
          <w:szCs w:val="21"/>
          <w:highlight w:val="none"/>
        </w:rPr>
        <w:t>28.4</w:t>
      </w:r>
      <w:r>
        <w:rPr>
          <w:rFonts w:hint="eastAsia" w:ascii="宋体" w:hAnsi="宋体" w:eastAsia="宋体" w:cs="宋体"/>
          <w:b w:val="0"/>
          <w:bCs w:val="0"/>
          <w:color w:val="auto"/>
          <w:kern w:val="2"/>
          <w:sz w:val="21"/>
          <w:szCs w:val="21"/>
          <w:highlight w:val="none"/>
        </w:rPr>
        <w:t>工程进度款支付应不低于已完成工程价款的80%，</w:t>
      </w:r>
      <w:r>
        <w:rPr>
          <w:rFonts w:hint="eastAsia" w:ascii="宋体" w:hAnsi="宋体" w:eastAsia="宋体" w:cs="宋体"/>
          <w:bCs w:val="0"/>
          <w:color w:val="auto"/>
          <w:sz w:val="21"/>
          <w:szCs w:val="21"/>
          <w:highlight w:val="none"/>
        </w:rPr>
        <w:t>招</w:t>
      </w:r>
      <w:r>
        <w:rPr>
          <w:rFonts w:hint="eastAsia" w:ascii="宋体" w:hAnsi="宋体" w:eastAsia="宋体" w:cs="宋体"/>
          <w:bCs/>
          <w:color w:val="auto"/>
          <w:sz w:val="21"/>
          <w:szCs w:val="21"/>
          <w:highlight w:val="none"/>
        </w:rPr>
        <w:t>标人支付工程款时，中标人应</w:t>
      </w:r>
      <w:r>
        <w:rPr>
          <w:rFonts w:hint="eastAsia" w:ascii="宋体" w:hAnsi="宋体" w:eastAsia="宋体" w:cs="宋体"/>
          <w:color w:val="auto"/>
          <w:sz w:val="21"/>
          <w:szCs w:val="21"/>
          <w:highlight w:val="none"/>
        </w:rPr>
        <w:t>按规定开具</w:t>
      </w:r>
      <w:r>
        <w:rPr>
          <w:rFonts w:hint="eastAsia" w:ascii="宋体" w:hAnsi="宋体" w:eastAsia="宋体" w:cs="宋体"/>
          <w:bCs/>
          <w:color w:val="auto"/>
          <w:sz w:val="21"/>
          <w:szCs w:val="21"/>
          <w:highlight w:val="none"/>
          <w:u w:val="single"/>
        </w:rPr>
        <w:t>符合国家税务相关部门要求的</w:t>
      </w:r>
      <w:r>
        <w:rPr>
          <w:rFonts w:hint="eastAsia" w:ascii="宋体" w:hAnsi="宋体" w:eastAsia="宋体" w:cs="宋体"/>
          <w:bCs/>
          <w:color w:val="auto"/>
          <w:sz w:val="21"/>
          <w:szCs w:val="21"/>
          <w:highlight w:val="none"/>
        </w:rPr>
        <w:t>发票。</w:t>
      </w:r>
      <w:r>
        <w:rPr>
          <w:rFonts w:hint="eastAsia" w:ascii="宋体" w:hAnsi="宋体" w:eastAsia="宋体" w:cs="宋体"/>
          <w:b w:val="0"/>
          <w:bCs/>
          <w:color w:val="auto"/>
          <w:kern w:val="2"/>
          <w:sz w:val="21"/>
          <w:szCs w:val="21"/>
          <w:highlight w:val="none"/>
        </w:rPr>
        <w:t>质量保证金不超过工程价款总额3%。当年开工、当年不能竣工的新开工项目可以采用过程结算</w:t>
      </w:r>
      <w:r>
        <w:rPr>
          <w:rFonts w:hint="eastAsia" w:ascii="宋体" w:hAnsi="宋体" w:eastAsia="宋体" w:cs="宋体"/>
          <w:b w:val="0"/>
          <w:bCs/>
          <w:color w:val="auto"/>
          <w:kern w:val="2"/>
          <w:sz w:val="21"/>
          <w:szCs w:val="21"/>
          <w:highlight w:val="none"/>
          <w:lang w:eastAsia="zh-CN"/>
        </w:rPr>
        <w:t>。</w:t>
      </w:r>
    </w:p>
    <w:p>
      <w:pPr>
        <w:adjustRightInd w:val="0"/>
        <w:spacing w:line="400" w:lineRule="exact"/>
        <w:ind w:firstLine="470" w:firstLineChars="224"/>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条款号：30.1             </w:t>
      </w:r>
      <w:r>
        <w:rPr>
          <w:rFonts w:hint="eastAsia" w:ascii="宋体" w:hAnsi="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修改类型：修改</w:t>
      </w:r>
    </w:p>
    <w:p>
      <w:pPr>
        <w:adjustRightInd w:val="0"/>
        <w:spacing w:line="400" w:lineRule="exact"/>
        <w:ind w:firstLine="470" w:firstLineChars="224"/>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30.1在合同双方全权代表在合同协议书上签字，并分别加盖双方单位的公章后，合同正式生效。</w:t>
      </w:r>
    </w:p>
    <w:p>
      <w:pPr>
        <w:pBdr>
          <w:bottom w:val="single" w:color="auto" w:sz="6" w:space="1"/>
        </w:pBdr>
        <w:adjustRightInd w:val="0"/>
        <w:spacing w:line="400" w:lineRule="exact"/>
        <w:ind w:firstLine="422" w:firstLineChars="201"/>
        <w:textAlignment w:val="baseline"/>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30.1在合同双方全权代表在合同协议书上签字，并分别加盖双方单位的公章</w:t>
      </w:r>
      <w:r>
        <w:rPr>
          <w:rFonts w:hint="eastAsia" w:ascii="宋体" w:hAnsi="宋体" w:eastAsia="宋体" w:cs="宋体"/>
          <w:color w:val="auto"/>
          <w:sz w:val="21"/>
          <w:szCs w:val="21"/>
          <w:highlight w:val="none"/>
          <w:u w:val="single"/>
        </w:rPr>
        <w:t>且承包人提交履约担保后，合同正式生效。</w:t>
      </w:r>
    </w:p>
    <w:p>
      <w:pPr>
        <w:adjustRightInd w:val="0"/>
        <w:spacing w:line="400" w:lineRule="exact"/>
        <w:ind w:firstLine="470" w:firstLineChars="224"/>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cs="宋体"/>
          <w:b/>
          <w:color w:val="auto"/>
          <w:sz w:val="21"/>
          <w:szCs w:val="21"/>
          <w:highlight w:val="none"/>
          <w:lang w:val="en-US" w:eastAsia="zh-CN"/>
        </w:rPr>
        <w:t>32.3</w:t>
      </w:r>
      <w:r>
        <w:rPr>
          <w:rFonts w:hint="eastAsia" w:ascii="宋体" w:hAnsi="宋体" w:eastAsia="宋体" w:cs="宋体"/>
          <w:b/>
          <w:color w:val="auto"/>
          <w:sz w:val="21"/>
          <w:szCs w:val="21"/>
          <w:highlight w:val="none"/>
        </w:rPr>
        <w:t xml:space="preserve">             </w:t>
      </w:r>
      <w:r>
        <w:rPr>
          <w:rFonts w:hint="eastAsia" w:ascii="宋体" w:hAnsi="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修改类型：修改</w:t>
      </w:r>
    </w:p>
    <w:p>
      <w:pPr>
        <w:adjustRightInd w:val="0"/>
        <w:spacing w:line="400" w:lineRule="exact"/>
        <w:ind w:firstLine="470" w:firstLineChars="224"/>
        <w:textAlignment w:val="baseline"/>
        <w:rPr>
          <w:rFonts w:hint="eastAsia" w:ascii="宋体" w:hAnsi="宋体" w:eastAsia="宋体" w:cs="宋体"/>
          <w:b w:val="0"/>
          <w:bCs/>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 w:val="0"/>
          <w:bCs/>
          <w:color w:val="auto"/>
          <w:sz w:val="21"/>
          <w:szCs w:val="21"/>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pPr>
        <w:pBdr>
          <w:bottom w:val="single" w:color="auto" w:sz="6" w:space="1"/>
        </w:pBdr>
        <w:spacing w:line="440" w:lineRule="exact"/>
        <w:ind w:firstLine="420" w:firstLineChars="200"/>
        <w:rPr>
          <w:rFonts w:ascii="宋体" w:hAnsi="宋体" w:cs="宋体"/>
          <w:bCs/>
          <w:color w:val="auto"/>
          <w:sz w:val="21"/>
          <w:szCs w:val="21"/>
          <w:highlight w:val="none"/>
          <w:u w:val="single"/>
        </w:rPr>
      </w:pPr>
      <w:r>
        <w:rPr>
          <w:rFonts w:hint="eastAsia" w:ascii="宋体" w:hAnsi="宋体" w:eastAsia="宋体" w:cs="宋体"/>
          <w:b/>
          <w:color w:val="auto"/>
          <w:sz w:val="21"/>
          <w:szCs w:val="21"/>
          <w:highlight w:val="none"/>
        </w:rPr>
        <w:t>现文：</w:t>
      </w:r>
      <w:r>
        <w:rPr>
          <w:rFonts w:hint="default" w:ascii="宋体" w:hAnsi="宋体" w:eastAsia="宋体" w:cs="宋体"/>
          <w:b w:val="0"/>
          <w:bCs/>
          <w:color w:val="auto"/>
          <w:sz w:val="21"/>
          <w:szCs w:val="21"/>
          <w:highlight w:val="none"/>
          <w:u w:val="single"/>
        </w:rPr>
        <w:t>32.3投标人如在本项目中存在串通投标、弄虚作假骗取中标、行贿情形的，中标无效，行政监督部门将对其违法行为进行政处罚。该投标人将被招标人列入黑名单并限制其参与招标人后续项目的投标</w:t>
      </w:r>
      <w:r>
        <w:rPr>
          <w:rFonts w:hint="eastAsia" w:ascii="宋体" w:hAnsi="宋体" w:cs="宋体"/>
          <w:bCs/>
          <w:color w:val="auto"/>
          <w:sz w:val="21"/>
          <w:szCs w:val="21"/>
          <w:highlight w:val="none"/>
          <w:u w:val="none"/>
        </w:rPr>
        <w:t>。</w:t>
      </w:r>
    </w:p>
    <w:p>
      <w:pPr>
        <w:tabs>
          <w:tab w:val="left" w:pos="4536"/>
        </w:tabs>
        <w:spacing w:line="440" w:lineRule="exact"/>
        <w:ind w:firstLine="420" w:firstLineChars="200"/>
        <w:rPr>
          <w:rFonts w:ascii="宋体" w:hAnsi="宋体" w:cs="宋体"/>
          <w:b/>
          <w:color w:val="auto"/>
          <w:sz w:val="21"/>
          <w:szCs w:val="21"/>
          <w:highlight w:val="none"/>
        </w:rPr>
      </w:pPr>
      <w:r>
        <w:rPr>
          <w:rFonts w:hint="eastAsia" w:ascii="宋体" w:hAnsi="宋体" w:cs="宋体"/>
          <w:b/>
          <w:color w:val="auto"/>
          <w:sz w:val="21"/>
          <w:szCs w:val="21"/>
          <w:highlight w:val="none"/>
        </w:rPr>
        <w:t>条款号：33</w:t>
      </w:r>
      <w:r>
        <w:rPr>
          <w:rFonts w:hint="eastAsia" w:ascii="宋体" w:hAnsi="宋体" w:cs="宋体"/>
          <w:b/>
          <w:color w:val="auto"/>
          <w:sz w:val="21"/>
          <w:szCs w:val="21"/>
          <w:highlight w:val="none"/>
        </w:rPr>
        <w:tab/>
      </w:r>
      <w:r>
        <w:rPr>
          <w:rFonts w:hint="eastAsia" w:ascii="宋体" w:hAnsi="宋体" w:cs="宋体"/>
          <w:b/>
          <w:color w:val="auto"/>
          <w:sz w:val="21"/>
          <w:szCs w:val="21"/>
          <w:highlight w:val="none"/>
        </w:rPr>
        <w:t>修改类型：删除</w:t>
      </w:r>
    </w:p>
    <w:p>
      <w:pPr>
        <w:pBdr>
          <w:bottom w:val="single" w:color="auto" w:sz="6" w:space="1"/>
        </w:pBdr>
        <w:spacing w:line="44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33. 投标人信誉的要求</w:t>
      </w:r>
    </w:p>
    <w:p>
      <w:pPr>
        <w:pBdr>
          <w:bottom w:val="single" w:color="auto" w:sz="6" w:space="1"/>
        </w:pBdr>
        <w:spacing w:line="44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存在下列情形之一的，招标人可以限制其投标（需在招标文件中明确评定方法）</w:t>
      </w:r>
    </w:p>
    <w:p>
      <w:pPr>
        <w:pBdr>
          <w:bottom w:val="single" w:color="auto" w:sz="6" w:space="1"/>
        </w:pBdr>
        <w:spacing w:line="440" w:lineRule="exact"/>
        <w:ind w:firstLine="420" w:firstLineChars="200"/>
        <w:rPr>
          <w:rFonts w:ascii="宋体" w:hAnsi="宋体" w:cs="宋体"/>
          <w:bCs/>
          <w:color w:val="auto"/>
          <w:sz w:val="21"/>
          <w:szCs w:val="21"/>
          <w:highlight w:val="none"/>
        </w:rPr>
      </w:pPr>
      <w:r>
        <w:rPr>
          <w:rFonts w:hint="eastAsia" w:ascii="宋体" w:hAnsi="宋体" w:cs="宋体"/>
          <w:bCs/>
          <w:color w:val="auto"/>
          <w:sz w:val="21"/>
          <w:szCs w:val="21"/>
          <w:highlight w:val="none"/>
        </w:rPr>
        <w:t>（1）被住房城乡建设行政主管部门在全国建筑市场监管一体化工作平台列入建筑市场主体“黑名单”；</w:t>
      </w:r>
    </w:p>
    <w:p>
      <w:pPr>
        <w:pBdr>
          <w:bottom w:val="single" w:color="auto" w:sz="6" w:space="1"/>
        </w:pBdr>
        <w:spacing w:line="440" w:lineRule="exact"/>
        <w:ind w:firstLine="420" w:firstLineChars="200"/>
        <w:rPr>
          <w:rFonts w:ascii="宋体" w:hAnsi="宋体" w:cs="宋体"/>
          <w:bCs/>
          <w:color w:val="auto"/>
          <w:sz w:val="21"/>
          <w:szCs w:val="21"/>
          <w:highlight w:val="none"/>
          <w:u w:val="single"/>
        </w:rPr>
      </w:pPr>
      <w:r>
        <w:rPr>
          <w:rFonts w:hint="eastAsia" w:ascii="宋体" w:hAnsi="宋体" w:cs="宋体"/>
          <w:bCs/>
          <w:color w:val="auto"/>
          <w:sz w:val="21"/>
          <w:szCs w:val="21"/>
          <w:highlight w:val="none"/>
        </w:rPr>
        <w:t>（2）被发改委、人力资源社会保障、质检总局等有关部门、单位在“信用中国”网站中列入联合惩戒失信黑名单</w:t>
      </w:r>
      <w:r>
        <w:rPr>
          <w:rFonts w:hint="eastAsia" w:ascii="宋体" w:hAnsi="宋体" w:cs="宋体"/>
          <w:bCs/>
          <w:color w:val="auto"/>
          <w:sz w:val="21"/>
          <w:szCs w:val="21"/>
          <w:highlight w:val="none"/>
          <w:u w:val="none"/>
        </w:rPr>
        <w:t>。</w:t>
      </w:r>
    </w:p>
    <w:p>
      <w:pPr>
        <w:spacing w:line="360" w:lineRule="auto"/>
        <w:ind w:firstLine="210" w:firstLineChars="1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注：以上修改，仅限于本范本中有可供选择条款的情形。</w:t>
      </w:r>
    </w:p>
    <w:p>
      <w:pPr>
        <w:spacing w:line="360" w:lineRule="auto"/>
        <w:rPr>
          <w:rFonts w:hint="eastAsia" w:ascii="宋体" w:hAnsi="宋体" w:eastAsia="宋体" w:cs="宋体"/>
          <w:color w:val="auto"/>
          <w:highlight w:val="none"/>
        </w:rPr>
      </w:pPr>
      <w:r>
        <w:rPr>
          <w:rFonts w:hint="eastAsia" w:ascii="宋体" w:hAnsi="宋体" w:eastAsia="宋体" w:cs="宋体"/>
          <w:b/>
          <w:color w:val="auto"/>
          <w:sz w:val="21"/>
          <w:szCs w:val="21"/>
          <w:highlight w:val="none"/>
        </w:rPr>
        <w:t>（以下无正文）</w:t>
      </w:r>
    </w:p>
    <w:p>
      <w:pPr>
        <w:pStyle w:val="4"/>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8" w:name="_Toc2272548"/>
      <w:r>
        <w:rPr>
          <w:rFonts w:hint="eastAsia" w:ascii="宋体" w:hAnsi="宋体" w:eastAsia="宋体" w:cs="宋体"/>
          <w:color w:val="auto"/>
          <w:highlight w:val="none"/>
        </w:rPr>
        <w:t>三、投标须知通用条款</w:t>
      </w:r>
      <w:bookmarkEnd w:id="8"/>
    </w:p>
    <w:p>
      <w:pPr>
        <w:pStyle w:val="5"/>
        <w:spacing w:before="156" w:after="156"/>
        <w:rPr>
          <w:rFonts w:hint="eastAsia" w:ascii="宋体" w:hAnsi="宋体" w:eastAsia="宋体" w:cs="宋体"/>
          <w:color w:val="auto"/>
          <w:highlight w:val="none"/>
        </w:rPr>
      </w:pPr>
      <w:bookmarkStart w:id="9" w:name="_Toc2272549"/>
      <w:r>
        <w:rPr>
          <w:rFonts w:hint="eastAsia" w:ascii="宋体" w:hAnsi="宋体" w:eastAsia="宋体" w:cs="宋体"/>
          <w:color w:val="auto"/>
          <w:highlight w:val="none"/>
        </w:rPr>
        <w:t>（一）总则</w:t>
      </w:r>
      <w:bookmarkEnd w:id="9"/>
    </w:p>
    <w:p>
      <w:pPr>
        <w:pStyle w:val="34"/>
        <w:spacing w:after="0"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1、定义</w:t>
      </w:r>
    </w:p>
    <w:p>
      <w:pPr>
        <w:pStyle w:val="34"/>
        <w:spacing w:after="0"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本招标文件使用的下列词语具有如下规定的意义：</w:t>
      </w:r>
    </w:p>
    <w:p>
      <w:pPr>
        <w:pStyle w:val="34"/>
        <w:spacing w:after="0" w:line="360" w:lineRule="auto"/>
        <w:ind w:firstLine="480" w:firstLineChars="200"/>
        <w:rPr>
          <w:rFonts w:hint="eastAsia" w:ascii="宋体" w:hAnsi="宋体" w:eastAsia="宋体" w:cs="宋体"/>
          <w:b/>
          <w:bCs/>
          <w:color w:val="auto"/>
          <w:sz w:val="24"/>
          <w:highlight w:val="none"/>
          <w:u w:val="single"/>
        </w:rPr>
      </w:pPr>
      <w:r>
        <w:rPr>
          <w:rFonts w:hint="eastAsia" w:ascii="宋体" w:hAnsi="宋体" w:eastAsia="宋体" w:cs="宋体"/>
          <w:color w:val="auto"/>
          <w:sz w:val="24"/>
          <w:highlight w:val="none"/>
        </w:rPr>
        <w:t>（1）“招标人”（即发包人）、“项目建设管理单位”（或称“项目代建单位”）、“招标代理”、“设计单位”、“监理单位”均已在投标须知前附表中列明。</w:t>
      </w:r>
    </w:p>
    <w:p>
      <w:pPr>
        <w:pStyle w:val="34"/>
        <w:spacing w:after="0"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（2）“投标人”指向招标人提交投标文件的当事人。</w:t>
      </w:r>
    </w:p>
    <w:p>
      <w:pPr>
        <w:pStyle w:val="3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（3）“承包人”指其投标被招标人接受并与其签订承包合同的当事人。</w:t>
      </w:r>
    </w:p>
    <w:p>
      <w:pPr>
        <w:pStyle w:val="34"/>
        <w:spacing w:after="0"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（4）“招标文件”指由招标代理发出的本文件（包括全部章节、附件）及招标答疑会会议纪要和</w:t>
      </w:r>
      <w:r>
        <w:rPr>
          <w:rFonts w:hint="eastAsia" w:ascii="宋体" w:hAnsi="宋体" w:eastAsia="宋体" w:cs="宋体"/>
          <w:bCs/>
          <w:color w:val="auto"/>
          <w:sz w:val="24"/>
          <w:highlight w:val="none"/>
        </w:rPr>
        <w:t>招标文件的澄清与修改</w:t>
      </w:r>
      <w:r>
        <w:rPr>
          <w:rFonts w:hint="eastAsia" w:ascii="宋体" w:hAnsi="宋体" w:eastAsia="宋体" w:cs="宋体"/>
          <w:color w:val="auto"/>
          <w:sz w:val="24"/>
          <w:highlight w:val="none"/>
        </w:rPr>
        <w:t>文件。</w:t>
      </w:r>
    </w:p>
    <w:p>
      <w:pPr>
        <w:pStyle w:val="3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（5）“投标文件”指投标人根据本项目招标文件向招标人提交的全部文件。</w:t>
      </w:r>
    </w:p>
    <w:p>
      <w:pPr>
        <w:pStyle w:val="3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（6）“书面形式”指打字或印刷的文件和数据电文（包括电报、电传、传真、电子数据交换和电子邮件）。</w:t>
      </w:r>
    </w:p>
    <w:p>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2、招标说明</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2.1本招标工程项目按照《中华人民共和国招标投标法》等有关法律、行政法规、规章和规范性文件，通过招标方式选定承包人。</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2.2工程名称、建设地点、建设规模、承包方式、质量标准、招标范围、工期要求等均在投标须知前附表中列明。</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2.3设计说明：详见招标图纸。</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2.4工程施工特点：详见招标图纸。</w:t>
      </w:r>
    </w:p>
    <w:p>
      <w:pPr>
        <w:tabs>
          <w:tab w:val="left" w:pos="105"/>
        </w:tabs>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3．资金来源</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3.1本招标工程项目资金来源见投标须知前附表第9项</w:t>
      </w:r>
    </w:p>
    <w:p>
      <w:pPr>
        <w:tabs>
          <w:tab w:val="left" w:pos="105"/>
        </w:tabs>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4．合格投标人的条件</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4.1详见本项目招标公告</w:t>
      </w:r>
    </w:p>
    <w:p>
      <w:pPr>
        <w:tabs>
          <w:tab w:val="left" w:pos="105"/>
        </w:tabs>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5．踏勘现场</w:t>
      </w:r>
    </w:p>
    <w:p>
      <w:pPr>
        <w:spacing w:line="360" w:lineRule="auto"/>
        <w:ind w:firstLine="480" w:firstLineChars="200"/>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5.1 投标人应按本投标须知前附表第15项所述时间和要求对工程现场及周围环境进行踏勘，</w:t>
      </w:r>
      <w:r>
        <w:rPr>
          <w:rFonts w:hint="eastAsia" w:ascii="宋体" w:hAnsi="宋体" w:eastAsia="宋体" w:cs="宋体"/>
          <w:color w:val="auto"/>
          <w:sz w:val="24"/>
          <w:highlight w:val="none"/>
        </w:rPr>
        <w:t>投标人应充分重视和仔细地进行这种考察，</w:t>
      </w:r>
      <w:r>
        <w:rPr>
          <w:rFonts w:hint="eastAsia" w:ascii="宋体" w:hAnsi="宋体" w:eastAsia="宋体" w:cs="宋体"/>
          <w:bCs/>
          <w:color w:val="auto"/>
          <w:sz w:val="24"/>
          <w:highlight w:val="none"/>
        </w:rPr>
        <w:t>以便投标人获取</w:t>
      </w:r>
      <w:r>
        <w:rPr>
          <w:rFonts w:hint="eastAsia" w:ascii="宋体" w:hAnsi="宋体" w:eastAsia="宋体" w:cs="宋体"/>
          <w:color w:val="auto"/>
          <w:sz w:val="24"/>
          <w:highlight w:val="none"/>
        </w:rPr>
        <w:t>那些须投标人自己负责的</w:t>
      </w:r>
      <w:r>
        <w:rPr>
          <w:rFonts w:hint="eastAsia" w:ascii="宋体" w:hAnsi="宋体" w:eastAsia="宋体" w:cs="宋体"/>
          <w:bCs/>
          <w:color w:val="auto"/>
          <w:sz w:val="24"/>
          <w:highlight w:val="none"/>
        </w:rPr>
        <w:t>有关编制投标文件和签署合同所涉及现场所有的资料。</w:t>
      </w:r>
      <w:r>
        <w:rPr>
          <w:rFonts w:hint="eastAsia" w:ascii="宋体" w:hAnsi="宋体" w:eastAsia="宋体" w:cs="宋体"/>
          <w:color w:val="auto"/>
          <w:sz w:val="24"/>
          <w:highlight w:val="none"/>
        </w:rPr>
        <w:t>一旦中标，这种考察即被认为其结果已在中标文件中得到充分反映。考察现场的费用由投标人自己承担。</w:t>
      </w:r>
    </w:p>
    <w:p>
      <w:pPr>
        <w:tabs>
          <w:tab w:val="left" w:pos="105"/>
        </w:tabs>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5.2 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5.3 经招标人允许，投标人可为踏勘目的进入招标人的项目现场。</w:t>
      </w:r>
      <w:r>
        <w:rPr>
          <w:rFonts w:hint="eastAsia" w:ascii="宋体" w:hAnsi="宋体" w:eastAsia="宋体" w:cs="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eastAsia="宋体" w:cs="宋体"/>
          <w:bCs/>
          <w:color w:val="auto"/>
          <w:sz w:val="24"/>
          <w:highlight w:val="none"/>
        </w:rPr>
        <w:t>投标人不得因此使招标人承担有关的责任和蒙受损失。</w:t>
      </w:r>
    </w:p>
    <w:p>
      <w:pPr>
        <w:tabs>
          <w:tab w:val="left" w:pos="105"/>
        </w:tabs>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6．投标费用</w:t>
      </w:r>
    </w:p>
    <w:p>
      <w:pPr>
        <w:tabs>
          <w:tab w:val="left" w:pos="105"/>
        </w:tabs>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6.1</w:t>
      </w:r>
      <w:r>
        <w:rPr>
          <w:rFonts w:hint="eastAsia" w:ascii="宋体" w:hAnsi="宋体" w:eastAsia="宋体" w:cs="宋体"/>
          <w:color w:val="auto"/>
          <w:sz w:val="24"/>
          <w:highlight w:val="none"/>
        </w:rPr>
        <w:t>不论投标结果如何，投标人应承担</w:t>
      </w:r>
      <w:r>
        <w:rPr>
          <w:rFonts w:hint="eastAsia" w:ascii="宋体" w:hAnsi="宋体" w:eastAsia="宋体" w:cs="宋体"/>
          <w:bCs/>
          <w:color w:val="auto"/>
          <w:sz w:val="24"/>
          <w:highlight w:val="none"/>
        </w:rPr>
        <w:t>自身</w:t>
      </w:r>
      <w:r>
        <w:rPr>
          <w:rFonts w:hint="eastAsia" w:ascii="宋体" w:hAnsi="宋体" w:eastAsia="宋体" w:cs="宋体"/>
          <w:color w:val="auto"/>
          <w:sz w:val="24"/>
          <w:highlight w:val="none"/>
        </w:rPr>
        <w:t>因投标文件编制、递交及其他</w:t>
      </w:r>
      <w:r>
        <w:rPr>
          <w:rFonts w:hint="eastAsia" w:ascii="宋体" w:hAnsi="宋体" w:eastAsia="宋体" w:cs="宋体"/>
          <w:bCs/>
          <w:color w:val="auto"/>
          <w:sz w:val="24"/>
          <w:highlight w:val="none"/>
        </w:rPr>
        <w:t>参加本招标活动</w:t>
      </w:r>
      <w:r>
        <w:rPr>
          <w:rFonts w:hint="eastAsia" w:ascii="宋体" w:hAnsi="宋体" w:eastAsia="宋体" w:cs="宋体"/>
          <w:color w:val="auto"/>
          <w:sz w:val="24"/>
          <w:highlight w:val="none"/>
        </w:rPr>
        <w:t>所涉及的一切费用，招标人对上述费用不负任何责任。</w:t>
      </w:r>
    </w:p>
    <w:p>
      <w:pPr>
        <w:pStyle w:val="5"/>
        <w:spacing w:before="156" w:after="156"/>
        <w:rPr>
          <w:rFonts w:hint="eastAsia" w:ascii="宋体" w:hAnsi="宋体" w:eastAsia="宋体" w:cs="宋体"/>
          <w:color w:val="auto"/>
          <w:highlight w:val="none"/>
        </w:rPr>
      </w:pPr>
      <w:bookmarkStart w:id="10" w:name="_Toc2272550"/>
      <w:r>
        <w:rPr>
          <w:rFonts w:hint="eastAsia" w:ascii="宋体" w:hAnsi="宋体" w:eastAsia="宋体" w:cs="宋体"/>
          <w:color w:val="auto"/>
          <w:highlight w:val="none"/>
        </w:rPr>
        <w:t>（二）招标文件</w:t>
      </w:r>
      <w:bookmarkEnd w:id="10"/>
    </w:p>
    <w:p>
      <w:pPr>
        <w:tabs>
          <w:tab w:val="left" w:pos="105"/>
        </w:tabs>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7.招标文件的组成</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7.1</w:t>
      </w:r>
      <w:r>
        <w:rPr>
          <w:rFonts w:hint="eastAsia" w:ascii="宋体" w:hAnsi="宋体" w:eastAsia="宋体" w:cs="宋体"/>
          <w:color w:val="auto"/>
          <w:sz w:val="24"/>
          <w:highlight w:val="none"/>
        </w:rPr>
        <w:t>本招标文件包括下列文件，以及所有按本须知第8条发出的招标答疑会会议纪要和按本须知第9条发出的澄清或修改：</w:t>
      </w:r>
    </w:p>
    <w:p>
      <w:pPr>
        <w:pStyle w:val="34"/>
        <w:spacing w:after="0" w:line="360" w:lineRule="auto"/>
        <w:ind w:left="-2"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第一章</w:t>
      </w:r>
      <w:r>
        <w:rPr>
          <w:rFonts w:hint="eastAsia" w:ascii="宋体" w:hAnsi="宋体" w:eastAsia="宋体" w:cs="宋体"/>
          <w:color w:val="auto"/>
          <w:sz w:val="24"/>
          <w:highlight w:val="none"/>
        </w:rPr>
        <w:t>投标须知</w:t>
      </w:r>
    </w:p>
    <w:p>
      <w:pPr>
        <w:pStyle w:val="34"/>
        <w:spacing w:after="0" w:line="360" w:lineRule="auto"/>
        <w:ind w:left="-2"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第二章</w:t>
      </w:r>
      <w:r>
        <w:rPr>
          <w:rFonts w:hint="eastAsia" w:ascii="宋体" w:hAnsi="宋体" w:eastAsia="宋体" w:cs="宋体"/>
          <w:color w:val="auto"/>
          <w:sz w:val="24"/>
          <w:highlight w:val="none"/>
        </w:rPr>
        <w:t>开标、评标及定标办法</w:t>
      </w:r>
    </w:p>
    <w:p>
      <w:pPr>
        <w:pStyle w:val="3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第三章合同条款</w:t>
      </w:r>
    </w:p>
    <w:p>
      <w:pPr>
        <w:pStyle w:val="3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第四章</w:t>
      </w:r>
      <w:r>
        <w:rPr>
          <w:rFonts w:hint="eastAsia" w:ascii="宋体" w:hAnsi="宋体" w:eastAsia="宋体" w:cs="宋体"/>
          <w:color w:val="auto"/>
          <w:sz w:val="24"/>
          <w:highlight w:val="none"/>
        </w:rPr>
        <w:t>投标文件格式</w:t>
      </w:r>
    </w:p>
    <w:p>
      <w:pPr>
        <w:pStyle w:val="34"/>
        <w:spacing w:after="0" w:line="360" w:lineRule="auto"/>
        <w:ind w:left="-2"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第五章</w:t>
      </w:r>
      <w:r>
        <w:rPr>
          <w:rFonts w:hint="eastAsia" w:ascii="宋体" w:hAnsi="宋体" w:eastAsia="宋体" w:cs="宋体"/>
          <w:color w:val="auto"/>
          <w:sz w:val="24"/>
          <w:highlight w:val="none"/>
        </w:rPr>
        <w:t>技术条件（工程建设标准）（另册）</w:t>
      </w:r>
    </w:p>
    <w:p>
      <w:pPr>
        <w:pStyle w:val="34"/>
        <w:spacing w:after="0" w:line="360" w:lineRule="auto"/>
        <w:ind w:left="-2"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第六章</w:t>
      </w:r>
      <w:r>
        <w:rPr>
          <w:rFonts w:hint="eastAsia" w:ascii="宋体" w:hAnsi="宋体" w:eastAsia="宋体" w:cs="宋体"/>
          <w:color w:val="auto"/>
          <w:sz w:val="24"/>
          <w:highlight w:val="none"/>
        </w:rPr>
        <w:t>图纸及勘察资料（另册）</w:t>
      </w:r>
    </w:p>
    <w:p>
      <w:pPr>
        <w:pStyle w:val="34"/>
        <w:spacing w:after="0" w:line="360" w:lineRule="auto"/>
        <w:ind w:left="-2"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第七章招标</w:t>
      </w:r>
      <w:r>
        <w:rPr>
          <w:rFonts w:hint="eastAsia" w:ascii="宋体" w:hAnsi="宋体" w:eastAsia="宋体" w:cs="宋体"/>
          <w:color w:val="auto"/>
          <w:sz w:val="24"/>
          <w:highlight w:val="none"/>
        </w:rPr>
        <w:t>工程量清单（另册）</w:t>
      </w:r>
    </w:p>
    <w:p>
      <w:pPr>
        <w:pStyle w:val="34"/>
        <w:spacing w:after="0" w:line="360" w:lineRule="auto"/>
        <w:ind w:left="-2"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第八章最高投标限价</w:t>
      </w:r>
    </w:p>
    <w:p>
      <w:pPr>
        <w:pStyle w:val="3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3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7.3 投标人一旦中标，招标文件的内容对招标人和中标人双方均有约束力。</w:t>
      </w:r>
    </w:p>
    <w:p>
      <w:pPr>
        <w:pStyle w:val="34"/>
        <w:spacing w:after="0"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8．招标答疑</w:t>
      </w:r>
    </w:p>
    <w:p>
      <w:pPr>
        <w:pStyle w:val="3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8.1 投标人若对招标文件（包括招标图纸）中有疑问，可以书面形式</w:t>
      </w:r>
      <w:r>
        <w:rPr>
          <w:rFonts w:hint="eastAsia" w:ascii="宋体" w:hAnsi="宋体" w:eastAsia="宋体" w:cs="宋体"/>
          <w:color w:val="auto"/>
          <w:sz w:val="24"/>
          <w:szCs w:val="24"/>
          <w:highlight w:val="none"/>
        </w:rPr>
        <w:t>通过交易平台提交</w:t>
      </w:r>
      <w:r>
        <w:rPr>
          <w:rFonts w:hint="eastAsia" w:ascii="宋体" w:hAnsi="宋体" w:eastAsia="宋体" w:cs="宋体"/>
          <w:color w:val="auto"/>
          <w:sz w:val="24"/>
          <w:highlight w:val="none"/>
        </w:rPr>
        <w:t>给招标人或招标代理人，提交形式见本须知前附表第16项。</w:t>
      </w:r>
    </w:p>
    <w:p>
      <w:pPr>
        <w:pStyle w:val="3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8.2招标答疑会会议纪要将在提交投标文件截止时间15日前在</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 xml:space="preserve"> “项目答疑纪要”专区公开发布。答疑纪要一经在</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发布，视作已发放给所有投标人。</w:t>
      </w:r>
    </w:p>
    <w:p>
      <w:pPr>
        <w:pStyle w:val="3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8.3答疑会会议纪要为招标文件的一部分。</w:t>
      </w:r>
    </w:p>
    <w:p>
      <w:pPr>
        <w:pStyle w:val="3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8.4若招标答疑会会议纪要与招标文件有矛盾，以答疑会议纪要最后发出的书面形式的文件为准。</w:t>
      </w:r>
    </w:p>
    <w:p>
      <w:pPr>
        <w:pStyle w:val="34"/>
        <w:spacing w:after="0"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9.招标文件的澄清与修改</w:t>
      </w:r>
    </w:p>
    <w:p>
      <w:pPr>
        <w:pStyle w:val="3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9.1招标文件发出后,在提交投标文件截止时间15日前，招标人可对招标文件进行必要的澄清或修改。</w:t>
      </w:r>
    </w:p>
    <w:p>
      <w:pPr>
        <w:pStyle w:val="3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9.2招标文件的澄清或修改将在</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“项目答疑纪要”专区公开发布。答疑纪要一经在</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发布，视作已发放给所有投标人，以</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上网发布时间作为送达时间。</w:t>
      </w:r>
    </w:p>
    <w:p>
      <w:pPr>
        <w:pStyle w:val="3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9.3招标文件的修改内容为招标文件的组成部分。</w:t>
      </w:r>
    </w:p>
    <w:p>
      <w:pPr>
        <w:pStyle w:val="3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9.4招标文件的澄清或修改均以书面形式明确的内容为准。当招标文件的澄清、修改、补充等在同一内容的表述不一致时，以最后发出的书面形式的文件为准。</w:t>
      </w:r>
    </w:p>
    <w:p>
      <w:pPr>
        <w:pStyle w:val="3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5"/>
        <w:spacing w:before="156" w:after="156"/>
        <w:rPr>
          <w:rFonts w:hint="eastAsia" w:ascii="宋体" w:hAnsi="宋体" w:eastAsia="宋体" w:cs="宋体"/>
          <w:color w:val="auto"/>
          <w:highlight w:val="none"/>
        </w:rPr>
      </w:pPr>
      <w:bookmarkStart w:id="11" w:name="_Toc2272551"/>
      <w:r>
        <w:rPr>
          <w:rFonts w:hint="eastAsia" w:ascii="宋体" w:hAnsi="宋体" w:eastAsia="宋体" w:cs="宋体"/>
          <w:color w:val="auto"/>
          <w:highlight w:val="none"/>
        </w:rPr>
        <w:t>（三）投标文件的编制</w:t>
      </w:r>
      <w:bookmarkEnd w:id="11"/>
    </w:p>
    <w:p>
      <w:pPr>
        <w:pStyle w:val="34"/>
        <w:spacing w:after="0"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10．投标文件的语言及度量衡单位</w:t>
      </w:r>
    </w:p>
    <w:p>
      <w:pPr>
        <w:pStyle w:val="3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10.1 投标文件和与投标有关的所有文件均应使用中文。</w:t>
      </w:r>
    </w:p>
    <w:p>
      <w:pPr>
        <w:pStyle w:val="3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10.2 除工程规范另有规定外，投标文件使用的度量衡单位，均采用中华人民共和国法定计量单位。</w:t>
      </w:r>
    </w:p>
    <w:p>
      <w:pPr>
        <w:pStyle w:val="34"/>
        <w:spacing w:after="0"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11．投标文件的组成</w:t>
      </w:r>
    </w:p>
    <w:p>
      <w:pPr>
        <w:pStyle w:val="34"/>
        <w:spacing w:after="0"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11.1 投标文件由技术部分（含资格审查文件）和经济部分二部分投标文件组成</w:t>
      </w:r>
      <w:r>
        <w:rPr>
          <w:rFonts w:hint="eastAsia" w:ascii="宋体" w:hAnsi="宋体" w:eastAsia="宋体" w:cs="宋体"/>
          <w:b/>
          <w:color w:val="auto"/>
          <w:sz w:val="24"/>
          <w:highlight w:val="none"/>
        </w:rPr>
        <w:t>。</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11.2投标文件技术标部分主要包括下列内容:</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11.2.1 技术投标文件</w:t>
      </w:r>
      <w:r>
        <w:rPr>
          <w:rFonts w:hint="eastAsia" w:ascii="宋体" w:hAnsi="宋体" w:eastAsia="宋体" w:cs="宋体"/>
          <w:color w:val="auto"/>
          <w:sz w:val="24"/>
          <w:highlight w:val="none"/>
        </w:rPr>
        <w:t>(按招标文件的要求填写)</w:t>
      </w:r>
      <w:r>
        <w:rPr>
          <w:rFonts w:hint="eastAsia" w:ascii="宋体" w:hAnsi="宋体" w:eastAsia="宋体" w:cs="宋体"/>
          <w:bCs/>
          <w:color w:val="auto"/>
          <w:sz w:val="24"/>
          <w:highlight w:val="none"/>
        </w:rPr>
        <w:t>；</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11.2.2 资格审查文件：</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（1）投标人声明； </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（2）法定代表人证明书、法定代表人签字或盖章的本投标文件授权委托证明书；</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（3）企业营业执照（取自平台内上传件）；</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（4）企业资质证书（取自平台内上传件）；</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（5）建筑施工企业安全生产许可证（取自平台内上传件）；</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highlight w:val="none"/>
        </w:rPr>
        <w:t>（6）</w:t>
      </w:r>
      <w:r>
        <w:rPr>
          <w:rFonts w:hint="eastAsia" w:ascii="宋体" w:hAnsi="宋体" w:eastAsia="宋体" w:cs="宋体"/>
          <w:bCs/>
          <w:color w:val="auto"/>
          <w:sz w:val="24"/>
          <w:szCs w:val="24"/>
          <w:highlight w:val="none"/>
        </w:rPr>
        <w:t>项目负责人（按网上投标登记时选择拟投标的项目负责人）</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（7）专职安全员（按网上投标登记时选择拟投标的专职安全员）</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（8）拟委托技术负责人的相关证书、资料（具体要求由招标人明确）</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（9）拟委派项目负责人的建造师注册证书或小型项目负责人相关证明（取自平台内上传件）； </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（10）项目负责人安全培训考核合格证明或在有效期内的安全考核合格证书（B类）或建筑施工企业项目负责人安全生产考核合格证书（取自平台内上传件）</w:t>
      </w:r>
      <w:r>
        <w:rPr>
          <w:rFonts w:hint="eastAsia" w:ascii="宋体" w:hAnsi="宋体" w:eastAsia="宋体" w:cs="宋体"/>
          <w:bCs/>
          <w:color w:val="auto"/>
          <w:sz w:val="24"/>
          <w:szCs w:val="24"/>
          <w:highlight w:val="none"/>
        </w:rPr>
        <w:t>；</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highlight w:val="none"/>
        </w:rPr>
        <w:t>（11）专职安全员须具有在有效期内的安全考核合格证书（C类）或建筑施工企业专职安全生产管理人员安全生产考核合格证书（C3）（取自平台内上传件）</w:t>
      </w:r>
      <w:r>
        <w:rPr>
          <w:rFonts w:hint="eastAsia" w:ascii="宋体" w:hAnsi="宋体" w:eastAsia="宋体" w:cs="宋体"/>
          <w:bCs/>
          <w:color w:val="auto"/>
          <w:sz w:val="24"/>
          <w:szCs w:val="24"/>
          <w:highlight w:val="none"/>
        </w:rPr>
        <w:t>；</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（12）用于资格审查的业绩（设置业绩要求时选择此项，投标人</w:t>
      </w:r>
      <w:r>
        <w:rPr>
          <w:rFonts w:hint="eastAsia" w:ascii="宋体" w:hAnsi="宋体" w:eastAsia="宋体" w:cs="宋体"/>
          <w:color w:val="auto"/>
          <w:sz w:val="24"/>
          <w:highlight w:val="none"/>
        </w:rPr>
        <w:t>须提供类似工程业绩的项目名称及项目编号，具体格式由招标人自定</w:t>
      </w:r>
      <w:r>
        <w:rPr>
          <w:rFonts w:hint="eastAsia" w:ascii="宋体" w:hAnsi="宋体" w:eastAsia="宋体" w:cs="宋体"/>
          <w:bCs/>
          <w:color w:val="auto"/>
          <w:sz w:val="24"/>
          <w:szCs w:val="24"/>
          <w:highlight w:val="none"/>
        </w:rPr>
        <w:t>）；</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（13）资格审查前，投标人须在广州市住房和城乡建设局建立企业信用档案，拟担任本工程项目负责人、专职安全员须是本企业信用档案中的在册人员。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（14）列明主办单位的联合体工作协议（采用联合体投标时需递交，投标人拟任本工程项目负责人应为联合体主办方信用档案中的在册人员，</w:t>
      </w:r>
      <w:r>
        <w:rPr>
          <w:rFonts w:hint="eastAsia" w:ascii="宋体" w:hAnsi="宋体" w:eastAsia="宋体" w:cs="宋体"/>
          <w:color w:val="auto"/>
          <w:sz w:val="24"/>
          <w:szCs w:val="24"/>
          <w:highlight w:val="none"/>
        </w:rPr>
        <w:t>联合体工作协议应明确约定各方拟承担的工作和责任</w:t>
      </w:r>
      <w:r>
        <w:rPr>
          <w:rFonts w:hint="eastAsia" w:ascii="宋体" w:hAnsi="宋体" w:eastAsia="宋体" w:cs="宋体"/>
          <w:bCs/>
          <w:color w:val="auto"/>
          <w:sz w:val="24"/>
          <w:szCs w:val="24"/>
          <w:highlight w:val="none"/>
        </w:rPr>
        <w:t xml:space="preserve">）； </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rPr>
        <w:t>（15）</w:t>
      </w:r>
      <w:r>
        <w:rPr>
          <w:rFonts w:hint="eastAsia" w:ascii="宋体" w:hAnsi="宋体" w:eastAsia="宋体" w:cs="宋体"/>
          <w:color w:val="auto"/>
          <w:sz w:val="24"/>
          <w:szCs w:val="24"/>
          <w:highlight w:val="none"/>
        </w:rPr>
        <w:t>投标人具有在广州地区可使用适合本工程的机械设备的证明文件（</w:t>
      </w:r>
      <w:r>
        <w:rPr>
          <w:rFonts w:hint="eastAsia" w:ascii="宋体" w:hAnsi="宋体" w:eastAsia="宋体" w:cs="宋体"/>
          <w:color w:val="auto"/>
          <w:sz w:val="24"/>
          <w:highlight w:val="none"/>
        </w:rPr>
        <w:t>提供沥青摊铺机自有发票或权属证明及设备现场全貌彩照（彩照须能反映其规格型号）</w:t>
      </w:r>
      <w:r>
        <w:rPr>
          <w:rFonts w:hint="eastAsia" w:ascii="宋体" w:hAnsi="宋体" w:eastAsia="宋体" w:cs="宋体"/>
          <w:color w:val="auto"/>
          <w:sz w:val="24"/>
          <w:szCs w:val="24"/>
          <w:highlight w:val="none"/>
        </w:rPr>
        <w:t>）。（含有市政道路面层沥青摊铺且沥青摊铺占预计发包价50%或以上的大、中修市政公用工程需提供该项内容的证明文件）。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11.2.3项目管理机构配备。</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（1）投标人应列出该项目工程的施工组织机构构成和画出机构框架图及其负责人；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（2）投标人应详细列出该施工组织机构中主要成员的名单、简历资料、职务职称和在本项目中拟担任的职务等资料，并附上有关证明材料扫描件；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（3）其他辅助说明资料。</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11.2.4投标人在广州市可使用适合本工程的机械设备（附：机械设备为自有或租赁的说明；及承诺机械设备如属于租赁的，其租赁是不属于重复租赁）。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11.2.5施工组织设计或施工方案。</w:t>
      </w:r>
    </w:p>
    <w:p>
      <w:pPr>
        <w:tabs>
          <w:tab w:val="left" w:pos="112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11.2.6按照</w:t>
      </w:r>
      <w:r>
        <w:rPr>
          <w:rFonts w:hint="eastAsia" w:ascii="宋体" w:hAnsi="宋体" w:eastAsia="宋体" w:cs="宋体"/>
          <w:bCs/>
          <w:color w:val="auto"/>
          <w:sz w:val="24"/>
          <w:highlight w:val="none"/>
        </w:rPr>
        <w:t>招标文件要求</w:t>
      </w:r>
      <w:r>
        <w:rPr>
          <w:rFonts w:hint="eastAsia" w:ascii="宋体" w:hAnsi="宋体" w:eastAsia="宋体" w:cs="宋体"/>
          <w:color w:val="auto"/>
          <w:sz w:val="24"/>
          <w:highlight w:val="none"/>
        </w:rPr>
        <w:t>填写的《参与编制技术标投标文件人员名单》。</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11.3 经济部分投标文件主要包括下列内容：</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11.3.1 经济投标文件(按招标文件的要求填写)。</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eastAsia="宋体" w:cs="宋体"/>
          <w:color w:val="auto"/>
          <w:sz w:val="24"/>
          <w:szCs w:val="24"/>
          <w:highlight w:val="none"/>
        </w:rPr>
        <w:t>其中包括如下：</w:t>
      </w:r>
    </w:p>
    <w:p>
      <w:pPr>
        <w:spacing w:line="360" w:lineRule="auto"/>
        <w:ind w:firstLine="566" w:firstLineChars="236"/>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（1）投标总价封面、扉页；</w:t>
      </w:r>
    </w:p>
    <w:p>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（2）总说明</w:t>
      </w:r>
    </w:p>
    <w:p>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（3）工程项目投标报价汇总表；</w:t>
      </w:r>
    </w:p>
    <w:p>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（4）单项工程投标报价汇总表；</w:t>
      </w:r>
    </w:p>
    <w:p>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（5）单位工程投标报价汇总表；</w:t>
      </w:r>
    </w:p>
    <w:p>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（6）分部分项工程清单与计价表；</w:t>
      </w:r>
    </w:p>
    <w:p>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（7）单价措施项目清单与计价表；</w:t>
      </w:r>
    </w:p>
    <w:p>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（8）总价措施项目清单与计价表；</w:t>
      </w:r>
    </w:p>
    <w:p>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（9）综合单价分析表；</w:t>
      </w:r>
    </w:p>
    <w:p>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（10）其他项目清单与计价汇总表；</w:t>
      </w:r>
    </w:p>
    <w:p>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（11）暂列金额明细表；</w:t>
      </w:r>
    </w:p>
    <w:p>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（12）材料（工程设备）暂估价明细表；</w:t>
      </w:r>
    </w:p>
    <w:p>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（13）专业工程暂估价明细表；</w:t>
      </w:r>
    </w:p>
    <w:p>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（14）计日工表；</w:t>
      </w:r>
    </w:p>
    <w:p>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（15）总承包服务计价表；</w:t>
      </w:r>
    </w:p>
    <w:p>
      <w:pPr>
        <w:spacing w:line="360" w:lineRule="auto"/>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（16）规费和税金项目计价表；</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 xml:space="preserve"> （17）人工、主要材料和设备一览表</w:t>
      </w:r>
    </w:p>
    <w:p>
      <w:pPr>
        <w:tabs>
          <w:tab w:val="left" w:pos="112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11.3.3按照</w:t>
      </w:r>
      <w:r>
        <w:rPr>
          <w:rFonts w:hint="eastAsia" w:ascii="宋体" w:hAnsi="宋体" w:eastAsia="宋体" w:cs="宋体"/>
          <w:bCs/>
          <w:color w:val="auto"/>
          <w:sz w:val="24"/>
          <w:highlight w:val="none"/>
        </w:rPr>
        <w:t>招标文件要求</w:t>
      </w:r>
      <w:r>
        <w:rPr>
          <w:rFonts w:hint="eastAsia" w:ascii="宋体" w:hAnsi="宋体" w:eastAsia="宋体" w:cs="宋体"/>
          <w:color w:val="auto"/>
          <w:sz w:val="24"/>
          <w:highlight w:val="none"/>
        </w:rPr>
        <w:t>填写的《参与编制经济标投标文件人员名单》。</w:t>
      </w:r>
    </w:p>
    <w:p>
      <w:pPr>
        <w:tabs>
          <w:tab w:val="left" w:pos="112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11.3.4若投标人的投标报价低于工程成本警戒价的，投标人还须提供详细的施工组织设计、单价、措施性费用、单价分析表、主要材料价格表、投标人成本分析供评标委员会评审。</w:t>
      </w:r>
    </w:p>
    <w:p>
      <w:pPr>
        <w:pStyle w:val="34"/>
        <w:spacing w:after="0"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12．投标文件格式</w:t>
      </w:r>
    </w:p>
    <w:p>
      <w:pPr>
        <w:pStyle w:val="34"/>
        <w:spacing w:after="0"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12.1 投标文件包括本须知第11条中规定的内容，投标人提交的投标文件应当使用招标文件所提供的投标文件全部格式（表格可以按同样格式扩展）。</w:t>
      </w:r>
    </w:p>
    <w:p>
      <w:pPr>
        <w:pStyle w:val="3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szCs w:val="24"/>
          <w:highlight w:val="none"/>
        </w:rPr>
        <w:t>12.2 投标文件全部采用电子文档，投标文件所附证书证件均为原件扫描件，并采用单位数字证书，按招标</w:t>
      </w:r>
      <w:r>
        <w:rPr>
          <w:rFonts w:hint="eastAsia" w:ascii="宋体" w:hAnsi="宋体" w:eastAsia="宋体" w:cs="宋体"/>
          <w:color w:val="auto"/>
          <w:sz w:val="24"/>
          <w:highlight w:val="none"/>
        </w:rPr>
        <w:t>文件要求在相应位置加盖电子印章。投标文件中需个人签字或盖章的，应加盖个人电子印章或在线下完成后扫描上传。按照交易平台关于</w:t>
      </w:r>
      <w:r>
        <w:rPr>
          <w:rFonts w:hint="eastAsia" w:ascii="宋体" w:hAnsi="宋体" w:eastAsia="宋体" w:cs="宋体"/>
          <w:color w:val="auto"/>
          <w:sz w:val="24"/>
          <w:szCs w:val="24"/>
          <w:highlight w:val="none"/>
        </w:rPr>
        <w:t>全流程电子化项目的相关指南进行操作。详见： 。</w:t>
      </w:r>
    </w:p>
    <w:p>
      <w:pPr>
        <w:pStyle w:val="3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12.3 </w:t>
      </w:r>
      <w:r>
        <w:rPr>
          <w:rFonts w:hint="eastAsia" w:ascii="宋体" w:hAnsi="宋体" w:eastAsia="宋体" w:cs="宋体"/>
          <w:bCs/>
          <w:color w:val="auto"/>
          <w:sz w:val="24"/>
          <w:szCs w:val="24"/>
          <w:highlight w:val="none"/>
        </w:rPr>
        <w:t>投标文件应按</w:t>
      </w:r>
      <w:r>
        <w:rPr>
          <w:rFonts w:hint="eastAsia" w:ascii="宋体" w:hAnsi="宋体" w:eastAsia="宋体" w:cs="宋体"/>
          <w:color w:val="auto"/>
          <w:sz w:val="24"/>
          <w:highlight w:val="none"/>
        </w:rPr>
        <w:t xml:space="preserve">照交易平台关于全流程电子化项目的相关指南进行编制，详见：。               </w:t>
      </w:r>
    </w:p>
    <w:p>
      <w:pPr>
        <w:pStyle w:val="34"/>
        <w:spacing w:after="0" w:line="360" w:lineRule="auto"/>
        <w:ind w:firstLine="0"/>
        <w:rPr>
          <w:rFonts w:hint="eastAsia" w:ascii="宋体" w:hAnsi="宋体" w:eastAsia="宋体" w:cs="宋体"/>
          <w:color w:val="auto"/>
          <w:sz w:val="24"/>
          <w:highlight w:val="none"/>
        </w:rPr>
      </w:pPr>
      <w:r>
        <w:rPr>
          <w:rFonts w:hint="eastAsia" w:ascii="宋体" w:hAnsi="宋体" w:eastAsia="宋体" w:cs="宋体"/>
          <w:bCs/>
          <w:color w:val="auto"/>
          <w:sz w:val="24"/>
          <w:szCs w:val="24"/>
          <w:highlight w:val="none"/>
        </w:rPr>
        <w:t>如不按上述要求编制引起系统无法检索、读取相关信息的，其后果由投标人承担。</w:t>
      </w:r>
    </w:p>
    <w:p>
      <w:pPr>
        <w:pStyle w:val="34"/>
        <w:spacing w:after="0"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13．投标报价及造价承包和变更结算方式</w:t>
      </w:r>
    </w:p>
    <w:p>
      <w:pPr>
        <w:pStyle w:val="3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13.1 本工程的投标报价采用投标须知前附表第12项所规定的方式。投标报价（含单价及总价）精确到“分”。</w:t>
      </w:r>
    </w:p>
    <w:p>
      <w:pPr>
        <w:pStyle w:val="3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3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eastAsia="宋体" w:cs="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3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3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pPr>
        <w:pStyle w:val="3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13.5.1中标的投标文件工程量清单中已有相同项目的适用综合单价，则沿用；</w:t>
      </w:r>
    </w:p>
    <w:p>
      <w:pPr>
        <w:pStyle w:val="3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3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13.5.3 中标的投标文件工程量清单中没有相同项目或类似项目的，如可套取相关定额，则以相关定额为基数下浮计算单价,下浮率为中标价</w:t>
      </w:r>
      <w:r>
        <w:rPr>
          <w:rFonts w:hint="eastAsia" w:ascii="宋体" w:hAnsi="宋体" w:eastAsia="宋体" w:cs="宋体"/>
          <w:color w:val="auto"/>
          <w:sz w:val="24"/>
          <w:szCs w:val="24"/>
          <w:highlight w:val="none"/>
        </w:rPr>
        <w:t>相对于最高投标限价的下</w:t>
      </w:r>
      <w:r>
        <w:rPr>
          <w:rFonts w:hint="eastAsia" w:ascii="宋体" w:hAnsi="宋体" w:eastAsia="宋体" w:cs="宋体"/>
          <w:color w:val="auto"/>
          <w:sz w:val="24"/>
          <w:highlight w:val="none"/>
        </w:rPr>
        <w:t>浮率（下浮率=(</w:t>
      </w:r>
      <w:r>
        <w:rPr>
          <w:rFonts w:hint="eastAsia" w:ascii="宋体" w:hAnsi="宋体" w:eastAsia="宋体" w:cs="宋体"/>
          <w:color w:val="auto"/>
          <w:sz w:val="24"/>
          <w:szCs w:val="24"/>
          <w:highlight w:val="none"/>
        </w:rPr>
        <w:t>最高投标限价</w:t>
      </w:r>
      <w:r>
        <w:rPr>
          <w:rFonts w:hint="eastAsia" w:ascii="宋体" w:hAnsi="宋体" w:eastAsia="宋体" w:cs="宋体"/>
          <w:color w:val="auto"/>
          <w:sz w:val="24"/>
          <w:highlight w:val="none"/>
        </w:rPr>
        <w:t>-中标价)/</w:t>
      </w:r>
      <w:r>
        <w:rPr>
          <w:rFonts w:hint="eastAsia" w:ascii="宋体" w:hAnsi="宋体" w:eastAsia="宋体" w:cs="宋体"/>
          <w:color w:val="auto"/>
          <w:sz w:val="24"/>
          <w:szCs w:val="24"/>
          <w:highlight w:val="none"/>
        </w:rPr>
        <w:t>最高投标限价</w:t>
      </w:r>
      <w:r>
        <w:rPr>
          <w:rFonts w:hint="eastAsia" w:ascii="宋体" w:hAnsi="宋体" w:eastAsia="宋体" w:cs="宋体"/>
          <w:color w:val="auto"/>
          <w:sz w:val="24"/>
          <w:highlight w:val="none"/>
        </w:rPr>
        <w:t>）。</w:t>
      </w:r>
    </w:p>
    <w:p>
      <w:pPr>
        <w:pStyle w:val="3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13.5.4 如相关定额没有相应子目的，其计价方式由招标人在本招标文件第三章中另行规定。未规定的，中标后双方协商约定。</w:t>
      </w:r>
    </w:p>
    <w:p>
      <w:pPr>
        <w:pStyle w:val="3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13.6暂列金额、暂估价</w:t>
      </w:r>
    </w:p>
    <w:p>
      <w:pPr>
        <w:pStyle w:val="3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3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暂估价是指招标人在工程量清单中提供的用于支付必然发生但暂时不能确定价格的材料的单价以及专业工程的金额。</w:t>
      </w:r>
    </w:p>
    <w:p>
      <w:pPr>
        <w:pStyle w:val="3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3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3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pPr>
        <w:pStyle w:val="3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3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3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13.7投标人可先到工地踏勘以充分了解工地位置、情况、道路、储存空间、装卸限制及任何其他足以影响承包价的情况，任何因忽视或误解工地情况而导致的索赔或工期延长申请将不被批准。</w:t>
      </w:r>
    </w:p>
    <w:p>
      <w:pPr>
        <w:pStyle w:val="3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pPr>
        <w:pStyle w:val="34"/>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13.9</w:t>
      </w:r>
      <w:r>
        <w:rPr>
          <w:rFonts w:hint="eastAsia" w:ascii="宋体" w:hAnsi="宋体" w:eastAsia="宋体" w:cs="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34"/>
        <w:spacing w:after="0"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14．投标货币</w:t>
      </w:r>
    </w:p>
    <w:p>
      <w:pPr>
        <w:pStyle w:val="3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 本工程投标报价采用的币种为人民币。</w:t>
      </w:r>
    </w:p>
    <w:p>
      <w:pPr>
        <w:pStyle w:val="3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15．投标有效期</w:t>
      </w:r>
    </w:p>
    <w:p>
      <w:pPr>
        <w:pStyle w:val="3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15.1 投标有效期见投标须知前附表第13项所规定的期限，在此期限内，凡符合本招标文件要求的投标文件均保持有效。</w:t>
      </w:r>
    </w:p>
    <w:p>
      <w:pPr>
        <w:pStyle w:val="3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pPr>
        <w:pStyle w:val="34"/>
        <w:spacing w:after="0"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16．投标保证金</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16.1投标人应按投标须知前附表第14项所述金额和时间递交投标保证金。招标人应当允许投标人自主选择现金、银行保函、保证保险、专业工程担保公司担保等方式缴纳投标保证金。</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16.1.1 采用现金或者支票形式提交的，投标保证金须从投标人的银行基本账户转出。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16.1.3 采用电子形式的保函、担保或保证保险提交投标保证金的，应在招标文件中明确电子递交途径。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w:t>
      </w:r>
      <w:r>
        <w:rPr>
          <w:rFonts w:hint="eastAsia" w:ascii="宋体" w:hAnsi="宋体" w:eastAsia="宋体" w:cs="宋体"/>
          <w:color w:val="auto"/>
          <w:sz w:val="24"/>
          <w:szCs w:val="24"/>
          <w:highlight w:val="none"/>
        </w:rPr>
        <w:t>投标保证金应依据法律法规的相关规定退还。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16.4</w:t>
      </w:r>
      <w:r>
        <w:rPr>
          <w:rFonts w:hint="eastAsia" w:ascii="宋体" w:hAnsi="宋体" w:eastAsia="宋体" w:cs="宋体"/>
          <w:color w:val="auto"/>
          <w:sz w:val="24"/>
          <w:szCs w:val="24"/>
          <w:highlight w:val="none"/>
        </w:rPr>
        <w:t>如有下列情况之一的，招标人可以不予退还投标保证金（是否退还投标保证金由招标人在招标文件中规定）：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16.4.1因投标人原因造成投标文件未解密的；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16.4.2投标人在投标有效期内撤销投标文件；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16.4.3中标人未能在规定期限内按要求提交履约担保；</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16.4.4中标人未能在规定期限内签署合同协议。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16.5投标人如存在下列情况之一的，将被拒绝在一定时期内参与招标人后续工程投标（拒绝时限需在招标文件中明确）：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16.5.1投标人存在16.4条款所列情形且投标人提交的保函、担保或保证保险无法兑付的；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16.5.3按招标文件要求免于提供投标保证金的投标人存在16.4条款所列情形，且未按招标人要求补交投标保证金的；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16.5.3按招标文件要求免于提供投标保证金的投标人存在16.4条款所列情形的。</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注：16.5.3款由招标人二选一，需在招标文件中明确。</w:t>
      </w:r>
    </w:p>
    <w:p>
      <w:pPr>
        <w:pStyle w:val="34"/>
        <w:spacing w:after="0"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17．投标文件的签署</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17.1投标人应采用单位数字证书，按招标文件要求在相应位置加盖电子印章。投标文件中需个人签字或盖章的，</w:t>
      </w:r>
      <w:bookmarkStart w:id="12" w:name="_Hlk71276278"/>
      <w:r>
        <w:rPr>
          <w:rFonts w:hint="eastAsia" w:ascii="宋体" w:hAnsi="宋体" w:eastAsia="宋体" w:cs="宋体"/>
          <w:color w:val="auto"/>
          <w:sz w:val="24"/>
          <w:highlight w:val="none"/>
        </w:rPr>
        <w:t>应加盖个人电子印章或在线下完成后扫描上传。</w:t>
      </w:r>
      <w:bookmarkEnd w:id="12"/>
      <w:r>
        <w:rPr>
          <w:rFonts w:hint="eastAsia" w:ascii="宋体" w:hAnsi="宋体" w:eastAsia="宋体" w:cs="宋体"/>
          <w:color w:val="auto"/>
          <w:sz w:val="24"/>
          <w:highlight w:val="none"/>
        </w:rPr>
        <w:t>按照交易平台关于全流程电子化项目的相关指南进行操作。详见： 。</w:t>
      </w:r>
    </w:p>
    <w:p>
      <w:pPr>
        <w:pStyle w:val="5"/>
        <w:spacing w:before="156" w:after="156"/>
        <w:rPr>
          <w:rFonts w:hint="eastAsia" w:ascii="宋体" w:hAnsi="宋体" w:eastAsia="宋体" w:cs="宋体"/>
          <w:color w:val="auto"/>
          <w:highlight w:val="none"/>
        </w:rPr>
      </w:pPr>
      <w:bookmarkStart w:id="13" w:name="_Toc2272552"/>
      <w:r>
        <w:rPr>
          <w:rFonts w:hint="eastAsia" w:ascii="宋体" w:hAnsi="宋体" w:eastAsia="宋体" w:cs="宋体"/>
          <w:color w:val="auto"/>
          <w:highlight w:val="none"/>
        </w:rPr>
        <w:t>（四）投标文件的提交</w:t>
      </w:r>
      <w:bookmarkEnd w:id="13"/>
    </w:p>
    <w:p>
      <w:pPr>
        <w:pStyle w:val="34"/>
        <w:spacing w:after="0"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w:t>
      </w:r>
      <w:r>
        <w:rPr>
          <w:rFonts w:hint="eastAsia" w:ascii="宋体" w:hAnsi="宋体" w:eastAsia="宋体" w:cs="宋体"/>
          <w:b/>
          <w:color w:val="auto"/>
          <w:sz w:val="24"/>
          <w:szCs w:val="24"/>
          <w:highlight w:val="none"/>
        </w:rPr>
        <w:t>投标文件的密封和标记</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18.1递交的电子投标文件（不含备用光盘）必须进行加密。按照交易平台关于</w:t>
      </w:r>
      <w:r>
        <w:rPr>
          <w:rFonts w:hint="eastAsia" w:ascii="宋体" w:hAnsi="宋体" w:eastAsia="宋体" w:cs="宋体"/>
          <w:color w:val="auto"/>
          <w:sz w:val="24"/>
          <w:szCs w:val="24"/>
          <w:highlight w:val="none"/>
        </w:rPr>
        <w:t>全流程电子化项目的相关指南进行操作。详见： 。</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18.2未按要求加密的投标文件，</w:t>
      </w:r>
      <w:r>
        <w:rPr>
          <w:rFonts w:hint="eastAsia" w:ascii="宋体" w:hAnsi="宋体" w:eastAsia="宋体" w:cs="宋体"/>
          <w:color w:val="auto"/>
          <w:sz w:val="24"/>
          <w:szCs w:val="24"/>
          <w:highlight w:val="none"/>
        </w:rPr>
        <w:t>交易平台</w:t>
      </w:r>
      <w:r>
        <w:rPr>
          <w:rFonts w:hint="eastAsia" w:ascii="宋体" w:hAnsi="宋体" w:eastAsia="宋体" w:cs="宋体"/>
          <w:bCs/>
          <w:color w:val="auto"/>
          <w:sz w:val="24"/>
          <w:highlight w:val="none"/>
        </w:rPr>
        <w:t>将予以拒收。</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19．投标文件的递交和接收</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19.1投标人通过</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递交电子投标文件。</w:t>
      </w:r>
    </w:p>
    <w:p>
      <w:pP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19.2投标人完成电子</w:t>
      </w:r>
      <w:r>
        <w:rPr>
          <w:rFonts w:hint="eastAsia" w:ascii="宋体" w:hAnsi="宋体" w:eastAsia="宋体" w:cs="宋体"/>
          <w:color w:val="auto"/>
          <w:sz w:val="24"/>
          <w:highlight w:val="none"/>
        </w:rPr>
        <w:t>投标文件</w:t>
      </w:r>
      <w:r>
        <w:rPr>
          <w:rFonts w:hint="eastAsia" w:ascii="宋体" w:hAnsi="宋体" w:eastAsia="宋体" w:cs="宋体"/>
          <w:bCs/>
          <w:color w:val="auto"/>
          <w:sz w:val="24"/>
          <w:highlight w:val="none"/>
        </w:rPr>
        <w:t>上传后，</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即时向投标人发出递交回执通知。递交时间以递交回执通知载明的传输完成时间为准。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19.3</w:t>
      </w:r>
      <w:r>
        <w:rPr>
          <w:rFonts w:hint="eastAsia" w:ascii="宋体" w:hAnsi="宋体" w:eastAsia="宋体" w:cs="宋体"/>
          <w:bCs/>
          <w:color w:val="auto"/>
          <w:sz w:val="24"/>
          <w:szCs w:val="24"/>
          <w:highlight w:val="none"/>
        </w:rPr>
        <w:t>逾期送达的</w:t>
      </w:r>
      <w:r>
        <w:rPr>
          <w:rFonts w:hint="eastAsia" w:ascii="宋体" w:hAnsi="宋体" w:eastAsia="宋体" w:cs="宋体"/>
          <w:bCs/>
          <w:color w:val="auto"/>
          <w:sz w:val="24"/>
          <w:highlight w:val="none"/>
        </w:rPr>
        <w:t>电子投标文件，</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将予以拒收。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19.4</w:t>
      </w:r>
      <w:r>
        <w:rPr>
          <w:rFonts w:hint="eastAsia" w:ascii="宋体" w:hAnsi="宋体" w:eastAsia="宋体" w:cs="宋体"/>
          <w:color w:val="auto"/>
          <w:sz w:val="24"/>
          <w:szCs w:val="24"/>
          <w:highlight w:val="none"/>
        </w:rPr>
        <w:t>投标截止前，招标人拒绝接收符合条件的投标文件，投标人可向招标投标监督机构投诉。</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19.5如技术标和经济标先后分别开启，</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将按招标文件规定的时间分别开启技术标和经济标。</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19.6在规定的时间内，项目负责人须到自助签到。按照交易平台有关项目负责人自助签到流程进行操作。项目负责人凡未凭身份证按时到达指定地点签到的，</w:t>
      </w:r>
      <w:r>
        <w:rPr>
          <w:rFonts w:hint="eastAsia" w:ascii="宋体" w:hAnsi="宋体" w:eastAsia="宋体" w:cs="宋体"/>
          <w:color w:val="auto"/>
          <w:sz w:val="24"/>
          <w:highlight w:val="none"/>
        </w:rPr>
        <w:t>该投标文件将不能参与资格审查和评标</w:t>
      </w:r>
      <w:r>
        <w:rPr>
          <w:rFonts w:hint="eastAsia" w:ascii="宋体" w:hAnsi="宋体" w:eastAsia="宋体" w:cs="宋体"/>
          <w:color w:val="auto"/>
          <w:sz w:val="24"/>
          <w:szCs w:val="24"/>
          <w:highlight w:val="none"/>
        </w:rPr>
        <w:t>（选择性条款）。</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20．投标文件提交的截止时间</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20.1投标人应在投标须知前附表第17项所述的时间前提交投标文件。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20.3 到投标截止时间止，招标人收到的投标文件少于3家的，招标人将重新组织招标</w:t>
      </w:r>
      <w:r>
        <w:rPr>
          <w:rFonts w:hint="eastAsia" w:ascii="宋体" w:hAnsi="宋体" w:eastAsia="宋体" w:cs="宋体"/>
          <w:color w:val="auto"/>
          <w:sz w:val="24"/>
          <w:szCs w:val="24"/>
          <w:highlight w:val="none"/>
        </w:rPr>
        <w:t>（当N个标段同时招标且不允许兼中时，若有效投标人不足N+2家，则重新组织招标）</w:t>
      </w:r>
      <w:r>
        <w:rPr>
          <w:rFonts w:hint="eastAsia" w:ascii="宋体" w:hAnsi="宋体" w:eastAsia="宋体" w:cs="宋体"/>
          <w:color w:val="auto"/>
          <w:sz w:val="24"/>
          <w:highlight w:val="none"/>
        </w:rPr>
        <w:t>。</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21．迟交的投标文件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 本须知前附表第17项规定的投标截止时间</w:t>
      </w:r>
      <w:r>
        <w:rPr>
          <w:rFonts w:hint="eastAsia" w:ascii="宋体" w:hAnsi="宋体" w:eastAsia="宋体" w:cs="宋体"/>
          <w:bCs/>
          <w:color w:val="auto"/>
          <w:sz w:val="24"/>
          <w:szCs w:val="24"/>
          <w:highlight w:val="none"/>
        </w:rPr>
        <w:t>后送达的</w:t>
      </w:r>
      <w:r>
        <w:rPr>
          <w:rFonts w:hint="eastAsia" w:ascii="宋体" w:hAnsi="宋体" w:eastAsia="宋体" w:cs="宋体"/>
          <w:bCs/>
          <w:color w:val="auto"/>
          <w:sz w:val="24"/>
          <w:highlight w:val="none"/>
        </w:rPr>
        <w:t>电子投标文件，</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将予以拒收。</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22．投标文件的修改与撤回</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22.1在规定的投标截止时间前，投标人可以修改或撤回已递交的投标文件，但应以书面形式通知招标人。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22.2投标人修改或撤回已递交的投标文件，需在</w:t>
      </w:r>
      <w:r>
        <w:rPr>
          <w:rFonts w:hint="eastAsia" w:ascii="宋体" w:hAnsi="宋体" w:eastAsia="宋体" w:cs="宋体"/>
          <w:color w:val="auto"/>
          <w:sz w:val="24"/>
          <w:highlight w:val="none"/>
        </w:rPr>
        <w:t>交易平台发出修改或撤回</w:t>
      </w:r>
      <w:r>
        <w:rPr>
          <w:rFonts w:hint="eastAsia" w:ascii="宋体" w:hAnsi="宋体" w:eastAsia="宋体" w:cs="宋体"/>
          <w:color w:val="auto"/>
          <w:sz w:val="24"/>
          <w:szCs w:val="24"/>
          <w:highlight w:val="none"/>
        </w:rPr>
        <w:t>通知，并按要求加盖电子印章。</w:t>
      </w:r>
      <w:r>
        <w:rPr>
          <w:rFonts w:hint="eastAsia" w:ascii="宋体" w:hAnsi="宋体" w:eastAsia="宋体" w:cs="宋体"/>
          <w:bCs/>
          <w:iCs/>
          <w:color w:val="auto"/>
          <w:sz w:val="24"/>
          <w:szCs w:val="24"/>
          <w:highlight w:val="none"/>
        </w:rPr>
        <w:t>电子招标投标交易平台收到通知后，</w:t>
      </w:r>
      <w:r>
        <w:rPr>
          <w:rFonts w:hint="eastAsia" w:ascii="宋体" w:hAnsi="宋体" w:eastAsia="宋体" w:cs="宋体"/>
          <w:color w:val="auto"/>
          <w:sz w:val="24"/>
          <w:szCs w:val="24"/>
          <w:highlight w:val="none"/>
        </w:rPr>
        <w:t>即时向投标人发出确认回执通知。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22.3修改后再次递交的，按19点的规定执行。</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22.4在投标截止时间之后，投标人不得补充、修改和更换投标文件。</w:t>
      </w:r>
    </w:p>
    <w:p>
      <w:pPr>
        <w:pStyle w:val="5"/>
        <w:spacing w:before="156" w:after="156"/>
        <w:rPr>
          <w:rFonts w:hint="eastAsia" w:ascii="宋体" w:hAnsi="宋体" w:eastAsia="宋体" w:cs="宋体"/>
          <w:color w:val="auto"/>
          <w:highlight w:val="none"/>
        </w:rPr>
      </w:pPr>
      <w:bookmarkStart w:id="14" w:name="_Toc2272553"/>
      <w:r>
        <w:rPr>
          <w:rFonts w:hint="eastAsia" w:ascii="宋体" w:hAnsi="宋体" w:eastAsia="宋体" w:cs="宋体"/>
          <w:color w:val="auto"/>
          <w:highlight w:val="none"/>
        </w:rPr>
        <w:t>（五）开标、评标、定标及合同签定</w:t>
      </w:r>
      <w:bookmarkEnd w:id="14"/>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23、开标。</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详见第二章开标、评标及定标办法</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24．评标过程的保密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 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 在投标文件的评审和比较、中标候选人推荐以及授予合同的过程中，投标人向招标人和评标委员会施加不公正影响的任何行为，都将会导致其投标被拒绝。</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25．投标文件的澄清，计算错误的修正</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详见招标文件第二章开标、评标及定标办法</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26．投标文件的评审、比较和否决</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highlight w:val="none"/>
        </w:rPr>
        <w:t>详见招标文件第二章开标、评标及定标办法。</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27．中标通知书</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27.1招标人将在</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、广东省招标投标监管网和中国招标投标公共服务平台公示中标候选人，公示期为三天。</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27.2招标人应当自确定中标人后，向招标投标监管机构提交招标投标情况的书面报告；经招投标监管机构备案后，方可发出中标通知书。</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27.3中标人必须在收到中标通知书后24小时之内以书面形式回复招标人，确认收到。</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27.4在产生中标候选人后，招标人将中标候选人的投标文件商务部分文件的所有内容（包括报价清单、人员、业绩、奖项等资料）在</w:t>
      </w:r>
      <w:r>
        <w:rPr>
          <w:rFonts w:hint="eastAsia" w:ascii="宋体" w:hAnsi="宋体" w:eastAsia="宋体" w:cs="宋体"/>
          <w:color w:val="auto"/>
          <w:sz w:val="24"/>
          <w:szCs w:val="24"/>
          <w:highlight w:val="none"/>
        </w:rPr>
        <w:t>交易平台和广东省招标投标监管网</w:t>
      </w:r>
      <w:r>
        <w:rPr>
          <w:rFonts w:hint="eastAsia" w:ascii="宋体" w:hAnsi="宋体" w:eastAsia="宋体" w:cs="宋体"/>
          <w:color w:val="auto"/>
          <w:sz w:val="24"/>
          <w:highlight w:val="none"/>
        </w:rPr>
        <w:t>公开。</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28．合同协议书的签订</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28.1 招标人与中标人将于中标通知书发出之日起30日内，按照招标文件和中标人的投标文件商定和签订合同，招标人和中标人不得再行订立背离合同实质性内容的其他协议。</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28.3非经招标人同意，中标人在投标过程中使用的银行名称及帐号至完成竣工结算不得变更，否则招标人有权停止工程款项的拔付及至解除合同，由此造成的一切责任由中标人承担。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28.4招标人支付工程款时，中标人应按规定开具发票。</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29．履约担保</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29.1 在收到中标通知书后的</w:t>
      </w:r>
      <w:r>
        <w:rPr>
          <w:rFonts w:hint="eastAsia" w:ascii="宋体" w:hAnsi="宋体" w:eastAsia="宋体" w:cs="宋体"/>
          <w:b/>
          <w:color w:val="auto"/>
          <w:sz w:val="24"/>
          <w:highlight w:val="none"/>
        </w:rPr>
        <w:t>15日</w:t>
      </w:r>
      <w:r>
        <w:rPr>
          <w:rFonts w:hint="eastAsia" w:ascii="宋体" w:hAnsi="宋体" w:eastAsia="宋体" w:cs="宋体"/>
          <w:color w:val="auto"/>
          <w:sz w:val="24"/>
          <w:highlight w:val="none"/>
        </w:rPr>
        <w:t>内，中标人应按本须知前附表第20项的规定向招标人提交履约担保。</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30．合同生效</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30.1在合同双方全权代表在合同协议书上签字，并分别加盖双方单位的公章后，合同正式生效。</w:t>
      </w:r>
    </w:p>
    <w:p>
      <w:pPr>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31．其它费用</w:t>
      </w:r>
    </w:p>
    <w:p>
      <w:pPr>
        <w:pStyle w:val="34"/>
        <w:spacing w:after="0"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32．腐败与欺诈行为</w:t>
      </w:r>
    </w:p>
    <w:p>
      <w:pPr>
        <w:pStyle w:val="3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在招标和合同实施期间，招标人要求投标人和承包人遵守最高的道德标准。</w:t>
      </w:r>
    </w:p>
    <w:p>
      <w:pPr>
        <w:pStyle w:val="3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32．1对本条款的规定，特定义如下词汇：</w:t>
      </w:r>
    </w:p>
    <w:p>
      <w:pPr>
        <w:pStyle w:val="3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1）、“腐败行为”是指在招标或合同执行期间，通过提供、给予、接受或索要任何有价值的东西，从而影响招标人有关人员工作的行为；</w:t>
      </w:r>
    </w:p>
    <w:p>
      <w:pPr>
        <w:pStyle w:val="3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3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32．2如果投标人被认定在本招标的竞争中有腐败或欺诈行为，则会被取消投标资格。</w:t>
      </w:r>
    </w:p>
    <w:p>
      <w:pPr>
        <w:pStyle w:val="3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32.3投标人如在本项目中存在串通投标、弄虚作假、行贿情形的，中标无效，行政监督部门将对其违法行为进行政处罚并通报。该投标人将被招标人列入黑名单并限制其参与招标人后续项目的投标。</w:t>
      </w:r>
    </w:p>
    <w:p>
      <w:pPr>
        <w:spacing w:line="480" w:lineRule="auto"/>
        <w:ind w:firstLine="537" w:firstLineChars="224"/>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33. 投标人信誉的要求</w:t>
      </w:r>
    </w:p>
    <w:p>
      <w:pPr>
        <w:spacing w:line="480" w:lineRule="auto"/>
        <w:ind w:firstLine="537" w:firstLineChars="224"/>
        <w:rPr>
          <w:rFonts w:hint="eastAsia" w:ascii="宋体" w:hAnsi="宋体" w:eastAsia="宋体" w:cs="宋体"/>
          <w:color w:val="auto"/>
          <w:sz w:val="24"/>
          <w:highlight w:val="none"/>
        </w:rPr>
      </w:pPr>
      <w:r>
        <w:rPr>
          <w:rFonts w:hint="eastAsia" w:ascii="宋体" w:hAnsi="宋体" w:eastAsia="宋体" w:cs="宋体"/>
          <w:color w:val="auto"/>
          <w:sz w:val="24"/>
          <w:highlight w:val="none"/>
        </w:rPr>
        <w:t>存在下列情形之一的，招标人可以限制其投标（需在招标文件中明确评定方法）</w:t>
      </w:r>
    </w:p>
    <w:p>
      <w:pPr>
        <w:spacing w:line="480" w:lineRule="auto"/>
        <w:ind w:firstLine="537" w:firstLineChars="224"/>
        <w:rPr>
          <w:rFonts w:hint="eastAsia" w:ascii="宋体" w:hAnsi="宋体" w:eastAsia="宋体" w:cs="宋体"/>
          <w:color w:val="auto"/>
          <w:sz w:val="24"/>
          <w:highlight w:val="none"/>
        </w:rPr>
      </w:pPr>
      <w:r>
        <w:rPr>
          <w:rFonts w:hint="eastAsia" w:ascii="宋体" w:hAnsi="宋体" w:eastAsia="宋体" w:cs="宋体"/>
          <w:color w:val="auto"/>
          <w:sz w:val="24"/>
          <w:highlight w:val="none"/>
        </w:rPr>
        <w:t>（1）被住房城乡建设行政主管部门在全国建筑市场监管一体化工作平台列入建筑市场主体“黑名单”；</w:t>
      </w:r>
    </w:p>
    <w:p>
      <w:pPr>
        <w:pStyle w:val="34"/>
        <w:spacing w:after="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（2）被发改委、人力资源社会保障、质检总局等有关部门、单位在“信用中国”网站中列入联合惩戒失信黑名单。</w:t>
      </w:r>
    </w:p>
    <w:p>
      <w:pPr>
        <w:pStyle w:val="3"/>
        <w:jc w:val="center"/>
        <w:rPr>
          <w:rFonts w:hint="eastAsia" w:ascii="宋体" w:hAnsi="宋体" w:eastAsia="宋体" w:cs="宋体"/>
          <w:color w:val="auto"/>
          <w:highlight w:val="none"/>
        </w:rPr>
      </w:pPr>
      <w:r>
        <w:rPr>
          <w:rFonts w:hint="eastAsia" w:ascii="宋体" w:hAnsi="宋体" w:eastAsia="宋体" w:cs="宋体"/>
          <w:color w:val="auto"/>
          <w:sz w:val="24"/>
          <w:highlight w:val="none"/>
        </w:rPr>
        <w:br w:type="page"/>
      </w:r>
      <w:bookmarkStart w:id="15" w:name="_Toc2272554"/>
      <w:r>
        <w:rPr>
          <w:rFonts w:hint="eastAsia" w:ascii="宋体" w:hAnsi="宋体" w:eastAsia="宋体" w:cs="宋体"/>
          <w:color w:val="auto"/>
          <w:highlight w:val="none"/>
        </w:rPr>
        <w:t>第二章开标、评标及定标办法</w:t>
      </w:r>
      <w:bookmarkEnd w:id="15"/>
    </w:p>
    <w:p>
      <w:pPr>
        <w:pStyle w:val="4"/>
        <w:rPr>
          <w:rFonts w:hint="eastAsia" w:ascii="宋体" w:hAnsi="宋体" w:eastAsia="宋体" w:cs="宋体"/>
          <w:color w:val="auto"/>
          <w:highlight w:val="none"/>
        </w:rPr>
      </w:pPr>
      <w:bookmarkStart w:id="16" w:name="_Toc2272555"/>
      <w:r>
        <w:rPr>
          <w:rFonts w:hint="eastAsia" w:ascii="宋体" w:hAnsi="宋体" w:eastAsia="宋体" w:cs="宋体"/>
          <w:color w:val="auto"/>
          <w:sz w:val="28"/>
          <w:szCs w:val="28"/>
          <w:highlight w:val="none"/>
        </w:rPr>
        <w:t>一、</w:t>
      </w:r>
      <w:r>
        <w:rPr>
          <w:rFonts w:hint="eastAsia" w:ascii="宋体" w:hAnsi="宋体" w:eastAsia="宋体" w:cs="宋体"/>
          <w:color w:val="auto"/>
          <w:highlight w:val="none"/>
        </w:rPr>
        <w:t>开标、评标及定标办法修改表</w:t>
      </w:r>
      <w:bookmarkEnd w:id="16"/>
    </w:p>
    <w:p>
      <w:pPr>
        <w:pStyle w:val="34"/>
        <w:spacing w:after="0"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"http://www.gzcc.gov.cn/）下载GZZB2018-3" </w:instrText>
      </w:r>
      <w:r>
        <w:rPr>
          <w:rFonts w:hint="eastAsia" w:ascii="宋体" w:hAnsi="宋体" w:eastAsia="宋体" w:cs="宋体"/>
          <w:color w:val="auto"/>
          <w:sz w:val="21"/>
          <w:szCs w:val="21"/>
          <w:highlight w:val="none"/>
        </w:rPr>
        <w:fldChar w:fldCharType="separate"/>
      </w:r>
      <w:r>
        <w:rPr>
          <w:rStyle w:val="43"/>
          <w:rFonts w:hint="eastAsia" w:ascii="宋体" w:hAnsi="宋体" w:eastAsia="宋体" w:cs="宋体"/>
          <w:b/>
          <w:color w:val="auto"/>
          <w:sz w:val="21"/>
          <w:szCs w:val="21"/>
          <w:highlight w:val="none"/>
          <w:lang w:eastAsia="zh-CN"/>
        </w:rPr>
        <w:t>http://zfcj.gz.gov.cn/</w:t>
      </w:r>
      <w:r>
        <w:rPr>
          <w:rStyle w:val="43"/>
          <w:rFonts w:hint="eastAsia" w:ascii="宋体" w:hAnsi="宋体" w:eastAsia="宋体" w:cs="宋体"/>
          <w:b/>
          <w:color w:val="auto"/>
          <w:sz w:val="21"/>
          <w:szCs w:val="21"/>
          <w:highlight w:val="none"/>
        </w:rPr>
        <w:t>）下载GZZB2018-3</w:t>
      </w:r>
      <w:r>
        <w:rPr>
          <w:rStyle w:val="43"/>
          <w:rFonts w:hint="eastAsia" w:ascii="宋体" w:hAnsi="宋体" w:eastAsia="宋体" w:cs="宋体"/>
          <w:b/>
          <w:color w:val="auto"/>
          <w:sz w:val="21"/>
          <w:szCs w:val="21"/>
          <w:highlight w:val="none"/>
        </w:rPr>
        <w:fldChar w:fldCharType="end"/>
      </w:r>
      <w:r>
        <w:rPr>
          <w:rFonts w:hint="eastAsia" w:ascii="宋体" w:hAnsi="宋体" w:eastAsia="宋体" w:cs="宋体"/>
          <w:b/>
          <w:color w:val="auto"/>
          <w:sz w:val="21"/>
          <w:szCs w:val="21"/>
          <w:highlight w:val="none"/>
        </w:rPr>
        <w:t>范本查阅。</w:t>
      </w:r>
    </w:p>
    <w:p>
      <w:pPr>
        <w:spacing w:line="360" w:lineRule="auto"/>
        <w:ind w:firstLine="470"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cs="宋体"/>
          <w:b/>
          <w:color w:val="auto"/>
          <w:sz w:val="21"/>
          <w:szCs w:val="21"/>
          <w:highlight w:val="none"/>
          <w:lang w:val="en-US" w:eastAsia="zh-CN"/>
        </w:rPr>
        <w:t>35</w:t>
      </w:r>
      <w:r>
        <w:rPr>
          <w:rFonts w:hint="eastAsia" w:ascii="宋体" w:hAnsi="宋体" w:eastAsia="宋体" w:cs="宋体"/>
          <w:b/>
          <w:color w:val="auto"/>
          <w:sz w:val="21"/>
          <w:szCs w:val="21"/>
          <w:highlight w:val="none"/>
        </w:rPr>
        <w:t xml:space="preserve">             修改类型：修改</w:t>
      </w:r>
    </w:p>
    <w:p>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35 开标、评标及定标所依据的规则</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35.1《中华人民共和国招标投标法》；</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35.2《中华人民共和国招标投标法实施条例》；</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35.3《评标委员会和评标方法暂行规定》（七部委第12号令）</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35.4《工程建设项目施工招标投标办法》（七部委2003年第30号令）</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35.5《广东省实施〈中华人民共和国招标投标法〉办法》；</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35.6《房屋建筑和市政基础设施工程施工招标投标管理办法》（建设部令第89号）</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35.7《广东省加强建设工程招标投标监督管理的若干规定》（粤发[2004]4号）；</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35.8《广州市工程建设项目招标投标管理办法》（穗府办规〔2017〕5号）。</w:t>
      </w:r>
    </w:p>
    <w:p>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35.9本项目招标文件。</w:t>
      </w:r>
    </w:p>
    <w:p>
      <w:pPr>
        <w:spacing w:line="360" w:lineRule="auto"/>
        <w:ind w:firstLine="420" w:firstLineChars="200"/>
        <w:rPr>
          <w:rFonts w:hint="eastAsia" w:ascii="宋体" w:hAnsi="宋体" w:eastAsia="宋体" w:cs="宋体"/>
          <w:b w:val="0"/>
          <w:color w:val="auto"/>
          <w:kern w:val="0"/>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 w:val="0"/>
          <w:color w:val="auto"/>
          <w:kern w:val="0"/>
          <w:sz w:val="21"/>
          <w:szCs w:val="21"/>
          <w:highlight w:val="none"/>
        </w:rPr>
        <w:t>35 开标、评标及定标所依据的规则</w:t>
      </w:r>
    </w:p>
    <w:p>
      <w:pPr>
        <w:spacing w:line="360" w:lineRule="auto"/>
        <w:ind w:firstLine="420" w:firstLineChars="200"/>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rPr>
        <w:t>35.1《中华人民共和国招标投标法》；</w:t>
      </w:r>
    </w:p>
    <w:p>
      <w:pPr>
        <w:spacing w:line="360" w:lineRule="auto"/>
        <w:ind w:firstLine="420" w:firstLineChars="200"/>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rPr>
        <w:t>35.2《中华人民共和国招标投标法实施条例》；</w:t>
      </w:r>
    </w:p>
    <w:p>
      <w:pPr>
        <w:spacing w:line="360" w:lineRule="auto"/>
        <w:ind w:firstLine="420" w:firstLineChars="200"/>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rPr>
        <w:t>35.3《评标委员会和评标方法暂行规定》（七部委第12号令）</w:t>
      </w:r>
    </w:p>
    <w:p>
      <w:pPr>
        <w:spacing w:line="360" w:lineRule="auto"/>
        <w:ind w:firstLine="420" w:firstLineChars="200"/>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rPr>
        <w:t>35.4《工程建设项目施工招标投标办法》（七部委2003年第30号令）</w:t>
      </w:r>
    </w:p>
    <w:p>
      <w:pPr>
        <w:spacing w:line="360" w:lineRule="auto"/>
        <w:ind w:firstLine="420" w:firstLineChars="200"/>
        <w:rPr>
          <w:rFonts w:hint="eastAsia" w:ascii="宋体" w:hAnsi="宋体" w:eastAsia="宋体" w:cs="宋体"/>
          <w:b w:val="0"/>
          <w:color w:val="auto"/>
          <w:kern w:val="2"/>
          <w:sz w:val="21"/>
          <w:szCs w:val="21"/>
          <w:highlight w:val="none"/>
        </w:rPr>
      </w:pPr>
      <w:r>
        <w:rPr>
          <w:rFonts w:hint="eastAsia" w:ascii="宋体" w:hAnsi="宋体" w:eastAsia="宋体" w:cs="宋体"/>
          <w:b w:val="0"/>
          <w:color w:val="auto"/>
          <w:kern w:val="2"/>
          <w:sz w:val="21"/>
          <w:szCs w:val="21"/>
          <w:highlight w:val="none"/>
        </w:rPr>
        <w:t>35.5《广东省实施〈中华人民共和国招标投标法〉办法》；</w:t>
      </w:r>
    </w:p>
    <w:p>
      <w:pPr>
        <w:spacing w:line="360" w:lineRule="auto"/>
        <w:ind w:firstLine="420" w:firstLineChars="200"/>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2"/>
          <w:sz w:val="21"/>
          <w:szCs w:val="21"/>
          <w:highlight w:val="none"/>
        </w:rPr>
        <w:t>35.6《房屋建筑和市政基础</w:t>
      </w:r>
      <w:r>
        <w:rPr>
          <w:rFonts w:hint="eastAsia" w:ascii="宋体" w:hAnsi="宋体" w:eastAsia="宋体" w:cs="宋体"/>
          <w:b w:val="0"/>
          <w:color w:val="auto"/>
          <w:kern w:val="0"/>
          <w:sz w:val="21"/>
          <w:szCs w:val="21"/>
          <w:highlight w:val="none"/>
        </w:rPr>
        <w:t>设施工程施工招标投标管理办法》（建设部令第89号）</w:t>
      </w:r>
    </w:p>
    <w:p>
      <w:pPr>
        <w:spacing w:line="360" w:lineRule="auto"/>
        <w:ind w:firstLine="420"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35.7《财政部 工业和信息化部关于印发〈政府采购促进中小企业发展管理办法〉的通知》（财库〔2020〕46号）</w:t>
      </w:r>
    </w:p>
    <w:p>
      <w:pPr>
        <w:spacing w:line="360" w:lineRule="auto"/>
        <w:ind w:firstLine="420" w:firstLineChars="200"/>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35.8《广东省加强建设工程招标投标监督管理的若干规定》（粤发[2004]4号）；</w:t>
      </w:r>
    </w:p>
    <w:p>
      <w:pPr>
        <w:spacing w:line="360" w:lineRule="auto"/>
        <w:ind w:firstLine="420"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35.9《广东省政府采购促进中小企业发展实施细则（试行）》</w:t>
      </w:r>
    </w:p>
    <w:p>
      <w:pPr>
        <w:spacing w:line="360" w:lineRule="auto"/>
        <w:ind w:firstLine="420" w:firstLineChars="200"/>
        <w:rPr>
          <w:rFonts w:hint="eastAsia" w:ascii="宋体" w:hAnsi="宋体" w:eastAsia="宋体" w:cs="宋体"/>
          <w:b w:val="0"/>
          <w:color w:val="auto"/>
          <w:kern w:val="0"/>
          <w:sz w:val="21"/>
          <w:szCs w:val="21"/>
          <w:highlight w:val="none"/>
        </w:rPr>
      </w:pPr>
      <w:r>
        <w:rPr>
          <w:rFonts w:hint="eastAsia" w:ascii="宋体" w:hAnsi="宋体" w:eastAsia="宋体" w:cs="宋体"/>
          <w:b w:val="0"/>
          <w:color w:val="auto"/>
          <w:kern w:val="0"/>
          <w:sz w:val="21"/>
          <w:szCs w:val="21"/>
          <w:highlight w:val="none"/>
        </w:rPr>
        <w:t>35.10《广州市工程建设项目招标投标管理办法》（穗建规字〔2023〕12号）；</w:t>
      </w:r>
    </w:p>
    <w:p>
      <w:pPr>
        <w:spacing w:line="360" w:lineRule="auto"/>
        <w:ind w:firstLine="420"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pPr>
        <w:pBdr>
          <w:bottom w:val="single" w:color="auto" w:sz="6" w:space="1"/>
        </w:pBd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b w:val="0"/>
          <w:color w:val="auto"/>
          <w:kern w:val="0"/>
          <w:sz w:val="21"/>
          <w:szCs w:val="21"/>
          <w:highlight w:val="none"/>
        </w:rPr>
        <w:t>35.12本项目招标文件。</w:t>
      </w:r>
    </w:p>
    <w:p>
      <w:pPr>
        <w:spacing w:line="360" w:lineRule="auto"/>
        <w:ind w:firstLine="470" w:firstLineChars="224"/>
        <w:rPr>
          <w:rFonts w:hint="eastAsia" w:ascii="宋体" w:hAnsi="宋体" w:eastAsia="宋体" w:cs="宋体"/>
          <w:b/>
          <w:color w:val="auto"/>
          <w:sz w:val="21"/>
          <w:szCs w:val="21"/>
          <w:highlight w:val="none"/>
        </w:rPr>
      </w:pPr>
    </w:p>
    <w:p>
      <w:pPr>
        <w:spacing w:line="360" w:lineRule="auto"/>
        <w:ind w:firstLine="470"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条款号：36.1             修改类型：修改</w:t>
      </w:r>
    </w:p>
    <w:p>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Cs/>
          <w:color w:val="auto"/>
          <w:sz w:val="21"/>
          <w:szCs w:val="21"/>
          <w:highlight w:val="none"/>
        </w:rPr>
        <w:t>36.1 招标人按投标须知前附表第18项所规定的时间和地点公开开标，并邀请所有投标人参加。截标后，开标开始时</w:t>
      </w:r>
      <w:r>
        <w:rPr>
          <w:rFonts w:hint="eastAsia" w:ascii="宋体" w:hAnsi="宋体" w:eastAsia="宋体" w:cs="宋体"/>
          <w:b w:val="0"/>
          <w:bCs/>
          <w:color w:val="auto"/>
          <w:sz w:val="21"/>
          <w:szCs w:val="21"/>
          <w:highlight w:val="none"/>
        </w:rPr>
        <w:t>间因故推迟的，相关评标信息仍以原定的开标开始时间的信息为准。</w:t>
      </w:r>
      <w:r>
        <w:rPr>
          <w:rFonts w:hint="eastAsia" w:ascii="宋体" w:hAnsi="宋体" w:eastAsia="宋体" w:cs="宋体"/>
          <w:b w:val="0"/>
          <w:bCs/>
          <w:color w:val="auto"/>
          <w:sz w:val="21"/>
          <w:szCs w:val="21"/>
          <w:highlight w:val="none"/>
          <w:u w:val="single"/>
        </w:rPr>
        <w:t>若投标人不参加开标会的，其投标文件在开标现场的投标人或招标人代表、招标代理机构代表及交易中心代表见证下公开开启、解密、公布，并视同该投标人认可开标结果。</w:t>
      </w:r>
    </w:p>
    <w:p>
      <w:pPr>
        <w:spacing w:line="360" w:lineRule="auto"/>
        <w:ind w:firstLine="470"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 36.3            修改类型：删除</w:t>
      </w:r>
    </w:p>
    <w:p>
      <w:pPr>
        <w:pBdr>
          <w:bottom w:val="single" w:color="auto" w:sz="4" w:space="0"/>
        </w:pBdr>
        <w:spacing w:line="360" w:lineRule="auto"/>
        <w:ind w:firstLine="470" w:firstLineChars="224"/>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pStyle w:val="7"/>
        <w:spacing w:line="360" w:lineRule="auto"/>
        <w:ind w:firstLine="422" w:firstLineChars="20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条款号：36.4                        修改类型：修改</w:t>
      </w:r>
    </w:p>
    <w:p>
      <w:pPr>
        <w:spacing w:line="360" w:lineRule="auto"/>
        <w:ind w:firstLine="422" w:firstLineChars="201"/>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36.4若递交投标文件的投标人不足3家，则重新组织招标。（当N个标段同时招标且不允许兼中时，若有效投标人不足N+2家，则重新组织招标）</w:t>
      </w:r>
    </w:p>
    <w:p>
      <w:pPr>
        <w:pBdr>
          <w:bottom w:val="single" w:color="auto" w:sz="6" w:space="1"/>
        </w:pBd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36.4若递交投标文件的投标人不足3家，则重新组织招标。</w:t>
      </w:r>
    </w:p>
    <w:p>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条款号：36.5.1          修改类型：修改</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36.5.1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pBdr>
          <w:bottom w:val="single" w:color="auto" w:sz="6" w:space="1"/>
        </w:pBdr>
        <w:spacing w:line="360" w:lineRule="auto"/>
        <w:ind w:firstLine="470"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36.5.1</w:t>
      </w:r>
      <w:r>
        <w:rPr>
          <w:rFonts w:hint="eastAsia" w:ascii="宋体" w:hAnsi="宋体" w:eastAsia="宋体" w:cs="宋体"/>
          <w:color w:val="auto"/>
          <w:kern w:val="0"/>
          <w:sz w:val="21"/>
          <w:szCs w:val="21"/>
          <w:highlight w:val="none"/>
        </w:rPr>
        <w:t>在投标截止时间后</w:t>
      </w:r>
      <w:r>
        <w:rPr>
          <w:rFonts w:hint="eastAsia" w:ascii="宋体" w:hAnsi="宋体" w:eastAsia="宋体" w:cs="宋体"/>
          <w:b/>
          <w:color w:val="auto"/>
          <w:kern w:val="0"/>
          <w:sz w:val="21"/>
          <w:szCs w:val="21"/>
          <w:highlight w:val="none"/>
        </w:rPr>
        <w:t>一个小时内</w:t>
      </w:r>
      <w:r>
        <w:rPr>
          <w:rFonts w:hint="eastAsia" w:ascii="宋体" w:hAnsi="宋体" w:eastAsia="宋体" w:cs="宋体"/>
          <w:color w:val="auto"/>
          <w:kern w:val="0"/>
          <w:sz w:val="21"/>
          <w:szCs w:val="21"/>
          <w:highlight w:val="none"/>
        </w:rPr>
        <w:t>，投标人通过交易平台对已递交的电子投标文件进行解密。投标人完成解密后，再由招标人进行解密。解密完成后，公布招标项目名称、投标人名称、投标报价、工期及其他内容</w:t>
      </w:r>
      <w:r>
        <w:rPr>
          <w:rFonts w:hint="eastAsia" w:ascii="宋体" w:hAnsi="宋体" w:eastAsia="宋体" w:cs="宋体"/>
          <w:color w:val="auto"/>
          <w:sz w:val="21"/>
          <w:szCs w:val="21"/>
          <w:highlight w:val="none"/>
        </w:rPr>
        <w:t>；</w:t>
      </w:r>
    </w:p>
    <w:p>
      <w:pPr>
        <w:spacing w:line="48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条款号：36.5.3</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修改类型：修改</w:t>
      </w:r>
    </w:p>
    <w:p>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36.5.3投标人代表、招标人代表、监标人、记录人等有关人员在开标记录上签字确认；若有关人员不签字的，不影响开标程序；</w:t>
      </w:r>
    </w:p>
    <w:p>
      <w:pPr>
        <w:pBdr>
          <w:bottom w:val="single" w:color="auto" w:sz="6" w:space="1"/>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36.5.3投标人代表、招标人代表、监标人、记录人等有关人员在开标记录上签字确认；若有关人员不签字的，不影响开标程序；</w:t>
      </w:r>
      <w:r>
        <w:rPr>
          <w:rFonts w:hint="eastAsia" w:ascii="宋体" w:hAnsi="宋体" w:eastAsia="宋体" w:cs="宋体"/>
          <w:color w:val="auto"/>
          <w:sz w:val="21"/>
          <w:szCs w:val="21"/>
          <w:highlight w:val="none"/>
          <w:u w:val="single"/>
        </w:rPr>
        <w:t>若投标人不参加开标会的，或不签字确认的，视同该投标人认可开标结果。</w:t>
      </w:r>
    </w:p>
    <w:p>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cs="宋体"/>
          <w:b/>
          <w:color w:val="auto"/>
          <w:sz w:val="21"/>
          <w:szCs w:val="21"/>
          <w:highlight w:val="none"/>
          <w:lang w:val="en-US" w:eastAsia="zh-CN"/>
        </w:rPr>
        <w:t>37.2</w:t>
      </w:r>
      <w:r>
        <w:rPr>
          <w:rFonts w:hint="eastAsia" w:ascii="宋体" w:hAnsi="宋体" w:eastAsia="宋体" w:cs="宋体"/>
          <w:b/>
          <w:color w:val="auto"/>
          <w:sz w:val="21"/>
          <w:szCs w:val="21"/>
          <w:highlight w:val="none"/>
        </w:rPr>
        <w:t xml:space="preserve">             修改类型：修改</w:t>
      </w:r>
    </w:p>
    <w:p>
      <w:pPr>
        <w:pStyle w:val="34"/>
        <w:pBdr>
          <w:bottom w:val="single" w:color="auto" w:sz="4" w:space="1"/>
        </w:pBd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kern w:val="0"/>
          <w:sz w:val="21"/>
          <w:szCs w:val="21"/>
          <w:highlight w:val="none"/>
        </w:rPr>
        <w:t>37.2评标委员会的职责及守则：</w:t>
      </w:r>
    </w:p>
    <w:p>
      <w:pPr>
        <w:pStyle w:val="34"/>
        <w:pBdr>
          <w:bottom w:val="single" w:color="auto" w:sz="4" w:space="1"/>
        </w:pBdr>
        <w:spacing w:after="0" w:line="360" w:lineRule="auto"/>
        <w:ind w:firstLine="420" w:firstLineChars="200"/>
        <w:rPr>
          <w:rFonts w:hint="eastAsia"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lang w:val="en-US" w:eastAsia="zh-CN"/>
        </w:rPr>
        <w:t>37.2</w:t>
      </w:r>
      <w:r>
        <w:rPr>
          <w:rFonts w:hint="eastAsia" w:ascii="宋体" w:hAnsi="宋体" w:eastAsia="宋体" w:cs="宋体"/>
          <w:b/>
          <w:color w:val="auto"/>
          <w:kern w:val="0"/>
          <w:sz w:val="21"/>
          <w:szCs w:val="21"/>
          <w:highlight w:val="none"/>
        </w:rPr>
        <w:t>评标委员会在开始评标前，应了解评标专家的职责及守则，认真阅读附件1《评标委员会成员声明》的内容并签名，签字后方可进行评标；</w:t>
      </w:r>
    </w:p>
    <w:p>
      <w:pPr>
        <w:pStyle w:val="34"/>
        <w:pBdr>
          <w:bottom w:val="single" w:color="auto" w:sz="4" w:space="1"/>
        </w:pBdr>
        <w:spacing w:after="0" w:line="360" w:lineRule="auto"/>
        <w:ind w:firstLine="420" w:firstLineChars="200"/>
        <w:rPr>
          <w:rFonts w:hint="eastAsia" w:ascii="宋体" w:hAnsi="宋体" w:eastAsia="宋体" w:cs="宋体"/>
          <w:b/>
          <w:color w:val="auto"/>
          <w:kern w:val="0"/>
          <w:sz w:val="21"/>
          <w:szCs w:val="21"/>
          <w:highlight w:val="none"/>
        </w:rPr>
      </w:pPr>
      <w:r>
        <w:rPr>
          <w:rFonts w:hint="eastAsia" w:ascii="宋体" w:hAnsi="宋体" w:eastAsia="宋体" w:cs="宋体"/>
          <w:b/>
          <w:bCs/>
          <w:color w:val="auto"/>
          <w:kern w:val="0"/>
          <w:sz w:val="21"/>
          <w:szCs w:val="21"/>
          <w:highlight w:val="none"/>
        </w:rPr>
        <w:t>37.3</w:t>
      </w:r>
      <w:r>
        <w:rPr>
          <w:rFonts w:hint="eastAsia" w:ascii="宋体" w:hAnsi="宋体" w:eastAsia="宋体" w:cs="宋体"/>
          <w:color w:val="auto"/>
          <w:kern w:val="0"/>
          <w:sz w:val="21"/>
          <w:szCs w:val="21"/>
          <w:highlight w:val="none"/>
        </w:rPr>
        <w:t>评标委员会的职责及守则：</w:t>
      </w:r>
    </w:p>
    <w:p>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条款号：39.3             修改类型：修改</w:t>
      </w:r>
    </w:p>
    <w:p>
      <w:pPr>
        <w:pStyle w:val="34"/>
        <w:pBdr>
          <w:bottom w:val="single" w:color="auto" w:sz="4" w:space="1"/>
        </w:pBdr>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pStyle w:val="34"/>
        <w:pBdr>
          <w:bottom w:val="single" w:color="auto" w:sz="4" w:space="1"/>
        </w:pBdr>
        <w:spacing w:after="0"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39.3排名第一的中标候选人放弃中标、或因不可抗力提出不能履行合同，或者招标文件规定应当提交履约担保而在规定的期限内未能提交的，或委派的项目负责人已在其他在建项目中任职、不符合任职数量规定时，招标人可以确定排名第二的中标候选人为中标人。</w:t>
      </w:r>
    </w:p>
    <w:p>
      <w:pPr>
        <w:spacing w:line="360" w:lineRule="auto"/>
        <w:ind w:firstLine="470"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条款号：（二）开标评标办法程序和细则             修改类型：删除</w:t>
      </w:r>
    </w:p>
    <w:p>
      <w:pPr>
        <w:pBdr>
          <w:bottom w:val="single" w:color="auto" w:sz="6" w:space="1"/>
        </w:pBdr>
        <w:spacing w:line="360" w:lineRule="auto"/>
        <w:ind w:firstLine="470" w:firstLineChars="224"/>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注：以下七种评标办法所述企业综合诚信评价分数即投标截止当日广州市工程招标代理行业协会网站上公布的企业综合诚信评价60日诚信分。</w:t>
      </w:r>
    </w:p>
    <w:p>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 41.1              修改类型：修改</w:t>
      </w:r>
    </w:p>
    <w:p>
      <w:pPr>
        <w:pBdr>
          <w:bottom w:val="single" w:color="auto" w:sz="6" w:space="1"/>
        </w:pBdr>
        <w:spacing w:line="360" w:lineRule="auto"/>
        <w:ind w:firstLine="525" w:firstLineChars="25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41.1 开标由招标人主持；</w:t>
      </w:r>
    </w:p>
    <w:p>
      <w:pPr>
        <w:pBdr>
          <w:bottom w:val="single" w:color="auto" w:sz="6" w:space="1"/>
        </w:pBdr>
        <w:spacing w:line="360" w:lineRule="auto"/>
        <w:ind w:firstLine="525" w:firstLineChars="25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41.1 开标由招标人</w:t>
      </w:r>
      <w:r>
        <w:rPr>
          <w:rFonts w:hint="eastAsia" w:ascii="宋体" w:hAnsi="宋体" w:eastAsia="宋体" w:cs="宋体"/>
          <w:color w:val="auto"/>
          <w:sz w:val="21"/>
          <w:szCs w:val="21"/>
          <w:highlight w:val="none"/>
          <w:u w:val="single"/>
        </w:rPr>
        <w:t>或招标代理</w:t>
      </w:r>
      <w:r>
        <w:rPr>
          <w:rFonts w:hint="eastAsia" w:ascii="宋体" w:hAnsi="宋体" w:eastAsia="宋体" w:cs="宋体"/>
          <w:color w:val="auto"/>
          <w:sz w:val="21"/>
          <w:szCs w:val="21"/>
          <w:highlight w:val="none"/>
        </w:rPr>
        <w:t>主持；</w:t>
      </w:r>
    </w:p>
    <w:p>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条款号：41.2.1           修改类型：修改</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41.2.1投标截止期前，各投标人递交投标文件（包括技术标投标文件、经济标投标文件）至交易平台。有关投标文件提交的事项详见第一章投标须知。</w:t>
      </w:r>
    </w:p>
    <w:p>
      <w:pPr>
        <w:pBdr>
          <w:bottom w:val="single" w:color="auto" w:sz="6" w:space="1"/>
        </w:pBdr>
        <w:spacing w:line="480" w:lineRule="auto"/>
        <w:ind w:firstLine="470"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41.2.1投标截止期前，各投标人递交投标文件（包括技术标投标文件、经济标投标文件）至</w:t>
      </w:r>
      <w:r>
        <w:rPr>
          <w:rFonts w:hint="eastAsia" w:ascii="宋体" w:hAnsi="宋体" w:cs="宋体"/>
          <w:color w:val="auto"/>
          <w:sz w:val="21"/>
          <w:szCs w:val="21"/>
          <w:highlight w:val="none"/>
          <w:u w:val="single"/>
          <w:lang w:eastAsia="zh-CN"/>
        </w:rPr>
        <w:t>广州交易集团有限公司（广州公共资源交易中心）</w:t>
      </w:r>
      <w:r>
        <w:rPr>
          <w:rFonts w:hint="eastAsia" w:ascii="宋体" w:hAnsi="宋体" w:eastAsia="宋体" w:cs="宋体"/>
          <w:color w:val="auto"/>
          <w:sz w:val="21"/>
          <w:szCs w:val="21"/>
          <w:highlight w:val="none"/>
        </w:rPr>
        <w:t>交易平台。有关投标文件提交的事项详见第一章投标须知。</w:t>
      </w:r>
    </w:p>
    <w:p>
      <w:pPr>
        <w:spacing w:line="360" w:lineRule="auto"/>
        <w:ind w:firstLine="420" w:firstLineChars="200"/>
        <w:rPr>
          <w:rFonts w:ascii="宋体" w:hAnsi="宋体" w:cs="宋体"/>
          <w:b/>
          <w:color w:val="auto"/>
          <w:sz w:val="21"/>
          <w:szCs w:val="21"/>
          <w:highlight w:val="none"/>
        </w:rPr>
      </w:pPr>
      <w:r>
        <w:rPr>
          <w:rFonts w:hint="eastAsia" w:ascii="宋体" w:hAnsi="宋体" w:cs="宋体"/>
          <w:b/>
          <w:color w:val="auto"/>
          <w:sz w:val="21"/>
          <w:szCs w:val="21"/>
          <w:highlight w:val="none"/>
        </w:rPr>
        <w:t>条款号：41.2.3            修改类型：修改</w:t>
      </w:r>
    </w:p>
    <w:p>
      <w:pPr>
        <w:spacing w:line="360" w:lineRule="auto"/>
        <w:ind w:firstLine="420" w:firstLineChars="200"/>
        <w:rPr>
          <w:rFonts w:ascii="宋体" w:hAnsi="宋体" w:cs="宋体"/>
          <w:b/>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41.2.3开标时，投标人代表有权出席开标会，也可以自主决定不参加开标会，若投标人代表对开标过程提出异议，该投标人代表须同时出示本人身份证原件。</w:t>
      </w:r>
    </w:p>
    <w:p>
      <w:pPr>
        <w:pBdr>
          <w:bottom w:val="single" w:color="auto" w:sz="6" w:space="1"/>
        </w:pBdr>
        <w:spacing w:line="360" w:lineRule="auto"/>
        <w:ind w:firstLine="420" w:firstLineChars="200"/>
        <w:rPr>
          <w:rFonts w:ascii="宋体" w:hAnsi="宋体" w:cs="宋体"/>
          <w:b w:val="0"/>
          <w:bCs/>
          <w:color w:val="auto"/>
          <w:sz w:val="21"/>
          <w:szCs w:val="21"/>
          <w:highlight w:val="none"/>
          <w:u w:val="singl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41.2.3</w:t>
      </w:r>
      <w:r>
        <w:rPr>
          <w:rFonts w:hint="eastAsia" w:ascii="宋体" w:hAnsi="宋体" w:cs="宋体"/>
          <w:bCs/>
          <w:color w:val="auto"/>
          <w:kern w:val="0"/>
          <w:sz w:val="21"/>
          <w:szCs w:val="21"/>
          <w:highlight w:val="none"/>
          <w:u w:val="single"/>
        </w:rPr>
        <w:t>开标时，投标</w:t>
      </w:r>
      <w:r>
        <w:rPr>
          <w:rFonts w:hint="eastAsia" w:ascii="宋体" w:hAnsi="宋体" w:cs="宋体"/>
          <w:b w:val="0"/>
          <w:bCs/>
          <w:color w:val="auto"/>
          <w:kern w:val="0"/>
          <w:sz w:val="21"/>
          <w:szCs w:val="21"/>
          <w:highlight w:val="none"/>
          <w:u w:val="single"/>
        </w:rPr>
        <w:t>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70" w:firstLineChars="224"/>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条款号：42.2            修改类型：修改</w:t>
      </w:r>
    </w:p>
    <w:p>
      <w:pPr>
        <w:spacing w:line="360" w:lineRule="auto"/>
        <w:ind w:firstLine="470" w:firstLineChars="224"/>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原文：42.2</w:t>
      </w:r>
      <w:r>
        <w:rPr>
          <w:rFonts w:hint="eastAsia" w:ascii="宋体" w:hAnsi="宋体" w:eastAsia="宋体" w:cs="宋体"/>
          <w:bCs/>
          <w:color w:val="auto"/>
          <w:sz w:val="21"/>
          <w:szCs w:val="21"/>
          <w:highlight w:val="none"/>
        </w:rPr>
        <w:t>评标委员会的组成：方式。</w:t>
      </w:r>
    </w:p>
    <w:p>
      <w:pPr>
        <w:spacing w:line="360" w:lineRule="auto"/>
        <w:ind w:firstLine="470" w:firstLineChars="224"/>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方式一：评标委员会为综合评标委员会，负责评标工作。</w:t>
      </w:r>
    </w:p>
    <w:p>
      <w:pPr>
        <w:spacing w:line="360" w:lineRule="auto"/>
        <w:ind w:firstLine="470" w:firstLineChars="224"/>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 xml:space="preserve">方式二：评标委员会由技术评审组和经济评审组组成。其中：资格审查、技术评审由技术评标组负责，经济评审由经济评审组负责。 </w:t>
      </w:r>
    </w:p>
    <w:p>
      <w:pPr>
        <w:spacing w:line="360" w:lineRule="auto"/>
        <w:ind w:firstLine="470" w:firstLineChars="224"/>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现文：42.2</w:t>
      </w:r>
      <w:r>
        <w:rPr>
          <w:rFonts w:hint="eastAsia" w:ascii="宋体" w:hAnsi="宋体" w:eastAsia="宋体" w:cs="宋体"/>
          <w:bCs/>
          <w:color w:val="auto"/>
          <w:sz w:val="21"/>
          <w:szCs w:val="21"/>
          <w:highlight w:val="none"/>
        </w:rPr>
        <w:t>评标委员会的组成：方式</w:t>
      </w:r>
      <w:r>
        <w:rPr>
          <w:rFonts w:hint="eastAsia" w:ascii="宋体" w:hAnsi="宋体" w:eastAsia="宋体" w:cs="宋体"/>
          <w:bCs/>
          <w:color w:val="auto"/>
          <w:sz w:val="21"/>
          <w:szCs w:val="21"/>
          <w:highlight w:val="none"/>
          <w:u w:val="single"/>
        </w:rPr>
        <w:t xml:space="preserve"> 一 </w:t>
      </w:r>
      <w:r>
        <w:rPr>
          <w:rFonts w:hint="eastAsia" w:ascii="宋体" w:hAnsi="宋体" w:eastAsia="宋体" w:cs="宋体"/>
          <w:bCs/>
          <w:color w:val="auto"/>
          <w:sz w:val="21"/>
          <w:szCs w:val="21"/>
          <w:highlight w:val="none"/>
        </w:rPr>
        <w:t>。</w:t>
      </w:r>
    </w:p>
    <w:p>
      <w:pPr>
        <w:pBdr>
          <w:bottom w:val="single" w:color="auto" w:sz="6" w:space="1"/>
        </w:pBd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方式一：评标委员会为综合评标委员会，负责</w:t>
      </w:r>
      <w:r>
        <w:rPr>
          <w:rFonts w:hint="eastAsia" w:ascii="宋体" w:hAnsi="宋体" w:eastAsia="宋体" w:cs="宋体"/>
          <w:color w:val="auto"/>
          <w:sz w:val="21"/>
          <w:szCs w:val="21"/>
          <w:highlight w:val="none"/>
        </w:rPr>
        <w:t>资格审查及</w:t>
      </w:r>
      <w:r>
        <w:rPr>
          <w:rFonts w:hint="eastAsia" w:ascii="宋体" w:hAnsi="宋体" w:eastAsia="宋体" w:cs="宋体"/>
          <w:bCs/>
          <w:color w:val="auto"/>
          <w:sz w:val="21"/>
          <w:szCs w:val="21"/>
          <w:highlight w:val="none"/>
        </w:rPr>
        <w:t>评标工作。</w:t>
      </w:r>
    </w:p>
    <w:p>
      <w:pPr>
        <w:spacing w:line="360" w:lineRule="auto"/>
        <w:ind w:firstLine="420" w:firstLineChars="200"/>
        <w:rPr>
          <w:rFonts w:ascii="宋体" w:hAnsi="宋体" w:cs="宋体"/>
          <w:b/>
          <w:color w:val="auto"/>
          <w:sz w:val="21"/>
          <w:szCs w:val="21"/>
          <w:highlight w:val="none"/>
        </w:rPr>
      </w:pPr>
      <w:r>
        <w:rPr>
          <w:rFonts w:hint="eastAsia" w:ascii="宋体" w:hAnsi="宋体" w:cs="宋体"/>
          <w:b/>
          <w:color w:val="auto"/>
          <w:sz w:val="21"/>
          <w:szCs w:val="21"/>
          <w:highlight w:val="none"/>
        </w:rPr>
        <w:t>条款号：</w:t>
      </w:r>
      <w:r>
        <w:rPr>
          <w:rFonts w:hint="eastAsia" w:ascii="宋体" w:hAnsi="宋体" w:cs="宋体"/>
          <w:color w:val="auto"/>
          <w:sz w:val="21"/>
          <w:szCs w:val="21"/>
          <w:highlight w:val="none"/>
        </w:rPr>
        <w:t>43.1</w:t>
      </w:r>
      <w:r>
        <w:rPr>
          <w:rFonts w:hint="eastAsia" w:ascii="宋体" w:hAnsi="宋体" w:cs="宋体"/>
          <w:b/>
          <w:color w:val="auto"/>
          <w:sz w:val="21"/>
          <w:szCs w:val="21"/>
          <w:highlight w:val="none"/>
        </w:rPr>
        <w:t xml:space="preserve">        修改类型：修改</w:t>
      </w:r>
    </w:p>
    <w:p>
      <w:pPr>
        <w:spacing w:line="360" w:lineRule="auto"/>
        <w:ind w:firstLine="420" w:firstLineChars="200"/>
        <w:rPr>
          <w:rFonts w:ascii="宋体" w:hAnsi="宋体" w:cs="宋体"/>
          <w:b/>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Bdr>
          <w:bottom w:val="single" w:color="auto" w:sz="6" w:space="1"/>
        </w:pBdr>
        <w:spacing w:line="360" w:lineRule="auto"/>
        <w:ind w:firstLine="420" w:firstLineChars="200"/>
        <w:rPr>
          <w:rFonts w:ascii="宋体" w:hAnsi="宋体" w:cs="宋体"/>
          <w:b w:val="0"/>
          <w:bCs/>
          <w:color w:val="auto"/>
          <w:sz w:val="21"/>
          <w:szCs w:val="21"/>
          <w:highlight w:val="none"/>
          <w:u w:val="single"/>
        </w:rPr>
      </w:pPr>
      <w:r>
        <w:rPr>
          <w:rFonts w:hint="eastAsia" w:ascii="宋体" w:hAnsi="宋体" w:cs="宋体"/>
          <w:b/>
          <w:color w:val="auto"/>
          <w:sz w:val="21"/>
          <w:szCs w:val="21"/>
          <w:highlight w:val="none"/>
        </w:rPr>
        <w:t>现文：</w:t>
      </w:r>
      <w:r>
        <w:rPr>
          <w:rFonts w:hint="eastAsia" w:ascii="宋体" w:hAnsi="宋体" w:cs="宋体"/>
          <w:bCs/>
          <w:color w:val="auto"/>
          <w:sz w:val="21"/>
          <w:szCs w:val="21"/>
          <w:highlight w:val="none"/>
        </w:rPr>
        <w:t>43.1</w:t>
      </w:r>
      <w:r>
        <w:rPr>
          <w:rFonts w:hint="eastAsia" w:ascii="宋体" w:hAnsi="宋体" w:cs="宋体"/>
          <w:bCs/>
          <w:color w:val="auto"/>
          <w:kern w:val="0"/>
          <w:sz w:val="21"/>
          <w:szCs w:val="21"/>
          <w:highlight w:val="none"/>
          <w:u w:val="single"/>
        </w:rPr>
        <w:t>资格审查文件中全部符合附表一《资格审查表》中情形的，为资格审查合格；否则为资格审查不合格。如评</w:t>
      </w:r>
      <w:r>
        <w:rPr>
          <w:rFonts w:hint="eastAsia" w:ascii="宋体" w:hAnsi="宋体" w:cs="宋体"/>
          <w:b w:val="0"/>
          <w:bCs/>
          <w:color w:val="auto"/>
          <w:kern w:val="0"/>
          <w:sz w:val="21"/>
          <w:szCs w:val="21"/>
          <w:highlight w:val="none"/>
          <w:u w:val="single"/>
        </w:rPr>
        <w:t>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pPr>
        <w:pBdr>
          <w:bottom w:val="single" w:color="auto" w:sz="4" w:space="1"/>
        </w:pBdr>
        <w:spacing w:line="360" w:lineRule="auto"/>
        <w:ind w:firstLine="422" w:firstLineChars="20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条款号：43.6                       修改类型：修改</w:t>
      </w:r>
    </w:p>
    <w:p>
      <w:pPr>
        <w:pStyle w:val="2"/>
        <w:pBdr>
          <w:bottom w:val="single" w:color="auto" w:sz="4" w:space="1"/>
        </w:pBd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43.6资格审查合格的投标人少于3名的（当N个标段同时招标且不允许兼中时，资格审查合格的投标人少于N+2名），则本项目招标失败。</w:t>
      </w:r>
    </w:p>
    <w:p>
      <w:pPr>
        <w:pStyle w:val="2"/>
        <w:pBdr>
          <w:bottom w:val="single" w:color="auto" w:sz="4" w:space="1"/>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43.6资格审查合格的投标人少于3名的，则本项目招标失败。</w:t>
      </w:r>
    </w:p>
    <w:p>
      <w:pPr>
        <w:spacing w:line="360" w:lineRule="auto"/>
        <w:ind w:firstLine="422" w:firstLineChars="201"/>
        <w:rPr>
          <w:rFonts w:ascii="宋体" w:hAnsi="宋体" w:cs="宋体"/>
          <w:b/>
          <w:color w:val="auto"/>
          <w:sz w:val="21"/>
          <w:szCs w:val="21"/>
          <w:highlight w:val="none"/>
        </w:rPr>
      </w:pPr>
      <w:r>
        <w:rPr>
          <w:rFonts w:hint="eastAsia" w:ascii="宋体" w:hAnsi="宋体" w:cs="宋体"/>
          <w:b/>
          <w:color w:val="auto"/>
          <w:sz w:val="21"/>
          <w:szCs w:val="21"/>
          <w:highlight w:val="none"/>
        </w:rPr>
        <w:t>条款号：44.1                       修改类型：修改</w:t>
      </w:r>
    </w:p>
    <w:p>
      <w:pPr>
        <w:spacing w:line="360" w:lineRule="auto"/>
        <w:ind w:firstLine="422" w:firstLineChars="201"/>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Bdr>
          <w:bottom w:val="single" w:color="auto" w:sz="6" w:space="1"/>
        </w:pBdr>
        <w:spacing w:line="360" w:lineRule="auto"/>
        <w:ind w:firstLine="420" w:firstLineChars="200"/>
        <w:rPr>
          <w:rFonts w:ascii="宋体" w:hAnsi="宋体" w:cs="宋体"/>
          <w:b w:val="0"/>
          <w:bCs/>
          <w:color w:val="auto"/>
          <w:sz w:val="21"/>
          <w:szCs w:val="21"/>
          <w:highlight w:val="none"/>
          <w:u w:val="singl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w:t>
      </w:r>
      <w:r>
        <w:rPr>
          <w:rFonts w:hint="eastAsia" w:ascii="宋体" w:hAnsi="宋体" w:cs="宋体"/>
          <w:bCs/>
          <w:color w:val="auto"/>
          <w:kern w:val="0"/>
          <w:sz w:val="21"/>
          <w:szCs w:val="21"/>
          <w:highlight w:val="none"/>
        </w:rPr>
        <w:t>（当N个标段同时招标且不允许兼中时，若通过技术标有效性审查投标人不足N+2家，则</w:t>
      </w:r>
      <w:r>
        <w:rPr>
          <w:rFonts w:hint="eastAsia" w:ascii="宋体" w:hAnsi="宋体" w:cs="宋体"/>
          <w:b w:val="0"/>
          <w:bCs/>
          <w:color w:val="auto"/>
          <w:kern w:val="0"/>
          <w:sz w:val="21"/>
          <w:szCs w:val="21"/>
          <w:highlight w:val="none"/>
        </w:rPr>
        <w:t>重新招标）。</w:t>
      </w:r>
      <w:r>
        <w:rPr>
          <w:rFonts w:hint="eastAsia" w:ascii="宋体" w:hAnsi="宋体" w:cs="宋体"/>
          <w:b w:val="0"/>
          <w:bCs/>
          <w:color w:val="auto"/>
          <w:kern w:val="0"/>
          <w:sz w:val="21"/>
          <w:szCs w:val="21"/>
          <w:highlight w:val="none"/>
          <w:u w:val="single"/>
        </w:rPr>
        <w:t>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20" w:firstLineChars="200"/>
        <w:rPr>
          <w:rFonts w:ascii="宋体" w:hAnsi="宋体" w:cs="宋体"/>
          <w:b/>
          <w:color w:val="auto"/>
          <w:sz w:val="21"/>
          <w:szCs w:val="21"/>
          <w:highlight w:val="none"/>
        </w:rPr>
      </w:pPr>
      <w:r>
        <w:rPr>
          <w:rFonts w:hint="eastAsia" w:ascii="宋体" w:hAnsi="宋体" w:cs="宋体"/>
          <w:b/>
          <w:color w:val="auto"/>
          <w:sz w:val="21"/>
          <w:szCs w:val="21"/>
          <w:highlight w:val="none"/>
        </w:rPr>
        <w:t>条款号：44.2             修改类型：修改</w:t>
      </w:r>
    </w:p>
    <w:p>
      <w:pPr>
        <w:spacing w:line="360" w:lineRule="auto"/>
        <w:ind w:firstLine="420" w:firstLineChars="200"/>
        <w:rPr>
          <w:rFonts w:ascii="宋体" w:hAnsi="宋体" w:cs="宋体"/>
          <w:b/>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color w:val="auto"/>
          <w:sz w:val="21"/>
          <w:szCs w:val="21"/>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Bdr>
          <w:bottom w:val="single" w:color="auto" w:sz="6" w:space="1"/>
        </w:pBdr>
        <w:spacing w:line="360" w:lineRule="auto"/>
        <w:ind w:firstLine="420" w:firstLineChars="200"/>
        <w:rPr>
          <w:rFonts w:ascii="宋体" w:hAnsi="宋体" w:cs="宋体"/>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color w:val="auto"/>
          <w:sz w:val="21"/>
          <w:szCs w:val="21"/>
          <w:highlight w:val="none"/>
        </w:rPr>
        <w:t>44.2技术标详细审查评分：评标委员会按照附表四《技术标详细审查评分表》的标准，对通过技术标有效性审查的投标文件技术标进行详细审查，评出技术分，</w:t>
      </w:r>
      <w:r>
        <w:rPr>
          <w:rFonts w:hint="eastAsia" w:ascii="宋体" w:hAnsi="宋体" w:cs="宋体"/>
          <w:color w:val="auto"/>
          <w:sz w:val="21"/>
          <w:szCs w:val="21"/>
          <w:highlight w:val="none"/>
          <w:u w:val="single"/>
        </w:rPr>
        <w:t>投标人的技术分为所有评委分数汇总后的算术平均值，</w:t>
      </w:r>
      <w:r>
        <w:rPr>
          <w:rFonts w:hint="eastAsia" w:ascii="宋体" w:hAnsi="宋体" w:cs="宋体"/>
          <w:color w:val="auto"/>
          <w:sz w:val="21"/>
          <w:szCs w:val="21"/>
          <w:highlight w:val="none"/>
        </w:rPr>
        <w:t>得分四舍五入精确到小数点后两位。</w:t>
      </w:r>
    </w:p>
    <w:p>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条款号：45                 修改类型：修改</w:t>
      </w:r>
    </w:p>
    <w:p>
      <w:pPr>
        <w:pStyle w:val="34"/>
        <w:tabs>
          <w:tab w:val="left" w:pos="7380"/>
        </w:tabs>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45．经济标评审和得分汇总</w:t>
      </w:r>
    </w:p>
    <w:p>
      <w:pPr>
        <w:pStyle w:val="34"/>
        <w:tabs>
          <w:tab w:val="left" w:pos="7380"/>
        </w:tabs>
        <w:snapToGrid w:val="0"/>
        <w:spacing w:after="0"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45.1若通过技术标有效性审查的投标人中有投标报价均大于等于最高投标限价*D%（D的取值范围为[94,100],由招标人自主确定）的（具体金额为：元），则本项目招标失败，由招标人依法重新招标。</w:t>
      </w:r>
    </w:p>
    <w:p>
      <w:pPr>
        <w:pStyle w:val="34"/>
        <w:tabs>
          <w:tab w:val="left" w:pos="7380"/>
        </w:tabs>
        <w:snapToGrid w:val="0"/>
        <w:spacing w:after="0"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45.2按方法计算评标参考价：</w:t>
      </w:r>
    </w:p>
    <w:p>
      <w:pPr>
        <w:widowControl/>
        <w:spacing w:line="360" w:lineRule="auto"/>
        <w:ind w:firstLine="420"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方法一：加权平均法</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技术标或技术标加诚信得分（具体由招标人自定）前N名（N≥5，具体由招标人自定）的经济报价加权平均，计算评标参考价。公式如下：</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评标参考价=Σ（投标人的投标报价*报价权重）。</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其中：报价权重的计算方法为：将N名投标人按技术分由高至低进行排序，第一名投标人的权重为（</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QUOTE </w:instrText>
      </w:r>
      <w:r>
        <w:rPr>
          <w:rFonts w:hint="eastAsia" w:ascii="宋体" w:hAnsi="宋体" w:eastAsia="宋体" w:cs="宋体"/>
          <w:color w:val="auto"/>
          <w:sz w:val="21"/>
          <w:szCs w:val="21"/>
          <w:highlight w:val="none"/>
        </w:rPr>
        <w:drawing>
          <wp:inline distT="0" distB="0" distL="0" distR="0">
            <wp:extent cx="381000" cy="447675"/>
            <wp:effectExtent l="0" t="0" r="0" b="952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drawing>
          <wp:inline distT="0" distB="0" distL="0" distR="0">
            <wp:extent cx="381000" cy="447675"/>
            <wp:effectExtent l="0" t="0" r="0" b="952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），第二名投标人的权重为（</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QUOTE </w:instrText>
      </w:r>
      <w:r>
        <w:rPr>
          <w:rFonts w:hint="eastAsia" w:ascii="宋体" w:hAnsi="宋体" w:eastAsia="宋体" w:cs="宋体"/>
          <w:color w:val="auto"/>
          <w:position w:val="-23"/>
          <w:sz w:val="21"/>
          <w:szCs w:val="21"/>
          <w:highlight w:val="none"/>
        </w:rPr>
        <w:drawing>
          <wp:inline distT="0" distB="0" distL="0" distR="0">
            <wp:extent cx="314325" cy="400050"/>
            <wp:effectExtent l="0" t="0" r="9525"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position w:val="-23"/>
          <w:sz w:val="21"/>
          <w:szCs w:val="21"/>
          <w:highlight w:val="none"/>
        </w:rPr>
        <w:drawing>
          <wp:inline distT="0" distB="0" distL="0" distR="0">
            <wp:extent cx="314325" cy="400050"/>
            <wp:effectExtent l="0" t="0" r="9525"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），以此类推，最后一名投标人的权重为（</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QUOTE </w:instrText>
      </w:r>
      <w:r>
        <w:rPr>
          <w:rFonts w:hint="eastAsia" w:ascii="宋体" w:hAnsi="宋体" w:eastAsia="宋体" w:cs="宋体"/>
          <w:color w:val="auto"/>
          <w:position w:val="-23"/>
          <w:sz w:val="21"/>
          <w:szCs w:val="21"/>
          <w:highlight w:val="none"/>
        </w:rPr>
        <w:drawing>
          <wp:inline distT="0" distB="0" distL="0" distR="0">
            <wp:extent cx="314325" cy="400050"/>
            <wp:effectExtent l="0" t="0" r="9525"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position w:val="-23"/>
          <w:sz w:val="21"/>
          <w:szCs w:val="21"/>
          <w:highlight w:val="none"/>
        </w:rPr>
        <w:drawing>
          <wp:inline distT="0" distB="0" distL="0" distR="0">
            <wp:extent cx="314325" cy="400050"/>
            <wp:effectExtent l="0" t="0" r="9525"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4325" cy="400050"/>
                    </a:xfrm>
                    <a:prstGeom prst="rect">
                      <a:avLst/>
                    </a:prstGeom>
                    <a:noFill/>
                    <a:ln>
                      <a:noFill/>
                    </a:ln>
                  </pic:spPr>
                </pic:pic>
              </a:graphicData>
            </a:graphic>
          </wp:inline>
        </w:drawing>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w:t>
      </w:r>
    </w:p>
    <w:p>
      <w:pPr>
        <w:widowControl/>
        <w:spacing w:line="360" w:lineRule="auto"/>
        <w:ind w:firstLine="420"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方法二：区间抽取法</w:t>
      </w:r>
    </w:p>
    <w:p>
      <w:pPr>
        <w:widowControl/>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20" w:firstLineChars="200"/>
        <w:rPr>
          <w:rFonts w:hint="eastAsia" w:ascii="宋体" w:hAnsi="宋体" w:eastAsia="宋体" w:cs="宋体"/>
          <w:color w:val="auto"/>
          <w:kern w:val="0"/>
          <w:sz w:val="21"/>
          <w:szCs w:val="21"/>
          <w:highlight w:val="none"/>
          <w:vertAlign w:val="subscript"/>
        </w:rPr>
      </w:pPr>
      <w:r>
        <w:rPr>
          <w:rFonts w:hint="eastAsia" w:ascii="宋体" w:hAnsi="宋体" w:eastAsia="宋体" w:cs="宋体"/>
          <w:color w:val="auto"/>
          <w:kern w:val="0"/>
          <w:sz w:val="21"/>
          <w:szCs w:val="21"/>
          <w:highlight w:val="none"/>
        </w:rPr>
        <w:t>评标参考价=（Q</w:t>
      </w:r>
      <w:r>
        <w:rPr>
          <w:rFonts w:hint="eastAsia" w:ascii="宋体" w:hAnsi="宋体" w:eastAsia="宋体" w:cs="宋体"/>
          <w:color w:val="auto"/>
          <w:kern w:val="0"/>
          <w:sz w:val="21"/>
          <w:szCs w:val="21"/>
          <w:highlight w:val="none"/>
          <w:vertAlign w:val="subscript"/>
        </w:rPr>
        <w:t>高</w:t>
      </w:r>
      <w:r>
        <w:rPr>
          <w:rFonts w:hint="eastAsia" w:ascii="宋体" w:hAnsi="宋体" w:eastAsia="宋体" w:cs="宋体"/>
          <w:color w:val="auto"/>
          <w:kern w:val="0"/>
          <w:sz w:val="21"/>
          <w:szCs w:val="21"/>
          <w:highlight w:val="none"/>
        </w:rPr>
        <w:t>-Q</w:t>
      </w:r>
      <w:r>
        <w:rPr>
          <w:rFonts w:hint="eastAsia" w:ascii="宋体" w:hAnsi="宋体" w:eastAsia="宋体" w:cs="宋体"/>
          <w:color w:val="auto"/>
          <w:kern w:val="0"/>
          <w:sz w:val="21"/>
          <w:szCs w:val="21"/>
          <w:highlight w:val="none"/>
          <w:vertAlign w:val="subscript"/>
        </w:rPr>
        <w:t>低</w:t>
      </w:r>
      <w:r>
        <w:rPr>
          <w:rFonts w:hint="eastAsia" w:ascii="宋体" w:hAnsi="宋体" w:eastAsia="宋体" w:cs="宋体"/>
          <w:color w:val="auto"/>
          <w:kern w:val="0"/>
          <w:sz w:val="21"/>
          <w:szCs w:val="21"/>
          <w:highlight w:val="none"/>
        </w:rPr>
        <w:t>）/100*Ｘ+Q</w:t>
      </w:r>
      <w:r>
        <w:rPr>
          <w:rFonts w:hint="eastAsia" w:ascii="宋体" w:hAnsi="宋体" w:eastAsia="宋体" w:cs="宋体"/>
          <w:color w:val="auto"/>
          <w:kern w:val="0"/>
          <w:sz w:val="21"/>
          <w:szCs w:val="21"/>
          <w:highlight w:val="none"/>
          <w:vertAlign w:val="subscript"/>
        </w:rPr>
        <w:t>低</w:t>
      </w:r>
    </w:p>
    <w:p>
      <w:pPr>
        <w:widowControl/>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Q</w:t>
      </w:r>
      <w:r>
        <w:rPr>
          <w:rFonts w:hint="eastAsia" w:ascii="宋体" w:hAnsi="宋体" w:eastAsia="宋体" w:cs="宋体"/>
          <w:color w:val="auto"/>
          <w:sz w:val="21"/>
          <w:szCs w:val="21"/>
          <w:highlight w:val="none"/>
          <w:vertAlign w:val="subscript"/>
        </w:rPr>
        <w:t>低</w:t>
      </w:r>
      <w:r>
        <w:rPr>
          <w:rFonts w:hint="eastAsia" w:ascii="宋体" w:hAnsi="宋体" w:eastAsia="宋体" w:cs="宋体"/>
          <w:color w:val="auto"/>
          <w:sz w:val="21"/>
          <w:szCs w:val="21"/>
          <w:highlight w:val="none"/>
        </w:rPr>
        <w:t>：为达到或超过技术标及格分数线的投标人最低报价与工程成本警示价两者中的较高值；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Q</w:t>
      </w:r>
      <w:r>
        <w:rPr>
          <w:rFonts w:hint="eastAsia" w:ascii="宋体" w:hAnsi="宋体" w:eastAsia="宋体" w:cs="宋体"/>
          <w:color w:val="auto"/>
          <w:kern w:val="0"/>
          <w:sz w:val="21"/>
          <w:szCs w:val="21"/>
          <w:highlight w:val="none"/>
          <w:vertAlign w:val="subscript"/>
        </w:rPr>
        <w:t>高</w:t>
      </w:r>
      <w:r>
        <w:rPr>
          <w:rFonts w:hint="eastAsia" w:ascii="宋体" w:hAnsi="宋体" w:eastAsia="宋体" w:cs="宋体"/>
          <w:color w:val="auto"/>
          <w:sz w:val="21"/>
          <w:szCs w:val="21"/>
          <w:highlight w:val="none"/>
        </w:rPr>
        <w:t>：为（最高投标限价*D%）（D的取值范围为[94,100],由招标人自定）</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X:为等分点值，在开标前从[0,100]整数中随机抽取</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45.3</w:t>
      </w:r>
      <w:r>
        <w:rPr>
          <w:rFonts w:hint="eastAsia" w:ascii="宋体" w:hAnsi="宋体" w:eastAsia="宋体" w:cs="宋体"/>
          <w:color w:val="auto"/>
          <w:sz w:val="21"/>
          <w:szCs w:val="21"/>
          <w:highlight w:val="none"/>
        </w:rPr>
        <w:t>当标价等于评标参考价时得100分，标价每高于评标参考价1%，扣1.5分，每低于评标参考价1%，扣1分，扣至0分为止，得出经济分，精确到小数点后两位。</w:t>
      </w:r>
    </w:p>
    <w:p>
      <w:pPr>
        <w:pStyle w:val="34"/>
        <w:tabs>
          <w:tab w:val="left" w:pos="7380"/>
        </w:tabs>
        <w:snapToGrid w:val="0"/>
        <w:spacing w:after="0"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Style w:val="34"/>
        <w:tabs>
          <w:tab w:val="left" w:pos="7380"/>
        </w:tabs>
        <w:snapToGrid w:val="0"/>
        <w:spacing w:after="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45．经济标评审和得分汇总</w:t>
      </w:r>
    </w:p>
    <w:p>
      <w:pPr>
        <w:pStyle w:val="34"/>
        <w:tabs>
          <w:tab w:val="left" w:pos="7380"/>
        </w:tabs>
        <w:snapToGrid w:val="0"/>
        <w:spacing w:after="0"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45.1</w:t>
      </w:r>
      <w:r>
        <w:rPr>
          <w:rFonts w:hint="eastAsia" w:ascii="宋体" w:hAnsi="宋体" w:eastAsia="宋体" w:cs="宋体"/>
          <w:bCs w:val="0"/>
          <w:color w:val="auto"/>
          <w:kern w:val="2"/>
          <w:sz w:val="21"/>
          <w:szCs w:val="21"/>
          <w:highlight w:val="none"/>
        </w:rPr>
        <w:t>若通过技术标有效性审查的投标人中所有投标报价均大于等于最高投标限价，则本项目招标失败，由招标人依法重新招标</w:t>
      </w:r>
      <w:r>
        <w:rPr>
          <w:rFonts w:hint="eastAsia" w:ascii="宋体" w:hAnsi="宋体" w:eastAsia="宋体" w:cs="宋体"/>
          <w:color w:val="auto"/>
          <w:sz w:val="21"/>
          <w:szCs w:val="21"/>
          <w:highlight w:val="none"/>
        </w:rPr>
        <w:t>。</w:t>
      </w:r>
    </w:p>
    <w:p>
      <w:pPr>
        <w:pStyle w:val="34"/>
        <w:tabs>
          <w:tab w:val="left" w:pos="7380"/>
        </w:tabs>
        <w:snapToGrid w:val="0"/>
        <w:spacing w:after="0" w:line="360" w:lineRule="auto"/>
        <w:ind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45.2按方法</w:t>
      </w:r>
      <w:r>
        <w:rPr>
          <w:rFonts w:hint="eastAsia" w:ascii="宋体" w:hAnsi="宋体" w:eastAsia="宋体" w:cs="宋体"/>
          <w:color w:val="auto"/>
          <w:sz w:val="21"/>
          <w:szCs w:val="21"/>
          <w:highlight w:val="none"/>
          <w:u w:val="single"/>
          <w:lang w:val="en-US" w:eastAsia="zh-CN"/>
        </w:rPr>
        <w:t>二</w:t>
      </w:r>
      <w:r>
        <w:rPr>
          <w:rFonts w:hint="eastAsia" w:ascii="宋体" w:hAnsi="宋体" w:eastAsia="宋体" w:cs="宋体"/>
          <w:color w:val="auto"/>
          <w:sz w:val="21"/>
          <w:szCs w:val="21"/>
          <w:highlight w:val="none"/>
        </w:rPr>
        <w:t>计算评标参考价：</w:t>
      </w:r>
    </w:p>
    <w:p>
      <w:pPr>
        <w:widowControl/>
        <w:spacing w:line="360" w:lineRule="auto"/>
        <w:ind w:firstLine="420"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方法二：区间抽取法</w:t>
      </w:r>
    </w:p>
    <w:p>
      <w:pPr>
        <w:widowControl/>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 xml:space="preserve">设立入围及格分数线（入围及格分数线为技术标得分 </w:t>
      </w:r>
      <w:r>
        <w:rPr>
          <w:rFonts w:hint="eastAsia" w:ascii="宋体" w:hAnsi="宋体" w:cs="宋体"/>
          <w:color w:val="auto"/>
          <w:sz w:val="21"/>
          <w:szCs w:val="21"/>
          <w:highlight w:val="none"/>
          <w:lang w:val="en-US" w:eastAsia="zh-CN"/>
        </w:rPr>
        <w:t>90</w:t>
      </w:r>
      <w:r>
        <w:rPr>
          <w:rFonts w:hint="eastAsia" w:ascii="宋体" w:hAnsi="宋体" w:eastAsia="宋体" w:cs="宋体"/>
          <w:color w:val="auto"/>
          <w:sz w:val="21"/>
          <w:szCs w:val="21"/>
          <w:highlight w:val="none"/>
        </w:rPr>
        <w:t xml:space="preserve"> 分），达到或超过及格分数线的投标人的报价方能参与评标参考价的计算。将达到或超过入围及格分数线的投标报价由低至高进行排列，按以下公式计算评标参考价，计算公式如下：</w:t>
      </w:r>
    </w:p>
    <w:p>
      <w:pPr>
        <w:widowControl/>
        <w:snapToGrid w:val="0"/>
        <w:spacing w:line="360" w:lineRule="auto"/>
        <w:ind w:firstLine="420" w:firstLineChars="200"/>
        <w:rPr>
          <w:rFonts w:hint="eastAsia" w:ascii="宋体" w:hAnsi="宋体" w:eastAsia="宋体" w:cs="宋体"/>
          <w:color w:val="auto"/>
          <w:kern w:val="0"/>
          <w:sz w:val="21"/>
          <w:szCs w:val="21"/>
          <w:highlight w:val="none"/>
          <w:vertAlign w:val="subscript"/>
        </w:rPr>
      </w:pPr>
      <w:r>
        <w:rPr>
          <w:rFonts w:hint="eastAsia" w:ascii="宋体" w:hAnsi="宋体" w:eastAsia="宋体" w:cs="宋体"/>
          <w:color w:val="auto"/>
          <w:kern w:val="0"/>
          <w:sz w:val="21"/>
          <w:szCs w:val="21"/>
          <w:highlight w:val="none"/>
        </w:rPr>
        <w:t>评标参考价=（Q</w:t>
      </w:r>
      <w:r>
        <w:rPr>
          <w:rFonts w:hint="eastAsia" w:ascii="宋体" w:hAnsi="宋体" w:eastAsia="宋体" w:cs="宋体"/>
          <w:color w:val="auto"/>
          <w:kern w:val="0"/>
          <w:sz w:val="21"/>
          <w:szCs w:val="21"/>
          <w:highlight w:val="none"/>
          <w:vertAlign w:val="subscript"/>
        </w:rPr>
        <w:t>高</w:t>
      </w:r>
      <w:r>
        <w:rPr>
          <w:rFonts w:hint="eastAsia" w:ascii="宋体" w:hAnsi="宋体" w:eastAsia="宋体" w:cs="宋体"/>
          <w:color w:val="auto"/>
          <w:kern w:val="0"/>
          <w:sz w:val="21"/>
          <w:szCs w:val="21"/>
          <w:highlight w:val="none"/>
        </w:rPr>
        <w:t>-Q</w:t>
      </w:r>
      <w:r>
        <w:rPr>
          <w:rFonts w:hint="eastAsia" w:ascii="宋体" w:hAnsi="宋体" w:eastAsia="宋体" w:cs="宋体"/>
          <w:color w:val="auto"/>
          <w:kern w:val="0"/>
          <w:sz w:val="21"/>
          <w:szCs w:val="21"/>
          <w:highlight w:val="none"/>
          <w:vertAlign w:val="subscript"/>
        </w:rPr>
        <w:t>低</w:t>
      </w:r>
      <w:r>
        <w:rPr>
          <w:rFonts w:hint="eastAsia" w:ascii="宋体" w:hAnsi="宋体" w:eastAsia="宋体" w:cs="宋体"/>
          <w:color w:val="auto"/>
          <w:kern w:val="0"/>
          <w:sz w:val="21"/>
          <w:szCs w:val="21"/>
          <w:highlight w:val="none"/>
        </w:rPr>
        <w:t>）/100*Ｘ+Q</w:t>
      </w:r>
      <w:r>
        <w:rPr>
          <w:rFonts w:hint="eastAsia" w:ascii="宋体" w:hAnsi="宋体" w:eastAsia="宋体" w:cs="宋体"/>
          <w:color w:val="auto"/>
          <w:kern w:val="0"/>
          <w:sz w:val="21"/>
          <w:szCs w:val="21"/>
          <w:highlight w:val="none"/>
          <w:vertAlign w:val="subscript"/>
        </w:rPr>
        <w:t>低</w:t>
      </w:r>
    </w:p>
    <w:p>
      <w:pPr>
        <w:widowControl/>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Q</w:t>
      </w:r>
      <w:r>
        <w:rPr>
          <w:rFonts w:hint="eastAsia" w:ascii="宋体" w:hAnsi="宋体" w:eastAsia="宋体" w:cs="宋体"/>
          <w:color w:val="auto"/>
          <w:sz w:val="21"/>
          <w:szCs w:val="21"/>
          <w:highlight w:val="none"/>
          <w:vertAlign w:val="subscript"/>
        </w:rPr>
        <w:t>低</w:t>
      </w:r>
      <w:r>
        <w:rPr>
          <w:rFonts w:hint="eastAsia" w:ascii="宋体" w:hAnsi="宋体" w:eastAsia="宋体" w:cs="宋体"/>
          <w:color w:val="auto"/>
          <w:sz w:val="21"/>
          <w:szCs w:val="21"/>
          <w:highlight w:val="none"/>
        </w:rPr>
        <w:t>：为达到或超过入围及格分数线的投标人最低报价与工程成本警示价两者中的较高值；</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Q</w:t>
      </w:r>
      <w:r>
        <w:rPr>
          <w:rFonts w:hint="eastAsia" w:ascii="宋体" w:hAnsi="宋体" w:eastAsia="宋体" w:cs="宋体"/>
          <w:color w:val="auto"/>
          <w:kern w:val="0"/>
          <w:sz w:val="21"/>
          <w:szCs w:val="21"/>
          <w:highlight w:val="none"/>
          <w:vertAlign w:val="subscript"/>
        </w:rPr>
        <w:t>高</w:t>
      </w:r>
      <w:r>
        <w:rPr>
          <w:rFonts w:hint="eastAsia" w:ascii="宋体" w:hAnsi="宋体" w:eastAsia="宋体" w:cs="宋体"/>
          <w:color w:val="auto"/>
          <w:sz w:val="21"/>
          <w:szCs w:val="21"/>
          <w:highlight w:val="none"/>
        </w:rPr>
        <w:t>：为最高投标限价</w:t>
      </w:r>
    </w:p>
    <w:p>
      <w:pPr>
        <w:pBdr>
          <w:bottom w:val="single" w:color="auto" w:sz="6" w:space="1"/>
        </w:pBdr>
        <w:spacing w:line="360" w:lineRule="auto"/>
        <w:ind w:firstLine="0" w:firstLineChars="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X:为等分点值，在开标前从[0,100]整数中随机</w:t>
      </w:r>
      <w:r>
        <w:rPr>
          <w:rFonts w:hint="eastAsia" w:ascii="宋体" w:hAnsi="宋体" w:cs="宋体"/>
          <w:color w:val="auto"/>
          <w:sz w:val="21"/>
          <w:szCs w:val="21"/>
          <w:highlight w:val="none"/>
          <w:lang w:val="en-US" w:eastAsia="zh-CN"/>
        </w:rPr>
        <w:t xml:space="preserve">抽取 </w:t>
      </w:r>
    </w:p>
    <w:p>
      <w:pPr>
        <w:pStyle w:val="34"/>
        <w:spacing w:after="0"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bCs/>
          <w:color w:val="auto"/>
          <w:sz w:val="21"/>
          <w:szCs w:val="21"/>
          <w:highlight w:val="none"/>
        </w:rPr>
        <w:t xml:space="preserve">45.3                         </w:t>
      </w:r>
      <w:r>
        <w:rPr>
          <w:rFonts w:hint="eastAsia" w:ascii="宋体" w:hAnsi="宋体" w:eastAsia="宋体" w:cs="宋体"/>
          <w:b/>
          <w:color w:val="auto"/>
          <w:sz w:val="21"/>
          <w:szCs w:val="21"/>
          <w:highlight w:val="none"/>
        </w:rPr>
        <w:t>修改类型：修改</w:t>
      </w:r>
    </w:p>
    <w:p>
      <w:pPr>
        <w:spacing w:line="460" w:lineRule="exact"/>
        <w:ind w:firstLine="411" w:firstLineChars="196"/>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45.3当标价等于评标参考价时得100分，标价每高于评标参考价1%，扣1.5分，每低于评标参考价1%，扣1分，扣至0分为止，得出经济分，精确到小数点后两位。</w:t>
      </w:r>
    </w:p>
    <w:p>
      <w:pPr>
        <w:pBdr>
          <w:bottom w:val="single" w:color="auto" w:sz="6" w:space="1"/>
        </w:pBdr>
        <w:spacing w:line="360" w:lineRule="auto"/>
        <w:ind w:firstLine="422" w:firstLineChars="201"/>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Cs/>
          <w:color w:val="auto"/>
          <w:sz w:val="21"/>
          <w:szCs w:val="21"/>
          <w:highlight w:val="none"/>
        </w:rPr>
        <w:t>45.3当标价等于评标参考价时得100分，标价每高于评标参考价1%，扣</w:t>
      </w:r>
      <w:r>
        <w:rPr>
          <w:rFonts w:hint="eastAsia" w:ascii="宋体" w:hAnsi="宋体" w:eastAsia="宋体" w:cs="宋体"/>
          <w:bCs/>
          <w:color w:val="auto"/>
          <w:sz w:val="21"/>
          <w:szCs w:val="21"/>
          <w:highlight w:val="none"/>
          <w:u w:val="single"/>
        </w:rPr>
        <w:t>0.</w:t>
      </w:r>
      <w:r>
        <w:rPr>
          <w:rFonts w:hint="eastAsia" w:ascii="宋体" w:hAnsi="宋体" w:cs="宋体"/>
          <w:bCs/>
          <w:color w:val="auto"/>
          <w:sz w:val="21"/>
          <w:szCs w:val="21"/>
          <w:highlight w:val="none"/>
          <w:u w:val="single"/>
          <w:lang w:val="en-US" w:eastAsia="zh-CN"/>
        </w:rPr>
        <w:t>3</w:t>
      </w:r>
      <w:r>
        <w:rPr>
          <w:rFonts w:hint="eastAsia" w:ascii="宋体" w:hAnsi="宋体" w:eastAsia="宋体" w:cs="宋体"/>
          <w:bCs/>
          <w:color w:val="auto"/>
          <w:sz w:val="21"/>
          <w:szCs w:val="21"/>
          <w:highlight w:val="none"/>
        </w:rPr>
        <w:t>分，每低于评标参考价1%，扣</w:t>
      </w:r>
      <w:r>
        <w:rPr>
          <w:rFonts w:hint="eastAsia" w:ascii="宋体" w:hAnsi="宋体" w:eastAsia="宋体" w:cs="宋体"/>
          <w:bCs/>
          <w:color w:val="auto"/>
          <w:sz w:val="21"/>
          <w:szCs w:val="21"/>
          <w:highlight w:val="none"/>
          <w:u w:val="single"/>
        </w:rPr>
        <w:t>0.</w:t>
      </w:r>
      <w:r>
        <w:rPr>
          <w:rFonts w:hint="eastAsia" w:ascii="宋体" w:hAnsi="宋体" w:cs="宋体"/>
          <w:bCs/>
          <w:color w:val="auto"/>
          <w:sz w:val="21"/>
          <w:szCs w:val="21"/>
          <w:highlight w:val="none"/>
          <w:u w:val="single"/>
          <w:lang w:val="en-US" w:eastAsia="zh-CN"/>
        </w:rPr>
        <w:t>2</w:t>
      </w:r>
      <w:r>
        <w:rPr>
          <w:rFonts w:hint="eastAsia" w:ascii="宋体" w:hAnsi="宋体" w:eastAsia="宋体" w:cs="宋体"/>
          <w:bCs/>
          <w:color w:val="auto"/>
          <w:sz w:val="21"/>
          <w:szCs w:val="21"/>
          <w:highlight w:val="none"/>
        </w:rPr>
        <w:t>分，扣至0分为止，得出经济分，精确到小数点后两位。</w:t>
      </w:r>
    </w:p>
    <w:p>
      <w:pPr>
        <w:pStyle w:val="34"/>
        <w:spacing w:after="0"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bCs/>
          <w:color w:val="auto"/>
          <w:sz w:val="21"/>
          <w:szCs w:val="21"/>
          <w:highlight w:val="none"/>
        </w:rPr>
        <w:t xml:space="preserve">45.4                         </w:t>
      </w:r>
      <w:r>
        <w:rPr>
          <w:rFonts w:hint="eastAsia" w:ascii="宋体" w:hAnsi="宋体" w:eastAsia="宋体" w:cs="宋体"/>
          <w:b/>
          <w:color w:val="auto"/>
          <w:sz w:val="21"/>
          <w:szCs w:val="21"/>
          <w:highlight w:val="none"/>
        </w:rPr>
        <w:t>修改类型：修改</w:t>
      </w:r>
    </w:p>
    <w:p>
      <w:pPr>
        <w:spacing w:line="460" w:lineRule="exact"/>
        <w:ind w:firstLine="411" w:firstLineChars="196"/>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Bdr>
          <w:bottom w:val="single" w:color="auto" w:sz="6" w:space="1"/>
        </w:pBdr>
        <w:spacing w:line="360" w:lineRule="auto"/>
        <w:ind w:firstLine="422" w:firstLineChars="201"/>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Cs/>
          <w:color w:val="auto"/>
          <w:sz w:val="21"/>
          <w:szCs w:val="21"/>
          <w:highlight w:val="none"/>
        </w:rPr>
        <w:t>计算通过技术标有效性审查的投标人总得分。投标人总得分=[技术得分（满分100分）×技术得分权重（20%）＋经济得分（满分100分）×经济得分权重（80%）]。总得分四舍五入保留两位小数。总得分相同情况下的排序方式：总得分相同的投标文件，以技术分高的排前；技术分均相同的投标文件，按报价低者排前的原则，若报价亦一致的，由评标委员会采用记名投票方式，确定其排序。</w:t>
      </w:r>
      <w:r>
        <w:rPr>
          <w:rFonts w:hint="eastAsia" w:ascii="宋体" w:hAnsi="宋体" w:eastAsia="宋体" w:cs="宋体"/>
          <w:color w:val="auto"/>
          <w:kern w:val="0"/>
          <w:sz w:val="21"/>
          <w:szCs w:val="21"/>
          <w:highlight w:val="none"/>
          <w:lang w:val="en-US" w:eastAsia="zh-CN"/>
        </w:rPr>
        <w:t>经济标评审优惠政策加分：根据第一章“投标人须知前附表”第40项规定的价格评审优惠政策（如有）,对符合政策的合格投标人计算经济标评审优惠政策加分。如出现</w:t>
      </w:r>
      <w:r>
        <w:rPr>
          <w:rFonts w:hint="eastAsia" w:ascii="宋体" w:hAnsi="宋体" w:cs="宋体"/>
          <w:color w:val="auto"/>
          <w:kern w:val="0"/>
          <w:sz w:val="21"/>
          <w:szCs w:val="21"/>
          <w:highlight w:val="none"/>
          <w:lang w:val="en-US" w:eastAsia="zh-CN"/>
        </w:rPr>
        <w:t>经济得分</w:t>
      </w:r>
      <w:r>
        <w:rPr>
          <w:rFonts w:hint="eastAsia" w:ascii="宋体" w:hAnsi="宋体" w:eastAsia="宋体" w:cs="宋体"/>
          <w:color w:val="auto"/>
          <w:kern w:val="0"/>
          <w:sz w:val="21"/>
          <w:szCs w:val="21"/>
          <w:highlight w:val="none"/>
          <w:lang w:val="en-US" w:eastAsia="zh-CN"/>
        </w:rPr>
        <w:t>满分的情况，符合经济标评审优惠政策的企业仍然可以在满分基础上增加经济标评审优惠政策加分。</w:t>
      </w:r>
      <w:r>
        <w:rPr>
          <w:rFonts w:hint="eastAsia" w:ascii="宋体" w:hAnsi="宋体" w:eastAsia="宋体" w:cs="宋体"/>
          <w:bCs/>
          <w:color w:val="auto"/>
          <w:sz w:val="21"/>
          <w:szCs w:val="21"/>
          <w:highlight w:val="none"/>
        </w:rPr>
        <w:t>经济</w:t>
      </w:r>
      <w:r>
        <w:rPr>
          <w:rFonts w:hint="eastAsia" w:ascii="宋体" w:hAnsi="宋体" w:cs="宋体"/>
          <w:color w:val="auto"/>
          <w:kern w:val="0"/>
          <w:sz w:val="21"/>
          <w:szCs w:val="21"/>
          <w:highlight w:val="none"/>
          <w:lang w:val="en-US" w:eastAsia="zh-CN"/>
        </w:rPr>
        <w:t>得分=（经济得分</w:t>
      </w:r>
      <w:r>
        <w:rPr>
          <w:rFonts w:hint="eastAsia" w:ascii="宋体" w:hAnsi="宋体" w:eastAsia="宋体" w:cs="宋体"/>
          <w:bCs/>
          <w:color w:val="auto"/>
          <w:sz w:val="21"/>
          <w:szCs w:val="21"/>
          <w:highlight w:val="none"/>
        </w:rPr>
        <w:t>（满分100分）</w:t>
      </w:r>
      <w:r>
        <w:rPr>
          <w:rFonts w:hint="eastAsia" w:ascii="宋体" w:hAnsi="宋体" w:eastAsia="宋体" w:cs="宋体"/>
          <w:color w:val="auto"/>
          <w:kern w:val="0"/>
          <w:sz w:val="21"/>
          <w:szCs w:val="21"/>
          <w:highlight w:val="none"/>
          <w:lang w:val="en-US" w:eastAsia="zh-CN"/>
        </w:rPr>
        <w:t>+经济标评审优惠政策加分</w:t>
      </w:r>
      <w:r>
        <w:rPr>
          <w:rFonts w:hint="eastAsia" w:ascii="宋体" w:hAnsi="宋体" w:cs="宋体"/>
          <w:color w:val="auto"/>
          <w:kern w:val="0"/>
          <w:sz w:val="21"/>
          <w:szCs w:val="21"/>
          <w:highlight w:val="none"/>
          <w:lang w:val="en-US" w:eastAsia="zh-CN"/>
        </w:rPr>
        <w:t>）×经济得分权重（80%）。</w:t>
      </w:r>
    </w:p>
    <w:p>
      <w:pPr>
        <w:pBdr>
          <w:bottom w:val="single" w:color="auto" w:sz="6" w:space="1"/>
        </w:pBdr>
        <w:spacing w:line="360" w:lineRule="auto"/>
        <w:ind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注：投票方式确定排序的具体操作步骤为：由评标会对出现该情况的投标人进行编号，然后通过投票方式依次确定投标人的排序</w:t>
      </w:r>
      <w:r>
        <w:rPr>
          <w:rFonts w:hint="eastAsia" w:ascii="宋体" w:hAnsi="宋体" w:eastAsia="宋体" w:cs="宋体"/>
          <w:bCs/>
          <w:color w:val="auto"/>
          <w:sz w:val="21"/>
          <w:szCs w:val="21"/>
          <w:highlight w:val="none"/>
        </w:rPr>
        <w:t>。</w:t>
      </w:r>
    </w:p>
    <w:p>
      <w:pPr>
        <w:spacing w:line="480" w:lineRule="auto"/>
        <w:ind w:firstLine="420" w:firstLineChars="200"/>
        <w:rPr>
          <w:rFonts w:ascii="宋体" w:hAnsi="宋体" w:cs="宋体"/>
          <w:b/>
          <w:color w:val="auto"/>
          <w:sz w:val="21"/>
          <w:szCs w:val="21"/>
          <w:highlight w:val="none"/>
        </w:rPr>
      </w:pPr>
      <w:r>
        <w:rPr>
          <w:rFonts w:hint="eastAsia" w:ascii="宋体" w:hAnsi="宋体" w:cs="宋体"/>
          <w:b/>
          <w:color w:val="auto"/>
          <w:sz w:val="21"/>
          <w:szCs w:val="21"/>
          <w:highlight w:val="none"/>
        </w:rPr>
        <w:t>条款号：46.1             修改类型：修改</w:t>
      </w:r>
    </w:p>
    <w:p>
      <w:pPr>
        <w:spacing w:line="360" w:lineRule="auto"/>
        <w:ind w:firstLine="420" w:firstLineChars="200"/>
        <w:rPr>
          <w:rFonts w:ascii="宋体" w:hAnsi="宋体" w:cs="宋体"/>
          <w:color w:val="auto"/>
          <w:sz w:val="21"/>
          <w:szCs w:val="21"/>
          <w:highlight w:val="none"/>
        </w:rPr>
      </w:pPr>
      <w:r>
        <w:rPr>
          <w:rFonts w:hint="eastAsia" w:ascii="宋体" w:hAnsi="宋体" w:cs="宋体"/>
          <w:b/>
          <w:color w:val="auto"/>
          <w:sz w:val="21"/>
          <w:szCs w:val="21"/>
          <w:highlight w:val="none"/>
        </w:rPr>
        <w:t>原文：</w:t>
      </w:r>
      <w:r>
        <w:rPr>
          <w:rFonts w:hint="eastAsia" w:ascii="宋体" w:hAnsi="宋体" w:cs="宋体"/>
          <w:bCs/>
          <w:color w:val="auto"/>
          <w:sz w:val="21"/>
          <w:szCs w:val="21"/>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pPr>
        <w:pBdr>
          <w:bottom w:val="single" w:color="auto" w:sz="6" w:space="1"/>
        </w:pBdr>
        <w:spacing w:line="360" w:lineRule="auto"/>
        <w:ind w:firstLine="420" w:firstLineChars="200"/>
        <w:rPr>
          <w:rFonts w:ascii="宋体" w:hAnsi="宋体" w:cs="宋体"/>
          <w:b w:val="0"/>
          <w:bCs/>
          <w:color w:val="auto"/>
          <w:sz w:val="21"/>
          <w:szCs w:val="21"/>
          <w:highlight w:val="none"/>
        </w:rPr>
      </w:pPr>
      <w:r>
        <w:rPr>
          <w:rFonts w:hint="eastAsia" w:ascii="宋体" w:hAnsi="宋体" w:cs="宋体"/>
          <w:b/>
          <w:color w:val="auto"/>
          <w:sz w:val="21"/>
          <w:szCs w:val="21"/>
          <w:highlight w:val="none"/>
        </w:rPr>
        <w:t>现文：</w:t>
      </w:r>
      <w:r>
        <w:rPr>
          <w:rFonts w:hint="eastAsia" w:ascii="宋体" w:hAnsi="宋体" w:cs="宋体"/>
          <w:bCs/>
          <w:color w:val="auto"/>
          <w:kern w:val="0"/>
          <w:sz w:val="21"/>
          <w:szCs w:val="21"/>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w:t>
      </w:r>
      <w:r>
        <w:rPr>
          <w:rFonts w:hint="eastAsia" w:ascii="宋体" w:hAnsi="宋体" w:cs="宋体"/>
          <w:b w:val="0"/>
          <w:bCs/>
          <w:color w:val="auto"/>
          <w:kern w:val="0"/>
          <w:sz w:val="21"/>
          <w:szCs w:val="21"/>
          <w:highlight w:val="none"/>
        </w:rPr>
        <w:t>该情形的认定结论。</w:t>
      </w:r>
      <w:r>
        <w:rPr>
          <w:rFonts w:hint="eastAsia" w:ascii="宋体" w:hAnsi="宋体" w:cs="宋体"/>
          <w:b w:val="0"/>
          <w:bCs/>
          <w:color w:val="auto"/>
          <w:kern w:val="0"/>
          <w:sz w:val="21"/>
          <w:szCs w:val="21"/>
          <w:highlight w:val="none"/>
          <w:u w:val="single"/>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条款号：48                      修改类型：修改</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color w:val="auto"/>
          <w:sz w:val="21"/>
          <w:szCs w:val="21"/>
          <w:highlight w:val="none"/>
        </w:rPr>
        <w:t>48.评标委员会应在通过投标文件经济标有效性审查的投标人中，按步骤45.4确定的投标人第二阶段排序，推荐前3名依次为第一中标候选人至第三中标候选人,并编制评标报告。</w:t>
      </w:r>
    </w:p>
    <w:p>
      <w:pPr>
        <w:pBdr>
          <w:bottom w:val="single" w:color="auto" w:sz="4" w:space="1"/>
        </w:pBd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48.评标委员会应在通过投标文件经济标有效性审查的投标人中，按步骤</w:t>
      </w:r>
      <w:r>
        <w:rPr>
          <w:rFonts w:hint="eastAsia" w:ascii="宋体" w:hAnsi="宋体" w:eastAsia="宋体" w:cs="宋体"/>
          <w:color w:val="auto"/>
          <w:sz w:val="21"/>
          <w:szCs w:val="21"/>
          <w:highlight w:val="none"/>
          <w:u w:val="single"/>
        </w:rPr>
        <w:t>45.4、45.5</w:t>
      </w:r>
      <w:r>
        <w:rPr>
          <w:rFonts w:hint="eastAsia" w:ascii="宋体" w:hAnsi="宋体" w:eastAsia="宋体" w:cs="宋体"/>
          <w:color w:val="auto"/>
          <w:sz w:val="21"/>
          <w:szCs w:val="21"/>
          <w:highlight w:val="none"/>
        </w:rPr>
        <w:t>确定的投标人第二阶段排序，推荐前3名依次为第一中标候选人至第三中标候选人,并编制评标报告。</w:t>
      </w:r>
    </w:p>
    <w:p>
      <w:pPr>
        <w:pStyle w:val="34"/>
        <w:spacing w:after="0" w:line="4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条款号：</w:t>
      </w:r>
      <w:r>
        <w:rPr>
          <w:rFonts w:hint="eastAsia" w:ascii="宋体" w:hAnsi="宋体" w:eastAsia="宋体" w:cs="宋体"/>
          <w:b/>
          <w:bCs/>
          <w:color w:val="auto"/>
          <w:sz w:val="21"/>
          <w:szCs w:val="21"/>
          <w:highlight w:val="none"/>
        </w:rPr>
        <w:t xml:space="preserve">49                           </w:t>
      </w:r>
      <w:r>
        <w:rPr>
          <w:rFonts w:hint="eastAsia" w:ascii="宋体" w:hAnsi="宋体" w:eastAsia="宋体" w:cs="宋体"/>
          <w:b/>
          <w:color w:val="auto"/>
          <w:sz w:val="21"/>
          <w:szCs w:val="21"/>
          <w:highlight w:val="none"/>
        </w:rPr>
        <w:t>修改类型：修改</w:t>
      </w:r>
    </w:p>
    <w:p>
      <w:pPr>
        <w:spacing w:line="460" w:lineRule="exact"/>
        <w:ind w:firstLine="411" w:firstLineChars="196"/>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49.若通过经济标有效性审查的投标人不足三家，应当依法重新招标。（当N个标段同时招标且不允许兼中时，若有效投标人不足N+2家，应当依法重新招标）。</w:t>
      </w:r>
    </w:p>
    <w:p>
      <w:pPr>
        <w:pBdr>
          <w:bottom w:val="single" w:color="auto" w:sz="6" w:space="1"/>
        </w:pBdr>
        <w:spacing w:line="360" w:lineRule="auto"/>
        <w:ind w:firstLine="422" w:firstLineChars="201"/>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bCs/>
          <w:color w:val="auto"/>
          <w:sz w:val="21"/>
          <w:szCs w:val="21"/>
          <w:highlight w:val="none"/>
        </w:rPr>
        <w:t>49.若通过经济标有效性审查的投标人不足三家，应当依法重新招标。</w:t>
      </w:r>
    </w:p>
    <w:p>
      <w:pPr>
        <w:spacing w:line="360" w:lineRule="auto"/>
        <w:ind w:firstLine="422" w:firstLineChars="20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条款号：附表一《资格审查表》             修改类型：修改</w:t>
      </w:r>
    </w:p>
    <w:p>
      <w:pPr>
        <w:spacing w:line="360" w:lineRule="auto"/>
        <w:ind w:firstLine="422" w:firstLineChars="201"/>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详见本招标文件第二章附表一《资格审查表》</w:t>
      </w:r>
    </w:p>
    <w:p>
      <w:pPr>
        <w:spacing w:line="360" w:lineRule="auto"/>
        <w:ind w:firstLine="422" w:firstLineChars="20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条款号：附表二《技术标有效性审查表》     修改类型：修改</w:t>
      </w:r>
    </w:p>
    <w:p>
      <w:pPr>
        <w:pBdr>
          <w:bottom w:val="single" w:color="auto" w:sz="6" w:space="1"/>
        </w:pBdr>
        <w:spacing w:line="360" w:lineRule="auto"/>
        <w:ind w:firstLine="422" w:firstLineChars="201"/>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详见本招标文件第二章附表二《技术标有效性审查表》</w:t>
      </w:r>
    </w:p>
    <w:p>
      <w:pPr>
        <w:spacing w:line="360" w:lineRule="auto"/>
        <w:ind w:firstLine="422" w:firstLineChars="20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条款号：附表三《经济标有效性审查表》     修改类型：修改</w:t>
      </w:r>
    </w:p>
    <w:p>
      <w:pPr>
        <w:spacing w:line="360" w:lineRule="auto"/>
        <w:ind w:firstLine="422" w:firstLineChars="20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详见本招标文件第二章附表三《经济标有效性审查表》</w:t>
      </w:r>
    </w:p>
    <w:p>
      <w:pPr>
        <w:spacing w:line="360" w:lineRule="auto"/>
        <w:ind w:firstLine="422" w:firstLineChars="20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条款号：附表四《技术标详细审查评分表》   修改类型：修改</w:t>
      </w:r>
    </w:p>
    <w:p>
      <w:pPr>
        <w:spacing w:line="360" w:lineRule="auto"/>
        <w:ind w:firstLine="422" w:firstLineChars="201"/>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详见最新版广州市建设工程施工公开招标项目招标文件范本（适用于资格后审综合评分法、经评审的最低投标价法的施工电子招标项目）GZZB2018-3</w:t>
      </w:r>
    </w:p>
    <w:p>
      <w:pPr>
        <w:pBdr>
          <w:bottom w:val="single" w:color="auto" w:sz="6" w:space="1"/>
        </w:pBd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现文：</w:t>
      </w:r>
      <w:r>
        <w:rPr>
          <w:rFonts w:hint="eastAsia" w:ascii="宋体" w:hAnsi="宋体" w:eastAsia="宋体" w:cs="宋体"/>
          <w:color w:val="auto"/>
          <w:sz w:val="21"/>
          <w:szCs w:val="21"/>
          <w:highlight w:val="none"/>
        </w:rPr>
        <w:t>详见本招标文件第二章附表四《技术标详细审查评分表》</w:t>
      </w:r>
    </w:p>
    <w:p>
      <w:pPr>
        <w:spacing w:line="360" w:lineRule="auto"/>
        <w:ind w:firstLine="422" w:firstLineChars="20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条款号：附表五（适用于区间抽取法）《经济标评分表》   修改类型：删除</w:t>
      </w:r>
    </w:p>
    <w:p>
      <w:pPr>
        <w:pBdr>
          <w:bottom w:val="single" w:color="auto" w:sz="6" w:space="1"/>
        </w:pBdr>
        <w:spacing w:line="360" w:lineRule="auto"/>
        <w:ind w:firstLine="525" w:firstLineChars="250"/>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原文：</w:t>
      </w:r>
      <w:r>
        <w:rPr>
          <w:rFonts w:hint="eastAsia" w:ascii="宋体" w:hAnsi="宋体" w:eastAsia="宋体" w:cs="宋体"/>
          <w:bCs/>
          <w:color w:val="auto"/>
          <w:sz w:val="21"/>
          <w:szCs w:val="21"/>
          <w:highlight w:val="none"/>
        </w:rPr>
        <w:t>详见最新版广州市建设工程施工公开招标项目招标文件范本（适用于资格后审综合评分法、经评审的最低投标价法的施工电子招标项目）GZZB2018-3</w:t>
      </w:r>
    </w:p>
    <w:p>
      <w:pPr>
        <w:adjustRightInd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注：以上修改，仅限于本范本中有可供选择条款的情形。</w:t>
      </w:r>
    </w:p>
    <w:p>
      <w:pPr>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（以下无正文）</w:t>
      </w:r>
    </w:p>
    <w:p>
      <w:pPr>
        <w:pStyle w:val="7"/>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4"/>
        <w:ind w:firstLine="525"/>
        <w:rPr>
          <w:rFonts w:hint="eastAsia" w:ascii="宋体" w:hAnsi="宋体" w:eastAsia="宋体" w:cs="宋体"/>
          <w:color w:val="auto"/>
          <w:highlight w:val="none"/>
        </w:rPr>
      </w:pPr>
      <w:bookmarkStart w:id="17" w:name="_Toc2272556"/>
      <w:r>
        <w:rPr>
          <w:rFonts w:hint="eastAsia" w:ascii="宋体" w:hAnsi="宋体" w:eastAsia="宋体" w:cs="宋体"/>
          <w:color w:val="auto"/>
          <w:highlight w:val="none"/>
        </w:rPr>
        <w:t>二、开标、评标及定标办法</w:t>
      </w:r>
      <w:r>
        <w:rPr>
          <w:rFonts w:hint="eastAsia" w:ascii="宋体" w:hAnsi="宋体" w:eastAsia="宋体" w:cs="宋体"/>
          <w:color w:val="auto"/>
          <w:szCs w:val="30"/>
          <w:highlight w:val="none"/>
        </w:rPr>
        <w:t>通用条款</w:t>
      </w:r>
      <w:bookmarkEnd w:id="17"/>
    </w:p>
    <w:p>
      <w:pPr>
        <w:pStyle w:val="5"/>
        <w:spacing w:before="156" w:after="156"/>
        <w:ind w:firstLine="540" w:firstLineChars="200"/>
        <w:rPr>
          <w:rFonts w:hint="eastAsia" w:ascii="宋体" w:hAnsi="宋体" w:eastAsia="宋体" w:cs="宋体"/>
          <w:color w:val="auto"/>
          <w:highlight w:val="none"/>
        </w:rPr>
      </w:pPr>
      <w:bookmarkStart w:id="18" w:name="_Toc2272557"/>
      <w:r>
        <w:rPr>
          <w:rFonts w:hint="eastAsia" w:ascii="宋体" w:hAnsi="宋体" w:eastAsia="宋体" w:cs="宋体"/>
          <w:color w:val="auto"/>
          <w:highlight w:val="none"/>
        </w:rPr>
        <w:t>（一）总则</w:t>
      </w:r>
      <w:bookmarkEnd w:id="18"/>
    </w:p>
    <w:p>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35 开标、评标及定标所依据的规则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35.1《中华人民共和国招标投标法》；</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35.2《中华人民共和国招标投标法实施条例》；</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35.3《评标委员会和评标方法暂行规定》（七部委第12号令）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35.4《工程建设项目施工招标投标办法》（七部委2003年第30号令）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35.5《广东省实施〈中华人民共和国招标投标法〉办法》；</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35.6《房屋建筑和市政基础设施工程施工招标投标管理办法》（建设部令第89号）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35.7《广东省加强建设工程招标投标监督管理的若干规定》（粤发[2004]4号）；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35.8《广州市工程建设项目招标投标管理办法》（穗府办规〔2017〕5号）。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35.9本项目招标文件。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36．开标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 招标人在招标文件要求提交投标文件的截止时间前收到的投标文件，开标时都当众予以解密、公布。</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36.4若递交投标文件的投标人不足3家，则重新组织招标。（当N个标段同时招标且不允许兼中时，若有效投标人不足N+2家，则重新组织招标）</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36.5按下列程序进行开标：</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36.5.1在投标截止时间后半小时内，投标人通过</w:t>
      </w:r>
      <w:r>
        <w:rPr>
          <w:rFonts w:hint="eastAsia" w:ascii="宋体" w:hAnsi="宋体" w:eastAsia="宋体" w:cs="宋体"/>
          <w:color w:val="auto"/>
          <w:sz w:val="24"/>
          <w:szCs w:val="24"/>
          <w:highlight w:val="none"/>
        </w:rPr>
        <w:t>交易平台</w:t>
      </w:r>
      <w:r>
        <w:rPr>
          <w:rFonts w:hint="eastAsia" w:ascii="宋体" w:hAnsi="宋体" w:eastAsia="宋体" w:cs="宋体"/>
          <w:color w:val="auto"/>
          <w:sz w:val="24"/>
          <w:highlight w:val="none"/>
        </w:rPr>
        <w:t>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36.5.2备用光盘的读取按投标须知前附表第36项的规定执行；</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36.5.3投标人代表、招标人代表、监标人、记录人等有关人员在开标记录上签字确认；若有关人员不签字的，不影响开标程序；</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36.5.4开标结束。</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37．评标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37.1评标委员会由招标人依法组建。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37.2评标委员会的职责及守则：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37.2.1根据评标细则，对</w:t>
      </w:r>
      <w:r>
        <w:rPr>
          <w:rFonts w:hint="eastAsia" w:ascii="宋体" w:hAnsi="宋体" w:eastAsia="宋体" w:cs="宋体"/>
          <w:color w:val="auto"/>
          <w:sz w:val="24"/>
          <w:highlight w:val="none"/>
        </w:rPr>
        <w:t>投标文件</w:t>
      </w:r>
      <w:r>
        <w:rPr>
          <w:rFonts w:hint="eastAsia" w:ascii="宋体" w:hAnsi="宋体" w:eastAsia="宋体" w:cs="宋体"/>
          <w:color w:val="auto"/>
          <w:sz w:val="24"/>
          <w:szCs w:val="24"/>
          <w:highlight w:val="none"/>
        </w:rPr>
        <w:t>进行认真评审，完成评审报告；</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37.2.2向招标人报告评审意见，推荐合格的中标候选人。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37.2.3</w:t>
      </w:r>
      <w:r>
        <w:rPr>
          <w:rFonts w:hint="eastAsia" w:ascii="宋体" w:hAnsi="宋体" w:eastAsia="宋体" w:cs="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37.2.4全体参与评标人员：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37.2.4.1 必须遵守评标纪律、不得泄密；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37.2.4.2 必须公正、不得循私；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37.2.4.3 必须科学、不得草率；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37.2.4.4 必须客观、不得带有成见；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37.2.4.5 必须平等、不得强加于人；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37.2.4.6 必须严谨、不得随意马虎。</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 评标结束后，评标委员会递交评标报告并依法推荐中标候选人。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38．投标文件的澄清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38.3 评标委员会或评标委员会专业评审组成员均应当阅读投标人的澄清，但应独立参考澄清对投标文件进行评审。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38.4如果投标文件实质上不响应招标文件的各项要求，评标委员会将按照符合性审查标准予以拒绝，不接受投标人通过修改或撤销其不符合要求的差异或保留，使之成为具有响应性的投标。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39．定标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39.1 招标人根据评标委员会递交的评标报告，最终审定中标人。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39.2 依法必须进行公开招标的项目，招标人应当确定排名第一的中标候选人为中标人。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39.3排名第一的中标候选人放弃中标、或因不可抗力提出不能履行合同，或者招标文件规定应当提交履约担保而在规定的期限内未能提交的，招标人可以确定排名第二的中标候选人为中标人。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39.4排名第二的中标候选人出现前款所列的情形的，招标人可以确定排名第三的中标候选人为中标人。以此类推，如所有中标候选人均出现前款所列的情形，为招标失败，招标人依法重新招标。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pStyle w:val="5"/>
        <w:spacing w:before="156" w:after="156"/>
        <w:ind w:firstLine="540" w:firstLineChars="200"/>
        <w:rPr>
          <w:rFonts w:hint="eastAsia" w:ascii="宋体" w:hAnsi="宋体" w:eastAsia="宋体" w:cs="宋体"/>
          <w:color w:val="auto"/>
          <w:highlight w:val="none"/>
        </w:rPr>
      </w:pPr>
      <w:bookmarkStart w:id="19" w:name="_Toc2272558"/>
      <w:r>
        <w:rPr>
          <w:rFonts w:hint="eastAsia" w:ascii="宋体" w:hAnsi="宋体" w:eastAsia="宋体" w:cs="宋体"/>
          <w:color w:val="auto"/>
          <w:highlight w:val="none"/>
        </w:rPr>
        <w:t>（二）开标评标办法程序和细则</w:t>
      </w:r>
      <w:bookmarkEnd w:id="19"/>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注：以下七种评标办法所述企业综合诚信评价分数即投标截止当日广州市工程招标代理行业协会网站上公布的企业综合诚信评价60日诚信分。</w:t>
      </w:r>
    </w:p>
    <w:p>
      <w:pPr>
        <w:pStyle w:val="5"/>
        <w:spacing w:before="156" w:after="156"/>
        <w:ind w:firstLine="540" w:firstLineChars="200"/>
        <w:rPr>
          <w:rFonts w:hint="eastAsia" w:ascii="宋体" w:hAnsi="宋体" w:eastAsia="宋体" w:cs="宋体"/>
          <w:color w:val="auto"/>
          <w:highlight w:val="none"/>
        </w:rPr>
      </w:pPr>
      <w:bookmarkStart w:id="20" w:name="_Toc2272564"/>
      <w:r>
        <w:rPr>
          <w:rFonts w:hint="eastAsia" w:ascii="宋体" w:hAnsi="宋体" w:eastAsia="宋体" w:cs="宋体"/>
          <w:color w:val="auto"/>
          <w:highlight w:val="none"/>
        </w:rPr>
        <w:t>可选办法七（适合综合评分法四，技术标与经济标同时开启）</w:t>
      </w:r>
      <w:bookmarkEnd w:id="20"/>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40．开标和评标程序</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40.1技术标（含资格审查文件）与经济标投标文件同时公开开标；</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40.2由评标委员会对所有已公开开标的投标人进行资格审查；</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40.3技术标投标文件有效性审查；</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40.4技术标详细审查评分；</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40.5经济标详细审查评分；</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40.6评标委员会按照投标人总得分由高至低排序；</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40.7经济标投标文件有效性审查；</w:t>
      </w:r>
    </w:p>
    <w:p>
      <w:pPr>
        <w:snapToGrid w:val="0"/>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40.8评标委员会按排序向招标人推荐中标候选人名单，并递交资格审查报告及评标报告。</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41．开标细则</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41.1开标由招标人主持；</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 细则</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41.2.1投标截止期前，各投标人递交投标文件（包括技术标投标文件、经济标投标文件）至交易平台。有关投标文件提交的事项详见第一章投标须知。 </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41.2.2开标前，首先由招标人随机抽取确定该工程计算评标参考价的等分点值X。</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41.2.3开标时，投标人代表有权出席开标会，也可以自主决定不参加开标会，若投标人代表对开标过程提出异议，该投标人代表须同时出示本人身份证原件。</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41.2.4按36.5.1的规定完成解密后，公布下列内容，并予以记录，记录提交评标委员会评审： </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41.2.4.1开标时，公布：a、投标人名称；b、</w:t>
      </w:r>
      <w:r>
        <w:rPr>
          <w:rFonts w:hint="eastAsia" w:ascii="宋体" w:hAnsi="宋体" w:eastAsia="宋体" w:cs="宋体"/>
          <w:color w:val="auto"/>
          <w:sz w:val="24"/>
          <w:highlight w:val="none"/>
        </w:rPr>
        <w:t>投标文件</w:t>
      </w:r>
      <w:r>
        <w:rPr>
          <w:rFonts w:hint="eastAsia" w:ascii="宋体" w:hAnsi="宋体" w:eastAsia="宋体" w:cs="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41.3招标人对开标过程进行记录，并存档备查，投标人在技术标开标记录上签字。</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41.4 招标人将上述符合要求的投标文件，送至评标委员会进行评审。</w:t>
      </w:r>
    </w:p>
    <w:p>
      <w:pPr>
        <w:pStyle w:val="34"/>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资格审查及评标细则</w:t>
      </w:r>
    </w:p>
    <w:p>
      <w:pPr>
        <w:pStyle w:val="34"/>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42.1资格审查及评标均由招标人依法组建的评标委员会负责。</w:t>
      </w:r>
    </w:p>
    <w:p>
      <w:pPr>
        <w:pStyle w:val="34"/>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42.2评标委员会的组成：方式。</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方式一：评标委员会为综合评标委员会，负责资格审查及评标工作。</w:t>
      </w:r>
    </w:p>
    <w:p>
      <w:pPr>
        <w:pStyle w:val="34"/>
        <w:tabs>
          <w:tab w:val="left" w:pos="7380"/>
        </w:tabs>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方式二：评标委员会由技术评审组和经济评审组组成。其中：资格审查及技术评审由技术评标组负责，经济评审由经济评审组负责。</w:t>
      </w:r>
    </w:p>
    <w:p>
      <w:pPr>
        <w:pStyle w:val="34"/>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43．投标人资格审查</w:t>
      </w:r>
    </w:p>
    <w:p>
      <w:pPr>
        <w:pStyle w:val="34"/>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pPr>
        <w:pStyle w:val="34"/>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43.2汇总资格审查情况，编写资格审查报告。</w:t>
      </w:r>
    </w:p>
    <w:p>
      <w:pPr>
        <w:pStyle w:val="34"/>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43.3资格审查不合格的投标文件不参加下一阶段的评标，不参与评标参考价的计算。</w:t>
      </w:r>
    </w:p>
    <w:p>
      <w:pPr>
        <w:pStyle w:val="34"/>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34"/>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43.5资审合格后，投标人的资格发生变化而不满足投标人合格条件，在发出中标通知书前，资格问题仍未解决的，招标人将取消其中标资格。</w:t>
      </w:r>
    </w:p>
    <w:p>
      <w:pPr>
        <w:pStyle w:val="34"/>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43.6资格审查合格的投标人少于3名的（当N个标段同时招标且不允许兼中时，资格审查合格的投标人少于N+2名），则本项目招标失败。</w:t>
      </w:r>
    </w:p>
    <w:p>
      <w:pPr>
        <w:pStyle w:val="34"/>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44．技术标评审</w:t>
      </w:r>
    </w:p>
    <w:p>
      <w:pPr>
        <w:pStyle w:val="34"/>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pPr>
        <w:pStyle w:val="34"/>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34"/>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45．经济标评审和得分汇总</w:t>
      </w:r>
    </w:p>
    <w:p>
      <w:pPr>
        <w:pStyle w:val="34"/>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45.1若通过技术标有效性审查的投标人中所有投标报价均大于等于最高投标限价*D%（D的取值范围为[94,100],由招标人自主确定）的（具体金额为：元），则本项目招标失败，由招标人依法重新招标。</w:t>
      </w:r>
    </w:p>
    <w:p>
      <w:pPr>
        <w:pStyle w:val="34"/>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45.2按方法计算评标参考价：</w:t>
      </w:r>
    </w:p>
    <w:p>
      <w:pPr>
        <w:widowControl/>
        <w:spacing w:line="360" w:lineRule="auto"/>
        <w:ind w:firstLine="480"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方法一：加权平均法</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技术标或技术标加诚信得分（具体由招标人自定）前N名（N≥5，具体由招标人自定）的经济报价加权平均，计算评标参考价。公式如下：</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评标参考价=Σ（投标人的投标报价*报价权重）。</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其中：报价权重的计算方法为：将N名投标人按技术分由高至低进行排序，第一名投标人的权重为（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QUOTE </w:instrText>
      </w:r>
      <w:r>
        <w:rPr>
          <w:rFonts w:hint="eastAsia" w:ascii="宋体" w:hAnsi="宋体" w:eastAsia="宋体" w:cs="宋体"/>
          <w:color w:val="auto"/>
          <w:sz w:val="24"/>
          <w:szCs w:val="24"/>
          <w:highlight w:val="none"/>
        </w:rPr>
        <w:drawing>
          <wp:inline distT="0" distB="0" distL="0" distR="0">
            <wp:extent cx="381000" cy="447675"/>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drawing>
          <wp:inline distT="0" distB="0" distL="0" distR="0">
            <wp:extent cx="381000" cy="4476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），第二名投标人的权重为（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QUOTE </w:instrText>
      </w:r>
      <w:r>
        <w:rPr>
          <w:rFonts w:hint="eastAsia" w:ascii="宋体" w:hAnsi="宋体" w:eastAsia="宋体" w:cs="宋体"/>
          <w:color w:val="auto"/>
          <w:position w:val="-23"/>
          <w:sz w:val="24"/>
          <w:szCs w:val="24"/>
          <w:highlight w:val="none"/>
        </w:rPr>
        <w:drawing>
          <wp:inline distT="0" distB="0" distL="0" distR="0">
            <wp:extent cx="323850" cy="4000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position w:val="-23"/>
          <w:sz w:val="24"/>
          <w:szCs w:val="24"/>
          <w:highlight w:val="none"/>
        </w:rPr>
        <w:drawing>
          <wp:inline distT="0" distB="0" distL="0" distR="0">
            <wp:extent cx="323850" cy="4000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），以此类推，最后一名投标人的权重为（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QUOTE </w:instrText>
      </w:r>
      <w:r>
        <w:rPr>
          <w:rFonts w:hint="eastAsia" w:ascii="宋体" w:hAnsi="宋体" w:eastAsia="宋体" w:cs="宋体"/>
          <w:color w:val="auto"/>
          <w:position w:val="-23"/>
          <w:sz w:val="24"/>
          <w:szCs w:val="24"/>
          <w:highlight w:val="none"/>
        </w:rPr>
        <w:drawing>
          <wp:inline distT="0" distB="0" distL="0" distR="0">
            <wp:extent cx="323850" cy="4000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position w:val="-23"/>
          <w:sz w:val="24"/>
          <w:szCs w:val="24"/>
          <w:highlight w:val="none"/>
        </w:rPr>
        <w:drawing>
          <wp:inline distT="0" distB="0" distL="0" distR="0">
            <wp:extent cx="323850" cy="4000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p>
    <w:p>
      <w:pPr>
        <w:widowControl/>
        <w:spacing w:line="360" w:lineRule="auto"/>
        <w:ind w:firstLine="480"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方法二：区间抽取法</w:t>
      </w:r>
    </w:p>
    <w:p>
      <w:pPr>
        <w:widowControl/>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hint="eastAsia" w:ascii="宋体" w:hAnsi="宋体" w:eastAsia="宋体" w:cs="宋体"/>
          <w:color w:val="auto"/>
          <w:kern w:val="0"/>
          <w:sz w:val="24"/>
          <w:szCs w:val="24"/>
          <w:highlight w:val="none"/>
          <w:vertAlign w:val="subscript"/>
        </w:rPr>
      </w:pPr>
      <w:r>
        <w:rPr>
          <w:rFonts w:hint="eastAsia" w:ascii="宋体" w:hAnsi="宋体" w:eastAsia="宋体" w:cs="宋体"/>
          <w:color w:val="auto"/>
          <w:kern w:val="0"/>
          <w:sz w:val="24"/>
          <w:szCs w:val="24"/>
          <w:highlight w:val="none"/>
        </w:rPr>
        <w:t>评标参考价=（Q</w:t>
      </w:r>
      <w:r>
        <w:rPr>
          <w:rFonts w:hint="eastAsia" w:ascii="宋体" w:hAnsi="宋体" w:eastAsia="宋体" w:cs="宋体"/>
          <w:color w:val="auto"/>
          <w:kern w:val="0"/>
          <w:sz w:val="24"/>
          <w:szCs w:val="24"/>
          <w:highlight w:val="none"/>
          <w:vertAlign w:val="subscript"/>
        </w:rPr>
        <w:t>高</w:t>
      </w:r>
      <w:r>
        <w:rPr>
          <w:rFonts w:hint="eastAsia" w:ascii="宋体" w:hAnsi="宋体" w:eastAsia="宋体" w:cs="宋体"/>
          <w:color w:val="auto"/>
          <w:kern w:val="0"/>
          <w:sz w:val="24"/>
          <w:szCs w:val="24"/>
          <w:highlight w:val="none"/>
        </w:rPr>
        <w:t>-Q</w:t>
      </w:r>
      <w:r>
        <w:rPr>
          <w:rFonts w:hint="eastAsia" w:ascii="宋体" w:hAnsi="宋体" w:eastAsia="宋体" w:cs="宋体"/>
          <w:color w:val="auto"/>
          <w:kern w:val="0"/>
          <w:sz w:val="24"/>
          <w:szCs w:val="24"/>
          <w:highlight w:val="none"/>
          <w:vertAlign w:val="subscript"/>
        </w:rPr>
        <w:t>低</w:t>
      </w:r>
      <w:r>
        <w:rPr>
          <w:rFonts w:hint="eastAsia" w:ascii="宋体" w:hAnsi="宋体" w:eastAsia="宋体" w:cs="宋体"/>
          <w:color w:val="auto"/>
          <w:kern w:val="0"/>
          <w:sz w:val="24"/>
          <w:szCs w:val="24"/>
          <w:highlight w:val="none"/>
        </w:rPr>
        <w:t>）/100*Ｘ+Q</w:t>
      </w:r>
      <w:r>
        <w:rPr>
          <w:rFonts w:hint="eastAsia" w:ascii="宋体" w:hAnsi="宋体" w:eastAsia="宋体" w:cs="宋体"/>
          <w:color w:val="auto"/>
          <w:kern w:val="0"/>
          <w:sz w:val="24"/>
          <w:szCs w:val="24"/>
          <w:highlight w:val="none"/>
          <w:vertAlign w:val="subscript"/>
        </w:rPr>
        <w:t>低</w:t>
      </w:r>
    </w:p>
    <w:p>
      <w:pPr>
        <w:widowControl/>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Q</w:t>
      </w:r>
      <w:r>
        <w:rPr>
          <w:rFonts w:hint="eastAsia" w:ascii="宋体" w:hAnsi="宋体" w:eastAsia="宋体" w:cs="宋体"/>
          <w:color w:val="auto"/>
          <w:sz w:val="24"/>
          <w:szCs w:val="24"/>
          <w:highlight w:val="none"/>
          <w:vertAlign w:val="subscript"/>
        </w:rPr>
        <w:t>低</w:t>
      </w:r>
      <w:r>
        <w:rPr>
          <w:rFonts w:hint="eastAsia" w:ascii="宋体" w:hAnsi="宋体" w:eastAsia="宋体" w:cs="宋体"/>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Q</w:t>
      </w:r>
      <w:r>
        <w:rPr>
          <w:rFonts w:hint="eastAsia" w:ascii="宋体" w:hAnsi="宋体" w:eastAsia="宋体" w:cs="宋体"/>
          <w:color w:val="auto"/>
          <w:kern w:val="0"/>
          <w:sz w:val="24"/>
          <w:szCs w:val="24"/>
          <w:highlight w:val="none"/>
          <w:vertAlign w:val="subscript"/>
        </w:rPr>
        <w:t>高</w:t>
      </w:r>
      <w:r>
        <w:rPr>
          <w:rFonts w:hint="eastAsia" w:ascii="宋体" w:hAnsi="宋体" w:eastAsia="宋体" w:cs="宋体"/>
          <w:color w:val="auto"/>
          <w:sz w:val="24"/>
          <w:szCs w:val="24"/>
          <w:highlight w:val="none"/>
        </w:rPr>
        <w:t>：为（最高投标限价*D%）（D的取值范围为[94,100],由招标人自定）</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X:为等分点值，在开标前从[0,100]整数中随机抽取</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45.3</w:t>
      </w:r>
      <w:r>
        <w:rPr>
          <w:rFonts w:hint="eastAsia" w:ascii="宋体" w:hAnsi="宋体" w:eastAsia="宋体" w:cs="宋体"/>
          <w:color w:val="auto"/>
          <w:sz w:val="24"/>
          <w:szCs w:val="24"/>
          <w:highlight w:val="none"/>
        </w:rPr>
        <w:t>当标价等于评标参考价时得100分，标价每高于评标参考价1%，扣1.5分，每低于评标参考价1%，扣1分，扣至0分为止，得出经济分，精确到小数点后两位。</w:t>
      </w:r>
    </w:p>
    <w:p>
      <w:pPr>
        <w:pStyle w:val="34"/>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pPr>
        <w:pStyle w:val="34"/>
        <w:tabs>
          <w:tab w:val="left" w:pos="7380"/>
        </w:tabs>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46.经济标的有效性审查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w:t>
      </w:r>
      <w:r>
        <w:rPr>
          <w:rFonts w:hint="eastAsia" w:ascii="宋体" w:hAnsi="宋体" w:eastAsia="宋体" w:cs="宋体"/>
          <w:color w:val="auto"/>
          <w:sz w:val="24"/>
          <w:highlight w:val="none"/>
        </w:rPr>
        <w:t>投标文件</w:t>
      </w:r>
      <w:r>
        <w:rPr>
          <w:rFonts w:hint="eastAsia" w:ascii="宋体" w:hAnsi="宋体" w:eastAsia="宋体" w:cs="宋体"/>
          <w:color w:val="auto"/>
          <w:sz w:val="24"/>
          <w:szCs w:val="24"/>
          <w:highlight w:val="none"/>
        </w:rPr>
        <w:t>，否则其投标文件将被否决。如评标委员会成员的评审意见不一致时，以评标委员会过半数成员的意见作为评标委员会对该情形的认定结论。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46.2经济标的算术校核。评标委员会对进行经济标有效性审查的投标文件投标报价按照就低不就高的原则进行算术校核，具体标准如下：</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46.2.1如果数字表示的金额和用文字表示的金额不一致时，应以文字表示的金额为准；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46.2.2经算术复核的投标人报价与其投标报价不一致时，按就低不就高原则确定其最终报价；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46.2.4当合价、金额累加错误时，按就低不就高原则，如果累加修正值小于原累加值，则按累加修正值；如果累加修正值大于原累加值，则按原累加值；</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46.2.5如果投标人的有关规费、暂列金额、暂估价、绿色施工安全防护措施费等未按招标文件规定的金额填写的，由评标委员会按照招标文件规定的金额进行修正；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46.2.7按就低不就高原则，当修正后报价小于原报价，总价按修正后报价；当修正后报价大于原报价，总价按原报价，并在签订合同时载明在结算价中扣除修正报价与原报价的差额。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46.2.8按上述修正错误的原则及方法调整或修正投标文件的投标报价，调整后的投标报价对投标人起约束作用。如果投标人不接受修正后的报价，则取消其投标资格，并且其投标保证金也将不予退还。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48.评标委员会应在通过投标文件经济标有效性审查的投标人中，按步骤45.4确定的投标人第二阶段排序，推荐前3名依次为第一中标候选人至第三中标候选人,并编制评标报告。</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49.若通过经济标有效性审查的投标人不足三家，应当依法重新招标。（当N个标段同时招标且不允许兼中时，若有效投标人不足N+2家，应当依法重新招标）</w:t>
      </w:r>
    </w:p>
    <w:p>
      <w:pPr>
        <w:spacing w:line="360" w:lineRule="auto"/>
        <w:rPr>
          <w:rFonts w:hint="eastAsia" w:ascii="宋体" w:hAnsi="宋体" w:eastAsia="宋体" w:cs="宋体"/>
          <w:color w:val="auto"/>
          <w:sz w:val="24"/>
          <w:szCs w:val="24"/>
          <w:highlight w:val="none"/>
        </w:rPr>
      </w:pPr>
    </w:p>
    <w:p>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rPr>
          <w:rFonts w:hint="eastAsia" w:ascii="宋体" w:hAnsi="宋体" w:cs="宋体"/>
          <w:b/>
          <w:color w:val="auto"/>
          <w:sz w:val="28"/>
          <w:szCs w:val="28"/>
          <w:highlight w:val="none"/>
        </w:rPr>
      </w:pPr>
      <w:r>
        <w:rPr>
          <w:rFonts w:hint="eastAsia" w:ascii="宋体" w:hAnsi="宋体" w:cs="宋体"/>
          <w:b/>
          <w:color w:val="auto"/>
          <w:sz w:val="28"/>
          <w:szCs w:val="28"/>
          <w:highlight w:val="none"/>
        </w:rPr>
        <w:t>附件</w:t>
      </w:r>
      <w:r>
        <w:rPr>
          <w:rFonts w:ascii="宋体" w:hAnsi="宋体" w:cs="宋体"/>
          <w:b/>
          <w:color w:val="auto"/>
          <w:sz w:val="28"/>
          <w:szCs w:val="28"/>
          <w:highlight w:val="none"/>
        </w:rPr>
        <w:t>1</w:t>
      </w:r>
    </w:p>
    <w:p>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评标委员会成员声明</w:t>
      </w:r>
    </w:p>
    <w:p>
      <w:pPr>
        <w:spacing w:line="360" w:lineRule="auto"/>
        <w:rPr>
          <w:rFonts w:hint="eastAsia" w:ascii="宋体" w:hAnsi="宋体" w:cs="宋体"/>
          <w:color w:val="auto"/>
          <w:sz w:val="24"/>
          <w:szCs w:val="24"/>
          <w:highlight w:val="none"/>
        </w:rPr>
      </w:pP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本项目招标人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本人就参与</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项目的评标工作，作出郑重声明：</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如果本人违反上述声明内容，造成的后果由本人自行承担。</w:t>
      </w:r>
    </w:p>
    <w:p>
      <w:pPr>
        <w:spacing w:line="360" w:lineRule="auto"/>
        <w:ind w:firstLine="480" w:firstLineChars="200"/>
        <w:rPr>
          <w:rFonts w:hint="eastAsia" w:ascii="宋体" w:hAnsi="宋体" w:cs="宋体"/>
          <w:color w:val="auto"/>
          <w:sz w:val="24"/>
          <w:szCs w:val="24"/>
          <w:highlight w:val="none"/>
        </w:rPr>
      </w:pPr>
    </w:p>
    <w:p>
      <w:pPr>
        <w:widowControl/>
        <w:snapToGrid/>
        <w:spacing w:line="240" w:lineRule="auto"/>
        <w:ind w:right="0"/>
        <w:jc w:val="left"/>
        <w:rPr>
          <w:rFonts w:hint="eastAsia" w:ascii="宋体" w:hAnsi="宋体" w:eastAsia="宋体" w:cs="宋体"/>
          <w:b/>
          <w:color w:val="auto"/>
          <w:szCs w:val="21"/>
          <w:highlight w:val="none"/>
        </w:rPr>
      </w:pPr>
      <w:r>
        <w:rPr>
          <w:rFonts w:ascii="宋体" w:hAnsi="宋体" w:cs="宋体"/>
          <w:color w:val="auto"/>
          <w:sz w:val="24"/>
          <w:szCs w:val="24"/>
          <w:highlight w:val="none"/>
        </w:rPr>
        <w:t xml:space="preserve">                             </w:t>
      </w:r>
      <w:r>
        <w:rPr>
          <w:rFonts w:hint="eastAsia" w:ascii="宋体" w:hAnsi="宋体" w:cs="宋体"/>
          <w:b/>
          <w:color w:val="auto"/>
          <w:sz w:val="24"/>
          <w:szCs w:val="24"/>
          <w:highlight w:val="none"/>
        </w:rPr>
        <w:t>声明人：</w:t>
      </w:r>
      <w:r>
        <w:rPr>
          <w:rFonts w:hint="eastAsia" w:ascii="宋体" w:hAnsi="宋体" w:cs="宋体"/>
          <w:b/>
          <w:color w:val="auto"/>
          <w:sz w:val="24"/>
          <w:szCs w:val="24"/>
          <w:highlight w:val="none"/>
          <w:u w:val="single"/>
        </w:rPr>
        <w:t>（签名）</w:t>
      </w:r>
      <w:r>
        <w:rPr>
          <w:rFonts w:ascii="宋体" w:hAnsi="宋体" w:cs="宋体"/>
          <w:b/>
          <w:color w:val="auto"/>
          <w:sz w:val="24"/>
          <w:szCs w:val="24"/>
          <w:highlight w:val="none"/>
          <w:u w:val="single"/>
        </w:rPr>
        <w:t xml:space="preserve"> </w:t>
      </w:r>
      <w:r>
        <w:rPr>
          <w:rFonts w:hint="eastAsia" w:ascii="宋体" w:hAnsi="宋体" w:eastAsia="宋体" w:cs="宋体"/>
          <w:b/>
          <w:color w:val="auto"/>
          <w:szCs w:val="21"/>
          <w:highlight w:val="none"/>
        </w:rPr>
        <w:br w:type="page"/>
      </w:r>
    </w:p>
    <w:p>
      <w:pPr>
        <w:widowControl/>
        <w:snapToGrid w:val="0"/>
        <w:spacing w:line="360" w:lineRule="auto"/>
        <w:ind w:right="10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附表一：</w:t>
      </w:r>
    </w:p>
    <w:p>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资格审查表</w:t>
      </w:r>
    </w:p>
    <w:p>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工程名称：</w:t>
      </w:r>
    </w:p>
    <w:p>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投标人名称：</w:t>
      </w:r>
    </w:p>
    <w:tbl>
      <w:tblPr>
        <w:tblStyle w:val="36"/>
        <w:tblW w:w="963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4344"/>
        <w:gridCol w:w="393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53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434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审查项目</w:t>
            </w:r>
          </w:p>
        </w:tc>
        <w:tc>
          <w:tcPr>
            <w:tcW w:w="393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须审查的资料</w:t>
            </w:r>
          </w:p>
        </w:tc>
        <w:tc>
          <w:tcPr>
            <w:tcW w:w="8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53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34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投标人参加投标的意思表达清楚，投标人代表被授权有效</w:t>
            </w:r>
          </w:p>
        </w:tc>
        <w:tc>
          <w:tcPr>
            <w:tcW w:w="393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投标人声明、法定代表人证明书；委托投标的还应提供法人授权委托证明书</w:t>
            </w:r>
          </w:p>
        </w:tc>
        <w:tc>
          <w:tcPr>
            <w:tcW w:w="8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53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434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投标人具有独立法人资格，按国家法律经营</w:t>
            </w:r>
          </w:p>
        </w:tc>
        <w:tc>
          <w:tcPr>
            <w:tcW w:w="393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b w:val="0"/>
                <w:bCs w:val="0"/>
                <w:color w:val="auto"/>
                <w:kern w:val="2"/>
                <w:sz w:val="21"/>
                <w:szCs w:val="21"/>
                <w:highlight w:val="none"/>
              </w:rPr>
              <w:t>营业执照扫描件或电子证照</w:t>
            </w:r>
          </w:p>
        </w:tc>
        <w:tc>
          <w:tcPr>
            <w:tcW w:w="8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53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434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投标人持有建设行政主管部门颁发的企业资质证书及安全生产许可证；投标人资质符合公告要求</w:t>
            </w:r>
          </w:p>
        </w:tc>
        <w:tc>
          <w:tcPr>
            <w:tcW w:w="393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b w:val="0"/>
                <w:bCs w:val="0"/>
                <w:color w:val="auto"/>
                <w:kern w:val="2"/>
                <w:sz w:val="21"/>
                <w:szCs w:val="21"/>
                <w:highlight w:val="none"/>
              </w:rPr>
              <w:t>资质证书及安全生产许可证扫描件或电子证照</w:t>
            </w:r>
          </w:p>
        </w:tc>
        <w:tc>
          <w:tcPr>
            <w:tcW w:w="8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53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434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投标人拟担任本工程项目负责人符合公告要求</w:t>
            </w:r>
          </w:p>
        </w:tc>
        <w:tc>
          <w:tcPr>
            <w:tcW w:w="393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rPr>
              <w:t>有效期内的建造师注册证书扫描件或电子证书（注：打印建造师电子证书后，在个人签名处手写本人签名再扫描提交。）</w:t>
            </w:r>
          </w:p>
        </w:tc>
        <w:tc>
          <w:tcPr>
            <w:tcW w:w="8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53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434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持有项目负责人安全</w:t>
            </w:r>
            <w:r>
              <w:rPr>
                <w:rFonts w:ascii="宋体" w:hAnsi="宋体" w:cs="宋体"/>
                <w:color w:val="auto"/>
                <w:szCs w:val="21"/>
                <w:highlight w:val="none"/>
              </w:rPr>
              <w:t>生产</w:t>
            </w:r>
            <w:r>
              <w:rPr>
                <w:rFonts w:hint="eastAsia" w:ascii="宋体" w:hAnsi="宋体" w:eastAsia="宋体" w:cs="宋体"/>
                <w:color w:val="auto"/>
                <w:szCs w:val="21"/>
                <w:highlight w:val="none"/>
              </w:rPr>
              <w:t>考核合格证（B类）或建筑施工企业项目负责人安全生产考核合格证</w:t>
            </w:r>
          </w:p>
        </w:tc>
        <w:tc>
          <w:tcPr>
            <w:tcW w:w="393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cs="宋体"/>
                <w:color w:val="auto"/>
                <w:szCs w:val="21"/>
                <w:highlight w:val="none"/>
              </w:rPr>
              <w:t>项目负责人安全</w:t>
            </w:r>
            <w:r>
              <w:rPr>
                <w:rFonts w:ascii="宋体" w:hAnsi="宋体" w:cs="宋体"/>
                <w:color w:val="auto"/>
                <w:szCs w:val="21"/>
                <w:highlight w:val="none"/>
              </w:rPr>
              <w:t>生产</w:t>
            </w:r>
            <w:r>
              <w:rPr>
                <w:rFonts w:hint="eastAsia" w:ascii="宋体" w:hAnsi="宋体" w:cs="宋体"/>
                <w:color w:val="auto"/>
                <w:szCs w:val="21"/>
                <w:highlight w:val="none"/>
              </w:rPr>
              <w:t>考核合格证（B</w:t>
            </w:r>
            <w:r>
              <w:rPr>
                <w:rFonts w:ascii="宋体" w:hAnsi="宋体" w:cs="宋体"/>
                <w:color w:val="auto"/>
                <w:szCs w:val="21"/>
                <w:highlight w:val="none"/>
              </w:rPr>
              <w:t>类</w:t>
            </w:r>
            <w:r>
              <w:rPr>
                <w:rFonts w:hint="eastAsia" w:ascii="宋体" w:hAnsi="宋体" w:cs="宋体"/>
                <w:color w:val="auto"/>
                <w:szCs w:val="21"/>
                <w:highlight w:val="none"/>
              </w:rPr>
              <w:t>）或</w:t>
            </w:r>
            <w:r>
              <w:rPr>
                <w:rFonts w:hint="eastAsia" w:ascii="宋体" w:hAnsi="宋体" w:cs="宋体"/>
                <w:color w:val="auto"/>
                <w:szCs w:val="21"/>
                <w:highlight w:val="none"/>
                <w:u w:val="single"/>
              </w:rPr>
              <w:t>建筑施工企业项目负责人安全生产考核合格证扫描件或电子证书</w:t>
            </w:r>
          </w:p>
        </w:tc>
        <w:tc>
          <w:tcPr>
            <w:tcW w:w="8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53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434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投标人拟担任本工程技术负责人符合公告要求</w:t>
            </w:r>
          </w:p>
        </w:tc>
        <w:tc>
          <w:tcPr>
            <w:tcW w:w="393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cs="宋体"/>
                <w:color w:val="auto"/>
                <w:szCs w:val="21"/>
                <w:highlight w:val="none"/>
              </w:rPr>
              <w:t>拟委托技术负责人的</w:t>
            </w:r>
            <w:r>
              <w:rPr>
                <w:rFonts w:hint="eastAsia" w:ascii="宋体" w:hAnsi="宋体" w:cs="宋体"/>
                <w:color w:val="auto"/>
                <w:szCs w:val="21"/>
                <w:highlight w:val="none"/>
                <w:u w:val="single"/>
              </w:rPr>
              <w:t>职称证书</w:t>
            </w:r>
          </w:p>
        </w:tc>
        <w:tc>
          <w:tcPr>
            <w:tcW w:w="8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53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434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专职安全员须具有安全生产考核合格证（C类）或建筑施工企业专职安全生产管理人员安全生产考核合格证</w:t>
            </w:r>
          </w:p>
        </w:tc>
        <w:tc>
          <w:tcPr>
            <w:tcW w:w="393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cs="宋体"/>
                <w:color w:val="auto"/>
                <w:szCs w:val="21"/>
                <w:highlight w:val="none"/>
              </w:rPr>
              <w:t>专职安全员的安全生产考核合格证（C类）或建筑施工企业专职安全生产管理人员安全生产考核合格证</w:t>
            </w:r>
            <w:r>
              <w:rPr>
                <w:rFonts w:hint="eastAsia" w:ascii="宋体" w:hAnsi="宋体" w:cs="宋体"/>
                <w:color w:val="auto"/>
                <w:szCs w:val="21"/>
                <w:highlight w:val="none"/>
                <w:lang w:val="en-US" w:eastAsia="zh-CN"/>
              </w:rPr>
              <w:t>证书</w:t>
            </w:r>
            <w:r>
              <w:rPr>
                <w:rFonts w:hint="eastAsia" w:ascii="宋体" w:hAnsi="宋体" w:cs="宋体"/>
                <w:color w:val="auto"/>
                <w:szCs w:val="21"/>
                <w:highlight w:val="none"/>
              </w:rPr>
              <w:t>扫描件或电子证书</w:t>
            </w:r>
          </w:p>
        </w:tc>
        <w:tc>
          <w:tcPr>
            <w:tcW w:w="8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53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8</w:t>
            </w:r>
          </w:p>
        </w:tc>
        <w:tc>
          <w:tcPr>
            <w:tcW w:w="434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投标人提供的投标人声明符合公告要求</w:t>
            </w:r>
          </w:p>
        </w:tc>
        <w:tc>
          <w:tcPr>
            <w:tcW w:w="393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cs="宋体"/>
                <w:color w:val="auto"/>
                <w:szCs w:val="21"/>
                <w:highlight w:val="none"/>
              </w:rPr>
              <w:t>投标人声明</w:t>
            </w:r>
          </w:p>
        </w:tc>
        <w:tc>
          <w:tcPr>
            <w:tcW w:w="8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53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9</w:t>
            </w:r>
          </w:p>
        </w:tc>
        <w:tc>
          <w:tcPr>
            <w:tcW w:w="434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投标人声明中签字的项目负责人和技术负责人与本项目拟派的项目负责人和技术负责人一致</w:t>
            </w:r>
          </w:p>
        </w:tc>
        <w:tc>
          <w:tcPr>
            <w:tcW w:w="393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cs="宋体"/>
                <w:color w:val="auto"/>
                <w:szCs w:val="21"/>
                <w:highlight w:val="none"/>
              </w:rPr>
              <w:t>网上投标时选择拟投标的项目负责人、资格审查文件中拟委派的技术负责人及投标人声明</w:t>
            </w:r>
          </w:p>
        </w:tc>
        <w:tc>
          <w:tcPr>
            <w:tcW w:w="8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53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strike/>
                <w:color w:val="auto"/>
                <w:szCs w:val="21"/>
                <w:highlight w:val="none"/>
              </w:rPr>
            </w:pPr>
            <w:r>
              <w:rPr>
                <w:rFonts w:hint="eastAsia" w:ascii="宋体" w:hAnsi="宋体" w:eastAsia="宋体" w:cs="宋体"/>
                <w:color w:val="auto"/>
                <w:szCs w:val="21"/>
                <w:highlight w:val="none"/>
                <w:u w:val="single"/>
              </w:rPr>
              <w:t>10</w:t>
            </w:r>
          </w:p>
        </w:tc>
        <w:tc>
          <w:tcPr>
            <w:tcW w:w="434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strike/>
                <w:color w:val="auto"/>
                <w:szCs w:val="21"/>
                <w:highlight w:val="none"/>
                <w:u w:val="single"/>
              </w:rPr>
            </w:pPr>
            <w:r>
              <w:rPr>
                <w:rFonts w:hint="eastAsia" w:ascii="宋体" w:hAnsi="宋体" w:eastAsia="宋体" w:cs="宋体"/>
                <w:color w:val="auto"/>
                <w:highlight w:val="none"/>
                <w:u w:val="single"/>
              </w:rPr>
              <w:t>关于联合体投标：本项目不接受联合体投标</w:t>
            </w:r>
          </w:p>
        </w:tc>
        <w:tc>
          <w:tcPr>
            <w:tcW w:w="393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strike/>
                <w:color w:val="auto"/>
                <w:szCs w:val="21"/>
                <w:highlight w:val="none"/>
                <w:u w:val="single"/>
              </w:rPr>
            </w:pPr>
            <w:r>
              <w:rPr>
                <w:rFonts w:hint="eastAsia" w:ascii="宋体" w:hAnsi="宋体" w:eastAsia="宋体" w:cs="宋体"/>
                <w:color w:val="auto"/>
                <w:szCs w:val="21"/>
                <w:highlight w:val="none"/>
                <w:u w:val="single"/>
              </w:rPr>
              <w:t>投标人没有以联合体投标登记</w:t>
            </w:r>
          </w:p>
        </w:tc>
        <w:tc>
          <w:tcPr>
            <w:tcW w:w="8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53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11</w:t>
            </w:r>
          </w:p>
        </w:tc>
        <w:tc>
          <w:tcPr>
            <w:tcW w:w="4344" w:type="dxa"/>
            <w:tcBorders>
              <w:top w:val="single" w:color="auto" w:sz="4" w:space="0"/>
              <w:left w:val="single" w:color="auto" w:sz="4" w:space="0"/>
              <w:bottom w:val="single" w:color="auto" w:sz="4" w:space="0"/>
              <w:right w:val="single" w:color="auto" w:sz="4" w:space="0"/>
            </w:tcBorders>
            <w:vAlign w:val="center"/>
          </w:tcPr>
          <w:p>
            <w:pPr>
              <w:shd w:val="clear" w:color="auto" w:fill="auto"/>
              <w:spacing w:before="120" w:after="60"/>
              <w:jc w:val="left"/>
              <w:rPr>
                <w:rFonts w:hint="eastAsia" w:ascii="宋体" w:hAnsi="宋体" w:eastAsia="宋体" w:cs="宋体"/>
                <w:color w:val="auto"/>
                <w:szCs w:val="21"/>
                <w:highlight w:val="none"/>
              </w:rPr>
            </w:pPr>
            <w:r>
              <w:rPr>
                <w:rFonts w:hint="eastAsia" w:ascii="宋体" w:hAnsi="宋体" w:cs="宋体"/>
                <w:color w:val="auto"/>
                <w:szCs w:val="21"/>
                <w:highlight w:val="none"/>
              </w:rPr>
              <w:t>资格审查前，投标人须在</w:t>
            </w:r>
            <w:r>
              <w:rPr>
                <w:rFonts w:hint="eastAsia" w:ascii="宋体" w:hAnsi="宋体" w:cs="宋体"/>
                <w:color w:val="auto"/>
                <w:szCs w:val="21"/>
                <w:highlight w:val="none"/>
                <w:u w:val="single"/>
              </w:rPr>
              <w:t>广州市住房和城乡建设局建立企业信用档案</w:t>
            </w:r>
            <w:r>
              <w:rPr>
                <w:rFonts w:hint="eastAsia" w:ascii="宋体" w:hAnsi="宋体" w:cs="宋体"/>
                <w:color w:val="auto"/>
                <w:szCs w:val="21"/>
                <w:highlight w:val="none"/>
              </w:rPr>
              <w:t>及拟担任本工程项目负责人、专职安全员须是本企业中的在册人员</w:t>
            </w:r>
          </w:p>
        </w:tc>
        <w:tc>
          <w:tcPr>
            <w:tcW w:w="3930" w:type="dxa"/>
            <w:tcBorders>
              <w:top w:val="single" w:color="auto" w:sz="4" w:space="0"/>
              <w:left w:val="single" w:color="auto" w:sz="4" w:space="0"/>
              <w:bottom w:val="single" w:color="auto" w:sz="4" w:space="0"/>
              <w:right w:val="single" w:color="auto" w:sz="4" w:space="0"/>
            </w:tcBorders>
            <w:vAlign w:val="center"/>
          </w:tcPr>
          <w:p>
            <w:pPr>
              <w:shd w:val="clear" w:color="auto" w:fill="auto"/>
              <w:spacing w:before="120" w:after="60"/>
              <w:jc w:val="center"/>
              <w:rPr>
                <w:rFonts w:hint="eastAsia" w:ascii="宋体" w:hAnsi="宋体" w:eastAsia="宋体" w:cs="宋体"/>
                <w:color w:val="auto"/>
                <w:szCs w:val="21"/>
                <w:highlight w:val="none"/>
              </w:rPr>
            </w:pPr>
            <w:r>
              <w:rPr>
                <w:rFonts w:hint="eastAsia" w:ascii="宋体" w:hAnsi="宋体" w:cs="宋体"/>
                <w:color w:val="auto"/>
                <w:szCs w:val="21"/>
                <w:highlight w:val="none"/>
              </w:rPr>
              <w:t>投标人在</w:t>
            </w:r>
            <w:r>
              <w:rPr>
                <w:rFonts w:hint="eastAsia" w:ascii="宋体" w:hAnsi="宋体" w:cs="宋体"/>
                <w:color w:val="auto"/>
                <w:szCs w:val="21"/>
                <w:highlight w:val="none"/>
                <w:u w:val="single"/>
              </w:rPr>
              <w:t>广州市住建行业信用管理平台内企业信用档案</w:t>
            </w:r>
            <w:r>
              <w:rPr>
                <w:rFonts w:hint="eastAsia" w:ascii="宋体" w:hAnsi="宋体" w:cs="宋体"/>
                <w:color w:val="auto"/>
                <w:szCs w:val="21"/>
                <w:highlight w:val="none"/>
              </w:rPr>
              <w:t>的企业和人员信息</w:t>
            </w:r>
          </w:p>
        </w:tc>
        <w:tc>
          <w:tcPr>
            <w:tcW w:w="8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53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strike/>
                <w:color w:val="auto"/>
                <w:szCs w:val="21"/>
                <w:highlight w:val="none"/>
              </w:rPr>
            </w:pPr>
            <w:r>
              <w:rPr>
                <w:rFonts w:hint="eastAsia" w:ascii="宋体" w:hAnsi="宋体" w:eastAsia="宋体" w:cs="宋体"/>
                <w:color w:val="auto"/>
                <w:szCs w:val="21"/>
                <w:highlight w:val="none"/>
                <w:u w:val="single"/>
              </w:rPr>
              <w:t>12</w:t>
            </w:r>
          </w:p>
        </w:tc>
        <w:tc>
          <w:tcPr>
            <w:tcW w:w="4344"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strike/>
                <w:color w:val="auto"/>
                <w:szCs w:val="21"/>
                <w:highlight w:val="none"/>
              </w:rPr>
            </w:pPr>
            <w:r>
              <w:rPr>
                <w:rFonts w:hint="eastAsia" w:ascii="宋体" w:hAnsi="宋体" w:eastAsia="宋体" w:cs="宋体"/>
                <w:color w:val="auto"/>
                <w:szCs w:val="21"/>
                <w:highlight w:val="none"/>
              </w:rPr>
              <w:t>投标人未出现以下情形：与其它投标人的单位负责人为同一人或者存在控股、管理关系的（按投标人提供的《投标人声明》</w:t>
            </w:r>
            <w:r>
              <w:rPr>
                <w:rFonts w:hint="eastAsia" w:ascii="宋体" w:hAnsi="宋体" w:eastAsia="宋体" w:cs="宋体"/>
                <w:b w:val="0"/>
                <w:bCs w:val="0"/>
                <w:color w:val="auto"/>
                <w:kern w:val="2"/>
                <w:sz w:val="21"/>
                <w:szCs w:val="21"/>
                <w:highlight w:val="none"/>
              </w:rPr>
              <w:t>第</w:t>
            </w:r>
            <w:r>
              <w:rPr>
                <w:rFonts w:hint="eastAsia" w:ascii="宋体" w:hAnsi="宋体" w:eastAsia="宋体" w:cs="宋体"/>
                <w:b w:val="0"/>
                <w:bCs w:val="0"/>
                <w:color w:val="auto"/>
                <w:kern w:val="2"/>
                <w:sz w:val="21"/>
                <w:szCs w:val="21"/>
                <w:highlight w:val="none"/>
                <w:lang w:eastAsia="zh-CN"/>
              </w:rPr>
              <w:t>九</w:t>
            </w:r>
            <w:r>
              <w:rPr>
                <w:rFonts w:hint="eastAsia" w:ascii="宋体" w:hAnsi="宋体" w:eastAsia="宋体" w:cs="宋体"/>
                <w:b w:val="0"/>
                <w:bCs w:val="0"/>
                <w:color w:val="auto"/>
                <w:kern w:val="2"/>
                <w:sz w:val="21"/>
                <w:szCs w:val="21"/>
                <w:highlight w:val="none"/>
              </w:rPr>
              <w:t>条</w:t>
            </w:r>
            <w:r>
              <w:rPr>
                <w:rFonts w:hint="eastAsia" w:ascii="宋体" w:hAnsi="宋体" w:eastAsia="宋体" w:cs="宋体"/>
                <w:color w:val="auto"/>
                <w:szCs w:val="21"/>
                <w:highlight w:val="none"/>
              </w:rPr>
              <w:t>内容进行评审）</w:t>
            </w:r>
          </w:p>
        </w:tc>
        <w:tc>
          <w:tcPr>
            <w:tcW w:w="393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strike/>
                <w:color w:val="auto"/>
                <w:szCs w:val="21"/>
                <w:highlight w:val="none"/>
              </w:rPr>
            </w:pPr>
            <w:r>
              <w:rPr>
                <w:rFonts w:hint="eastAsia" w:ascii="宋体" w:hAnsi="宋体" w:eastAsia="宋体" w:cs="宋体"/>
                <w:color w:val="auto"/>
                <w:szCs w:val="21"/>
                <w:highlight w:val="none"/>
              </w:rPr>
              <w:t>投标人声明</w:t>
            </w:r>
          </w:p>
        </w:tc>
        <w:tc>
          <w:tcPr>
            <w:tcW w:w="8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53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strike/>
                <w:color w:val="auto"/>
                <w:szCs w:val="21"/>
                <w:highlight w:val="none"/>
              </w:rPr>
            </w:pPr>
            <w:r>
              <w:rPr>
                <w:rFonts w:hint="eastAsia" w:ascii="宋体" w:hAnsi="宋体" w:eastAsia="宋体" w:cs="宋体"/>
                <w:color w:val="auto"/>
                <w:szCs w:val="21"/>
                <w:highlight w:val="none"/>
                <w:u w:val="single"/>
              </w:rPr>
              <w:t>13</w:t>
            </w:r>
          </w:p>
        </w:tc>
        <w:tc>
          <w:tcPr>
            <w:tcW w:w="4344" w:type="dxa"/>
            <w:tcBorders>
              <w:top w:val="single" w:color="auto" w:sz="4" w:space="0"/>
              <w:left w:val="single" w:color="auto" w:sz="4" w:space="0"/>
              <w:bottom w:val="single" w:color="auto" w:sz="4" w:space="0"/>
              <w:right w:val="single" w:color="auto" w:sz="4" w:space="0"/>
            </w:tcBorders>
            <w:vAlign w:val="center"/>
          </w:tcPr>
          <w:p>
            <w:pPr>
              <w:shd w:val="clear" w:color="auto" w:fill="auto"/>
              <w:spacing w:before="120" w:after="60"/>
              <w:jc w:val="left"/>
              <w:rPr>
                <w:rFonts w:hint="eastAsia" w:ascii="宋体" w:hAnsi="宋体" w:eastAsia="宋体" w:cs="宋体"/>
                <w:strike/>
                <w:color w:val="auto"/>
                <w:szCs w:val="21"/>
                <w:highlight w:val="none"/>
              </w:rPr>
            </w:pPr>
            <w:r>
              <w:rPr>
                <w:rFonts w:hint="eastAsia" w:ascii="宋体" w:hAnsi="宋体" w:cs="宋体"/>
                <w:color w:val="auto"/>
                <w:szCs w:val="21"/>
                <w:highlight w:val="none"/>
              </w:rPr>
              <w:t>未被列入拖欠农民工工资失信联合惩戒对象名单</w:t>
            </w:r>
          </w:p>
        </w:tc>
        <w:tc>
          <w:tcPr>
            <w:tcW w:w="3930" w:type="dxa"/>
            <w:tcBorders>
              <w:top w:val="single" w:color="auto" w:sz="4" w:space="0"/>
              <w:left w:val="single" w:color="auto" w:sz="4" w:space="0"/>
              <w:bottom w:val="single" w:color="auto" w:sz="4" w:space="0"/>
              <w:right w:val="single" w:color="auto" w:sz="4" w:space="0"/>
            </w:tcBorders>
            <w:vAlign w:val="center"/>
          </w:tcPr>
          <w:p>
            <w:pPr>
              <w:shd w:val="clear" w:color="auto" w:fill="auto"/>
              <w:spacing w:before="120" w:after="60"/>
              <w:jc w:val="center"/>
              <w:rPr>
                <w:rFonts w:hint="eastAsia" w:ascii="宋体" w:hAnsi="宋体" w:eastAsia="宋体" w:cs="宋体"/>
                <w:strike/>
                <w:color w:val="auto"/>
                <w:szCs w:val="21"/>
                <w:highlight w:val="none"/>
              </w:rPr>
            </w:pPr>
            <w:r>
              <w:rPr>
                <w:rFonts w:hint="eastAsia" w:ascii="宋体" w:hAnsi="宋体" w:cs="宋体"/>
                <w:color w:val="auto"/>
                <w:szCs w:val="21"/>
                <w:highlight w:val="none"/>
              </w:rPr>
              <w:t>投标人无需提供资料，按交易系统比对的结果进行评审</w:t>
            </w:r>
          </w:p>
        </w:tc>
        <w:tc>
          <w:tcPr>
            <w:tcW w:w="82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hint="eastAsia" w:ascii="宋体" w:hAnsi="宋体" w:eastAsia="宋体" w:cs="宋体"/>
                <w:color w:val="auto"/>
                <w:szCs w:val="21"/>
                <w:highlight w:val="none"/>
              </w:rPr>
            </w:pPr>
          </w:p>
        </w:tc>
      </w:tr>
    </w:tbl>
    <w:p>
      <w:pP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pPr>
        <w:spacing w:line="360" w:lineRule="auto"/>
        <w:ind w:firstLine="470" w:firstLineChars="224"/>
        <w:rPr>
          <w:rFonts w:hint="eastAsia" w:ascii="宋体" w:hAnsi="宋体" w:eastAsia="宋体" w:cs="宋体"/>
          <w:color w:val="auto"/>
          <w:szCs w:val="21"/>
          <w:highlight w:val="none"/>
        </w:rPr>
      </w:pPr>
      <w:r>
        <w:rPr>
          <w:rFonts w:hint="eastAsia" w:ascii="宋体" w:hAnsi="宋体" w:eastAsia="宋体" w:cs="宋体"/>
          <w:color w:val="auto"/>
          <w:szCs w:val="21"/>
          <w:highlight w:val="none"/>
        </w:rPr>
        <w:t>1、每一项目符合的打“○”，不符合的打“×”；</w:t>
      </w:r>
    </w:p>
    <w:p>
      <w:pPr>
        <w:spacing w:line="360" w:lineRule="auto"/>
        <w:ind w:firstLine="470" w:firstLineChars="224"/>
        <w:rPr>
          <w:rFonts w:hint="eastAsia" w:ascii="宋体" w:hAnsi="宋体" w:eastAsia="宋体" w:cs="宋体"/>
          <w:color w:val="auto"/>
          <w:highlight w:val="none"/>
        </w:rPr>
      </w:pPr>
      <w:r>
        <w:rPr>
          <w:rFonts w:hint="eastAsia" w:ascii="宋体" w:hAnsi="宋体" w:eastAsia="宋体" w:cs="宋体"/>
          <w:color w:val="auto"/>
          <w:szCs w:val="21"/>
          <w:highlight w:val="none"/>
        </w:rPr>
        <w:t>2、若评委意见不一致时，则按少数服从多数的原则，作出评审结论。汇总后，出现一个“×”的结论为“不通过”。</w:t>
      </w:r>
    </w:p>
    <w:p>
      <w:pPr>
        <w:spacing w:line="360" w:lineRule="auto"/>
        <w:ind w:firstLine="470" w:firstLineChars="224"/>
        <w:rPr>
          <w:rFonts w:hint="eastAsia" w:ascii="宋体" w:hAnsi="宋体" w:cs="宋体"/>
          <w:color w:val="auto"/>
          <w:szCs w:val="21"/>
          <w:highlight w:val="none"/>
        </w:rPr>
        <w:sectPr>
          <w:footerReference r:id="rId5" w:type="first"/>
          <w:footerReference r:id="rId3" w:type="default"/>
          <w:footerReference r:id="rId4" w:type="even"/>
          <w:endnotePr>
            <w:numFmt w:val="decimal"/>
          </w:endnotePr>
          <w:pgSz w:w="11906" w:h="16838"/>
          <w:pgMar w:top="1560" w:right="1418" w:bottom="1191" w:left="1418" w:header="851" w:footer="907" w:gutter="0"/>
          <w:pgNumType w:fmt="decimal" w:start="0"/>
          <w:cols w:space="720" w:num="1"/>
          <w:titlePg/>
          <w:docGrid w:type="linesAndChars" w:linePitch="312" w:charSpace="0"/>
        </w:sectPr>
      </w:pPr>
      <w:r>
        <w:rPr>
          <w:rFonts w:hint="eastAsia" w:ascii="宋体" w:hAnsi="宋体" w:cs="宋体"/>
          <w:b w:val="0"/>
          <w:color w:val="auto"/>
          <w:szCs w:val="21"/>
          <w:highlight w:val="none"/>
        </w:rPr>
        <w:t>3.</w:t>
      </w:r>
      <w:r>
        <w:rPr>
          <w:rFonts w:hint="eastAsia" w:ascii="宋体" w:hAnsi="宋体" w:eastAsia="宋体" w:cs="宋体"/>
          <w:b w:val="0"/>
          <w:bCs w:val="0"/>
          <w:color w:val="auto"/>
          <w:kern w:val="2"/>
          <w:sz w:val="21"/>
          <w:szCs w:val="21"/>
          <w:highlight w:val="none"/>
        </w:rPr>
        <w:t>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附表二</w:t>
      </w:r>
    </w:p>
    <w:p>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技术标有效性审查表</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工程名称：</w:t>
      </w:r>
    </w:p>
    <w:tbl>
      <w:tblPr>
        <w:tblStyle w:val="36"/>
        <w:tblW w:w="14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7849"/>
        <w:gridCol w:w="1041"/>
        <w:gridCol w:w="1525"/>
        <w:gridCol w:w="1527"/>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22"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7849" w:type="dxa"/>
            <w:tcBorders>
              <w:top w:val="single" w:color="auto" w:sz="4" w:space="0"/>
              <w:left w:val="single" w:color="auto" w:sz="4" w:space="0"/>
              <w:bottom w:val="single" w:color="auto" w:sz="4" w:space="0"/>
              <w:right w:val="single" w:color="auto" w:sz="4" w:space="0"/>
              <w:tl2br w:val="single" w:color="auto" w:sz="4" w:space="0"/>
            </w:tcBorders>
          </w:tcPr>
          <w:p>
            <w:pPr>
              <w:adjustRightInd w:val="0"/>
              <w:ind w:firstLine="4620" w:firstLineChars="2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p>
          <w:p>
            <w:pPr>
              <w:adjustRightInd w:val="0"/>
              <w:rPr>
                <w:rFonts w:hint="eastAsia" w:ascii="宋体" w:hAnsi="宋体" w:eastAsia="宋体" w:cs="宋体"/>
                <w:color w:val="auto"/>
                <w:szCs w:val="21"/>
                <w:highlight w:val="none"/>
              </w:rPr>
            </w:pPr>
          </w:p>
          <w:p>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评审内容</w:t>
            </w:r>
          </w:p>
        </w:tc>
        <w:tc>
          <w:tcPr>
            <w:tcW w:w="104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525"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527"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22"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7849"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《广州建设工程施工招标投标书》中填报的投标总工期不符合招标文件要求的</w:t>
            </w:r>
          </w:p>
        </w:tc>
        <w:tc>
          <w:tcPr>
            <w:tcW w:w="104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525"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527"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22"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7849"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《广州建设工程施工招标投标书》中填报的工程质量标准不符合招标文件要求的</w:t>
            </w:r>
          </w:p>
        </w:tc>
        <w:tc>
          <w:tcPr>
            <w:tcW w:w="104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525"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527"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22"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7849"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s="宋体"/>
                <w:strike/>
                <w:color w:val="auto"/>
                <w:szCs w:val="21"/>
                <w:highlight w:val="none"/>
              </w:rPr>
            </w:pPr>
            <w:r>
              <w:rPr>
                <w:rFonts w:hint="eastAsia" w:ascii="宋体" w:hAnsi="宋体" w:eastAsia="宋体" w:cs="宋体"/>
                <w:color w:val="auto"/>
                <w:szCs w:val="21"/>
                <w:highlight w:val="none"/>
              </w:rPr>
              <w:t>投标文件中没有有效的法定代表人证明书，或由委托代理人签署的投标文件中没有法定代表人授权书</w:t>
            </w:r>
          </w:p>
        </w:tc>
        <w:tc>
          <w:tcPr>
            <w:tcW w:w="104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525"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527"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22"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7849"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投标文件未按规定的格式填写，或主要内容不全，或关键字迹模糊、无法辨认的</w:t>
            </w:r>
          </w:p>
        </w:tc>
        <w:tc>
          <w:tcPr>
            <w:tcW w:w="104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525"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527"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622"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7849"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投标人之间存在《广东省实施&lt;中华人民共和国招标投标法&gt;》第十六条所禁止的情形的</w:t>
            </w:r>
          </w:p>
        </w:tc>
        <w:tc>
          <w:tcPr>
            <w:tcW w:w="104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525"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527"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622"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7849"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无《参与编制技术标投标文件人员名单》的</w:t>
            </w:r>
          </w:p>
        </w:tc>
        <w:tc>
          <w:tcPr>
            <w:tcW w:w="104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shd w:val="pct10" w:color="auto" w:fill="FFFFFF"/>
              </w:rPr>
            </w:pPr>
          </w:p>
        </w:tc>
        <w:tc>
          <w:tcPr>
            <w:tcW w:w="1525"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shd w:val="pct10" w:color="auto" w:fill="FFFFFF"/>
              </w:rPr>
            </w:pPr>
          </w:p>
        </w:tc>
        <w:tc>
          <w:tcPr>
            <w:tcW w:w="1527"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shd w:val="pct10" w:color="auto" w:fill="FFFFFF"/>
              </w:rPr>
            </w:pPr>
          </w:p>
        </w:tc>
        <w:tc>
          <w:tcPr>
            <w:tcW w:w="1653"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22"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7849" w:type="dxa"/>
            <w:tcBorders>
              <w:top w:val="single" w:color="auto" w:sz="4" w:space="0"/>
              <w:left w:val="single" w:color="auto" w:sz="4" w:space="0"/>
              <w:bottom w:val="single" w:color="auto" w:sz="4" w:space="0"/>
              <w:right w:val="single" w:color="auto" w:sz="4" w:space="0"/>
            </w:tcBorders>
            <w:vAlign w:val="center"/>
          </w:tcPr>
          <w:p>
            <w:pPr>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投标人与本项目其他投标人加密打包投标文件电脑机器特征码一致的(以</w:t>
            </w:r>
            <w:r>
              <w:rPr>
                <w:rFonts w:hint="eastAsia" w:ascii="宋体" w:hAnsi="宋体" w:cs="宋体"/>
                <w:color w:val="auto"/>
                <w:szCs w:val="21"/>
                <w:highlight w:val="none"/>
                <w:u w:val="single"/>
                <w:lang w:eastAsia="zh-CN"/>
              </w:rPr>
              <w:t>广州交易集团有限公司（广州公共资源交易中心）</w:t>
            </w:r>
            <w:r>
              <w:rPr>
                <w:rFonts w:hint="eastAsia" w:ascii="宋体" w:hAnsi="宋体" w:eastAsia="宋体" w:cs="宋体"/>
                <w:color w:val="auto"/>
                <w:szCs w:val="21"/>
                <w:highlight w:val="none"/>
              </w:rPr>
              <w:t>交易平台评标系统的检索信息为准)</w:t>
            </w:r>
          </w:p>
        </w:tc>
        <w:tc>
          <w:tcPr>
            <w:tcW w:w="1041"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525"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527"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tcPr>
          <w:p>
            <w:pPr>
              <w:adjustRightInd w:val="0"/>
              <w:rPr>
                <w:rFonts w:hint="eastAsia" w:ascii="宋体" w:hAnsi="宋体" w:eastAsia="宋体" w:cs="宋体"/>
                <w:color w:val="auto"/>
                <w:szCs w:val="21"/>
                <w:highlight w:val="none"/>
              </w:rPr>
            </w:pPr>
          </w:p>
        </w:tc>
      </w:tr>
    </w:tbl>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w:t>
      </w:r>
      <w:r>
        <w:rPr>
          <w:rFonts w:hint="eastAsia" w:ascii="宋体" w:hAnsi="宋体" w:eastAsia="宋体" w:cs="宋体"/>
          <w:b w:val="0"/>
          <w:bCs w:val="0"/>
          <w:color w:val="auto"/>
          <w:kern w:val="2"/>
          <w:sz w:val="21"/>
          <w:szCs w:val="21"/>
          <w:highlight w:val="none"/>
        </w:rPr>
        <w:t>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w:t>
      </w:r>
      <w:r>
        <w:rPr>
          <w:rFonts w:hint="eastAsia" w:ascii="宋体" w:hAnsi="宋体" w:eastAsia="宋体" w:cs="宋体"/>
          <w:color w:val="auto"/>
          <w:szCs w:val="21"/>
          <w:highlight w:val="none"/>
        </w:rPr>
        <w:t>若出现评标委员会否决投标的，应在评标报告中载明否决投标的具体情形、原因。</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3.凡出现以上任何一项情形，结论均为无效，否则就为有效。</w:t>
      </w:r>
    </w:p>
    <w:p>
      <w:pP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4.如对本表中某种情形的评审意见不一致时，以评标委员会过半数成员的意见作为评标委员会对该情形的认定结论。</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评委签名：</w:t>
      </w:r>
    </w:p>
    <w:p>
      <w:pPr>
        <w:rPr>
          <w:rFonts w:hint="eastAsia" w:ascii="宋体" w:hAnsi="宋体" w:eastAsia="宋体" w:cs="宋体"/>
          <w:color w:val="auto"/>
          <w:szCs w:val="21"/>
          <w:highlight w:val="none"/>
        </w:rPr>
      </w:pPr>
      <w:r>
        <w:rPr>
          <w:rFonts w:hint="eastAsia" w:ascii="宋体" w:hAnsi="宋体" w:eastAsia="宋体" w:cs="宋体"/>
          <w:color w:val="auto"/>
          <w:highlight w:val="none"/>
        </w:rPr>
        <w:br w:type="page"/>
      </w:r>
      <w:r>
        <w:rPr>
          <w:rFonts w:hint="eastAsia" w:ascii="宋体" w:hAnsi="宋体" w:eastAsia="宋体" w:cs="宋体"/>
          <w:b/>
          <w:color w:val="auto"/>
          <w:szCs w:val="21"/>
          <w:highlight w:val="none"/>
        </w:rPr>
        <w:t>附表三</w:t>
      </w:r>
    </w:p>
    <w:p>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经济标有效性审查表</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工程名称：</w:t>
      </w:r>
    </w:p>
    <w:tbl>
      <w:tblPr>
        <w:tblStyle w:val="36"/>
        <w:tblW w:w="1501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7259"/>
        <w:gridCol w:w="1035"/>
        <w:gridCol w:w="1055"/>
        <w:gridCol w:w="944"/>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7259" w:type="dxa"/>
            <w:tcBorders>
              <w:top w:val="single" w:color="auto" w:sz="4" w:space="0"/>
              <w:left w:val="single" w:color="auto" w:sz="4" w:space="0"/>
              <w:bottom w:val="single" w:color="auto" w:sz="4" w:space="0"/>
              <w:right w:val="single" w:color="auto" w:sz="4" w:space="0"/>
              <w:tl2br w:val="single" w:color="auto" w:sz="4" w:space="0"/>
            </w:tcBorders>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p>
          <w:p>
            <w:pPr>
              <w:ind w:firstLine="5355" w:firstLineChars="25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评审内容</w:t>
            </w:r>
          </w:p>
        </w:tc>
        <w:tc>
          <w:tcPr>
            <w:tcW w:w="103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944"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725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对同一招标项目出现两个或以上的投标报价，且没有申明哪个有效</w:t>
            </w:r>
          </w:p>
        </w:tc>
        <w:tc>
          <w:tcPr>
            <w:tcW w:w="103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944"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725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投标报价高于最高投标限价的</w:t>
            </w:r>
          </w:p>
        </w:tc>
        <w:tc>
          <w:tcPr>
            <w:tcW w:w="103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944"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72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投标报价低于成本的</w:t>
            </w:r>
            <w:r>
              <w:rPr>
                <w:rFonts w:hint="eastAsia" w:ascii="宋体" w:hAnsi="宋体" w:eastAsia="宋体" w:cs="宋体"/>
                <w:color w:val="auto"/>
                <w:szCs w:val="21"/>
                <w:highlight w:val="none"/>
                <w:u w:val="single"/>
              </w:rPr>
              <w:t>（投标人的报价明显低于其他投标报价或者低于成本警戒价，使得其投标报价可能低于其个别成本，并且投标人不能合理说明或者不能提供相关证明材料的，由评标委员会认定该投标人以低于成本报价竞标）</w:t>
            </w:r>
          </w:p>
        </w:tc>
        <w:tc>
          <w:tcPr>
            <w:tcW w:w="103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944"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p>
        </w:tc>
        <w:tc>
          <w:tcPr>
            <w:tcW w:w="725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投标文件未按规定的格式填写，或主要内容不全，或关键字迹模糊、无法辨认的</w:t>
            </w:r>
          </w:p>
        </w:tc>
        <w:tc>
          <w:tcPr>
            <w:tcW w:w="103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944"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725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投标人之间存在《广东省实施&lt;中华人民共和国招标投标法&gt;》第十六条所禁止的情形的</w:t>
            </w:r>
          </w:p>
        </w:tc>
        <w:tc>
          <w:tcPr>
            <w:tcW w:w="103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944"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p>
        </w:tc>
        <w:tc>
          <w:tcPr>
            <w:tcW w:w="725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无《参与编制经济标投标文件人员名单》的</w:t>
            </w:r>
          </w:p>
        </w:tc>
        <w:tc>
          <w:tcPr>
            <w:tcW w:w="103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944"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725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无《对投标文件编制的承诺》</w:t>
            </w:r>
          </w:p>
        </w:tc>
        <w:tc>
          <w:tcPr>
            <w:tcW w:w="103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944"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725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投标人与本项目其他投标人的投标文件工程量清单编制机器硬件信息一致的(以</w:t>
            </w:r>
            <w:r>
              <w:rPr>
                <w:rFonts w:hint="eastAsia" w:ascii="宋体" w:hAnsi="宋体" w:eastAsia="宋体" w:cs="宋体"/>
                <w:color w:val="auto"/>
                <w:szCs w:val="21"/>
                <w:highlight w:val="none"/>
                <w:u w:val="single"/>
              </w:rPr>
              <w:t>广州公共资源交易中心</w:t>
            </w:r>
            <w:r>
              <w:rPr>
                <w:rFonts w:hint="eastAsia" w:ascii="宋体" w:hAnsi="宋体" w:eastAsia="宋体" w:cs="宋体"/>
                <w:color w:val="auto"/>
                <w:szCs w:val="21"/>
                <w:highlight w:val="none"/>
              </w:rPr>
              <w:t>交易平台评标系统的检索信息为准)</w:t>
            </w:r>
          </w:p>
        </w:tc>
        <w:tc>
          <w:tcPr>
            <w:tcW w:w="103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05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944"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Cs w:val="21"/>
                <w:highlight w:val="none"/>
              </w:rPr>
            </w:pPr>
          </w:p>
        </w:tc>
      </w:tr>
    </w:tbl>
    <w:p>
      <w:pPr>
        <w:ind w:firstLine="458"/>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注：1.本表使用GZZB2018-3招标文件范本，与范本内容不同之处均以下划线标明。</w:t>
      </w:r>
    </w:p>
    <w:p>
      <w:pPr>
        <w:ind w:firstLine="458"/>
        <w:rPr>
          <w:rFonts w:hint="eastAsia" w:ascii="宋体" w:hAnsi="宋体" w:eastAsia="宋体" w:cs="宋体"/>
          <w:color w:val="auto"/>
          <w:szCs w:val="21"/>
          <w:highlight w:val="none"/>
        </w:rPr>
      </w:pPr>
      <w:r>
        <w:rPr>
          <w:rFonts w:hint="eastAsia" w:ascii="宋体" w:hAnsi="宋体" w:eastAsia="宋体" w:cs="宋体"/>
          <w:color w:val="auto"/>
          <w:szCs w:val="21"/>
          <w:highlight w:val="none"/>
        </w:rPr>
        <w:t>2.凡出现以上任何一项情形，结论均为无效，否则就为有效。</w:t>
      </w:r>
    </w:p>
    <w:p>
      <w:pPr>
        <w:ind w:firstLine="458"/>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3.如对本表中某种情形的评审意见不一致时，以评标委员会过半数成员的意见作为评标委员会对该情形的认定结论。</w:t>
      </w:r>
    </w:p>
    <w:p>
      <w:pPr>
        <w:keepNext w:val="0"/>
        <w:keepLines w:val="0"/>
        <w:pageBreakBefore w:val="0"/>
        <w:widowControl w:val="0"/>
        <w:kinsoku/>
        <w:wordWrap w:val="0"/>
        <w:overflowPunct/>
        <w:topLinePunct w:val="0"/>
        <w:autoSpaceDE/>
        <w:autoSpaceDN/>
        <w:bidi w:val="0"/>
        <w:adjustRightInd/>
        <w:snapToGrid/>
        <w:ind w:firstLine="459"/>
        <w:textAlignment w:val="auto"/>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eastAsia="宋体" w:cs="宋体"/>
          <w:b w:val="0"/>
          <w:bCs w:val="0"/>
          <w:color w:val="auto"/>
          <w:kern w:val="2"/>
          <w:sz w:val="21"/>
          <w:szCs w:val="21"/>
          <w:highlight w:val="none"/>
        </w:rPr>
        <w:t>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pStyle w:val="34"/>
        <w:ind w:firstLine="458"/>
        <w:rPr>
          <w:rFonts w:hint="eastAsia" w:ascii="宋体" w:hAnsi="宋体" w:eastAsia="宋体" w:cs="宋体"/>
          <w:color w:val="auto"/>
          <w:szCs w:val="21"/>
          <w:highlight w:val="none"/>
        </w:rPr>
        <w:sectPr>
          <w:endnotePr>
            <w:numFmt w:val="decimal"/>
          </w:endnotePr>
          <w:pgSz w:w="16838" w:h="11906" w:orient="landscape"/>
          <w:pgMar w:top="1418" w:right="1247" w:bottom="1418" w:left="1134" w:header="851" w:footer="907" w:gutter="0"/>
          <w:pgNumType w:fmt="decimal"/>
          <w:cols w:space="720" w:num="1"/>
          <w:titlePg/>
          <w:docGrid w:type="linesAndChars" w:linePitch="312" w:charSpace="0"/>
        </w:sectPr>
      </w:pPr>
      <w:r>
        <w:rPr>
          <w:rFonts w:hint="eastAsia" w:ascii="宋体" w:hAnsi="宋体" w:eastAsia="宋体" w:cs="宋体"/>
          <w:color w:val="auto"/>
          <w:szCs w:val="21"/>
          <w:highlight w:val="none"/>
        </w:rPr>
        <w:t>评委签名：</w:t>
      </w:r>
    </w:p>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附表四：</w:t>
      </w:r>
    </w:p>
    <w:p>
      <w:pPr>
        <w:jc w:val="center"/>
        <w:rPr>
          <w:rFonts w:hint="eastAsia" w:ascii="宋体" w:hAnsi="宋体" w:eastAsia="宋体" w:cs="宋体"/>
          <w:b/>
          <w:color w:val="auto"/>
          <w:highlight w:val="none"/>
        </w:rPr>
      </w:pPr>
      <w:r>
        <w:rPr>
          <w:rFonts w:hint="eastAsia" w:ascii="宋体" w:hAnsi="宋体" w:eastAsia="宋体" w:cs="宋体"/>
          <w:b/>
          <w:color w:val="auto"/>
          <w:sz w:val="36"/>
          <w:szCs w:val="36"/>
          <w:highlight w:val="none"/>
        </w:rPr>
        <w:t>技术标详细审查评分表</w:t>
      </w:r>
    </w:p>
    <w:p>
      <w:pPr>
        <w:ind w:firstLine="0" w:firstLineChars="0"/>
        <w:rPr>
          <w:rFonts w:hint="eastAsia" w:ascii="宋体" w:hAnsi="宋体" w:cs="宋体"/>
          <w:b/>
          <w:bCs/>
          <w:color w:val="auto"/>
          <w:szCs w:val="21"/>
          <w:highlight w:val="none"/>
          <w:lang w:val="en-US" w:eastAsia="zh-CN"/>
        </w:rPr>
      </w:pPr>
    </w:p>
    <w:tbl>
      <w:tblPr>
        <w:tblStyle w:val="36"/>
        <w:tblpPr w:leftFromText="180" w:rightFromText="180" w:vertAnchor="text" w:tblpXSpec="center" w:tblpY="1"/>
        <w:tblOverlap w:val="never"/>
        <w:tblW w:w="14875" w:type="dxa"/>
        <w:tblInd w:w="0" w:type="dxa"/>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1361"/>
        <w:gridCol w:w="626"/>
        <w:gridCol w:w="11767"/>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21" w:type="dxa"/>
            <w:tcBorders>
              <w:top w:val="single" w:color="auto" w:sz="8" w:space="0"/>
              <w:left w:val="single" w:color="auto" w:sz="8" w:space="0"/>
              <w:bottom w:val="single" w:color="auto" w:sz="4" w:space="0"/>
              <w:right w:val="single" w:color="auto" w:sz="4" w:space="0"/>
            </w:tcBorders>
            <w:vAlign w:val="center"/>
          </w:tcPr>
          <w:p>
            <w:pPr>
              <w:snapToGrid w:val="0"/>
              <w:spacing w:before="109" w:beforeLines="35" w:after="109" w:afterLines="35"/>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w:t>
            </w:r>
          </w:p>
          <w:p>
            <w:pPr>
              <w:snapToGrid w:val="0"/>
              <w:spacing w:before="109" w:beforeLines="35" w:after="109" w:afterLines="35"/>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项目</w:t>
            </w:r>
          </w:p>
        </w:tc>
        <w:tc>
          <w:tcPr>
            <w:tcW w:w="1361" w:type="dxa"/>
            <w:tcBorders>
              <w:top w:val="single" w:color="auto" w:sz="8" w:space="0"/>
              <w:left w:val="single" w:color="auto" w:sz="4" w:space="0"/>
              <w:bottom w:val="single" w:color="auto" w:sz="4" w:space="0"/>
              <w:right w:val="single" w:color="auto" w:sz="4" w:space="0"/>
            </w:tcBorders>
            <w:vAlign w:val="center"/>
          </w:tcPr>
          <w:p>
            <w:pPr>
              <w:snapToGrid w:val="0"/>
              <w:spacing w:before="109" w:beforeLines="35" w:after="109" w:afterLines="35"/>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评分内容</w:t>
            </w:r>
          </w:p>
        </w:tc>
        <w:tc>
          <w:tcPr>
            <w:tcW w:w="626" w:type="dxa"/>
            <w:tcBorders>
              <w:top w:val="single" w:color="auto" w:sz="8" w:space="0"/>
              <w:left w:val="single" w:color="auto" w:sz="4" w:space="0"/>
              <w:bottom w:val="single" w:color="auto" w:sz="4" w:space="0"/>
              <w:right w:val="single" w:color="auto" w:sz="4" w:space="0"/>
            </w:tcBorders>
            <w:vAlign w:val="center"/>
          </w:tcPr>
          <w:p>
            <w:pPr>
              <w:snapToGrid w:val="0"/>
              <w:spacing w:before="109" w:beforeLines="35" w:after="109" w:afterLines="35"/>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11767" w:type="dxa"/>
            <w:tcBorders>
              <w:top w:val="single" w:color="auto" w:sz="8" w:space="0"/>
              <w:left w:val="single" w:color="auto" w:sz="4" w:space="0"/>
              <w:bottom w:val="single" w:color="auto" w:sz="4" w:space="0"/>
              <w:right w:val="single" w:color="auto" w:sz="4" w:space="0"/>
            </w:tcBorders>
            <w:vAlign w:val="center"/>
          </w:tcPr>
          <w:p>
            <w:pPr>
              <w:snapToGrid w:val="0"/>
              <w:spacing w:before="109" w:beforeLines="35" w:after="109" w:afterLines="35"/>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评审标准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21" w:type="dxa"/>
            <w:vMerge w:val="restart"/>
            <w:tcBorders>
              <w:top w:val="nil"/>
              <w:left w:val="single" w:color="auto" w:sz="8" w:space="0"/>
              <w:right w:val="single" w:color="auto" w:sz="4" w:space="0"/>
            </w:tcBorders>
            <w:vAlign w:val="center"/>
          </w:tcPr>
          <w:p>
            <w:pPr>
              <w:snapToGrid w:val="0"/>
              <w:spacing w:before="109" w:beforeLines="35" w:after="109" w:afterLines="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项目管理机构能力（</w:t>
            </w:r>
            <w:r>
              <w:rPr>
                <w:rFonts w:hint="eastAsia" w:ascii="宋体" w:hAnsi="宋体" w:cs="宋体"/>
                <w:color w:val="auto"/>
                <w:sz w:val="21"/>
                <w:szCs w:val="21"/>
                <w:highlight w:val="none"/>
                <w:lang w:val="en-US" w:eastAsia="zh-CN"/>
              </w:rPr>
              <w:t>70</w:t>
            </w:r>
            <w:r>
              <w:rPr>
                <w:rFonts w:hint="eastAsia" w:ascii="宋体" w:hAnsi="宋体" w:eastAsia="宋体" w:cs="宋体"/>
                <w:color w:val="auto"/>
                <w:sz w:val="21"/>
                <w:szCs w:val="21"/>
                <w:highlight w:val="none"/>
              </w:rPr>
              <w:t>分）</w:t>
            </w:r>
          </w:p>
        </w:tc>
        <w:tc>
          <w:tcPr>
            <w:tcW w:w="1361" w:type="dxa"/>
            <w:tcBorders>
              <w:top w:val="single" w:color="auto" w:sz="4" w:space="0"/>
              <w:left w:val="single" w:color="auto" w:sz="4" w:space="0"/>
              <w:bottom w:val="single" w:color="auto" w:sz="4" w:space="0"/>
              <w:right w:val="single" w:color="auto" w:sz="4" w:space="0"/>
            </w:tcBorders>
            <w:vAlign w:val="center"/>
          </w:tcPr>
          <w:p>
            <w:pPr>
              <w:snapToGrid/>
              <w:spacing w:line="264" w:lineRule="auto"/>
              <w:jc w:val="center"/>
              <w:rPr>
                <w:rFonts w:hint="default" w:ascii="宋体" w:hAnsi="宋体" w:eastAsia="宋体" w:cs="宋体"/>
                <w:color w:val="auto"/>
                <w:sz w:val="21"/>
                <w:szCs w:val="21"/>
                <w:highlight w:val="none"/>
                <w:lang w:val="en-US" w:eastAsia="zh-CN"/>
              </w:rPr>
            </w:pPr>
            <w:r>
              <w:rPr>
                <w:rFonts w:hint="eastAsia"/>
                <w:color w:val="auto"/>
                <w:sz w:val="21"/>
                <w:szCs w:val="21"/>
                <w:highlight w:val="none"/>
              </w:rPr>
              <w:t>项目管理机构人员</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napToGrid/>
              <w:spacing w:line="264"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11767" w:type="dxa"/>
            <w:tcBorders>
              <w:top w:val="single" w:color="auto" w:sz="4" w:space="0"/>
              <w:left w:val="single" w:color="auto" w:sz="4" w:space="0"/>
              <w:bottom w:val="single" w:color="auto" w:sz="4" w:space="0"/>
              <w:right w:val="single" w:color="auto" w:sz="4" w:space="0"/>
            </w:tcBorders>
            <w:vAlign w:val="center"/>
          </w:tcPr>
          <w:p>
            <w:pPr>
              <w:widowControl/>
              <w:rPr>
                <w:rFonts w:hint="eastAsia"/>
                <w:color w:val="auto"/>
                <w:sz w:val="21"/>
                <w:szCs w:val="21"/>
                <w:highlight w:val="none"/>
              </w:rPr>
            </w:pPr>
            <w:r>
              <w:rPr>
                <w:rFonts w:hint="eastAsia"/>
                <w:color w:val="auto"/>
                <w:sz w:val="21"/>
                <w:szCs w:val="21"/>
                <w:highlight w:val="none"/>
                <w:lang w:val="en-US" w:eastAsia="zh-CN"/>
              </w:rPr>
              <w:t>按以下</w:t>
            </w:r>
            <w:r>
              <w:rPr>
                <w:rFonts w:hint="eastAsia"/>
                <w:color w:val="auto"/>
                <w:sz w:val="21"/>
                <w:szCs w:val="21"/>
                <w:highlight w:val="none"/>
              </w:rPr>
              <w:t>配备</w:t>
            </w:r>
            <w:r>
              <w:rPr>
                <w:rFonts w:hint="eastAsia"/>
                <w:color w:val="auto"/>
                <w:sz w:val="21"/>
                <w:szCs w:val="21"/>
                <w:highlight w:val="none"/>
                <w:lang w:val="en-US" w:eastAsia="zh-CN"/>
              </w:rPr>
              <w:t>项目管理机构人员</w:t>
            </w:r>
            <w:r>
              <w:rPr>
                <w:rFonts w:hint="eastAsia"/>
                <w:color w:val="auto"/>
                <w:sz w:val="21"/>
                <w:szCs w:val="21"/>
                <w:highlight w:val="none"/>
              </w:rPr>
              <w:t>齐全得</w:t>
            </w:r>
            <w:r>
              <w:rPr>
                <w:rFonts w:hint="eastAsia"/>
                <w:color w:val="auto"/>
                <w:sz w:val="21"/>
                <w:szCs w:val="21"/>
                <w:highlight w:val="none"/>
                <w:lang w:val="en-US" w:eastAsia="zh-CN"/>
              </w:rPr>
              <w:t>10</w:t>
            </w:r>
            <w:r>
              <w:rPr>
                <w:rFonts w:hint="eastAsia"/>
                <w:color w:val="auto"/>
                <w:sz w:val="21"/>
                <w:szCs w:val="21"/>
                <w:highlight w:val="none"/>
              </w:rPr>
              <w:t>分，不满足</w:t>
            </w:r>
            <w:r>
              <w:rPr>
                <w:rFonts w:hint="eastAsia"/>
                <w:color w:val="auto"/>
                <w:sz w:val="21"/>
                <w:szCs w:val="21"/>
                <w:highlight w:val="none"/>
                <w:lang w:val="en-US" w:eastAsia="zh-CN"/>
              </w:rPr>
              <w:t>本项</w:t>
            </w:r>
            <w:r>
              <w:rPr>
                <w:rFonts w:hint="eastAsia"/>
                <w:color w:val="auto"/>
                <w:sz w:val="21"/>
                <w:szCs w:val="21"/>
                <w:highlight w:val="none"/>
              </w:rPr>
              <w:t>不得分。</w:t>
            </w:r>
          </w:p>
          <w:p>
            <w:pPr>
              <w:keepNext w:val="0"/>
              <w:keepLines w:val="0"/>
              <w:pageBreakBefore w:val="0"/>
              <w:widowControl w:val="0"/>
              <w:kinsoku/>
              <w:wordWrap w:val="0"/>
              <w:overflowPunct/>
              <w:topLinePunct w:val="0"/>
              <w:autoSpaceDE/>
              <w:autoSpaceDN/>
              <w:bidi w:val="0"/>
              <w:adjustRightInd/>
              <w:snapToGrid/>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cs="宋体"/>
                <w:color w:val="auto"/>
                <w:kern w:val="0"/>
                <w:sz w:val="21"/>
                <w:szCs w:val="21"/>
                <w:highlight w:val="none"/>
                <w:lang w:val="en-US" w:eastAsia="zh-CN"/>
              </w:rPr>
              <w:t>技术负责人：</w:t>
            </w:r>
            <w:r>
              <w:rPr>
                <w:rFonts w:hint="eastAsia" w:ascii="宋体" w:hAnsi="宋体" w:cs="宋体"/>
                <w:color w:val="auto"/>
                <w:kern w:val="0"/>
                <w:sz w:val="21"/>
                <w:szCs w:val="21"/>
                <w:highlight w:val="none"/>
              </w:rPr>
              <w:t>具有建筑</w:t>
            </w:r>
            <w:r>
              <w:rPr>
                <w:rFonts w:hint="eastAsia" w:ascii="宋体" w:hAnsi="宋体" w:cs="宋体"/>
                <w:color w:val="auto"/>
                <w:kern w:val="0"/>
                <w:sz w:val="21"/>
                <w:szCs w:val="21"/>
                <w:highlight w:val="none"/>
                <w:lang w:val="en-US" w:eastAsia="zh-CN"/>
              </w:rPr>
              <w:t>装饰施工类</w:t>
            </w:r>
            <w:r>
              <w:rPr>
                <w:rFonts w:hint="eastAsia" w:ascii="宋体" w:hAnsi="宋体" w:cs="宋体"/>
                <w:color w:val="auto"/>
                <w:kern w:val="0"/>
                <w:sz w:val="21"/>
                <w:szCs w:val="21"/>
                <w:highlight w:val="none"/>
              </w:rPr>
              <w:t>专业工程师(或以上)职称</w:t>
            </w:r>
            <w:r>
              <w:rPr>
                <w:rFonts w:hint="eastAsia" w:ascii="宋体" w:hAnsi="宋体" w:cs="宋体"/>
                <w:color w:val="auto"/>
                <w:kern w:val="0"/>
                <w:sz w:val="21"/>
                <w:szCs w:val="21"/>
                <w:highlight w:val="none"/>
                <w:lang w:val="en-US" w:eastAsia="zh-CN"/>
              </w:rPr>
              <w:t>；质量负责人：</w:t>
            </w:r>
            <w:r>
              <w:rPr>
                <w:rFonts w:hint="eastAsia" w:ascii="宋体" w:hAnsi="宋体" w:cs="宋体"/>
                <w:color w:val="auto"/>
                <w:kern w:val="0"/>
                <w:sz w:val="21"/>
                <w:szCs w:val="21"/>
                <w:highlight w:val="none"/>
              </w:rPr>
              <w:t>具有建筑</w:t>
            </w:r>
            <w:r>
              <w:rPr>
                <w:rFonts w:hint="eastAsia" w:ascii="宋体" w:hAnsi="宋体" w:cs="宋体"/>
                <w:color w:val="auto"/>
                <w:kern w:val="0"/>
                <w:sz w:val="21"/>
                <w:szCs w:val="21"/>
                <w:highlight w:val="none"/>
                <w:lang w:val="en-US" w:eastAsia="zh-CN"/>
              </w:rPr>
              <w:t>装饰施工类</w:t>
            </w:r>
            <w:r>
              <w:rPr>
                <w:rFonts w:hint="eastAsia" w:ascii="宋体" w:hAnsi="宋体" w:cs="宋体"/>
                <w:color w:val="auto"/>
                <w:kern w:val="0"/>
                <w:sz w:val="21"/>
                <w:szCs w:val="21"/>
                <w:highlight w:val="none"/>
              </w:rPr>
              <w:t>专业工程师(或以上)职称</w:t>
            </w:r>
            <w:r>
              <w:rPr>
                <w:rFonts w:hint="eastAsia" w:ascii="宋体" w:hAnsi="宋体" w:cs="宋体"/>
                <w:color w:val="auto"/>
                <w:kern w:val="0"/>
                <w:sz w:val="21"/>
                <w:szCs w:val="21"/>
                <w:highlight w:val="none"/>
                <w:lang w:val="en-US" w:eastAsia="zh-CN"/>
              </w:rPr>
              <w:t>；建筑</w:t>
            </w:r>
            <w:r>
              <w:rPr>
                <w:rFonts w:hint="eastAsia" w:ascii="宋体" w:hAnsi="宋体" w:cs="宋体"/>
                <w:color w:val="auto"/>
                <w:sz w:val="21"/>
                <w:szCs w:val="21"/>
                <w:highlight w:val="none"/>
                <w:lang w:val="en-US" w:eastAsia="zh-CN"/>
              </w:rPr>
              <w:t>装饰</w:t>
            </w:r>
            <w:r>
              <w:rPr>
                <w:rFonts w:hint="eastAsia" w:ascii="宋体" w:hAnsi="宋体" w:cs="宋体"/>
                <w:color w:val="auto"/>
                <w:kern w:val="0"/>
                <w:sz w:val="21"/>
                <w:szCs w:val="21"/>
                <w:highlight w:val="none"/>
                <w:lang w:val="en-US" w:eastAsia="zh-CN"/>
              </w:rPr>
              <w:t>专业负责人：</w:t>
            </w:r>
            <w:r>
              <w:rPr>
                <w:rFonts w:hint="eastAsia" w:ascii="宋体" w:hAnsi="宋体" w:cs="宋体"/>
                <w:color w:val="auto"/>
                <w:kern w:val="0"/>
                <w:sz w:val="21"/>
                <w:szCs w:val="21"/>
                <w:highlight w:val="none"/>
              </w:rPr>
              <w:t>具有建筑</w:t>
            </w:r>
            <w:r>
              <w:rPr>
                <w:rFonts w:hint="eastAsia" w:ascii="宋体" w:hAnsi="宋体" w:cs="宋体"/>
                <w:color w:val="auto"/>
                <w:kern w:val="0"/>
                <w:sz w:val="21"/>
                <w:szCs w:val="21"/>
                <w:highlight w:val="none"/>
                <w:lang w:val="en-US" w:eastAsia="zh-CN"/>
              </w:rPr>
              <w:t>装饰施工类</w:t>
            </w:r>
            <w:r>
              <w:rPr>
                <w:rFonts w:hint="eastAsia" w:ascii="宋体" w:hAnsi="宋体" w:cs="宋体"/>
                <w:color w:val="auto"/>
                <w:kern w:val="0"/>
                <w:sz w:val="21"/>
                <w:szCs w:val="21"/>
                <w:highlight w:val="none"/>
              </w:rPr>
              <w:t>专业工程师(或以上)职称</w:t>
            </w:r>
            <w:r>
              <w:rPr>
                <w:rFonts w:hint="eastAsia" w:ascii="宋体" w:hAnsi="宋体" w:cs="宋体"/>
                <w:color w:val="auto"/>
                <w:kern w:val="0"/>
                <w:sz w:val="21"/>
                <w:szCs w:val="21"/>
                <w:highlight w:val="none"/>
                <w:lang w:val="en-US" w:eastAsia="zh-CN"/>
              </w:rPr>
              <w:t>；机电专业负责人：</w:t>
            </w:r>
            <w:r>
              <w:rPr>
                <w:rFonts w:hint="eastAsia" w:ascii="宋体" w:hAnsi="宋体" w:eastAsia="宋体" w:cs="宋体"/>
                <w:color w:val="auto"/>
                <w:kern w:val="0"/>
                <w:sz w:val="21"/>
                <w:szCs w:val="21"/>
                <w:highlight w:val="none"/>
                <w:lang w:val="en-US" w:eastAsia="zh-CN"/>
              </w:rPr>
              <w:t>取得建筑</w:t>
            </w:r>
            <w:r>
              <w:rPr>
                <w:rFonts w:hint="eastAsia" w:ascii="宋体" w:hAnsi="宋体" w:cs="宋体"/>
                <w:color w:val="auto"/>
                <w:kern w:val="0"/>
                <w:sz w:val="21"/>
                <w:szCs w:val="21"/>
                <w:highlight w:val="none"/>
                <w:lang w:val="en-US" w:eastAsia="zh-CN"/>
              </w:rPr>
              <w:t>机电</w:t>
            </w:r>
            <w:r>
              <w:rPr>
                <w:rFonts w:hint="eastAsia" w:ascii="宋体" w:hAnsi="宋体" w:eastAsia="宋体" w:cs="宋体"/>
                <w:color w:val="auto"/>
                <w:kern w:val="0"/>
                <w:sz w:val="21"/>
                <w:szCs w:val="21"/>
                <w:highlight w:val="none"/>
                <w:lang w:val="en-US" w:eastAsia="zh-CN"/>
              </w:rPr>
              <w:t>类专业工程师(或以上)职称的</w:t>
            </w:r>
            <w:r>
              <w:rPr>
                <w:rFonts w:hint="eastAsia" w:ascii="宋体" w:hAnsi="宋体" w:cs="宋体"/>
                <w:color w:val="auto"/>
                <w:kern w:val="0"/>
                <w:sz w:val="21"/>
                <w:szCs w:val="21"/>
                <w:highlight w:val="none"/>
                <w:lang w:val="en-US" w:eastAsia="zh-CN"/>
              </w:rPr>
              <w:t>。</w:t>
            </w:r>
            <w:r>
              <w:rPr>
                <w:rFonts w:hint="eastAsia" w:ascii="宋体" w:hAnsi="宋体" w:eastAsia="宋体" w:cs="宋体"/>
                <w:b w:val="0"/>
                <w:bCs w:val="0"/>
                <w:color w:val="auto"/>
                <w:kern w:val="2"/>
                <w:sz w:val="21"/>
                <w:szCs w:val="21"/>
                <w:highlight w:val="none"/>
              </w:rPr>
              <w:t>安全工程师</w:t>
            </w:r>
            <w:r>
              <w:rPr>
                <w:rFonts w:hint="eastAsia" w:ascii="宋体" w:hAnsi="宋体" w:eastAsia="宋体" w:cs="宋体"/>
                <w:b w:val="0"/>
                <w:bCs w:val="0"/>
                <w:color w:val="auto"/>
                <w:kern w:val="2"/>
                <w:sz w:val="21"/>
                <w:szCs w:val="21"/>
                <w:highlight w:val="none"/>
                <w:lang w:eastAsia="zh-CN"/>
              </w:rPr>
              <w:t>：</w:t>
            </w:r>
            <w:r>
              <w:rPr>
                <w:rFonts w:hint="eastAsia" w:ascii="宋体" w:hAnsi="宋体" w:eastAsia="宋体" w:cs="宋体"/>
                <w:b w:val="0"/>
                <w:bCs w:val="0"/>
                <w:color w:val="auto"/>
                <w:kern w:val="2"/>
                <w:sz w:val="21"/>
                <w:szCs w:val="21"/>
                <w:highlight w:val="none"/>
                <w:lang w:val="en-US" w:eastAsia="zh-CN"/>
              </w:rPr>
              <w:t>同时</w:t>
            </w:r>
            <w:r>
              <w:rPr>
                <w:rFonts w:hint="eastAsia" w:ascii="宋体" w:hAnsi="宋体" w:eastAsia="宋体" w:cs="宋体"/>
                <w:b w:val="0"/>
                <w:bCs w:val="0"/>
                <w:color w:val="auto"/>
                <w:kern w:val="2"/>
                <w:sz w:val="21"/>
                <w:szCs w:val="21"/>
                <w:highlight w:val="none"/>
              </w:rPr>
              <w:t>具有有效期内的建筑施工安全专业注册安全工程师执业证、建筑</w:t>
            </w:r>
            <w:r>
              <w:rPr>
                <w:rFonts w:hint="eastAsia" w:ascii="宋体" w:hAnsi="宋体" w:eastAsia="宋体" w:cs="宋体"/>
                <w:b w:val="0"/>
                <w:bCs w:val="0"/>
                <w:color w:val="auto"/>
                <w:kern w:val="2"/>
                <w:sz w:val="21"/>
                <w:szCs w:val="21"/>
                <w:highlight w:val="none"/>
                <w:lang w:val="en-US" w:eastAsia="zh-CN"/>
              </w:rPr>
              <w:t>装饰施工类</w:t>
            </w:r>
            <w:r>
              <w:rPr>
                <w:rFonts w:hint="eastAsia" w:ascii="宋体" w:hAnsi="宋体" w:eastAsia="宋体" w:cs="宋体"/>
                <w:b w:val="0"/>
                <w:bCs w:val="0"/>
                <w:color w:val="auto"/>
                <w:kern w:val="2"/>
                <w:sz w:val="21"/>
                <w:szCs w:val="21"/>
                <w:highlight w:val="none"/>
              </w:rPr>
              <w:t>专业工程师(或以上)职称</w:t>
            </w:r>
            <w:r>
              <w:rPr>
                <w:rFonts w:hint="eastAsia" w:ascii="宋体" w:hAnsi="宋体" w:eastAsia="宋体" w:cs="宋体"/>
                <w:b w:val="0"/>
                <w:bCs w:val="0"/>
                <w:color w:val="auto"/>
                <w:kern w:val="2"/>
                <w:sz w:val="21"/>
                <w:szCs w:val="21"/>
                <w:highlight w:val="none"/>
                <w:lang w:eastAsia="zh-CN"/>
              </w:rPr>
              <w:t>；</w:t>
            </w:r>
            <w:r>
              <w:rPr>
                <w:rFonts w:hint="eastAsia" w:ascii="宋体" w:hAnsi="宋体" w:eastAsia="宋体" w:cs="宋体"/>
                <w:b w:val="0"/>
                <w:bCs w:val="0"/>
                <w:color w:val="auto"/>
                <w:kern w:val="2"/>
                <w:sz w:val="21"/>
                <w:szCs w:val="21"/>
                <w:highlight w:val="none"/>
              </w:rPr>
              <w:t>造价工程师</w:t>
            </w:r>
            <w:r>
              <w:rPr>
                <w:rFonts w:hint="eastAsia" w:ascii="宋体" w:hAnsi="宋体" w:eastAsia="宋体" w:cs="宋体"/>
                <w:b w:val="0"/>
                <w:bCs w:val="0"/>
                <w:color w:val="auto"/>
                <w:kern w:val="2"/>
                <w:sz w:val="21"/>
                <w:szCs w:val="21"/>
                <w:highlight w:val="none"/>
                <w:lang w:eastAsia="zh-CN"/>
              </w:rPr>
              <w:t>：</w:t>
            </w:r>
            <w:r>
              <w:rPr>
                <w:rFonts w:hint="eastAsia" w:ascii="宋体" w:hAnsi="宋体" w:eastAsia="宋体" w:cs="宋体"/>
                <w:b w:val="0"/>
                <w:bCs w:val="0"/>
                <w:color w:val="auto"/>
                <w:kern w:val="2"/>
                <w:sz w:val="21"/>
                <w:szCs w:val="21"/>
                <w:highlight w:val="none"/>
              </w:rPr>
              <w:t>同时具有有效期内的土建专业一级注册造价工程师注册证书、工程造价</w:t>
            </w:r>
            <w:r>
              <w:rPr>
                <w:rFonts w:hint="eastAsia" w:ascii="宋体" w:hAnsi="宋体" w:eastAsia="宋体" w:cs="宋体"/>
                <w:b w:val="0"/>
                <w:bCs w:val="0"/>
                <w:color w:val="auto"/>
                <w:kern w:val="2"/>
                <w:sz w:val="21"/>
                <w:szCs w:val="21"/>
                <w:highlight w:val="none"/>
                <w:lang w:val="en-US" w:eastAsia="zh-CN"/>
              </w:rPr>
              <w:t>类</w:t>
            </w:r>
            <w:r>
              <w:rPr>
                <w:rFonts w:hint="eastAsia" w:ascii="宋体" w:hAnsi="宋体" w:eastAsia="宋体" w:cs="宋体"/>
                <w:b w:val="0"/>
                <w:bCs w:val="0"/>
                <w:color w:val="auto"/>
                <w:kern w:val="2"/>
                <w:sz w:val="21"/>
                <w:szCs w:val="21"/>
                <w:highlight w:val="none"/>
              </w:rPr>
              <w:t>专业工程师(或以上)职称</w:t>
            </w:r>
            <w:r>
              <w:rPr>
                <w:rFonts w:hint="eastAsia" w:ascii="宋体" w:hAnsi="宋体" w:eastAsia="宋体" w:cs="宋体"/>
                <w:b w:val="0"/>
                <w:bCs w:val="0"/>
                <w:color w:val="auto"/>
                <w:kern w:val="2"/>
                <w:sz w:val="21"/>
                <w:szCs w:val="21"/>
                <w:highlight w:val="none"/>
                <w:lang w:eastAsia="zh-CN"/>
              </w:rPr>
              <w:t>；</w:t>
            </w:r>
            <w:r>
              <w:rPr>
                <w:rFonts w:hint="eastAsia" w:ascii="宋体" w:hAnsi="宋体" w:eastAsia="宋体" w:cs="宋体"/>
                <w:b w:val="0"/>
                <w:bCs w:val="0"/>
                <w:color w:val="auto"/>
                <w:kern w:val="2"/>
                <w:sz w:val="21"/>
                <w:szCs w:val="21"/>
                <w:highlight w:val="none"/>
                <w:lang w:val="en-US" w:eastAsia="zh-CN"/>
              </w:rPr>
              <w:t>材料工程师：具有建筑材料类专业工程师</w:t>
            </w:r>
            <w:r>
              <w:rPr>
                <w:rFonts w:hint="eastAsia" w:ascii="宋体" w:hAnsi="宋体" w:eastAsia="宋体" w:cs="宋体"/>
                <w:b w:val="0"/>
                <w:bCs w:val="0"/>
                <w:color w:val="auto"/>
                <w:kern w:val="2"/>
                <w:sz w:val="21"/>
                <w:szCs w:val="21"/>
                <w:highlight w:val="none"/>
              </w:rPr>
              <w:t>(或以上)职称</w:t>
            </w:r>
            <w:r>
              <w:rPr>
                <w:rFonts w:hint="eastAsia" w:ascii="宋体" w:hAnsi="宋体" w:eastAsia="宋体" w:cs="宋体"/>
                <w:b w:val="0"/>
                <w:bCs w:val="0"/>
                <w:color w:val="auto"/>
                <w:kern w:val="2"/>
                <w:sz w:val="21"/>
                <w:szCs w:val="21"/>
                <w:highlight w:val="none"/>
                <w:lang w:eastAsia="zh-CN"/>
              </w:rPr>
              <w:t>。</w:t>
            </w:r>
          </w:p>
          <w:p>
            <w:pPr>
              <w:keepNext w:val="0"/>
              <w:keepLines w:val="0"/>
              <w:pageBreakBefore w:val="0"/>
              <w:widowControl w:val="0"/>
              <w:kinsoku/>
              <w:wordWrap w:val="0"/>
              <w:overflowPunct/>
              <w:topLinePunct w:val="0"/>
              <w:autoSpaceDE/>
              <w:autoSpaceDN/>
              <w:bidi w:val="0"/>
              <w:adjustRightInd/>
              <w:snapToGrid/>
              <w:textAlignment w:val="auto"/>
              <w:rPr>
                <w:rFonts w:hint="default"/>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备注：</w:t>
            </w:r>
            <w:r>
              <w:rPr>
                <w:rFonts w:hint="eastAsia" w:ascii="宋体" w:hAnsi="宋体" w:eastAsia="宋体" w:cs="宋体"/>
                <w:b w:val="0"/>
                <w:bCs w:val="0"/>
                <w:color w:val="auto"/>
                <w:kern w:val="2"/>
                <w:sz w:val="21"/>
                <w:szCs w:val="21"/>
                <w:highlight w:val="none"/>
              </w:rPr>
              <w:t>注册造价工程师注册证书</w:t>
            </w:r>
            <w:r>
              <w:rPr>
                <w:rFonts w:hint="eastAsia" w:ascii="宋体" w:hAnsi="宋体" w:eastAsia="宋体" w:cs="宋体"/>
                <w:b w:val="0"/>
                <w:bCs w:val="0"/>
                <w:color w:val="auto"/>
                <w:kern w:val="2"/>
                <w:sz w:val="21"/>
                <w:szCs w:val="21"/>
                <w:highlight w:val="none"/>
                <w:lang w:val="en-US" w:eastAsia="zh-CN"/>
              </w:rPr>
              <w:t>需提供</w:t>
            </w:r>
            <w:r>
              <w:rPr>
                <w:rFonts w:hint="eastAsia" w:ascii="宋体" w:hAnsi="宋体" w:eastAsia="宋体" w:cs="宋体"/>
                <w:b w:val="0"/>
                <w:bCs w:val="0"/>
                <w:color w:val="auto"/>
                <w:kern w:val="2"/>
                <w:sz w:val="21"/>
                <w:szCs w:val="21"/>
                <w:highlight w:val="none"/>
              </w:rPr>
              <w:t>“http://zaojiasys.jianshe99.com/cecaopsys/queryAndSearch/view.do?op=queryUserInfoInit”造价师注册信息查询网页截图、职称证书</w:t>
            </w:r>
            <w:r>
              <w:rPr>
                <w:rFonts w:hint="eastAsia" w:ascii="宋体" w:hAnsi="宋体" w:eastAsia="宋体" w:cs="宋体"/>
                <w:b w:val="0"/>
                <w:bCs w:val="0"/>
                <w:color w:val="auto"/>
                <w:kern w:val="2"/>
                <w:sz w:val="21"/>
                <w:szCs w:val="21"/>
                <w:highlight w:val="none"/>
                <w:lang w:eastAsia="zh-CN"/>
              </w:rPr>
              <w:t>；</w:t>
            </w:r>
            <w:r>
              <w:rPr>
                <w:rFonts w:hint="eastAsia" w:ascii="宋体" w:hAnsi="宋体" w:eastAsia="宋体" w:cs="宋体"/>
                <w:b w:val="0"/>
                <w:bCs w:val="0"/>
                <w:color w:val="auto"/>
                <w:kern w:val="2"/>
                <w:sz w:val="21"/>
                <w:szCs w:val="21"/>
                <w:highlight w:val="none"/>
              </w:rPr>
              <w:t>安全工程师</w:t>
            </w:r>
            <w:r>
              <w:rPr>
                <w:rFonts w:hint="eastAsia" w:ascii="宋体" w:hAnsi="宋体" w:eastAsia="宋体" w:cs="宋体"/>
                <w:b w:val="0"/>
                <w:bCs w:val="0"/>
                <w:color w:val="auto"/>
                <w:kern w:val="2"/>
                <w:sz w:val="21"/>
                <w:szCs w:val="21"/>
                <w:highlight w:val="none"/>
                <w:lang w:val="en-US" w:eastAsia="zh-CN"/>
              </w:rPr>
              <w:t>需提供：</w:t>
            </w:r>
            <w:r>
              <w:rPr>
                <w:rFonts w:hint="eastAsia" w:ascii="宋体" w:hAnsi="宋体" w:eastAsia="宋体" w:cs="宋体"/>
                <w:b w:val="0"/>
                <w:bCs w:val="0"/>
                <w:color w:val="auto"/>
                <w:kern w:val="2"/>
                <w:sz w:val="21"/>
                <w:szCs w:val="21"/>
                <w:highlight w:val="none"/>
              </w:rPr>
              <w:t>安全工程师执业证、应急管理部注册安全工程师查询服务栏目(https://zwfw.mem.gov.cn/zwthlw/pages/hlwmh/yyfw/zcaqgcscx/index.html)查询结果截图、职称证书</w:t>
            </w:r>
            <w:r>
              <w:rPr>
                <w:rFonts w:hint="eastAsia" w:ascii="宋体" w:hAnsi="宋体" w:eastAsia="宋体" w:cs="宋体"/>
                <w:b w:val="0"/>
                <w:bCs w:val="0"/>
                <w:color w:val="auto"/>
                <w:kern w:val="2"/>
                <w:sz w:val="21"/>
                <w:szCs w:val="21"/>
                <w:highlight w:val="none"/>
                <w:lang w:eastAsia="zh-CN"/>
              </w:rPr>
              <w:t>；</w:t>
            </w:r>
            <w:r>
              <w:rPr>
                <w:rFonts w:hint="eastAsia" w:ascii="宋体" w:hAnsi="宋体" w:eastAsia="宋体" w:cs="宋体"/>
                <w:b w:val="0"/>
                <w:bCs w:val="0"/>
                <w:color w:val="auto"/>
                <w:kern w:val="2"/>
                <w:sz w:val="21"/>
                <w:szCs w:val="21"/>
                <w:highlight w:val="none"/>
                <w:lang w:val="en-US" w:eastAsia="zh-CN"/>
              </w:rPr>
              <w:t>质量负责人、建筑专业负责人、机电专业负责人、材料工程师需提供职称证书。</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21" w:type="dxa"/>
            <w:vMerge w:val="continue"/>
            <w:tcBorders>
              <w:left w:val="single" w:color="auto" w:sz="8" w:space="0"/>
              <w:right w:val="single" w:color="auto" w:sz="4" w:space="0"/>
            </w:tcBorders>
            <w:vAlign w:val="center"/>
          </w:tcPr>
          <w:p>
            <w:pPr>
              <w:snapToGrid w:val="0"/>
              <w:spacing w:before="109" w:beforeLines="35" w:after="109" w:afterLines="35"/>
              <w:jc w:val="center"/>
              <w:rPr>
                <w:rFonts w:hint="eastAsia" w:ascii="宋体" w:hAnsi="宋体" w:eastAsia="宋体" w:cs="宋体"/>
                <w:color w:val="auto"/>
                <w:sz w:val="21"/>
                <w:szCs w:val="21"/>
                <w:highlight w:val="none"/>
                <w:lang w:val="en-US" w:eastAsia="zh-CN"/>
              </w:rPr>
            </w:pPr>
          </w:p>
        </w:tc>
        <w:tc>
          <w:tcPr>
            <w:tcW w:w="1361" w:type="dxa"/>
            <w:tcBorders>
              <w:top w:val="single" w:color="auto" w:sz="4" w:space="0"/>
              <w:left w:val="single" w:color="auto" w:sz="4" w:space="0"/>
              <w:bottom w:val="single" w:color="auto" w:sz="4" w:space="0"/>
              <w:right w:val="single" w:color="auto" w:sz="4" w:space="0"/>
            </w:tcBorders>
            <w:vAlign w:val="center"/>
          </w:tcPr>
          <w:p>
            <w:pPr>
              <w:snapToGrid/>
              <w:spacing w:line="264"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技术负责人</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napToGrid/>
              <w:spacing w:line="264" w:lineRule="auto"/>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11767"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取得建筑装饰施工类专业高级工程师(或以上)职称的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得</w:t>
            </w: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21" w:type="dxa"/>
            <w:vMerge w:val="continue"/>
            <w:tcBorders>
              <w:left w:val="single" w:color="auto" w:sz="8" w:space="0"/>
              <w:right w:val="single" w:color="auto" w:sz="4" w:space="0"/>
            </w:tcBorders>
            <w:vAlign w:val="center"/>
          </w:tcPr>
          <w:p>
            <w:pPr>
              <w:snapToGrid w:val="0"/>
              <w:spacing w:before="109" w:beforeLines="35" w:after="109" w:afterLines="35"/>
              <w:jc w:val="center"/>
              <w:rPr>
                <w:rFonts w:hint="eastAsia" w:ascii="宋体" w:hAnsi="宋体" w:eastAsia="宋体" w:cs="宋体"/>
                <w:color w:val="auto"/>
                <w:sz w:val="21"/>
                <w:szCs w:val="21"/>
                <w:highlight w:val="none"/>
                <w:lang w:val="en-US" w:eastAsia="zh-CN"/>
              </w:rPr>
            </w:pPr>
          </w:p>
        </w:tc>
        <w:tc>
          <w:tcPr>
            <w:tcW w:w="1361" w:type="dxa"/>
            <w:tcBorders>
              <w:top w:val="single" w:color="auto" w:sz="4" w:space="0"/>
              <w:left w:val="single" w:color="auto" w:sz="4" w:space="0"/>
              <w:bottom w:val="single" w:color="auto" w:sz="4" w:space="0"/>
              <w:right w:val="single" w:color="auto" w:sz="4" w:space="0"/>
            </w:tcBorders>
            <w:vAlign w:val="center"/>
          </w:tcPr>
          <w:p>
            <w:pPr>
              <w:snapToGrid/>
              <w:spacing w:line="264" w:lineRule="auto"/>
              <w:jc w:val="center"/>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质量负责人</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napToGrid/>
              <w:spacing w:line="264" w:lineRule="auto"/>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11767" w:type="dxa"/>
            <w:tcBorders>
              <w:top w:val="single" w:color="auto" w:sz="4" w:space="0"/>
              <w:left w:val="single" w:color="auto" w:sz="4" w:space="0"/>
              <w:bottom w:val="single" w:color="auto" w:sz="4" w:space="0"/>
              <w:right w:val="single" w:color="auto" w:sz="4" w:space="0"/>
            </w:tcBorders>
            <w:vAlign w:val="center"/>
          </w:tcPr>
          <w:p>
            <w:pPr>
              <w:pStyle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取得建筑装饰施工类专业高级工程师(或以上)职称的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得</w:t>
            </w: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21" w:type="dxa"/>
            <w:vMerge w:val="continue"/>
            <w:tcBorders>
              <w:left w:val="single" w:color="auto" w:sz="8" w:space="0"/>
              <w:right w:val="single" w:color="auto" w:sz="4" w:space="0"/>
            </w:tcBorders>
            <w:vAlign w:val="center"/>
          </w:tcPr>
          <w:p>
            <w:pPr>
              <w:snapToGrid w:val="0"/>
              <w:spacing w:before="109" w:beforeLines="35" w:after="109" w:afterLines="35"/>
              <w:jc w:val="center"/>
              <w:rPr>
                <w:rFonts w:hint="eastAsia" w:ascii="宋体" w:hAnsi="宋体" w:eastAsia="宋体" w:cs="宋体"/>
                <w:color w:val="auto"/>
                <w:sz w:val="21"/>
                <w:szCs w:val="21"/>
                <w:highlight w:val="none"/>
                <w:lang w:val="en-US" w:eastAsia="zh-CN"/>
              </w:rPr>
            </w:pPr>
          </w:p>
        </w:tc>
        <w:tc>
          <w:tcPr>
            <w:tcW w:w="1361" w:type="dxa"/>
            <w:tcBorders>
              <w:top w:val="single" w:color="auto" w:sz="4" w:space="0"/>
              <w:left w:val="single" w:color="auto" w:sz="4" w:space="0"/>
              <w:bottom w:val="single" w:color="auto" w:sz="4" w:space="0"/>
              <w:right w:val="single" w:color="auto" w:sz="4" w:space="0"/>
            </w:tcBorders>
            <w:vAlign w:val="center"/>
          </w:tcPr>
          <w:p>
            <w:pPr>
              <w:snapToGrid/>
              <w:spacing w:line="264"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建筑装饰专业负责人</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napToGrid/>
              <w:spacing w:line="264"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10</w:t>
            </w:r>
          </w:p>
        </w:tc>
        <w:tc>
          <w:tcPr>
            <w:tcW w:w="11767"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Courier New" w:eastAsia="宋体" w:cs="Times New Roman"/>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取得建筑装饰施工类专业高级工程师(或以上)职称的</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21" w:type="dxa"/>
            <w:vMerge w:val="continue"/>
            <w:tcBorders>
              <w:left w:val="single" w:color="auto" w:sz="8" w:space="0"/>
              <w:right w:val="single" w:color="auto" w:sz="4" w:space="0"/>
            </w:tcBorders>
            <w:vAlign w:val="center"/>
          </w:tcPr>
          <w:p>
            <w:pPr>
              <w:widowControl/>
              <w:jc w:val="center"/>
              <w:rPr>
                <w:rFonts w:hint="eastAsia" w:ascii="宋体" w:hAnsi="宋体" w:eastAsia="宋体" w:cs="宋体"/>
                <w:color w:val="auto"/>
                <w:sz w:val="21"/>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snapToGrid/>
              <w:spacing w:line="264"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机电专业负责人</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napToGrid/>
              <w:spacing w:line="264" w:lineRule="auto"/>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11767" w:type="dxa"/>
            <w:tcBorders>
              <w:top w:val="single" w:color="auto" w:sz="4" w:space="0"/>
              <w:left w:val="single" w:color="auto" w:sz="4" w:space="0"/>
              <w:bottom w:val="single" w:color="auto" w:sz="4" w:space="0"/>
              <w:right w:val="single" w:color="auto" w:sz="4" w:space="0"/>
            </w:tcBorders>
            <w:vAlign w:val="center"/>
          </w:tcPr>
          <w:p>
            <w:pPr>
              <w:snapToGrid/>
              <w:spacing w:line="240" w:lineRule="auto"/>
              <w:jc w:val="left"/>
              <w:rPr>
                <w:rFonts w:hint="eastAsia"/>
                <w:color w:val="auto"/>
                <w:sz w:val="21"/>
                <w:szCs w:val="21"/>
                <w:highlight w:val="none"/>
              </w:rPr>
            </w:pPr>
            <w:r>
              <w:rPr>
                <w:rFonts w:hint="eastAsia" w:ascii="宋体" w:hAnsi="宋体" w:eastAsia="宋体" w:cs="宋体"/>
                <w:color w:val="auto"/>
                <w:sz w:val="21"/>
                <w:szCs w:val="21"/>
                <w:highlight w:val="none"/>
                <w:lang w:val="en-US" w:eastAsia="zh-CN"/>
              </w:rPr>
              <w:t>取得建筑</w:t>
            </w:r>
            <w:r>
              <w:rPr>
                <w:rFonts w:hint="eastAsia" w:ascii="宋体" w:hAnsi="宋体" w:cs="宋体"/>
                <w:color w:val="auto"/>
                <w:sz w:val="21"/>
                <w:szCs w:val="21"/>
                <w:highlight w:val="none"/>
                <w:lang w:val="en-US" w:eastAsia="zh-CN"/>
              </w:rPr>
              <w:t>机电</w:t>
            </w:r>
            <w:r>
              <w:rPr>
                <w:rFonts w:hint="eastAsia" w:ascii="宋体" w:hAnsi="宋体" w:eastAsia="宋体" w:cs="宋体"/>
                <w:color w:val="auto"/>
                <w:sz w:val="21"/>
                <w:szCs w:val="21"/>
                <w:highlight w:val="none"/>
                <w:lang w:val="en-US" w:eastAsia="zh-CN"/>
              </w:rPr>
              <w:t>类专业高级工程师(或以上)职称的</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21" w:type="dxa"/>
            <w:vMerge w:val="continue"/>
            <w:tcBorders>
              <w:left w:val="single" w:color="auto" w:sz="8" w:space="0"/>
              <w:right w:val="single" w:color="auto" w:sz="4" w:space="0"/>
            </w:tcBorders>
            <w:vAlign w:val="center"/>
          </w:tcPr>
          <w:p>
            <w:pPr>
              <w:widowControl/>
              <w:jc w:val="center"/>
              <w:rPr>
                <w:rFonts w:hint="eastAsia" w:ascii="宋体" w:hAnsi="宋体" w:eastAsia="宋体" w:cs="宋体"/>
                <w:color w:val="auto"/>
                <w:sz w:val="21"/>
                <w:szCs w:val="21"/>
                <w:highlight w:val="none"/>
              </w:rPr>
            </w:pPr>
          </w:p>
        </w:tc>
        <w:tc>
          <w:tcPr>
            <w:tcW w:w="136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line="264"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安全工程师</w:t>
            </w:r>
          </w:p>
        </w:tc>
        <w:tc>
          <w:tcPr>
            <w:tcW w:w="6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spacing w:line="264"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10</w:t>
            </w:r>
          </w:p>
        </w:tc>
        <w:tc>
          <w:tcPr>
            <w:tcW w:w="11767"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snapToGrid/>
              <w:spacing w:line="240" w:lineRule="auto"/>
              <w:ind w:left="0" w:leftChars="0" w:firstLine="0" w:firstLineChars="0"/>
              <w:jc w:val="left"/>
              <w:rPr>
                <w:rFonts w:hint="eastAsia" w:ascii="Calibri" w:hAnsi="Calibri" w:eastAsia="宋体" w:cs="Times New Roman"/>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同时</w:t>
            </w:r>
            <w:r>
              <w:rPr>
                <w:rFonts w:hint="eastAsia" w:ascii="宋体" w:hAnsi="宋体" w:cs="宋体"/>
                <w:color w:val="auto"/>
                <w:sz w:val="21"/>
                <w:szCs w:val="21"/>
                <w:highlight w:val="none"/>
                <w:lang w:val="en-US" w:eastAsia="zh-CN"/>
              </w:rPr>
              <w:t>取得</w:t>
            </w:r>
            <w:r>
              <w:rPr>
                <w:rFonts w:hint="eastAsia" w:ascii="宋体" w:hAnsi="宋体" w:eastAsia="宋体" w:cs="宋体"/>
                <w:color w:val="auto"/>
                <w:sz w:val="21"/>
                <w:szCs w:val="21"/>
                <w:highlight w:val="none"/>
                <w:lang w:val="en-US" w:eastAsia="zh-CN"/>
              </w:rPr>
              <w:t>有效期内的建筑施工安全专业注册安全工程师执业证</w:t>
            </w:r>
            <w:r>
              <w:rPr>
                <w:rFonts w:hint="eastAsia" w:ascii="宋体" w:hAnsi="宋体" w:cs="宋体"/>
                <w:color w:val="auto"/>
                <w:sz w:val="21"/>
                <w:szCs w:val="21"/>
                <w:highlight w:val="none"/>
                <w:lang w:val="en-US" w:eastAsia="zh-CN"/>
              </w:rPr>
              <w:t>及</w:t>
            </w:r>
            <w:r>
              <w:rPr>
                <w:rFonts w:hint="eastAsia" w:ascii="宋体" w:hAnsi="宋体" w:eastAsia="宋体" w:cs="宋体"/>
                <w:color w:val="auto"/>
                <w:sz w:val="21"/>
                <w:szCs w:val="21"/>
                <w:highlight w:val="none"/>
                <w:lang w:val="en-US" w:eastAsia="zh-CN"/>
              </w:rPr>
              <w:t>建筑装饰施工类专业高级工程师(或以上)职称的</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21" w:type="dxa"/>
            <w:vMerge w:val="continue"/>
            <w:tcBorders>
              <w:left w:val="single" w:color="auto" w:sz="8" w:space="0"/>
              <w:right w:val="single" w:color="auto" w:sz="4" w:space="0"/>
            </w:tcBorders>
            <w:vAlign w:val="center"/>
          </w:tcPr>
          <w:p>
            <w:pPr>
              <w:widowControl/>
              <w:jc w:val="center"/>
              <w:rPr>
                <w:rFonts w:hint="eastAsia" w:ascii="宋体" w:hAnsi="宋体" w:eastAsia="宋体" w:cs="宋体"/>
                <w:color w:val="auto"/>
                <w:sz w:val="21"/>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snapToGrid/>
              <w:spacing w:line="26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造价</w:t>
            </w:r>
            <w:r>
              <w:rPr>
                <w:rFonts w:hint="eastAsia" w:ascii="宋体" w:hAnsi="宋体" w:cs="宋体"/>
                <w:color w:val="auto"/>
                <w:sz w:val="21"/>
                <w:szCs w:val="21"/>
                <w:highlight w:val="none"/>
                <w:lang w:val="en-US" w:eastAsia="zh-CN"/>
              </w:rPr>
              <w:t>工程</w:t>
            </w:r>
            <w:r>
              <w:rPr>
                <w:rFonts w:hint="eastAsia" w:ascii="宋体" w:hAnsi="宋体" w:eastAsia="宋体" w:cs="宋体"/>
                <w:color w:val="auto"/>
                <w:sz w:val="21"/>
                <w:szCs w:val="21"/>
                <w:highlight w:val="none"/>
              </w:rPr>
              <w:t>师</w:t>
            </w:r>
          </w:p>
        </w:tc>
        <w:tc>
          <w:tcPr>
            <w:tcW w:w="626" w:type="dxa"/>
            <w:tcBorders>
              <w:top w:val="single" w:color="auto" w:sz="4" w:space="0"/>
              <w:left w:val="single" w:color="auto" w:sz="4" w:space="0"/>
              <w:bottom w:val="single" w:color="auto" w:sz="4" w:space="0"/>
              <w:right w:val="single" w:color="auto" w:sz="4" w:space="0"/>
            </w:tcBorders>
            <w:vAlign w:val="center"/>
          </w:tcPr>
          <w:p>
            <w:pPr>
              <w:widowControl/>
              <w:snapToGrid/>
              <w:spacing w:line="264" w:lineRule="auto"/>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11767" w:type="dxa"/>
            <w:tcBorders>
              <w:top w:val="single" w:color="auto" w:sz="4" w:space="0"/>
              <w:left w:val="single" w:color="auto" w:sz="4" w:space="0"/>
              <w:bottom w:val="single" w:color="auto" w:sz="4" w:space="0"/>
              <w:right w:val="single" w:color="auto" w:sz="4" w:space="0"/>
            </w:tcBorders>
            <w:vAlign w:val="center"/>
          </w:tcPr>
          <w:p>
            <w:pPr>
              <w:numPr>
                <w:ilvl w:val="0"/>
                <w:numId w:val="0"/>
              </w:numPr>
              <w:jc w:val="left"/>
              <w:rPr>
                <w:rFonts w:hint="eastAsia" w:ascii="宋体" w:hAnsi="宋体" w:eastAsia="宋体" w:cs="宋体"/>
                <w:b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同时</w:t>
            </w:r>
            <w:r>
              <w:rPr>
                <w:rFonts w:hint="eastAsia" w:ascii="宋体" w:hAnsi="宋体" w:cs="宋体"/>
                <w:color w:val="auto"/>
                <w:sz w:val="21"/>
                <w:szCs w:val="21"/>
                <w:highlight w:val="none"/>
                <w:lang w:val="en-US" w:eastAsia="zh-CN"/>
              </w:rPr>
              <w:t>取得</w:t>
            </w:r>
            <w:r>
              <w:rPr>
                <w:rFonts w:hint="eastAsia" w:ascii="宋体" w:hAnsi="宋体" w:eastAsia="宋体" w:cs="宋体"/>
                <w:color w:val="auto"/>
                <w:sz w:val="21"/>
                <w:szCs w:val="21"/>
                <w:highlight w:val="none"/>
                <w:lang w:val="en-US" w:eastAsia="zh-CN"/>
              </w:rPr>
              <w:t>有效期内的一级注册造价工程师注册证书</w:t>
            </w:r>
            <w:r>
              <w:rPr>
                <w:rFonts w:hint="eastAsia" w:ascii="宋体" w:hAnsi="宋体" w:cs="宋体"/>
                <w:color w:val="auto"/>
                <w:sz w:val="21"/>
                <w:szCs w:val="21"/>
                <w:highlight w:val="none"/>
                <w:lang w:val="en-US" w:eastAsia="zh-CN"/>
              </w:rPr>
              <w:t>及</w:t>
            </w:r>
            <w:r>
              <w:rPr>
                <w:rFonts w:hint="eastAsia" w:ascii="宋体" w:hAnsi="宋体" w:eastAsia="宋体" w:cs="宋体"/>
                <w:color w:val="auto"/>
                <w:sz w:val="21"/>
                <w:szCs w:val="21"/>
                <w:highlight w:val="none"/>
                <w:lang w:val="en-US" w:eastAsia="zh-CN"/>
              </w:rPr>
              <w:t>工程造价类专业高级工程师(或以上)职称的</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21" w:type="dxa"/>
            <w:vMerge w:val="restart"/>
            <w:tcBorders>
              <w:top w:val="nil"/>
              <w:left w:val="single" w:color="auto" w:sz="8" w:space="0"/>
              <w:right w:val="single" w:color="auto" w:sz="4" w:space="0"/>
            </w:tcBorders>
            <w:vAlign w:val="center"/>
          </w:tcPr>
          <w:p>
            <w:pPr>
              <w:snapToGrid w:val="0"/>
              <w:spacing w:before="109" w:beforeLines="35" w:after="109" w:afterLines="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二、企业资信（</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1361" w:type="dxa"/>
            <w:tcBorders>
              <w:top w:val="single" w:color="auto" w:sz="4" w:space="0"/>
              <w:left w:val="single" w:color="auto" w:sz="4" w:space="0"/>
              <w:right w:val="single" w:color="auto" w:sz="4" w:space="0"/>
            </w:tcBorders>
            <w:vAlign w:val="center"/>
          </w:tcPr>
          <w:p>
            <w:pPr>
              <w:snapToGrid/>
              <w:spacing w:before="109" w:beforeLines="35" w:after="109" w:afterLines="35" w:line="264"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工程</w:t>
            </w:r>
            <w:r>
              <w:rPr>
                <w:rFonts w:hint="eastAsia" w:ascii="宋体" w:hAnsi="宋体" w:eastAsia="宋体" w:cs="宋体"/>
                <w:color w:val="auto"/>
                <w:sz w:val="21"/>
                <w:szCs w:val="21"/>
                <w:highlight w:val="none"/>
              </w:rPr>
              <w:t>业绩</w:t>
            </w:r>
          </w:p>
        </w:tc>
        <w:tc>
          <w:tcPr>
            <w:tcW w:w="626" w:type="dxa"/>
            <w:tcBorders>
              <w:top w:val="single" w:color="auto" w:sz="4" w:space="0"/>
              <w:left w:val="single" w:color="auto" w:sz="4" w:space="0"/>
              <w:bottom w:val="single" w:color="auto" w:sz="4" w:space="0"/>
              <w:right w:val="single" w:color="auto" w:sz="4" w:space="0"/>
            </w:tcBorders>
            <w:vAlign w:val="center"/>
          </w:tcPr>
          <w:p>
            <w:pPr>
              <w:snapToGrid/>
              <w:spacing w:before="109" w:beforeLines="35" w:after="109" w:afterLines="35" w:line="264"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11767" w:type="dxa"/>
            <w:tcBorders>
              <w:top w:val="single" w:color="auto" w:sz="4" w:space="0"/>
              <w:left w:val="single" w:color="auto" w:sz="4" w:space="0"/>
              <w:bottom w:val="single" w:color="auto" w:sz="4" w:space="0"/>
              <w:right w:val="single" w:color="auto" w:sz="4" w:space="0"/>
            </w:tcBorders>
            <w:vAlign w:val="center"/>
          </w:tcPr>
          <w:p>
            <w:pPr>
              <w:pStyle w:val="2"/>
              <w:snapToGrid/>
              <w:rPr>
                <w:rFonts w:hint="eastAsia" w:ascii="宋体" w:hAnsi="宋体" w:cs="宋体"/>
                <w:color w:val="auto"/>
                <w:sz w:val="21"/>
                <w:szCs w:val="21"/>
                <w:highlight w:val="none"/>
              </w:rPr>
            </w:pPr>
            <w:r>
              <w:rPr>
                <w:rFonts w:hint="eastAsia"/>
                <w:color w:val="auto"/>
                <w:sz w:val="21"/>
                <w:szCs w:val="21"/>
                <w:highlight w:val="none"/>
              </w:rPr>
              <w:t>投标人</w:t>
            </w:r>
            <w:r>
              <w:rPr>
                <w:rFonts w:hint="eastAsia" w:ascii="宋体" w:hAnsi="宋体" w:cs="宋体"/>
                <w:color w:val="auto"/>
                <w:sz w:val="21"/>
                <w:szCs w:val="21"/>
                <w:highlight w:val="none"/>
              </w:rPr>
              <w:t>202</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年1月1日至投标截止时间止，完成过金额大于或等于</w:t>
            </w:r>
            <w:r>
              <w:rPr>
                <w:rFonts w:hint="eastAsia" w:ascii="宋体" w:hAnsi="宋体" w:cs="宋体"/>
                <w:color w:val="auto"/>
                <w:sz w:val="21"/>
                <w:szCs w:val="21"/>
                <w:highlight w:val="none"/>
                <w:lang w:val="en-US" w:eastAsia="zh-CN"/>
              </w:rPr>
              <w:t>160</w:t>
            </w:r>
            <w:r>
              <w:rPr>
                <w:rFonts w:hint="eastAsia" w:ascii="宋体" w:hAnsi="宋体" w:cs="宋体"/>
                <w:color w:val="auto"/>
                <w:sz w:val="21"/>
                <w:szCs w:val="21"/>
                <w:highlight w:val="none"/>
              </w:rPr>
              <w:t>万元且质量合格的</w:t>
            </w:r>
            <w:r>
              <w:rPr>
                <w:rFonts w:hint="eastAsia" w:hAnsi="宋体" w:cs="宋体"/>
                <w:color w:val="auto"/>
                <w:sz w:val="21"/>
                <w:szCs w:val="21"/>
                <w:highlight w:val="none"/>
                <w:lang w:val="en-US" w:eastAsia="zh-CN"/>
              </w:rPr>
              <w:t>实验室</w:t>
            </w:r>
            <w:r>
              <w:rPr>
                <w:rFonts w:hint="eastAsia" w:ascii="宋体" w:hAnsi="宋体" w:cs="宋体"/>
                <w:color w:val="auto"/>
                <w:sz w:val="21"/>
                <w:szCs w:val="21"/>
                <w:highlight w:val="none"/>
              </w:rPr>
              <w:t>工程业绩</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每具有一项得1分</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最高</w:t>
            </w:r>
            <w:r>
              <w:rPr>
                <w:rFonts w:hint="eastAsia" w:ascii="宋体" w:hAnsi="宋体" w:cs="宋体"/>
                <w:color w:val="auto"/>
                <w:sz w:val="21"/>
                <w:szCs w:val="21"/>
                <w:highlight w:val="none"/>
              </w:rPr>
              <w:t>得</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分。</w:t>
            </w:r>
          </w:p>
          <w:p>
            <w:pPr>
              <w:pStyle w:val="2"/>
              <w:snapToGrid/>
              <w:rPr>
                <w:rFonts w:hint="eastAsia" w:ascii="宋体" w:hAnsi="宋体" w:cs="宋体"/>
                <w:color w:val="auto"/>
                <w:sz w:val="21"/>
                <w:szCs w:val="21"/>
                <w:highlight w:val="none"/>
              </w:rPr>
            </w:pPr>
            <w:r>
              <w:rPr>
                <w:rFonts w:hint="eastAsia"/>
                <w:color w:val="auto"/>
                <w:sz w:val="21"/>
                <w:szCs w:val="21"/>
                <w:highlight w:val="none"/>
              </w:rPr>
              <w:t>投标人自2022年1月1日至今</w:t>
            </w:r>
            <w:r>
              <w:rPr>
                <w:rFonts w:hint="eastAsia" w:ascii="宋体" w:hAnsi="宋体" w:eastAsia="宋体" w:cs="宋体"/>
                <w:color w:val="auto"/>
                <w:sz w:val="21"/>
                <w:szCs w:val="21"/>
                <w:highlight w:val="none"/>
              </w:rPr>
              <w:t>完成过质量合格且</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金额大于或等于</w:t>
            </w:r>
            <w:r>
              <w:rPr>
                <w:rFonts w:hint="eastAsia" w:hAnsi="宋体" w:cs="宋体"/>
                <w:color w:val="auto"/>
                <w:sz w:val="21"/>
                <w:szCs w:val="21"/>
                <w:highlight w:val="none"/>
                <w:lang w:val="en-US" w:eastAsia="zh-CN"/>
              </w:rPr>
              <w:t>16</w:t>
            </w:r>
            <w:r>
              <w:rPr>
                <w:rFonts w:hint="eastAsia" w:ascii="宋体" w:hAnsi="宋体" w:eastAsia="宋体" w:cs="宋体"/>
                <w:color w:val="auto"/>
                <w:sz w:val="21"/>
                <w:szCs w:val="21"/>
                <w:highlight w:val="none"/>
              </w:rPr>
              <w:t>0万元的</w:t>
            </w:r>
            <w:r>
              <w:rPr>
                <w:rFonts w:hint="eastAsia" w:ascii="宋体" w:hAnsi="宋体" w:cs="宋体"/>
                <w:color w:val="auto"/>
                <w:sz w:val="21"/>
                <w:szCs w:val="21"/>
                <w:highlight w:val="none"/>
                <w:lang w:val="en-US" w:eastAsia="zh-CN"/>
              </w:rPr>
              <w:t>洁净或净化类</w:t>
            </w:r>
            <w:r>
              <w:rPr>
                <w:rFonts w:hint="eastAsia" w:ascii="宋体" w:hAnsi="宋体" w:cs="宋体"/>
                <w:color w:val="auto"/>
                <w:sz w:val="21"/>
                <w:szCs w:val="21"/>
                <w:highlight w:val="none"/>
              </w:rPr>
              <w:t>施工业绩</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每具有一项得1分</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最高</w:t>
            </w:r>
            <w:r>
              <w:rPr>
                <w:rFonts w:hint="eastAsia" w:ascii="宋体" w:hAnsi="宋体" w:cs="宋体"/>
                <w:color w:val="auto"/>
                <w:sz w:val="21"/>
                <w:szCs w:val="21"/>
                <w:highlight w:val="none"/>
              </w:rPr>
              <w:t>得</w:t>
            </w:r>
            <w:r>
              <w:rPr>
                <w:rFonts w:hint="eastAsia" w:hAnsi="宋体" w:cs="宋体"/>
                <w:color w:val="auto"/>
                <w:sz w:val="21"/>
                <w:szCs w:val="21"/>
                <w:highlight w:val="none"/>
                <w:lang w:val="en-US" w:eastAsia="zh-CN"/>
              </w:rPr>
              <w:t>3</w:t>
            </w:r>
            <w:r>
              <w:rPr>
                <w:rFonts w:hint="eastAsia" w:ascii="宋体" w:hAnsi="宋体" w:cs="宋体"/>
                <w:color w:val="auto"/>
                <w:sz w:val="21"/>
                <w:szCs w:val="21"/>
                <w:highlight w:val="none"/>
              </w:rPr>
              <w:t>分。</w:t>
            </w:r>
          </w:p>
          <w:p>
            <w:pPr>
              <w:snapToGrid/>
              <w:spacing w:line="264" w:lineRule="auto"/>
              <w:rPr>
                <w:rFonts w:hint="eastAsia" w:ascii="宋体" w:hAnsi="宋体" w:cs="宋体"/>
                <w:color w:val="auto"/>
                <w:sz w:val="21"/>
                <w:szCs w:val="21"/>
                <w:highlight w:val="none"/>
              </w:rPr>
            </w:pPr>
            <w:r>
              <w:rPr>
                <w:rFonts w:hint="eastAsia"/>
                <w:color w:val="auto"/>
                <w:sz w:val="21"/>
                <w:szCs w:val="21"/>
                <w:highlight w:val="none"/>
              </w:rPr>
              <w:t>投标人</w:t>
            </w:r>
            <w:r>
              <w:rPr>
                <w:rFonts w:hint="eastAsia" w:ascii="宋体" w:hAnsi="宋体" w:cs="宋体"/>
                <w:color w:val="auto"/>
                <w:sz w:val="21"/>
                <w:szCs w:val="21"/>
                <w:highlight w:val="none"/>
              </w:rPr>
              <w:t>自2022年1月1日至今</w:t>
            </w:r>
            <w:r>
              <w:rPr>
                <w:rFonts w:hint="eastAsia" w:ascii="宋体" w:hAnsi="宋体" w:eastAsia="宋体" w:cs="宋体"/>
                <w:color w:val="auto"/>
                <w:sz w:val="21"/>
                <w:szCs w:val="21"/>
                <w:highlight w:val="none"/>
              </w:rPr>
              <w:t>完成过质量合格且</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金额大于或等于</w:t>
            </w: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rPr>
              <w:t>0万元的</w:t>
            </w:r>
            <w:r>
              <w:rPr>
                <w:rFonts w:hint="eastAsia" w:ascii="宋体" w:hAnsi="宋体" w:cs="宋体"/>
                <w:color w:val="auto"/>
                <w:sz w:val="21"/>
                <w:szCs w:val="21"/>
                <w:highlight w:val="none"/>
                <w:lang w:val="en-US" w:eastAsia="zh-CN"/>
              </w:rPr>
              <w:t>建筑装饰类施工业绩：每具有一项得1分，最高得2分。</w:t>
            </w:r>
          </w:p>
          <w:p>
            <w:pPr>
              <w:pStyle w:val="2"/>
              <w:rPr>
                <w:rFonts w:hint="default" w:hAnsi="宋体" w:cs="宋体"/>
                <w:color w:val="auto"/>
                <w:sz w:val="21"/>
                <w:szCs w:val="21"/>
                <w:highlight w:val="none"/>
              </w:rPr>
            </w:pPr>
            <w:r>
              <w:rPr>
                <w:rFonts w:hint="eastAsia" w:hAnsi="宋体" w:cs="宋体"/>
                <w:color w:val="auto"/>
                <w:sz w:val="21"/>
                <w:szCs w:val="21"/>
                <w:highlight w:val="none"/>
                <w:lang w:val="en-US" w:eastAsia="zh-CN"/>
              </w:rPr>
              <w:t>注：实验室工程业绩指</w:t>
            </w:r>
            <w:r>
              <w:rPr>
                <w:rFonts w:hint="eastAsia" w:hAnsi="宋体" w:cs="宋体"/>
                <w:color w:val="auto"/>
                <w:sz w:val="21"/>
                <w:szCs w:val="21"/>
                <w:highlight w:val="none"/>
              </w:rPr>
              <w:t>完成过质量合格中标金额为</w:t>
            </w:r>
            <w:r>
              <w:rPr>
                <w:rFonts w:hint="eastAsia" w:hAnsi="宋体" w:cs="宋体"/>
                <w:color w:val="auto"/>
                <w:sz w:val="21"/>
                <w:szCs w:val="21"/>
                <w:highlight w:val="none"/>
                <w:lang w:val="en-US" w:eastAsia="zh-CN"/>
              </w:rPr>
              <w:t>160</w:t>
            </w:r>
            <w:r>
              <w:rPr>
                <w:rFonts w:hint="eastAsia" w:hAnsi="宋体" w:cs="宋体"/>
                <w:color w:val="auto"/>
                <w:sz w:val="21"/>
                <w:szCs w:val="21"/>
                <w:highlight w:val="none"/>
              </w:rPr>
              <w:t>万元及以上金额的</w:t>
            </w:r>
            <w:r>
              <w:rPr>
                <w:rFonts w:hint="eastAsia" w:hAnsi="宋体" w:cs="宋体"/>
                <w:color w:val="auto"/>
                <w:sz w:val="21"/>
                <w:szCs w:val="21"/>
                <w:highlight w:val="none"/>
                <w:lang w:val="en-US" w:eastAsia="zh-CN"/>
              </w:rPr>
              <w:t>实验室工程</w:t>
            </w:r>
            <w:r>
              <w:rPr>
                <w:rFonts w:hint="eastAsia" w:hAnsi="宋体" w:cs="宋体"/>
                <w:color w:val="auto"/>
                <w:sz w:val="21"/>
                <w:szCs w:val="21"/>
                <w:highlight w:val="none"/>
              </w:rPr>
              <w:t>业绩，</w:t>
            </w:r>
            <w:r>
              <w:rPr>
                <w:rFonts w:hint="eastAsia"/>
                <w:color w:val="auto"/>
                <w:sz w:val="21"/>
                <w:szCs w:val="21"/>
                <w:highlight w:val="none"/>
              </w:rPr>
              <w:t>需同时提供中标通知书</w:t>
            </w:r>
            <w:r>
              <w:rPr>
                <w:rFonts w:hint="eastAsia"/>
                <w:color w:val="auto"/>
                <w:sz w:val="21"/>
                <w:szCs w:val="21"/>
                <w:highlight w:val="none"/>
                <w:lang w:eastAsia="zh-CN"/>
              </w:rPr>
              <w:t>（</w:t>
            </w:r>
            <w:r>
              <w:rPr>
                <w:rFonts w:hint="eastAsia"/>
                <w:color w:val="auto"/>
                <w:sz w:val="21"/>
                <w:szCs w:val="21"/>
                <w:highlight w:val="none"/>
                <w:lang w:val="en-US" w:eastAsia="zh-CN"/>
              </w:rPr>
              <w:t>或提供</w:t>
            </w:r>
            <w:r>
              <w:rPr>
                <w:rFonts w:hint="eastAsia"/>
                <w:color w:val="auto"/>
                <w:sz w:val="21"/>
                <w:szCs w:val="21"/>
                <w:highlight w:val="none"/>
              </w:rPr>
              <w:t>免招标</w:t>
            </w:r>
            <w:r>
              <w:rPr>
                <w:rFonts w:hint="eastAsia"/>
                <w:color w:val="auto"/>
                <w:sz w:val="21"/>
                <w:szCs w:val="21"/>
                <w:highlight w:val="none"/>
                <w:lang w:val="en-US" w:eastAsia="zh-CN"/>
              </w:rPr>
              <w:t>证</w:t>
            </w:r>
            <w:r>
              <w:rPr>
                <w:rFonts w:hint="eastAsia" w:hAnsi="宋体" w:cs="宋体"/>
                <w:color w:val="auto"/>
                <w:sz w:val="21"/>
                <w:szCs w:val="21"/>
                <w:highlight w:val="none"/>
                <w:lang w:val="en-US" w:eastAsia="zh-CN"/>
              </w:rPr>
              <w:t>明文件</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w:t>
            </w:r>
            <w:r>
              <w:rPr>
                <w:rFonts w:hint="eastAsia" w:hAnsi="宋体" w:cs="宋体"/>
                <w:color w:val="auto"/>
                <w:sz w:val="21"/>
                <w:szCs w:val="21"/>
                <w:highlight w:val="none"/>
              </w:rPr>
              <w:t>施工合同以及竣工验收文件，否则不得分。金额以施工合同</w:t>
            </w:r>
            <w:r>
              <w:rPr>
                <w:rFonts w:hint="eastAsia" w:ascii="宋体" w:hAnsi="宋体" w:cs="宋体"/>
                <w:color w:val="auto"/>
                <w:sz w:val="21"/>
                <w:szCs w:val="21"/>
                <w:highlight w:val="none"/>
              </w:rPr>
              <w:t>（不含补充合同）</w:t>
            </w:r>
            <w:r>
              <w:rPr>
                <w:rFonts w:hint="eastAsia" w:hAnsi="宋体" w:cs="宋体"/>
                <w:color w:val="auto"/>
                <w:sz w:val="21"/>
                <w:szCs w:val="21"/>
                <w:highlight w:val="none"/>
              </w:rPr>
              <w:t>为准。</w:t>
            </w:r>
            <w:r>
              <w:rPr>
                <w:rFonts w:hint="eastAsia" w:hAnsi="宋体" w:cs="宋体"/>
                <w:color w:val="auto"/>
                <w:sz w:val="21"/>
                <w:szCs w:val="21"/>
                <w:highlight w:val="none"/>
                <w:lang w:val="en-US" w:eastAsia="zh-CN"/>
              </w:rPr>
              <w:t>时间以竣工验收文件为准。</w:t>
            </w:r>
          </w:p>
          <w:p>
            <w:pPr>
              <w:pStyle w:val="2"/>
              <w:rPr>
                <w:rFonts w:hint="eastAsia" w:hAnsi="宋体" w:cs="宋体"/>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洁净或净化类</w:t>
            </w:r>
            <w:r>
              <w:rPr>
                <w:rFonts w:hint="eastAsia" w:ascii="宋体" w:hAnsi="宋体" w:cs="宋体"/>
                <w:b w:val="0"/>
                <w:bCs w:val="0"/>
                <w:color w:val="auto"/>
                <w:sz w:val="21"/>
                <w:szCs w:val="21"/>
                <w:highlight w:val="none"/>
              </w:rPr>
              <w:t>施工业绩</w:t>
            </w:r>
            <w:r>
              <w:rPr>
                <w:rFonts w:hint="eastAsia" w:ascii="宋体" w:hAnsi="宋体" w:cs="宋体"/>
                <w:b w:val="0"/>
                <w:bCs w:val="0"/>
                <w:color w:val="auto"/>
                <w:sz w:val="21"/>
                <w:szCs w:val="21"/>
                <w:highlight w:val="none"/>
                <w:lang w:val="en-US" w:eastAsia="zh-CN"/>
              </w:rPr>
              <w:t>指的是验收符合</w:t>
            </w:r>
            <w:r>
              <w:rPr>
                <w:rFonts w:hint="eastAsia" w:ascii="宋体" w:hAnsi="宋体" w:cs="宋体"/>
                <w:b w:val="0"/>
                <w:bCs w:val="0"/>
                <w:color w:val="auto"/>
                <w:sz w:val="21"/>
                <w:szCs w:val="21"/>
                <w:highlight w:val="none"/>
              </w:rPr>
              <w:t>《生物安全实验室建筑技术规范》或《洁净室施工及验收规范》</w:t>
            </w:r>
            <w:r>
              <w:rPr>
                <w:rFonts w:hint="eastAsia" w:ascii="宋体" w:hAnsi="宋体" w:cs="宋体"/>
                <w:b w:val="0"/>
                <w:bCs w:val="0"/>
                <w:color w:val="auto"/>
                <w:sz w:val="21"/>
                <w:szCs w:val="21"/>
                <w:highlight w:val="none"/>
                <w:lang w:val="en-US" w:eastAsia="zh-CN"/>
              </w:rPr>
              <w:t>或</w:t>
            </w:r>
            <w:r>
              <w:rPr>
                <w:rFonts w:hint="eastAsia" w:ascii="宋体" w:hAnsi="宋体" w:cs="宋体"/>
                <w:b w:val="0"/>
                <w:bCs w:val="0"/>
                <w:color w:val="auto"/>
                <w:sz w:val="21"/>
                <w:szCs w:val="21"/>
                <w:highlight w:val="none"/>
              </w:rPr>
              <w:t>《药品生产质量管理规范》或《医药工业洁净厂房设计规范》</w:t>
            </w:r>
            <w:r>
              <w:rPr>
                <w:rFonts w:hint="eastAsia" w:ascii="宋体" w:hAnsi="宋体" w:cs="宋体"/>
                <w:b w:val="0"/>
                <w:bCs w:val="0"/>
                <w:color w:val="auto"/>
                <w:kern w:val="2"/>
                <w:sz w:val="21"/>
                <w:szCs w:val="21"/>
                <w:highlight w:val="none"/>
                <w:lang w:val="en-US" w:eastAsia="zh-CN"/>
              </w:rPr>
              <w:t>要求的业绩。</w:t>
            </w:r>
            <w:r>
              <w:rPr>
                <w:rFonts w:hint="eastAsia" w:hAnsi="宋体" w:cs="宋体"/>
                <w:color w:val="auto"/>
                <w:sz w:val="21"/>
                <w:szCs w:val="21"/>
                <w:highlight w:val="none"/>
              </w:rPr>
              <w:t>需同时提供中标通知书</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或提供</w:t>
            </w:r>
            <w:r>
              <w:rPr>
                <w:rFonts w:hint="eastAsia" w:hAnsi="宋体" w:cs="宋体"/>
                <w:color w:val="auto"/>
                <w:sz w:val="21"/>
                <w:szCs w:val="21"/>
                <w:highlight w:val="none"/>
              </w:rPr>
              <w:t>免招标</w:t>
            </w:r>
            <w:r>
              <w:rPr>
                <w:rFonts w:hint="eastAsia" w:hAnsi="宋体" w:cs="宋体"/>
                <w:color w:val="auto"/>
                <w:sz w:val="21"/>
                <w:szCs w:val="21"/>
                <w:highlight w:val="none"/>
                <w:lang w:val="en-US" w:eastAsia="zh-CN"/>
              </w:rPr>
              <w:t>证明文件</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w:t>
            </w:r>
            <w:r>
              <w:rPr>
                <w:rFonts w:hint="eastAsia" w:hAnsi="宋体" w:cs="宋体"/>
                <w:color w:val="auto"/>
                <w:sz w:val="21"/>
                <w:szCs w:val="21"/>
                <w:highlight w:val="none"/>
              </w:rPr>
              <w:t>施工合同</w:t>
            </w:r>
            <w:r>
              <w:rPr>
                <w:rFonts w:hint="eastAsia" w:hAnsi="宋体" w:cs="宋体"/>
                <w:color w:val="auto"/>
                <w:sz w:val="21"/>
                <w:szCs w:val="21"/>
                <w:highlight w:val="none"/>
                <w:lang w:eastAsia="zh-CN"/>
              </w:rPr>
              <w:t>、</w:t>
            </w:r>
            <w:r>
              <w:rPr>
                <w:rFonts w:hint="eastAsia" w:hAnsi="宋体" w:cs="宋体"/>
                <w:color w:val="auto"/>
                <w:sz w:val="21"/>
                <w:szCs w:val="21"/>
                <w:highlight w:val="none"/>
              </w:rPr>
              <w:t>竣工验收文件</w:t>
            </w:r>
            <w:r>
              <w:rPr>
                <w:rFonts w:hint="eastAsia" w:hAnsi="宋体" w:cs="宋体"/>
                <w:color w:val="auto"/>
                <w:sz w:val="21"/>
                <w:szCs w:val="21"/>
                <w:highlight w:val="none"/>
                <w:lang w:val="en-US" w:eastAsia="zh-CN"/>
              </w:rPr>
              <w:t>以及第三方检测机构出具符合业绩指标的合格检测报告</w:t>
            </w:r>
            <w:r>
              <w:rPr>
                <w:rFonts w:hint="eastAsia" w:hAnsi="宋体" w:cs="宋体"/>
                <w:color w:val="auto"/>
                <w:sz w:val="21"/>
                <w:szCs w:val="21"/>
                <w:highlight w:val="none"/>
              </w:rPr>
              <w:t>，否则不得分。金额以施工合同</w:t>
            </w:r>
            <w:r>
              <w:rPr>
                <w:rFonts w:hint="eastAsia" w:ascii="宋体" w:hAnsi="宋体" w:cs="宋体"/>
                <w:color w:val="auto"/>
                <w:sz w:val="21"/>
                <w:szCs w:val="21"/>
                <w:highlight w:val="none"/>
              </w:rPr>
              <w:t>（不含补充合同）</w:t>
            </w:r>
            <w:r>
              <w:rPr>
                <w:rFonts w:hint="eastAsia" w:hAnsi="宋体" w:cs="宋体"/>
                <w:color w:val="auto"/>
                <w:sz w:val="21"/>
                <w:szCs w:val="21"/>
                <w:highlight w:val="none"/>
              </w:rPr>
              <w:t>为准。</w:t>
            </w:r>
            <w:r>
              <w:rPr>
                <w:rFonts w:hint="eastAsia" w:hAnsi="宋体" w:cs="宋体"/>
                <w:color w:val="auto"/>
                <w:sz w:val="21"/>
                <w:szCs w:val="21"/>
                <w:highlight w:val="none"/>
                <w:lang w:val="en-US" w:eastAsia="zh-CN"/>
              </w:rPr>
              <w:t>时间以竣工验收文件为准。</w:t>
            </w:r>
          </w:p>
          <w:p>
            <w:pPr>
              <w:pStyle w:val="2"/>
              <w:rPr>
                <w:rFonts w:hint="eastAsia"/>
                <w:color w:val="auto"/>
                <w:sz w:val="21"/>
                <w:szCs w:val="21"/>
                <w:highlight w:val="none"/>
              </w:rPr>
            </w:pPr>
            <w:r>
              <w:rPr>
                <w:rFonts w:hint="eastAsia" w:hAnsi="宋体" w:cs="宋体"/>
                <w:color w:val="auto"/>
                <w:sz w:val="21"/>
                <w:szCs w:val="21"/>
                <w:highlight w:val="none"/>
                <w:lang w:val="en-US" w:eastAsia="zh-CN"/>
              </w:rPr>
              <w:t>建筑装饰类施工业绩需同时提供中标通知书（或提供免招标证明文件）、施工合同以及竣工验收文件，否则不得分。金额以施工合同（不含补充合同）为准。时间以竣工验收文件为准。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21" w:type="dxa"/>
            <w:vMerge w:val="continue"/>
            <w:tcBorders>
              <w:left w:val="single" w:color="auto" w:sz="8" w:space="0"/>
              <w:right w:val="single" w:color="auto" w:sz="4" w:space="0"/>
            </w:tcBorders>
            <w:vAlign w:val="center"/>
          </w:tcPr>
          <w:p>
            <w:pPr>
              <w:widowControl/>
              <w:jc w:val="center"/>
              <w:rPr>
                <w:rFonts w:hint="eastAsia" w:ascii="宋体" w:hAnsi="宋体" w:eastAsia="宋体" w:cs="宋体"/>
                <w:color w:val="auto"/>
                <w:sz w:val="21"/>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snapToGrid/>
              <w:spacing w:before="109" w:beforeLines="35" w:after="109" w:afterLines="35" w:line="26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工程研发能力</w:t>
            </w:r>
          </w:p>
        </w:tc>
        <w:tc>
          <w:tcPr>
            <w:tcW w:w="626" w:type="dxa"/>
            <w:tcBorders>
              <w:top w:val="single" w:color="auto" w:sz="4" w:space="0"/>
              <w:left w:val="single" w:color="auto" w:sz="4" w:space="0"/>
              <w:bottom w:val="single" w:color="auto" w:sz="4" w:space="0"/>
              <w:right w:val="single" w:color="auto" w:sz="4" w:space="0"/>
            </w:tcBorders>
            <w:vAlign w:val="center"/>
          </w:tcPr>
          <w:p>
            <w:pPr>
              <w:snapToGrid/>
              <w:spacing w:before="109" w:beforeLines="35" w:after="109" w:afterLines="35" w:line="264"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8</w:t>
            </w:r>
          </w:p>
        </w:tc>
        <w:tc>
          <w:tcPr>
            <w:tcW w:w="11767" w:type="dxa"/>
            <w:tcBorders>
              <w:top w:val="single" w:color="auto" w:sz="4" w:space="0"/>
              <w:left w:val="single" w:color="auto" w:sz="4" w:space="0"/>
              <w:bottom w:val="single" w:color="auto" w:sz="4" w:space="0"/>
              <w:right w:val="single" w:color="auto" w:sz="4" w:space="0"/>
            </w:tcBorders>
            <w:vAlign w:val="center"/>
          </w:tcPr>
          <w:p>
            <w:pPr>
              <w:snapToGrid/>
              <w:spacing w:line="264" w:lineRule="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年1月1日至投标截止时间止，</w:t>
            </w:r>
            <w:r>
              <w:rPr>
                <w:rFonts w:hint="eastAsia" w:ascii="宋体" w:hAnsi="宋体" w:eastAsia="宋体" w:cs="宋体"/>
                <w:color w:val="auto"/>
                <w:sz w:val="21"/>
                <w:szCs w:val="21"/>
                <w:highlight w:val="none"/>
              </w:rPr>
              <w:t>获得过与本项目内容相关的有效期内洁净类专利（如净化系统、实验室智能化系统、洁净风管系统、温度管理系统等）</w:t>
            </w:r>
            <w:r>
              <w:rPr>
                <w:rFonts w:hint="eastAsia" w:ascii="宋体" w:hAnsi="宋体" w:cs="宋体"/>
                <w:color w:val="auto"/>
                <w:sz w:val="21"/>
                <w:szCs w:val="21"/>
                <w:highlight w:val="none"/>
                <w:lang w:val="en-US" w:eastAsia="zh-CN"/>
              </w:rPr>
              <w:t>，每提供一项证明材料得0.5分，本项最高得5分</w:t>
            </w:r>
            <w:r>
              <w:rPr>
                <w:rFonts w:hint="eastAsia" w:ascii="宋体" w:hAnsi="宋体" w:cs="宋体"/>
                <w:color w:val="auto"/>
                <w:sz w:val="21"/>
                <w:szCs w:val="21"/>
                <w:highlight w:val="none"/>
              </w:rPr>
              <w:t>。</w:t>
            </w:r>
          </w:p>
          <w:p>
            <w:pPr>
              <w:snapToGrid/>
              <w:spacing w:line="264" w:lineRule="auto"/>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年1月1日至投标截止时间止，</w:t>
            </w:r>
            <w:r>
              <w:rPr>
                <w:rFonts w:hint="eastAsia" w:ascii="宋体" w:hAnsi="宋体" w:eastAsia="宋体" w:cs="宋体"/>
                <w:color w:val="auto"/>
                <w:sz w:val="21"/>
                <w:szCs w:val="21"/>
                <w:highlight w:val="none"/>
              </w:rPr>
              <w:t>获得过与本项目内容相关的有效期内建筑类专利</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每提供一项证明材料得0.3分，本项最高得3分</w:t>
            </w:r>
            <w:r>
              <w:rPr>
                <w:rFonts w:hint="eastAsia" w:ascii="宋体" w:hAnsi="宋体" w:cs="宋体"/>
                <w:color w:val="auto"/>
                <w:sz w:val="21"/>
                <w:szCs w:val="21"/>
                <w:highlight w:val="none"/>
              </w:rPr>
              <w:t>。</w:t>
            </w:r>
          </w:p>
          <w:p>
            <w:pPr>
              <w:spacing w:line="264" w:lineRule="auto"/>
              <w:rPr>
                <w:rFonts w:hint="default" w:eastAsia="宋体"/>
                <w:color w:val="auto"/>
                <w:sz w:val="21"/>
                <w:szCs w:val="21"/>
                <w:highlight w:val="none"/>
                <w:lang w:val="en-US" w:eastAsia="zh-CN"/>
              </w:rPr>
            </w:pPr>
            <w:r>
              <w:rPr>
                <w:rFonts w:hint="eastAsia" w:ascii="宋体" w:hAnsi="宋体" w:cs="宋体"/>
                <w:color w:val="auto"/>
                <w:sz w:val="21"/>
                <w:szCs w:val="21"/>
                <w:highlight w:val="none"/>
                <w:lang w:val="en-US" w:eastAsia="zh-CN"/>
              </w:rPr>
              <w:t>注：以国家知识产权局网站中可查询的专利为准。投标人须提供可反映企业专利类型为洁净类或建筑类的“发明专利”或“实用新型”及专利号的查询页面截图。时间以授权公告日为准。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21" w:type="dxa"/>
            <w:vMerge w:val="continue"/>
            <w:tcBorders>
              <w:left w:val="single" w:color="auto" w:sz="8" w:space="0"/>
              <w:right w:val="single" w:color="auto" w:sz="4" w:space="0"/>
            </w:tcBorders>
            <w:vAlign w:val="center"/>
          </w:tcPr>
          <w:p>
            <w:pPr>
              <w:widowControl/>
              <w:jc w:val="center"/>
              <w:rPr>
                <w:rFonts w:hint="eastAsia" w:ascii="宋体" w:hAnsi="宋体" w:eastAsia="宋体" w:cs="宋体"/>
                <w:color w:val="auto"/>
                <w:sz w:val="21"/>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snapToGrid/>
              <w:spacing w:before="109" w:beforeLines="35" w:after="109" w:afterLines="35" w:line="264"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工程获奖</w:t>
            </w:r>
          </w:p>
        </w:tc>
        <w:tc>
          <w:tcPr>
            <w:tcW w:w="626" w:type="dxa"/>
            <w:tcBorders>
              <w:top w:val="single" w:color="auto" w:sz="4" w:space="0"/>
              <w:left w:val="single" w:color="auto" w:sz="4" w:space="0"/>
              <w:bottom w:val="single" w:color="auto" w:sz="4" w:space="0"/>
              <w:right w:val="single" w:color="auto" w:sz="4" w:space="0"/>
            </w:tcBorders>
            <w:vAlign w:val="center"/>
          </w:tcPr>
          <w:p>
            <w:pPr>
              <w:snapToGrid/>
              <w:spacing w:before="109" w:beforeLines="35" w:after="109" w:afterLines="35" w:line="264" w:lineRule="auto"/>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1176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 xml:space="preserve">自2022年1月1日至投标截止时间止承建或参建的的建筑工程项目获得的质量奖项： </w:t>
            </w: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①获得国家级质量奖项，每项得3分； </w:t>
            </w: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②获得省级质量奖项，每项得2分； </w:t>
            </w: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③获得市级质量奖项，每项得1分； </w:t>
            </w:r>
          </w:p>
          <w:p>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本项累计最高得9分。</w:t>
            </w:r>
          </w:p>
          <w:p>
            <w:pPr>
              <w:rPr>
                <w:rFonts w:hint="default"/>
                <w:color w:val="auto"/>
                <w:sz w:val="21"/>
                <w:szCs w:val="21"/>
                <w:highlight w:val="none"/>
                <w:lang w:val="en-US" w:eastAsia="zh-CN"/>
              </w:rPr>
            </w:pPr>
            <w:r>
              <w:rPr>
                <w:rFonts w:hint="eastAsia" w:ascii="宋体" w:hAnsi="宋体" w:cs="宋体"/>
                <w:color w:val="auto"/>
                <w:sz w:val="21"/>
                <w:szCs w:val="21"/>
                <w:highlight w:val="none"/>
                <w:lang w:val="en-US" w:eastAsia="zh-CN"/>
              </w:rPr>
              <w:t>注：(1)企业奖项可取自广州市住建行业信用管理平台；①国家级质量奖项：中国建设工程鲁班奖、或国家优质工程金质奖、或国家优质工程奖、或中国建筑工程装饰奖；或中国土木工程詹天佑奖；②省级质量奖：省级工程优质奖、或省优秀建筑装饰工程奖；③市级质量奖：市级工程优质奖、或市级建筑饰优质工程奖。不包含技术创新、QC成果、科技进步及技术应用类等奖项。只提供获奖证书原件扫描件的；需由建设行政主管部门或行业协会颁发（行业协会须在民政部门备案）。(2)同一项目按最高级别奖项只计一次分，参建及承建的奖项均予以计算；获奖时间以发证时间为准，投标人须提供相关获奖证书原件扫描件，并加盖投标人电子印章，不符合上述条件或未提供上述资料的不得分。其他非建筑工程，如：路桥、铁路、水利、电力、化工、冶金等的获奖不参与计分。(3)境外工程不予计算。</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21" w:type="dxa"/>
            <w:vMerge w:val="continue"/>
            <w:tcBorders>
              <w:left w:val="single" w:color="auto" w:sz="8" w:space="0"/>
              <w:right w:val="single" w:color="auto" w:sz="4" w:space="0"/>
            </w:tcBorders>
            <w:vAlign w:val="center"/>
          </w:tcPr>
          <w:p>
            <w:pPr>
              <w:widowControl/>
              <w:jc w:val="center"/>
              <w:rPr>
                <w:rFonts w:hint="eastAsia" w:ascii="宋体" w:hAnsi="宋体" w:eastAsia="宋体" w:cs="宋体"/>
                <w:color w:val="auto"/>
                <w:sz w:val="21"/>
                <w:szCs w:val="21"/>
                <w:highlight w:val="none"/>
              </w:rPr>
            </w:pPr>
          </w:p>
        </w:tc>
        <w:tc>
          <w:tcPr>
            <w:tcW w:w="1361" w:type="dxa"/>
            <w:tcBorders>
              <w:top w:val="single" w:color="auto" w:sz="4" w:space="0"/>
              <w:left w:val="single" w:color="auto" w:sz="4" w:space="0"/>
              <w:right w:val="single" w:color="auto" w:sz="4" w:space="0"/>
            </w:tcBorders>
            <w:vAlign w:val="center"/>
          </w:tcPr>
          <w:p>
            <w:pPr>
              <w:snapToGrid/>
              <w:spacing w:before="109" w:beforeLines="35" w:after="109" w:afterLines="35" w:line="264"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第三方评价</w:t>
            </w:r>
          </w:p>
        </w:tc>
        <w:tc>
          <w:tcPr>
            <w:tcW w:w="626" w:type="dxa"/>
            <w:tcBorders>
              <w:top w:val="single" w:color="auto" w:sz="4" w:space="0"/>
              <w:left w:val="single" w:color="auto" w:sz="4" w:space="0"/>
              <w:bottom w:val="single" w:color="auto" w:sz="4" w:space="0"/>
              <w:right w:val="single" w:color="auto" w:sz="4" w:space="0"/>
            </w:tcBorders>
            <w:vAlign w:val="center"/>
          </w:tcPr>
          <w:p>
            <w:pPr>
              <w:snapToGrid/>
              <w:spacing w:before="109" w:beforeLines="35" w:after="109" w:afterLines="35" w:line="264"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1767" w:type="dxa"/>
            <w:tcBorders>
              <w:top w:val="single" w:color="auto" w:sz="4" w:space="0"/>
              <w:left w:val="single" w:color="auto" w:sz="4" w:space="0"/>
              <w:bottom w:val="single" w:color="auto" w:sz="4" w:space="0"/>
              <w:right w:val="single" w:color="auto" w:sz="4" w:space="0"/>
            </w:tcBorders>
            <w:vAlign w:val="center"/>
          </w:tcPr>
          <w:p>
            <w:pPr>
              <w:snapToGrid/>
              <w:spacing w:line="264" w:lineRule="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lang w:val="en-US" w:eastAsia="zh-CN"/>
              </w:rPr>
              <w:t>投标人具有质量管理体系认证证书、环境管理体系认证证书、职业健康安全管理体系认证证书</w:t>
            </w:r>
            <w:r>
              <w:rPr>
                <w:rFonts w:hint="eastAsia" w:cs="Times New Roman"/>
                <w:b w:val="0"/>
                <w:color w:val="auto"/>
                <w:kern w:val="2"/>
                <w:sz w:val="21"/>
                <w:szCs w:val="21"/>
                <w:highlight w:val="none"/>
                <w:lang w:val="en-US" w:eastAsia="zh-CN" w:bidi="ar-SA"/>
              </w:rPr>
              <w:t>并</w:t>
            </w:r>
            <w:r>
              <w:rPr>
                <w:rFonts w:hint="eastAsia" w:ascii="Calibri" w:hAnsi="Calibri" w:eastAsia="宋体" w:cs="Times New Roman"/>
                <w:b w:val="0"/>
                <w:color w:val="auto"/>
                <w:kern w:val="2"/>
                <w:sz w:val="21"/>
                <w:szCs w:val="21"/>
                <w:highlight w:val="none"/>
                <w:lang w:val="en-US" w:eastAsia="zh-CN" w:bidi="ar-SA"/>
              </w:rPr>
              <w:t>在有效期内的</w:t>
            </w:r>
            <w:r>
              <w:rPr>
                <w:rFonts w:hint="eastAsia" w:ascii="宋体" w:hAnsi="宋体" w:cs="宋体"/>
                <w:color w:val="auto"/>
                <w:sz w:val="21"/>
                <w:szCs w:val="21"/>
                <w:highlight w:val="none"/>
                <w:lang w:val="en-US" w:eastAsia="zh-CN"/>
              </w:rPr>
              <w:t>，每具有一项得0.5分，本项最高得1.5分。</w:t>
            </w:r>
          </w:p>
          <w:p>
            <w:pPr>
              <w:snapToGrid/>
              <w:spacing w:line="264" w:lineRule="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w:t>
            </w:r>
            <w:r>
              <w:rPr>
                <w:rFonts w:hint="eastAsia" w:ascii="宋体" w:hAnsi="宋体" w:eastAsia="宋体" w:cs="宋体"/>
                <w:color w:val="auto"/>
                <w:kern w:val="0"/>
                <w:sz w:val="21"/>
                <w:szCs w:val="21"/>
                <w:highlight w:val="none"/>
                <w:lang w:val="en-US" w:eastAsia="zh-CN"/>
              </w:rPr>
              <w:t>需提供相关证书及认证认可业务信息统一查询平台（http://cx.cnca.cn/）的查询结果截图（状态须为有效）</w:t>
            </w:r>
            <w:r>
              <w:rPr>
                <w:rFonts w:hint="eastAsia" w:ascii="宋体" w:hAnsi="宋体" w:cs="宋体"/>
                <w:color w:val="auto"/>
                <w:sz w:val="21"/>
                <w:szCs w:val="21"/>
                <w:highlight w:val="none"/>
                <w:lang w:val="en-US" w:eastAsia="zh-CN"/>
              </w:rPr>
              <w:t>。</w:t>
            </w:r>
          </w:p>
          <w:p>
            <w:pPr>
              <w:snapToGrid/>
              <w:spacing w:line="264"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（二）投标人自2022年1月1日至投标截止时间止，获得过省级（或以上）科技创新类企业称号的，得1.5分。</w:t>
            </w:r>
          </w:p>
          <w:p>
            <w:pPr>
              <w:snapToGrid/>
              <w:spacing w:line="264"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注：投标人须提供获奖证书扫描件、网上公示链接及截图等证明材料，证书必须由省级或以上的人民政府或建设行业协会（行业协会还须提供中国社会组织政务服务平台的网页查询结果截图）颁发，只计算投标人自身，不含投标人的子、分公司或区域公司。时间以获奖证书时间为准。</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21" w:type="dxa"/>
            <w:tcBorders>
              <w:left w:val="single" w:color="auto" w:sz="8" w:space="0"/>
              <w:bottom w:val="single" w:color="auto" w:sz="4" w:space="0"/>
              <w:right w:val="single" w:color="auto" w:sz="4" w:space="0"/>
            </w:tcBorders>
            <w:vAlign w:val="center"/>
          </w:tcPr>
          <w:p>
            <w:pPr>
              <w:widowControl/>
              <w:jc w:val="left"/>
              <w:rPr>
                <w:rFonts w:hint="eastAsia" w:ascii="宋体" w:hAnsi="宋体" w:eastAsia="宋体" w:cs="宋体"/>
                <w:color w:val="auto"/>
                <w:sz w:val="21"/>
                <w:szCs w:val="21"/>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pPr>
              <w:snapToGrid w:val="0"/>
              <w:spacing w:before="109" w:beforeLines="35" w:after="109" w:afterLines="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626" w:type="dxa"/>
            <w:tcBorders>
              <w:top w:val="single" w:color="auto" w:sz="4" w:space="0"/>
              <w:left w:val="single" w:color="auto" w:sz="4" w:space="0"/>
              <w:bottom w:val="single" w:color="auto" w:sz="4" w:space="0"/>
              <w:right w:val="single" w:color="auto" w:sz="4" w:space="0"/>
            </w:tcBorders>
            <w:vAlign w:val="center"/>
          </w:tcPr>
          <w:p>
            <w:pPr>
              <w:snapToGrid w:val="0"/>
              <w:spacing w:before="109" w:beforeLines="35" w:after="109" w:afterLines="35"/>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11767" w:type="dxa"/>
            <w:tcBorders>
              <w:top w:val="single" w:color="auto" w:sz="4" w:space="0"/>
              <w:left w:val="single" w:color="auto" w:sz="4" w:space="0"/>
              <w:bottom w:val="single" w:color="auto" w:sz="4" w:space="0"/>
              <w:right w:val="single" w:color="auto" w:sz="4" w:space="0"/>
            </w:tcBorders>
          </w:tcPr>
          <w:p>
            <w:pPr>
              <w:snapToGrid w:val="0"/>
              <w:spacing w:before="109" w:beforeLines="35" w:after="109" w:afterLines="35"/>
              <w:rPr>
                <w:rFonts w:hint="eastAsia" w:ascii="宋体" w:hAnsi="宋体" w:eastAsia="宋体" w:cs="宋体"/>
                <w:color w:val="auto"/>
                <w:sz w:val="21"/>
                <w:szCs w:val="21"/>
                <w:highlight w:val="none"/>
              </w:rPr>
            </w:pPr>
          </w:p>
        </w:tc>
      </w:tr>
    </w:tbl>
    <w:p>
      <w:pPr>
        <w:ind w:firstLine="0" w:firstLineChars="0"/>
        <w:rPr>
          <w:rFonts w:hint="eastAsia" w:ascii="宋体" w:hAnsi="宋体" w:cs="宋体"/>
          <w:b/>
          <w:bCs/>
          <w:color w:val="auto"/>
          <w:szCs w:val="21"/>
          <w:highlight w:val="none"/>
          <w:lang w:val="en-US" w:eastAsia="zh-CN"/>
        </w:rPr>
      </w:pPr>
    </w:p>
    <w:p>
      <w:pPr>
        <w:ind w:firstLine="0" w:firstLineChars="0"/>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1</w:t>
      </w:r>
      <w:r>
        <w:rPr>
          <w:rFonts w:hint="eastAsia" w:ascii="宋体" w:hAnsi="宋体" w:eastAsia="宋体" w:cs="宋体"/>
          <w:b/>
          <w:bCs/>
          <w:color w:val="auto"/>
          <w:szCs w:val="21"/>
          <w:highlight w:val="none"/>
        </w:rPr>
        <w:t>、项目管理机构能力：</w:t>
      </w:r>
    </w:p>
    <w:p>
      <w:pPr>
        <w:pStyle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w:t>
      </w:r>
      <w:r>
        <w:rPr>
          <w:rFonts w:hint="eastAsia" w:ascii="宋体" w:hAnsi="宋体" w:eastAsia="宋体" w:cs="宋体"/>
          <w:color w:val="auto"/>
          <w:szCs w:val="21"/>
          <w:highlight w:val="none"/>
          <w:lang w:eastAsia="zh-CN"/>
        </w:rPr>
        <w:t>所有人员（不含投标人的子公司或母公司人员，含分公司）须提供相关</w:t>
      </w:r>
      <w:r>
        <w:rPr>
          <w:rFonts w:hint="eastAsia" w:hAnsi="宋体" w:cs="宋体"/>
          <w:color w:val="auto"/>
          <w:szCs w:val="21"/>
          <w:highlight w:val="none"/>
          <w:lang w:val="en-US" w:eastAsia="zh-CN"/>
        </w:rPr>
        <w:t>证书</w:t>
      </w:r>
      <w:r>
        <w:rPr>
          <w:rFonts w:hint="eastAsia" w:ascii="宋体" w:hAnsi="宋体" w:eastAsia="宋体" w:cs="宋体"/>
          <w:color w:val="auto"/>
          <w:szCs w:val="21"/>
          <w:highlight w:val="none"/>
          <w:lang w:eastAsia="zh-CN"/>
        </w:rPr>
        <w:t>证明资料和</w:t>
      </w:r>
      <w:r>
        <w:rPr>
          <w:rFonts w:hint="eastAsia" w:ascii="宋体" w:hAnsi="宋体" w:eastAsia="宋体" w:cs="宋体"/>
          <w:color w:val="auto"/>
          <w:szCs w:val="21"/>
          <w:highlight w:val="none"/>
          <w:lang w:val="en-US" w:eastAsia="zh-CN"/>
        </w:rPr>
        <w:t>最近</w:t>
      </w:r>
      <w:r>
        <w:rPr>
          <w:rFonts w:hint="eastAsia" w:ascii="宋体" w:hAnsi="宋体" w:eastAsia="宋体" w:cs="宋体"/>
          <w:color w:val="auto"/>
          <w:szCs w:val="21"/>
          <w:highlight w:val="none"/>
          <w:lang w:eastAsia="zh-CN"/>
        </w:rPr>
        <w:t>一个月（</w:t>
      </w:r>
      <w:r>
        <w:rPr>
          <w:rFonts w:hint="eastAsia" w:hAnsi="宋体" w:cs="宋体"/>
          <w:color w:val="auto"/>
          <w:szCs w:val="21"/>
          <w:highlight w:val="none"/>
          <w:lang w:val="en-US" w:eastAsia="zh-CN"/>
        </w:rPr>
        <w:t>2025</w:t>
      </w:r>
      <w:r>
        <w:rPr>
          <w:rFonts w:hint="eastAsia" w:ascii="宋体" w:hAnsi="宋体" w:eastAsia="宋体" w:cs="宋体"/>
          <w:color w:val="auto"/>
          <w:szCs w:val="21"/>
          <w:highlight w:val="none"/>
          <w:lang w:val="en-US" w:eastAsia="zh-CN"/>
        </w:rPr>
        <w:t>年</w:t>
      </w:r>
      <w:r>
        <w:rPr>
          <w:rFonts w:hint="eastAsia" w:hAnsi="宋体" w:cs="宋体"/>
          <w:color w:val="auto"/>
          <w:szCs w:val="21"/>
          <w:highlight w:val="none"/>
          <w:lang w:val="en-US" w:eastAsia="zh-CN"/>
        </w:rPr>
        <w:t>10</w:t>
      </w:r>
      <w:r>
        <w:rPr>
          <w:rFonts w:hint="eastAsia" w:ascii="宋体" w:hAnsi="宋体" w:eastAsia="宋体" w:cs="宋体"/>
          <w:color w:val="auto"/>
          <w:szCs w:val="21"/>
          <w:highlight w:val="none"/>
          <w:lang w:val="en-US" w:eastAsia="zh-CN"/>
        </w:rPr>
        <w:t>月</w:t>
      </w:r>
      <w:r>
        <w:rPr>
          <w:rFonts w:hint="eastAsia" w:ascii="宋体" w:hAnsi="宋体" w:eastAsia="宋体" w:cs="宋体"/>
          <w:color w:val="auto"/>
          <w:szCs w:val="21"/>
          <w:highlight w:val="none"/>
          <w:lang w:eastAsia="zh-CN"/>
        </w:rPr>
        <w:t>）在投标单位缴纳社保的证明材料</w:t>
      </w:r>
      <w:r>
        <w:rPr>
          <w:rFonts w:hint="eastAsia" w:ascii="宋体" w:hAnsi="宋体" w:eastAsia="宋体" w:cs="宋体"/>
          <w:color w:val="auto"/>
          <w:szCs w:val="21"/>
          <w:highlight w:val="none"/>
        </w:rPr>
        <w:t>；</w:t>
      </w:r>
    </w:p>
    <w:p>
      <w:pPr>
        <w:pStyle w:val="2"/>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职称专业以职称证书上注明的专业为准，高级职称证书以地市级以上人社部门核发为准，若不是人社部门核发的职称证书，投标人应同时提供地市级以上人社部门委托核发机构开展职称评审工作的证明文件或其他可由该机构核发的政策文件依据，或在人社部门专业技术人才职称管理系统登记的信息记录网页及截图，否则，对该职称证书不予认可；取得职称证的年限以发证时间开始计算（如职称证书为正高级或教授级的，其取得职称证的年限以其取得相应职称专业的副高级职称证书发证时间开始计算；如证书未体现发证时间的，以评审通过时间开始计算）。</w:t>
      </w:r>
    </w:p>
    <w:p>
      <w:pPr>
        <w:pStyle w:val="2"/>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③</w:t>
      </w:r>
      <w:r>
        <w:rPr>
          <w:rFonts w:hint="eastAsia" w:ascii="宋体" w:hAnsi="宋体" w:eastAsia="宋体" w:cs="宋体"/>
          <w:color w:val="auto"/>
          <w:szCs w:val="21"/>
          <w:highlight w:val="none"/>
        </w:rPr>
        <w:t>注册造价工程师专业以全国建筑市场监督公共服务平台查询为准，须同时提供全国建筑市场监督公共服务平台“http://jzsc.mohurd.gov.cn/data/person查询”网页截图（包括有效期及注册专业）</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按照《造价工程师职业资格制度规定》的规定，根据原人事部、原建设部发布的《造价工程师执业资格制度暂行规定》（人发〔1996〕77号）取得的造价工程师执业资格，并经注册且在有效期内的，等同于一级注册造价工程师</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投标人须提供注册造价工程师注册证书、注册造价工程师注册信息查询网站（http://zaojiasys.jianshe99.com/cecaopsys/queryAndSearch/view.do?op=queryUserInfoInit）查询结果网上截图，且执业状态栏显示“正常”的才计分，不提供或者提供资料不齐全的不计分。</w:t>
      </w:r>
    </w:p>
    <w:p>
      <w:pPr>
        <w:pStyle w:val="2"/>
        <w:rPr>
          <w:rFonts w:hint="eastAsia"/>
          <w:color w:val="auto"/>
          <w:highlight w:val="none"/>
        </w:rPr>
      </w:pPr>
      <w:r>
        <w:rPr>
          <w:rFonts w:hint="eastAsia" w:ascii="宋体" w:hAnsi="宋体" w:eastAsia="宋体" w:cs="宋体"/>
          <w:color w:val="auto"/>
          <w:szCs w:val="21"/>
          <w:highlight w:val="none"/>
        </w:rPr>
        <w:t>④上述人员岗位不能相互兼任。</w:t>
      </w:r>
    </w:p>
    <w:p>
      <w:pPr>
        <w:rPr>
          <w:rFonts w:hint="eastAsia" w:ascii="宋体" w:hAnsi="宋体" w:eastAsia="宋体" w:cs="宋体"/>
          <w:b w:val="0"/>
          <w:bCs w:val="0"/>
          <w:color w:val="auto"/>
          <w:szCs w:val="21"/>
          <w:highlight w:val="none"/>
        </w:rPr>
      </w:pPr>
      <w:r>
        <w:rPr>
          <w:rFonts w:hint="default" w:ascii="宋体" w:hAnsi="宋体" w:cs="宋体"/>
          <w:b w:val="0"/>
          <w:bCs w:val="0"/>
          <w:color w:val="auto"/>
          <w:szCs w:val="21"/>
          <w:highlight w:val="none"/>
          <w:lang w:val="en-US" w:eastAsia="zh-CN"/>
        </w:rPr>
        <w:t>2</w:t>
      </w:r>
      <w:r>
        <w:rPr>
          <w:rFonts w:hint="eastAsia" w:ascii="宋体" w:hAnsi="宋体" w:eastAsia="宋体" w:cs="宋体"/>
          <w:b w:val="0"/>
          <w:bCs w:val="0"/>
          <w:color w:val="auto"/>
          <w:szCs w:val="21"/>
          <w:highlight w:val="none"/>
        </w:rPr>
        <w:t>、</w:t>
      </w:r>
      <w:r>
        <w:rPr>
          <w:rFonts w:hint="eastAsia" w:ascii="宋体" w:hAnsi="宋体" w:cs="宋体"/>
          <w:color w:val="auto"/>
          <w:sz w:val="21"/>
          <w:szCs w:val="21"/>
          <w:highlight w:val="none"/>
        </w:rPr>
        <w:t>所有评委评分的算术平均值为投标人的最终得分。分数出现小数点，保留小数点后二位小数，第三位小数四舍五入</w:t>
      </w:r>
      <w:r>
        <w:rPr>
          <w:rFonts w:hint="eastAsia" w:ascii="宋体" w:hAnsi="宋体" w:eastAsia="宋体" w:cs="宋体"/>
          <w:b w:val="0"/>
          <w:bCs w:val="0"/>
          <w:color w:val="auto"/>
          <w:szCs w:val="21"/>
          <w:highlight w:val="none"/>
        </w:rPr>
        <w:t>。</w:t>
      </w:r>
    </w:p>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p>
    <w:p>
      <w:pPr>
        <w:rPr>
          <w:rFonts w:hint="eastAsia" w:ascii="宋体" w:hAnsi="宋体" w:eastAsia="宋体" w:cs="宋体"/>
          <w:b/>
          <w:strike/>
          <w:color w:val="auto"/>
          <w:szCs w:val="21"/>
          <w:highlight w:val="none"/>
        </w:rPr>
      </w:pPr>
      <w:r>
        <w:rPr>
          <w:rFonts w:hint="eastAsia" w:ascii="宋体" w:hAnsi="宋体" w:eastAsia="宋体" w:cs="宋体"/>
          <w:b/>
          <w:strike/>
          <w:color w:val="auto"/>
          <w:szCs w:val="21"/>
          <w:highlight w:val="none"/>
        </w:rPr>
        <w:t>附表</w:t>
      </w:r>
      <w:r>
        <w:rPr>
          <w:rFonts w:hint="eastAsia" w:ascii="宋体" w:hAnsi="宋体" w:eastAsia="宋体" w:cs="宋体"/>
          <w:b/>
          <w:strike/>
          <w:color w:val="auto"/>
          <w:szCs w:val="21"/>
          <w:highlight w:val="none"/>
          <w:lang w:val="en-US" w:eastAsia="zh-CN"/>
        </w:rPr>
        <w:t>五</w:t>
      </w:r>
      <w:r>
        <w:rPr>
          <w:rFonts w:hint="eastAsia" w:ascii="宋体" w:hAnsi="宋体" w:eastAsia="宋体" w:cs="宋体"/>
          <w:b/>
          <w:strike/>
          <w:color w:val="auto"/>
          <w:szCs w:val="21"/>
          <w:highlight w:val="none"/>
        </w:rPr>
        <w:t>（适用于加权平均法）</w:t>
      </w:r>
    </w:p>
    <w:p>
      <w:pPr>
        <w:jc w:val="center"/>
        <w:rPr>
          <w:rFonts w:hint="eastAsia" w:ascii="宋体" w:hAnsi="宋体" w:eastAsia="宋体" w:cs="宋体"/>
          <w:b/>
          <w:strike/>
          <w:color w:val="auto"/>
          <w:sz w:val="36"/>
          <w:szCs w:val="36"/>
          <w:highlight w:val="none"/>
        </w:rPr>
      </w:pPr>
      <w:r>
        <w:rPr>
          <w:rFonts w:hint="eastAsia" w:ascii="宋体" w:hAnsi="宋体" w:eastAsia="宋体" w:cs="宋体"/>
          <w:b/>
          <w:strike/>
          <w:color w:val="auto"/>
          <w:sz w:val="36"/>
          <w:szCs w:val="36"/>
          <w:highlight w:val="none"/>
        </w:rPr>
        <w:t>经济标评分表</w:t>
      </w:r>
    </w:p>
    <w:p>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工程名称：</w:t>
      </w:r>
    </w:p>
    <w:tbl>
      <w:tblPr>
        <w:tblStyle w:val="36"/>
        <w:tblW w:w="144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3"/>
        <w:gridCol w:w="1009"/>
        <w:gridCol w:w="12"/>
        <w:gridCol w:w="1034"/>
        <w:gridCol w:w="1033"/>
        <w:gridCol w:w="1033"/>
        <w:gridCol w:w="1033"/>
        <w:gridCol w:w="1033"/>
        <w:gridCol w:w="1033"/>
        <w:gridCol w:w="1033"/>
        <w:gridCol w:w="1033"/>
        <w:gridCol w:w="1033"/>
        <w:gridCol w:w="1033"/>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投标人名称</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投标报价PT（元）</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报价权重</w:t>
            </w:r>
          </w:p>
        </w:tc>
        <w:tc>
          <w:tcPr>
            <w:tcW w:w="100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46"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评标参考价PC（元）</w:t>
            </w:r>
          </w:p>
        </w:tc>
        <w:tc>
          <w:tcPr>
            <w:tcW w:w="12384" w:type="dxa"/>
            <w:gridSpan w:val="13"/>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偏差（（PT-PC）/PC）（%）</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减分（A）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得分(I=100-A)</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0" w:hRule="atLeast"/>
        </w:trPr>
        <w:tc>
          <w:tcPr>
            <w:tcW w:w="206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r>
              <w:rPr>
                <w:rFonts w:hint="eastAsia" w:ascii="宋体" w:hAnsi="宋体" w:eastAsia="宋体" w:cs="宋体"/>
                <w:strike/>
                <w:color w:val="auto"/>
                <w:szCs w:val="21"/>
                <w:highlight w:val="none"/>
              </w:rPr>
              <w:t>得分排名次序</w:t>
            </w:r>
          </w:p>
        </w:tc>
        <w:tc>
          <w:tcPr>
            <w:tcW w:w="102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color w:val="auto"/>
                <w:szCs w:val="21"/>
                <w:highlight w:val="none"/>
              </w:rPr>
            </w:pPr>
          </w:p>
        </w:tc>
      </w:tr>
    </w:tbl>
    <w:p>
      <w:pPr>
        <w:rPr>
          <w:rFonts w:hint="eastAsia" w:ascii="宋体" w:hAnsi="宋体" w:eastAsia="宋体" w:cs="宋体"/>
          <w:strike w:val="0"/>
          <w:color w:val="auto"/>
          <w:sz w:val="24"/>
          <w:szCs w:val="24"/>
          <w:highlight w:val="none"/>
        </w:rPr>
      </w:pPr>
      <w:r>
        <w:rPr>
          <w:rFonts w:hint="eastAsia" w:ascii="宋体" w:hAnsi="宋体" w:eastAsia="宋体" w:cs="宋体"/>
          <w:strike/>
          <w:color w:val="auto"/>
          <w:szCs w:val="21"/>
          <w:highlight w:val="none"/>
        </w:rPr>
        <w:t>评委签名：</w:t>
      </w:r>
      <w:r>
        <w:rPr>
          <w:rFonts w:hint="eastAsia" w:ascii="宋体" w:hAnsi="宋体" w:eastAsia="宋体" w:cs="宋体"/>
          <w:b/>
          <w:strike/>
          <w:color w:val="auto"/>
          <w:sz w:val="36"/>
          <w:szCs w:val="36"/>
          <w:highlight w:val="none"/>
        </w:rPr>
        <w:br w:type="page"/>
      </w:r>
      <w:r>
        <w:rPr>
          <w:rFonts w:hint="eastAsia" w:ascii="宋体" w:hAnsi="宋体" w:eastAsia="宋体" w:cs="宋体"/>
          <w:strike w:val="0"/>
          <w:color w:val="auto"/>
          <w:szCs w:val="21"/>
          <w:highlight w:val="none"/>
        </w:rPr>
        <w:t>附表</w:t>
      </w:r>
      <w:r>
        <w:rPr>
          <w:rFonts w:hint="eastAsia" w:ascii="宋体" w:hAnsi="宋体" w:eastAsia="宋体" w:cs="宋体"/>
          <w:strike w:val="0"/>
          <w:color w:val="auto"/>
          <w:szCs w:val="21"/>
          <w:highlight w:val="none"/>
          <w:lang w:val="en-US" w:eastAsia="zh-CN"/>
        </w:rPr>
        <w:t>五</w:t>
      </w:r>
      <w:r>
        <w:rPr>
          <w:rFonts w:hint="eastAsia" w:ascii="宋体" w:hAnsi="宋体" w:eastAsia="宋体" w:cs="宋体"/>
          <w:strike w:val="0"/>
          <w:color w:val="auto"/>
          <w:szCs w:val="21"/>
          <w:highlight w:val="none"/>
        </w:rPr>
        <w:t>（适用于区间抽取法）</w:t>
      </w:r>
    </w:p>
    <w:p>
      <w:pPr>
        <w:jc w:val="center"/>
        <w:rPr>
          <w:rFonts w:hint="eastAsia" w:ascii="宋体" w:hAnsi="宋体" w:eastAsia="宋体" w:cs="宋体"/>
          <w:b/>
          <w:strike w:val="0"/>
          <w:color w:val="auto"/>
          <w:sz w:val="36"/>
          <w:szCs w:val="36"/>
          <w:highlight w:val="none"/>
        </w:rPr>
      </w:pPr>
      <w:r>
        <w:rPr>
          <w:rFonts w:hint="eastAsia" w:ascii="宋体" w:hAnsi="宋体" w:eastAsia="宋体" w:cs="宋体"/>
          <w:b/>
          <w:strike w:val="0"/>
          <w:color w:val="auto"/>
          <w:sz w:val="36"/>
          <w:szCs w:val="36"/>
          <w:highlight w:val="none"/>
        </w:rPr>
        <w:t>经济标评分表</w:t>
      </w:r>
    </w:p>
    <w:p>
      <w:pPr>
        <w:rPr>
          <w:rFonts w:hint="eastAsia" w:ascii="宋体" w:hAnsi="宋体" w:eastAsia="宋体" w:cs="宋体"/>
          <w:strike w:val="0"/>
          <w:color w:val="auto"/>
          <w:szCs w:val="21"/>
          <w:highlight w:val="none"/>
        </w:rPr>
      </w:pPr>
      <w:r>
        <w:rPr>
          <w:rFonts w:hint="eastAsia" w:ascii="宋体" w:hAnsi="宋体" w:eastAsia="宋体" w:cs="宋体"/>
          <w:strike w:val="0"/>
          <w:color w:val="auto"/>
          <w:szCs w:val="21"/>
          <w:highlight w:val="none"/>
        </w:rPr>
        <w:t>工程名称：</w:t>
      </w:r>
    </w:p>
    <w:tbl>
      <w:tblPr>
        <w:tblStyle w:val="36"/>
        <w:tblW w:w="144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031"/>
        <w:gridCol w:w="1031"/>
        <w:gridCol w:w="1031"/>
        <w:gridCol w:w="1031"/>
        <w:gridCol w:w="1031"/>
        <w:gridCol w:w="1031"/>
        <w:gridCol w:w="1031"/>
        <w:gridCol w:w="1031"/>
        <w:gridCol w:w="1031"/>
        <w:gridCol w:w="1031"/>
        <w:gridCol w:w="1031"/>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r>
              <w:rPr>
                <w:rFonts w:hint="eastAsia" w:ascii="宋体" w:hAnsi="宋体" w:eastAsia="宋体" w:cs="宋体"/>
                <w:strike w:val="0"/>
                <w:color w:val="auto"/>
                <w:szCs w:val="21"/>
                <w:highlight w:val="none"/>
              </w:rPr>
              <w:t>投标人名称</w:t>
            </w: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r>
              <w:rPr>
                <w:rFonts w:hint="eastAsia" w:ascii="宋体" w:hAnsi="宋体" w:eastAsia="宋体" w:cs="宋体"/>
                <w:strike w:val="0"/>
                <w:color w:val="auto"/>
                <w:szCs w:val="21"/>
                <w:highlight w:val="none"/>
              </w:rPr>
              <w:t>投标报价PT（元）</w:t>
            </w: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r>
              <w:rPr>
                <w:rFonts w:hint="eastAsia" w:ascii="宋体" w:hAnsi="宋体" w:eastAsia="宋体" w:cs="宋体"/>
                <w:strike w:val="0"/>
                <w:color w:val="auto"/>
                <w:szCs w:val="21"/>
                <w:highlight w:val="none"/>
              </w:rPr>
              <w:t>计算评标参考价的等分点值X</w:t>
            </w:r>
          </w:p>
        </w:tc>
        <w:tc>
          <w:tcPr>
            <w:tcW w:w="12373" w:type="dxa"/>
            <w:gridSpan w:val="1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r>
              <w:rPr>
                <w:rFonts w:hint="eastAsia" w:ascii="宋体" w:hAnsi="宋体" w:eastAsia="宋体" w:cs="宋体"/>
                <w:strike w:val="0"/>
                <w:color w:val="auto"/>
                <w:szCs w:val="21"/>
                <w:highlight w:val="none"/>
              </w:rPr>
              <w:t>评标参考价PC（元）</w:t>
            </w:r>
          </w:p>
        </w:tc>
        <w:tc>
          <w:tcPr>
            <w:tcW w:w="12373" w:type="dxa"/>
            <w:gridSpan w:val="1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r>
              <w:rPr>
                <w:rFonts w:hint="eastAsia" w:ascii="宋体" w:hAnsi="宋体" w:eastAsia="宋体" w:cs="宋体"/>
                <w:strike w:val="0"/>
                <w:color w:val="auto"/>
                <w:szCs w:val="21"/>
                <w:highlight w:val="none"/>
              </w:rPr>
              <w:t>偏差（（PT-PC）/PC）（%）</w:t>
            </w: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r>
              <w:rPr>
                <w:rFonts w:hint="eastAsia" w:ascii="宋体" w:hAnsi="宋体" w:eastAsia="宋体" w:cs="宋体"/>
                <w:strike w:val="0"/>
                <w:color w:val="auto"/>
                <w:szCs w:val="21"/>
                <w:highlight w:val="none"/>
              </w:rPr>
              <w:t>减分（A）</w:t>
            </w: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r>
              <w:rPr>
                <w:rFonts w:hint="eastAsia" w:ascii="宋体" w:hAnsi="宋体" w:eastAsia="宋体" w:cs="宋体"/>
                <w:strike w:val="0"/>
                <w:color w:val="auto"/>
                <w:szCs w:val="21"/>
                <w:highlight w:val="none"/>
              </w:rPr>
              <w:t>得分(I=100-A)</w:t>
            </w: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r>
              <w:rPr>
                <w:rFonts w:hint="eastAsia" w:ascii="宋体" w:hAnsi="宋体" w:eastAsia="宋体" w:cs="宋体"/>
                <w:color w:val="auto"/>
                <w:szCs w:val="21"/>
                <w:highlight w:val="none"/>
                <w:u w:val="single"/>
              </w:rPr>
              <w:t>经济标评审优惠政策加分（JF）</w:t>
            </w: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经济</w:t>
            </w:r>
            <w:r>
              <w:rPr>
                <w:rFonts w:hint="eastAsia" w:ascii="宋体" w:hAnsi="宋体" w:eastAsia="宋体" w:cs="宋体"/>
                <w:color w:val="auto"/>
                <w:szCs w:val="21"/>
                <w:highlight w:val="none"/>
                <w:u w:val="single"/>
                <w:lang w:val="en-US" w:eastAsia="zh-CN"/>
              </w:rPr>
              <w:t>总得</w:t>
            </w:r>
            <w:r>
              <w:rPr>
                <w:rFonts w:hint="eastAsia" w:ascii="宋体" w:hAnsi="宋体" w:eastAsia="宋体" w:cs="宋体"/>
                <w:color w:val="auto"/>
                <w:szCs w:val="21"/>
                <w:highlight w:val="none"/>
                <w:u w:val="single"/>
              </w:rPr>
              <w:t>分（I=PF+JF）</w:t>
            </w: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r>
              <w:rPr>
                <w:rFonts w:hint="eastAsia" w:ascii="宋体" w:hAnsi="宋体" w:eastAsia="宋体" w:cs="宋体"/>
                <w:strike w:val="0"/>
                <w:color w:val="auto"/>
                <w:szCs w:val="21"/>
                <w:highlight w:val="none"/>
              </w:rPr>
              <w:t>得分排名次序</w:t>
            </w: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strike w:val="0"/>
                <w:color w:val="auto"/>
                <w:szCs w:val="21"/>
                <w:highlight w:val="none"/>
              </w:rPr>
            </w:pPr>
          </w:p>
        </w:tc>
      </w:tr>
    </w:tbl>
    <w:p>
      <w:pPr>
        <w:rPr>
          <w:rFonts w:hint="eastAsia" w:ascii="宋体" w:hAnsi="宋体" w:eastAsia="宋体" w:cs="宋体"/>
          <w:strike w:val="0"/>
          <w:color w:val="auto"/>
          <w:szCs w:val="21"/>
          <w:highlight w:val="none"/>
        </w:rPr>
      </w:pPr>
      <w:r>
        <w:rPr>
          <w:rFonts w:hint="eastAsia" w:ascii="宋体" w:hAnsi="宋体" w:eastAsia="宋体" w:cs="宋体"/>
          <w:strike w:val="0"/>
          <w:color w:val="auto"/>
          <w:szCs w:val="21"/>
          <w:highlight w:val="none"/>
        </w:rPr>
        <w:t>评委签名：</w:t>
      </w: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color w:val="auto"/>
          <w:szCs w:val="21"/>
          <w:highlight w:val="none"/>
        </w:rPr>
      </w:pPr>
    </w:p>
    <w:p>
      <w:pPr>
        <w:rPr>
          <w:rFonts w:hint="eastAsia" w:ascii="宋体" w:hAnsi="宋体" w:eastAsia="宋体" w:cs="宋体"/>
          <w:b/>
          <w:color w:val="auto"/>
          <w:szCs w:val="21"/>
          <w:highlight w:val="none"/>
          <w:lang w:eastAsia="zh-CN"/>
        </w:rPr>
      </w:pPr>
      <w:r>
        <w:rPr>
          <w:rFonts w:hint="eastAsia" w:ascii="宋体" w:hAnsi="宋体" w:eastAsia="宋体" w:cs="宋体"/>
          <w:color w:val="auto"/>
          <w:szCs w:val="21"/>
          <w:highlight w:val="none"/>
        </w:rPr>
        <w:t>附表</w:t>
      </w:r>
      <w:r>
        <w:rPr>
          <w:rFonts w:hint="eastAsia" w:ascii="宋体" w:hAnsi="宋体" w:eastAsia="宋体" w:cs="宋体"/>
          <w:color w:val="auto"/>
          <w:szCs w:val="21"/>
          <w:highlight w:val="none"/>
          <w:lang w:val="en-US" w:eastAsia="zh-CN"/>
        </w:rPr>
        <w:t>六</w:t>
      </w:r>
    </w:p>
    <w:p>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算术复核表</w:t>
      </w:r>
    </w:p>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工程名称：投标人:                                                  单位：元</w:t>
      </w:r>
    </w:p>
    <w:tbl>
      <w:tblPr>
        <w:tblStyle w:val="36"/>
        <w:tblW w:w="14820" w:type="dxa"/>
        <w:tblInd w:w="113"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修正前投标</w:t>
            </w:r>
          </w:p>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报价A</w:t>
            </w:r>
          </w:p>
        </w:tc>
        <w:tc>
          <w:tcPr>
            <w:tcW w:w="157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修正后投标</w:t>
            </w:r>
          </w:p>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报价B</w:t>
            </w:r>
          </w:p>
        </w:tc>
        <w:tc>
          <w:tcPr>
            <w:tcW w:w="157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修正率</w:t>
            </w:r>
          </w:p>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当B&gt;A时，修正后报价与原报价的差额；当B≤A时,R=0</w:t>
            </w:r>
          </w:p>
        </w:tc>
      </w:tr>
      <w:tr>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[单位工程1]</w:t>
            </w:r>
          </w:p>
        </w:tc>
        <w:tc>
          <w:tcPr>
            <w:tcW w:w="1602"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p>
        </w:tc>
      </w:tr>
      <w:tr>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[单位工程2]</w:t>
            </w:r>
          </w:p>
        </w:tc>
        <w:tc>
          <w:tcPr>
            <w:tcW w:w="1602"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p>
        </w:tc>
      </w:tr>
      <w:tr>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p>
        </w:tc>
      </w:tr>
      <w:tr>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p>
        </w:tc>
      </w:tr>
      <w:tr>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[单位工程n]</w:t>
            </w:r>
          </w:p>
        </w:tc>
        <w:tc>
          <w:tcPr>
            <w:tcW w:w="1602"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∑A=A</w:t>
            </w:r>
            <w:r>
              <w:rPr>
                <w:rFonts w:hint="eastAsia" w:ascii="宋体" w:hAnsi="宋体" w:eastAsia="宋体" w:cs="宋体"/>
                <w:color w:val="auto"/>
                <w:kern w:val="0"/>
                <w:szCs w:val="21"/>
                <w:highlight w:val="none"/>
                <w:vertAlign w:val="subscript"/>
              </w:rPr>
              <w:t>1</w:t>
            </w:r>
            <w:r>
              <w:rPr>
                <w:rFonts w:hint="eastAsia" w:ascii="宋体" w:hAnsi="宋体" w:eastAsia="宋体" w:cs="宋体"/>
                <w:color w:val="auto"/>
                <w:kern w:val="0"/>
                <w:szCs w:val="21"/>
                <w:highlight w:val="none"/>
              </w:rPr>
              <w:t>+A</w:t>
            </w:r>
            <w:r>
              <w:rPr>
                <w:rFonts w:hint="eastAsia" w:ascii="宋体" w:hAnsi="宋体" w:eastAsia="宋体" w:cs="宋体"/>
                <w:color w:val="auto"/>
                <w:kern w:val="0"/>
                <w:szCs w:val="21"/>
                <w:highlight w:val="none"/>
                <w:vertAlign w:val="subscript"/>
              </w:rPr>
              <w:t>2</w:t>
            </w:r>
            <w:r>
              <w:rPr>
                <w:rFonts w:hint="eastAsia" w:ascii="宋体" w:hAnsi="宋体" w:eastAsia="宋体" w:cs="宋体"/>
                <w:color w:val="auto"/>
                <w:kern w:val="0"/>
                <w:szCs w:val="21"/>
                <w:highlight w:val="none"/>
              </w:rPr>
              <w:t>+…An；∑B=B</w:t>
            </w:r>
            <w:r>
              <w:rPr>
                <w:rFonts w:hint="eastAsia" w:ascii="宋体" w:hAnsi="宋体" w:eastAsia="宋体" w:cs="宋体"/>
                <w:color w:val="auto"/>
                <w:kern w:val="0"/>
                <w:szCs w:val="21"/>
                <w:highlight w:val="none"/>
                <w:vertAlign w:val="subscript"/>
              </w:rPr>
              <w:t>1</w:t>
            </w:r>
            <w:r>
              <w:rPr>
                <w:rFonts w:hint="eastAsia" w:ascii="宋体" w:hAnsi="宋体" w:eastAsia="宋体" w:cs="宋体"/>
                <w:color w:val="auto"/>
                <w:kern w:val="0"/>
                <w:szCs w:val="21"/>
                <w:highlight w:val="none"/>
              </w:rPr>
              <w:t>+B</w:t>
            </w:r>
            <w:r>
              <w:rPr>
                <w:rFonts w:hint="eastAsia" w:ascii="宋体" w:hAnsi="宋体" w:eastAsia="宋体" w:cs="宋体"/>
                <w:color w:val="auto"/>
                <w:kern w:val="0"/>
                <w:szCs w:val="21"/>
                <w:highlight w:val="none"/>
                <w:vertAlign w:val="subscript"/>
              </w:rPr>
              <w:t>2</w:t>
            </w:r>
            <w:r>
              <w:rPr>
                <w:rFonts w:hint="eastAsia" w:ascii="宋体" w:hAnsi="宋体" w:eastAsia="宋体" w:cs="宋体"/>
                <w:color w:val="auto"/>
                <w:kern w:val="0"/>
                <w:szCs w:val="21"/>
                <w:highlight w:val="none"/>
              </w:rPr>
              <w:t>+…Bn</w:t>
            </w:r>
          </w:p>
        </w:tc>
      </w:tr>
    </w:tbl>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修正原则：</w:t>
      </w:r>
      <w:r>
        <w:rPr>
          <w:rFonts w:hint="eastAsia" w:ascii="宋体" w:hAnsi="宋体" w:eastAsia="宋体" w:cs="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eastAsia="宋体" w:cs="宋体"/>
          <w:color w:val="auto"/>
          <w:kern w:val="0"/>
          <w:szCs w:val="21"/>
          <w:highlight w:val="none"/>
        </w:rPr>
        <w:tab/>
      </w:r>
    </w:p>
    <w:p>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评委签名：</w:t>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ab/>
      </w:r>
      <w:r>
        <w:rPr>
          <w:rFonts w:hint="eastAsia" w:ascii="宋体" w:hAnsi="宋体" w:eastAsia="宋体" w:cs="宋体"/>
          <w:color w:val="auto"/>
          <w:kern w:val="0"/>
          <w:szCs w:val="21"/>
          <w:highlight w:val="none"/>
        </w:rPr>
        <w:t>日期：</w:t>
      </w:r>
    </w:p>
    <w:p>
      <w:pPr>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算术复核表</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工程名称：</w:t>
      </w:r>
    </w:p>
    <w:tbl>
      <w:tblPr>
        <w:tblStyle w:val="36"/>
        <w:tblW w:w="1417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原投标报价（A）</w:t>
            </w: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算数复核后投标报价（B）</w:t>
            </w: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误差率（r=|A-B|/A*100%）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sz w:val="36"/>
                <w:szCs w:val="36"/>
                <w:highlight w:val="none"/>
              </w:rPr>
            </w:pPr>
          </w:p>
        </w:tc>
      </w:tr>
    </w:tbl>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评委签名：</w:t>
      </w:r>
    </w:p>
    <w:p>
      <w:pPr>
        <w:spacing w:line="360" w:lineRule="auto"/>
        <w:jc w:val="center"/>
        <w:rPr>
          <w:rFonts w:hint="eastAsia" w:ascii="宋体" w:hAnsi="宋体" w:eastAsia="宋体" w:cs="宋体"/>
          <w:color w:val="auto"/>
          <w:szCs w:val="21"/>
          <w:highlight w:val="none"/>
        </w:rPr>
        <w:sectPr>
          <w:headerReference r:id="rId8" w:type="first"/>
          <w:footerReference r:id="rId11" w:type="first"/>
          <w:headerReference r:id="rId6" w:type="default"/>
          <w:footerReference r:id="rId9" w:type="default"/>
          <w:headerReference r:id="rId7" w:type="even"/>
          <w:footerReference r:id="rId10" w:type="even"/>
          <w:endnotePr>
            <w:numFmt w:val="decimal"/>
          </w:endnotePr>
          <w:pgSz w:w="16838" w:h="11906" w:orient="landscape"/>
          <w:pgMar w:top="1418" w:right="1247" w:bottom="1418" w:left="1134" w:header="851" w:footer="907" w:gutter="0"/>
          <w:pgNumType w:fmt="decimal"/>
          <w:cols w:space="720" w:num="1"/>
          <w:titlePg/>
          <w:docGrid w:type="linesAndChars" w:linePitch="312" w:charSpace="0"/>
        </w:sectPr>
      </w:pPr>
    </w:p>
    <w:p>
      <w:pPr>
        <w:pStyle w:val="3"/>
        <w:jc w:val="center"/>
        <w:rPr>
          <w:rFonts w:hint="eastAsia" w:ascii="宋体" w:hAnsi="宋体" w:eastAsia="宋体" w:cs="宋体"/>
          <w:color w:val="auto"/>
          <w:highlight w:val="none"/>
        </w:rPr>
      </w:pPr>
      <w:bookmarkStart w:id="21" w:name="_Toc2272566"/>
      <w:r>
        <w:rPr>
          <w:rFonts w:hint="eastAsia" w:ascii="宋体" w:hAnsi="宋体" w:eastAsia="宋体" w:cs="宋体"/>
          <w:color w:val="auto"/>
          <w:highlight w:val="none"/>
        </w:rPr>
        <w:t>第三章合同条款</w:t>
      </w:r>
      <w:bookmarkEnd w:id="21"/>
    </w:p>
    <w:p>
      <w:pPr>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（另册）</w:t>
      </w:r>
    </w:p>
    <w:p>
      <w:pPr>
        <w:rPr>
          <w:rFonts w:hint="eastAsia" w:ascii="宋体" w:hAnsi="宋体" w:eastAsia="宋体" w:cs="宋体"/>
          <w:color w:val="auto"/>
          <w:sz w:val="24"/>
          <w:szCs w:val="24"/>
          <w:highlight w:val="none"/>
        </w:rPr>
      </w:pPr>
    </w:p>
    <w:p>
      <w:pPr>
        <w:pStyle w:val="2"/>
        <w:spacing w:line="360" w:lineRule="auto"/>
        <w:rPr>
          <w:rFonts w:hint="eastAsia" w:ascii="宋体" w:hAnsi="宋体" w:eastAsia="宋体" w:cs="宋体"/>
          <w:color w:val="auto"/>
          <w:sz w:val="24"/>
          <w:szCs w:val="24"/>
          <w:highlight w:val="none"/>
        </w:rPr>
      </w:pPr>
    </w:p>
    <w:p>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3"/>
        <w:jc w:val="center"/>
        <w:rPr>
          <w:rFonts w:hint="eastAsia" w:ascii="宋体" w:hAnsi="宋体" w:eastAsia="宋体" w:cs="宋体"/>
          <w:color w:val="auto"/>
          <w:highlight w:val="none"/>
        </w:rPr>
      </w:pPr>
      <w:bookmarkStart w:id="22" w:name="_Toc2272567"/>
      <w:r>
        <w:rPr>
          <w:rFonts w:hint="eastAsia" w:ascii="宋体" w:hAnsi="宋体" w:eastAsia="宋体" w:cs="宋体"/>
          <w:color w:val="auto"/>
          <w:highlight w:val="none"/>
        </w:rPr>
        <w:t>第四章投标文件格式</w:t>
      </w:r>
      <w:bookmarkEnd w:id="22"/>
    </w:p>
    <w:p>
      <w:pPr>
        <w:autoSpaceDE w:val="0"/>
        <w:autoSpaceDN w:val="0"/>
        <w:adjustRightInd w:val="0"/>
        <w:rPr>
          <w:rFonts w:hint="eastAsia" w:ascii="宋体" w:hAnsi="宋体" w:eastAsia="宋体" w:cs="宋体"/>
          <w:color w:val="auto"/>
          <w:sz w:val="24"/>
          <w:szCs w:val="24"/>
          <w:highlight w:val="none"/>
        </w:rPr>
      </w:pPr>
    </w:p>
    <w:p>
      <w:pPr>
        <w:autoSpaceDE w:val="0"/>
        <w:autoSpaceDN w:val="0"/>
        <w:adjustRightInd w:val="0"/>
        <w:rPr>
          <w:rFonts w:hint="eastAsia" w:ascii="宋体" w:hAnsi="宋体" w:eastAsia="宋体" w:cs="宋体"/>
          <w:color w:val="auto"/>
          <w:sz w:val="24"/>
          <w:szCs w:val="24"/>
          <w:highlight w:val="none"/>
        </w:rPr>
      </w:pPr>
    </w:p>
    <w:p>
      <w:pPr>
        <w:autoSpaceDE w:val="0"/>
        <w:autoSpaceDN w:val="0"/>
        <w:adjustRightInd w:val="0"/>
        <w:rPr>
          <w:rFonts w:hint="eastAsia" w:ascii="宋体" w:hAnsi="宋体" w:eastAsia="宋体" w:cs="宋体"/>
          <w:color w:val="auto"/>
          <w:sz w:val="24"/>
          <w:szCs w:val="24"/>
          <w:highlight w:val="none"/>
        </w:rPr>
      </w:pPr>
    </w:p>
    <w:p>
      <w:pPr>
        <w:autoSpaceDE w:val="0"/>
        <w:autoSpaceDN w:val="0"/>
        <w:adjustRightInd w:val="0"/>
        <w:rPr>
          <w:rFonts w:hint="eastAsia" w:ascii="宋体" w:hAnsi="宋体" w:eastAsia="宋体" w:cs="宋体"/>
          <w:color w:val="auto"/>
          <w:sz w:val="24"/>
          <w:szCs w:val="24"/>
          <w:highlight w:val="none"/>
        </w:rPr>
      </w:pPr>
    </w:p>
    <w:p>
      <w:pPr>
        <w:autoSpaceDE w:val="0"/>
        <w:autoSpaceDN w:val="0"/>
        <w:adjustRightInd w:val="0"/>
        <w:rPr>
          <w:rFonts w:hint="eastAsia" w:ascii="宋体" w:hAnsi="宋体" w:eastAsia="宋体" w:cs="宋体"/>
          <w:color w:val="auto"/>
          <w:sz w:val="24"/>
          <w:szCs w:val="24"/>
          <w:highlight w:val="none"/>
        </w:rPr>
      </w:pPr>
    </w:p>
    <w:p>
      <w:pPr>
        <w:autoSpaceDE w:val="0"/>
        <w:autoSpaceDN w:val="0"/>
        <w:adjustRightInd w:val="0"/>
        <w:rPr>
          <w:rFonts w:hint="eastAsia" w:ascii="宋体" w:hAnsi="宋体" w:eastAsia="宋体" w:cs="宋体"/>
          <w:color w:val="auto"/>
          <w:sz w:val="24"/>
          <w:szCs w:val="24"/>
          <w:highlight w:val="none"/>
        </w:rPr>
      </w:pPr>
    </w:p>
    <w:p>
      <w:pPr>
        <w:autoSpaceDE w:val="0"/>
        <w:autoSpaceDN w:val="0"/>
        <w:adjustRightInd w:val="0"/>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第一部分 技术标投标文件（含资格审查文件）</w:t>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highlight w:val="none"/>
        </w:rPr>
        <w:br w:type="page"/>
      </w:r>
      <w:r>
        <w:rPr>
          <w:rFonts w:hint="eastAsia" w:ascii="宋体" w:hAnsi="宋体" w:eastAsia="宋体" w:cs="宋体"/>
          <w:color w:val="auto"/>
          <w:sz w:val="24"/>
          <w:highlight w:val="none"/>
        </w:rPr>
        <w:t xml:space="preserve"> 技术标投标文件格式一：技术标投标文件封面</w:t>
      </w:r>
    </w:p>
    <w:p>
      <w:pPr>
        <w:pStyle w:val="135"/>
        <w:ind w:firstLine="496"/>
        <w:rPr>
          <w:rFonts w:hint="eastAsia" w:ascii="宋体" w:hAnsi="宋体" w:eastAsia="宋体" w:cs="宋体"/>
          <w:color w:val="auto"/>
          <w:highlight w:val="none"/>
        </w:rPr>
      </w:pPr>
    </w:p>
    <w:p>
      <w:pPr>
        <w:pStyle w:val="135"/>
        <w:ind w:firstLine="496"/>
        <w:rPr>
          <w:rFonts w:hint="eastAsia" w:ascii="宋体" w:hAnsi="宋体" w:eastAsia="宋体" w:cs="宋体"/>
          <w:color w:val="auto"/>
          <w:highlight w:val="none"/>
        </w:rPr>
      </w:pPr>
    </w:p>
    <w:p>
      <w:pPr>
        <w:pStyle w:val="135"/>
        <w:ind w:firstLine="496"/>
        <w:rPr>
          <w:rFonts w:hint="eastAsia" w:ascii="宋体" w:hAnsi="宋体" w:eastAsia="宋体" w:cs="宋体"/>
          <w:color w:val="auto"/>
          <w:highlight w:val="none"/>
        </w:rPr>
      </w:pPr>
    </w:p>
    <w:p>
      <w:pPr>
        <w:pStyle w:val="135"/>
        <w:ind w:firstLine="496"/>
        <w:rPr>
          <w:rFonts w:hint="eastAsia" w:ascii="宋体" w:hAnsi="宋体" w:eastAsia="宋体" w:cs="宋体"/>
          <w:color w:val="auto"/>
          <w:highlight w:val="none"/>
        </w:rPr>
      </w:pPr>
    </w:p>
    <w:p>
      <w:pPr>
        <w:pStyle w:val="138"/>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[工程名称] </w:t>
      </w:r>
    </w:p>
    <w:p>
      <w:pPr>
        <w:pStyle w:val="135"/>
        <w:ind w:firstLine="496"/>
        <w:rPr>
          <w:rFonts w:hint="eastAsia" w:ascii="宋体" w:hAnsi="宋体" w:eastAsia="宋体" w:cs="宋体"/>
          <w:color w:val="auto"/>
          <w:highlight w:val="none"/>
        </w:rPr>
      </w:pPr>
    </w:p>
    <w:p>
      <w:pPr>
        <w:pStyle w:val="135"/>
        <w:ind w:firstLine="496"/>
        <w:rPr>
          <w:rFonts w:hint="eastAsia" w:ascii="宋体" w:hAnsi="宋体" w:eastAsia="宋体" w:cs="宋体"/>
          <w:color w:val="auto"/>
          <w:highlight w:val="none"/>
        </w:rPr>
      </w:pPr>
    </w:p>
    <w:p>
      <w:pPr>
        <w:pStyle w:val="135"/>
        <w:ind w:firstLine="496"/>
        <w:rPr>
          <w:rFonts w:hint="eastAsia" w:ascii="宋体" w:hAnsi="宋体" w:eastAsia="宋体" w:cs="宋体"/>
          <w:color w:val="auto"/>
          <w:highlight w:val="none"/>
        </w:rPr>
      </w:pPr>
    </w:p>
    <w:p>
      <w:pPr>
        <w:pStyle w:val="135"/>
        <w:ind w:firstLine="496"/>
        <w:rPr>
          <w:rFonts w:hint="eastAsia" w:ascii="宋体" w:hAnsi="宋体" w:eastAsia="宋体" w:cs="宋体"/>
          <w:color w:val="auto"/>
          <w:highlight w:val="none"/>
        </w:rPr>
      </w:pPr>
    </w:p>
    <w:p>
      <w:pPr>
        <w:pStyle w:val="136"/>
        <w:rPr>
          <w:rFonts w:hint="eastAsia" w:ascii="宋体" w:hAnsi="宋体" w:eastAsia="宋体" w:cs="宋体"/>
          <w:color w:val="auto"/>
          <w:highlight w:val="none"/>
        </w:rPr>
      </w:pPr>
      <w:r>
        <w:rPr>
          <w:rFonts w:hint="eastAsia" w:ascii="宋体" w:hAnsi="宋体" w:eastAsia="宋体" w:cs="宋体"/>
          <w:color w:val="auto"/>
          <w:highlight w:val="none"/>
        </w:rPr>
        <w:t>投标文件</w:t>
      </w:r>
    </w:p>
    <w:p>
      <w:pPr>
        <w:pStyle w:val="138"/>
        <w:rPr>
          <w:rFonts w:hint="eastAsia" w:ascii="宋体" w:hAnsi="宋体" w:eastAsia="宋体" w:cs="宋体"/>
          <w:color w:val="auto"/>
          <w:highlight w:val="none"/>
        </w:rPr>
      </w:pPr>
      <w:r>
        <w:rPr>
          <w:rFonts w:hint="eastAsia" w:ascii="宋体" w:hAnsi="宋体" w:eastAsia="宋体" w:cs="宋体"/>
          <w:color w:val="auto"/>
          <w:highlight w:val="none"/>
        </w:rPr>
        <w:t>第一部分（技术标）</w:t>
      </w:r>
    </w:p>
    <w:p>
      <w:pPr>
        <w:pStyle w:val="135"/>
        <w:ind w:firstLine="496"/>
        <w:rPr>
          <w:rFonts w:hint="eastAsia" w:ascii="宋体" w:hAnsi="宋体" w:eastAsia="宋体" w:cs="宋体"/>
          <w:color w:val="auto"/>
          <w:highlight w:val="none"/>
        </w:rPr>
      </w:pPr>
    </w:p>
    <w:p>
      <w:pPr>
        <w:pStyle w:val="135"/>
        <w:ind w:firstLine="496"/>
        <w:rPr>
          <w:rFonts w:hint="eastAsia" w:ascii="宋体" w:hAnsi="宋体" w:eastAsia="宋体" w:cs="宋体"/>
          <w:color w:val="auto"/>
          <w:highlight w:val="none"/>
        </w:rPr>
      </w:pPr>
    </w:p>
    <w:p>
      <w:pPr>
        <w:pStyle w:val="135"/>
        <w:ind w:firstLine="496"/>
        <w:rPr>
          <w:rFonts w:hint="eastAsia" w:ascii="宋体" w:hAnsi="宋体" w:eastAsia="宋体" w:cs="宋体"/>
          <w:color w:val="auto"/>
          <w:highlight w:val="none"/>
        </w:rPr>
      </w:pPr>
    </w:p>
    <w:p>
      <w:pPr>
        <w:pStyle w:val="135"/>
        <w:ind w:firstLine="496"/>
        <w:rPr>
          <w:rFonts w:hint="eastAsia" w:ascii="宋体" w:hAnsi="宋体" w:eastAsia="宋体" w:cs="宋体"/>
          <w:color w:val="auto"/>
          <w:highlight w:val="none"/>
        </w:rPr>
      </w:pPr>
    </w:p>
    <w:p>
      <w:pPr>
        <w:pStyle w:val="135"/>
        <w:ind w:firstLine="496"/>
        <w:rPr>
          <w:rFonts w:hint="eastAsia" w:ascii="宋体" w:hAnsi="宋体" w:eastAsia="宋体" w:cs="宋体"/>
          <w:color w:val="auto"/>
          <w:highlight w:val="none"/>
        </w:rPr>
      </w:pPr>
    </w:p>
    <w:p>
      <w:pPr>
        <w:pStyle w:val="135"/>
        <w:ind w:firstLine="496"/>
        <w:rPr>
          <w:rFonts w:hint="eastAsia" w:ascii="宋体" w:hAnsi="宋体" w:eastAsia="宋体" w:cs="宋体"/>
          <w:color w:val="auto"/>
          <w:highlight w:val="none"/>
        </w:rPr>
      </w:pPr>
    </w:p>
    <w:p>
      <w:pPr>
        <w:pStyle w:val="135"/>
        <w:ind w:firstLine="496"/>
        <w:rPr>
          <w:rFonts w:hint="eastAsia" w:ascii="宋体" w:hAnsi="宋体" w:eastAsia="宋体" w:cs="宋体"/>
          <w:color w:val="auto"/>
          <w:highlight w:val="none"/>
        </w:rPr>
      </w:pPr>
    </w:p>
    <w:p>
      <w:pPr>
        <w:pStyle w:val="137"/>
        <w:ind w:firstLine="2038" w:firstLineChars="662"/>
        <w:rPr>
          <w:rFonts w:hint="eastAsia" w:ascii="宋体" w:hAnsi="宋体" w:eastAsia="宋体" w:cs="宋体"/>
          <w:color w:val="auto"/>
          <w:highlight w:val="none"/>
          <w:u w:val="single"/>
        </w:rPr>
      </w:pPr>
      <w:r>
        <w:rPr>
          <w:rFonts w:hint="eastAsia" w:ascii="宋体" w:hAnsi="宋体" w:eastAsia="宋体" w:cs="宋体"/>
          <w:color w:val="auto"/>
          <w:highlight w:val="none"/>
        </w:rPr>
        <w:t>投标人：</w:t>
      </w:r>
    </w:p>
    <w:p>
      <w:pPr>
        <w:pStyle w:val="137"/>
        <w:ind w:firstLine="2038" w:firstLineChars="662"/>
        <w:rPr>
          <w:rFonts w:hint="eastAsia" w:ascii="宋体" w:hAnsi="宋体" w:eastAsia="宋体" w:cs="宋体"/>
          <w:color w:val="auto"/>
          <w:highlight w:val="none"/>
          <w:u w:val="single"/>
        </w:rPr>
      </w:pPr>
      <w:r>
        <w:rPr>
          <w:rFonts w:hint="eastAsia" w:ascii="宋体" w:hAnsi="宋体" w:eastAsia="宋体" w:cs="宋体"/>
          <w:color w:val="auto"/>
          <w:highlight w:val="none"/>
        </w:rPr>
        <w:t>日  期：</w:t>
      </w:r>
    </w:p>
    <w:p>
      <w:pPr>
        <w:pStyle w:val="137"/>
        <w:ind w:firstLine="496"/>
        <w:rPr>
          <w:rFonts w:hint="eastAsia" w:ascii="宋体" w:hAnsi="宋体" w:eastAsia="宋体" w:cs="宋体"/>
          <w:color w:val="auto"/>
          <w:sz w:val="24"/>
          <w:szCs w:val="24"/>
          <w:highlight w:val="none"/>
        </w:rPr>
      </w:pPr>
    </w:p>
    <w:p>
      <w:pPr>
        <w:autoSpaceDE w:val="0"/>
        <w:autoSpaceDN w:val="0"/>
        <w:adjustRightInd w:val="0"/>
        <w:rPr>
          <w:rFonts w:hint="eastAsia" w:ascii="宋体" w:hAnsi="宋体" w:eastAsia="宋体" w:cs="宋体"/>
          <w:bCs/>
          <w:color w:val="auto"/>
          <w:sz w:val="24"/>
          <w:szCs w:val="24"/>
          <w:highlight w:val="none"/>
        </w:rPr>
      </w:pPr>
      <w:r>
        <w:rPr>
          <w:rFonts w:hint="eastAsia" w:ascii="宋体" w:hAnsi="宋体" w:eastAsia="宋体" w:cs="宋体"/>
          <w:color w:val="auto"/>
          <w:highlight w:val="none"/>
        </w:rPr>
        <w:br w:type="page"/>
      </w:r>
      <w:r>
        <w:rPr>
          <w:rFonts w:hint="eastAsia" w:ascii="宋体" w:hAnsi="宋体" w:eastAsia="宋体" w:cs="宋体"/>
          <w:bCs/>
          <w:color w:val="auto"/>
          <w:sz w:val="24"/>
          <w:szCs w:val="24"/>
          <w:highlight w:val="none"/>
        </w:rPr>
        <w:t>技术标</w:t>
      </w:r>
      <w:r>
        <w:rPr>
          <w:rFonts w:hint="eastAsia" w:ascii="宋体" w:hAnsi="宋体" w:eastAsia="宋体" w:cs="宋体"/>
          <w:color w:val="auto"/>
          <w:sz w:val="24"/>
          <w:highlight w:val="none"/>
        </w:rPr>
        <w:t>投标文件</w:t>
      </w:r>
      <w:r>
        <w:rPr>
          <w:rFonts w:hint="eastAsia" w:ascii="宋体" w:hAnsi="宋体" w:eastAsia="宋体" w:cs="宋体"/>
          <w:bCs/>
          <w:color w:val="auto"/>
          <w:sz w:val="24"/>
          <w:szCs w:val="24"/>
          <w:highlight w:val="none"/>
        </w:rPr>
        <w:t>格式二：</w:t>
      </w:r>
    </w:p>
    <w:p>
      <w:pPr>
        <w:autoSpaceDE w:val="0"/>
        <w:autoSpaceDN w:val="0"/>
        <w:adjustRightInd w:val="0"/>
        <w:rPr>
          <w:rFonts w:hint="eastAsia" w:ascii="宋体" w:hAnsi="宋体" w:eastAsia="宋体" w:cs="宋体"/>
          <w:b/>
          <w:bCs/>
          <w:color w:val="auto"/>
          <w:sz w:val="24"/>
          <w:szCs w:val="24"/>
          <w:highlight w:val="none"/>
          <w:lang w:val="zh-CN"/>
        </w:rPr>
      </w:pPr>
      <w:r>
        <w:rPr>
          <w:rFonts w:hint="eastAsia" w:ascii="宋体" w:hAnsi="宋体" w:eastAsia="宋体" w:cs="宋体"/>
          <w:bCs/>
          <w:color w:val="auto"/>
          <w:sz w:val="24"/>
          <w:szCs w:val="24"/>
          <w:highlight w:val="none"/>
        </w:rPr>
        <w:t>（适用于技术标与经济标同时开启）</w:t>
      </w:r>
    </w:p>
    <w:p>
      <w:pPr>
        <w:autoSpaceDE w:val="0"/>
        <w:autoSpaceDN w:val="0"/>
        <w:adjustRightInd w:val="0"/>
        <w:ind w:left="-540" w:leftChars="-257" w:firstLine="1135" w:firstLineChars="257"/>
        <w:jc w:val="center"/>
        <w:rPr>
          <w:rFonts w:hint="eastAsia" w:ascii="宋体" w:hAnsi="宋体" w:eastAsia="宋体" w:cs="宋体"/>
          <w:b/>
          <w:bCs/>
          <w:color w:val="auto"/>
          <w:sz w:val="44"/>
          <w:szCs w:val="44"/>
          <w:highlight w:val="none"/>
          <w:lang w:val="zh-CN"/>
        </w:rPr>
      </w:pPr>
    </w:p>
    <w:p>
      <w:pPr>
        <w:autoSpaceDE w:val="0"/>
        <w:autoSpaceDN w:val="0"/>
        <w:adjustRightInd w:val="0"/>
        <w:ind w:left="-540" w:leftChars="-257" w:firstLine="1135" w:firstLineChars="257"/>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44"/>
          <w:szCs w:val="44"/>
          <w:highlight w:val="none"/>
          <w:lang w:val="zh-CN"/>
        </w:rPr>
        <w:t>广州建设工程施工招标投标书</w:t>
      </w:r>
    </w:p>
    <w:tbl>
      <w:tblPr>
        <w:tblStyle w:val="36"/>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lang w:val="zh-CN"/>
              </w:rPr>
              <w:t>工程名称</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hint="eastAsia" w:ascii="宋体" w:hAnsi="宋体" w:eastAsia="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lang w:val="zh-CN"/>
              </w:rPr>
              <w:t>其中：</w:t>
            </w:r>
            <w:r>
              <w:rPr>
                <w:rFonts w:hint="eastAsia" w:ascii="宋体" w:hAnsi="宋体" w:eastAsia="宋体" w:cs="宋体"/>
                <w:b/>
                <w:bCs/>
                <w:color w:val="auto"/>
                <w:sz w:val="24"/>
                <w:szCs w:val="24"/>
                <w:highlight w:val="none"/>
                <w:lang w:val="zh-CN"/>
              </w:rPr>
              <w:t>人工费</w:t>
            </w:r>
            <w:r>
              <w:rPr>
                <w:rFonts w:hint="eastAsia" w:ascii="宋体" w:hAnsi="宋体" w:eastAsia="宋体" w:cs="宋体"/>
                <w:b/>
                <w:color w:val="auto"/>
                <w:sz w:val="24"/>
                <w:szCs w:val="24"/>
                <w:highlight w:val="none"/>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其中：</w:t>
            </w:r>
            <w:r>
              <w:rPr>
                <w:rFonts w:hint="eastAsia" w:ascii="宋体" w:hAnsi="宋体" w:eastAsia="宋体" w:cs="宋体"/>
                <w:b/>
                <w:color w:val="auto"/>
                <w:sz w:val="24"/>
                <w:szCs w:val="24"/>
                <w:highlight w:val="none"/>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hint="eastAsia" w:ascii="宋体" w:hAnsi="宋体" w:eastAsia="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投标总工期</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hint="eastAsia" w:ascii="宋体" w:hAnsi="宋体" w:eastAsia="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hint="eastAsia" w:ascii="宋体" w:hAnsi="宋体" w:eastAsia="宋体" w:cs="宋体"/>
                <w:b/>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b/>
                <w:bCs/>
                <w:color w:val="auto"/>
                <w:sz w:val="24"/>
                <w:szCs w:val="24"/>
                <w:highlight w:val="none"/>
                <w:lang w:val="zh-CN"/>
              </w:rPr>
            </w:pPr>
            <w:r>
              <w:rPr>
                <w:rFonts w:hint="eastAsia" w:ascii="宋体" w:hAnsi="宋体" w:eastAsia="宋体" w:cs="宋体"/>
                <w:b/>
                <w:color w:val="auto"/>
                <w:sz w:val="24"/>
                <w:szCs w:val="24"/>
                <w:highlight w:val="none"/>
                <w:lang w:val="zh-CN"/>
              </w:rPr>
              <w:t>保修期限</w:t>
            </w:r>
          </w:p>
        </w:tc>
        <w:tc>
          <w:tcPr>
            <w:tcW w:w="3574"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hint="eastAsia" w:ascii="宋体" w:hAnsi="宋体" w:eastAsia="宋体" w:cs="宋体"/>
                <w:b/>
                <w:bCs/>
                <w:color w:val="auto"/>
                <w:sz w:val="24"/>
                <w:szCs w:val="24"/>
                <w:highlight w:val="none"/>
                <w:lang w:val="zh-CN"/>
              </w:rPr>
            </w:pPr>
          </w:p>
        </w:tc>
      </w:tr>
    </w:tbl>
    <w:p>
      <w:pPr>
        <w:tabs>
          <w:tab w:val="left" w:pos="720"/>
        </w:tabs>
        <w:snapToGrid w:val="0"/>
        <w:spacing w:line="360" w:lineRule="auto"/>
        <w:rPr>
          <w:rFonts w:hint="eastAsia" w:ascii="宋体" w:hAnsi="宋体" w:eastAsia="宋体" w:cs="宋体"/>
          <w:color w:val="auto"/>
          <w:sz w:val="24"/>
          <w:szCs w:val="24"/>
          <w:highlight w:val="none"/>
        </w:rPr>
      </w:pPr>
    </w:p>
    <w:p>
      <w:pPr>
        <w:autoSpaceDE w:val="0"/>
        <w:autoSpaceDN w:val="0"/>
        <w:adjustRightInd w:val="0"/>
        <w:rPr>
          <w:rFonts w:hint="eastAsia" w:ascii="宋体" w:hAnsi="宋体" w:eastAsia="宋体" w:cs="宋体"/>
          <w:bCs/>
          <w:color w:val="auto"/>
          <w:sz w:val="24"/>
          <w:szCs w:val="24"/>
          <w:highlight w:val="none"/>
        </w:rPr>
      </w:pPr>
      <w:r>
        <w:rPr>
          <w:rFonts w:hint="eastAsia"/>
          <w:color w:val="auto"/>
          <w:sz w:val="24"/>
          <w:szCs w:val="24"/>
          <w:highlight w:val="none"/>
        </w:rPr>
        <w:t>注：“投标</w:t>
      </w:r>
      <w:r>
        <w:rPr>
          <w:color w:val="auto"/>
          <w:sz w:val="24"/>
          <w:szCs w:val="24"/>
          <w:highlight w:val="none"/>
        </w:rPr>
        <w:t>总</w:t>
      </w:r>
      <w:r>
        <w:rPr>
          <w:rFonts w:hint="eastAsia"/>
          <w:color w:val="auto"/>
          <w:sz w:val="24"/>
          <w:szCs w:val="24"/>
          <w:highlight w:val="none"/>
        </w:rPr>
        <w:t>工期”“工程质量标准”“保修期限”可以直接填写“按招标文件要求”、或按招标文件内容填写。</w:t>
      </w:r>
      <w:r>
        <w:rPr>
          <w:rFonts w:hint="eastAsia" w:ascii="宋体" w:hAnsi="宋体" w:eastAsia="宋体" w:cs="宋体"/>
          <w:color w:val="auto"/>
          <w:sz w:val="24"/>
          <w:szCs w:val="24"/>
          <w:highlight w:val="none"/>
        </w:rPr>
        <w:br w:type="page"/>
      </w:r>
    </w:p>
    <w:p>
      <w:pPr>
        <w:autoSpaceDE w:val="0"/>
        <w:autoSpaceDN w:val="0"/>
        <w:adjustRightInd w:val="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技术标</w:t>
      </w:r>
      <w:r>
        <w:rPr>
          <w:rFonts w:hint="eastAsia" w:ascii="宋体" w:hAnsi="宋体" w:eastAsia="宋体" w:cs="宋体"/>
          <w:color w:val="auto"/>
          <w:sz w:val="24"/>
          <w:highlight w:val="none"/>
        </w:rPr>
        <w:t>投标文件</w:t>
      </w:r>
      <w:r>
        <w:rPr>
          <w:rFonts w:hint="eastAsia" w:ascii="宋体" w:hAnsi="宋体" w:eastAsia="宋体" w:cs="宋体"/>
          <w:color w:val="auto"/>
          <w:sz w:val="24"/>
          <w:szCs w:val="24"/>
          <w:highlight w:val="none"/>
        </w:rPr>
        <w:t>格式三：</w:t>
      </w:r>
    </w:p>
    <w:p>
      <w:pPr>
        <w:autoSpaceDE w:val="0"/>
        <w:autoSpaceDN w:val="0"/>
        <w:adjustRightInd w:val="0"/>
        <w:rPr>
          <w:rFonts w:hint="eastAsia" w:ascii="宋体" w:hAnsi="宋体" w:eastAsia="宋体" w:cs="宋体"/>
          <w:color w:val="auto"/>
          <w:sz w:val="24"/>
          <w:szCs w:val="24"/>
          <w:highlight w:val="none"/>
        </w:rPr>
      </w:pPr>
    </w:p>
    <w:p>
      <w:pPr>
        <w:autoSpaceDE w:val="0"/>
        <w:autoSpaceDN w:val="0"/>
        <w:adjustRightInd w:val="0"/>
        <w:rPr>
          <w:rFonts w:hint="eastAsia" w:ascii="宋体" w:hAnsi="宋体" w:eastAsia="宋体" w:cs="宋体"/>
          <w:color w:val="auto"/>
          <w:sz w:val="24"/>
          <w:szCs w:val="24"/>
          <w:highlight w:val="none"/>
        </w:rPr>
      </w:pPr>
    </w:p>
    <w:p>
      <w:pPr>
        <w:autoSpaceDE w:val="0"/>
        <w:autoSpaceDN w:val="0"/>
        <w:adjustRightInd w:val="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资格审查文件</w:t>
      </w:r>
    </w:p>
    <w:p>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snapToGrid w:val="0"/>
          <w:color w:val="auto"/>
          <w:spacing w:val="4"/>
          <w:kern w:val="0"/>
          <w:sz w:val="24"/>
          <w:szCs w:val="20"/>
          <w:highlight w:val="none"/>
        </w:rPr>
        <w:t>注：按投标须知修改表11.2.2条款及《资格审查表》要求提交</w:t>
      </w:r>
      <w:r>
        <w:rPr>
          <w:rFonts w:hint="eastAsia" w:ascii="宋体" w:hAnsi="宋体" w:eastAsia="宋体" w:cs="宋体"/>
          <w:snapToGrid w:val="0"/>
          <w:color w:val="auto"/>
          <w:spacing w:val="4"/>
          <w:sz w:val="24"/>
          <w:highlight w:val="none"/>
        </w:rPr>
        <w:t>，格式自拟。</w:t>
      </w:r>
    </w:p>
    <w:p>
      <w:pPr>
        <w:autoSpaceDE w:val="0"/>
        <w:autoSpaceDN w:val="0"/>
        <w:adjustRightInd w:val="0"/>
        <w:rPr>
          <w:rFonts w:hint="eastAsia" w:ascii="宋体" w:hAnsi="宋体" w:eastAsia="宋体" w:cs="宋体"/>
          <w:bCs/>
          <w:color w:val="auto"/>
          <w:sz w:val="24"/>
          <w:szCs w:val="24"/>
          <w:highlight w:val="none"/>
        </w:rPr>
      </w:pPr>
    </w:p>
    <w:p>
      <w:pPr>
        <w:widowControl/>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br w:type="page"/>
      </w:r>
    </w:p>
    <w:p>
      <w:pPr>
        <w:autoSpaceDE w:val="0"/>
        <w:autoSpaceDN w:val="0"/>
        <w:adjustRightInd w:val="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技术标</w:t>
      </w:r>
      <w:r>
        <w:rPr>
          <w:rFonts w:hint="eastAsia" w:ascii="宋体" w:hAnsi="宋体" w:eastAsia="宋体" w:cs="宋体"/>
          <w:color w:val="auto"/>
          <w:sz w:val="24"/>
          <w:highlight w:val="none"/>
        </w:rPr>
        <w:t>投标文件</w:t>
      </w:r>
      <w:r>
        <w:rPr>
          <w:rFonts w:hint="eastAsia" w:ascii="宋体" w:hAnsi="宋体" w:eastAsia="宋体" w:cs="宋体"/>
          <w:color w:val="auto"/>
          <w:sz w:val="24"/>
          <w:szCs w:val="24"/>
          <w:highlight w:val="none"/>
        </w:rPr>
        <w:t>格式四：</w:t>
      </w:r>
    </w:p>
    <w:p>
      <w:pPr>
        <w:autoSpaceDE w:val="0"/>
        <w:autoSpaceDN w:val="0"/>
        <w:adjustRightInd w:val="0"/>
        <w:rPr>
          <w:rFonts w:hint="eastAsia" w:ascii="宋体" w:hAnsi="宋体" w:eastAsia="宋体" w:cs="宋体"/>
          <w:color w:val="auto"/>
          <w:sz w:val="24"/>
          <w:szCs w:val="24"/>
          <w:highlight w:val="none"/>
        </w:rPr>
      </w:pPr>
    </w:p>
    <w:p>
      <w:pPr>
        <w:autoSpaceDE w:val="0"/>
        <w:autoSpaceDN w:val="0"/>
        <w:adjustRightInd w:val="0"/>
        <w:jc w:val="center"/>
        <w:rPr>
          <w:rFonts w:hint="eastAsia" w:ascii="宋体" w:hAnsi="宋体" w:eastAsia="宋体" w:cs="宋体"/>
          <w:color w:val="auto"/>
          <w:sz w:val="24"/>
          <w:szCs w:val="24"/>
          <w:highlight w:val="none"/>
        </w:rPr>
      </w:pPr>
      <w:r>
        <w:rPr>
          <w:rFonts w:hint="eastAsia" w:ascii="宋体" w:hAnsi="宋体" w:eastAsia="宋体" w:cs="宋体"/>
          <w:b/>
          <w:snapToGrid w:val="0"/>
          <w:color w:val="auto"/>
          <w:spacing w:val="4"/>
          <w:kern w:val="0"/>
          <w:sz w:val="32"/>
          <w:szCs w:val="32"/>
          <w:highlight w:val="none"/>
        </w:rPr>
        <w:t>技术评审资料</w:t>
      </w:r>
    </w:p>
    <w:p>
      <w:pPr>
        <w:autoSpaceDE w:val="0"/>
        <w:autoSpaceDN w:val="0"/>
        <w:adjustRightInd w:val="0"/>
        <w:rPr>
          <w:rFonts w:hint="eastAsia" w:ascii="宋体" w:hAnsi="宋体" w:eastAsia="宋体" w:cs="宋体"/>
          <w:color w:val="auto"/>
          <w:sz w:val="24"/>
          <w:szCs w:val="24"/>
          <w:highlight w:val="none"/>
        </w:rPr>
      </w:pPr>
      <w:r>
        <w:rPr>
          <w:rFonts w:hint="eastAsia" w:ascii="宋体" w:hAnsi="宋体" w:eastAsia="宋体" w:cs="宋体"/>
          <w:snapToGrid w:val="0"/>
          <w:color w:val="auto"/>
          <w:spacing w:val="4"/>
          <w:kern w:val="0"/>
          <w:sz w:val="24"/>
          <w:szCs w:val="20"/>
          <w:highlight w:val="none"/>
        </w:rPr>
        <w:t>注：按《技术标有效性审查表》及《技术标详细审查评分表》要求提交</w:t>
      </w:r>
      <w:r>
        <w:rPr>
          <w:rFonts w:hint="eastAsia" w:ascii="宋体" w:hAnsi="宋体" w:eastAsia="宋体" w:cs="宋体"/>
          <w:snapToGrid w:val="0"/>
          <w:color w:val="auto"/>
          <w:spacing w:val="4"/>
          <w:sz w:val="24"/>
          <w:highlight w:val="none"/>
        </w:rPr>
        <w:t>，格式自拟。</w:t>
      </w:r>
    </w:p>
    <w:p>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autoSpaceDE w:val="0"/>
        <w:autoSpaceDN w:val="0"/>
        <w:adjustRightInd w:val="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技术标</w:t>
      </w:r>
      <w:r>
        <w:rPr>
          <w:rFonts w:hint="eastAsia" w:ascii="宋体" w:hAnsi="宋体" w:eastAsia="宋体" w:cs="宋体"/>
          <w:color w:val="auto"/>
          <w:sz w:val="24"/>
          <w:highlight w:val="none"/>
        </w:rPr>
        <w:t>投标文件</w:t>
      </w:r>
      <w:r>
        <w:rPr>
          <w:rFonts w:hint="eastAsia" w:ascii="宋体" w:hAnsi="宋体" w:eastAsia="宋体" w:cs="宋体"/>
          <w:color w:val="auto"/>
          <w:sz w:val="24"/>
          <w:szCs w:val="24"/>
          <w:highlight w:val="none"/>
        </w:rPr>
        <w:t>格式五：</w:t>
      </w:r>
    </w:p>
    <w:p>
      <w:pPr>
        <w:tabs>
          <w:tab w:val="left" w:pos="720"/>
        </w:tabs>
        <w:snapToGrid w:val="0"/>
        <w:spacing w:line="360" w:lineRule="auto"/>
        <w:rPr>
          <w:rFonts w:hint="eastAsia" w:ascii="宋体" w:hAnsi="宋体" w:eastAsia="宋体" w:cs="宋体"/>
          <w:color w:val="auto"/>
          <w:sz w:val="24"/>
          <w:szCs w:val="24"/>
          <w:highlight w:val="none"/>
        </w:rPr>
      </w:pPr>
    </w:p>
    <w:p>
      <w:pPr>
        <w:spacing w:line="4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人员投入承诺书</w:t>
      </w:r>
    </w:p>
    <w:p>
      <w:pPr>
        <w:topLinePunct/>
        <w:adjustRightInd w:val="0"/>
        <w:snapToGrid w:val="0"/>
        <w:spacing w:line="360" w:lineRule="auto"/>
        <w:rPr>
          <w:rFonts w:hint="eastAsia" w:ascii="宋体" w:hAnsi="宋体" w:eastAsia="宋体" w:cs="宋体"/>
          <w:snapToGrid w:val="0"/>
          <w:color w:val="auto"/>
          <w:spacing w:val="4"/>
          <w:kern w:val="0"/>
          <w:sz w:val="24"/>
          <w:szCs w:val="24"/>
          <w:highlight w:val="none"/>
        </w:rPr>
      </w:pPr>
    </w:p>
    <w:p>
      <w:pPr>
        <w:topLinePunct/>
        <w:adjustRightInd w:val="0"/>
        <w:snapToGrid w:val="0"/>
        <w:spacing w:line="400" w:lineRule="exact"/>
        <w:rPr>
          <w:rFonts w:hint="eastAsia" w:ascii="宋体" w:hAnsi="宋体" w:eastAsia="宋体" w:cs="宋体"/>
          <w:snapToGrid w:val="0"/>
          <w:color w:val="auto"/>
          <w:spacing w:val="4"/>
          <w:kern w:val="0"/>
          <w:sz w:val="24"/>
          <w:szCs w:val="24"/>
          <w:highlight w:val="none"/>
          <w:lang w:eastAsia="zh-CN"/>
        </w:rPr>
      </w:pPr>
      <w:r>
        <w:rPr>
          <w:rFonts w:hint="eastAsia" w:ascii="宋体" w:hAnsi="宋体" w:eastAsia="宋体" w:cs="宋体"/>
          <w:snapToGrid w:val="0"/>
          <w:color w:val="auto"/>
          <w:spacing w:val="4"/>
          <w:kern w:val="0"/>
          <w:sz w:val="24"/>
          <w:szCs w:val="24"/>
          <w:highlight w:val="none"/>
        </w:rPr>
        <w:t>致：</w:t>
      </w:r>
      <w:r>
        <w:rPr>
          <w:rFonts w:hint="eastAsia" w:ascii="宋体" w:hAnsi="宋体" w:eastAsia="宋体" w:cs="宋体"/>
          <w:bCs/>
          <w:color w:val="auto"/>
          <w:sz w:val="24"/>
          <w:highlight w:val="none"/>
          <w:u w:val="single"/>
          <w:lang w:eastAsia="zh-CN"/>
        </w:rPr>
        <w:t>广东省农业科学院动物科学研究所</w:t>
      </w:r>
    </w:p>
    <w:p>
      <w:pPr>
        <w:topLinePunct/>
        <w:adjustRightInd w:val="0"/>
        <w:snapToGrid w:val="0"/>
        <w:spacing w:line="400" w:lineRule="exact"/>
        <w:ind w:firstLine="496" w:firstLineChars="200"/>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一旦我方中标，我方愿意做出如下承诺：</w:t>
      </w:r>
    </w:p>
    <w:p>
      <w:pPr>
        <w:topLinePunct/>
        <w:adjustRightInd w:val="0"/>
        <w:snapToGrid w:val="0"/>
        <w:spacing w:line="400" w:lineRule="exact"/>
        <w:ind w:firstLine="496" w:firstLineChars="200"/>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一、我方承诺按本项目投标时拟投入人员在合同签订前提供原件核对，作为合同签订条件之一。中标后，我方将在中标通知书发出7个工作日内提供投标文件拟投入的全部人员的相关资料原件（包括但不限于社保证明、执业证、职称证等）供贵单位审核。</w:t>
      </w:r>
    </w:p>
    <w:p>
      <w:pPr>
        <w:topLinePunct/>
        <w:adjustRightInd w:val="0"/>
        <w:snapToGrid w:val="0"/>
        <w:spacing w:line="400" w:lineRule="exact"/>
        <w:ind w:firstLine="496" w:firstLineChars="200"/>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如因我方逾期提供原件核对导致未按期签订合同的，贵单位有权取消我方中标资格。</w:t>
      </w:r>
    </w:p>
    <w:p>
      <w:pPr>
        <w:topLinePunct/>
        <w:adjustRightInd w:val="0"/>
        <w:snapToGrid w:val="0"/>
        <w:spacing w:line="400" w:lineRule="exact"/>
        <w:ind w:firstLine="496" w:firstLineChars="200"/>
        <w:rPr>
          <w:rFonts w:hint="eastAsia" w:ascii="宋体" w:hAnsi="宋体" w:eastAsia="宋体" w:cs="宋体"/>
          <w:bCs/>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二、如果我司中标，我司保证实际投入本项目的人员与我司投标时一致，且不低于本项目招标文件的要求。否则，我司承诺无条件按招标人的要求进行更换，直至招标人满意为止。</w:t>
      </w:r>
      <w:r>
        <w:rPr>
          <w:rFonts w:hint="eastAsia" w:ascii="宋体" w:hAnsi="宋体" w:eastAsia="宋体" w:cs="宋体"/>
          <w:bCs/>
          <w:snapToGrid w:val="0"/>
          <w:color w:val="auto"/>
          <w:spacing w:val="4"/>
          <w:kern w:val="0"/>
          <w:sz w:val="24"/>
          <w:szCs w:val="24"/>
          <w:highlight w:val="none"/>
        </w:rPr>
        <w:t>经总监理工程师考核，我司未按投标文件投入主要人员或经过更换后的人员不能满足本项目要求的，</w:t>
      </w:r>
      <w:r>
        <w:rPr>
          <w:rFonts w:hint="eastAsia" w:ascii="宋体" w:hAnsi="宋体" w:eastAsia="宋体" w:cs="宋体"/>
          <w:snapToGrid w:val="0"/>
          <w:color w:val="auto"/>
          <w:spacing w:val="4"/>
          <w:kern w:val="0"/>
          <w:sz w:val="24"/>
          <w:szCs w:val="24"/>
          <w:highlight w:val="none"/>
        </w:rPr>
        <w:t>我司承诺</w:t>
      </w:r>
      <w:r>
        <w:rPr>
          <w:rFonts w:hint="eastAsia" w:ascii="宋体" w:hAnsi="宋体" w:eastAsia="宋体" w:cs="宋体"/>
          <w:bCs/>
          <w:snapToGrid w:val="0"/>
          <w:color w:val="auto"/>
          <w:spacing w:val="4"/>
          <w:kern w:val="0"/>
          <w:sz w:val="24"/>
          <w:szCs w:val="24"/>
          <w:highlight w:val="none"/>
        </w:rPr>
        <w:t>除无条件按招标人的要求更换外，还应按合同约定的金额向招标人支付违约金。</w:t>
      </w:r>
    </w:p>
    <w:p>
      <w:pPr>
        <w:topLinePunct/>
        <w:adjustRightInd w:val="0"/>
        <w:snapToGrid w:val="0"/>
        <w:spacing w:line="400" w:lineRule="exact"/>
        <w:ind w:firstLine="496" w:firstLineChars="200"/>
        <w:rPr>
          <w:rFonts w:hint="eastAsia" w:ascii="宋体" w:hAnsi="宋体" w:eastAsia="宋体" w:cs="宋体"/>
          <w:snapToGrid w:val="0"/>
          <w:color w:val="auto"/>
          <w:spacing w:val="4"/>
          <w:kern w:val="0"/>
          <w:sz w:val="24"/>
          <w:szCs w:val="24"/>
          <w:highlight w:val="none"/>
        </w:rPr>
      </w:pPr>
      <w:r>
        <w:rPr>
          <w:rFonts w:hint="eastAsia" w:ascii="宋体" w:hAnsi="宋体" w:eastAsia="宋体" w:cs="宋体"/>
          <w:bCs/>
          <w:snapToGrid w:val="0"/>
          <w:color w:val="auto"/>
          <w:spacing w:val="4"/>
          <w:kern w:val="0"/>
          <w:sz w:val="24"/>
          <w:szCs w:val="24"/>
          <w:highlight w:val="none"/>
        </w:rPr>
        <w:t>三、</w:t>
      </w:r>
      <w:r>
        <w:rPr>
          <w:rFonts w:hint="eastAsia" w:ascii="宋体" w:hAnsi="宋体" w:eastAsia="宋体" w:cs="宋体"/>
          <w:snapToGrid w:val="0"/>
          <w:color w:val="auto"/>
          <w:spacing w:val="4"/>
          <w:kern w:val="0"/>
          <w:sz w:val="24"/>
          <w:szCs w:val="24"/>
          <w:highlight w:val="none"/>
        </w:rPr>
        <w:t>如果我司中标，我司保证投标时拟派的人员均能在本项目中任职。</w:t>
      </w:r>
    </w:p>
    <w:p>
      <w:pPr>
        <w:topLinePunct/>
        <w:adjustRightInd w:val="0"/>
        <w:snapToGrid w:val="0"/>
        <w:spacing w:line="400" w:lineRule="exact"/>
        <w:ind w:firstLine="496" w:firstLineChars="200"/>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若项目负责人、技术负责人及专职安全员中有两人或以上未在本项目中任职或其他人员（不含项目负责人、技术负责人及专职安全员）中有三人或以上未在本项目中任职，我方自愿放弃中标资格，我方将不提出任何异议。</w:t>
      </w:r>
    </w:p>
    <w:p>
      <w:pPr>
        <w:topLinePunct/>
        <w:adjustRightInd w:val="0"/>
        <w:snapToGrid w:val="0"/>
        <w:spacing w:line="400" w:lineRule="exact"/>
        <w:ind w:firstLine="3472" w:firstLineChars="1400"/>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投标人：　　（盖章）</w:t>
      </w:r>
    </w:p>
    <w:p>
      <w:pPr>
        <w:topLinePunct/>
        <w:adjustRightInd w:val="0"/>
        <w:snapToGrid w:val="0"/>
        <w:spacing w:line="400" w:lineRule="exact"/>
        <w:ind w:firstLine="3472" w:firstLineChars="1400"/>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法定代表人或授权代理人(签字或盖章)：</w:t>
      </w:r>
    </w:p>
    <w:p>
      <w:pPr>
        <w:topLinePunct/>
        <w:adjustRightInd w:val="0"/>
        <w:snapToGrid w:val="0"/>
        <w:spacing w:line="400" w:lineRule="exact"/>
        <w:ind w:firstLine="3472" w:firstLineChars="1400"/>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技术负责人(签字或盖章)：</w:t>
      </w:r>
    </w:p>
    <w:p>
      <w:pPr>
        <w:topLinePunct/>
        <w:adjustRightInd w:val="0"/>
        <w:snapToGrid w:val="0"/>
        <w:spacing w:line="400" w:lineRule="exact"/>
        <w:ind w:firstLine="3472" w:firstLineChars="1400"/>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项目负责人(签字或盖章)：</w:t>
      </w:r>
    </w:p>
    <w:p>
      <w:pPr>
        <w:topLinePunct/>
        <w:adjustRightInd w:val="0"/>
        <w:snapToGrid w:val="0"/>
        <w:spacing w:line="400" w:lineRule="exact"/>
        <w:ind w:firstLine="3472" w:firstLineChars="1400"/>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日期：   年   月    日</w:t>
      </w:r>
    </w:p>
    <w:p>
      <w:pPr>
        <w:widowControl/>
        <w:jc w:val="left"/>
        <w:rPr>
          <w:rFonts w:hint="eastAsia" w:ascii="宋体" w:hAnsi="宋体" w:eastAsia="宋体" w:cs="宋体"/>
          <w:snapToGrid w:val="0"/>
          <w:color w:val="auto"/>
          <w:spacing w:val="4"/>
          <w:kern w:val="0"/>
          <w:sz w:val="24"/>
          <w:szCs w:val="24"/>
          <w:highlight w:val="none"/>
        </w:rPr>
      </w:pPr>
    </w:p>
    <w:p>
      <w:pPr>
        <w:widowControl/>
        <w:jc w:val="left"/>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br w:type="page"/>
      </w:r>
    </w:p>
    <w:p>
      <w:pPr>
        <w:pStyle w:val="15"/>
        <w:rPr>
          <w:rFonts w:hint="eastAsia" w:ascii="宋体" w:hAnsi="宋体" w:eastAsia="宋体" w:cs="宋体"/>
          <w:color w:val="auto"/>
          <w:highlight w:val="none"/>
        </w:rPr>
      </w:pPr>
      <w:r>
        <w:rPr>
          <w:rFonts w:hint="eastAsia" w:ascii="宋体" w:hAnsi="宋体" w:eastAsia="宋体" w:cs="宋体"/>
          <w:color w:val="auto"/>
          <w:sz w:val="24"/>
          <w:highlight w:val="none"/>
        </w:rPr>
        <w:t>技术标投标文件格式六：</w:t>
      </w:r>
    </w:p>
    <w:p>
      <w:pPr>
        <w:pStyle w:val="15"/>
        <w:jc w:val="center"/>
        <w:rPr>
          <w:rFonts w:hint="eastAsia" w:ascii="宋体" w:hAnsi="宋体" w:eastAsia="宋体" w:cs="宋体"/>
          <w:b/>
          <w:bCs/>
          <w:color w:val="auto"/>
          <w:sz w:val="30"/>
          <w:szCs w:val="30"/>
          <w:highlight w:val="none"/>
        </w:rPr>
      </w:pPr>
    </w:p>
    <w:p>
      <w:pPr>
        <w:pStyle w:val="15"/>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投标人廉洁承诺书</w:t>
      </w:r>
    </w:p>
    <w:p>
      <w:pPr>
        <w:widowControl/>
        <w:shd w:val="clear" w:color="auto" w:fill="FFFFFF"/>
        <w:spacing w:after="135" w:line="400" w:lineRule="exact"/>
        <w:ind w:right="-197" w:rightChars="-94"/>
        <w:jc w:val="left"/>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lang w:eastAsia="zh-CN"/>
        </w:rPr>
        <w:t>广东省农业科学院动物科学研究所</w:t>
      </w:r>
      <w:r>
        <w:rPr>
          <w:rFonts w:hint="eastAsia" w:ascii="宋体" w:hAnsi="宋体" w:eastAsia="宋体" w:cs="宋体"/>
          <w:color w:val="auto"/>
          <w:szCs w:val="21"/>
          <w:highlight w:val="none"/>
        </w:rPr>
        <w:t>：</w:t>
      </w:r>
    </w:p>
    <w:p>
      <w:pPr>
        <w:widowControl/>
        <w:spacing w:line="400" w:lineRule="exact"/>
        <w:ind w:right="-340"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本公司参加了</w:t>
      </w:r>
      <w:r>
        <w:rPr>
          <w:rFonts w:hint="eastAsia" w:ascii="宋体" w:hAnsi="宋体" w:eastAsia="宋体" w:cs="宋体"/>
          <w:color w:val="auto"/>
          <w:sz w:val="24"/>
          <w:szCs w:val="24"/>
          <w:highlight w:val="none"/>
          <w:u w:val="single"/>
        </w:rPr>
        <w:t>（项目名称/标段名称）</w:t>
      </w:r>
      <w:r>
        <w:rPr>
          <w:rFonts w:hint="eastAsia" w:ascii="宋体" w:hAnsi="宋体" w:eastAsia="宋体" w:cs="宋体"/>
          <w:color w:val="auto"/>
          <w:sz w:val="24"/>
          <w:szCs w:val="24"/>
          <w:highlight w:val="none"/>
        </w:rPr>
        <w:t>投标，为确保招标工作的公平、公正、公开、有序进行，我们保证遵守《中华人民共和国招标投标法》、《中华人民共和国招标投标法实施条例》、《广东省实施&lt;中华人民共和国招标投标法&gt;办法》等法律法规，特承诺如下事项：</w:t>
      </w:r>
    </w:p>
    <w:p>
      <w:pPr>
        <w:widowControl/>
        <w:spacing w:line="400" w:lineRule="exact"/>
        <w:ind w:right="-340"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一、自觉遵守国家有关法律法规及廉洁规定。</w:t>
      </w:r>
    </w:p>
    <w:p>
      <w:pPr>
        <w:widowControl/>
        <w:spacing w:line="400" w:lineRule="exact"/>
        <w:ind w:right="-340"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二、不与招标单位工作人员串通投标，损害国家利益、企业利益以及他人的合法利益；</w:t>
      </w:r>
    </w:p>
    <w:p>
      <w:pPr>
        <w:widowControl/>
        <w:spacing w:line="400" w:lineRule="exact"/>
        <w:ind w:right="-340"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三、不与其他单位围标、串标，不出让投标资格，不向招标人或评标委员会成员行贿。</w:t>
      </w:r>
    </w:p>
    <w:p>
      <w:pPr>
        <w:widowControl/>
        <w:spacing w:line="400" w:lineRule="exact"/>
        <w:ind w:right="-340"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四、不以任何名义向参与招标、评标工作的有关人员提供高消费宴请及娱乐活动和赠送回扣、红包、礼金、购物卡、有价证券、贵重物品和好处费、感谢费等；</w:t>
      </w:r>
    </w:p>
    <w:p>
      <w:pPr>
        <w:widowControl/>
        <w:spacing w:line="400" w:lineRule="exact"/>
        <w:ind w:right="-340"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五、不以任何名义为参与招标、评标工作的有关人员装修住房、婚丧嫁取、配偶子女的工作安排以及境内外旅游等提供方便；</w:t>
      </w:r>
    </w:p>
    <w:p>
      <w:pPr>
        <w:widowControl/>
        <w:spacing w:line="400" w:lineRule="exact"/>
        <w:ind w:right="-340"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六、不以谋取非正当利益为目的，擅自与参与招标、评标工作的有关人员就业务问题进行私下商谈或者达成利益默契；</w:t>
      </w:r>
    </w:p>
    <w:p>
      <w:pPr>
        <w:widowControl/>
        <w:spacing w:line="400" w:lineRule="exact"/>
        <w:ind w:right="-340"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七、按法律规定及合同约定保修合同工程，履行本合同所约定的全部义务。</w:t>
      </w:r>
    </w:p>
    <w:p>
      <w:pPr>
        <w:widowControl/>
        <w:spacing w:line="400" w:lineRule="exact"/>
        <w:ind w:right="-340"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坚决杜绝转包、违法分包、挂靠等违法违规行为，保证发包人免于承担因本公司违反法律或相关规定而引起的任何责任。未经发包人同意，不将工程的任何部分或任何工作分包给第三方；依法分包工程的承包人应具有相应承包资质。</w:t>
      </w:r>
    </w:p>
    <w:p>
      <w:pPr>
        <w:widowControl/>
        <w:spacing w:line="400" w:lineRule="exact"/>
        <w:ind w:right="-340"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九、自觉接受政府有关部门、发包人或其上级主管部门和监理单位等对本工程的监督，并无条件配合政府有关部门、发包人或其上级主管部门指定审计机构开展审计工作。</w:t>
      </w:r>
    </w:p>
    <w:p>
      <w:pPr>
        <w:widowControl/>
        <w:spacing w:line="400" w:lineRule="exact"/>
        <w:ind w:right="-340"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本公司理解并接受工程实施过程即可同步进行审计或监督工作，接受对工程实施全过程审计，包括且不限于工程计量、设计变更、资金支付、分包管理、结算等。若政府有关部门、发包人或其上级主管部门、监理单位经核查或审计认定本公司有挂靠或转包或违法分包行为之一的，发包人有权单方解除部分合同或解除合同，由此造成的经济损失由本公司承担。本公司自觉接受行政监督部门的行政处罚。</w:t>
      </w:r>
    </w:p>
    <w:p>
      <w:pPr>
        <w:widowControl/>
        <w:spacing w:line="400" w:lineRule="exact"/>
        <w:ind w:right="-340"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如因转包、违法分包（含现场施工作业或管理人员被发现不属于总承包单位或已经备案的依法分包单位人员的情形）、挂靠、项目管理不到位、民工工资纠纷等违反合同的行为，发包人或其上级主管部门有权立即开展调查，本公司无条件配合，相关费用由本公司负责。经核查属实，本公司自觉接受相应处罚。</w:t>
      </w:r>
    </w:p>
    <w:p>
      <w:pPr>
        <w:widowControl/>
        <w:shd w:val="clear" w:color="auto" w:fill="FFFFFF"/>
        <w:spacing w:after="135" w:line="400" w:lineRule="exact"/>
        <w:ind w:right="-340"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本公司违反上述承诺，或本承诺陈述与事实不符，经查实，本公司愿意接受公开通报，承担由此带来的法律后果。</w:t>
      </w:r>
    </w:p>
    <w:p>
      <w:pPr>
        <w:widowControl/>
        <w:shd w:val="clear" w:color="auto" w:fill="FFFFFF"/>
        <w:spacing w:after="135" w:line="400" w:lineRule="exact"/>
        <w:ind w:firstLine="64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pPr>
        <w:widowControl/>
        <w:shd w:val="clear" w:color="auto" w:fill="FFFFFF"/>
        <w:spacing w:line="400" w:lineRule="exact"/>
        <w:ind w:right="-58" w:firstLine="2880"/>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承诺企业：</w:t>
      </w:r>
      <w:r>
        <w:rPr>
          <w:rFonts w:hint="eastAsia" w:ascii="宋体" w:hAnsi="宋体" w:eastAsia="宋体" w:cs="宋体"/>
          <w:color w:val="auto"/>
          <w:sz w:val="24"/>
          <w:szCs w:val="24"/>
          <w:highlight w:val="none"/>
          <w:u w:val="single"/>
        </w:rPr>
        <w:t xml:space="preserve">              (企业公章)</w:t>
      </w:r>
    </w:p>
    <w:p>
      <w:pPr>
        <w:widowControl/>
        <w:shd w:val="clear" w:color="auto" w:fill="FFFFFF"/>
        <w:wordWrap w:val="0"/>
        <w:spacing w:line="400" w:lineRule="exact"/>
        <w:ind w:right="165"/>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法定代表人或授权代理人（签字或盖章）：</w:t>
      </w:r>
    </w:p>
    <w:p>
      <w:pPr>
        <w:widowControl/>
        <w:ind w:firstLine="6480" w:firstLineChars="2700"/>
        <w:jc w:val="left"/>
        <w:rPr>
          <w:rFonts w:hint="eastAsia" w:ascii="宋体" w:hAnsi="宋体" w:eastAsia="宋体" w:cs="宋体"/>
          <w:snapToGrid w:val="0"/>
          <w:color w:val="auto"/>
          <w:spacing w:val="4"/>
          <w:kern w:val="0"/>
          <w:sz w:val="24"/>
          <w:szCs w:val="24"/>
          <w:highlight w:val="none"/>
        </w:rPr>
      </w:pPr>
      <w:r>
        <w:rPr>
          <w:rFonts w:hint="eastAsia" w:ascii="宋体" w:hAnsi="宋体" w:eastAsia="宋体" w:cs="宋体"/>
          <w:color w:val="auto"/>
          <w:sz w:val="24"/>
          <w:szCs w:val="24"/>
          <w:highlight w:val="none"/>
        </w:rPr>
        <w:t>年   月    日</w:t>
      </w:r>
    </w:p>
    <w:p>
      <w:pPr>
        <w:widowControl/>
        <w:tabs>
          <w:tab w:val="center" w:pos="4153"/>
        </w:tabs>
        <w:jc w:val="center"/>
        <w:rPr>
          <w:rFonts w:hint="eastAsia" w:ascii="宋体" w:hAnsi="宋体" w:eastAsia="宋体" w:cs="宋体"/>
          <w:color w:val="auto"/>
          <w:sz w:val="24"/>
          <w:szCs w:val="24"/>
          <w:highlight w:val="none"/>
        </w:rPr>
      </w:pPr>
    </w:p>
    <w:p>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技术标投标文件格式七：</w:t>
      </w:r>
    </w:p>
    <w:p>
      <w:pPr>
        <w:pStyle w:val="15"/>
        <w:rPr>
          <w:rFonts w:hint="eastAsia" w:ascii="宋体" w:hAnsi="宋体" w:eastAsia="宋体" w:cs="宋体"/>
          <w:color w:val="auto"/>
          <w:highlight w:val="none"/>
        </w:rPr>
      </w:pPr>
    </w:p>
    <w:p>
      <w:pPr>
        <w:pStyle w:val="13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承  诺  书</w:t>
      </w:r>
    </w:p>
    <w:p>
      <w:pPr>
        <w:pStyle w:val="135"/>
        <w:spacing w:line="400" w:lineRule="exact"/>
        <w:ind w:firstLine="0" w:firstLineChars="0"/>
        <w:rPr>
          <w:rFonts w:hint="eastAsia" w:ascii="宋体" w:hAnsi="宋体" w:eastAsia="宋体" w:cs="宋体"/>
          <w:color w:val="auto"/>
          <w:highlight w:val="none"/>
          <w:lang w:eastAsia="zh-CN"/>
        </w:rPr>
      </w:pPr>
      <w:r>
        <w:rPr>
          <w:rFonts w:hint="eastAsia" w:ascii="宋体" w:hAnsi="宋体" w:eastAsia="宋体" w:cs="宋体"/>
          <w:color w:val="auto"/>
          <w:highlight w:val="none"/>
        </w:rPr>
        <w:t>致：</w:t>
      </w:r>
      <w:r>
        <w:rPr>
          <w:rFonts w:hint="eastAsia" w:ascii="宋体" w:hAnsi="宋体" w:eastAsia="宋体" w:cs="宋体"/>
          <w:bCs/>
          <w:color w:val="auto"/>
          <w:highlight w:val="none"/>
          <w:u w:val="single"/>
          <w:lang w:eastAsia="zh-CN"/>
        </w:rPr>
        <w:t>广东省农业科学院动物科学研究所</w:t>
      </w:r>
    </w:p>
    <w:p>
      <w:pPr>
        <w:pStyle w:val="135"/>
        <w:spacing w:line="400" w:lineRule="exact"/>
        <w:ind w:firstLine="496"/>
        <w:rPr>
          <w:rFonts w:hint="eastAsia" w:ascii="宋体" w:hAnsi="宋体" w:eastAsia="宋体" w:cs="宋体"/>
          <w:color w:val="auto"/>
          <w:highlight w:val="none"/>
        </w:rPr>
      </w:pPr>
      <w:r>
        <w:rPr>
          <w:rFonts w:hint="eastAsia" w:ascii="宋体" w:hAnsi="宋体" w:eastAsia="宋体" w:cs="宋体"/>
          <w:color w:val="auto"/>
          <w:highlight w:val="none"/>
        </w:rPr>
        <w:t>经详细阅读本工程招标文件、招标答疑纪要和踏勘现场，我司已理解招标人对本招标项目工程管理的高标准及严格要求，在此，我司郑重作出以下承诺：</w:t>
      </w:r>
    </w:p>
    <w:p>
      <w:pPr>
        <w:pStyle w:val="135"/>
        <w:spacing w:line="400" w:lineRule="exact"/>
        <w:ind w:firstLine="496"/>
        <w:rPr>
          <w:rFonts w:hint="eastAsia" w:ascii="宋体" w:hAnsi="宋体" w:eastAsia="宋体" w:cs="宋体"/>
          <w:color w:val="auto"/>
          <w:highlight w:val="none"/>
        </w:rPr>
      </w:pPr>
      <w:r>
        <w:rPr>
          <w:rFonts w:hint="eastAsia" w:ascii="宋体" w:hAnsi="宋体" w:eastAsia="宋体" w:cs="宋体"/>
          <w:color w:val="auto"/>
          <w:highlight w:val="none"/>
        </w:rPr>
        <w:t>一、我司已按投标须知第5条的要求完成了对现场的踏勘工作，已充分了解施工现场的条件。如若中标，我司理解招标人向投标人提供的有关现场的数据和资料，是招标人现有的能被投标人利用的资料。招标人对投标人做出的任何推论、理解和结论均不需负任何的责任。我司承诺不会因施工期间现场条件发生的任何阻碍而向招标人索赔工期或费用，并保证不因施工期间现场条件发生的任何阻碍而影响投标承诺的竣工日期。</w:t>
      </w:r>
    </w:p>
    <w:p>
      <w:pPr>
        <w:pStyle w:val="135"/>
        <w:spacing w:line="400" w:lineRule="exact"/>
        <w:ind w:firstLine="496"/>
        <w:rPr>
          <w:rFonts w:hint="eastAsia" w:ascii="宋体" w:hAnsi="宋体" w:eastAsia="宋体" w:cs="宋体"/>
          <w:color w:val="auto"/>
          <w:highlight w:val="none"/>
        </w:rPr>
      </w:pPr>
      <w:r>
        <w:rPr>
          <w:rFonts w:hint="eastAsia" w:ascii="宋体" w:hAnsi="宋体" w:eastAsia="宋体" w:cs="宋体"/>
          <w:color w:val="auto"/>
          <w:highlight w:val="none"/>
        </w:rPr>
        <w:t>二、我司已全面细致熟悉、复核和理解本招标项目招标时的所有图纸、资料和设计文件，已完全理解本工程的特点和设计意图。经认真审查，我司认为本招标项目图纸、资料和设计文件完整，不存在错项、漏项的情况，满足和符合施工要求；如工程实施过程中发生因上述图纸、资料和设计文件不完整而导致的变更，我司承诺在不影响工程顺利推进的前提下，及时主动报招标人审批同意，其中因我司原因而发生的，我司承诺不要求增加任何费用。</w:t>
      </w:r>
    </w:p>
    <w:p>
      <w:pPr>
        <w:pStyle w:val="135"/>
        <w:spacing w:line="400" w:lineRule="exact"/>
        <w:ind w:firstLine="496"/>
        <w:rPr>
          <w:rFonts w:hint="eastAsia" w:ascii="宋体" w:hAnsi="宋体" w:eastAsia="宋体" w:cs="宋体"/>
          <w:color w:val="auto"/>
          <w:highlight w:val="none"/>
        </w:rPr>
      </w:pPr>
      <w:r>
        <w:rPr>
          <w:rFonts w:hint="eastAsia" w:ascii="宋体" w:hAnsi="宋体" w:eastAsia="宋体" w:cs="宋体"/>
          <w:color w:val="auto"/>
          <w:highlight w:val="none"/>
        </w:rPr>
        <w:t>三、经认真审查，我司认为本招标项目图纸、资料和设计文件中不存在不能施工、不便于施工的技术问题；施工期间如仍需发生施工工艺、重大技术方案的调整，我司承诺在不影响工程顺利推进的前提下，及时主动报招标人审批同意，其中因我司原因而发生的，我司承诺不要求增加任何费用。</w:t>
      </w:r>
    </w:p>
    <w:p>
      <w:pPr>
        <w:pStyle w:val="135"/>
        <w:spacing w:line="400" w:lineRule="exact"/>
        <w:ind w:firstLine="496"/>
        <w:rPr>
          <w:rFonts w:hint="eastAsia" w:ascii="宋体" w:hAnsi="宋体" w:eastAsia="宋体" w:cs="宋体"/>
          <w:color w:val="auto"/>
          <w:highlight w:val="none"/>
        </w:rPr>
      </w:pPr>
      <w:r>
        <w:rPr>
          <w:rFonts w:hint="eastAsia" w:ascii="宋体" w:hAnsi="宋体" w:eastAsia="宋体" w:cs="宋体"/>
          <w:color w:val="auto"/>
          <w:highlight w:val="none"/>
        </w:rPr>
        <w:t>四、经认真进行市场调查，我司承诺本招标项目材料、设备来源有保证，可按投标承诺及时组织到货，无需代换，图纸、资料和设计文件中所要求的条件我司全部能够满足。</w:t>
      </w:r>
    </w:p>
    <w:p>
      <w:pPr>
        <w:pStyle w:val="135"/>
        <w:spacing w:line="400" w:lineRule="exact"/>
        <w:ind w:firstLine="496"/>
        <w:rPr>
          <w:rFonts w:hint="eastAsia" w:ascii="宋体" w:hAnsi="宋体" w:eastAsia="宋体" w:cs="宋体"/>
          <w:color w:val="auto"/>
          <w:spacing w:val="2"/>
          <w:position w:val="2"/>
          <w:highlight w:val="none"/>
        </w:rPr>
      </w:pPr>
      <w:r>
        <w:rPr>
          <w:rFonts w:hint="eastAsia" w:ascii="宋体" w:hAnsi="宋体" w:eastAsia="宋体" w:cs="宋体"/>
          <w:color w:val="auto"/>
          <w:highlight w:val="none"/>
        </w:rPr>
        <w:t>五、</w:t>
      </w:r>
      <w:r>
        <w:rPr>
          <w:rFonts w:hint="eastAsia" w:ascii="宋体" w:hAnsi="宋体" w:eastAsia="宋体" w:cs="宋体"/>
          <w:color w:val="auto"/>
          <w:spacing w:val="2"/>
          <w:position w:val="2"/>
          <w:highlight w:val="none"/>
        </w:rPr>
        <w:t>鉴于本工程的重要性、复杂性和工期的紧迫性，为确保按时、按质完成本工程的施工任务，我司经慎重考虑，承诺按招标文件的要求投入人员。否则，按合同规定处理，并承担违约责任。</w:t>
      </w:r>
    </w:p>
    <w:p>
      <w:pPr>
        <w:pStyle w:val="135"/>
        <w:spacing w:line="400" w:lineRule="exact"/>
        <w:ind w:firstLine="488"/>
        <w:rPr>
          <w:rFonts w:hint="eastAsia" w:ascii="宋体" w:hAnsi="宋体" w:eastAsia="宋体" w:cs="宋体"/>
          <w:color w:val="auto"/>
          <w:highlight w:val="none"/>
        </w:rPr>
      </w:pPr>
      <w:r>
        <w:rPr>
          <w:rFonts w:hint="eastAsia" w:ascii="宋体" w:hAnsi="宋体" w:eastAsia="宋体" w:cs="宋体"/>
          <w:color w:val="auto"/>
          <w:spacing w:val="2"/>
          <w:position w:val="2"/>
          <w:highlight w:val="none"/>
        </w:rPr>
        <w:t>六、我方同意所递交的投标文件在投标须知规定的投标有效期内有效，在此期间内我方的投标有可能中标，我方将受此约束。如果在投标有效期内撤回投标或放弃中标资格，贵方有权要求我方</w:t>
      </w:r>
      <w:r>
        <w:rPr>
          <w:rFonts w:hint="eastAsia" w:ascii="宋体" w:hAnsi="宋体" w:cs="宋体"/>
          <w:color w:val="auto"/>
          <w:spacing w:val="2"/>
          <w:position w:val="2"/>
          <w:highlight w:val="none"/>
          <w:lang w:val="en-US" w:eastAsia="zh-CN"/>
        </w:rPr>
        <w:t>进</w:t>
      </w:r>
      <w:r>
        <w:rPr>
          <w:rFonts w:hint="eastAsia" w:ascii="宋体" w:hAnsi="宋体" w:eastAsia="宋体" w:cs="宋体"/>
          <w:color w:val="auto"/>
          <w:spacing w:val="2"/>
          <w:position w:val="2"/>
          <w:highlight w:val="none"/>
        </w:rPr>
        <w:t>行赔偿。</w:t>
      </w:r>
    </w:p>
    <w:p>
      <w:pPr>
        <w:pStyle w:val="135"/>
        <w:spacing w:line="400" w:lineRule="exact"/>
        <w:ind w:firstLine="488"/>
        <w:rPr>
          <w:rFonts w:hint="eastAsia" w:ascii="宋体" w:hAnsi="宋体" w:eastAsia="宋体" w:cs="宋体"/>
          <w:color w:val="auto"/>
          <w:highlight w:val="none"/>
        </w:rPr>
      </w:pPr>
      <w:r>
        <w:rPr>
          <w:rFonts w:hint="eastAsia" w:ascii="宋体" w:hAnsi="宋体" w:eastAsia="宋体" w:cs="宋体"/>
          <w:color w:val="auto"/>
          <w:spacing w:val="2"/>
          <w:position w:val="2"/>
          <w:highlight w:val="none"/>
        </w:rPr>
        <w:t>七、</w:t>
      </w:r>
      <w:r>
        <w:rPr>
          <w:rFonts w:hint="eastAsia" w:ascii="宋体" w:hAnsi="宋体" w:eastAsia="宋体" w:cs="宋体"/>
          <w:color w:val="auto"/>
          <w:highlight w:val="none"/>
        </w:rPr>
        <w:t>如果我司中标，我司承诺自中标通知书发出之日起至本项目工程结算经有权审核部门审定之日止确保建设管理相关单位驻现场办公的交通和办公设备设施等满足招标人的要求，服从招标人统一调配，相关费用已包含在我司中标总价中。</w:t>
      </w:r>
    </w:p>
    <w:p>
      <w:pPr>
        <w:pStyle w:val="135"/>
        <w:spacing w:line="400" w:lineRule="exact"/>
        <w:ind w:firstLine="496"/>
        <w:rPr>
          <w:rFonts w:hint="eastAsia" w:ascii="宋体" w:hAnsi="宋体" w:eastAsia="宋体" w:cs="宋体"/>
          <w:color w:val="auto"/>
          <w:highlight w:val="none"/>
        </w:rPr>
      </w:pPr>
      <w:r>
        <w:rPr>
          <w:rFonts w:hint="eastAsia" w:ascii="宋体" w:hAnsi="宋体" w:eastAsia="宋体" w:cs="宋体"/>
          <w:color w:val="auto"/>
          <w:highlight w:val="none"/>
        </w:rPr>
        <w:t>八、我司已充分阅读并结合我司实际全面理解招标文件第三章合同格式的所有内容，经慎重考虑，我司承诺全面响应招标人提出合同条款的全部内容，并已在投标报价中充分考虑招标人合同管理各项要求可能带来的我司成本增加和我司现场施工与相关管理要求的困难。如果我司的投标被接受，将保证按招标文件规定的时间及合同条款与贵司签订合同，且在办理合同签订手续时积极主动配合招标人，不提出任何违反招标文件合同条款精神的任何书面要求和疑问，否则，同意被视为自动放弃中标，对由此造成的后果由我司承担相应的法律责任。</w:t>
      </w:r>
    </w:p>
    <w:p>
      <w:pPr>
        <w:pStyle w:val="135"/>
        <w:spacing w:line="400" w:lineRule="exact"/>
        <w:ind w:firstLine="496"/>
        <w:rPr>
          <w:rFonts w:hint="eastAsia" w:ascii="宋体" w:hAnsi="宋体" w:eastAsia="宋体" w:cs="宋体"/>
          <w:bCs/>
          <w:color w:val="auto"/>
          <w:highlight w:val="none"/>
        </w:rPr>
      </w:pPr>
      <w:r>
        <w:rPr>
          <w:rFonts w:hint="eastAsia" w:ascii="宋体" w:hAnsi="宋体" w:eastAsia="宋体" w:cs="宋体"/>
          <w:color w:val="auto"/>
          <w:highlight w:val="none"/>
        </w:rPr>
        <w:t>九、我司保证本工程文明施工和职业健康安全管理方案完全满足国家、省、市政府、主管部门颁布的安全生产规程与规定，完全满足《建筑施工安全检查标准》（JGJ59-2011）、《广州市建设工程现场文明施工管理办法》（穗建质[2008]937号）、《关于进一步规范建设工程施工现场围蔽的通知》（穗建质[2008]1008号）、《广州市城乡建设委员会关于印发广州市加强建筑工地环保管理工作方案的通知(穗建质〔2014〕754号)》、</w:t>
      </w:r>
      <w:r>
        <w:rPr>
          <w:rFonts w:hint="eastAsia" w:ascii="宋体" w:hAnsi="宋体" w:eastAsia="宋体" w:cs="宋体"/>
          <w:color w:val="auto"/>
          <w:highlight w:val="none"/>
          <w:u w:val="single"/>
        </w:rPr>
        <w:t>《广州市住房和城乡建设局等9部门关于印发广州市建设工程绿色施工围蔽指导图集（V2.0版）的通知》（穗建质〔2020〕1号）</w:t>
      </w:r>
      <w:r>
        <w:rPr>
          <w:rFonts w:hint="eastAsia" w:ascii="宋体" w:hAnsi="宋体" w:eastAsia="宋体" w:cs="宋体"/>
          <w:color w:val="auto"/>
          <w:highlight w:val="none"/>
        </w:rPr>
        <w:t>和《广州市建筑工程安全生产措施费管理办法》（穗建筑[2003]106号）各项规定和招标文件要求。否则，愿意无条件接受招标人的任何处罚，直至被清退出场，并为此承担相应的法律责任。</w:t>
      </w:r>
    </w:p>
    <w:p>
      <w:pPr>
        <w:pStyle w:val="135"/>
        <w:spacing w:line="400" w:lineRule="exact"/>
        <w:ind w:firstLine="472"/>
        <w:rPr>
          <w:rFonts w:hint="eastAsia" w:ascii="宋体" w:hAnsi="宋体" w:eastAsia="宋体" w:cs="宋体"/>
          <w:bCs/>
          <w:color w:val="auto"/>
          <w:spacing w:val="-2"/>
          <w:highlight w:val="none"/>
        </w:rPr>
      </w:pPr>
      <w:r>
        <w:rPr>
          <w:rFonts w:hint="eastAsia" w:ascii="宋体" w:hAnsi="宋体" w:eastAsia="宋体" w:cs="宋体"/>
          <w:bCs/>
          <w:color w:val="auto"/>
          <w:spacing w:val="-2"/>
          <w:highlight w:val="none"/>
        </w:rPr>
        <w:t>十、</w:t>
      </w:r>
      <w:r>
        <w:rPr>
          <w:rFonts w:hint="eastAsia" w:ascii="宋体" w:hAnsi="宋体" w:eastAsia="宋体" w:cs="宋体"/>
          <w:color w:val="auto"/>
          <w:spacing w:val="-2"/>
          <w:highlight w:val="none"/>
        </w:rPr>
        <w:t>我司保证本工程竣工验收、竣工资料和竣工备案管理完全符合国家、省、市政府、主管部门颁布的竣工验收和档案管理各项规定及招标文件中提出的各项管理要求。</w:t>
      </w:r>
    </w:p>
    <w:p>
      <w:pPr>
        <w:pStyle w:val="135"/>
        <w:spacing w:line="400" w:lineRule="exact"/>
        <w:ind w:firstLine="496"/>
        <w:rPr>
          <w:rFonts w:hint="eastAsia" w:ascii="宋体" w:hAnsi="宋体" w:eastAsia="宋体" w:cs="宋体"/>
          <w:color w:val="auto"/>
          <w:highlight w:val="none"/>
        </w:rPr>
      </w:pPr>
      <w:r>
        <w:rPr>
          <w:rFonts w:hint="eastAsia" w:ascii="宋体" w:hAnsi="宋体" w:eastAsia="宋体" w:cs="宋体"/>
          <w:color w:val="auto"/>
          <w:highlight w:val="none"/>
        </w:rPr>
        <w:t>十一、我司保证在本项目投标中不存在围标、串标等违法、违规行为，如经招标监管部门查实存在上述行为，对由此造成的后果承担相应的法律责任。</w:t>
      </w:r>
    </w:p>
    <w:p>
      <w:pPr>
        <w:pStyle w:val="135"/>
        <w:spacing w:line="400" w:lineRule="exact"/>
        <w:ind w:firstLine="496"/>
        <w:rPr>
          <w:rFonts w:hint="eastAsia" w:ascii="宋体" w:hAnsi="宋体" w:eastAsia="宋体" w:cs="宋体"/>
          <w:color w:val="auto"/>
          <w:highlight w:val="none"/>
        </w:rPr>
      </w:pPr>
      <w:r>
        <w:rPr>
          <w:rFonts w:hint="eastAsia" w:ascii="宋体" w:hAnsi="宋体" w:eastAsia="宋体" w:cs="宋体"/>
          <w:color w:val="auto"/>
          <w:highlight w:val="none"/>
        </w:rPr>
        <w:t>十二、如果我司中标，我司保证实际投入本项目的人员、材料、机械、设备与我司递交的投标文件一致，且不低于本项目招标文件的要求。若不满足招标文件要求，我司承诺无条件按招标人的要求进行更换，直至招标人满意为止。</w:t>
      </w:r>
    </w:p>
    <w:p>
      <w:pPr>
        <w:pStyle w:val="135"/>
        <w:spacing w:line="400" w:lineRule="exact"/>
        <w:ind w:firstLine="496"/>
        <w:rPr>
          <w:rFonts w:hint="eastAsia" w:ascii="宋体" w:hAnsi="宋体" w:eastAsia="宋体" w:cs="宋体"/>
          <w:color w:val="auto"/>
          <w:highlight w:val="none"/>
        </w:rPr>
      </w:pPr>
      <w:r>
        <w:rPr>
          <w:rFonts w:hint="eastAsia" w:ascii="宋体" w:hAnsi="宋体" w:eastAsia="宋体" w:cs="宋体"/>
          <w:color w:val="auto"/>
          <w:highlight w:val="none"/>
        </w:rPr>
        <w:t>十三、如果我司中标，我司委派的项目负责人将尽职尽责，按合同约定履行项目负责人的各项职责。如项目负责人出现违约行为，招标人对其出具书面《处罚通知书》的，招标人有权拒绝该项目负责人二年内以项目负责人身份参与招标人其他项目的投标。</w:t>
      </w:r>
    </w:p>
    <w:p>
      <w:pPr>
        <w:pStyle w:val="135"/>
        <w:spacing w:line="400" w:lineRule="exact"/>
        <w:ind w:firstLine="496"/>
        <w:rPr>
          <w:rFonts w:hint="eastAsia" w:ascii="宋体" w:hAnsi="宋体" w:eastAsia="宋体" w:cs="宋体"/>
          <w:color w:val="auto"/>
          <w:highlight w:val="none"/>
        </w:rPr>
      </w:pPr>
      <w:r>
        <w:rPr>
          <w:rFonts w:hint="eastAsia" w:ascii="宋体" w:hAnsi="宋体" w:eastAsia="宋体" w:cs="宋体"/>
          <w:color w:val="auto"/>
          <w:highlight w:val="none"/>
        </w:rPr>
        <w:t>十四、如果我司中标，我司按招标文件要求及投标文件依法实施工程分包。如我司投标阶段选择的分包工程或分包单位不满足招标文件要求的，签订合同前将按招标文件要求重新提交分包工程或分包单位报招标人、监理人审核，审批合格方可分包。如出现以下任一情形，我司承诺可分包工程也自行施工，不再分包：</w:t>
      </w:r>
    </w:p>
    <w:p>
      <w:pPr>
        <w:pStyle w:val="135"/>
        <w:spacing w:line="400" w:lineRule="exact"/>
        <w:ind w:firstLine="496"/>
        <w:rPr>
          <w:rFonts w:hint="eastAsia" w:ascii="宋体" w:hAnsi="宋体" w:eastAsia="宋体" w:cs="宋体"/>
          <w:color w:val="auto"/>
          <w:highlight w:val="none"/>
        </w:rPr>
      </w:pPr>
      <w:r>
        <w:rPr>
          <w:rFonts w:hint="eastAsia" w:ascii="宋体" w:hAnsi="宋体" w:eastAsia="宋体" w:cs="宋体"/>
          <w:color w:val="auto"/>
          <w:highlight w:val="none"/>
        </w:rPr>
        <w:t>1、投标阶段已明确所有工程均自行施工，不再分包的；</w:t>
      </w:r>
    </w:p>
    <w:p>
      <w:pPr>
        <w:pStyle w:val="135"/>
        <w:spacing w:line="400" w:lineRule="exact"/>
        <w:ind w:firstLine="496"/>
        <w:rPr>
          <w:rFonts w:hint="eastAsia" w:ascii="宋体" w:hAnsi="宋体" w:eastAsia="宋体" w:cs="宋体"/>
          <w:color w:val="auto"/>
          <w:highlight w:val="none"/>
        </w:rPr>
      </w:pPr>
      <w:r>
        <w:rPr>
          <w:rFonts w:hint="eastAsia" w:ascii="宋体" w:hAnsi="宋体" w:eastAsia="宋体" w:cs="宋体"/>
          <w:color w:val="auto"/>
          <w:highlight w:val="none"/>
        </w:rPr>
        <w:t>2、合同签订前未按招标文件选择资质合格的分包单位的；</w:t>
      </w:r>
    </w:p>
    <w:p>
      <w:pPr>
        <w:pStyle w:val="135"/>
        <w:spacing w:line="400" w:lineRule="exact"/>
        <w:ind w:firstLine="496"/>
        <w:rPr>
          <w:rFonts w:hint="eastAsia" w:ascii="宋体" w:hAnsi="宋体" w:eastAsia="宋体" w:cs="宋体"/>
          <w:color w:val="auto"/>
          <w:highlight w:val="none"/>
        </w:rPr>
      </w:pPr>
      <w:r>
        <w:rPr>
          <w:rFonts w:hint="eastAsia" w:ascii="宋体" w:hAnsi="宋体" w:eastAsia="宋体" w:cs="宋体"/>
          <w:color w:val="auto"/>
          <w:highlight w:val="none"/>
        </w:rPr>
        <w:t>3、投标阶段或合同签订时有选择工程分包及分包单位，但分包工程实施之前，我单位放弃工程分包的；</w:t>
      </w:r>
    </w:p>
    <w:p>
      <w:pPr>
        <w:pStyle w:val="135"/>
        <w:spacing w:line="400" w:lineRule="exact"/>
        <w:ind w:firstLine="496"/>
        <w:rPr>
          <w:rFonts w:hint="eastAsia" w:ascii="宋体" w:hAnsi="宋体" w:eastAsia="宋体" w:cs="宋体"/>
          <w:color w:val="auto"/>
          <w:highlight w:val="none"/>
        </w:rPr>
      </w:pPr>
      <w:r>
        <w:rPr>
          <w:rFonts w:hint="eastAsia" w:ascii="宋体" w:hAnsi="宋体" w:eastAsia="宋体" w:cs="宋体"/>
          <w:color w:val="auto"/>
          <w:highlight w:val="none"/>
        </w:rPr>
        <w:t>4、我司与分包单位解除合同的。</w:t>
      </w:r>
    </w:p>
    <w:p>
      <w:pPr>
        <w:pStyle w:val="135"/>
        <w:spacing w:line="400" w:lineRule="exact"/>
        <w:ind w:firstLine="496"/>
        <w:rPr>
          <w:rFonts w:hint="eastAsia" w:ascii="宋体" w:hAnsi="宋体" w:eastAsia="宋体" w:cs="宋体"/>
          <w:color w:val="auto"/>
          <w:highlight w:val="none"/>
        </w:rPr>
      </w:pPr>
      <w:r>
        <w:rPr>
          <w:rFonts w:hint="eastAsia" w:ascii="宋体" w:hAnsi="宋体" w:eastAsia="宋体" w:cs="宋体"/>
          <w:color w:val="auto"/>
          <w:highlight w:val="none"/>
        </w:rPr>
        <w:t>十五、如果我司中标，对招标人、监理人为确保工程质量管理和工程进度而下达的调整项目经理部组成人员的指令、通知，我司承诺无条件地在限期内执行并调整到位。</w:t>
      </w:r>
    </w:p>
    <w:p>
      <w:pPr>
        <w:autoSpaceDE w:val="0"/>
        <w:autoSpaceDN w:val="0"/>
        <w:adjustRightInd w:val="0"/>
        <w:spacing w:line="4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十六、如果我司的投标被接受，我司保证将按国家的有关规定制订保证民工工资支付的方案及保证措施，并在资金使用计划表中按月单列需支付的民工工资计划，并保证发包人不因任何由于我司在发放民工工资事宜上而受到任何处罚、诉讼和罚款。</w:t>
      </w:r>
    </w:p>
    <w:p>
      <w:pPr>
        <w:pStyle w:val="135"/>
        <w:spacing w:line="400" w:lineRule="exact"/>
        <w:ind w:firstLine="3472" w:firstLineChars="1400"/>
        <w:rPr>
          <w:rFonts w:hint="eastAsia" w:ascii="宋体" w:hAnsi="宋体" w:eastAsia="宋体" w:cs="宋体"/>
          <w:color w:val="auto"/>
          <w:highlight w:val="none"/>
        </w:rPr>
      </w:pPr>
    </w:p>
    <w:p>
      <w:pPr>
        <w:pStyle w:val="135"/>
        <w:spacing w:line="400" w:lineRule="exact"/>
        <w:ind w:firstLine="3472" w:firstLineChars="1400"/>
        <w:rPr>
          <w:rFonts w:hint="eastAsia" w:ascii="宋体" w:hAnsi="宋体" w:eastAsia="宋体" w:cs="宋体"/>
          <w:color w:val="auto"/>
          <w:highlight w:val="none"/>
        </w:rPr>
      </w:pPr>
    </w:p>
    <w:p>
      <w:pPr>
        <w:pStyle w:val="135"/>
        <w:spacing w:line="400" w:lineRule="exact"/>
        <w:ind w:firstLine="3472" w:firstLineChars="1400"/>
        <w:rPr>
          <w:rFonts w:hint="eastAsia" w:ascii="宋体" w:hAnsi="宋体" w:eastAsia="宋体" w:cs="宋体"/>
          <w:color w:val="auto"/>
          <w:highlight w:val="none"/>
        </w:rPr>
      </w:pPr>
      <w:r>
        <w:rPr>
          <w:rFonts w:hint="eastAsia" w:ascii="宋体" w:hAnsi="宋体" w:eastAsia="宋体" w:cs="宋体"/>
          <w:color w:val="auto"/>
          <w:highlight w:val="none"/>
        </w:rPr>
        <w:t>投标人：　　（盖章）</w:t>
      </w:r>
    </w:p>
    <w:p>
      <w:pPr>
        <w:pStyle w:val="135"/>
        <w:spacing w:line="400" w:lineRule="exact"/>
        <w:ind w:firstLine="3472" w:firstLineChars="1400"/>
        <w:rPr>
          <w:rFonts w:hint="eastAsia" w:ascii="宋体" w:hAnsi="宋体" w:eastAsia="宋体" w:cs="宋体"/>
          <w:color w:val="auto"/>
          <w:highlight w:val="none"/>
        </w:rPr>
      </w:pPr>
      <w:r>
        <w:rPr>
          <w:rFonts w:hint="eastAsia" w:ascii="宋体" w:hAnsi="宋体" w:eastAsia="宋体" w:cs="宋体"/>
          <w:color w:val="auto"/>
          <w:highlight w:val="none"/>
        </w:rPr>
        <w:t>法定代表人或授权代理人（签字或盖章）：</w:t>
      </w:r>
    </w:p>
    <w:p>
      <w:pPr>
        <w:topLinePunct/>
        <w:adjustRightInd w:val="0"/>
        <w:snapToGrid w:val="0"/>
        <w:spacing w:line="400" w:lineRule="exact"/>
        <w:ind w:firstLine="3472" w:firstLineChars="1400"/>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技术负责人(签字或盖章)：</w:t>
      </w:r>
    </w:p>
    <w:p>
      <w:pPr>
        <w:topLinePunct/>
        <w:adjustRightInd w:val="0"/>
        <w:snapToGrid w:val="0"/>
        <w:spacing w:line="400" w:lineRule="exact"/>
        <w:ind w:firstLine="3472" w:firstLineChars="1400"/>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项目负责人(签字或盖章)：</w:t>
      </w:r>
    </w:p>
    <w:p>
      <w:pPr>
        <w:pStyle w:val="135"/>
        <w:spacing w:line="400" w:lineRule="exact"/>
        <w:ind w:firstLine="3472" w:firstLineChars="1400"/>
        <w:rPr>
          <w:rFonts w:hint="eastAsia" w:ascii="宋体" w:hAnsi="宋体" w:eastAsia="宋体" w:cs="宋体"/>
          <w:color w:val="auto"/>
          <w:kern w:val="0"/>
          <w:highlight w:val="none"/>
        </w:rPr>
      </w:pPr>
    </w:p>
    <w:p>
      <w:pPr>
        <w:topLinePunct/>
        <w:adjustRightInd w:val="0"/>
        <w:snapToGrid w:val="0"/>
        <w:spacing w:line="400" w:lineRule="exact"/>
        <w:ind w:firstLine="3472" w:firstLineChars="1400"/>
        <w:rPr>
          <w:rFonts w:hint="eastAsia" w:ascii="宋体" w:hAnsi="宋体" w:eastAsia="宋体" w:cs="宋体"/>
          <w:snapToGrid w:val="0"/>
          <w:color w:val="auto"/>
          <w:spacing w:val="4"/>
          <w:kern w:val="0"/>
          <w:sz w:val="24"/>
          <w:szCs w:val="24"/>
          <w:highlight w:val="none"/>
        </w:rPr>
      </w:pPr>
      <w:r>
        <w:rPr>
          <w:rFonts w:hint="eastAsia" w:ascii="宋体" w:hAnsi="宋体" w:eastAsia="宋体" w:cs="宋体"/>
          <w:snapToGrid w:val="0"/>
          <w:color w:val="auto"/>
          <w:spacing w:val="4"/>
          <w:kern w:val="0"/>
          <w:sz w:val="24"/>
          <w:szCs w:val="24"/>
          <w:highlight w:val="none"/>
        </w:rPr>
        <w:t>日期：     年   月   日</w:t>
      </w:r>
    </w:p>
    <w:p>
      <w:pPr>
        <w:widowControl/>
        <w:tabs>
          <w:tab w:val="center" w:pos="4153"/>
        </w:tabs>
        <w:jc w:val="left"/>
        <w:rPr>
          <w:rFonts w:hint="eastAsia" w:ascii="宋体" w:hAnsi="宋体" w:eastAsia="宋体" w:cs="宋体"/>
          <w:snapToGrid w:val="0"/>
          <w:color w:val="auto"/>
          <w:spacing w:val="4"/>
          <w:kern w:val="0"/>
          <w:sz w:val="24"/>
          <w:szCs w:val="24"/>
          <w:highlight w:val="none"/>
        </w:rPr>
      </w:pPr>
      <w:r>
        <w:rPr>
          <w:rFonts w:hint="eastAsia" w:ascii="宋体" w:hAnsi="宋体" w:eastAsia="宋体" w:cs="宋体"/>
          <w:color w:val="auto"/>
          <w:sz w:val="24"/>
          <w:szCs w:val="24"/>
          <w:highlight w:val="none"/>
        </w:rPr>
        <w:br w:type="page"/>
      </w:r>
    </w:p>
    <w:p>
      <w:pPr>
        <w:spacing w:line="360" w:lineRule="auto"/>
        <w:rPr>
          <w:rFonts w:hint="eastAsia" w:ascii="宋体" w:hAnsi="宋体" w:eastAsia="宋体" w:cs="宋体"/>
          <w:color w:val="auto"/>
          <w:sz w:val="24"/>
          <w:highlight w:val="none"/>
        </w:rPr>
      </w:pPr>
      <w:r>
        <w:rPr>
          <w:rFonts w:hint="eastAsia" w:ascii="宋体" w:hAnsi="宋体" w:eastAsia="宋体" w:cs="宋体"/>
          <w:snapToGrid w:val="0"/>
          <w:color w:val="auto"/>
          <w:spacing w:val="4"/>
          <w:kern w:val="0"/>
          <w:sz w:val="24"/>
          <w:szCs w:val="24"/>
          <w:highlight w:val="none"/>
        </w:rPr>
        <w:tab/>
      </w:r>
      <w:r>
        <w:rPr>
          <w:rFonts w:hint="eastAsia" w:ascii="宋体" w:hAnsi="宋体" w:eastAsia="宋体" w:cs="宋体"/>
          <w:color w:val="auto"/>
          <w:sz w:val="24"/>
          <w:highlight w:val="none"/>
        </w:rPr>
        <w:t>技术标投标文件格式八：</w:t>
      </w:r>
    </w:p>
    <w:p>
      <w:pPr>
        <w:spacing w:line="360" w:lineRule="auto"/>
        <w:ind w:firstLine="3235" w:firstLineChars="895"/>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  标  函</w:t>
      </w:r>
    </w:p>
    <w:p>
      <w:pPr>
        <w:spacing w:line="400" w:lineRule="exac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致：</w:t>
      </w:r>
      <w:r>
        <w:rPr>
          <w:rFonts w:hint="eastAsia" w:ascii="宋体" w:hAnsi="宋体" w:eastAsia="宋体" w:cs="宋体"/>
          <w:b/>
          <w:color w:val="auto"/>
          <w:sz w:val="24"/>
          <w:szCs w:val="24"/>
          <w:highlight w:val="none"/>
          <w:u w:val="single"/>
          <w:lang w:eastAsia="zh-CN"/>
        </w:rPr>
        <w:t>广东省农业科学院动物科学研究所</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1.根据已收到贵方的项目编号为的工程的招标文件，并已详细审核了全部招标文件及有关附件。</w:t>
      </w:r>
    </w:p>
    <w:p>
      <w:pPr>
        <w:snapToGrid w:val="0"/>
        <w:spacing w:line="400" w:lineRule="exact"/>
        <w:ind w:firstLine="523" w:firstLineChars="21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愿以经济标中的投标报价并按上述合同条款、标准和技术规范、图纸、工程量清单等的要求承包上述工程的施工、竣工并修补其任何缺陷。</w:t>
      </w:r>
    </w:p>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我方同意所递交的投标文件在投标须知规定的投标有效期内有效，在此期间内我方的投标有可能中标，我方将受此约束。如果在投标有效期内撤销投标文件或放弃中标资格，给贵方造成的损失有权要求我方进行赔偿。</w:t>
      </w:r>
    </w:p>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4.我方理解贵方将不受必须接受你们所收到的最低标价或其它任何投标文件的约束。</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5.如果我方中标，我方保证按招标文件中规定的工期，在___日历天内完成并移交本工程，质量标准达到招标文件中的要求。</w:t>
      </w:r>
    </w:p>
    <w:p>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6.如果我方中标，我方将按照规定递交由招标人认可，并在招标文件中规定金额的履约保函。</w:t>
      </w:r>
    </w:p>
    <w:p>
      <w:pPr>
        <w:spacing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7.除非另外达成协议并生效，贵方的中标通知书和本投标文件将成为约束双方的合同文件的组成部分。</w:t>
      </w:r>
    </w:p>
    <w:p>
      <w:pPr>
        <w:spacing w:line="4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pPr>
        <w:spacing w:line="400" w:lineRule="exact"/>
        <w:ind w:firstLine="480"/>
        <w:rPr>
          <w:rFonts w:hint="eastAsia" w:ascii="宋体" w:hAnsi="宋体" w:eastAsia="宋体" w:cs="宋体"/>
          <w:color w:val="auto"/>
          <w:sz w:val="24"/>
          <w:szCs w:val="24"/>
          <w:highlight w:val="none"/>
        </w:rPr>
      </w:pPr>
    </w:p>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法定代表人或授权代理人：             签名或盖章</w:t>
      </w:r>
    </w:p>
    <w:p>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投标人企业公章：                         </w:t>
      </w:r>
    </w:p>
    <w:p>
      <w:pPr>
        <w:spacing w:line="4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日期：  年月</w:t>
      </w:r>
      <w:r>
        <w:rPr>
          <w:rFonts w:hint="eastAsia" w:ascii="宋体" w:hAnsi="宋体" w:eastAsia="宋体" w:cs="宋体"/>
          <w:color w:val="auto"/>
          <w:sz w:val="24"/>
          <w:szCs w:val="24"/>
          <w:highlight w:val="none"/>
          <w:u w:val="single"/>
        </w:rPr>
        <w:t xml:space="preserve">  日</w:t>
      </w:r>
    </w:p>
    <w:p>
      <w:pPr>
        <w:pStyle w:val="135"/>
        <w:spacing w:line="400" w:lineRule="exact"/>
        <w:ind w:firstLine="496"/>
        <w:rPr>
          <w:rFonts w:hint="eastAsia" w:ascii="宋体" w:hAnsi="宋体" w:eastAsia="宋体" w:cs="宋体"/>
          <w:color w:val="auto"/>
          <w:highlight w:val="none"/>
        </w:rPr>
      </w:pPr>
    </w:p>
    <w:p>
      <w:pPr>
        <w:pStyle w:val="135"/>
        <w:ind w:firstLine="496"/>
        <w:rPr>
          <w:rFonts w:hint="eastAsia" w:ascii="宋体" w:hAnsi="宋体" w:eastAsia="宋体" w:cs="宋体"/>
          <w:color w:val="auto"/>
          <w:highlight w:val="none"/>
        </w:rPr>
      </w:pPr>
    </w:p>
    <w:p>
      <w:pPr>
        <w:pStyle w:val="135"/>
        <w:ind w:firstLine="496"/>
        <w:rPr>
          <w:rFonts w:hint="eastAsia" w:ascii="宋体" w:hAnsi="宋体" w:eastAsia="宋体" w:cs="宋体"/>
          <w:color w:val="auto"/>
          <w:highlight w:val="none"/>
        </w:rPr>
      </w:pPr>
    </w:p>
    <w:p>
      <w:pPr>
        <w:pStyle w:val="15"/>
        <w:rPr>
          <w:rFonts w:hint="eastAsia" w:ascii="宋体" w:hAnsi="宋体" w:eastAsia="宋体" w:cs="宋体"/>
          <w:color w:val="auto"/>
          <w:sz w:val="24"/>
          <w:highlight w:val="none"/>
        </w:rPr>
      </w:pPr>
      <w:r>
        <w:rPr>
          <w:rFonts w:hint="eastAsia" w:ascii="宋体" w:hAnsi="宋体" w:eastAsia="宋体" w:cs="宋体"/>
          <w:color w:val="auto"/>
          <w:highlight w:val="none"/>
        </w:rPr>
        <w:br w:type="page"/>
      </w:r>
      <w:r>
        <w:rPr>
          <w:rFonts w:hint="eastAsia" w:ascii="宋体" w:hAnsi="宋体" w:eastAsia="宋体" w:cs="宋体"/>
          <w:color w:val="auto"/>
          <w:sz w:val="24"/>
          <w:highlight w:val="none"/>
        </w:rPr>
        <w:t>技术标投标文件格式九：</w:t>
      </w:r>
    </w:p>
    <w:tbl>
      <w:tblPr>
        <w:tblStyle w:val="36"/>
        <w:tblW w:w="8523" w:type="dxa"/>
        <w:tblInd w:w="0" w:type="dxa"/>
        <w:tblLayout w:type="fixed"/>
        <w:tblCellMar>
          <w:top w:w="0" w:type="dxa"/>
          <w:left w:w="108" w:type="dxa"/>
          <w:bottom w:w="0" w:type="dxa"/>
          <w:right w:w="108" w:type="dxa"/>
        </w:tblCellMar>
      </w:tblPr>
      <w:tblGrid>
        <w:gridCol w:w="798"/>
        <w:gridCol w:w="1454"/>
        <w:gridCol w:w="1795"/>
        <w:gridCol w:w="1795"/>
        <w:gridCol w:w="2681"/>
      </w:tblGrid>
      <w:tr>
        <w:tblPrEx>
          <w:tblCellMar>
            <w:top w:w="0" w:type="dxa"/>
            <w:left w:w="108" w:type="dxa"/>
            <w:bottom w:w="0" w:type="dxa"/>
            <w:right w:w="108" w:type="dxa"/>
          </w:tblCellMar>
        </w:tblPrEx>
        <w:trPr>
          <w:trHeight w:val="1159" w:hRule="atLeast"/>
        </w:trPr>
        <w:tc>
          <w:tcPr>
            <w:tcW w:w="8523" w:type="dxa"/>
            <w:gridSpan w:val="5"/>
            <w:tcBorders>
              <w:top w:val="nil"/>
              <w:left w:val="nil"/>
              <w:bottom w:val="single" w:color="auto" w:sz="4" w:space="0"/>
              <w:right w:val="nil"/>
            </w:tcBorders>
            <w:vAlign w:val="center"/>
          </w:tcPr>
          <w:p>
            <w:pPr>
              <w:widowControl/>
              <w:jc w:val="center"/>
              <w:rPr>
                <w:rFonts w:hint="eastAsia" w:ascii="宋体" w:hAnsi="宋体" w:eastAsia="宋体" w:cs="宋体"/>
                <w:b/>
                <w:bCs/>
                <w:color w:val="auto"/>
                <w:kern w:val="0"/>
                <w:sz w:val="21"/>
                <w:szCs w:val="21"/>
                <w:highlight w:val="none"/>
              </w:rPr>
            </w:pPr>
            <w:bookmarkStart w:id="23" w:name="_Hlk61439518"/>
            <w:r>
              <w:rPr>
                <w:rFonts w:hint="eastAsia" w:ascii="宋体" w:hAnsi="宋体" w:eastAsia="宋体" w:cs="宋体"/>
                <w:b/>
                <w:bCs/>
                <w:color w:val="auto"/>
                <w:kern w:val="0"/>
                <w:sz w:val="21"/>
                <w:szCs w:val="21"/>
                <w:highlight w:val="none"/>
              </w:rPr>
              <w:t>施工项目管理团队人员信息表</w:t>
            </w:r>
            <w:bookmarkEnd w:id="23"/>
          </w:p>
        </w:tc>
      </w:tr>
      <w:tr>
        <w:tblPrEx>
          <w:tblCellMar>
            <w:top w:w="0" w:type="dxa"/>
            <w:left w:w="108" w:type="dxa"/>
            <w:bottom w:w="0" w:type="dxa"/>
            <w:right w:w="108" w:type="dxa"/>
          </w:tblCellMar>
        </w:tblPrEx>
        <w:trPr>
          <w:trHeight w:val="680" w:hRule="atLeast"/>
        </w:trPr>
        <w:tc>
          <w:tcPr>
            <w:tcW w:w="798"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45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姓名</w:t>
            </w:r>
          </w:p>
        </w:tc>
        <w:tc>
          <w:tcPr>
            <w:tcW w:w="17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岗位</w:t>
            </w:r>
          </w:p>
        </w:tc>
        <w:tc>
          <w:tcPr>
            <w:tcW w:w="17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职称</w:t>
            </w:r>
          </w:p>
        </w:tc>
        <w:tc>
          <w:tcPr>
            <w:tcW w:w="268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职称证书或资格证书编号</w:t>
            </w:r>
          </w:p>
        </w:tc>
      </w:tr>
      <w:tr>
        <w:tblPrEx>
          <w:tblCellMar>
            <w:top w:w="0" w:type="dxa"/>
            <w:left w:w="108" w:type="dxa"/>
            <w:bottom w:w="0" w:type="dxa"/>
            <w:right w:w="108" w:type="dxa"/>
          </w:tblCellMar>
        </w:tblPrEx>
        <w:trPr>
          <w:trHeight w:val="680" w:hRule="atLeast"/>
        </w:trPr>
        <w:tc>
          <w:tcPr>
            <w:tcW w:w="798"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21"/>
                <w:szCs w:val="21"/>
                <w:highlight w:val="none"/>
              </w:rPr>
            </w:pPr>
            <w:r>
              <w:rPr>
                <w:rFonts w:hint="eastAsia" w:ascii="宋体" w:hAnsi="宋体" w:eastAsia="宋体" w:cs="宋体"/>
                <w:color w:val="auto"/>
                <w:kern w:val="0"/>
                <w:sz w:val="21"/>
                <w:szCs w:val="21"/>
                <w:highlight w:val="none"/>
              </w:rPr>
              <w:t>1</w:t>
            </w:r>
          </w:p>
        </w:tc>
        <w:tc>
          <w:tcPr>
            <w:tcW w:w="145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21"/>
                <w:szCs w:val="21"/>
                <w:highlight w:val="none"/>
              </w:rPr>
            </w:pPr>
          </w:p>
        </w:tc>
        <w:tc>
          <w:tcPr>
            <w:tcW w:w="1795"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项目负责人</w:t>
            </w:r>
          </w:p>
        </w:tc>
        <w:tc>
          <w:tcPr>
            <w:tcW w:w="17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21"/>
                <w:szCs w:val="21"/>
                <w:highlight w:val="none"/>
              </w:rPr>
            </w:pPr>
          </w:p>
        </w:tc>
        <w:tc>
          <w:tcPr>
            <w:tcW w:w="268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color w:val="auto"/>
                <w:kern w:val="0"/>
                <w:sz w:val="21"/>
                <w:szCs w:val="21"/>
                <w:highlight w:val="none"/>
              </w:rPr>
            </w:pPr>
          </w:p>
        </w:tc>
      </w:tr>
      <w:tr>
        <w:tblPrEx>
          <w:tblCellMar>
            <w:top w:w="0" w:type="dxa"/>
            <w:left w:w="108" w:type="dxa"/>
            <w:bottom w:w="0" w:type="dxa"/>
            <w:right w:w="108" w:type="dxa"/>
          </w:tblCellMar>
        </w:tblPrEx>
        <w:trPr>
          <w:trHeight w:val="680" w:hRule="atLeast"/>
        </w:trPr>
        <w:tc>
          <w:tcPr>
            <w:tcW w:w="798"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45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7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技术负责人</w:t>
            </w:r>
          </w:p>
        </w:tc>
        <w:tc>
          <w:tcPr>
            <w:tcW w:w="17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268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CellMar>
            <w:top w:w="0" w:type="dxa"/>
            <w:left w:w="108" w:type="dxa"/>
            <w:bottom w:w="0" w:type="dxa"/>
            <w:right w:w="108" w:type="dxa"/>
          </w:tblCellMar>
        </w:tblPrEx>
        <w:trPr>
          <w:trHeight w:val="680" w:hRule="atLeast"/>
        </w:trPr>
        <w:tc>
          <w:tcPr>
            <w:tcW w:w="798"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45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7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质量负责人</w:t>
            </w:r>
          </w:p>
        </w:tc>
        <w:tc>
          <w:tcPr>
            <w:tcW w:w="17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268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CellMar>
            <w:top w:w="0" w:type="dxa"/>
            <w:left w:w="108" w:type="dxa"/>
            <w:bottom w:w="0" w:type="dxa"/>
            <w:right w:w="108" w:type="dxa"/>
          </w:tblCellMar>
        </w:tblPrEx>
        <w:trPr>
          <w:trHeight w:val="680" w:hRule="atLeast"/>
        </w:trPr>
        <w:tc>
          <w:tcPr>
            <w:tcW w:w="798"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p>
        </w:tc>
        <w:tc>
          <w:tcPr>
            <w:tcW w:w="145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p>
        </w:tc>
        <w:tc>
          <w:tcPr>
            <w:tcW w:w="17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cs="宋体"/>
                <w:color w:val="auto"/>
                <w:sz w:val="21"/>
                <w:szCs w:val="21"/>
                <w:highlight w:val="none"/>
                <w:lang w:val="en-US" w:eastAsia="zh-CN"/>
              </w:rPr>
              <w:t>建筑装饰专业负责人</w:t>
            </w:r>
          </w:p>
        </w:tc>
        <w:tc>
          <w:tcPr>
            <w:tcW w:w="17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p>
        </w:tc>
        <w:tc>
          <w:tcPr>
            <w:tcW w:w="268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680" w:hRule="atLeast"/>
        </w:trPr>
        <w:tc>
          <w:tcPr>
            <w:tcW w:w="798"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p>
        </w:tc>
        <w:tc>
          <w:tcPr>
            <w:tcW w:w="145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p>
        </w:tc>
        <w:tc>
          <w:tcPr>
            <w:tcW w:w="1795" w:type="dxa"/>
            <w:tcBorders>
              <w:top w:val="nil"/>
              <w:left w:val="nil"/>
              <w:bottom w:val="single" w:color="auto" w:sz="4" w:space="0"/>
              <w:right w:val="single" w:color="auto" w:sz="4" w:space="0"/>
            </w:tcBorders>
            <w:vAlign w:val="center"/>
          </w:tcPr>
          <w:p>
            <w:pPr>
              <w:widowControl/>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机电专业负责人</w:t>
            </w:r>
          </w:p>
        </w:tc>
        <w:tc>
          <w:tcPr>
            <w:tcW w:w="17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p>
        </w:tc>
        <w:tc>
          <w:tcPr>
            <w:tcW w:w="268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p>
        </w:tc>
      </w:tr>
      <w:tr>
        <w:tblPrEx>
          <w:tblCellMar>
            <w:top w:w="0" w:type="dxa"/>
            <w:left w:w="108" w:type="dxa"/>
            <w:bottom w:w="0" w:type="dxa"/>
            <w:right w:w="108" w:type="dxa"/>
          </w:tblCellMar>
        </w:tblPrEx>
        <w:trPr>
          <w:trHeight w:val="680" w:hRule="atLeast"/>
        </w:trPr>
        <w:tc>
          <w:tcPr>
            <w:tcW w:w="798"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6</w:t>
            </w:r>
          </w:p>
        </w:tc>
        <w:tc>
          <w:tcPr>
            <w:tcW w:w="145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7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安全负责人</w:t>
            </w:r>
          </w:p>
        </w:tc>
        <w:tc>
          <w:tcPr>
            <w:tcW w:w="17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268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CellMar>
            <w:top w:w="0" w:type="dxa"/>
            <w:left w:w="108" w:type="dxa"/>
            <w:bottom w:w="0" w:type="dxa"/>
            <w:right w:w="108" w:type="dxa"/>
          </w:tblCellMar>
        </w:tblPrEx>
        <w:trPr>
          <w:trHeight w:val="680" w:hRule="atLeast"/>
        </w:trPr>
        <w:tc>
          <w:tcPr>
            <w:tcW w:w="798"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7</w:t>
            </w:r>
          </w:p>
        </w:tc>
        <w:tc>
          <w:tcPr>
            <w:tcW w:w="145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7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造价负责人</w:t>
            </w:r>
          </w:p>
        </w:tc>
        <w:tc>
          <w:tcPr>
            <w:tcW w:w="17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268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CellMar>
            <w:top w:w="0" w:type="dxa"/>
            <w:left w:w="108" w:type="dxa"/>
            <w:bottom w:w="0" w:type="dxa"/>
            <w:right w:w="108" w:type="dxa"/>
          </w:tblCellMar>
        </w:tblPrEx>
        <w:trPr>
          <w:trHeight w:val="680" w:hRule="atLeast"/>
        </w:trPr>
        <w:tc>
          <w:tcPr>
            <w:tcW w:w="798"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8</w:t>
            </w:r>
          </w:p>
        </w:tc>
        <w:tc>
          <w:tcPr>
            <w:tcW w:w="145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7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施工员</w:t>
            </w:r>
          </w:p>
        </w:tc>
        <w:tc>
          <w:tcPr>
            <w:tcW w:w="17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268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CellMar>
            <w:top w:w="0" w:type="dxa"/>
            <w:left w:w="108" w:type="dxa"/>
            <w:bottom w:w="0" w:type="dxa"/>
            <w:right w:w="108" w:type="dxa"/>
          </w:tblCellMar>
        </w:tblPrEx>
        <w:trPr>
          <w:trHeight w:val="680" w:hRule="atLeast"/>
        </w:trPr>
        <w:tc>
          <w:tcPr>
            <w:tcW w:w="798"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9</w:t>
            </w:r>
          </w:p>
        </w:tc>
        <w:tc>
          <w:tcPr>
            <w:tcW w:w="145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7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质量员</w:t>
            </w:r>
          </w:p>
        </w:tc>
        <w:tc>
          <w:tcPr>
            <w:tcW w:w="17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268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CellMar>
            <w:top w:w="0" w:type="dxa"/>
            <w:left w:w="108" w:type="dxa"/>
            <w:bottom w:w="0" w:type="dxa"/>
            <w:right w:w="108" w:type="dxa"/>
          </w:tblCellMar>
        </w:tblPrEx>
        <w:trPr>
          <w:trHeight w:val="680" w:hRule="atLeast"/>
        </w:trPr>
        <w:tc>
          <w:tcPr>
            <w:tcW w:w="798"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　</w:t>
            </w:r>
          </w:p>
        </w:tc>
        <w:tc>
          <w:tcPr>
            <w:tcW w:w="145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7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资料员</w:t>
            </w:r>
          </w:p>
        </w:tc>
        <w:tc>
          <w:tcPr>
            <w:tcW w:w="17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268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CellMar>
            <w:top w:w="0" w:type="dxa"/>
            <w:left w:w="108" w:type="dxa"/>
            <w:bottom w:w="0" w:type="dxa"/>
            <w:right w:w="108" w:type="dxa"/>
          </w:tblCellMar>
        </w:tblPrEx>
        <w:trPr>
          <w:trHeight w:val="680" w:hRule="atLeast"/>
        </w:trPr>
        <w:tc>
          <w:tcPr>
            <w:tcW w:w="798"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p>
        </w:tc>
        <w:tc>
          <w:tcPr>
            <w:tcW w:w="145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7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17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c>
          <w:tcPr>
            <w:tcW w:w="268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p>
        </w:tc>
      </w:tr>
      <w:tr>
        <w:tblPrEx>
          <w:tblCellMar>
            <w:top w:w="0" w:type="dxa"/>
            <w:left w:w="108" w:type="dxa"/>
            <w:bottom w:w="0" w:type="dxa"/>
            <w:right w:w="108" w:type="dxa"/>
          </w:tblCellMar>
        </w:tblPrEx>
        <w:trPr>
          <w:trHeight w:val="4272" w:hRule="atLeast"/>
        </w:trPr>
        <w:tc>
          <w:tcPr>
            <w:tcW w:w="8523"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备注：</w:t>
            </w:r>
          </w:p>
          <w:p>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1、“岗位”要求</w:t>
            </w:r>
            <w:r>
              <w:rPr>
                <w:rFonts w:hint="eastAsia" w:ascii="宋体" w:hAnsi="宋体" w:eastAsia="宋体" w:cs="宋体"/>
                <w:b/>
                <w:bCs/>
                <w:color w:val="auto"/>
                <w:kern w:val="0"/>
                <w:sz w:val="21"/>
                <w:szCs w:val="21"/>
                <w:highlight w:val="none"/>
              </w:rPr>
              <w:t>（除项目负责人和专职安全员外）：</w:t>
            </w:r>
            <w:r>
              <w:rPr>
                <w:rFonts w:hint="eastAsia" w:ascii="宋体" w:hAnsi="宋体" w:eastAsia="宋体" w:cs="宋体"/>
                <w:color w:val="auto"/>
                <w:kern w:val="0"/>
                <w:sz w:val="21"/>
                <w:szCs w:val="21"/>
                <w:highlight w:val="none"/>
              </w:rPr>
              <w:t>拟派技术负责人、质量负责人、</w:t>
            </w:r>
            <w:r>
              <w:rPr>
                <w:rFonts w:hint="eastAsia" w:ascii="宋体" w:hAnsi="宋体" w:cs="宋体"/>
                <w:color w:val="auto"/>
                <w:sz w:val="21"/>
                <w:szCs w:val="21"/>
                <w:highlight w:val="none"/>
                <w:lang w:val="en-US" w:eastAsia="zh-CN"/>
              </w:rPr>
              <w:t>建筑装饰专业负责人、机电专业负责人、</w:t>
            </w:r>
            <w:r>
              <w:rPr>
                <w:rFonts w:hint="eastAsia" w:ascii="宋体" w:hAnsi="宋体" w:eastAsia="宋体" w:cs="宋体"/>
                <w:color w:val="auto"/>
                <w:kern w:val="0"/>
                <w:sz w:val="21"/>
                <w:szCs w:val="21"/>
                <w:highlight w:val="none"/>
              </w:rPr>
              <w:t>安全负责人、造价负责人、施工员、质量员、资料员等。投标登记时，投标人应按本表内容在交易系统中填写《施工项目管理团队人员信息表》，表中的项目管理团队人员信息作为投标文件的一部分，将由交易系统提取后供各相关单位在履约时比对、查核。</w:t>
            </w:r>
          </w:p>
          <w:p>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3、如评标办法对投标人拟投入的项目管理团队进行评审的，</w:t>
            </w:r>
            <w:bookmarkStart w:id="24" w:name="_Hlk61439507"/>
            <w:r>
              <w:rPr>
                <w:rFonts w:hint="eastAsia" w:ascii="宋体" w:hAnsi="宋体" w:eastAsia="宋体" w:cs="宋体"/>
                <w:color w:val="auto"/>
                <w:kern w:val="0"/>
                <w:sz w:val="21"/>
                <w:szCs w:val="21"/>
                <w:highlight w:val="none"/>
              </w:rPr>
              <w:t>如相同岗位投入人员姓名与本表不一致的，以本表中姓名为准；投标人提供的团队人员职称或资格（含证书编号）情况与本表不一致的，以投标人提供的相关证明材料为准。</w:t>
            </w:r>
            <w:bookmarkEnd w:id="24"/>
          </w:p>
        </w:tc>
      </w:tr>
    </w:tbl>
    <w:p>
      <w:pPr>
        <w:widowControl/>
        <w:tabs>
          <w:tab w:val="center" w:pos="4153"/>
        </w:tabs>
        <w:jc w:val="left"/>
        <w:rPr>
          <w:rFonts w:hint="eastAsia" w:ascii="宋体" w:hAnsi="宋体" w:eastAsia="宋体" w:cs="宋体"/>
          <w:snapToGrid w:val="0"/>
          <w:color w:val="auto"/>
          <w:spacing w:val="4"/>
          <w:kern w:val="0"/>
          <w:sz w:val="24"/>
          <w:szCs w:val="24"/>
          <w:highlight w:val="none"/>
        </w:rPr>
        <w:sectPr>
          <w:pgSz w:w="11907" w:h="16839"/>
          <w:pgMar w:top="1440" w:right="1800" w:bottom="1440" w:left="1800" w:header="851" w:footer="595" w:gutter="0"/>
          <w:pgNumType w:fmt="decimal"/>
          <w:cols w:space="720" w:num="1"/>
          <w:docGrid w:type="lines" w:linePitch="312" w:charSpace="0"/>
        </w:sectPr>
      </w:pPr>
    </w:p>
    <w:p>
      <w:pPr>
        <w:tabs>
          <w:tab w:val="left" w:pos="720"/>
        </w:tabs>
        <w:snapToGrid w:val="0"/>
        <w:spacing w:line="360" w:lineRule="auto"/>
        <w:rPr>
          <w:rFonts w:hint="eastAsia" w:ascii="宋体" w:hAnsi="宋体" w:eastAsia="宋体" w:cs="宋体"/>
          <w:b/>
          <w:color w:val="auto"/>
          <w:sz w:val="32"/>
          <w:szCs w:val="32"/>
          <w:highlight w:val="none"/>
        </w:rPr>
      </w:pPr>
      <w:r>
        <w:rPr>
          <w:rFonts w:hint="eastAsia" w:ascii="宋体" w:hAnsi="宋体" w:eastAsia="宋体" w:cs="宋体"/>
          <w:color w:val="auto"/>
          <w:sz w:val="24"/>
          <w:highlight w:val="none"/>
        </w:rPr>
        <w:t>技术标投标文件格式十：</w:t>
      </w:r>
    </w:p>
    <w:p>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 w:val="32"/>
          <w:szCs w:val="32"/>
          <w:highlight w:val="none"/>
        </w:rPr>
        <w:t>参与编制技术标投标文件人员名单</w:t>
      </w:r>
    </w:p>
    <w:tbl>
      <w:tblPr>
        <w:tblStyle w:val="36"/>
        <w:tblW w:w="829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r>
    </w:tbl>
    <w:p>
      <w:pPr>
        <w:tabs>
          <w:tab w:val="left" w:pos="720"/>
        </w:tabs>
        <w:snapToGrid w:val="0"/>
        <w:spacing w:line="360" w:lineRule="auto"/>
        <w:rPr>
          <w:rFonts w:hint="eastAsia" w:ascii="宋体" w:hAnsi="宋体" w:eastAsia="宋体" w:cs="宋体"/>
          <w:color w:val="auto"/>
          <w:sz w:val="24"/>
          <w:szCs w:val="24"/>
          <w:highlight w:val="none"/>
        </w:rPr>
      </w:pPr>
    </w:p>
    <w:p>
      <w:pPr>
        <w:pStyle w:val="34"/>
        <w:spacing w:after="0" w:line="360" w:lineRule="auto"/>
        <w:ind w:left="-2" w:leftChars="-1" w:firstLine="367" w:firstLineChars="17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注：参与编制投标文件所有人员名单应包括如编制技术投标方案、负责清样校对、负责打印及复印等所有人员在内的人员名单。</w:t>
      </w:r>
    </w:p>
    <w:p>
      <w:pPr>
        <w:pStyle w:val="34"/>
        <w:spacing w:after="0" w:line="360" w:lineRule="auto"/>
        <w:ind w:left="-2" w:leftChars="-1" w:firstLineChars="175"/>
        <w:jc w:val="center"/>
        <w:rPr>
          <w:rFonts w:hint="eastAsia" w:ascii="宋体" w:hAnsi="宋体" w:eastAsia="宋体" w:cs="宋体"/>
          <w:color w:val="auto"/>
          <w:sz w:val="24"/>
          <w:szCs w:val="24"/>
          <w:highlight w:val="none"/>
        </w:rPr>
      </w:pPr>
    </w:p>
    <w:p>
      <w:pPr>
        <w:autoSpaceDE w:val="0"/>
        <w:autoSpaceDN w:val="0"/>
        <w:adjustRightInd w:val="0"/>
        <w:rPr>
          <w:rFonts w:hint="eastAsia" w:ascii="宋体" w:hAnsi="宋体" w:eastAsia="宋体" w:cs="宋体"/>
          <w:color w:val="auto"/>
          <w:sz w:val="24"/>
          <w:szCs w:val="24"/>
          <w:highlight w:val="none"/>
        </w:rPr>
      </w:pPr>
    </w:p>
    <w:p>
      <w:pPr>
        <w:spacing w:line="320" w:lineRule="exact"/>
        <w:rPr>
          <w:rFonts w:hint="eastAsia" w:ascii="宋体" w:hAnsi="宋体" w:eastAsia="宋体" w:cs="宋体"/>
          <w:color w:val="auto"/>
          <w:szCs w:val="21"/>
          <w:highlight w:val="none"/>
        </w:rPr>
      </w:pPr>
    </w:p>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pStyle w:val="2"/>
        <w:outlineLvl w:val="2"/>
        <w:rPr>
          <w:rFonts w:hint="eastAsia" w:ascii="宋体" w:hAnsi="宋体" w:eastAsia="宋体" w:cs="宋体"/>
          <w:snapToGrid w:val="0"/>
          <w:color w:val="auto"/>
          <w:spacing w:val="4"/>
          <w:sz w:val="28"/>
          <w:szCs w:val="28"/>
          <w:highlight w:val="none"/>
          <w:lang w:val="en-US" w:eastAsia="zh-CN"/>
        </w:rPr>
      </w:pPr>
      <w:r>
        <w:rPr>
          <w:rFonts w:hint="eastAsia" w:ascii="宋体" w:hAnsi="宋体" w:eastAsia="宋体" w:cs="宋体"/>
          <w:color w:val="auto"/>
          <w:sz w:val="24"/>
          <w:highlight w:val="none"/>
        </w:rPr>
        <w:t>技术标投标文件格式十</w:t>
      </w:r>
      <w:r>
        <w:rPr>
          <w:rFonts w:hint="eastAsia" w:ascii="宋体" w:hAnsi="宋体" w:eastAsia="宋体" w:cs="宋体"/>
          <w:color w:val="auto"/>
          <w:sz w:val="24"/>
          <w:highlight w:val="none"/>
          <w:lang w:val="en-US" w:eastAsia="zh-CN"/>
        </w:rPr>
        <w:t>一</w:t>
      </w:r>
      <w:r>
        <w:rPr>
          <w:rFonts w:hint="eastAsia" w:ascii="宋体" w:hAnsi="宋体" w:eastAsia="宋体" w:cs="宋体"/>
          <w:color w:val="auto"/>
          <w:sz w:val="24"/>
          <w:highlight w:val="none"/>
        </w:rPr>
        <w:t>：</w:t>
      </w:r>
    </w:p>
    <w:p>
      <w:pPr>
        <w:rPr>
          <w:rFonts w:hint="eastAsia" w:hAnsi="宋体" w:eastAsia="宋体" w:cs="宋体"/>
          <w:color w:val="auto"/>
          <w:sz w:val="21"/>
          <w:szCs w:val="21"/>
          <w:highlight w:val="none"/>
          <w:u w:val="none"/>
          <w:lang w:val="en-US" w:eastAsia="zh-CN"/>
        </w:rPr>
      </w:pPr>
    </w:p>
    <w:p>
      <w:pPr>
        <w:pStyle w:val="155"/>
        <w:rPr>
          <w:rFonts w:hint="eastAsia" w:ascii="宋体" w:hAnsi="宋体" w:eastAsia="宋体" w:cs="宋体"/>
          <w:b/>
          <w:bCs/>
          <w:color w:val="auto"/>
          <w:szCs w:val="21"/>
          <w:highlight w:val="none"/>
          <w:lang w:eastAsia="zh-CN"/>
        </w:rPr>
      </w:pPr>
    </w:p>
    <w:p>
      <w:pPr>
        <w:pStyle w:val="34"/>
        <w:snapToGrid w:val="0"/>
        <w:spacing w:after="0" w:line="360" w:lineRule="auto"/>
        <w:ind w:firstLine="0"/>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中小企业声明函（如有）</w:t>
      </w:r>
    </w:p>
    <w:p>
      <w:pPr>
        <w:pStyle w:val="15"/>
        <w:tabs>
          <w:tab w:val="left" w:pos="1981"/>
          <w:tab w:val="left" w:pos="3555"/>
        </w:tabs>
        <w:kinsoku w:val="0"/>
        <w:overflowPunct w:val="0"/>
        <w:spacing w:beforeLines="0" w:after="0" w:line="480" w:lineRule="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致：</w:t>
      </w:r>
      <w:r>
        <w:rPr>
          <w:rFonts w:hint="eastAsia" w:ascii="宋体" w:hAnsi="宋体" w:eastAsia="宋体" w:cs="宋体"/>
          <w:color w:val="auto"/>
          <w:sz w:val="24"/>
          <w:highlight w:val="none"/>
          <w:u w:val="single"/>
        </w:rPr>
        <w:t xml:space="preserve"> （招标人）</w:t>
      </w:r>
    </w:p>
    <w:p>
      <w:pPr>
        <w:pStyle w:val="2"/>
        <w:spacing w:line="5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本企业郑重声明，根据《关于印发中小企业划型标准规定的通知》（工信部联企业〔2011〕300号）的规定，本企业具体情况如下：</w:t>
      </w:r>
    </w:p>
    <w:p>
      <w:pPr>
        <w:pStyle w:val="2"/>
        <w:spacing w:line="56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本企业属于建筑业行业；营业收入为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万元，资产总额为</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万元，属于</w:t>
      </w:r>
      <w:r>
        <w:rPr>
          <w:rFonts w:hint="eastAsia" w:ascii="宋体" w:hAnsi="宋体" w:eastAsia="宋体" w:cs="宋体"/>
          <w:color w:val="auto"/>
          <w:kern w:val="2"/>
          <w:sz w:val="24"/>
          <w:szCs w:val="24"/>
          <w:highlight w:val="none"/>
          <w:u w:val="single"/>
          <w:lang w:val="en-US" w:eastAsia="zh-CN" w:bidi="ar-SA"/>
        </w:rPr>
        <w:t xml:space="preserve">      （中型企业、小型企业、微型企业）</w:t>
      </w:r>
      <w:r>
        <w:rPr>
          <w:rFonts w:hint="eastAsia" w:ascii="宋体" w:hAnsi="宋体" w:eastAsia="宋体" w:cs="宋体"/>
          <w:color w:val="auto"/>
          <w:kern w:val="2"/>
          <w:sz w:val="24"/>
          <w:szCs w:val="24"/>
          <w:highlight w:val="none"/>
          <w:lang w:val="en-US" w:eastAsia="zh-CN" w:bidi="ar-SA"/>
        </w:rPr>
        <w:t>；</w:t>
      </w:r>
    </w:p>
    <w:p>
      <w:pPr>
        <w:pStyle w:val="2"/>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依据《政府采购促进中小企业发展管理办法》的规定，本企业不属于大企业的分支机构，不存在控股股东为大企业的情形，也不存在与大企业的负责人为同一人的情形。 </w:t>
      </w:r>
    </w:p>
    <w:p>
      <w:pPr>
        <w:pStyle w:val="2"/>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本企业对上述声明内容的真实性负责。如有虚假，将依法承担相应责任。 </w:t>
      </w:r>
    </w:p>
    <w:p>
      <w:pPr>
        <w:pStyle w:val="2"/>
        <w:spacing w:line="560" w:lineRule="exact"/>
        <w:ind w:firstLine="480" w:firstLineChars="200"/>
        <w:rPr>
          <w:rFonts w:ascii="仿宋_GB2312" w:hAnsi="Times New Roman" w:eastAsia="仿宋_GB2312"/>
          <w:color w:val="auto"/>
          <w:sz w:val="24"/>
          <w:szCs w:val="24"/>
          <w:highlight w:val="none"/>
        </w:rPr>
      </w:pPr>
    </w:p>
    <w:p>
      <w:pPr>
        <w:pStyle w:val="2"/>
        <w:spacing w:line="560" w:lineRule="exact"/>
        <w:ind w:firstLine="3600" w:firstLineChars="1500"/>
        <w:rPr>
          <w:rFonts w:ascii="仿宋_GB2312" w:hAnsi="Times New Roman" w:eastAsia="仿宋_GB2312"/>
          <w:color w:val="auto"/>
          <w:sz w:val="24"/>
          <w:szCs w:val="24"/>
          <w:highlight w:val="none"/>
        </w:rPr>
      </w:pPr>
      <w:r>
        <w:rPr>
          <w:rFonts w:ascii="仿宋_GB2312" w:hAnsi="Times New Roman" w:eastAsia="仿宋_GB2312"/>
          <w:color w:val="auto"/>
          <w:sz w:val="24"/>
          <w:szCs w:val="24"/>
          <w:highlight w:val="none"/>
        </w:rPr>
        <w:t>企业名称（盖章）：</w:t>
      </w:r>
    </w:p>
    <w:p>
      <w:pPr>
        <w:pStyle w:val="2"/>
        <w:spacing w:line="560" w:lineRule="exact"/>
        <w:ind w:firstLine="4560" w:firstLineChars="1900"/>
        <w:rPr>
          <w:rFonts w:ascii="仿宋_GB2312" w:hAnsi="Times New Roman" w:eastAsia="仿宋_GB2312"/>
          <w:color w:val="auto"/>
          <w:sz w:val="24"/>
          <w:szCs w:val="24"/>
          <w:highlight w:val="none"/>
        </w:rPr>
      </w:pPr>
      <w:r>
        <w:rPr>
          <w:rFonts w:hint="eastAsia" w:ascii="仿宋_GB2312" w:hAnsi="Times New Roman" w:eastAsia="仿宋_GB2312"/>
          <w:color w:val="auto"/>
          <w:sz w:val="24"/>
          <w:szCs w:val="24"/>
          <w:highlight w:val="none"/>
        </w:rPr>
        <w:t xml:space="preserve">日 </w:t>
      </w:r>
      <w:r>
        <w:rPr>
          <w:rFonts w:hint="default" w:ascii="仿宋_GB2312" w:hAnsi="Times New Roman" w:eastAsia="仿宋_GB2312"/>
          <w:color w:val="auto"/>
          <w:sz w:val="24"/>
          <w:szCs w:val="24"/>
          <w:highlight w:val="none"/>
          <w:lang w:val="en"/>
        </w:rPr>
        <w:t xml:space="preserve">  </w:t>
      </w:r>
      <w:r>
        <w:rPr>
          <w:rFonts w:hint="eastAsia" w:ascii="仿宋_GB2312" w:hAnsi="Times New Roman" w:eastAsia="仿宋_GB2312"/>
          <w:color w:val="auto"/>
          <w:sz w:val="24"/>
          <w:szCs w:val="24"/>
          <w:highlight w:val="none"/>
        </w:rPr>
        <w:t>期：</w:t>
      </w:r>
    </w:p>
    <w:p>
      <w:pPr>
        <w:pStyle w:val="2"/>
        <w:spacing w:line="560" w:lineRule="exact"/>
        <w:ind w:firstLine="400" w:firstLineChars="200"/>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注：</w:t>
      </w:r>
    </w:p>
    <w:p>
      <w:pPr>
        <w:pStyle w:val="2"/>
        <w:spacing w:line="560" w:lineRule="exact"/>
        <w:ind w:firstLine="400" w:firstLineChars="200"/>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1</w:t>
      </w:r>
      <w:r>
        <w:rPr>
          <w:rFonts w:hint="eastAsia" w:ascii="宋体" w:hAnsi="宋体" w:eastAsia="宋体" w:cs="宋体"/>
          <w:color w:val="auto"/>
          <w:kern w:val="2"/>
          <w:sz w:val="20"/>
          <w:szCs w:val="20"/>
          <w:highlight w:val="none"/>
          <w:lang w:val="en" w:eastAsia="zh-CN" w:bidi="ar-SA"/>
        </w:rPr>
        <w:t>.</w:t>
      </w:r>
      <w:r>
        <w:rPr>
          <w:rFonts w:hint="eastAsia" w:ascii="宋体" w:hAnsi="宋体" w:eastAsia="宋体" w:cs="宋体"/>
          <w:color w:val="auto"/>
          <w:kern w:val="2"/>
          <w:sz w:val="20"/>
          <w:szCs w:val="20"/>
          <w:highlight w:val="none"/>
          <w:lang w:val="en-US" w:eastAsia="zh-CN" w:bidi="ar-SA"/>
        </w:rPr>
        <w:t>营业收入、资产总额填报上一年度数据，无上一年度数据的新成立企业可不填报。</w:t>
      </w:r>
    </w:p>
    <w:p>
      <w:pPr>
        <w:pStyle w:val="2"/>
        <w:spacing w:line="560" w:lineRule="exact"/>
        <w:ind w:firstLine="400" w:firstLineChars="200"/>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2</w:t>
      </w:r>
      <w:r>
        <w:rPr>
          <w:rFonts w:hint="eastAsia" w:ascii="宋体" w:hAnsi="宋体" w:eastAsia="宋体" w:cs="宋体"/>
          <w:color w:val="auto"/>
          <w:kern w:val="2"/>
          <w:sz w:val="20"/>
          <w:szCs w:val="20"/>
          <w:highlight w:val="none"/>
          <w:lang w:val="en" w:eastAsia="zh-CN" w:bidi="ar-SA"/>
        </w:rPr>
        <w:t>.</w:t>
      </w:r>
      <w:r>
        <w:rPr>
          <w:rFonts w:hint="eastAsia" w:ascii="宋体" w:hAnsi="宋体" w:eastAsia="宋体" w:cs="宋体"/>
          <w:color w:val="auto"/>
          <w:kern w:val="2"/>
          <w:sz w:val="20"/>
          <w:szCs w:val="20"/>
          <w:highlight w:val="none"/>
          <w:lang w:val="en-US" w:eastAsia="zh-CN" w:bidi="ar-SA"/>
        </w:rPr>
        <w:t>《中小企业声明函》须按照本函格式填写，否则评标委员会有权视其为非中小企业，不享受免于提交投标保证金的优惠政策。</w:t>
      </w:r>
    </w:p>
    <w:p>
      <w:pPr>
        <w:pStyle w:val="2"/>
        <w:spacing w:line="560" w:lineRule="exact"/>
        <w:ind w:firstLine="400" w:firstLineChars="200"/>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3</w:t>
      </w:r>
      <w:r>
        <w:rPr>
          <w:rFonts w:hint="eastAsia" w:ascii="宋体" w:hAnsi="宋体" w:eastAsia="宋体" w:cs="宋体"/>
          <w:color w:val="auto"/>
          <w:kern w:val="2"/>
          <w:sz w:val="20"/>
          <w:szCs w:val="20"/>
          <w:highlight w:val="none"/>
          <w:lang w:val="en" w:eastAsia="zh-CN" w:bidi="ar-SA"/>
        </w:rPr>
        <w:t>.</w:t>
      </w:r>
      <w:r>
        <w:rPr>
          <w:rFonts w:hint="eastAsia" w:ascii="宋体" w:hAnsi="宋体" w:eastAsia="宋体" w:cs="宋体"/>
          <w:color w:val="auto"/>
          <w:kern w:val="2"/>
          <w:sz w:val="20"/>
          <w:szCs w:val="20"/>
          <w:highlight w:val="none"/>
          <w:lang w:val="en-US" w:eastAsia="zh-CN" w:bidi="ar-SA"/>
        </w:rPr>
        <w:t>招标人、招标代理机构将按有关规定公开《中小企业声明函》。</w:t>
      </w:r>
    </w:p>
    <w:p>
      <w:pPr>
        <w:rPr>
          <w:color w:val="auto"/>
          <w:highlight w:val="none"/>
        </w:rPr>
      </w:pPr>
    </w:p>
    <w:p>
      <w:pPr>
        <w:bidi w:val="0"/>
        <w:rPr>
          <w:color w:val="auto"/>
          <w:highlight w:val="none"/>
        </w:rPr>
        <w:sectPr>
          <w:pgSz w:w="11906" w:h="16838"/>
          <w:pgMar w:top="1417" w:right="1417" w:bottom="1134"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2"/>
        <w:outlineLvl w:val="2"/>
        <w:rPr>
          <w:rFonts w:hint="eastAsia" w:ascii="宋体" w:hAnsi="宋体" w:eastAsia="宋体" w:cs="宋体"/>
          <w:snapToGrid w:val="0"/>
          <w:color w:val="auto"/>
          <w:spacing w:val="4"/>
          <w:sz w:val="28"/>
          <w:szCs w:val="28"/>
          <w:highlight w:val="none"/>
          <w:lang w:val="en-US" w:eastAsia="zh-CN"/>
        </w:rPr>
      </w:pPr>
      <w:r>
        <w:rPr>
          <w:rFonts w:hint="eastAsia" w:ascii="宋体" w:hAnsi="宋体" w:eastAsia="宋体" w:cs="宋体"/>
          <w:color w:val="auto"/>
          <w:sz w:val="24"/>
          <w:highlight w:val="none"/>
        </w:rPr>
        <w:t>技术标投标文件格式十</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w:t>
      </w:r>
    </w:p>
    <w:p>
      <w:pPr>
        <w:pStyle w:val="7"/>
        <w:ind w:firstLine="0"/>
        <w:rPr>
          <w:rFonts w:hint="eastAsia" w:ascii="宋体" w:hAnsi="宋体" w:eastAsia="宋体" w:cs="宋体"/>
          <w:color w:val="auto"/>
          <w:highlight w:val="none"/>
          <w:lang w:val="en-US" w:eastAsia="zh-CN"/>
        </w:rPr>
      </w:pPr>
    </w:p>
    <w:p>
      <w:pPr>
        <w:rPr>
          <w:rFonts w:hint="eastAsia"/>
          <w:color w:val="auto"/>
          <w:highlight w:val="none"/>
          <w:lang w:val="en-US" w:eastAsia="zh-CN"/>
        </w:rPr>
      </w:pPr>
    </w:p>
    <w:p>
      <w:pPr>
        <w:widowControl/>
        <w:jc w:val="center"/>
        <w:rPr>
          <w:b/>
          <w:color w:val="auto"/>
          <w:sz w:val="32"/>
          <w:szCs w:val="32"/>
          <w:highlight w:val="none"/>
        </w:rPr>
      </w:pPr>
      <w:r>
        <w:rPr>
          <w:rFonts w:hint="eastAsia"/>
          <w:b/>
          <w:color w:val="auto"/>
          <w:sz w:val="32"/>
          <w:szCs w:val="32"/>
          <w:highlight w:val="none"/>
        </w:rPr>
        <w:t>分包意向协议书（如有）</w:t>
      </w:r>
    </w:p>
    <w:p>
      <w:pPr>
        <w:widowControl/>
        <w:jc w:val="left"/>
        <w:rPr>
          <w:rFonts w:ascii="宋体" w:hAnsi="宋体"/>
          <w:color w:val="auto"/>
          <w:kern w:val="10"/>
          <w:sz w:val="24"/>
          <w:szCs w:val="24"/>
          <w:highlight w:val="none"/>
        </w:rPr>
      </w:pPr>
    </w:p>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ascii="宋体" w:hAnsi="宋体"/>
          <w:color w:val="auto"/>
          <w:sz w:val="24"/>
          <w:szCs w:val="24"/>
          <w:highlight w:val="none"/>
          <w:u w:val="single"/>
        </w:rPr>
      </w:pPr>
      <w:r>
        <w:rPr>
          <w:rFonts w:hint="eastAsia" w:ascii="宋体" w:hAnsi="宋体"/>
          <w:color w:val="auto"/>
          <w:kern w:val="10"/>
          <w:sz w:val="24"/>
          <w:szCs w:val="24"/>
          <w:highlight w:val="none"/>
        </w:rPr>
        <w:t>立约方：</w:t>
      </w:r>
      <w:r>
        <w:rPr>
          <w:rFonts w:hint="eastAsia" w:ascii="宋体" w:hAnsi="宋体"/>
          <w:color w:val="auto"/>
          <w:sz w:val="24"/>
          <w:szCs w:val="24"/>
          <w:highlight w:val="none"/>
          <w:u w:val="single"/>
        </w:rPr>
        <w:t>（甲公司全称）</w:t>
      </w:r>
    </w:p>
    <w:p>
      <w:pPr>
        <w:keepNext w:val="0"/>
        <w:keepLines w:val="0"/>
        <w:pageBreakBefore w:val="0"/>
        <w:widowControl/>
        <w:kinsoku/>
        <w:wordWrap/>
        <w:overflowPunct/>
        <w:topLinePunct w:val="0"/>
        <w:autoSpaceDE/>
        <w:autoSpaceDN/>
        <w:bidi w:val="0"/>
        <w:adjustRightInd/>
        <w:snapToGrid/>
        <w:spacing w:line="340" w:lineRule="exact"/>
        <w:ind w:firstLine="960" w:firstLineChars="400"/>
        <w:jc w:val="both"/>
        <w:textAlignment w:val="auto"/>
        <w:rPr>
          <w:rFonts w:ascii="宋体" w:hAnsi="宋体"/>
          <w:color w:val="auto"/>
          <w:sz w:val="24"/>
          <w:szCs w:val="24"/>
          <w:highlight w:val="none"/>
          <w:u w:val="single"/>
        </w:rPr>
      </w:pPr>
      <w:r>
        <w:rPr>
          <w:rFonts w:hint="eastAsia" w:ascii="宋体" w:hAnsi="宋体"/>
          <w:color w:val="auto"/>
          <w:sz w:val="24"/>
          <w:szCs w:val="24"/>
          <w:highlight w:val="none"/>
          <w:u w:val="single"/>
        </w:rPr>
        <w:t>（乙公司全称）</w:t>
      </w:r>
    </w:p>
    <w:p>
      <w:pPr>
        <w:keepNext w:val="0"/>
        <w:keepLines w:val="0"/>
        <w:pageBreakBefore w:val="0"/>
        <w:widowControl/>
        <w:kinsoku/>
        <w:wordWrap/>
        <w:overflowPunct/>
        <w:topLinePunct w:val="0"/>
        <w:autoSpaceDE/>
        <w:autoSpaceDN/>
        <w:bidi w:val="0"/>
        <w:adjustRightInd/>
        <w:snapToGrid/>
        <w:spacing w:line="340" w:lineRule="exact"/>
        <w:ind w:firstLine="960" w:firstLineChars="400"/>
        <w:jc w:val="both"/>
        <w:textAlignment w:val="auto"/>
        <w:rPr>
          <w:rFonts w:ascii="宋体" w:hAnsi="宋体"/>
          <w:color w:val="auto"/>
          <w:sz w:val="24"/>
          <w:szCs w:val="24"/>
          <w:highlight w:val="none"/>
          <w:u w:val="single"/>
        </w:rPr>
      </w:pPr>
      <w:r>
        <w:rPr>
          <w:rFonts w:hint="eastAsia" w:ascii="宋体" w:hAnsi="宋体"/>
          <w:color w:val="auto"/>
          <w:sz w:val="24"/>
          <w:szCs w:val="24"/>
          <w:highlight w:val="none"/>
          <w:u w:val="single"/>
        </w:rPr>
        <w:t>（……公司全称）</w:t>
      </w:r>
    </w:p>
    <w:p>
      <w:pPr>
        <w:keepNext w:val="0"/>
        <w:keepLines w:val="0"/>
        <w:pageBreakBefore w:val="0"/>
        <w:widowControl/>
        <w:kinsoku/>
        <w:wordWrap/>
        <w:overflowPunct/>
        <w:topLinePunct w:val="0"/>
        <w:autoSpaceDE/>
        <w:autoSpaceDN/>
        <w:bidi w:val="0"/>
        <w:adjustRightInd/>
        <w:snapToGrid/>
        <w:spacing w:line="340" w:lineRule="exact"/>
        <w:ind w:firstLine="480" w:firstLineChars="200"/>
        <w:jc w:val="both"/>
        <w:textAlignment w:val="auto"/>
        <w:rPr>
          <w:rFonts w:hint="eastAsia" w:ascii="宋体" w:hAnsi="宋体"/>
          <w:color w:val="auto"/>
          <w:kern w:val="0"/>
          <w:sz w:val="24"/>
          <w:szCs w:val="24"/>
          <w:highlight w:val="none"/>
          <w:u w:val="single"/>
        </w:rPr>
      </w:pP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u w:val="single"/>
        </w:rPr>
        <w:t xml:space="preserve">（甲公司全称）、（乙公司全称）、（……公司全称）          </w:t>
      </w:r>
      <w:r>
        <w:rPr>
          <w:rFonts w:hint="eastAsia" w:ascii="宋体" w:hAnsi="宋体" w:eastAsia="宋体" w:cs="宋体"/>
          <w:color w:val="auto"/>
          <w:sz w:val="24"/>
          <w:szCs w:val="20"/>
          <w:highlight w:val="none"/>
        </w:rPr>
        <w:t>自愿达成分包意向，参加</w:t>
      </w:r>
      <w:r>
        <w:rPr>
          <w:rFonts w:hint="eastAsia" w:ascii="宋体" w:hAnsi="宋体" w:eastAsia="宋体" w:cs="宋体"/>
          <w:color w:val="auto"/>
          <w:sz w:val="24"/>
          <w:szCs w:val="20"/>
          <w:highlight w:val="none"/>
          <w:u w:val="single"/>
        </w:rPr>
        <w:t xml:space="preserve">          （项目名称）         </w:t>
      </w:r>
      <w:r>
        <w:rPr>
          <w:rFonts w:hint="eastAsia" w:ascii="宋体" w:hAnsi="宋体" w:eastAsia="宋体" w:cs="宋体"/>
          <w:color w:val="auto"/>
          <w:sz w:val="24"/>
          <w:szCs w:val="20"/>
          <w:highlight w:val="none"/>
        </w:rPr>
        <w:t>的投标活动。经各方充分协商一致，就项目的投标和合同实施阶段的有关事务协商一致订立意向如下：</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一、分包意向各方关系：</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u w:val="single"/>
        </w:rPr>
        <w:t xml:space="preserve">（甲公司全称）          </w:t>
      </w:r>
      <w:r>
        <w:rPr>
          <w:rFonts w:hint="eastAsia" w:ascii="宋体" w:hAnsi="宋体" w:eastAsia="宋体" w:cs="宋体"/>
          <w:color w:val="auto"/>
          <w:sz w:val="24"/>
          <w:szCs w:val="20"/>
          <w:highlight w:val="none"/>
        </w:rPr>
        <w:t>为投标人，</w:t>
      </w:r>
      <w:r>
        <w:rPr>
          <w:rFonts w:hint="eastAsia" w:ascii="宋体" w:hAnsi="宋体" w:eastAsia="宋体" w:cs="宋体"/>
          <w:color w:val="auto"/>
          <w:sz w:val="24"/>
          <w:szCs w:val="20"/>
          <w:highlight w:val="none"/>
          <w:u w:val="single"/>
        </w:rPr>
        <w:t xml:space="preserve">（乙公司全称）、（……公司全称）      </w:t>
      </w:r>
      <w:r>
        <w:rPr>
          <w:rFonts w:hint="eastAsia" w:ascii="宋体" w:hAnsi="宋体" w:eastAsia="宋体" w:cs="宋体"/>
          <w:color w:val="auto"/>
          <w:sz w:val="24"/>
          <w:szCs w:val="20"/>
          <w:highlight w:val="none"/>
        </w:rPr>
        <w:t>为分包意向单位，</w:t>
      </w:r>
      <w:r>
        <w:rPr>
          <w:rFonts w:hint="eastAsia" w:ascii="宋体" w:hAnsi="宋体" w:eastAsia="宋体" w:cs="宋体"/>
          <w:color w:val="auto"/>
          <w:sz w:val="24"/>
          <w:szCs w:val="20"/>
          <w:highlight w:val="none"/>
          <w:u w:val="single"/>
        </w:rPr>
        <w:t xml:space="preserve">（甲公司全称）          </w:t>
      </w:r>
      <w:r>
        <w:rPr>
          <w:rFonts w:hint="eastAsia" w:ascii="宋体" w:hAnsi="宋体" w:eastAsia="宋体" w:cs="宋体"/>
          <w:color w:val="auto"/>
          <w:sz w:val="24"/>
          <w:szCs w:val="20"/>
          <w:highlight w:val="none"/>
        </w:rPr>
        <w:t>以投标人的身份参加本项目的投标。若中标，</w:t>
      </w:r>
      <w:r>
        <w:rPr>
          <w:rFonts w:hint="eastAsia" w:ascii="宋体" w:hAnsi="宋体" w:eastAsia="宋体" w:cs="宋体"/>
          <w:color w:val="auto"/>
          <w:sz w:val="24"/>
          <w:szCs w:val="20"/>
          <w:highlight w:val="none"/>
          <w:u w:val="single"/>
        </w:rPr>
        <w:t xml:space="preserve">（甲公司全称）          </w:t>
      </w:r>
      <w:r>
        <w:rPr>
          <w:rFonts w:hint="eastAsia" w:ascii="宋体" w:hAnsi="宋体" w:eastAsia="宋体" w:cs="宋体"/>
          <w:color w:val="auto"/>
          <w:sz w:val="24"/>
          <w:szCs w:val="20"/>
          <w:highlight w:val="none"/>
        </w:rPr>
        <w:t>与招标人签订建设工程施工合同。承接分包意向的各单位与</w:t>
      </w:r>
      <w:r>
        <w:rPr>
          <w:rFonts w:hint="eastAsia" w:ascii="宋体" w:hAnsi="宋体" w:eastAsia="宋体" w:cs="宋体"/>
          <w:color w:val="auto"/>
          <w:sz w:val="24"/>
          <w:szCs w:val="20"/>
          <w:highlight w:val="none"/>
          <w:u w:val="single"/>
        </w:rPr>
        <w:t xml:space="preserve">（甲公司全称）          </w:t>
      </w:r>
      <w:r>
        <w:rPr>
          <w:rFonts w:hint="eastAsia" w:ascii="宋体" w:hAnsi="宋体" w:eastAsia="宋体" w:cs="宋体"/>
          <w:color w:val="auto"/>
          <w:sz w:val="24"/>
          <w:szCs w:val="20"/>
          <w:highlight w:val="none"/>
        </w:rPr>
        <w:t>签订分包合同。</w:t>
      </w:r>
      <w:r>
        <w:rPr>
          <w:rFonts w:hint="eastAsia" w:ascii="宋体" w:hAnsi="宋体" w:eastAsia="宋体" w:cs="宋体"/>
          <w:color w:val="auto"/>
          <w:sz w:val="24"/>
          <w:szCs w:val="20"/>
          <w:highlight w:val="none"/>
          <w:u w:val="single"/>
        </w:rPr>
        <w:t xml:space="preserve">（甲公司全称）          </w:t>
      </w:r>
      <w:r>
        <w:rPr>
          <w:rFonts w:hint="eastAsia" w:ascii="宋体" w:hAnsi="宋体" w:eastAsia="宋体" w:cs="宋体"/>
          <w:color w:val="auto"/>
          <w:sz w:val="24"/>
          <w:szCs w:val="20"/>
          <w:highlight w:val="none"/>
        </w:rPr>
        <w:t>就招标项目和分包项目向招标人负责，分包单位就分包项目承担责任。</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二、有关事项约定如下：</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1.如中标，分包单位分别与</w:t>
      </w:r>
      <w:r>
        <w:rPr>
          <w:rFonts w:hint="eastAsia" w:ascii="宋体" w:hAnsi="宋体" w:eastAsia="宋体" w:cs="宋体"/>
          <w:color w:val="auto"/>
          <w:sz w:val="24"/>
          <w:szCs w:val="20"/>
          <w:highlight w:val="none"/>
          <w:u w:val="single"/>
        </w:rPr>
        <w:t xml:space="preserve">（甲公司全称）          </w:t>
      </w:r>
      <w:r>
        <w:rPr>
          <w:rFonts w:hint="eastAsia" w:ascii="宋体" w:hAnsi="宋体" w:eastAsia="宋体" w:cs="宋体"/>
          <w:color w:val="auto"/>
          <w:sz w:val="24"/>
          <w:szCs w:val="20"/>
          <w:highlight w:val="none"/>
        </w:rPr>
        <w:t>签订合同书，并就中标项目分包部分承担法律责任。</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2.分包意向单位1：</w:t>
      </w:r>
      <w:r>
        <w:rPr>
          <w:rFonts w:hint="eastAsia" w:ascii="宋体" w:hAnsi="宋体" w:eastAsia="宋体" w:cs="宋体"/>
          <w:color w:val="auto"/>
          <w:sz w:val="24"/>
          <w:szCs w:val="20"/>
          <w:highlight w:val="none"/>
          <w:u w:val="single"/>
        </w:rPr>
        <w:t xml:space="preserve">（乙公司全称）     </w:t>
      </w:r>
      <w:r>
        <w:rPr>
          <w:rFonts w:hint="eastAsia" w:ascii="宋体" w:hAnsi="宋体" w:eastAsia="宋体" w:cs="宋体"/>
          <w:color w:val="auto"/>
          <w:sz w:val="24"/>
          <w:szCs w:val="20"/>
          <w:highlight w:val="none"/>
        </w:rPr>
        <w:t>为</w:t>
      </w:r>
      <w:r>
        <w:rPr>
          <w:rFonts w:hint="eastAsia" w:ascii="宋体" w:hAnsi="宋体" w:eastAsia="宋体" w:cs="宋体"/>
          <w:color w:val="auto"/>
          <w:sz w:val="24"/>
          <w:szCs w:val="20"/>
          <w:highlight w:val="none"/>
          <w:u w:val="single"/>
        </w:rPr>
        <w:t>（请填写：大型、中型、小型、微型）</w:t>
      </w:r>
      <w:r>
        <w:rPr>
          <w:rFonts w:hint="eastAsia" w:ascii="宋体" w:hAnsi="宋体" w:eastAsia="宋体" w:cs="宋体"/>
          <w:color w:val="auto"/>
          <w:sz w:val="24"/>
          <w:szCs w:val="20"/>
          <w:highlight w:val="none"/>
        </w:rPr>
        <w:t>企业，将承担适宜分包部分</w:t>
      </w:r>
      <w:r>
        <w:rPr>
          <w:rFonts w:hint="eastAsia" w:ascii="宋体" w:hAnsi="宋体" w:eastAsia="宋体" w:cs="宋体"/>
          <w:color w:val="auto"/>
          <w:sz w:val="24"/>
          <w:szCs w:val="20"/>
          <w:highlight w:val="none"/>
          <w:u w:val="single"/>
        </w:rPr>
        <w:t xml:space="preserve">   （具体分包内容）   </w:t>
      </w:r>
      <w:r>
        <w:rPr>
          <w:rFonts w:hint="eastAsia" w:ascii="宋体" w:hAnsi="宋体" w:eastAsia="宋体" w:cs="宋体"/>
          <w:color w:val="auto"/>
          <w:sz w:val="24"/>
          <w:szCs w:val="20"/>
          <w:highlight w:val="none"/>
        </w:rPr>
        <w:t>占合同总金额</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%的工作内容。</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3.分包意向单位2：</w:t>
      </w:r>
      <w:r>
        <w:rPr>
          <w:rFonts w:hint="eastAsia" w:ascii="宋体" w:hAnsi="宋体" w:eastAsia="宋体" w:cs="宋体"/>
          <w:color w:val="auto"/>
          <w:sz w:val="24"/>
          <w:szCs w:val="20"/>
          <w:highlight w:val="none"/>
          <w:u w:val="single"/>
        </w:rPr>
        <w:t xml:space="preserve">（……公司全称）   </w:t>
      </w:r>
      <w:r>
        <w:rPr>
          <w:rFonts w:hint="eastAsia" w:ascii="宋体" w:hAnsi="宋体" w:eastAsia="宋体" w:cs="宋体"/>
          <w:color w:val="auto"/>
          <w:sz w:val="24"/>
          <w:szCs w:val="20"/>
          <w:highlight w:val="none"/>
        </w:rPr>
        <w:t>为</w:t>
      </w:r>
      <w:r>
        <w:rPr>
          <w:rFonts w:hint="eastAsia" w:ascii="宋体" w:hAnsi="宋体" w:eastAsia="宋体" w:cs="宋体"/>
          <w:color w:val="auto"/>
          <w:sz w:val="24"/>
          <w:szCs w:val="20"/>
          <w:highlight w:val="none"/>
          <w:u w:val="single"/>
        </w:rPr>
        <w:t>（请填写：大型、中型、小型、微型）</w:t>
      </w:r>
      <w:r>
        <w:rPr>
          <w:rFonts w:hint="eastAsia" w:ascii="宋体" w:hAnsi="宋体" w:eastAsia="宋体" w:cs="宋体"/>
          <w:color w:val="auto"/>
          <w:sz w:val="24"/>
          <w:szCs w:val="20"/>
          <w:highlight w:val="none"/>
        </w:rPr>
        <w:t>企业，将承担适宜分包部分</w:t>
      </w:r>
      <w:r>
        <w:rPr>
          <w:rFonts w:hint="eastAsia" w:ascii="宋体" w:hAnsi="宋体" w:eastAsia="宋体" w:cs="宋体"/>
          <w:color w:val="auto"/>
          <w:sz w:val="24"/>
          <w:szCs w:val="20"/>
          <w:highlight w:val="none"/>
          <w:u w:val="single"/>
        </w:rPr>
        <w:t xml:space="preserve">   （具体分包内容）   </w:t>
      </w:r>
      <w:r>
        <w:rPr>
          <w:rFonts w:hint="eastAsia" w:ascii="宋体" w:hAnsi="宋体" w:eastAsia="宋体" w:cs="宋体"/>
          <w:color w:val="auto"/>
          <w:sz w:val="24"/>
          <w:szCs w:val="20"/>
          <w:highlight w:val="none"/>
        </w:rPr>
        <w:t>占合同总金额</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%的工作内容。</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三、接受分包的企业与投标人之间的关系：</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1.分包意向单位1：</w:t>
      </w:r>
      <w:r>
        <w:rPr>
          <w:rFonts w:hint="eastAsia" w:ascii="宋体" w:hAnsi="宋体" w:eastAsia="宋体" w:cs="宋体"/>
          <w:color w:val="auto"/>
          <w:sz w:val="24"/>
          <w:szCs w:val="20"/>
          <w:highlight w:val="none"/>
          <w:u w:val="single"/>
        </w:rPr>
        <w:t xml:space="preserve">（公司全称）     </w:t>
      </w:r>
      <w:r>
        <w:rPr>
          <w:rFonts w:hint="eastAsia" w:ascii="宋体" w:hAnsi="宋体" w:eastAsia="宋体" w:cs="宋体"/>
          <w:color w:val="auto"/>
          <w:sz w:val="24"/>
          <w:szCs w:val="20"/>
          <w:highlight w:val="none"/>
        </w:rPr>
        <w:t>与投标人之间</w:t>
      </w:r>
      <w:r>
        <w:rPr>
          <w:rFonts w:hint="eastAsia" w:ascii="宋体" w:hAnsi="宋体" w:eastAsia="宋体" w:cs="宋体"/>
          <w:color w:val="auto"/>
          <w:sz w:val="24"/>
          <w:szCs w:val="20"/>
          <w:highlight w:val="none"/>
          <w:u w:val="single"/>
        </w:rPr>
        <w:t xml:space="preserve">  （请填写：是否存在）  </w:t>
      </w:r>
      <w:r>
        <w:rPr>
          <w:rFonts w:hint="eastAsia" w:ascii="宋体" w:hAnsi="宋体" w:eastAsia="宋体" w:cs="宋体"/>
          <w:color w:val="auto"/>
          <w:sz w:val="24"/>
          <w:szCs w:val="20"/>
          <w:highlight w:val="none"/>
        </w:rPr>
        <w:t>直接控股、管理关系的情形。</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2.分包意向单位2：</w:t>
      </w:r>
      <w:r>
        <w:rPr>
          <w:rFonts w:hint="eastAsia" w:ascii="宋体" w:hAnsi="宋体" w:eastAsia="宋体" w:cs="宋体"/>
          <w:color w:val="auto"/>
          <w:sz w:val="24"/>
          <w:szCs w:val="20"/>
          <w:highlight w:val="none"/>
          <w:u w:val="single"/>
        </w:rPr>
        <w:t xml:space="preserve">（公司全称）     </w:t>
      </w:r>
      <w:r>
        <w:rPr>
          <w:rFonts w:hint="eastAsia" w:ascii="宋体" w:hAnsi="宋体" w:eastAsia="宋体" w:cs="宋体"/>
          <w:color w:val="auto"/>
          <w:sz w:val="24"/>
          <w:szCs w:val="20"/>
          <w:highlight w:val="none"/>
        </w:rPr>
        <w:t>与投标人之间</w:t>
      </w:r>
      <w:r>
        <w:rPr>
          <w:rFonts w:hint="eastAsia" w:ascii="宋体" w:hAnsi="宋体" w:eastAsia="宋体" w:cs="宋体"/>
          <w:color w:val="auto"/>
          <w:sz w:val="24"/>
          <w:szCs w:val="20"/>
          <w:highlight w:val="none"/>
          <w:u w:val="single"/>
        </w:rPr>
        <w:t xml:space="preserve">  （请填写：是否存在）  </w:t>
      </w:r>
      <w:r>
        <w:rPr>
          <w:rFonts w:hint="eastAsia" w:ascii="宋体" w:hAnsi="宋体" w:eastAsia="宋体" w:cs="宋体"/>
          <w:color w:val="auto"/>
          <w:sz w:val="24"/>
          <w:szCs w:val="20"/>
          <w:highlight w:val="none"/>
        </w:rPr>
        <w:t>直接控股、管理关系的情形。</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四、如因违约过失责任而导致招标人经济损失或被索赔时，</w:t>
      </w:r>
      <w:r>
        <w:rPr>
          <w:rFonts w:hint="eastAsia" w:ascii="宋体" w:hAnsi="宋体" w:eastAsia="宋体" w:cs="宋体"/>
          <w:color w:val="auto"/>
          <w:sz w:val="24"/>
          <w:szCs w:val="20"/>
          <w:highlight w:val="none"/>
          <w:u w:val="single"/>
        </w:rPr>
        <w:t xml:space="preserve">（甲公司全称）      </w:t>
      </w:r>
      <w:r>
        <w:rPr>
          <w:rFonts w:hint="eastAsia" w:ascii="宋体" w:hAnsi="宋体" w:eastAsia="宋体" w:cs="宋体"/>
          <w:color w:val="auto"/>
          <w:sz w:val="24"/>
          <w:szCs w:val="20"/>
          <w:highlight w:val="none"/>
        </w:rPr>
        <w:t>同意无条件优先清偿招标人的一切债务和经济赔偿。</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五、如中标，分包意向单位不得以任何理由提出终止本意向协议。</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六、如中标，分包意向单位确定后，不得擅自变更。</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七、本分包意向协议在自签署之日起生效，有效期内有效，如获中标资格，有效期延续至合同履行完毕之日。</w:t>
      </w:r>
    </w:p>
    <w:p>
      <w:pP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八、本企业对上述内容的真实性负责。如有虚假，将依法承担相应责任。以上分包意向单位，不属于大企业的分支机构，不存在控股股东为大企业的情形，也不存在与大企业的负责人为同一人的情形。</w:t>
      </w:r>
    </w:p>
    <w:p>
      <w:pPr>
        <w:spacing w:line="360" w:lineRule="auto"/>
        <w:rPr>
          <w:rFonts w:hint="eastAsia" w:ascii="宋体" w:hAnsi="宋体" w:eastAsia="宋体" w:cs="宋体"/>
          <w:color w:val="auto"/>
          <w:sz w:val="24"/>
          <w:szCs w:val="20"/>
          <w:highlight w:val="none"/>
        </w:rPr>
      </w:pPr>
    </w:p>
    <w:p>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甲公司全称：（盖章）</w:t>
      </w:r>
    </w:p>
    <w:p>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法定代表人：（签字或盖章）</w:t>
      </w:r>
    </w:p>
    <w:p>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年   月   日</w:t>
      </w:r>
    </w:p>
    <w:p>
      <w:pPr>
        <w:spacing w:line="360" w:lineRule="auto"/>
        <w:rPr>
          <w:rFonts w:hint="eastAsia" w:ascii="宋体" w:hAnsi="宋体" w:eastAsia="宋体" w:cs="宋体"/>
          <w:color w:val="auto"/>
          <w:sz w:val="24"/>
          <w:szCs w:val="20"/>
          <w:highlight w:val="none"/>
        </w:rPr>
      </w:pPr>
    </w:p>
    <w:p>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乙公司全称：（盖章）</w:t>
      </w:r>
    </w:p>
    <w:p>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法定代表人：（签字或盖章）</w:t>
      </w:r>
    </w:p>
    <w:p>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年   月   日</w:t>
      </w:r>
    </w:p>
    <w:p>
      <w:pPr>
        <w:spacing w:line="360" w:lineRule="auto"/>
        <w:rPr>
          <w:rFonts w:hint="eastAsia" w:ascii="宋体" w:hAnsi="宋体" w:eastAsia="宋体" w:cs="宋体"/>
          <w:color w:val="auto"/>
          <w:sz w:val="24"/>
          <w:szCs w:val="20"/>
          <w:highlight w:val="none"/>
        </w:rPr>
      </w:pPr>
    </w:p>
    <w:p>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……公司全称（盖章）</w:t>
      </w:r>
    </w:p>
    <w:p>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法定代表人：（签字或盖章）</w:t>
      </w:r>
    </w:p>
    <w:p>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年   月   日</w:t>
      </w:r>
    </w:p>
    <w:p>
      <w:pPr>
        <w:spacing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w:t>
      </w:r>
    </w:p>
    <w:p>
      <w:pPr>
        <w:spacing w:line="360" w:lineRule="auto"/>
        <w:rPr>
          <w:rFonts w:hint="eastAsia" w:ascii="宋体" w:hAnsi="宋体" w:eastAsia="宋体" w:cs="宋体"/>
          <w:b/>
          <w:bCs/>
          <w:color w:val="auto"/>
          <w:sz w:val="24"/>
          <w:szCs w:val="20"/>
          <w:highlight w:val="none"/>
        </w:rPr>
      </w:pPr>
    </w:p>
    <w:p>
      <w:pPr>
        <w:spacing w:line="360" w:lineRule="auto"/>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rPr>
        <w:t>注：1．各方应在本分包意向协议上共同盖章确认。</w:t>
      </w:r>
    </w:p>
    <w:p>
      <w:pPr>
        <w:numPr>
          <w:ilvl w:val="0"/>
          <w:numId w:val="0"/>
        </w:numPr>
        <w:spacing w:line="360" w:lineRule="auto"/>
        <w:ind w:firstLine="402" w:firstLineChars="200"/>
        <w:rPr>
          <w:rFonts w:hint="eastAsia" w:ascii="宋体" w:hAnsi="宋体" w:eastAsia="宋体" w:cs="宋体"/>
          <w:b/>
          <w:bCs/>
          <w:color w:val="auto"/>
          <w:sz w:val="20"/>
          <w:szCs w:val="20"/>
          <w:highlight w:val="none"/>
        </w:rPr>
      </w:pPr>
      <w:r>
        <w:rPr>
          <w:rFonts w:hint="eastAsia" w:ascii="宋体" w:hAnsi="宋体" w:eastAsia="宋体" w:cs="宋体"/>
          <w:b/>
          <w:bCs/>
          <w:color w:val="auto"/>
          <w:sz w:val="20"/>
          <w:szCs w:val="20"/>
          <w:highlight w:val="none"/>
          <w:lang w:val="en-US" w:eastAsia="zh-CN"/>
        </w:rPr>
        <w:t>2．</w:t>
      </w:r>
      <w:r>
        <w:rPr>
          <w:rFonts w:hint="eastAsia" w:ascii="宋体" w:hAnsi="宋体" w:eastAsia="宋体" w:cs="宋体"/>
          <w:b/>
          <w:bCs/>
          <w:color w:val="auto"/>
          <w:sz w:val="20"/>
          <w:szCs w:val="20"/>
          <w:highlight w:val="none"/>
        </w:rPr>
        <w:t>本分包意向协议内容将作为签订合同的附件之一。</w:t>
      </w:r>
    </w:p>
    <w:p>
      <w:pPr>
        <w:numPr>
          <w:ilvl w:val="0"/>
          <w:numId w:val="0"/>
        </w:numPr>
        <w:spacing w:line="360" w:lineRule="auto"/>
        <w:ind w:firstLine="402" w:firstLineChars="200"/>
        <w:rPr>
          <w:rFonts w:ascii="宋体" w:hAnsi="宋体" w:cs="宋体"/>
          <w:b/>
          <w:bCs/>
          <w:color w:val="auto"/>
          <w:sz w:val="27"/>
          <w:szCs w:val="27"/>
          <w:highlight w:val="none"/>
        </w:rPr>
      </w:pPr>
      <w:r>
        <w:rPr>
          <w:rFonts w:hint="eastAsia" w:ascii="宋体" w:hAnsi="宋体" w:eastAsia="宋体" w:cs="宋体"/>
          <w:b/>
          <w:bCs/>
          <w:color w:val="auto"/>
          <w:sz w:val="20"/>
          <w:szCs w:val="20"/>
          <w:highlight w:val="none"/>
          <w:lang w:val="en-US" w:eastAsia="zh-CN"/>
        </w:rPr>
        <w:t>3．</w:t>
      </w:r>
      <w:r>
        <w:rPr>
          <w:rFonts w:hint="eastAsia" w:ascii="宋体" w:hAnsi="宋体" w:eastAsia="宋体" w:cs="宋体"/>
          <w:b/>
          <w:bCs/>
          <w:color w:val="auto"/>
          <w:sz w:val="20"/>
          <w:szCs w:val="20"/>
          <w:highlight w:val="none"/>
        </w:rPr>
        <w:t>分包意向协议（如有）适用于大中型企业向一家或者多家小微企业分包且分包承诺小微企业的合同份额占到合同总金额30%以上的</w:t>
      </w:r>
      <w:r>
        <w:rPr>
          <w:rFonts w:hint="eastAsia" w:ascii="宋体" w:hAnsi="宋体"/>
          <w:color w:val="auto"/>
          <w:sz w:val="24"/>
          <w:szCs w:val="24"/>
          <w:highlight w:val="none"/>
        </w:rPr>
        <w:t>。</w:t>
      </w:r>
    </w:p>
    <w:p>
      <w:pPr>
        <w:rPr>
          <w:color w:val="auto"/>
          <w:highlight w:val="none"/>
        </w:rPr>
      </w:pPr>
    </w:p>
    <w:p>
      <w:pPr>
        <w:pStyle w:val="7"/>
        <w:ind w:firstLine="0"/>
        <w:rPr>
          <w:rFonts w:hint="eastAsia"/>
          <w:color w:val="auto"/>
          <w:highlight w:val="none"/>
          <w:lang w:val="en-US" w:eastAsia="zh-CN"/>
        </w:rPr>
      </w:pPr>
    </w:p>
    <w:p>
      <w:pPr>
        <w:rPr>
          <w:color w:val="auto"/>
          <w:highlight w:val="none"/>
        </w:rPr>
      </w:pPr>
    </w:p>
    <w:p>
      <w:pPr>
        <w:bidi w:val="0"/>
        <w:rPr>
          <w:color w:val="auto"/>
          <w:highlight w:val="none"/>
        </w:rPr>
        <w:sectPr>
          <w:pgSz w:w="11906" w:h="16838"/>
          <w:pgMar w:top="1417" w:right="1417" w:bottom="1134"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2"/>
        <w:outlineLvl w:val="2"/>
        <w:rPr>
          <w:rFonts w:hint="eastAsia" w:ascii="宋体" w:hAnsi="宋体" w:eastAsia="宋体" w:cs="宋体"/>
          <w:snapToGrid w:val="0"/>
          <w:color w:val="auto"/>
          <w:spacing w:val="4"/>
          <w:sz w:val="28"/>
          <w:szCs w:val="28"/>
          <w:highlight w:val="none"/>
          <w:lang w:val="en-US" w:eastAsia="zh-CN"/>
        </w:rPr>
      </w:pPr>
      <w:r>
        <w:rPr>
          <w:rFonts w:hint="eastAsia" w:ascii="宋体" w:hAnsi="宋体" w:eastAsia="宋体" w:cs="宋体"/>
          <w:color w:val="auto"/>
          <w:sz w:val="24"/>
          <w:highlight w:val="none"/>
        </w:rPr>
        <w:t>技术标投标文件格式十</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p>
    <w:p>
      <w:pPr>
        <w:pStyle w:val="7"/>
        <w:ind w:firstLine="0"/>
        <w:rPr>
          <w:rFonts w:hint="eastAsia" w:ascii="宋体" w:hAnsi="宋体" w:eastAsia="宋体" w:cs="宋体"/>
          <w:color w:val="auto"/>
          <w:highlight w:val="none"/>
          <w:lang w:val="en-US" w:eastAsia="zh-CN"/>
        </w:rPr>
      </w:pPr>
    </w:p>
    <w:p>
      <w:pPr>
        <w:rPr>
          <w:rFonts w:hint="eastAsia"/>
          <w:color w:val="auto"/>
          <w:highlight w:val="none"/>
          <w:lang w:val="en-US" w:eastAsia="zh-CN"/>
        </w:rPr>
      </w:pPr>
    </w:p>
    <w:p>
      <w:pPr>
        <w:jc w:val="center"/>
        <w:rPr>
          <w:rFonts w:hint="eastAsia" w:ascii="宋体" w:hAnsi="宋体" w:eastAsia="宋体" w:cs="Arial Unicode MS"/>
          <w:color w:val="auto"/>
          <w:szCs w:val="21"/>
          <w:highlight w:val="none"/>
        </w:rPr>
      </w:pPr>
      <w:r>
        <w:rPr>
          <w:rFonts w:hint="eastAsia" w:ascii="宋体" w:hAnsi="宋体" w:eastAsia="宋体" w:cs="Arial Unicode MS"/>
          <w:b/>
          <w:bCs/>
          <w:color w:val="auto"/>
          <w:sz w:val="32"/>
          <w:szCs w:val="32"/>
          <w:highlight w:val="none"/>
        </w:rPr>
        <w:t>监狱企业</w:t>
      </w:r>
    </w:p>
    <w:p>
      <w:pPr>
        <w:widowControl w:val="0"/>
        <w:spacing w:after="120" w:afterLines="0" w:line="360" w:lineRule="auto"/>
        <w:ind w:left="420" w:leftChars="200" w:firstLine="480" w:firstLineChars="200"/>
        <w:jc w:val="both"/>
        <w:rPr>
          <w:rFonts w:hint="eastAsia" w:ascii="宋体" w:hAnsi="宋体" w:eastAsia="宋体" w:cs="Arial Unicode MS"/>
          <w:color w:val="auto"/>
          <w:kern w:val="2"/>
          <w:sz w:val="24"/>
          <w:szCs w:val="24"/>
          <w:highlight w:val="none"/>
          <w:lang w:val="en-US" w:eastAsia="zh-CN" w:bidi="ar-SA"/>
        </w:rPr>
      </w:pPr>
    </w:p>
    <w:p>
      <w:pPr>
        <w:widowControl w:val="0"/>
        <w:spacing w:after="120" w:afterLines="0" w:line="360" w:lineRule="auto"/>
        <w:ind w:left="0" w:leftChars="0" w:firstLine="420" w:firstLineChars="175"/>
        <w:jc w:val="both"/>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Arial Unicode MS"/>
          <w:color w:val="auto"/>
          <w:kern w:val="2"/>
          <w:sz w:val="24"/>
          <w:szCs w:val="24"/>
          <w:highlight w:val="none"/>
          <w:lang w:val="en-US" w:eastAsia="zh-CN" w:bidi="ar-SA"/>
        </w:rPr>
        <w:t>提供由</w:t>
      </w:r>
      <w:r>
        <w:rPr>
          <w:rFonts w:hint="eastAsia" w:ascii="宋体" w:hAnsi="宋体" w:cs="Arial Unicode MS"/>
          <w:color w:val="auto"/>
          <w:kern w:val="2"/>
          <w:sz w:val="24"/>
          <w:szCs w:val="24"/>
          <w:highlight w:val="none"/>
          <w:lang w:val="en-US" w:eastAsia="zh-CN" w:bidi="ar-SA"/>
        </w:rPr>
        <w:t>省级以上</w:t>
      </w:r>
      <w:r>
        <w:rPr>
          <w:rFonts w:hint="eastAsia" w:ascii="宋体" w:hAnsi="宋体" w:eastAsia="宋体" w:cs="Arial Unicode MS"/>
          <w:color w:val="auto"/>
          <w:kern w:val="2"/>
          <w:sz w:val="24"/>
          <w:szCs w:val="24"/>
          <w:highlight w:val="none"/>
          <w:lang w:val="en-US" w:eastAsia="zh-CN" w:bidi="ar-SA"/>
        </w:rPr>
        <w:t>监狱管理局、戒毒管理局（含新疆生产建设兵团）出具的属于监狱企业的证明文件。</w:t>
      </w:r>
    </w:p>
    <w:p>
      <w:pPr>
        <w:widowControl w:val="0"/>
        <w:spacing w:after="120" w:afterLines="0"/>
        <w:ind w:left="0" w:leftChars="0" w:firstLine="0" w:firstLineChars="0"/>
        <w:jc w:val="both"/>
        <w:rPr>
          <w:rFonts w:hint="eastAsia" w:ascii="宋体" w:hAnsi="宋体" w:eastAsia="宋体" w:cs="Times New Roman"/>
          <w:color w:val="auto"/>
          <w:kern w:val="2"/>
          <w:sz w:val="21"/>
          <w:szCs w:val="24"/>
          <w:highlight w:val="none"/>
          <w:lang w:val="en-US" w:eastAsia="zh-CN" w:bidi="ar-SA"/>
        </w:rPr>
      </w:pPr>
    </w:p>
    <w:p>
      <w:pPr>
        <w:pStyle w:val="7"/>
        <w:ind w:firstLine="0"/>
        <w:rPr>
          <w:rFonts w:hint="eastAsia" w:ascii="宋体" w:hAnsi="宋体" w:eastAsia="宋体" w:cs="宋体"/>
          <w:color w:val="auto"/>
          <w:highlight w:val="none"/>
          <w:lang w:val="en-US" w:eastAsia="zh-CN"/>
        </w:rPr>
      </w:pPr>
    </w:p>
    <w:p>
      <w:pPr>
        <w:pStyle w:val="7"/>
        <w:ind w:firstLine="0"/>
        <w:rPr>
          <w:rFonts w:hint="eastAsia"/>
          <w:color w:val="auto"/>
          <w:highlight w:val="none"/>
          <w:lang w:val="en-US" w:eastAsia="zh-CN"/>
        </w:rPr>
      </w:pPr>
    </w:p>
    <w:p>
      <w:pPr>
        <w:rPr>
          <w:color w:val="auto"/>
          <w:highlight w:val="none"/>
        </w:rPr>
      </w:pPr>
    </w:p>
    <w:p>
      <w:pPr>
        <w:ind w:firstLine="422" w:firstLineChars="200"/>
        <w:rPr>
          <w:rFonts w:hint="eastAsia" w:ascii="宋体" w:hAnsi="宋体" w:eastAsia="宋体" w:cs="宋体"/>
          <w:b/>
          <w:bCs/>
          <w:color w:val="auto"/>
          <w:szCs w:val="21"/>
          <w:highlight w:val="none"/>
        </w:rPr>
      </w:pPr>
    </w:p>
    <w:p>
      <w:pPr>
        <w:ind w:firstLine="422" w:firstLineChars="200"/>
        <w:rPr>
          <w:rFonts w:hint="eastAsia" w:ascii="宋体" w:hAnsi="宋体" w:eastAsia="宋体" w:cs="宋体"/>
          <w:b/>
          <w:bCs/>
          <w:color w:val="auto"/>
          <w:szCs w:val="21"/>
          <w:highlight w:val="none"/>
        </w:rPr>
      </w:pPr>
    </w:p>
    <w:p>
      <w:pPr>
        <w:ind w:firstLine="422" w:firstLineChars="200"/>
        <w:rPr>
          <w:rFonts w:hint="eastAsia" w:ascii="宋体" w:hAnsi="宋体" w:eastAsia="宋体" w:cs="宋体"/>
          <w:b/>
          <w:bCs/>
          <w:color w:val="auto"/>
          <w:szCs w:val="21"/>
          <w:highlight w:val="none"/>
        </w:rPr>
      </w:pPr>
    </w:p>
    <w:p>
      <w:pPr>
        <w:ind w:firstLine="422" w:firstLineChars="200"/>
        <w:rPr>
          <w:rFonts w:hint="eastAsia" w:ascii="宋体" w:hAnsi="宋体" w:eastAsia="宋体" w:cs="宋体"/>
          <w:b/>
          <w:bCs/>
          <w:color w:val="auto"/>
          <w:szCs w:val="21"/>
          <w:highlight w:val="none"/>
        </w:rPr>
      </w:pPr>
    </w:p>
    <w:p>
      <w:pPr>
        <w:ind w:firstLine="422" w:firstLineChars="200"/>
        <w:rPr>
          <w:rFonts w:hint="eastAsia" w:ascii="宋体" w:hAnsi="宋体" w:eastAsia="宋体" w:cs="宋体"/>
          <w:b/>
          <w:bCs/>
          <w:color w:val="auto"/>
          <w:szCs w:val="21"/>
          <w:highlight w:val="none"/>
        </w:rPr>
      </w:pPr>
    </w:p>
    <w:p>
      <w:pPr>
        <w:ind w:firstLine="422" w:firstLineChars="200"/>
        <w:rPr>
          <w:rFonts w:hint="eastAsia" w:ascii="宋体" w:hAnsi="宋体" w:eastAsia="宋体" w:cs="宋体"/>
          <w:b/>
          <w:bCs/>
          <w:color w:val="auto"/>
          <w:szCs w:val="21"/>
          <w:highlight w:val="none"/>
        </w:rPr>
      </w:pPr>
    </w:p>
    <w:p>
      <w:pPr>
        <w:ind w:firstLine="422" w:firstLineChars="200"/>
        <w:rPr>
          <w:rFonts w:hint="eastAsia" w:ascii="宋体" w:hAnsi="宋体" w:eastAsia="宋体" w:cs="宋体"/>
          <w:b/>
          <w:bCs/>
          <w:color w:val="auto"/>
          <w:szCs w:val="21"/>
          <w:highlight w:val="none"/>
        </w:rPr>
      </w:pPr>
    </w:p>
    <w:p>
      <w:pPr>
        <w:ind w:firstLine="422" w:firstLineChars="200"/>
        <w:rPr>
          <w:rFonts w:hint="eastAsia" w:ascii="宋体" w:hAnsi="宋体" w:eastAsia="宋体" w:cs="宋体"/>
          <w:b/>
          <w:bCs/>
          <w:color w:val="auto"/>
          <w:szCs w:val="21"/>
          <w:highlight w:val="none"/>
        </w:rPr>
      </w:pPr>
    </w:p>
    <w:p>
      <w:pPr>
        <w:ind w:firstLine="422" w:firstLineChars="200"/>
        <w:rPr>
          <w:rFonts w:hint="eastAsia" w:ascii="宋体" w:hAnsi="宋体" w:eastAsia="宋体" w:cs="宋体"/>
          <w:b/>
          <w:bCs/>
          <w:color w:val="auto"/>
          <w:szCs w:val="21"/>
          <w:highlight w:val="none"/>
        </w:rPr>
      </w:pPr>
    </w:p>
    <w:p>
      <w:pPr>
        <w:ind w:firstLine="422" w:firstLineChars="200"/>
        <w:rPr>
          <w:rFonts w:hint="eastAsia" w:ascii="宋体" w:hAnsi="宋体" w:eastAsia="宋体" w:cs="宋体"/>
          <w:b/>
          <w:bCs/>
          <w:color w:val="auto"/>
          <w:szCs w:val="21"/>
          <w:highlight w:val="none"/>
        </w:rPr>
      </w:pPr>
    </w:p>
    <w:p>
      <w:pPr>
        <w:ind w:firstLine="422" w:firstLineChars="200"/>
        <w:rPr>
          <w:rFonts w:hint="eastAsia" w:ascii="宋体" w:hAnsi="宋体" w:eastAsia="宋体" w:cs="宋体"/>
          <w:b/>
          <w:bCs/>
          <w:color w:val="auto"/>
          <w:szCs w:val="21"/>
          <w:highlight w:val="none"/>
        </w:rPr>
      </w:pPr>
    </w:p>
    <w:p>
      <w:pPr>
        <w:ind w:firstLine="422" w:firstLineChars="200"/>
        <w:rPr>
          <w:rFonts w:hint="eastAsia" w:ascii="宋体" w:hAnsi="宋体" w:eastAsia="宋体" w:cs="宋体"/>
          <w:b/>
          <w:bCs/>
          <w:color w:val="auto"/>
          <w:szCs w:val="21"/>
          <w:highlight w:val="none"/>
        </w:rPr>
      </w:pPr>
    </w:p>
    <w:p>
      <w:pPr>
        <w:ind w:firstLine="422" w:firstLineChars="200"/>
        <w:rPr>
          <w:rFonts w:hint="eastAsia" w:ascii="宋体" w:hAnsi="宋体" w:eastAsia="宋体" w:cs="宋体"/>
          <w:b/>
          <w:bCs/>
          <w:color w:val="auto"/>
          <w:szCs w:val="21"/>
          <w:highlight w:val="none"/>
        </w:rPr>
      </w:pPr>
    </w:p>
    <w:p>
      <w:pPr>
        <w:ind w:firstLine="422" w:firstLineChars="200"/>
        <w:rPr>
          <w:rFonts w:hint="eastAsia" w:ascii="宋体" w:hAnsi="宋体" w:eastAsia="宋体" w:cs="宋体"/>
          <w:b/>
          <w:bCs/>
          <w:color w:val="auto"/>
          <w:szCs w:val="21"/>
          <w:highlight w:val="none"/>
        </w:rPr>
      </w:pPr>
    </w:p>
    <w:p>
      <w:pPr>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ind w:firstLine="422" w:firstLineChars="200"/>
        <w:rPr>
          <w:color w:val="auto"/>
          <w:highlight w:val="none"/>
        </w:rPr>
        <w:sectPr>
          <w:pgSz w:w="11906" w:h="16838"/>
          <w:pgMar w:top="1417" w:right="1417" w:bottom="1134"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b/>
          <w:bCs/>
          <w:color w:val="auto"/>
          <w:szCs w:val="21"/>
          <w:highlight w:val="none"/>
        </w:rPr>
        <w:t>2、监狱企业参与投标的，需提供由省级以上监狱管理局、戒毒管理局（含新疆生产建设兵团）出具的属于监狱企业的证明文件。监狱企业视同小微企业，无需再提供《中小企业声明函》。</w:t>
      </w:r>
    </w:p>
    <w:p>
      <w:pPr>
        <w:pStyle w:val="2"/>
        <w:outlineLvl w:val="2"/>
        <w:rPr>
          <w:rFonts w:hint="eastAsia" w:ascii="宋体" w:hAnsi="宋体" w:eastAsia="宋体" w:cs="宋体"/>
          <w:snapToGrid w:val="0"/>
          <w:color w:val="auto"/>
          <w:spacing w:val="4"/>
          <w:sz w:val="28"/>
          <w:szCs w:val="28"/>
          <w:highlight w:val="none"/>
          <w:lang w:val="en-US" w:eastAsia="zh-CN"/>
        </w:rPr>
      </w:pPr>
      <w:r>
        <w:rPr>
          <w:rFonts w:hint="eastAsia" w:ascii="宋体" w:hAnsi="宋体" w:eastAsia="宋体" w:cs="宋体"/>
          <w:color w:val="auto"/>
          <w:sz w:val="24"/>
          <w:highlight w:val="none"/>
        </w:rPr>
        <w:t>技术标投标文件格式十</w:t>
      </w:r>
      <w:r>
        <w:rPr>
          <w:rFonts w:hint="eastAsia" w:ascii="宋体" w:hAnsi="宋体" w:eastAsia="宋体" w:cs="宋体"/>
          <w:color w:val="auto"/>
          <w:sz w:val="24"/>
          <w:highlight w:val="none"/>
          <w:lang w:val="en-US" w:eastAsia="zh-CN"/>
        </w:rPr>
        <w:t>四</w:t>
      </w:r>
      <w:r>
        <w:rPr>
          <w:rFonts w:hint="eastAsia" w:ascii="宋体" w:hAnsi="宋体" w:eastAsia="宋体" w:cs="宋体"/>
          <w:color w:val="auto"/>
          <w:sz w:val="24"/>
          <w:highlight w:val="none"/>
        </w:rPr>
        <w:t>：</w:t>
      </w:r>
    </w:p>
    <w:p>
      <w:pPr>
        <w:pStyle w:val="7"/>
        <w:ind w:firstLine="0"/>
        <w:rPr>
          <w:rFonts w:hint="eastAsia" w:ascii="宋体" w:hAnsi="宋体" w:eastAsia="宋体" w:cs="宋体"/>
          <w:color w:val="auto"/>
          <w:highlight w:val="none"/>
          <w:lang w:val="en-US" w:eastAsia="zh-CN"/>
        </w:rPr>
      </w:pPr>
    </w:p>
    <w:p>
      <w:pPr>
        <w:rPr>
          <w:rFonts w:hint="eastAsia"/>
          <w:color w:val="auto"/>
          <w:highlight w:val="none"/>
          <w:lang w:val="en-US" w:eastAsia="zh-CN"/>
        </w:rPr>
      </w:pPr>
    </w:p>
    <w:p>
      <w:pPr>
        <w:keepNext w:val="0"/>
        <w:keepLines w:val="0"/>
        <w:widowControl/>
        <w:suppressLineNumbers w:val="0"/>
        <w:jc w:val="center"/>
        <w:rPr>
          <w:rFonts w:hint="default" w:ascii="Times New Roman" w:hAnsi="Times New Roman" w:eastAsia="宋体"/>
          <w:b/>
          <w:bCs/>
          <w:color w:val="auto"/>
          <w:sz w:val="32"/>
          <w:szCs w:val="32"/>
          <w:highlight w:val="none"/>
          <w:lang w:val="en-US" w:eastAsia="zh-CN"/>
        </w:rPr>
      </w:pPr>
      <w:r>
        <w:rPr>
          <w:rFonts w:hint="eastAsia" w:ascii="Times New Roman" w:hAnsi="Times New Roman" w:eastAsia="宋体"/>
          <w:b/>
          <w:bCs/>
          <w:color w:val="auto"/>
          <w:sz w:val="32"/>
          <w:szCs w:val="32"/>
          <w:highlight w:val="none"/>
          <w:lang w:val="en-US" w:eastAsia="zh-CN"/>
        </w:rPr>
        <w:t>残疾人福利单位声明函</w:t>
      </w:r>
    </w:p>
    <w:p>
      <w:pPr>
        <w:keepNext w:val="0"/>
        <w:keepLines w:val="0"/>
        <w:widowControl/>
        <w:suppressLineNumbers w:val="0"/>
        <w:spacing w:line="360" w:lineRule="auto"/>
        <w:ind w:firstLine="480" w:firstLineChars="200"/>
        <w:jc w:val="left"/>
        <w:rPr>
          <w:rFonts w:hint="eastAsia" w:ascii="宋体" w:hAnsi="宋体" w:eastAsia="宋体" w:cs="宋体"/>
          <w:color w:val="auto"/>
          <w:kern w:val="0"/>
          <w:sz w:val="24"/>
          <w:szCs w:val="24"/>
          <w:highlight w:val="none"/>
          <w:lang w:val="en-US" w:eastAsia="zh-CN" w:bidi="ar"/>
        </w:rPr>
      </w:pPr>
    </w:p>
    <w:p>
      <w:pPr>
        <w:pStyle w:val="156"/>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（招标人）</w:t>
      </w:r>
      <w:r>
        <w:rPr>
          <w:rFonts w:hint="eastAsia" w:ascii="宋体" w:hAnsi="宋体" w:eastAsia="宋体" w:cs="宋体"/>
          <w:color w:val="auto"/>
          <w:sz w:val="24"/>
          <w:highlight w:val="none"/>
          <w:u w:val="single"/>
          <w:lang w:eastAsia="zh-CN"/>
        </w:rPr>
        <w:t xml:space="preserve">         </w:t>
      </w:r>
    </w:p>
    <w:p>
      <w:pPr>
        <w:pStyle w:val="156"/>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rPr>
        <w:t xml:space="preserve">        （招标人）</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项目名称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 xml:space="preserve">         </w:t>
      </w:r>
      <w:r>
        <w:rPr>
          <w:rFonts w:hint="eastAsia" w:ascii="宋体" w:hAnsi="宋体" w:eastAsia="宋体" w:cs="宋体"/>
          <w:color w:val="auto"/>
          <w:sz w:val="24"/>
          <w:highlight w:val="none"/>
          <w:lang w:eastAsia="zh-CN"/>
        </w:rPr>
        <w:t>项目</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活动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由本单位承担工程。</w:t>
      </w:r>
    </w:p>
    <w:p>
      <w:pPr>
        <w:pStyle w:val="156"/>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4"/>
          <w:highlight w:val="none"/>
        </w:rPr>
        <w:t>本单位对上述声明的真实性负责。如有虚假，将依法承担相应责任。</w:t>
      </w:r>
    </w:p>
    <w:p>
      <w:pPr>
        <w:spacing w:line="360" w:lineRule="auto"/>
        <w:ind w:firstLine="5040" w:firstLineChars="2100"/>
        <w:rPr>
          <w:rFonts w:hint="eastAsia" w:ascii="宋体" w:hAnsi="宋体" w:eastAsia="宋体" w:cs="宋体"/>
          <w:color w:val="auto"/>
          <w:sz w:val="24"/>
          <w:szCs w:val="20"/>
          <w:highlight w:val="none"/>
        </w:rPr>
      </w:pPr>
    </w:p>
    <w:p>
      <w:pPr>
        <w:spacing w:line="360" w:lineRule="auto"/>
        <w:ind w:firstLine="5040" w:firstLineChars="2100"/>
        <w:rPr>
          <w:rFonts w:hint="eastAsia" w:ascii="宋体" w:hAnsi="宋体" w:eastAsia="宋体" w:cs="宋体"/>
          <w:color w:val="auto"/>
          <w:sz w:val="24"/>
          <w:szCs w:val="20"/>
          <w:highlight w:val="none"/>
        </w:rPr>
      </w:pPr>
    </w:p>
    <w:p>
      <w:pPr>
        <w:pStyle w:val="2"/>
        <w:rPr>
          <w:rFonts w:hint="eastAsia" w:ascii="宋体" w:hAnsi="宋体" w:eastAsia="宋体" w:cs="宋体"/>
          <w:color w:val="auto"/>
          <w:sz w:val="24"/>
          <w:highlight w:val="none"/>
        </w:rPr>
      </w:pPr>
    </w:p>
    <w:p>
      <w:pPr>
        <w:pStyle w:val="2"/>
        <w:rPr>
          <w:rFonts w:hint="eastAsia" w:ascii="宋体" w:hAnsi="宋体" w:eastAsia="宋体" w:cs="宋体"/>
          <w:color w:val="auto"/>
          <w:sz w:val="24"/>
          <w:highlight w:val="none"/>
        </w:rPr>
      </w:pPr>
    </w:p>
    <w:p>
      <w:pPr>
        <w:spacing w:line="360" w:lineRule="auto"/>
        <w:ind w:firstLine="5040" w:firstLineChars="21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投标人名称（盖章或电子印章）：</w:t>
      </w:r>
    </w:p>
    <w:p>
      <w:pPr>
        <w:spacing w:line="360" w:lineRule="auto"/>
        <w:ind w:firstLine="5040" w:firstLineChars="2100"/>
        <w:rPr>
          <w:rFonts w:hint="eastAsia" w:ascii="宋体" w:hAnsi="宋体" w:eastAsia="宋体" w:cs="宋体"/>
          <w:color w:val="auto"/>
          <w:highlight w:val="none"/>
        </w:rPr>
      </w:pPr>
      <w:r>
        <w:rPr>
          <w:rFonts w:hint="eastAsia" w:ascii="宋体" w:hAnsi="宋体" w:eastAsia="宋体" w:cs="宋体"/>
          <w:color w:val="auto"/>
          <w:sz w:val="24"/>
          <w:szCs w:val="20"/>
          <w:highlight w:val="none"/>
        </w:rPr>
        <w:t>日   期：     年   月   日</w:t>
      </w:r>
    </w:p>
    <w:p>
      <w:pPr>
        <w:spacing w:line="360" w:lineRule="auto"/>
        <w:jc w:val="center"/>
        <w:rPr>
          <w:rFonts w:hint="eastAsia" w:ascii="宋体" w:hAnsi="宋体" w:eastAsia="宋体" w:cs="宋体"/>
          <w:b/>
          <w:bCs/>
          <w:color w:val="auto"/>
          <w:highlight w:val="none"/>
        </w:rPr>
      </w:pPr>
    </w:p>
    <w:p>
      <w:pPr>
        <w:spacing w:line="360" w:lineRule="auto"/>
        <w:jc w:val="center"/>
        <w:rPr>
          <w:rFonts w:hint="eastAsia" w:ascii="宋体" w:hAnsi="宋体" w:eastAsia="宋体" w:cs="宋体"/>
          <w:b/>
          <w:bCs/>
          <w:color w:val="auto"/>
          <w:highlight w:val="none"/>
        </w:rPr>
      </w:pPr>
    </w:p>
    <w:p>
      <w:pPr>
        <w:spacing w:line="360" w:lineRule="auto"/>
        <w:jc w:val="center"/>
        <w:rPr>
          <w:rFonts w:hint="eastAsia" w:ascii="宋体" w:hAnsi="宋体" w:eastAsia="宋体" w:cs="宋体"/>
          <w:b/>
          <w:bCs/>
          <w:color w:val="auto"/>
          <w:highlight w:val="none"/>
        </w:rPr>
      </w:pPr>
    </w:p>
    <w:p>
      <w:pPr>
        <w:spacing w:line="360" w:lineRule="auto"/>
        <w:jc w:val="center"/>
        <w:rPr>
          <w:rFonts w:hint="eastAsia" w:ascii="宋体" w:hAnsi="宋体" w:eastAsia="宋体" w:cs="宋体"/>
          <w:b/>
          <w:bCs/>
          <w:color w:val="auto"/>
          <w:highlight w:val="none"/>
        </w:rPr>
      </w:pPr>
    </w:p>
    <w:p>
      <w:pPr>
        <w:spacing w:line="360" w:lineRule="auto"/>
        <w:jc w:val="center"/>
        <w:rPr>
          <w:rFonts w:hint="eastAsia" w:ascii="宋体" w:hAnsi="宋体" w:eastAsia="宋体" w:cs="宋体"/>
          <w:b/>
          <w:bCs/>
          <w:color w:val="auto"/>
          <w:highlight w:val="none"/>
        </w:rPr>
      </w:pPr>
    </w:p>
    <w:p>
      <w:pPr>
        <w:spacing w:line="360" w:lineRule="auto"/>
        <w:jc w:val="center"/>
        <w:rPr>
          <w:rFonts w:hint="eastAsia" w:ascii="宋体" w:hAnsi="宋体" w:eastAsia="宋体" w:cs="宋体"/>
          <w:b/>
          <w:bCs/>
          <w:color w:val="auto"/>
          <w:highlight w:val="none"/>
        </w:rPr>
      </w:pPr>
    </w:p>
    <w:p>
      <w:pPr>
        <w:spacing w:line="360" w:lineRule="auto"/>
        <w:jc w:val="center"/>
        <w:rPr>
          <w:rFonts w:hint="eastAsia" w:ascii="宋体" w:hAnsi="宋体" w:eastAsia="宋体" w:cs="宋体"/>
          <w:b/>
          <w:bCs/>
          <w:color w:val="auto"/>
          <w:highlight w:val="none"/>
        </w:rPr>
      </w:pPr>
    </w:p>
    <w:p>
      <w:pPr>
        <w:spacing w:line="360" w:lineRule="auto"/>
        <w:jc w:val="center"/>
        <w:rPr>
          <w:rFonts w:hint="eastAsia" w:ascii="宋体" w:hAnsi="宋体" w:eastAsia="宋体" w:cs="宋体"/>
          <w:b/>
          <w:bCs/>
          <w:color w:val="auto"/>
          <w:highlight w:val="none"/>
        </w:rPr>
      </w:pPr>
    </w:p>
    <w:p>
      <w:pPr>
        <w:spacing w:line="360" w:lineRule="auto"/>
        <w:jc w:val="center"/>
        <w:rPr>
          <w:rFonts w:hint="eastAsia" w:ascii="宋体" w:hAnsi="宋体" w:eastAsia="宋体" w:cs="宋体"/>
          <w:b/>
          <w:bCs/>
          <w:color w:val="auto"/>
          <w:highlight w:val="none"/>
        </w:rPr>
      </w:pPr>
    </w:p>
    <w:p>
      <w:pPr>
        <w:spacing w:line="360" w:lineRule="auto"/>
        <w:jc w:val="center"/>
        <w:rPr>
          <w:rFonts w:hint="eastAsia" w:ascii="宋体" w:hAnsi="宋体" w:eastAsia="宋体" w:cs="宋体"/>
          <w:b/>
          <w:bCs/>
          <w:color w:val="auto"/>
          <w:highlight w:val="none"/>
        </w:rPr>
      </w:pPr>
    </w:p>
    <w:p>
      <w:pPr>
        <w:ind w:firstLine="630" w:firstLineChars="3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注：1、残疾人福利性单位声明函（如有）适用于残疾人福利性单位参加招投标活动的。本函未填写的视作未做声明。</w:t>
      </w:r>
    </w:p>
    <w:p>
      <w:pPr>
        <w:spacing w:line="240" w:lineRule="auto"/>
        <w:ind w:firstLine="630" w:firstLineChars="30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2、残疾人福利性单位视同小微企业，无需再提供《中小企业声明函》</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szCs w:val="21"/>
          <w:highlight w:val="none"/>
        </w:rPr>
        <w:br w:type="page"/>
      </w:r>
    </w:p>
    <w:p>
      <w:pPr>
        <w:pStyle w:val="4"/>
        <w:rPr>
          <w:rFonts w:hint="eastAsia"/>
          <w:color w:val="auto"/>
          <w:highlight w:val="none"/>
        </w:rPr>
      </w:pPr>
    </w:p>
    <w:p>
      <w:pPr>
        <w:widowControl/>
        <w:jc w:val="left"/>
        <w:rPr>
          <w:rFonts w:hint="eastAsia" w:ascii="宋体" w:hAnsi="宋体" w:eastAsia="宋体" w:cs="宋体"/>
          <w:color w:val="auto"/>
          <w:szCs w:val="21"/>
          <w:highlight w:val="none"/>
        </w:rPr>
      </w:pPr>
    </w:p>
    <w:p>
      <w:pPr>
        <w:widowControl/>
        <w:jc w:val="left"/>
        <w:rPr>
          <w:rFonts w:hint="eastAsia" w:ascii="宋体" w:hAnsi="宋体" w:eastAsia="宋体" w:cs="宋体"/>
          <w:color w:val="auto"/>
          <w:szCs w:val="21"/>
          <w:highlight w:val="none"/>
        </w:rPr>
      </w:pPr>
    </w:p>
    <w:p>
      <w:pPr>
        <w:widowControl/>
        <w:jc w:val="left"/>
        <w:rPr>
          <w:rFonts w:hint="eastAsia" w:ascii="宋体" w:hAnsi="宋体" w:eastAsia="宋体" w:cs="宋体"/>
          <w:color w:val="auto"/>
          <w:szCs w:val="21"/>
          <w:highlight w:val="none"/>
        </w:rPr>
      </w:pPr>
    </w:p>
    <w:p>
      <w:pPr>
        <w:widowControl/>
        <w:jc w:val="left"/>
        <w:rPr>
          <w:rFonts w:hint="eastAsia" w:ascii="宋体" w:hAnsi="宋体" w:eastAsia="宋体" w:cs="宋体"/>
          <w:color w:val="auto"/>
          <w:szCs w:val="21"/>
          <w:highlight w:val="none"/>
        </w:rPr>
      </w:pPr>
    </w:p>
    <w:p>
      <w:pPr>
        <w:widowControl/>
        <w:jc w:val="left"/>
        <w:rPr>
          <w:rFonts w:hint="eastAsia" w:ascii="宋体" w:hAnsi="宋体" w:eastAsia="宋体" w:cs="宋体"/>
          <w:color w:val="auto"/>
          <w:szCs w:val="21"/>
          <w:highlight w:val="none"/>
        </w:rPr>
      </w:pPr>
    </w:p>
    <w:p>
      <w:pPr>
        <w:widowControl/>
        <w:jc w:val="left"/>
        <w:rPr>
          <w:rFonts w:hint="eastAsia" w:ascii="宋体" w:hAnsi="宋体" w:eastAsia="宋体" w:cs="宋体"/>
          <w:color w:val="auto"/>
          <w:szCs w:val="21"/>
          <w:highlight w:val="none"/>
        </w:rPr>
      </w:pPr>
    </w:p>
    <w:p>
      <w:pPr>
        <w:widowControl/>
        <w:jc w:val="left"/>
        <w:rPr>
          <w:rFonts w:hint="eastAsia" w:ascii="宋体" w:hAnsi="宋体" w:eastAsia="宋体" w:cs="宋体"/>
          <w:color w:val="auto"/>
          <w:szCs w:val="21"/>
          <w:highlight w:val="none"/>
        </w:rPr>
      </w:pPr>
    </w:p>
    <w:p>
      <w:pPr>
        <w:widowControl/>
        <w:jc w:val="left"/>
        <w:rPr>
          <w:rFonts w:hint="eastAsia" w:ascii="宋体" w:hAnsi="宋体" w:eastAsia="宋体" w:cs="宋体"/>
          <w:color w:val="auto"/>
          <w:szCs w:val="21"/>
          <w:highlight w:val="none"/>
        </w:rPr>
      </w:pPr>
    </w:p>
    <w:p>
      <w:pPr>
        <w:widowControl/>
        <w:jc w:val="left"/>
        <w:rPr>
          <w:rFonts w:hint="eastAsia" w:ascii="宋体" w:hAnsi="宋体" w:eastAsia="宋体" w:cs="宋体"/>
          <w:color w:val="auto"/>
          <w:szCs w:val="21"/>
          <w:highlight w:val="none"/>
        </w:rPr>
      </w:pPr>
    </w:p>
    <w:p>
      <w:pPr>
        <w:widowControl/>
        <w:jc w:val="left"/>
        <w:rPr>
          <w:rFonts w:hint="eastAsia" w:ascii="宋体" w:hAnsi="宋体" w:eastAsia="宋体" w:cs="宋体"/>
          <w:color w:val="auto"/>
          <w:szCs w:val="21"/>
          <w:highlight w:val="none"/>
        </w:rPr>
      </w:pPr>
    </w:p>
    <w:p>
      <w:pPr>
        <w:widowControl/>
        <w:jc w:val="left"/>
        <w:rPr>
          <w:rFonts w:hint="eastAsia" w:ascii="宋体" w:hAnsi="宋体" w:eastAsia="宋体" w:cs="宋体"/>
          <w:color w:val="auto"/>
          <w:szCs w:val="21"/>
          <w:highlight w:val="none"/>
        </w:rPr>
      </w:pPr>
    </w:p>
    <w:p>
      <w:pPr>
        <w:widowControl/>
        <w:jc w:val="left"/>
        <w:rPr>
          <w:rFonts w:hint="eastAsia" w:ascii="宋体" w:hAnsi="宋体" w:eastAsia="宋体" w:cs="宋体"/>
          <w:color w:val="auto"/>
          <w:szCs w:val="21"/>
          <w:highlight w:val="none"/>
        </w:rPr>
      </w:pPr>
    </w:p>
    <w:p>
      <w:pPr>
        <w:widowControl/>
        <w:jc w:val="left"/>
        <w:rPr>
          <w:rFonts w:hint="eastAsia" w:ascii="宋体" w:hAnsi="宋体" w:eastAsia="宋体" w:cs="宋体"/>
          <w:color w:val="auto"/>
          <w:szCs w:val="21"/>
          <w:highlight w:val="none"/>
        </w:rPr>
      </w:pPr>
    </w:p>
    <w:p>
      <w:pPr>
        <w:widowControl/>
        <w:jc w:val="left"/>
        <w:rPr>
          <w:rFonts w:hint="eastAsia" w:ascii="宋体" w:hAnsi="宋体" w:eastAsia="宋体" w:cs="宋体"/>
          <w:color w:val="auto"/>
          <w:szCs w:val="21"/>
          <w:highlight w:val="none"/>
        </w:rPr>
      </w:pPr>
    </w:p>
    <w:p>
      <w:pPr>
        <w:spacing w:line="320" w:lineRule="exact"/>
        <w:rPr>
          <w:rFonts w:hint="eastAsia" w:ascii="宋体" w:hAnsi="宋体" w:eastAsia="宋体" w:cs="宋体"/>
          <w:color w:val="auto"/>
          <w:szCs w:val="21"/>
          <w:highlight w:val="none"/>
        </w:rPr>
      </w:pPr>
    </w:p>
    <w:p>
      <w:pPr>
        <w:spacing w:line="360" w:lineRule="auto"/>
        <w:jc w:val="center"/>
        <w:rPr>
          <w:rFonts w:hint="eastAsia" w:ascii="宋体" w:hAnsi="宋体" w:eastAsia="宋体" w:cs="宋体"/>
          <w:color w:val="auto"/>
          <w:sz w:val="24"/>
          <w:highlight w:val="none"/>
        </w:rPr>
      </w:pPr>
      <w:r>
        <w:rPr>
          <w:rFonts w:hint="eastAsia" w:ascii="宋体" w:hAnsi="宋体" w:eastAsia="宋体" w:cs="宋体"/>
          <w:b/>
          <w:color w:val="auto"/>
          <w:sz w:val="32"/>
          <w:szCs w:val="32"/>
          <w:highlight w:val="none"/>
        </w:rPr>
        <w:t>第二部分 经济标投标文件</w:t>
      </w:r>
      <w:r>
        <w:rPr>
          <w:rFonts w:hint="eastAsia" w:ascii="宋体" w:hAnsi="宋体" w:eastAsia="宋体" w:cs="宋体"/>
          <w:color w:val="auto"/>
          <w:sz w:val="24"/>
          <w:szCs w:val="24"/>
          <w:highlight w:val="none"/>
        </w:rPr>
        <w:br w:type="page"/>
      </w:r>
      <w:bookmarkStart w:id="25" w:name="_Toc2272568"/>
    </w:p>
    <w:p>
      <w:pPr>
        <w:pStyle w:val="135"/>
        <w:ind w:firstLine="496"/>
        <w:rPr>
          <w:rFonts w:hint="eastAsia" w:ascii="宋体" w:hAnsi="宋体" w:eastAsia="宋体" w:cs="宋体"/>
          <w:color w:val="auto"/>
          <w:highlight w:val="none"/>
        </w:rPr>
      </w:pPr>
      <w:r>
        <w:rPr>
          <w:rFonts w:hint="eastAsia" w:ascii="宋体" w:hAnsi="宋体" w:eastAsia="宋体" w:cs="宋体"/>
          <w:color w:val="auto"/>
          <w:highlight w:val="none"/>
        </w:rPr>
        <w:t>经济标投标文件格式一：经济标投标文件封面</w:t>
      </w:r>
    </w:p>
    <w:p>
      <w:pPr>
        <w:pStyle w:val="135"/>
        <w:ind w:firstLine="496"/>
        <w:rPr>
          <w:rFonts w:hint="eastAsia" w:ascii="宋体" w:hAnsi="宋体" w:eastAsia="宋体" w:cs="宋体"/>
          <w:color w:val="auto"/>
          <w:highlight w:val="none"/>
        </w:rPr>
      </w:pPr>
    </w:p>
    <w:p>
      <w:pPr>
        <w:pStyle w:val="135"/>
        <w:ind w:firstLine="496"/>
        <w:rPr>
          <w:rFonts w:hint="eastAsia" w:ascii="宋体" w:hAnsi="宋体" w:eastAsia="宋体" w:cs="宋体"/>
          <w:color w:val="auto"/>
          <w:highlight w:val="none"/>
        </w:rPr>
      </w:pPr>
    </w:p>
    <w:p>
      <w:pPr>
        <w:pStyle w:val="135"/>
        <w:ind w:firstLine="496"/>
        <w:rPr>
          <w:rFonts w:hint="eastAsia" w:ascii="宋体" w:hAnsi="宋体" w:eastAsia="宋体" w:cs="宋体"/>
          <w:color w:val="auto"/>
          <w:highlight w:val="none"/>
        </w:rPr>
      </w:pPr>
    </w:p>
    <w:p>
      <w:pPr>
        <w:pStyle w:val="138"/>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[工程名称] </w:t>
      </w:r>
    </w:p>
    <w:p>
      <w:pPr>
        <w:pStyle w:val="135"/>
        <w:ind w:firstLine="496"/>
        <w:rPr>
          <w:rFonts w:hint="eastAsia" w:ascii="宋体" w:hAnsi="宋体" w:eastAsia="宋体" w:cs="宋体"/>
          <w:color w:val="auto"/>
          <w:highlight w:val="none"/>
        </w:rPr>
      </w:pPr>
    </w:p>
    <w:p>
      <w:pPr>
        <w:pStyle w:val="135"/>
        <w:ind w:firstLine="496"/>
        <w:rPr>
          <w:rFonts w:hint="eastAsia" w:ascii="宋体" w:hAnsi="宋体" w:eastAsia="宋体" w:cs="宋体"/>
          <w:color w:val="auto"/>
          <w:highlight w:val="none"/>
        </w:rPr>
      </w:pPr>
    </w:p>
    <w:p>
      <w:pPr>
        <w:pStyle w:val="135"/>
        <w:ind w:firstLine="496"/>
        <w:rPr>
          <w:rFonts w:hint="eastAsia" w:ascii="宋体" w:hAnsi="宋体" w:eastAsia="宋体" w:cs="宋体"/>
          <w:color w:val="auto"/>
          <w:highlight w:val="none"/>
        </w:rPr>
      </w:pPr>
    </w:p>
    <w:p>
      <w:pPr>
        <w:pStyle w:val="135"/>
        <w:ind w:firstLine="496"/>
        <w:rPr>
          <w:rFonts w:hint="eastAsia" w:ascii="宋体" w:hAnsi="宋体" w:eastAsia="宋体" w:cs="宋体"/>
          <w:color w:val="auto"/>
          <w:highlight w:val="none"/>
        </w:rPr>
      </w:pPr>
    </w:p>
    <w:p>
      <w:pPr>
        <w:pStyle w:val="136"/>
        <w:rPr>
          <w:rFonts w:hint="eastAsia" w:ascii="宋体" w:hAnsi="宋体" w:eastAsia="宋体" w:cs="宋体"/>
          <w:color w:val="auto"/>
          <w:highlight w:val="none"/>
        </w:rPr>
      </w:pPr>
      <w:r>
        <w:rPr>
          <w:rFonts w:hint="eastAsia" w:ascii="宋体" w:hAnsi="宋体" w:eastAsia="宋体" w:cs="宋体"/>
          <w:color w:val="auto"/>
          <w:highlight w:val="none"/>
        </w:rPr>
        <w:t>投标文件</w:t>
      </w:r>
    </w:p>
    <w:p>
      <w:pPr>
        <w:pStyle w:val="138"/>
        <w:rPr>
          <w:rFonts w:hint="eastAsia" w:ascii="宋体" w:hAnsi="宋体" w:eastAsia="宋体" w:cs="宋体"/>
          <w:color w:val="auto"/>
          <w:highlight w:val="none"/>
        </w:rPr>
      </w:pPr>
      <w:r>
        <w:rPr>
          <w:rFonts w:hint="eastAsia" w:ascii="宋体" w:hAnsi="宋体" w:eastAsia="宋体" w:cs="宋体"/>
          <w:color w:val="auto"/>
          <w:highlight w:val="none"/>
        </w:rPr>
        <w:t>第二部分（经济标）</w:t>
      </w:r>
    </w:p>
    <w:p>
      <w:pPr>
        <w:pStyle w:val="135"/>
        <w:ind w:firstLine="496"/>
        <w:rPr>
          <w:rFonts w:hint="eastAsia" w:ascii="宋体" w:hAnsi="宋体" w:eastAsia="宋体" w:cs="宋体"/>
          <w:color w:val="auto"/>
          <w:highlight w:val="none"/>
        </w:rPr>
      </w:pPr>
    </w:p>
    <w:p>
      <w:pPr>
        <w:pStyle w:val="135"/>
        <w:ind w:firstLine="496"/>
        <w:rPr>
          <w:rFonts w:hint="eastAsia" w:ascii="宋体" w:hAnsi="宋体" w:eastAsia="宋体" w:cs="宋体"/>
          <w:color w:val="auto"/>
          <w:highlight w:val="none"/>
        </w:rPr>
      </w:pPr>
    </w:p>
    <w:p>
      <w:pPr>
        <w:pStyle w:val="135"/>
        <w:ind w:firstLine="496"/>
        <w:rPr>
          <w:rFonts w:hint="eastAsia" w:ascii="宋体" w:hAnsi="宋体" w:eastAsia="宋体" w:cs="宋体"/>
          <w:color w:val="auto"/>
          <w:highlight w:val="none"/>
        </w:rPr>
      </w:pPr>
    </w:p>
    <w:p>
      <w:pPr>
        <w:pStyle w:val="135"/>
        <w:ind w:firstLine="496"/>
        <w:rPr>
          <w:rFonts w:hint="eastAsia" w:ascii="宋体" w:hAnsi="宋体" w:eastAsia="宋体" w:cs="宋体"/>
          <w:color w:val="auto"/>
          <w:highlight w:val="none"/>
        </w:rPr>
      </w:pPr>
    </w:p>
    <w:p>
      <w:pPr>
        <w:pStyle w:val="135"/>
        <w:ind w:firstLine="496"/>
        <w:rPr>
          <w:rFonts w:hint="eastAsia" w:ascii="宋体" w:hAnsi="宋体" w:eastAsia="宋体" w:cs="宋体"/>
          <w:color w:val="auto"/>
          <w:highlight w:val="none"/>
        </w:rPr>
      </w:pPr>
    </w:p>
    <w:p>
      <w:pPr>
        <w:pStyle w:val="135"/>
        <w:ind w:firstLine="496"/>
        <w:rPr>
          <w:rFonts w:hint="eastAsia" w:ascii="宋体" w:hAnsi="宋体" w:eastAsia="宋体" w:cs="宋体"/>
          <w:color w:val="auto"/>
          <w:highlight w:val="none"/>
        </w:rPr>
      </w:pPr>
    </w:p>
    <w:p>
      <w:pPr>
        <w:pStyle w:val="135"/>
        <w:ind w:firstLine="496"/>
        <w:rPr>
          <w:rFonts w:hint="eastAsia" w:ascii="宋体" w:hAnsi="宋体" w:eastAsia="宋体" w:cs="宋体"/>
          <w:color w:val="auto"/>
          <w:highlight w:val="none"/>
        </w:rPr>
      </w:pPr>
    </w:p>
    <w:p>
      <w:pPr>
        <w:pStyle w:val="137"/>
        <w:ind w:firstLine="2038" w:firstLineChars="662"/>
        <w:rPr>
          <w:rFonts w:hint="eastAsia" w:ascii="宋体" w:hAnsi="宋体" w:eastAsia="宋体" w:cs="宋体"/>
          <w:color w:val="auto"/>
          <w:highlight w:val="none"/>
          <w:u w:val="single"/>
        </w:rPr>
      </w:pPr>
      <w:r>
        <w:rPr>
          <w:rFonts w:hint="eastAsia" w:ascii="宋体" w:hAnsi="宋体" w:eastAsia="宋体" w:cs="宋体"/>
          <w:color w:val="auto"/>
          <w:highlight w:val="none"/>
        </w:rPr>
        <w:t>投标人：</w:t>
      </w:r>
    </w:p>
    <w:p>
      <w:pPr>
        <w:pStyle w:val="137"/>
        <w:ind w:firstLine="2038" w:firstLineChars="662"/>
        <w:rPr>
          <w:rFonts w:hint="eastAsia" w:ascii="宋体" w:hAnsi="宋体" w:eastAsia="宋体" w:cs="宋体"/>
          <w:color w:val="auto"/>
          <w:highlight w:val="none"/>
          <w:u w:val="single"/>
        </w:rPr>
      </w:pPr>
      <w:r>
        <w:rPr>
          <w:rFonts w:hint="eastAsia" w:ascii="宋体" w:hAnsi="宋体" w:eastAsia="宋体" w:cs="宋体"/>
          <w:color w:val="auto"/>
          <w:highlight w:val="none"/>
        </w:rPr>
        <w:t>日  期：</w:t>
      </w:r>
    </w:p>
    <w:p>
      <w:pPr>
        <w:tabs>
          <w:tab w:val="left" w:pos="720"/>
        </w:tabs>
        <w:snapToGrid w:val="0"/>
        <w:spacing w:line="360" w:lineRule="auto"/>
        <w:rPr>
          <w:rFonts w:hint="eastAsia" w:ascii="宋体" w:hAnsi="宋体" w:eastAsia="宋体" w:cs="宋体"/>
          <w:color w:val="auto"/>
          <w:sz w:val="24"/>
          <w:szCs w:val="24"/>
          <w:highlight w:val="none"/>
        </w:rPr>
      </w:pPr>
    </w:p>
    <w:p>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经济标投标文件格式二：</w:t>
      </w:r>
    </w:p>
    <w:p>
      <w:pPr>
        <w:spacing w:line="360" w:lineRule="auto"/>
        <w:rPr>
          <w:rFonts w:hint="eastAsia" w:ascii="宋体" w:hAnsi="宋体" w:eastAsia="宋体" w:cs="宋体"/>
          <w:color w:val="auto"/>
          <w:sz w:val="24"/>
          <w:highlight w:val="none"/>
        </w:rPr>
      </w:pPr>
    </w:p>
    <w:p>
      <w:pPr>
        <w:pStyle w:val="139"/>
        <w:rPr>
          <w:rFonts w:hint="eastAsia" w:ascii="宋体" w:hAnsi="宋体" w:eastAsia="宋体" w:cs="宋体"/>
          <w:color w:val="auto"/>
          <w:highlight w:val="none"/>
        </w:rPr>
      </w:pPr>
      <w:r>
        <w:rPr>
          <w:rFonts w:hint="eastAsia" w:ascii="宋体" w:hAnsi="宋体" w:eastAsia="宋体" w:cs="宋体"/>
          <w:color w:val="auto"/>
          <w:highlight w:val="none"/>
        </w:rPr>
        <w:t>工程量清单计价表</w:t>
      </w:r>
    </w:p>
    <w:p>
      <w:pPr>
        <w:pStyle w:val="135"/>
        <w:ind w:firstLine="496"/>
        <w:rPr>
          <w:rFonts w:hint="eastAsia" w:ascii="宋体" w:hAnsi="宋体" w:eastAsia="宋体" w:cs="宋体"/>
          <w:color w:val="auto"/>
          <w:highlight w:val="none"/>
        </w:rPr>
      </w:pPr>
    </w:p>
    <w:p>
      <w:pPr>
        <w:pStyle w:val="135"/>
        <w:ind w:firstLine="496"/>
        <w:rPr>
          <w:rFonts w:hint="eastAsia" w:ascii="宋体" w:hAnsi="宋体" w:eastAsia="宋体" w:cs="宋体"/>
          <w:color w:val="auto"/>
          <w:highlight w:val="none"/>
        </w:rPr>
      </w:pPr>
      <w:r>
        <w:rPr>
          <w:rFonts w:hint="eastAsia" w:ascii="宋体" w:hAnsi="宋体" w:eastAsia="宋体" w:cs="宋体"/>
          <w:color w:val="auto"/>
          <w:highlight w:val="none"/>
        </w:rPr>
        <w:t>注：</w:t>
      </w:r>
      <w:r>
        <w:rPr>
          <w:rFonts w:hint="eastAsia" w:ascii="宋体" w:hAnsi="宋体" w:eastAsia="宋体" w:cs="宋体"/>
          <w:snapToGrid w:val="0"/>
          <w:color w:val="auto"/>
          <w:szCs w:val="20"/>
          <w:highlight w:val="none"/>
        </w:rPr>
        <w:t>按投标须知修改表11.3.2条款要求，</w:t>
      </w:r>
      <w:r>
        <w:rPr>
          <w:rFonts w:hint="eastAsia" w:ascii="宋体" w:hAnsi="宋体" w:eastAsia="宋体" w:cs="宋体"/>
          <w:color w:val="auto"/>
          <w:highlight w:val="none"/>
        </w:rPr>
        <w:t>详见工程量清单。</w:t>
      </w:r>
    </w:p>
    <w:p>
      <w:pPr>
        <w:widowControl/>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经济标投标文件格式三：</w:t>
      </w:r>
    </w:p>
    <w:p>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参与编制经济标投标文件人员名单</w:t>
      </w:r>
    </w:p>
    <w:tbl>
      <w:tblPr>
        <w:tblStyle w:val="36"/>
        <w:tblW w:w="829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47"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274"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218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hint="eastAsia" w:ascii="宋体" w:hAnsi="宋体" w:eastAsia="宋体" w:cs="宋体"/>
                <w:color w:val="auto"/>
                <w:szCs w:val="21"/>
                <w:highlight w:val="none"/>
              </w:rPr>
            </w:pPr>
          </w:p>
        </w:tc>
      </w:tr>
    </w:tbl>
    <w:p>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注：参与编制投标文件所有人员名单应包括如编制各种专业工程量清单投标报价、负责清样校对、负责打印及复印等所有人员在内的人员名单。</w:t>
      </w:r>
    </w:p>
    <w:p>
      <w:pPr>
        <w:autoSpaceDE w:val="0"/>
        <w:autoSpaceDN w:val="0"/>
        <w:adjustRightIn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 w:val="24"/>
          <w:highlight w:val="none"/>
        </w:rPr>
        <w:t>经济标投标文件格式四：</w:t>
      </w:r>
    </w:p>
    <w:p>
      <w:pPr>
        <w:pStyle w:val="34"/>
        <w:spacing w:after="0" w:line="360" w:lineRule="auto"/>
        <w:ind w:firstLine="0"/>
        <w:jc w:val="center"/>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对投标文件编制的承诺</w:t>
      </w:r>
    </w:p>
    <w:p>
      <w:pPr>
        <w:pStyle w:val="34"/>
        <w:spacing w:after="0" w:line="360" w:lineRule="auto"/>
        <w:ind w:left="-2" w:leftChars="-1"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本公司授权</w:t>
      </w:r>
      <w:r>
        <w:rPr>
          <w:rFonts w:hint="eastAsia" w:ascii="宋体" w:hAnsi="宋体" w:eastAsia="宋体" w:cs="宋体"/>
          <w:color w:val="auto"/>
          <w:sz w:val="24"/>
          <w:szCs w:val="24"/>
          <w:highlight w:val="none"/>
          <w:u w:val="single"/>
        </w:rPr>
        <w:t xml:space="preserve">         （身份证号：               ）</w:t>
      </w:r>
      <w:r>
        <w:rPr>
          <w:rFonts w:hint="eastAsia" w:ascii="宋体" w:hAnsi="宋体" w:eastAsia="宋体" w:cs="宋体"/>
          <w:color w:val="auto"/>
          <w:sz w:val="24"/>
          <w:szCs w:val="24"/>
          <w:highlight w:val="none"/>
        </w:rPr>
        <w:t>负责对投标文件的编制及内容进行解释、说明，并承诺以下事项：</w:t>
      </w:r>
    </w:p>
    <w:p>
      <w:pPr>
        <w:pStyle w:val="34"/>
        <w:spacing w:after="0" w:line="360" w:lineRule="auto"/>
        <w:ind w:left="-2" w:leftChars="-1"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1.被授权人清楚投标文件编制的具体情况，包括技术方案文件、工程量清单、以及投标文件的加密打包的理解；</w:t>
      </w:r>
    </w:p>
    <w:p>
      <w:pPr>
        <w:pStyle w:val="34"/>
        <w:spacing w:after="0" w:line="360" w:lineRule="auto"/>
        <w:ind w:left="-2" w:leftChars="-1"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2.在本项目开标至评标结束前，努力确保被授权人在项目评标所在地附近；</w:t>
      </w:r>
    </w:p>
    <w:p>
      <w:pPr>
        <w:pStyle w:val="34"/>
        <w:spacing w:after="0" w:line="360" w:lineRule="auto"/>
        <w:ind w:left="-2" w:leftChars="-1"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3.从评标委员会要求澄清起二小时内，被授权人应如实地书面澄清。</w:t>
      </w:r>
    </w:p>
    <w:p>
      <w:pPr>
        <w:pStyle w:val="34"/>
        <w:spacing w:after="0" w:line="360" w:lineRule="auto"/>
        <w:ind w:left="-2" w:leftChars="-1"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如由于未遵守上述承诺内容之一导致无法进行澄清的，我公司认可和接受评标委员会作出的评审结论。                                 </w:t>
      </w:r>
    </w:p>
    <w:p>
      <w:pPr>
        <w:pStyle w:val="34"/>
        <w:spacing w:after="0" w:line="360" w:lineRule="auto"/>
        <w:ind w:firstLine="360" w:firstLineChars="150"/>
        <w:rPr>
          <w:rFonts w:hint="eastAsia" w:ascii="宋体" w:hAnsi="宋体" w:eastAsia="宋体" w:cs="宋体"/>
          <w:color w:val="auto"/>
          <w:sz w:val="24"/>
          <w:szCs w:val="24"/>
          <w:highlight w:val="none"/>
        </w:rPr>
      </w:pPr>
    </w:p>
    <w:p>
      <w:pPr>
        <w:pStyle w:val="34"/>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附件：《投标文件编制情况》</w:t>
      </w:r>
    </w:p>
    <w:p>
      <w:pPr>
        <w:spacing w:line="360" w:lineRule="auto"/>
        <w:ind w:right="0" w:firstLine="4440" w:firstLineChars="1850"/>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投标人名称：</w:t>
      </w:r>
    </w:p>
    <w:p>
      <w:pPr>
        <w:spacing w:line="360" w:lineRule="auto"/>
        <w:ind w:firstLine="4440" w:firstLineChars="185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pStyle w:val="34"/>
        <w:spacing w:after="0" w:line="360" w:lineRule="auto"/>
        <w:ind w:firstLine="0"/>
        <w:rPr>
          <w:rFonts w:hint="eastAsia" w:ascii="宋体" w:hAnsi="宋体" w:eastAsia="宋体" w:cs="宋体"/>
          <w:b/>
          <w:color w:val="auto"/>
          <w:sz w:val="32"/>
          <w:szCs w:val="32"/>
          <w:highlight w:val="none"/>
        </w:rPr>
      </w:pPr>
    </w:p>
    <w:p>
      <w:pPr>
        <w:pStyle w:val="34"/>
        <w:spacing w:after="0" w:line="360" w:lineRule="auto"/>
        <w:ind w:firstLine="640" w:firstLineChars="200"/>
        <w:jc w:val="center"/>
        <w:rPr>
          <w:rFonts w:hint="eastAsia" w:ascii="宋体" w:hAnsi="宋体" w:eastAsia="宋体" w:cs="宋体"/>
          <w:color w:val="auto"/>
          <w:sz w:val="18"/>
          <w:szCs w:val="18"/>
          <w:highlight w:val="none"/>
        </w:rPr>
      </w:pPr>
      <w:r>
        <w:rPr>
          <w:rFonts w:hint="eastAsia" w:ascii="宋体" w:hAnsi="宋体" w:eastAsia="宋体" w:cs="宋体"/>
          <w:b/>
          <w:color w:val="auto"/>
          <w:sz w:val="32"/>
          <w:szCs w:val="32"/>
          <w:highlight w:val="none"/>
        </w:rPr>
        <w:t>投标文件编制情况</w:t>
      </w:r>
    </w:p>
    <w:p>
      <w:pPr>
        <w:pStyle w:val="34"/>
        <w:spacing w:after="0"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1.投标文件报价编制方式: □自行编制的，编制的负责人：</w:t>
      </w:r>
      <w:r>
        <w:rPr>
          <w:rFonts w:hint="eastAsia" w:ascii="宋体" w:hAnsi="宋体" w:eastAsia="宋体" w:cs="宋体"/>
          <w:color w:val="auto"/>
          <w:sz w:val="24"/>
          <w:szCs w:val="24"/>
          <w:highlight w:val="none"/>
          <w:u w:val="single"/>
        </w:rPr>
        <w:t xml:space="preserve"> （盖造价工程师执业专用章或全国建设工程造价员章，执业单位应与投标人一致） </w:t>
      </w:r>
      <w:r>
        <w:rPr>
          <w:rFonts w:hint="eastAsia" w:ascii="宋体" w:hAnsi="宋体" w:eastAsia="宋体" w:cs="宋体"/>
          <w:color w:val="auto"/>
          <w:sz w:val="24"/>
          <w:szCs w:val="24"/>
          <w:highlight w:val="none"/>
        </w:rPr>
        <w:t>。□委托编制的，受委托单位，编制的负责人：</w:t>
      </w:r>
      <w:r>
        <w:rPr>
          <w:rFonts w:hint="eastAsia" w:ascii="宋体" w:hAnsi="宋体" w:eastAsia="宋体" w:cs="宋体"/>
          <w:color w:val="auto"/>
          <w:sz w:val="24"/>
          <w:szCs w:val="24"/>
          <w:highlight w:val="none"/>
          <w:u w:val="single"/>
        </w:rPr>
        <w:t xml:space="preserve"> （盖造价工程师执业专用章或全国建设工程造价员章，执业单位应与受委托单位一致） </w:t>
      </w:r>
      <w:r>
        <w:rPr>
          <w:rFonts w:hint="eastAsia" w:ascii="宋体" w:hAnsi="宋体" w:eastAsia="宋体" w:cs="宋体"/>
          <w:color w:val="auto"/>
          <w:sz w:val="24"/>
          <w:szCs w:val="24"/>
          <w:highlight w:val="none"/>
        </w:rPr>
        <w:t>。</w:t>
      </w:r>
    </w:p>
    <w:p>
      <w:pPr>
        <w:pStyle w:val="34"/>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2.投标文件加密打包的电脑情况</w:t>
      </w:r>
    </w:p>
    <w:tbl>
      <w:tblPr>
        <w:tblStyle w:val="36"/>
        <w:tblW w:w="8522" w:type="dxa"/>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19" w:hRule="atLeast"/>
        </w:trPr>
        <w:tc>
          <w:tcPr>
            <w:tcW w:w="8522" w:type="dxa"/>
          </w:tcPr>
          <w:p>
            <w:pPr>
              <w:pStyle w:val="34"/>
              <w:spacing w:after="0"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投标文件加密打包的电脑     自有    □      外包    □     其他    □</w:t>
            </w:r>
          </w:p>
          <w:p>
            <w:pPr>
              <w:pStyle w:val="34"/>
              <w:spacing w:after="0"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电脑类型</w:t>
            </w:r>
          </w:p>
          <w:p>
            <w:pPr>
              <w:pStyle w:val="34"/>
              <w:spacing w:after="0"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电脑所属单位</w:t>
            </w:r>
          </w:p>
          <w:p>
            <w:pPr>
              <w:pStyle w:val="34"/>
              <w:spacing w:after="0"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电脑所在地址    （如××市××区(县) ××街（路）××号××大厦××房）</w:t>
            </w:r>
          </w:p>
        </w:tc>
      </w:tr>
    </w:tbl>
    <w:p>
      <w:pPr>
        <w:spacing w:line="360" w:lineRule="auto"/>
        <w:rPr>
          <w:rFonts w:hint="eastAsia" w:ascii="宋体" w:hAnsi="宋体" w:eastAsia="宋体" w:cs="宋体"/>
          <w:color w:val="auto"/>
          <w:sz w:val="24"/>
          <w:highlight w:val="none"/>
        </w:rPr>
      </w:pPr>
    </w:p>
    <w:p>
      <w:pPr>
        <w:snapToGrid/>
        <w:spacing w:line="240" w:lineRule="auto"/>
        <w:jc w:val="left"/>
        <w:rPr>
          <w:rStyle w:val="75"/>
          <w:rFonts w:hint="eastAsia" w:ascii="宋体" w:hAnsi="宋体" w:eastAsia="宋体" w:cs="宋体"/>
          <w:color w:val="auto"/>
          <w:highlight w:val="none"/>
        </w:rPr>
      </w:pPr>
      <w:r>
        <w:rPr>
          <w:rStyle w:val="75"/>
          <w:rFonts w:hint="eastAsia" w:ascii="宋体" w:hAnsi="宋体" w:eastAsia="宋体" w:cs="宋体"/>
          <w:color w:val="auto"/>
          <w:highlight w:val="none"/>
        </w:rPr>
        <w:br w:type="page"/>
      </w:r>
    </w:p>
    <w:p>
      <w:pPr>
        <w:tabs>
          <w:tab w:val="left" w:pos="720"/>
        </w:tabs>
        <w:snapToGrid w:val="0"/>
        <w:spacing w:line="360" w:lineRule="auto"/>
        <w:jc w:val="center"/>
        <w:rPr>
          <w:rStyle w:val="75"/>
          <w:rFonts w:hint="eastAsia" w:ascii="宋体" w:hAnsi="宋体" w:eastAsia="宋体" w:cs="宋体"/>
          <w:color w:val="auto"/>
          <w:highlight w:val="none"/>
        </w:rPr>
      </w:pPr>
      <w:r>
        <w:rPr>
          <w:rStyle w:val="75"/>
          <w:rFonts w:hint="eastAsia" w:ascii="宋体" w:hAnsi="宋体" w:eastAsia="宋体" w:cs="宋体"/>
          <w:color w:val="auto"/>
          <w:highlight w:val="none"/>
        </w:rPr>
        <w:t>第五章技术条件（工程建设标准）</w:t>
      </w:r>
      <w:bookmarkEnd w:id="25"/>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1、具体按施工图纸、中华人民共和国现行技术和验收规范、图纸中规定的其它技术和验收标准、遵照招标人相关规定要求为准。</w:t>
      </w:r>
    </w:p>
    <w:p>
      <w:pP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2、依据设计文件的要求，本招标工程项目的材料、设备、施工须达到中华人民共和国以及省、市或行业的工程建设标准、规范的要求。</w:t>
      </w:r>
    </w:p>
    <w:p>
      <w:pPr>
        <w:spacing w:line="240" w:lineRule="auto"/>
        <w:ind w:firstLine="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lang w:val="en-US" w:eastAsia="zh-CN"/>
        </w:rPr>
        <w:t>3、</w:t>
      </w:r>
      <w:r>
        <w:rPr>
          <w:rFonts w:hint="eastAsia" w:ascii="宋体" w:hAnsi="宋体" w:cs="宋体"/>
          <w:b w:val="0"/>
          <w:color w:val="auto"/>
          <w:sz w:val="24"/>
          <w:szCs w:val="24"/>
          <w:highlight w:val="none"/>
        </w:rPr>
        <w:t>施工现场建筑垃圾源头减量的具体要求和建筑垃圾综合利用产品的使用要求：</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（一）施工单位应当建立建筑垃圾管理台账，分类收集、贮存和及时清运施工过程中产生的建筑垃圾，采取有效措施防止混合已分类的建筑垃圾；</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（二）施工单位应优化施工组织设计，实现精准下料、精细管理，降低建筑材料损耗率；</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（三）施工单位应严格按要求控制进场材料和设备的质量，减少因质量问题导致的返工或修补。加强对已完工工程的成品保护，避免二次损坏；</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（四）施工单位应实时统计并监控建筑垃圾产生量，及时采取针对性措施降低建筑垃圾排放量；</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（五）鼓励中标人选择技术指标符合设计要求及满足使用功能的建筑垃圾综合利用产品；</w:t>
      </w:r>
    </w:p>
    <w:p>
      <w:pPr>
        <w:rPr>
          <w:rFonts w:hint="eastAsia" w:ascii="宋体" w:hAnsi="宋体" w:eastAsia="宋体" w:cs="宋体"/>
          <w:color w:val="auto"/>
          <w:highlight w:val="none"/>
        </w:rPr>
      </w:pPr>
      <w:r>
        <w:rPr>
          <w:rFonts w:hint="eastAsia" w:ascii="宋体" w:hAnsi="宋体" w:cs="宋体"/>
          <w:color w:val="auto"/>
          <w:sz w:val="24"/>
          <w:szCs w:val="24"/>
          <w:highlight w:val="none"/>
        </w:rPr>
        <w:t>（六）其他要求详见《广东省建筑垃圾管理条例》相关规定。</w:t>
      </w:r>
      <w:r>
        <w:rPr>
          <w:rFonts w:hint="eastAsia" w:ascii="宋体" w:hAnsi="宋体" w:eastAsia="宋体" w:cs="宋体"/>
          <w:color w:val="auto"/>
          <w:sz w:val="24"/>
          <w:szCs w:val="24"/>
          <w:highlight w:val="none"/>
        </w:rPr>
        <w:br w:type="page"/>
      </w:r>
      <w:bookmarkStart w:id="26" w:name="_Toc2272569"/>
      <w:r>
        <w:rPr>
          <w:rFonts w:hint="eastAsia" w:ascii="宋体" w:hAnsi="宋体" w:eastAsia="宋体" w:cs="宋体"/>
          <w:color w:val="auto"/>
          <w:highlight w:val="none"/>
        </w:rPr>
        <w:t>第六章图纸及勘察资料</w:t>
      </w:r>
      <w:bookmarkEnd w:id="26"/>
    </w:p>
    <w:p>
      <w:pPr>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（另册）</w:t>
      </w:r>
    </w:p>
    <w:p>
      <w:pPr>
        <w:pStyle w:val="3"/>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rPr>
        <w:br w:type="page"/>
      </w:r>
      <w:bookmarkStart w:id="27" w:name="_Toc2272570"/>
      <w:r>
        <w:rPr>
          <w:rFonts w:hint="eastAsia" w:ascii="宋体" w:hAnsi="宋体" w:eastAsia="宋体" w:cs="宋体"/>
          <w:color w:val="auto"/>
          <w:highlight w:val="none"/>
        </w:rPr>
        <w:t>第七章工程量清单</w:t>
      </w:r>
      <w:bookmarkEnd w:id="27"/>
    </w:p>
    <w:p>
      <w:pPr>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（另册）</w:t>
      </w:r>
    </w:p>
    <w:p>
      <w:pPr>
        <w:pStyle w:val="34"/>
        <w:spacing w:after="0" w:line="360" w:lineRule="auto"/>
        <w:ind w:left="-2" w:leftChars="-1" w:firstLine="960" w:firstLineChars="400"/>
        <w:rPr>
          <w:rFonts w:hint="eastAsia" w:ascii="宋体" w:hAnsi="宋体" w:eastAsia="宋体" w:cs="宋体"/>
          <w:color w:val="auto"/>
          <w:sz w:val="24"/>
          <w:highlight w:val="none"/>
        </w:rPr>
      </w:pPr>
    </w:p>
    <w:p>
      <w:pPr>
        <w:pStyle w:val="3"/>
        <w:rPr>
          <w:rFonts w:hint="eastAsia" w:ascii="宋体" w:hAnsi="宋体" w:eastAsia="宋体" w:cs="宋体"/>
          <w:color w:val="auto"/>
          <w:highlight w:val="none"/>
        </w:rPr>
      </w:pPr>
    </w:p>
    <w:p>
      <w:pPr>
        <w:pStyle w:val="3"/>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rPr>
        <w:br w:type="page"/>
      </w:r>
      <w:bookmarkStart w:id="28" w:name="_Toc2272571"/>
      <w:r>
        <w:rPr>
          <w:rFonts w:hint="eastAsia" w:ascii="宋体" w:hAnsi="宋体" w:eastAsia="宋体" w:cs="宋体"/>
          <w:color w:val="auto"/>
          <w:highlight w:val="none"/>
        </w:rPr>
        <w:t>第八章最高投标限价</w:t>
      </w:r>
      <w:bookmarkEnd w:id="28"/>
    </w:p>
    <w:p>
      <w:pPr>
        <w:spacing w:line="360" w:lineRule="auto"/>
        <w:ind w:firstLine="480"/>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（另册）</w:t>
      </w:r>
    </w:p>
    <w:p>
      <w:pPr>
        <w:rPr>
          <w:rFonts w:hint="eastAsia" w:ascii="宋体" w:hAnsi="宋体" w:eastAsia="宋体" w:cs="宋体"/>
          <w:color w:val="auto"/>
          <w:highlight w:val="none"/>
        </w:rPr>
      </w:pPr>
    </w:p>
    <w:sectPr>
      <w:pgSz w:w="11906" w:h="16838"/>
      <w:pgMar w:top="1440" w:right="1800" w:bottom="1440" w:left="1800"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alisto MT">
    <w:altName w:val="Segoe Print"/>
    <w:panose1 w:val="02040603050505030304"/>
    <w:charset w:val="00"/>
    <w:family w:val="roman"/>
    <w:pitch w:val="default"/>
    <w:sig w:usb0="00000000"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113169126"/>
                          </w:sdtPr>
                          <w:sdtContent>
                            <w:p>
                              <w:pPr>
                                <w:pStyle w:val="23"/>
                                <w:jc w:val="center"/>
                              </w:pPr>
                              <w:r>
                                <w:fldChar w:fldCharType="begin"/>
                              </w:r>
                              <w:r>
                                <w:instrText xml:space="preserve">PAGE   \* MERGEFORMAT</w:instrText>
                              </w:r>
                              <w:r>
                                <w:fldChar w:fldCharType="separate"/>
                              </w:r>
                              <w:r>
                                <w:rPr>
                                  <w:lang w:val="zh-CN"/>
                                </w:rPr>
                                <w:t>52</w:t>
                              </w:r>
                              <w:r>
                                <w:rPr>
                                  <w:lang w:val="zh-CN"/>
                                </w:rPr>
                                <w:fldChar w:fldCharType="end"/>
                              </w:r>
                            </w:p>
                          </w:sdtContent>
                        </w:sdt>
                        <w:p>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sdt>
                    <w:sdtPr>
                      <w:id w:val="1113169126"/>
                    </w:sdtPr>
                    <w:sdtContent>
                      <w:p>
                        <w:pPr>
                          <w:pStyle w:val="23"/>
                          <w:jc w:val="center"/>
                        </w:pPr>
                        <w:r>
                          <w:fldChar w:fldCharType="begin"/>
                        </w:r>
                        <w:r>
                          <w:instrText xml:space="preserve">PAGE   \* MERGEFORMAT</w:instrText>
                        </w:r>
                        <w:r>
                          <w:fldChar w:fldCharType="separate"/>
                        </w:r>
                        <w:r>
                          <w:rPr>
                            <w:lang w:val="zh-CN"/>
                          </w:rPr>
                          <w:t>52</w:t>
                        </w:r>
                        <w:r>
                          <w:rPr>
                            <w:lang w:val="zh-CN"/>
                          </w:rPr>
                          <w:fldChar w:fldCharType="end"/>
                        </w:r>
                      </w:p>
                    </w:sdtContent>
                  </w:sdt>
                  <w:p>
                    <w:pPr>
                      <w:pStyle w:val="4"/>
                    </w:pPr>
                  </w:p>
                </w:txbxContent>
              </v:textbox>
            </v:shape>
          </w:pict>
        </mc:Fallback>
      </mc:AlternateContent>
    </w:r>
  </w:p>
  <w:p>
    <w:pPr>
      <w:pStyle w:val="23"/>
      <w:ind w:firstLine="392"/>
      <w:jc w:val="right"/>
      <w:rPr>
        <w:rStyle w:val="4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92"/>
      <w:rPr>
        <w:rStyle w:val="41"/>
      </w:rPr>
    </w:pPr>
    <w:r>
      <w:fldChar w:fldCharType="begin"/>
    </w:r>
    <w:r>
      <w:rPr>
        <w:rStyle w:val="41"/>
      </w:rPr>
      <w:instrText xml:space="preserve">PAGE  </w:instrText>
    </w:r>
    <w:r>
      <w:fldChar w:fldCharType="separate"/>
    </w:r>
    <w:r>
      <w:rPr>
        <w:rStyle w:val="41"/>
        <w:rFonts w:hint="eastAsia"/>
      </w:rPr>
      <w:t>一</w:t>
    </w:r>
    <w:r>
      <w:rPr>
        <w:rStyle w:val="41"/>
      </w:rPr>
      <w:t>–2</w:t>
    </w:r>
    <w:r>
      <w:fldChar w:fldCharType="end"/>
    </w:r>
  </w:p>
  <w:p>
    <w:pPr>
      <w:pStyle w:val="23"/>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jc w:val="center"/>
                            <w:rPr>
                              <w:rStyle w:val="41"/>
                            </w:rPr>
                          </w:pPr>
                          <w:r>
                            <w:fldChar w:fldCharType="begin"/>
                          </w:r>
                          <w:r>
                            <w:rPr>
                              <w:rStyle w:val="41"/>
                            </w:rPr>
                            <w:instrText xml:space="preserve">PAGE  </w:instrText>
                          </w:r>
                          <w:r>
                            <w:fldChar w:fldCharType="separate"/>
                          </w:r>
                          <w:r>
                            <w:rPr>
                              <w:rStyle w:val="41"/>
                            </w:rPr>
                            <w:t>81</w:t>
                          </w:r>
                          <w:r>
                            <w:fldChar w:fldCharType="end"/>
                          </w:r>
                        </w:p>
                        <w:p>
                          <w:pPr>
                            <w:pStyle w:val="23"/>
                            <w:ind w:left="-4410" w:leftChars="-2100" w:right="-4439" w:rightChars="-2114"/>
                            <w:rPr>
                              <w:rStyle w:val="41"/>
                            </w:rPr>
                          </w:pPr>
                        </w:p>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3"/>
                      <w:jc w:val="center"/>
                      <w:rPr>
                        <w:rStyle w:val="41"/>
                      </w:rPr>
                    </w:pPr>
                    <w:r>
                      <w:fldChar w:fldCharType="begin"/>
                    </w:r>
                    <w:r>
                      <w:rPr>
                        <w:rStyle w:val="41"/>
                      </w:rPr>
                      <w:instrText xml:space="preserve">PAGE  </w:instrText>
                    </w:r>
                    <w:r>
                      <w:fldChar w:fldCharType="separate"/>
                    </w:r>
                    <w:r>
                      <w:rPr>
                        <w:rStyle w:val="41"/>
                      </w:rPr>
                      <w:t>81</w:t>
                    </w:r>
                    <w:r>
                      <w:fldChar w:fldCharType="end"/>
                    </w:r>
                  </w:p>
                  <w:p>
                    <w:pPr>
                      <w:pStyle w:val="23"/>
                      <w:ind w:left="-4410" w:leftChars="-2100" w:right="-4439" w:rightChars="-2114"/>
                      <w:rPr>
                        <w:rStyle w:val="41"/>
                      </w:rPr>
                    </w:pPr>
                  </w:p>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outside" w:y="1"/>
      <w:rPr>
        <w:rStyle w:val="41"/>
      </w:rPr>
    </w:pPr>
    <w:r>
      <w:fldChar w:fldCharType="begin"/>
    </w:r>
    <w:r>
      <w:rPr>
        <w:rStyle w:val="41"/>
      </w:rPr>
      <w:instrText xml:space="preserve">PAGE  </w:instrText>
    </w:r>
    <w:r>
      <w:fldChar w:fldCharType="separate"/>
    </w:r>
    <w:r>
      <w:rPr>
        <w:rStyle w:val="41"/>
        <w:rFonts w:hint="eastAsia"/>
      </w:rPr>
      <w:t>一</w:t>
    </w:r>
    <w:r>
      <w:rPr>
        <w:rStyle w:val="41"/>
      </w:rPr>
      <w:t>–2</w:t>
    </w:r>
    <w:r>
      <w:fldChar w:fldCharType="end"/>
    </w:r>
  </w:p>
  <w:p>
    <w:pPr>
      <w:pStyle w:val="23"/>
      <w:ind w:right="360" w:firstLine="360"/>
      <w:jc w:val="center"/>
    </w:pPr>
    <w:r>
      <w:rPr>
        <w:kern w:val="0"/>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jc w:val="center"/>
                          </w:pPr>
                          <w:r>
                            <w:fldChar w:fldCharType="begin"/>
                          </w:r>
                          <w:r>
                            <w:rPr>
                              <w:rStyle w:val="41"/>
                            </w:rPr>
                            <w:instrText xml:space="preserve"> PAGE </w:instrText>
                          </w:r>
                          <w:r>
                            <w:fldChar w:fldCharType="separate"/>
                          </w:r>
                          <w:r>
                            <w:rPr>
                              <w:rStyle w:val="41"/>
                            </w:rP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3"/>
                      <w:jc w:val="center"/>
                    </w:pPr>
                    <w:r>
                      <w:fldChar w:fldCharType="begin"/>
                    </w:r>
                    <w:r>
                      <w:rPr>
                        <w:rStyle w:val="41"/>
                      </w:rPr>
                      <w:instrText xml:space="preserve"> PAGE </w:instrText>
                    </w:r>
                    <w:r>
                      <w:fldChar w:fldCharType="separate"/>
                    </w:r>
                    <w:r>
                      <w:rPr>
                        <w:rStyle w:val="41"/>
                      </w:rPr>
                      <w:t>53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rPr>
        <w:i/>
        <w:iCs/>
      </w:rPr>
    </w:pPr>
    <w:r>
      <w:rPr>
        <w:rFonts w:hint="eastAsia"/>
        <w:i/>
        <w:iCs/>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9905B5"/>
    <w:multiLevelType w:val="multilevel"/>
    <w:tmpl w:val="259905B5"/>
    <w:lvl w:ilvl="0" w:tentative="0">
      <w:start w:val="1"/>
      <w:numFmt w:val="chineseCountingThousand"/>
      <w:pStyle w:val="126"/>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6"/>
      <w:suff w:val="space"/>
      <w:lvlText w:val="%2.%3.%4"/>
      <w:lvlJc w:val="left"/>
      <w:pPr>
        <w:ind w:left="284" w:hanging="284"/>
      </w:pPr>
      <w:rPr>
        <w:rFonts w:hint="eastAsia" w:ascii="宋体" w:eastAsia="宋体" w:cs="Times New Roman"/>
        <w:b/>
        <w:i w:val="0"/>
        <w:sz w:val="28"/>
      </w:rPr>
    </w:lvl>
    <w:lvl w:ilvl="4" w:tentative="0">
      <w:start w:val="1"/>
      <w:numFmt w:val="decimal"/>
      <w:pStyle w:val="8"/>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0"/>
      <w:suff w:val="nothing"/>
      <w:lvlText w:val=""/>
      <w:lvlJc w:val="left"/>
      <w:rPr>
        <w:rFonts w:hint="eastAsia" w:cs="Times New Roman"/>
      </w:rPr>
    </w:lvl>
    <w:lvl w:ilvl="7" w:tentative="0">
      <w:start w:val="1"/>
      <w:numFmt w:val="none"/>
      <w:pStyle w:val="11"/>
      <w:suff w:val="nothing"/>
      <w:lvlText w:val=""/>
      <w:lvlJc w:val="left"/>
      <w:rPr>
        <w:rFonts w:hint="eastAsia" w:cs="Times New Roman"/>
      </w:rPr>
    </w:lvl>
    <w:lvl w:ilvl="8" w:tentative="0">
      <w:start w:val="1"/>
      <w:numFmt w:val="none"/>
      <w:pStyle w:val="12"/>
      <w:suff w:val="nothing"/>
      <w:lvlText w:val=""/>
      <w:lvlJc w:val="left"/>
      <w:rPr>
        <w:rFonts w:hint="eastAsia" w:cs="Times New Roman"/>
      </w:rPr>
    </w:lvl>
  </w:abstractNum>
  <w:abstractNum w:abstractNumId="1">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9"/>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0NTNiY2ZlY2Q4ZTA3YzE3Mzk4YTNiY2ZlNjQzOTkifQ=="/>
  </w:docVars>
  <w:rsids>
    <w:rsidRoot w:val="001D1CDC"/>
    <w:rsid w:val="0000487C"/>
    <w:rsid w:val="00006747"/>
    <w:rsid w:val="000135B6"/>
    <w:rsid w:val="0001674E"/>
    <w:rsid w:val="00026027"/>
    <w:rsid w:val="00027712"/>
    <w:rsid w:val="00033F44"/>
    <w:rsid w:val="00034662"/>
    <w:rsid w:val="00037A43"/>
    <w:rsid w:val="000405B6"/>
    <w:rsid w:val="00040BE8"/>
    <w:rsid w:val="000518C1"/>
    <w:rsid w:val="000522EB"/>
    <w:rsid w:val="00062EC7"/>
    <w:rsid w:val="00073729"/>
    <w:rsid w:val="00080019"/>
    <w:rsid w:val="00083E57"/>
    <w:rsid w:val="000926BB"/>
    <w:rsid w:val="000A075C"/>
    <w:rsid w:val="000A43D4"/>
    <w:rsid w:val="000B31D3"/>
    <w:rsid w:val="000B4519"/>
    <w:rsid w:val="000E6033"/>
    <w:rsid w:val="000E73C6"/>
    <w:rsid w:val="000F4C29"/>
    <w:rsid w:val="0010465D"/>
    <w:rsid w:val="001260A5"/>
    <w:rsid w:val="00147D25"/>
    <w:rsid w:val="0016209F"/>
    <w:rsid w:val="00162C68"/>
    <w:rsid w:val="00164EBA"/>
    <w:rsid w:val="00183E82"/>
    <w:rsid w:val="00186D05"/>
    <w:rsid w:val="00195452"/>
    <w:rsid w:val="001A24E2"/>
    <w:rsid w:val="001B6403"/>
    <w:rsid w:val="001C20AD"/>
    <w:rsid w:val="001C2647"/>
    <w:rsid w:val="001D1CDC"/>
    <w:rsid w:val="001D7F5F"/>
    <w:rsid w:val="002054B1"/>
    <w:rsid w:val="002054EF"/>
    <w:rsid w:val="002109D8"/>
    <w:rsid w:val="002126D2"/>
    <w:rsid w:val="0023300B"/>
    <w:rsid w:val="002500BA"/>
    <w:rsid w:val="00256C45"/>
    <w:rsid w:val="00265A16"/>
    <w:rsid w:val="0026631A"/>
    <w:rsid w:val="00266714"/>
    <w:rsid w:val="00273AA8"/>
    <w:rsid w:val="00276E4F"/>
    <w:rsid w:val="002856D8"/>
    <w:rsid w:val="002C6E19"/>
    <w:rsid w:val="002F3E8E"/>
    <w:rsid w:val="00304FC0"/>
    <w:rsid w:val="00306B1C"/>
    <w:rsid w:val="0031499B"/>
    <w:rsid w:val="0032275C"/>
    <w:rsid w:val="0032369A"/>
    <w:rsid w:val="00327B2D"/>
    <w:rsid w:val="00330877"/>
    <w:rsid w:val="00332C40"/>
    <w:rsid w:val="00335CB9"/>
    <w:rsid w:val="00361E21"/>
    <w:rsid w:val="00364495"/>
    <w:rsid w:val="003737C1"/>
    <w:rsid w:val="003A7A65"/>
    <w:rsid w:val="003C04C4"/>
    <w:rsid w:val="003C1211"/>
    <w:rsid w:val="003C2EAA"/>
    <w:rsid w:val="003D3E17"/>
    <w:rsid w:val="003F3026"/>
    <w:rsid w:val="003F59CC"/>
    <w:rsid w:val="0041717C"/>
    <w:rsid w:val="00426C63"/>
    <w:rsid w:val="0044617F"/>
    <w:rsid w:val="00457811"/>
    <w:rsid w:val="00491B8B"/>
    <w:rsid w:val="004A02EA"/>
    <w:rsid w:val="004A142B"/>
    <w:rsid w:val="004A1DFD"/>
    <w:rsid w:val="004C34D0"/>
    <w:rsid w:val="004D3271"/>
    <w:rsid w:val="004F396F"/>
    <w:rsid w:val="004F7066"/>
    <w:rsid w:val="005045C5"/>
    <w:rsid w:val="0051273D"/>
    <w:rsid w:val="005266C8"/>
    <w:rsid w:val="005303DA"/>
    <w:rsid w:val="0055591A"/>
    <w:rsid w:val="00566DA0"/>
    <w:rsid w:val="0056790B"/>
    <w:rsid w:val="00597605"/>
    <w:rsid w:val="005A4BEC"/>
    <w:rsid w:val="005D6F4E"/>
    <w:rsid w:val="005E5A43"/>
    <w:rsid w:val="005E5E73"/>
    <w:rsid w:val="0060426C"/>
    <w:rsid w:val="00610621"/>
    <w:rsid w:val="00650373"/>
    <w:rsid w:val="00667FFA"/>
    <w:rsid w:val="006B1D90"/>
    <w:rsid w:val="006B6D33"/>
    <w:rsid w:val="006C7165"/>
    <w:rsid w:val="006E56EE"/>
    <w:rsid w:val="0070361A"/>
    <w:rsid w:val="00704E1E"/>
    <w:rsid w:val="007206E6"/>
    <w:rsid w:val="00732F36"/>
    <w:rsid w:val="0073643E"/>
    <w:rsid w:val="0075606A"/>
    <w:rsid w:val="007605C4"/>
    <w:rsid w:val="00760987"/>
    <w:rsid w:val="007629E6"/>
    <w:rsid w:val="00766210"/>
    <w:rsid w:val="00773A99"/>
    <w:rsid w:val="00787DB4"/>
    <w:rsid w:val="007A5888"/>
    <w:rsid w:val="007B310F"/>
    <w:rsid w:val="007C0D99"/>
    <w:rsid w:val="007C397B"/>
    <w:rsid w:val="007E71D6"/>
    <w:rsid w:val="007F4528"/>
    <w:rsid w:val="007F453D"/>
    <w:rsid w:val="007F5E4A"/>
    <w:rsid w:val="00801D03"/>
    <w:rsid w:val="00802A33"/>
    <w:rsid w:val="0081178B"/>
    <w:rsid w:val="00817548"/>
    <w:rsid w:val="008249F8"/>
    <w:rsid w:val="00844697"/>
    <w:rsid w:val="00870C54"/>
    <w:rsid w:val="00876145"/>
    <w:rsid w:val="008773A2"/>
    <w:rsid w:val="00890912"/>
    <w:rsid w:val="00896F11"/>
    <w:rsid w:val="008B2B08"/>
    <w:rsid w:val="008D0695"/>
    <w:rsid w:val="009011CE"/>
    <w:rsid w:val="00901B8B"/>
    <w:rsid w:val="00910551"/>
    <w:rsid w:val="009110A7"/>
    <w:rsid w:val="00914253"/>
    <w:rsid w:val="00923C35"/>
    <w:rsid w:val="00925C34"/>
    <w:rsid w:val="00932E41"/>
    <w:rsid w:val="00944ECD"/>
    <w:rsid w:val="0094680D"/>
    <w:rsid w:val="00954176"/>
    <w:rsid w:val="0098717E"/>
    <w:rsid w:val="00995C37"/>
    <w:rsid w:val="00996A76"/>
    <w:rsid w:val="0099730D"/>
    <w:rsid w:val="009A1C0E"/>
    <w:rsid w:val="009B139B"/>
    <w:rsid w:val="009B4E8D"/>
    <w:rsid w:val="009B7A79"/>
    <w:rsid w:val="009C17D3"/>
    <w:rsid w:val="009C46A0"/>
    <w:rsid w:val="009D267E"/>
    <w:rsid w:val="009F62BF"/>
    <w:rsid w:val="00A018DC"/>
    <w:rsid w:val="00A10B1F"/>
    <w:rsid w:val="00A11CE5"/>
    <w:rsid w:val="00A11D2D"/>
    <w:rsid w:val="00A162D0"/>
    <w:rsid w:val="00A264AA"/>
    <w:rsid w:val="00A42BC6"/>
    <w:rsid w:val="00A72656"/>
    <w:rsid w:val="00A7675E"/>
    <w:rsid w:val="00A843D7"/>
    <w:rsid w:val="00A853AB"/>
    <w:rsid w:val="00A90810"/>
    <w:rsid w:val="00A92AD3"/>
    <w:rsid w:val="00AA5023"/>
    <w:rsid w:val="00AA6A55"/>
    <w:rsid w:val="00AB5F58"/>
    <w:rsid w:val="00AC7A64"/>
    <w:rsid w:val="00AD08AB"/>
    <w:rsid w:val="00AD1542"/>
    <w:rsid w:val="00AD1EFF"/>
    <w:rsid w:val="00AD5628"/>
    <w:rsid w:val="00AD7334"/>
    <w:rsid w:val="00AF236F"/>
    <w:rsid w:val="00AF7C45"/>
    <w:rsid w:val="00B003C4"/>
    <w:rsid w:val="00B03B3B"/>
    <w:rsid w:val="00B1605D"/>
    <w:rsid w:val="00B27329"/>
    <w:rsid w:val="00B27F1E"/>
    <w:rsid w:val="00B33B34"/>
    <w:rsid w:val="00B40690"/>
    <w:rsid w:val="00B4274A"/>
    <w:rsid w:val="00B51728"/>
    <w:rsid w:val="00B53FE6"/>
    <w:rsid w:val="00B54FAE"/>
    <w:rsid w:val="00B555CB"/>
    <w:rsid w:val="00B61619"/>
    <w:rsid w:val="00B62C48"/>
    <w:rsid w:val="00B641E2"/>
    <w:rsid w:val="00B666F2"/>
    <w:rsid w:val="00B8551A"/>
    <w:rsid w:val="00B86E8F"/>
    <w:rsid w:val="00B86EAA"/>
    <w:rsid w:val="00B939F0"/>
    <w:rsid w:val="00BA5146"/>
    <w:rsid w:val="00BA5A46"/>
    <w:rsid w:val="00BB0B0A"/>
    <w:rsid w:val="00BB0C22"/>
    <w:rsid w:val="00BB2E1D"/>
    <w:rsid w:val="00C16AE6"/>
    <w:rsid w:val="00C32F31"/>
    <w:rsid w:val="00C431DF"/>
    <w:rsid w:val="00C52129"/>
    <w:rsid w:val="00C533D0"/>
    <w:rsid w:val="00C53F81"/>
    <w:rsid w:val="00C6170C"/>
    <w:rsid w:val="00C63DE6"/>
    <w:rsid w:val="00C813F2"/>
    <w:rsid w:val="00C837E0"/>
    <w:rsid w:val="00C84C5D"/>
    <w:rsid w:val="00CA59AF"/>
    <w:rsid w:val="00CB0C2F"/>
    <w:rsid w:val="00CB235B"/>
    <w:rsid w:val="00CC5BE6"/>
    <w:rsid w:val="00CE287F"/>
    <w:rsid w:val="00CF3BDE"/>
    <w:rsid w:val="00CF77CA"/>
    <w:rsid w:val="00D03816"/>
    <w:rsid w:val="00D11DFC"/>
    <w:rsid w:val="00D33AD9"/>
    <w:rsid w:val="00D33BC1"/>
    <w:rsid w:val="00D4780D"/>
    <w:rsid w:val="00D5357B"/>
    <w:rsid w:val="00D81992"/>
    <w:rsid w:val="00D90379"/>
    <w:rsid w:val="00D944A2"/>
    <w:rsid w:val="00DB65EE"/>
    <w:rsid w:val="00DC5408"/>
    <w:rsid w:val="00DD4421"/>
    <w:rsid w:val="00DD52A8"/>
    <w:rsid w:val="00DE40B2"/>
    <w:rsid w:val="00E25687"/>
    <w:rsid w:val="00E5273E"/>
    <w:rsid w:val="00E54DE3"/>
    <w:rsid w:val="00E56773"/>
    <w:rsid w:val="00E66241"/>
    <w:rsid w:val="00E771B2"/>
    <w:rsid w:val="00E82889"/>
    <w:rsid w:val="00E87ACB"/>
    <w:rsid w:val="00E93CC6"/>
    <w:rsid w:val="00E96404"/>
    <w:rsid w:val="00EA6D72"/>
    <w:rsid w:val="00EB35D2"/>
    <w:rsid w:val="00EB48E8"/>
    <w:rsid w:val="00EC372B"/>
    <w:rsid w:val="00EE0525"/>
    <w:rsid w:val="00EE48A0"/>
    <w:rsid w:val="00F01660"/>
    <w:rsid w:val="00F06387"/>
    <w:rsid w:val="00F202B7"/>
    <w:rsid w:val="00F23543"/>
    <w:rsid w:val="00F2691B"/>
    <w:rsid w:val="00F26D57"/>
    <w:rsid w:val="00F37288"/>
    <w:rsid w:val="00F41696"/>
    <w:rsid w:val="00F544FD"/>
    <w:rsid w:val="00F70F53"/>
    <w:rsid w:val="00F75829"/>
    <w:rsid w:val="00F8237F"/>
    <w:rsid w:val="00F90986"/>
    <w:rsid w:val="00F91140"/>
    <w:rsid w:val="00F92739"/>
    <w:rsid w:val="00F96068"/>
    <w:rsid w:val="00FA1829"/>
    <w:rsid w:val="00FA5361"/>
    <w:rsid w:val="00FB5C0E"/>
    <w:rsid w:val="00FD121E"/>
    <w:rsid w:val="01EC20EE"/>
    <w:rsid w:val="03222DD7"/>
    <w:rsid w:val="038C589C"/>
    <w:rsid w:val="03EE3EEF"/>
    <w:rsid w:val="046D7CD2"/>
    <w:rsid w:val="04C762DA"/>
    <w:rsid w:val="053A27AF"/>
    <w:rsid w:val="05C018BB"/>
    <w:rsid w:val="05EA4B8A"/>
    <w:rsid w:val="06E710CA"/>
    <w:rsid w:val="07581B6C"/>
    <w:rsid w:val="075A6A11"/>
    <w:rsid w:val="08BF4005"/>
    <w:rsid w:val="0A553F1E"/>
    <w:rsid w:val="0B1A2103"/>
    <w:rsid w:val="0D0C60CA"/>
    <w:rsid w:val="0ED10695"/>
    <w:rsid w:val="0F8F6B5B"/>
    <w:rsid w:val="0FD7617F"/>
    <w:rsid w:val="124A3B18"/>
    <w:rsid w:val="160457F4"/>
    <w:rsid w:val="164034ED"/>
    <w:rsid w:val="179B315B"/>
    <w:rsid w:val="183B6710"/>
    <w:rsid w:val="1CA76D85"/>
    <w:rsid w:val="1D0460DA"/>
    <w:rsid w:val="1D5F1982"/>
    <w:rsid w:val="1E6339D6"/>
    <w:rsid w:val="1EAF2075"/>
    <w:rsid w:val="1F057CB3"/>
    <w:rsid w:val="1F3C0F4E"/>
    <w:rsid w:val="206561A1"/>
    <w:rsid w:val="2086398C"/>
    <w:rsid w:val="21066284"/>
    <w:rsid w:val="213C5B7A"/>
    <w:rsid w:val="220F6353"/>
    <w:rsid w:val="22E211B8"/>
    <w:rsid w:val="246B6A3F"/>
    <w:rsid w:val="24D80CF5"/>
    <w:rsid w:val="2584600A"/>
    <w:rsid w:val="29747305"/>
    <w:rsid w:val="29F86FC6"/>
    <w:rsid w:val="2AB47391"/>
    <w:rsid w:val="2AD81B23"/>
    <w:rsid w:val="2C0F6B11"/>
    <w:rsid w:val="2C8C1EA3"/>
    <w:rsid w:val="2D031F0A"/>
    <w:rsid w:val="2E525B91"/>
    <w:rsid w:val="2E842FC6"/>
    <w:rsid w:val="2EF6693B"/>
    <w:rsid w:val="2FFA49E9"/>
    <w:rsid w:val="31855377"/>
    <w:rsid w:val="3186310A"/>
    <w:rsid w:val="32690A61"/>
    <w:rsid w:val="32D7710E"/>
    <w:rsid w:val="32F347CF"/>
    <w:rsid w:val="33AB63F3"/>
    <w:rsid w:val="340E67B0"/>
    <w:rsid w:val="34376A64"/>
    <w:rsid w:val="350607E9"/>
    <w:rsid w:val="36BA5F23"/>
    <w:rsid w:val="38B467AE"/>
    <w:rsid w:val="39E92D68"/>
    <w:rsid w:val="3A1669B1"/>
    <w:rsid w:val="3A3E2A88"/>
    <w:rsid w:val="3A766916"/>
    <w:rsid w:val="3AB63651"/>
    <w:rsid w:val="3B4F31CC"/>
    <w:rsid w:val="3B6365FA"/>
    <w:rsid w:val="3C8446EA"/>
    <w:rsid w:val="3D1C56F6"/>
    <w:rsid w:val="3EC46D3B"/>
    <w:rsid w:val="3F634A8A"/>
    <w:rsid w:val="401069C0"/>
    <w:rsid w:val="40175FA1"/>
    <w:rsid w:val="41F76497"/>
    <w:rsid w:val="435117C9"/>
    <w:rsid w:val="43BE49E4"/>
    <w:rsid w:val="446A2417"/>
    <w:rsid w:val="455018F4"/>
    <w:rsid w:val="45FB7CAE"/>
    <w:rsid w:val="47BC2297"/>
    <w:rsid w:val="48181D57"/>
    <w:rsid w:val="481A5FC8"/>
    <w:rsid w:val="4ACF4F2D"/>
    <w:rsid w:val="4AF61F54"/>
    <w:rsid w:val="4B0F6C31"/>
    <w:rsid w:val="4B5856BF"/>
    <w:rsid w:val="4B7047B7"/>
    <w:rsid w:val="4C4728BB"/>
    <w:rsid w:val="4CCB1C8B"/>
    <w:rsid w:val="4E1D7719"/>
    <w:rsid w:val="4F0F30B5"/>
    <w:rsid w:val="4F6814D9"/>
    <w:rsid w:val="4F7A6F0B"/>
    <w:rsid w:val="4F8F09C5"/>
    <w:rsid w:val="4FF23F51"/>
    <w:rsid w:val="5001392D"/>
    <w:rsid w:val="51181B78"/>
    <w:rsid w:val="52033F00"/>
    <w:rsid w:val="52885E9F"/>
    <w:rsid w:val="52F808A1"/>
    <w:rsid w:val="52F8629F"/>
    <w:rsid w:val="533662E6"/>
    <w:rsid w:val="545E2EF2"/>
    <w:rsid w:val="55186F7D"/>
    <w:rsid w:val="55AC2184"/>
    <w:rsid w:val="574B3F4E"/>
    <w:rsid w:val="57D4075A"/>
    <w:rsid w:val="58792DE7"/>
    <w:rsid w:val="590354F2"/>
    <w:rsid w:val="5AFE7D80"/>
    <w:rsid w:val="5B0B62AA"/>
    <w:rsid w:val="5BB4424D"/>
    <w:rsid w:val="5BF97443"/>
    <w:rsid w:val="5D852344"/>
    <w:rsid w:val="5DA14CA4"/>
    <w:rsid w:val="5DEC7F1F"/>
    <w:rsid w:val="5E1B2CA8"/>
    <w:rsid w:val="60267A8A"/>
    <w:rsid w:val="60274339"/>
    <w:rsid w:val="60D24296"/>
    <w:rsid w:val="6188196A"/>
    <w:rsid w:val="620E4E3B"/>
    <w:rsid w:val="64634454"/>
    <w:rsid w:val="65F844E3"/>
    <w:rsid w:val="67190EA9"/>
    <w:rsid w:val="671B5A1D"/>
    <w:rsid w:val="67575D59"/>
    <w:rsid w:val="67593EA4"/>
    <w:rsid w:val="678A718D"/>
    <w:rsid w:val="68BB5D80"/>
    <w:rsid w:val="68D5307D"/>
    <w:rsid w:val="6925117C"/>
    <w:rsid w:val="6A000065"/>
    <w:rsid w:val="6AAC62AA"/>
    <w:rsid w:val="6BAE0AF8"/>
    <w:rsid w:val="6D005C98"/>
    <w:rsid w:val="6D2B1982"/>
    <w:rsid w:val="6EA75E92"/>
    <w:rsid w:val="6EE80984"/>
    <w:rsid w:val="6F3A284F"/>
    <w:rsid w:val="6FAC3760"/>
    <w:rsid w:val="71B506A5"/>
    <w:rsid w:val="7223378C"/>
    <w:rsid w:val="72885EB7"/>
    <w:rsid w:val="728D07D5"/>
    <w:rsid w:val="73543BC7"/>
    <w:rsid w:val="73BB4764"/>
    <w:rsid w:val="74C06F82"/>
    <w:rsid w:val="74FC1111"/>
    <w:rsid w:val="75265D63"/>
    <w:rsid w:val="764B7A05"/>
    <w:rsid w:val="7764413D"/>
    <w:rsid w:val="7819395D"/>
    <w:rsid w:val="78501357"/>
    <w:rsid w:val="7A166A86"/>
    <w:rsid w:val="7A601D17"/>
    <w:rsid w:val="7AAF7A5F"/>
    <w:rsid w:val="7D9B5C12"/>
    <w:rsid w:val="7DAA09B9"/>
    <w:rsid w:val="7F3A67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75"/>
    <w:qFormat/>
    <w:uiPriority w:val="0"/>
    <w:pPr>
      <w:keepNext/>
      <w:keepLines/>
      <w:spacing w:after="120" w:line="360" w:lineRule="auto"/>
      <w:jc w:val="left"/>
      <w:outlineLvl w:val="0"/>
    </w:pPr>
    <w:rPr>
      <w:kern w:val="44"/>
      <w:sz w:val="28"/>
      <w:szCs w:val="28"/>
    </w:rPr>
  </w:style>
  <w:style w:type="paragraph" w:styleId="4">
    <w:name w:val="heading 2"/>
    <w:basedOn w:val="1"/>
    <w:next w:val="1"/>
    <w:link w:val="84"/>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5">
    <w:name w:val="heading 3"/>
    <w:basedOn w:val="1"/>
    <w:next w:val="1"/>
    <w:link w:val="78"/>
    <w:qFormat/>
    <w:uiPriority w:val="0"/>
    <w:pPr>
      <w:widowControl/>
      <w:spacing w:before="100" w:beforeAutospacing="1" w:after="100" w:afterAutospacing="1"/>
      <w:jc w:val="left"/>
      <w:outlineLvl w:val="2"/>
    </w:pPr>
    <w:rPr>
      <w:rFonts w:ascii="宋体" w:hAnsi="宋体" w:cs="宋体"/>
      <w:kern w:val="0"/>
      <w:sz w:val="27"/>
      <w:szCs w:val="27"/>
    </w:rPr>
  </w:style>
  <w:style w:type="paragraph" w:styleId="6">
    <w:name w:val="heading 4"/>
    <w:basedOn w:val="5"/>
    <w:next w:val="7"/>
    <w:link w:val="87"/>
    <w:qFormat/>
    <w:uiPriority w:val="0"/>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8">
    <w:name w:val="heading 5"/>
    <w:basedOn w:val="6"/>
    <w:next w:val="7"/>
    <w:link w:val="77"/>
    <w:qFormat/>
    <w:uiPriority w:val="0"/>
    <w:pPr>
      <w:numPr>
        <w:ilvl w:val="4"/>
      </w:numPr>
      <w:spacing w:line="240" w:lineRule="exact"/>
      <w:outlineLvl w:val="4"/>
    </w:pPr>
  </w:style>
  <w:style w:type="paragraph" w:styleId="9">
    <w:name w:val="heading 6"/>
    <w:basedOn w:val="1"/>
    <w:next w:val="1"/>
    <w:link w:val="65"/>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0">
    <w:name w:val="heading 7"/>
    <w:basedOn w:val="1"/>
    <w:next w:val="7"/>
    <w:link w:val="89"/>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1">
    <w:name w:val="heading 8"/>
    <w:basedOn w:val="1"/>
    <w:next w:val="7"/>
    <w:link w:val="58"/>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2">
    <w:name w:val="heading 9"/>
    <w:basedOn w:val="1"/>
    <w:next w:val="7"/>
    <w:link w:val="67"/>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69"/>
    <w:qFormat/>
    <w:uiPriority w:val="0"/>
    <w:rPr>
      <w:rFonts w:ascii="宋体" w:hAnsi="Courier New"/>
      <w:szCs w:val="20"/>
    </w:rPr>
  </w:style>
  <w:style w:type="paragraph" w:styleId="7">
    <w:name w:val="Normal Indent"/>
    <w:basedOn w:val="1"/>
    <w:qFormat/>
    <w:uiPriority w:val="0"/>
    <w:pPr>
      <w:ind w:firstLine="420"/>
    </w:pPr>
    <w:rPr>
      <w:rFonts w:ascii="Times New Roman" w:hAnsi="Times New Roman"/>
      <w:szCs w:val="20"/>
    </w:rPr>
  </w:style>
  <w:style w:type="paragraph" w:styleId="13">
    <w:name w:val="Document Map"/>
    <w:basedOn w:val="1"/>
    <w:link w:val="61"/>
    <w:qFormat/>
    <w:uiPriority w:val="0"/>
    <w:pPr>
      <w:shd w:val="clear" w:color="auto" w:fill="000080"/>
    </w:pPr>
    <w:rPr>
      <w:rFonts w:ascii="Times New Roman" w:hAnsi="Times New Roman"/>
      <w:szCs w:val="20"/>
    </w:rPr>
  </w:style>
  <w:style w:type="paragraph" w:styleId="14">
    <w:name w:val="annotation text"/>
    <w:basedOn w:val="1"/>
    <w:next w:val="1"/>
    <w:link w:val="103"/>
    <w:unhideWhenUsed/>
    <w:qFormat/>
    <w:uiPriority w:val="0"/>
    <w:pPr>
      <w:jc w:val="left"/>
    </w:pPr>
  </w:style>
  <w:style w:type="paragraph" w:styleId="15">
    <w:name w:val="Body Text"/>
    <w:basedOn w:val="1"/>
    <w:next w:val="1"/>
    <w:link w:val="73"/>
    <w:qFormat/>
    <w:uiPriority w:val="0"/>
    <w:pPr>
      <w:spacing w:after="120"/>
    </w:pPr>
    <w:rPr>
      <w:rFonts w:ascii="Times New Roman" w:hAnsi="Times New Roman"/>
      <w:szCs w:val="20"/>
    </w:rPr>
  </w:style>
  <w:style w:type="paragraph" w:styleId="16">
    <w:name w:val="Body Text Indent"/>
    <w:basedOn w:val="1"/>
    <w:next w:val="17"/>
    <w:link w:val="66"/>
    <w:qFormat/>
    <w:uiPriority w:val="0"/>
    <w:pPr>
      <w:ind w:firstLine="570"/>
    </w:pPr>
    <w:rPr>
      <w:rFonts w:ascii="Times New Roman" w:hAnsi="Times New Roman"/>
      <w:sz w:val="28"/>
      <w:szCs w:val="20"/>
    </w:rPr>
  </w:style>
  <w:style w:type="paragraph" w:styleId="17">
    <w:name w:val="envelope return"/>
    <w:basedOn w:val="1"/>
    <w:qFormat/>
    <w:uiPriority w:val="0"/>
    <w:pPr>
      <w:snapToGrid w:val="0"/>
    </w:pPr>
    <w:rPr>
      <w:rFonts w:ascii="Arial" w:hAnsi="Arial" w:eastAsia="宋体" w:cs="Times New Roman"/>
      <w:szCs w:val="24"/>
      <w:lang w:bidi="ar-SA"/>
    </w:rPr>
  </w:style>
  <w:style w:type="paragraph" w:styleId="18">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9">
    <w:name w:val="Date"/>
    <w:basedOn w:val="1"/>
    <w:next w:val="1"/>
    <w:link w:val="76"/>
    <w:qFormat/>
    <w:uiPriority w:val="0"/>
    <w:rPr>
      <w:rFonts w:ascii="Times New Roman" w:hAnsi="Times New Roman"/>
      <w:szCs w:val="20"/>
    </w:rPr>
  </w:style>
  <w:style w:type="paragraph" w:styleId="20">
    <w:name w:val="Body Text Indent 2"/>
    <w:basedOn w:val="1"/>
    <w:link w:val="81"/>
    <w:qFormat/>
    <w:uiPriority w:val="0"/>
    <w:pPr>
      <w:spacing w:line="400" w:lineRule="exact"/>
      <w:ind w:left="425"/>
    </w:pPr>
    <w:rPr>
      <w:rFonts w:ascii="Times New Roman" w:hAnsi="Times New Roman"/>
      <w:color w:val="000000"/>
      <w:sz w:val="24"/>
      <w:szCs w:val="20"/>
    </w:rPr>
  </w:style>
  <w:style w:type="paragraph" w:styleId="21">
    <w:name w:val="endnote text"/>
    <w:basedOn w:val="1"/>
    <w:link w:val="95"/>
    <w:qFormat/>
    <w:uiPriority w:val="0"/>
    <w:pPr>
      <w:snapToGrid w:val="0"/>
      <w:jc w:val="left"/>
    </w:pPr>
    <w:rPr>
      <w:rFonts w:ascii="Times New Roman" w:hAnsi="Times New Roman"/>
      <w:szCs w:val="20"/>
    </w:rPr>
  </w:style>
  <w:style w:type="paragraph" w:styleId="22">
    <w:name w:val="Balloon Text"/>
    <w:basedOn w:val="1"/>
    <w:link w:val="55"/>
    <w:qFormat/>
    <w:uiPriority w:val="0"/>
    <w:rPr>
      <w:rFonts w:ascii="Times New Roman" w:hAnsi="Times New Roman"/>
      <w:sz w:val="18"/>
      <w:szCs w:val="18"/>
    </w:rPr>
  </w:style>
  <w:style w:type="paragraph" w:styleId="23">
    <w:name w:val="footer"/>
    <w:basedOn w:val="1"/>
    <w:link w:val="70"/>
    <w:unhideWhenUsed/>
    <w:qFormat/>
    <w:uiPriority w:val="99"/>
    <w:pPr>
      <w:tabs>
        <w:tab w:val="center" w:pos="4153"/>
        <w:tab w:val="right" w:pos="8306"/>
      </w:tabs>
      <w:snapToGrid w:val="0"/>
      <w:jc w:val="left"/>
    </w:pPr>
    <w:rPr>
      <w:sz w:val="18"/>
      <w:szCs w:val="18"/>
    </w:rPr>
  </w:style>
  <w:style w:type="paragraph" w:styleId="24">
    <w:name w:val="header"/>
    <w:basedOn w:val="1"/>
    <w:link w:val="80"/>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6">
    <w:name w:val="footnote text"/>
    <w:basedOn w:val="1"/>
    <w:link w:val="59"/>
    <w:qFormat/>
    <w:uiPriority w:val="0"/>
    <w:pPr>
      <w:snapToGrid w:val="0"/>
      <w:spacing w:line="360" w:lineRule="auto"/>
      <w:ind w:firstLine="523" w:firstLineChars="218"/>
      <w:jc w:val="left"/>
    </w:pPr>
    <w:rPr>
      <w:rFonts w:ascii="宋体" w:hAnsi="宋体"/>
      <w:sz w:val="18"/>
      <w:szCs w:val="18"/>
    </w:rPr>
  </w:style>
  <w:style w:type="paragraph" w:styleId="27">
    <w:name w:val="Body Text Indent 3"/>
    <w:basedOn w:val="1"/>
    <w:link w:val="56"/>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8">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29">
    <w:name w:val="Body Text 2"/>
    <w:basedOn w:val="1"/>
    <w:link w:val="72"/>
    <w:qFormat/>
    <w:uiPriority w:val="0"/>
    <w:rPr>
      <w:rFonts w:ascii="宋体" w:hAnsi="宋体"/>
      <w:szCs w:val="24"/>
      <w:u w:val="single"/>
    </w:rPr>
  </w:style>
  <w:style w:type="paragraph" w:styleId="30">
    <w:name w:val="Normal (Web)"/>
    <w:basedOn w:val="1"/>
    <w:unhideWhenUsed/>
    <w:qFormat/>
    <w:uiPriority w:val="99"/>
    <w:pPr>
      <w:widowControl/>
      <w:jc w:val="left"/>
    </w:pPr>
    <w:rPr>
      <w:rFonts w:ascii="微软雅黑" w:hAnsi="微软雅黑" w:eastAsia="微软雅黑" w:cs="宋体"/>
      <w:kern w:val="0"/>
      <w:sz w:val="24"/>
      <w:szCs w:val="24"/>
    </w:rPr>
  </w:style>
  <w:style w:type="paragraph" w:styleId="31">
    <w:name w:val="index 1"/>
    <w:basedOn w:val="1"/>
    <w:next w:val="1"/>
    <w:qFormat/>
    <w:uiPriority w:val="0"/>
    <w:rPr>
      <w:rFonts w:ascii="Times New Roman" w:hAnsi="Times New Roman" w:eastAsia="仿宋_GB2312"/>
      <w:sz w:val="28"/>
      <w:szCs w:val="20"/>
    </w:rPr>
  </w:style>
  <w:style w:type="paragraph" w:styleId="32">
    <w:name w:val="Title"/>
    <w:basedOn w:val="1"/>
    <w:link w:val="57"/>
    <w:qFormat/>
    <w:uiPriority w:val="0"/>
    <w:pPr>
      <w:spacing w:before="120" w:after="60"/>
      <w:jc w:val="center"/>
    </w:pPr>
    <w:rPr>
      <w:rFonts w:ascii="Arial" w:hAnsi="Arial"/>
      <w:b/>
      <w:sz w:val="44"/>
      <w:szCs w:val="20"/>
    </w:rPr>
  </w:style>
  <w:style w:type="paragraph" w:styleId="33">
    <w:name w:val="annotation subject"/>
    <w:basedOn w:val="14"/>
    <w:next w:val="14"/>
    <w:link w:val="97"/>
    <w:qFormat/>
    <w:uiPriority w:val="0"/>
    <w:pPr>
      <w:spacing w:line="360" w:lineRule="auto"/>
      <w:ind w:firstLine="523" w:firstLineChars="218"/>
    </w:pPr>
    <w:rPr>
      <w:rFonts w:ascii="宋体" w:hAnsi="宋体"/>
      <w:b/>
      <w:bCs/>
      <w:sz w:val="24"/>
      <w:szCs w:val="24"/>
    </w:rPr>
  </w:style>
  <w:style w:type="paragraph" w:styleId="34">
    <w:name w:val="Body Text First Indent"/>
    <w:basedOn w:val="15"/>
    <w:next w:val="1"/>
    <w:link w:val="79"/>
    <w:qFormat/>
    <w:uiPriority w:val="0"/>
    <w:pPr>
      <w:ind w:firstLine="420"/>
    </w:pPr>
    <w:rPr>
      <w:rFonts w:asciiTheme="minorHAnsi" w:hAnsiTheme="minorHAnsi" w:eastAsiaTheme="minorEastAsia" w:cstheme="minorBidi"/>
      <w:szCs w:val="22"/>
    </w:rPr>
  </w:style>
  <w:style w:type="paragraph" w:styleId="35">
    <w:name w:val="Body Text First Indent 2"/>
    <w:basedOn w:val="16"/>
    <w:link w:val="147"/>
    <w:semiHidden/>
    <w:unhideWhenUsed/>
    <w:qFormat/>
    <w:uiPriority w:val="0"/>
    <w:pPr>
      <w:spacing w:after="120"/>
      <w:ind w:left="420" w:leftChars="200" w:firstLine="420" w:firstLineChars="200"/>
    </w:pPr>
    <w:rPr>
      <w:sz w:val="21"/>
      <w:szCs w:val="22"/>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rPr>
  </w:style>
  <w:style w:type="character" w:styleId="40">
    <w:name w:val="endnote reference"/>
    <w:qFormat/>
    <w:uiPriority w:val="0"/>
    <w:rPr>
      <w:vertAlign w:val="superscript"/>
    </w:rPr>
  </w:style>
  <w:style w:type="character" w:styleId="41">
    <w:name w:val="page number"/>
    <w:qFormat/>
    <w:uiPriority w:val="0"/>
    <w:rPr>
      <w:rFonts w:cs="Times New Roman"/>
    </w:rPr>
  </w:style>
  <w:style w:type="character" w:styleId="42">
    <w:name w:val="FollowedHyperlink"/>
    <w:unhideWhenUsed/>
    <w:qFormat/>
    <w:uiPriority w:val="99"/>
    <w:rPr>
      <w:color w:val="954F72"/>
      <w:u w:val="single"/>
    </w:rPr>
  </w:style>
  <w:style w:type="character" w:styleId="43">
    <w:name w:val="Hyperlink"/>
    <w:qFormat/>
    <w:uiPriority w:val="99"/>
    <w:rPr>
      <w:color w:val="0000FF"/>
      <w:u w:val="single"/>
    </w:rPr>
  </w:style>
  <w:style w:type="character" w:styleId="44">
    <w:name w:val="annotation reference"/>
    <w:qFormat/>
    <w:uiPriority w:val="99"/>
    <w:rPr>
      <w:sz w:val="21"/>
      <w:szCs w:val="21"/>
    </w:rPr>
  </w:style>
  <w:style w:type="character" w:styleId="45">
    <w:name w:val="footnote reference"/>
    <w:qFormat/>
    <w:uiPriority w:val="0"/>
    <w:rPr>
      <w:vertAlign w:val="superscript"/>
    </w:rPr>
  </w:style>
  <w:style w:type="character" w:customStyle="1" w:styleId="46">
    <w:name w:val="标题 1 字符"/>
    <w:basedOn w:val="38"/>
    <w:qFormat/>
    <w:uiPriority w:val="9"/>
    <w:rPr>
      <w:rFonts w:ascii="Calibri" w:hAnsi="Calibri" w:eastAsia="宋体" w:cs="Times New Roman"/>
      <w:b/>
      <w:bCs/>
      <w:kern w:val="44"/>
      <w:sz w:val="44"/>
      <w:szCs w:val="44"/>
    </w:rPr>
  </w:style>
  <w:style w:type="character" w:customStyle="1" w:styleId="47">
    <w:name w:val="标题 2 字符"/>
    <w:basedOn w:val="38"/>
    <w:semiHidden/>
    <w:qFormat/>
    <w:uiPriority w:val="9"/>
    <w:rPr>
      <w:rFonts w:asciiTheme="majorHAnsi" w:hAnsiTheme="majorHAnsi" w:eastAsiaTheme="majorEastAsia" w:cstheme="majorBidi"/>
      <w:b/>
      <w:bCs/>
      <w:sz w:val="32"/>
      <w:szCs w:val="32"/>
    </w:rPr>
  </w:style>
  <w:style w:type="character" w:customStyle="1" w:styleId="48">
    <w:name w:val="标题 3 字符"/>
    <w:basedOn w:val="38"/>
    <w:semiHidden/>
    <w:qFormat/>
    <w:uiPriority w:val="9"/>
    <w:rPr>
      <w:rFonts w:ascii="Calibri" w:hAnsi="Calibri" w:eastAsia="宋体" w:cs="Times New Roman"/>
      <w:b/>
      <w:bCs/>
      <w:sz w:val="32"/>
      <w:szCs w:val="32"/>
    </w:rPr>
  </w:style>
  <w:style w:type="character" w:customStyle="1" w:styleId="49">
    <w:name w:val="标题 4 字符"/>
    <w:basedOn w:val="38"/>
    <w:semiHidden/>
    <w:qFormat/>
    <w:uiPriority w:val="9"/>
    <w:rPr>
      <w:rFonts w:asciiTheme="majorHAnsi" w:hAnsiTheme="majorHAnsi" w:eastAsiaTheme="majorEastAsia" w:cstheme="majorBidi"/>
      <w:b/>
      <w:bCs/>
      <w:sz w:val="28"/>
      <w:szCs w:val="28"/>
    </w:rPr>
  </w:style>
  <w:style w:type="character" w:customStyle="1" w:styleId="50">
    <w:name w:val="标题 5 字符"/>
    <w:basedOn w:val="38"/>
    <w:semiHidden/>
    <w:qFormat/>
    <w:uiPriority w:val="9"/>
    <w:rPr>
      <w:rFonts w:ascii="Calibri" w:hAnsi="Calibri" w:eastAsia="宋体" w:cs="Times New Roman"/>
      <w:b/>
      <w:bCs/>
      <w:sz w:val="28"/>
      <w:szCs w:val="28"/>
    </w:rPr>
  </w:style>
  <w:style w:type="character" w:customStyle="1" w:styleId="51">
    <w:name w:val="标题 6 字符"/>
    <w:basedOn w:val="38"/>
    <w:semiHidden/>
    <w:qFormat/>
    <w:uiPriority w:val="9"/>
    <w:rPr>
      <w:rFonts w:asciiTheme="majorHAnsi" w:hAnsiTheme="majorHAnsi" w:eastAsiaTheme="majorEastAsia" w:cstheme="majorBidi"/>
      <w:b/>
      <w:bCs/>
      <w:sz w:val="24"/>
      <w:szCs w:val="24"/>
    </w:rPr>
  </w:style>
  <w:style w:type="character" w:customStyle="1" w:styleId="52">
    <w:name w:val="标题 7 字符"/>
    <w:basedOn w:val="38"/>
    <w:semiHidden/>
    <w:qFormat/>
    <w:uiPriority w:val="9"/>
    <w:rPr>
      <w:rFonts w:ascii="Calibri" w:hAnsi="Calibri" w:eastAsia="宋体" w:cs="Times New Roman"/>
      <w:b/>
      <w:bCs/>
      <w:sz w:val="24"/>
      <w:szCs w:val="24"/>
    </w:rPr>
  </w:style>
  <w:style w:type="character" w:customStyle="1" w:styleId="53">
    <w:name w:val="标题 8 字符"/>
    <w:basedOn w:val="38"/>
    <w:semiHidden/>
    <w:qFormat/>
    <w:uiPriority w:val="9"/>
    <w:rPr>
      <w:rFonts w:asciiTheme="majorHAnsi" w:hAnsiTheme="majorHAnsi" w:eastAsiaTheme="majorEastAsia" w:cstheme="majorBidi"/>
      <w:sz w:val="24"/>
      <w:szCs w:val="24"/>
    </w:rPr>
  </w:style>
  <w:style w:type="character" w:customStyle="1" w:styleId="54">
    <w:name w:val="标题 9 字符"/>
    <w:basedOn w:val="38"/>
    <w:semiHidden/>
    <w:qFormat/>
    <w:uiPriority w:val="9"/>
    <w:rPr>
      <w:rFonts w:asciiTheme="majorHAnsi" w:hAnsiTheme="majorHAnsi" w:eastAsiaTheme="majorEastAsia" w:cstheme="majorBidi"/>
      <w:szCs w:val="21"/>
    </w:rPr>
  </w:style>
  <w:style w:type="character" w:customStyle="1" w:styleId="55">
    <w:name w:val="批注框文本 字符1"/>
    <w:link w:val="22"/>
    <w:qFormat/>
    <w:uiPriority w:val="0"/>
    <w:rPr>
      <w:rFonts w:ascii="Times New Roman" w:hAnsi="Times New Roman" w:eastAsia="宋体" w:cs="Times New Roman"/>
      <w:sz w:val="18"/>
      <w:szCs w:val="18"/>
    </w:rPr>
  </w:style>
  <w:style w:type="character" w:customStyle="1" w:styleId="56">
    <w:name w:val="正文文本缩进 3 字符1"/>
    <w:link w:val="27"/>
    <w:qFormat/>
    <w:uiPriority w:val="0"/>
    <w:rPr>
      <w:rFonts w:ascii="Times New Roman" w:hAnsi="Times New Roman" w:eastAsia="宋体" w:cs="Times New Roman"/>
      <w:color w:val="000000"/>
      <w:sz w:val="24"/>
      <w:szCs w:val="20"/>
    </w:rPr>
  </w:style>
  <w:style w:type="character" w:customStyle="1" w:styleId="57">
    <w:name w:val="标题 字符1"/>
    <w:link w:val="32"/>
    <w:qFormat/>
    <w:uiPriority w:val="0"/>
    <w:rPr>
      <w:rFonts w:ascii="Arial" w:hAnsi="Arial" w:eastAsia="宋体" w:cs="Times New Roman"/>
      <w:b/>
      <w:sz w:val="44"/>
      <w:szCs w:val="20"/>
    </w:rPr>
  </w:style>
  <w:style w:type="character" w:customStyle="1" w:styleId="58">
    <w:name w:val="标题 8 字符1"/>
    <w:link w:val="11"/>
    <w:qFormat/>
    <w:uiPriority w:val="0"/>
    <w:rPr>
      <w:rFonts w:ascii="Arial" w:hAnsi="Arial" w:eastAsia="黑体" w:cs="Times New Roman"/>
      <w:sz w:val="24"/>
      <w:szCs w:val="20"/>
    </w:rPr>
  </w:style>
  <w:style w:type="character" w:customStyle="1" w:styleId="59">
    <w:name w:val="脚注文本 字符1"/>
    <w:link w:val="26"/>
    <w:qFormat/>
    <w:uiPriority w:val="0"/>
    <w:rPr>
      <w:rFonts w:ascii="宋体" w:hAnsi="宋体" w:eastAsia="宋体" w:cs="Times New Roman"/>
      <w:sz w:val="18"/>
      <w:szCs w:val="18"/>
    </w:rPr>
  </w:style>
  <w:style w:type="character" w:customStyle="1" w:styleId="60">
    <w:name w:val="批注框文本 字符"/>
    <w:semiHidden/>
    <w:qFormat/>
    <w:uiPriority w:val="99"/>
    <w:rPr>
      <w:rFonts w:ascii="Calibri" w:hAnsi="Calibri" w:eastAsia="宋体" w:cs="Times New Roman"/>
      <w:sz w:val="18"/>
      <w:szCs w:val="18"/>
    </w:rPr>
  </w:style>
  <w:style w:type="character" w:customStyle="1" w:styleId="61">
    <w:name w:val="文档结构图 字符1"/>
    <w:link w:val="13"/>
    <w:qFormat/>
    <w:uiPriority w:val="0"/>
    <w:rPr>
      <w:rFonts w:ascii="Times New Roman" w:hAnsi="Times New Roman" w:eastAsia="宋体" w:cs="Times New Roman"/>
      <w:szCs w:val="20"/>
      <w:shd w:val="clear" w:color="auto" w:fill="000080"/>
    </w:rPr>
  </w:style>
  <w:style w:type="character" w:customStyle="1" w:styleId="62">
    <w:name w:val="正文文本缩进 2 字符"/>
    <w:semiHidden/>
    <w:qFormat/>
    <w:uiPriority w:val="99"/>
    <w:rPr>
      <w:rFonts w:ascii="Calibri" w:hAnsi="Calibri" w:eastAsia="宋体" w:cs="Times New Roman"/>
    </w:rPr>
  </w:style>
  <w:style w:type="character" w:customStyle="1" w:styleId="63">
    <w:name w:val="正文文本缩进 3 字符"/>
    <w:semiHidden/>
    <w:qFormat/>
    <w:uiPriority w:val="99"/>
    <w:rPr>
      <w:rFonts w:ascii="Calibri" w:hAnsi="Calibri" w:eastAsia="宋体" w:cs="Times New Roman"/>
      <w:sz w:val="16"/>
      <w:szCs w:val="16"/>
    </w:rPr>
  </w:style>
  <w:style w:type="character" w:customStyle="1" w:styleId="64">
    <w:name w:val="文档结构图 字符"/>
    <w:semiHidden/>
    <w:qFormat/>
    <w:uiPriority w:val="99"/>
    <w:rPr>
      <w:rFonts w:ascii="Microsoft YaHei UI" w:hAnsi="Calibri" w:eastAsia="Microsoft YaHei UI" w:cs="Times New Roman"/>
      <w:sz w:val="18"/>
      <w:szCs w:val="18"/>
    </w:rPr>
  </w:style>
  <w:style w:type="character" w:customStyle="1" w:styleId="65">
    <w:name w:val="标题 6 字符1"/>
    <w:link w:val="9"/>
    <w:qFormat/>
    <w:uiPriority w:val="0"/>
    <w:rPr>
      <w:rFonts w:ascii="Arial" w:hAnsi="Arial" w:eastAsia="黑体" w:cs="Times New Roman"/>
      <w:b/>
      <w:bCs/>
      <w:sz w:val="24"/>
      <w:szCs w:val="24"/>
    </w:rPr>
  </w:style>
  <w:style w:type="character" w:customStyle="1" w:styleId="66">
    <w:name w:val="正文文本缩进 字符1"/>
    <w:link w:val="16"/>
    <w:qFormat/>
    <w:uiPriority w:val="0"/>
    <w:rPr>
      <w:rFonts w:ascii="Times New Roman" w:hAnsi="Times New Roman" w:eastAsia="宋体" w:cs="Times New Roman"/>
      <w:sz w:val="28"/>
      <w:szCs w:val="20"/>
    </w:rPr>
  </w:style>
  <w:style w:type="character" w:customStyle="1" w:styleId="67">
    <w:name w:val="标题 9 字符1"/>
    <w:link w:val="12"/>
    <w:qFormat/>
    <w:uiPriority w:val="0"/>
    <w:rPr>
      <w:rFonts w:ascii="Arial" w:hAnsi="Arial" w:eastAsia="黑体" w:cs="Times New Roman"/>
      <w:szCs w:val="20"/>
    </w:rPr>
  </w:style>
  <w:style w:type="character" w:customStyle="1" w:styleId="68">
    <w:name w:val="批注文字 字符"/>
    <w:semiHidden/>
    <w:qFormat/>
    <w:uiPriority w:val="99"/>
    <w:rPr>
      <w:rFonts w:ascii="Calibri" w:hAnsi="Calibri" w:eastAsia="宋体" w:cs="Times New Roman"/>
    </w:rPr>
  </w:style>
  <w:style w:type="character" w:customStyle="1" w:styleId="69">
    <w:name w:val="纯文本 字符1"/>
    <w:link w:val="2"/>
    <w:qFormat/>
    <w:uiPriority w:val="0"/>
    <w:rPr>
      <w:rFonts w:ascii="宋体" w:hAnsi="Courier New" w:eastAsia="宋体" w:cs="Times New Roman"/>
      <w:szCs w:val="20"/>
    </w:rPr>
  </w:style>
  <w:style w:type="character" w:customStyle="1" w:styleId="70">
    <w:name w:val="页脚 字符1"/>
    <w:link w:val="23"/>
    <w:qFormat/>
    <w:uiPriority w:val="0"/>
    <w:rPr>
      <w:rFonts w:ascii="Calibri" w:hAnsi="Calibri" w:eastAsia="宋体" w:cs="Times New Roman"/>
      <w:sz w:val="18"/>
      <w:szCs w:val="18"/>
    </w:rPr>
  </w:style>
  <w:style w:type="character" w:customStyle="1" w:styleId="71">
    <w:name w:val="页眉 字符"/>
    <w:semiHidden/>
    <w:qFormat/>
    <w:uiPriority w:val="99"/>
    <w:rPr>
      <w:rFonts w:ascii="Calibri" w:hAnsi="Calibri" w:eastAsia="宋体" w:cs="Times New Roman"/>
      <w:sz w:val="18"/>
      <w:szCs w:val="18"/>
    </w:rPr>
  </w:style>
  <w:style w:type="character" w:customStyle="1" w:styleId="72">
    <w:name w:val="正文文本 2 字符1"/>
    <w:link w:val="29"/>
    <w:qFormat/>
    <w:uiPriority w:val="0"/>
    <w:rPr>
      <w:rFonts w:ascii="宋体" w:hAnsi="宋体" w:eastAsia="宋体" w:cs="Times New Roman"/>
      <w:szCs w:val="24"/>
      <w:u w:val="single"/>
    </w:rPr>
  </w:style>
  <w:style w:type="character" w:customStyle="1" w:styleId="73">
    <w:name w:val="正文文本 字符1"/>
    <w:link w:val="15"/>
    <w:qFormat/>
    <w:uiPriority w:val="0"/>
    <w:rPr>
      <w:rFonts w:ascii="Times New Roman" w:hAnsi="Times New Roman" w:eastAsia="宋体" w:cs="Times New Roman"/>
      <w:szCs w:val="20"/>
    </w:rPr>
  </w:style>
  <w:style w:type="character" w:customStyle="1" w:styleId="74">
    <w:name w:val="批注文字 字符1"/>
    <w:qFormat/>
    <w:uiPriority w:val="0"/>
    <w:rPr>
      <w:rFonts w:ascii="宋体" w:hAnsi="宋体" w:eastAsia="宋体" w:cs="Times New Roman"/>
      <w:sz w:val="24"/>
      <w:szCs w:val="24"/>
    </w:rPr>
  </w:style>
  <w:style w:type="character" w:customStyle="1" w:styleId="75">
    <w:name w:val="标题 1 字符1"/>
    <w:link w:val="3"/>
    <w:qFormat/>
    <w:uiPriority w:val="0"/>
    <w:rPr>
      <w:rFonts w:ascii="Arial" w:hAnsi="Arial" w:eastAsia="宋体" w:cs="Times New Roman"/>
      <w:b/>
      <w:kern w:val="44"/>
      <w:sz w:val="28"/>
      <w:szCs w:val="28"/>
    </w:rPr>
  </w:style>
  <w:style w:type="character" w:customStyle="1" w:styleId="76">
    <w:name w:val="日期 字符1"/>
    <w:link w:val="19"/>
    <w:qFormat/>
    <w:uiPriority w:val="0"/>
    <w:rPr>
      <w:rFonts w:ascii="Times New Roman" w:hAnsi="Times New Roman" w:eastAsia="宋体" w:cs="Times New Roman"/>
      <w:szCs w:val="20"/>
    </w:rPr>
  </w:style>
  <w:style w:type="character" w:customStyle="1" w:styleId="77">
    <w:name w:val="标题 5 字符1"/>
    <w:link w:val="8"/>
    <w:qFormat/>
    <w:uiPriority w:val="0"/>
    <w:rPr>
      <w:rFonts w:ascii="Arial" w:hAnsi="Arial" w:eastAsia="宋体" w:cs="Times New Roman"/>
      <w:color w:val="000000"/>
      <w:szCs w:val="21"/>
    </w:rPr>
  </w:style>
  <w:style w:type="character" w:customStyle="1" w:styleId="78">
    <w:name w:val="标题 3 字符1"/>
    <w:link w:val="5"/>
    <w:qFormat/>
    <w:uiPriority w:val="0"/>
    <w:rPr>
      <w:rFonts w:ascii="宋体" w:hAnsi="宋体" w:eastAsia="宋体" w:cs="宋体"/>
      <w:kern w:val="0"/>
      <w:sz w:val="27"/>
      <w:szCs w:val="27"/>
    </w:rPr>
  </w:style>
  <w:style w:type="character" w:customStyle="1" w:styleId="79">
    <w:name w:val="正文首行缩进 字符1"/>
    <w:link w:val="34"/>
    <w:qFormat/>
    <w:uiPriority w:val="0"/>
  </w:style>
  <w:style w:type="character" w:customStyle="1" w:styleId="80">
    <w:name w:val="页眉 字符1"/>
    <w:link w:val="24"/>
    <w:qFormat/>
    <w:uiPriority w:val="0"/>
    <w:rPr>
      <w:rFonts w:ascii="Calibri" w:hAnsi="Calibri" w:eastAsia="宋体" w:cs="Times New Roman"/>
      <w:sz w:val="18"/>
      <w:szCs w:val="18"/>
    </w:rPr>
  </w:style>
  <w:style w:type="character" w:customStyle="1" w:styleId="81">
    <w:name w:val="正文文本缩进 2 字符1"/>
    <w:link w:val="20"/>
    <w:qFormat/>
    <w:uiPriority w:val="0"/>
    <w:rPr>
      <w:rFonts w:ascii="Times New Roman" w:hAnsi="Times New Roman" w:eastAsia="宋体" w:cs="Times New Roman"/>
      <w:color w:val="000000"/>
      <w:sz w:val="24"/>
      <w:szCs w:val="20"/>
    </w:rPr>
  </w:style>
  <w:style w:type="character" w:customStyle="1" w:styleId="82">
    <w:name w:val="页脚 字符"/>
    <w:qFormat/>
    <w:uiPriority w:val="99"/>
    <w:rPr>
      <w:rFonts w:ascii="Calibri" w:hAnsi="Calibri" w:eastAsia="宋体" w:cs="Times New Roman"/>
      <w:sz w:val="18"/>
      <w:szCs w:val="18"/>
    </w:rPr>
  </w:style>
  <w:style w:type="character" w:customStyle="1" w:styleId="83">
    <w:name w:val="尾注文本 字符"/>
    <w:semiHidden/>
    <w:qFormat/>
    <w:uiPriority w:val="99"/>
    <w:rPr>
      <w:rFonts w:ascii="Calibri" w:hAnsi="Calibri" w:eastAsia="宋体" w:cs="Times New Roman"/>
    </w:rPr>
  </w:style>
  <w:style w:type="character" w:customStyle="1" w:styleId="84">
    <w:name w:val="标题 2 字符1"/>
    <w:link w:val="4"/>
    <w:qFormat/>
    <w:uiPriority w:val="0"/>
    <w:rPr>
      <w:rFonts w:ascii="Arial" w:hAnsi="Arial" w:eastAsia="宋体" w:cs="Times New Roman"/>
      <w:b/>
      <w:color w:val="000000"/>
      <w:sz w:val="24"/>
      <w:szCs w:val="24"/>
    </w:rPr>
  </w:style>
  <w:style w:type="character" w:customStyle="1" w:styleId="85">
    <w:name w:val="正文首行缩进 字符"/>
    <w:basedOn w:val="86"/>
    <w:semiHidden/>
    <w:qFormat/>
    <w:uiPriority w:val="99"/>
    <w:rPr>
      <w:rFonts w:ascii="Calibri" w:hAnsi="Calibri" w:eastAsia="宋体" w:cs="Times New Roman"/>
    </w:rPr>
  </w:style>
  <w:style w:type="character" w:customStyle="1" w:styleId="86">
    <w:name w:val="正文文本 字符"/>
    <w:semiHidden/>
    <w:qFormat/>
    <w:uiPriority w:val="99"/>
    <w:rPr>
      <w:rFonts w:ascii="Calibri" w:hAnsi="Calibri" w:eastAsia="宋体" w:cs="Times New Roman"/>
    </w:rPr>
  </w:style>
  <w:style w:type="character" w:customStyle="1" w:styleId="87">
    <w:name w:val="标题 4 字符1"/>
    <w:link w:val="6"/>
    <w:qFormat/>
    <w:uiPriority w:val="0"/>
    <w:rPr>
      <w:rFonts w:ascii="Arial" w:hAnsi="Arial" w:eastAsia="宋体" w:cs="Times New Roman"/>
      <w:color w:val="000000"/>
      <w:szCs w:val="21"/>
    </w:rPr>
  </w:style>
  <w:style w:type="character" w:customStyle="1" w:styleId="88">
    <w:name w:val="脚注文本 字符"/>
    <w:semiHidden/>
    <w:qFormat/>
    <w:uiPriority w:val="99"/>
    <w:rPr>
      <w:rFonts w:ascii="Calibri" w:hAnsi="Calibri" w:eastAsia="宋体" w:cs="Times New Roman"/>
      <w:sz w:val="18"/>
      <w:szCs w:val="18"/>
    </w:rPr>
  </w:style>
  <w:style w:type="character" w:customStyle="1" w:styleId="89">
    <w:name w:val="标题 7 字符1"/>
    <w:link w:val="10"/>
    <w:qFormat/>
    <w:uiPriority w:val="0"/>
    <w:rPr>
      <w:rFonts w:ascii="Times New Roman" w:hAnsi="Times New Roman" w:eastAsia="宋体" w:cs="Times New Roman"/>
      <w:b/>
      <w:sz w:val="24"/>
      <w:szCs w:val="20"/>
    </w:rPr>
  </w:style>
  <w:style w:type="character" w:customStyle="1" w:styleId="90">
    <w:name w:val="标题 字符"/>
    <w:qFormat/>
    <w:uiPriority w:val="10"/>
    <w:rPr>
      <w:rFonts w:ascii="等线 Light" w:hAnsi="等线 Light" w:eastAsia="等线 Light" w:cs="Times New Roman"/>
      <w:b/>
      <w:bCs/>
      <w:sz w:val="32"/>
      <w:szCs w:val="32"/>
    </w:rPr>
  </w:style>
  <w:style w:type="character" w:customStyle="1" w:styleId="91">
    <w:name w:val="日期 字符"/>
    <w:semiHidden/>
    <w:qFormat/>
    <w:uiPriority w:val="99"/>
    <w:rPr>
      <w:rFonts w:ascii="Calibri" w:hAnsi="Calibri" w:eastAsia="宋体" w:cs="Times New Roman"/>
    </w:rPr>
  </w:style>
  <w:style w:type="character" w:customStyle="1" w:styleId="92">
    <w:name w:val="正文文本缩进 字符"/>
    <w:semiHidden/>
    <w:qFormat/>
    <w:uiPriority w:val="99"/>
    <w:rPr>
      <w:rFonts w:ascii="Calibri" w:hAnsi="Calibri" w:eastAsia="宋体" w:cs="Times New Roman"/>
    </w:rPr>
  </w:style>
  <w:style w:type="character" w:customStyle="1" w:styleId="93">
    <w:name w:val="纯文本 字符"/>
    <w:semiHidden/>
    <w:qFormat/>
    <w:uiPriority w:val="99"/>
    <w:rPr>
      <w:rFonts w:ascii="等线" w:hAnsi="Courier New" w:cs="Courier New"/>
    </w:rPr>
  </w:style>
  <w:style w:type="character" w:customStyle="1" w:styleId="94">
    <w:name w:val="正文文本 2 字符"/>
    <w:semiHidden/>
    <w:qFormat/>
    <w:uiPriority w:val="99"/>
    <w:rPr>
      <w:rFonts w:ascii="Calibri" w:hAnsi="Calibri" w:eastAsia="宋体" w:cs="Times New Roman"/>
    </w:rPr>
  </w:style>
  <w:style w:type="character" w:customStyle="1" w:styleId="95">
    <w:name w:val="尾注文本 字符1"/>
    <w:link w:val="21"/>
    <w:qFormat/>
    <w:uiPriority w:val="0"/>
    <w:rPr>
      <w:rFonts w:ascii="Times New Roman" w:hAnsi="Times New Roman" w:eastAsia="宋体" w:cs="Times New Roman"/>
      <w:szCs w:val="20"/>
    </w:rPr>
  </w:style>
  <w:style w:type="character" w:customStyle="1" w:styleId="96">
    <w:name w:val="批注主题 字符"/>
    <w:semiHidden/>
    <w:qFormat/>
    <w:uiPriority w:val="99"/>
    <w:rPr>
      <w:rFonts w:ascii="Calibri" w:hAnsi="Calibri" w:eastAsia="宋体" w:cs="Times New Roman"/>
      <w:b/>
      <w:bCs/>
    </w:rPr>
  </w:style>
  <w:style w:type="character" w:customStyle="1" w:styleId="97">
    <w:name w:val="批注主题 字符1"/>
    <w:link w:val="33"/>
    <w:qFormat/>
    <w:uiPriority w:val="0"/>
    <w:rPr>
      <w:rFonts w:ascii="宋体" w:hAnsi="宋体" w:eastAsia="宋体" w:cs="Times New Roman"/>
      <w:b/>
      <w:bCs/>
      <w:sz w:val="24"/>
      <w:szCs w:val="24"/>
    </w:rPr>
  </w:style>
  <w:style w:type="character" w:customStyle="1" w:styleId="98">
    <w:name w:val="页脚 字符2"/>
    <w:basedOn w:val="38"/>
    <w:semiHidden/>
    <w:qFormat/>
    <w:uiPriority w:val="99"/>
    <w:rPr>
      <w:rFonts w:ascii="Calibri" w:hAnsi="Calibri" w:eastAsia="宋体" w:cs="Times New Roman"/>
      <w:sz w:val="18"/>
      <w:szCs w:val="18"/>
    </w:rPr>
  </w:style>
  <w:style w:type="character" w:customStyle="1" w:styleId="99">
    <w:name w:val="正文文本缩进 2 字符2"/>
    <w:basedOn w:val="38"/>
    <w:semiHidden/>
    <w:qFormat/>
    <w:uiPriority w:val="99"/>
    <w:rPr>
      <w:rFonts w:ascii="Calibri" w:hAnsi="Calibri" w:eastAsia="宋体" w:cs="Times New Roman"/>
    </w:rPr>
  </w:style>
  <w:style w:type="character" w:customStyle="1" w:styleId="100">
    <w:name w:val="正文文本缩进 字符2"/>
    <w:basedOn w:val="38"/>
    <w:semiHidden/>
    <w:qFormat/>
    <w:uiPriority w:val="99"/>
    <w:rPr>
      <w:rFonts w:ascii="Calibri" w:hAnsi="Calibri" w:eastAsia="宋体" w:cs="Times New Roman"/>
    </w:rPr>
  </w:style>
  <w:style w:type="character" w:customStyle="1" w:styleId="101">
    <w:name w:val="脚注文本 字符2"/>
    <w:basedOn w:val="38"/>
    <w:semiHidden/>
    <w:qFormat/>
    <w:uiPriority w:val="99"/>
    <w:rPr>
      <w:rFonts w:ascii="Calibri" w:hAnsi="Calibri" w:eastAsia="宋体" w:cs="Times New Roman"/>
      <w:sz w:val="18"/>
      <w:szCs w:val="18"/>
    </w:rPr>
  </w:style>
  <w:style w:type="character" w:customStyle="1" w:styleId="102">
    <w:name w:val="批注框文本 字符2"/>
    <w:basedOn w:val="38"/>
    <w:semiHidden/>
    <w:qFormat/>
    <w:uiPriority w:val="99"/>
    <w:rPr>
      <w:rFonts w:ascii="Calibri" w:hAnsi="Calibri" w:eastAsia="宋体" w:cs="Times New Roman"/>
      <w:sz w:val="18"/>
      <w:szCs w:val="18"/>
    </w:rPr>
  </w:style>
  <w:style w:type="character" w:customStyle="1" w:styleId="103">
    <w:name w:val="批注文字 字符2"/>
    <w:basedOn w:val="38"/>
    <w:link w:val="14"/>
    <w:semiHidden/>
    <w:qFormat/>
    <w:uiPriority w:val="99"/>
    <w:rPr>
      <w:rFonts w:ascii="Calibri" w:hAnsi="Calibri" w:eastAsia="宋体" w:cs="Times New Roman"/>
    </w:rPr>
  </w:style>
  <w:style w:type="character" w:customStyle="1" w:styleId="104">
    <w:name w:val="批注主题 字符2"/>
    <w:basedOn w:val="103"/>
    <w:semiHidden/>
    <w:qFormat/>
    <w:uiPriority w:val="99"/>
    <w:rPr>
      <w:rFonts w:ascii="Calibri" w:hAnsi="Calibri" w:eastAsia="宋体" w:cs="Times New Roman"/>
      <w:b/>
      <w:bCs/>
    </w:rPr>
  </w:style>
  <w:style w:type="character" w:customStyle="1" w:styleId="105">
    <w:name w:val="正文文本缩进 3 字符2"/>
    <w:basedOn w:val="38"/>
    <w:semiHidden/>
    <w:qFormat/>
    <w:uiPriority w:val="99"/>
    <w:rPr>
      <w:rFonts w:ascii="Calibri" w:hAnsi="Calibri" w:eastAsia="宋体" w:cs="Times New Roman"/>
      <w:sz w:val="16"/>
      <w:szCs w:val="16"/>
    </w:rPr>
  </w:style>
  <w:style w:type="character" w:customStyle="1" w:styleId="106">
    <w:name w:val="文档结构图 字符2"/>
    <w:basedOn w:val="38"/>
    <w:semiHidden/>
    <w:qFormat/>
    <w:uiPriority w:val="99"/>
    <w:rPr>
      <w:rFonts w:ascii="Microsoft YaHei UI" w:hAnsi="Calibri" w:eastAsia="Microsoft YaHei UI" w:cs="Times New Roman"/>
      <w:sz w:val="18"/>
      <w:szCs w:val="18"/>
    </w:rPr>
  </w:style>
  <w:style w:type="character" w:customStyle="1" w:styleId="107">
    <w:name w:val="页眉 字符2"/>
    <w:basedOn w:val="38"/>
    <w:semiHidden/>
    <w:qFormat/>
    <w:uiPriority w:val="99"/>
    <w:rPr>
      <w:rFonts w:ascii="Calibri" w:hAnsi="Calibri" w:eastAsia="宋体" w:cs="Times New Roman"/>
      <w:sz w:val="18"/>
      <w:szCs w:val="18"/>
    </w:rPr>
  </w:style>
  <w:style w:type="character" w:customStyle="1" w:styleId="108">
    <w:name w:val="日期 字符2"/>
    <w:basedOn w:val="38"/>
    <w:semiHidden/>
    <w:qFormat/>
    <w:uiPriority w:val="99"/>
    <w:rPr>
      <w:rFonts w:ascii="Calibri" w:hAnsi="Calibri" w:eastAsia="宋体" w:cs="Times New Roman"/>
    </w:rPr>
  </w:style>
  <w:style w:type="character" w:customStyle="1" w:styleId="109">
    <w:name w:val="正文文本 字符2"/>
    <w:basedOn w:val="38"/>
    <w:semiHidden/>
    <w:qFormat/>
    <w:uiPriority w:val="99"/>
    <w:rPr>
      <w:rFonts w:ascii="Calibri" w:hAnsi="Calibri" w:eastAsia="宋体" w:cs="Times New Roman"/>
    </w:rPr>
  </w:style>
  <w:style w:type="character" w:customStyle="1" w:styleId="110">
    <w:name w:val="纯文本 字符2"/>
    <w:basedOn w:val="38"/>
    <w:semiHidden/>
    <w:qFormat/>
    <w:uiPriority w:val="99"/>
    <w:rPr>
      <w:rFonts w:hAnsi="Courier New" w:cs="Courier New" w:asciiTheme="minorEastAsia"/>
    </w:rPr>
  </w:style>
  <w:style w:type="character" w:customStyle="1" w:styleId="111">
    <w:name w:val="标题 字符2"/>
    <w:basedOn w:val="38"/>
    <w:qFormat/>
    <w:uiPriority w:val="10"/>
    <w:rPr>
      <w:rFonts w:asciiTheme="majorHAnsi" w:hAnsiTheme="majorHAnsi" w:eastAsiaTheme="majorEastAsia" w:cstheme="majorBidi"/>
      <w:b/>
      <w:bCs/>
      <w:sz w:val="32"/>
      <w:szCs w:val="32"/>
    </w:rPr>
  </w:style>
  <w:style w:type="character" w:customStyle="1" w:styleId="112">
    <w:name w:val="正文文本首行缩进 字符1"/>
    <w:basedOn w:val="109"/>
    <w:semiHidden/>
    <w:qFormat/>
    <w:uiPriority w:val="99"/>
    <w:rPr>
      <w:rFonts w:ascii="Calibri" w:hAnsi="Calibri" w:eastAsia="宋体" w:cs="Times New Roman"/>
    </w:rPr>
  </w:style>
  <w:style w:type="character" w:customStyle="1" w:styleId="113">
    <w:name w:val="正文文本 2 字符2"/>
    <w:basedOn w:val="38"/>
    <w:semiHidden/>
    <w:qFormat/>
    <w:uiPriority w:val="99"/>
    <w:rPr>
      <w:rFonts w:ascii="Calibri" w:hAnsi="Calibri" w:eastAsia="宋体" w:cs="Times New Roman"/>
    </w:rPr>
  </w:style>
  <w:style w:type="character" w:customStyle="1" w:styleId="114">
    <w:name w:val="尾注文本 字符2"/>
    <w:basedOn w:val="38"/>
    <w:semiHidden/>
    <w:qFormat/>
    <w:uiPriority w:val="99"/>
    <w:rPr>
      <w:rFonts w:ascii="Calibri" w:hAnsi="Calibri" w:eastAsia="宋体" w:cs="Times New Roman"/>
    </w:rPr>
  </w:style>
  <w:style w:type="paragraph" w:customStyle="1" w:styleId="11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16">
    <w:name w:val="表头"/>
    <w:basedOn w:val="1"/>
    <w:qFormat/>
    <w:uiPriority w:val="0"/>
    <w:pPr>
      <w:spacing w:line="360" w:lineRule="auto"/>
      <w:jc w:val="center"/>
    </w:pPr>
    <w:rPr>
      <w:rFonts w:ascii="黑体" w:hAnsi="Times New Roman" w:eastAsia="黑体"/>
      <w:kern w:val="0"/>
      <w:sz w:val="24"/>
      <w:szCs w:val="20"/>
    </w:rPr>
  </w:style>
  <w:style w:type="paragraph" w:customStyle="1" w:styleId="117">
    <w:name w:val="_Style 25"/>
    <w:basedOn w:val="1"/>
    <w:next w:val="1"/>
    <w:qFormat/>
    <w:uiPriority w:val="0"/>
  </w:style>
  <w:style w:type="paragraph" w:customStyle="1" w:styleId="118">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19">
    <w:name w:val="Char Char Char Char"/>
    <w:basedOn w:val="1"/>
    <w:qFormat/>
    <w:uiPriority w:val="0"/>
    <w:rPr>
      <w:rFonts w:ascii="Times New Roman" w:hAnsi="Times New Roman"/>
      <w:sz w:val="30"/>
      <w:szCs w:val="24"/>
    </w:rPr>
  </w:style>
  <w:style w:type="paragraph" w:customStyle="1" w:styleId="120">
    <w:name w:val="公文抬头"/>
    <w:basedOn w:val="7"/>
    <w:qFormat/>
    <w:uiPriority w:val="0"/>
    <w:pPr>
      <w:ind w:firstLine="0"/>
    </w:pPr>
    <w:rPr>
      <w:rFonts w:ascii="仿宋_GB2312" w:eastAsia="仿宋_GB2312"/>
      <w:sz w:val="30"/>
      <w:szCs w:val="24"/>
    </w:rPr>
  </w:style>
  <w:style w:type="paragraph" w:customStyle="1" w:styleId="121">
    <w:name w:val="列出段落1"/>
    <w:basedOn w:val="1"/>
    <w:qFormat/>
    <w:uiPriority w:val="34"/>
    <w:pPr>
      <w:ind w:firstLine="420" w:firstLineChars="200"/>
    </w:pPr>
    <w:rPr>
      <w:rFonts w:ascii="Times New Roman" w:hAnsi="Times New Roman"/>
      <w:szCs w:val="20"/>
    </w:rPr>
  </w:style>
  <w:style w:type="paragraph" w:customStyle="1" w:styleId="122">
    <w:name w:val="修订1"/>
    <w:semiHidden/>
    <w:qFormat/>
    <w:uiPriority w:val="99"/>
    <w:rPr>
      <w:rFonts w:ascii="Times New Roman" w:hAnsi="Times New Roman" w:eastAsia="宋体" w:cs="Times New Roman"/>
      <w:kern w:val="2"/>
      <w:sz w:val="21"/>
      <w:lang w:val="en-US" w:eastAsia="zh-CN" w:bidi="ar-SA"/>
    </w:rPr>
  </w:style>
  <w:style w:type="paragraph" w:customStyle="1" w:styleId="123">
    <w:name w:val="公文标题"/>
    <w:basedOn w:val="5"/>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124">
    <w:name w:val="TOC 标题1"/>
    <w:basedOn w:val="3"/>
    <w:next w:val="1"/>
    <w:qFormat/>
    <w:uiPriority w:val="39"/>
    <w:pPr>
      <w:widowControl/>
      <w:spacing w:before="480" w:after="0" w:line="276" w:lineRule="auto"/>
      <w:outlineLvl w:val="9"/>
    </w:pPr>
    <w:rPr>
      <w:rFonts w:ascii="Cambria" w:hAnsi="Cambria"/>
      <w:color w:val="365F91"/>
      <w:kern w:val="0"/>
    </w:rPr>
  </w:style>
  <w:style w:type="paragraph" w:customStyle="1" w:styleId="125">
    <w:name w:val="Char Char Char1 Char"/>
    <w:basedOn w:val="13"/>
    <w:qFormat/>
    <w:uiPriority w:val="0"/>
    <w:rPr>
      <w:rFonts w:ascii="Tahoma" w:hAnsi="Tahoma"/>
      <w:sz w:val="24"/>
      <w:szCs w:val="24"/>
    </w:rPr>
  </w:style>
  <w:style w:type="paragraph" w:customStyle="1" w:styleId="126">
    <w:name w:val="Char1"/>
    <w:basedOn w:val="1"/>
    <w:qFormat/>
    <w:uiPriority w:val="0"/>
    <w:pPr>
      <w:numPr>
        <w:ilvl w:val="0"/>
        <w:numId w:val="1"/>
      </w:numPr>
    </w:pPr>
    <w:rPr>
      <w:rFonts w:ascii="Times New Roman" w:hAnsi="Times New Roman"/>
      <w:sz w:val="24"/>
      <w:szCs w:val="24"/>
    </w:rPr>
  </w:style>
  <w:style w:type="paragraph" w:customStyle="1" w:styleId="127">
    <w:name w:val="Char"/>
    <w:basedOn w:val="1"/>
    <w:qFormat/>
    <w:uiPriority w:val="0"/>
    <w:rPr>
      <w:rFonts w:ascii="Tahoma" w:hAnsi="Tahoma"/>
      <w:sz w:val="24"/>
      <w:szCs w:val="20"/>
    </w:rPr>
  </w:style>
  <w:style w:type="paragraph" w:customStyle="1" w:styleId="128">
    <w:name w:val="发文落款"/>
    <w:basedOn w:val="115"/>
    <w:qFormat/>
    <w:uiPriority w:val="0"/>
    <w:pPr>
      <w:ind w:left="4094" w:right="607" w:firstLine="0"/>
      <w:jc w:val="center"/>
    </w:pPr>
  </w:style>
  <w:style w:type="character" w:customStyle="1" w:styleId="129">
    <w:name w:val="s2"/>
    <w:qFormat/>
    <w:uiPriority w:val="0"/>
  </w:style>
  <w:style w:type="character" w:customStyle="1" w:styleId="130">
    <w:name w:val="NormalCharacter"/>
    <w:qFormat/>
    <w:uiPriority w:val="0"/>
  </w:style>
  <w:style w:type="character" w:customStyle="1" w:styleId="131">
    <w:name w:val="s3"/>
    <w:qFormat/>
    <w:uiPriority w:val="0"/>
  </w:style>
  <w:style w:type="character" w:customStyle="1" w:styleId="132">
    <w:name w:val="s15"/>
    <w:qFormat/>
    <w:uiPriority w:val="0"/>
    <w:rPr>
      <w:color w:val="2131A1"/>
    </w:rPr>
  </w:style>
  <w:style w:type="paragraph" w:customStyle="1" w:styleId="133">
    <w:name w:val="正文 New New"/>
    <w:qFormat/>
    <w:uiPriority w:val="0"/>
    <w:pPr>
      <w:widowControl w:val="0"/>
      <w:jc w:val="both"/>
    </w:pPr>
    <w:rPr>
      <w:rFonts w:ascii="Times New Roman" w:hAnsi="Times New Roman" w:eastAsia="楷体_GB2312" w:cs="Times New Roman"/>
      <w:lang w:val="en-US" w:eastAsia="zh-CN" w:bidi="ar-SA"/>
    </w:rPr>
  </w:style>
  <w:style w:type="character" w:customStyle="1" w:styleId="134">
    <w:name w:val="文一 Char"/>
    <w:link w:val="135"/>
    <w:qFormat/>
    <w:uiPriority w:val="0"/>
    <w:rPr>
      <w:rFonts w:eastAsia="宋体"/>
      <w:spacing w:val="4"/>
      <w:sz w:val="24"/>
      <w:szCs w:val="24"/>
    </w:rPr>
  </w:style>
  <w:style w:type="paragraph" w:customStyle="1" w:styleId="135">
    <w:name w:val="文一"/>
    <w:basedOn w:val="1"/>
    <w:link w:val="134"/>
    <w:qFormat/>
    <w:uiPriority w:val="0"/>
    <w:pPr>
      <w:topLinePunct/>
      <w:adjustRightInd w:val="0"/>
      <w:snapToGrid w:val="0"/>
      <w:spacing w:line="360" w:lineRule="auto"/>
      <w:ind w:firstLine="200" w:firstLineChars="200"/>
    </w:pPr>
    <w:rPr>
      <w:rFonts w:asciiTheme="minorHAnsi" w:hAnsiTheme="minorHAnsi" w:cstheme="minorBidi"/>
      <w:spacing w:val="4"/>
      <w:sz w:val="24"/>
      <w:szCs w:val="24"/>
    </w:rPr>
  </w:style>
  <w:style w:type="paragraph" w:customStyle="1" w:styleId="136">
    <w:name w:val="封一"/>
    <w:basedOn w:val="135"/>
    <w:next w:val="135"/>
    <w:qFormat/>
    <w:uiPriority w:val="0"/>
    <w:pPr>
      <w:ind w:firstLine="0" w:firstLineChars="0"/>
      <w:jc w:val="center"/>
    </w:pPr>
    <w:rPr>
      <w:rFonts w:eastAsia="黑体"/>
      <w:b/>
      <w:sz w:val="84"/>
      <w:szCs w:val="84"/>
    </w:rPr>
  </w:style>
  <w:style w:type="paragraph" w:customStyle="1" w:styleId="137">
    <w:name w:val="封四"/>
    <w:basedOn w:val="135"/>
    <w:next w:val="135"/>
    <w:qFormat/>
    <w:uiPriority w:val="0"/>
    <w:pPr>
      <w:jc w:val="left"/>
    </w:pPr>
    <w:rPr>
      <w:sz w:val="30"/>
      <w:szCs w:val="30"/>
    </w:rPr>
  </w:style>
  <w:style w:type="paragraph" w:customStyle="1" w:styleId="138">
    <w:name w:val="封二"/>
    <w:basedOn w:val="135"/>
    <w:next w:val="135"/>
    <w:qFormat/>
    <w:uiPriority w:val="0"/>
    <w:pPr>
      <w:ind w:firstLine="0" w:firstLineChars="0"/>
      <w:jc w:val="center"/>
    </w:pPr>
    <w:rPr>
      <w:rFonts w:eastAsia="黑体"/>
      <w:b/>
      <w:sz w:val="36"/>
      <w:szCs w:val="36"/>
    </w:rPr>
  </w:style>
  <w:style w:type="paragraph" w:customStyle="1" w:styleId="139">
    <w:name w:val="正题"/>
    <w:basedOn w:val="135"/>
    <w:next w:val="135"/>
    <w:qFormat/>
    <w:uiPriority w:val="0"/>
    <w:pPr>
      <w:ind w:firstLine="0" w:firstLineChars="0"/>
      <w:jc w:val="center"/>
    </w:pPr>
    <w:rPr>
      <w:rFonts w:eastAsia="黑体"/>
      <w:b/>
      <w:sz w:val="36"/>
      <w:szCs w:val="36"/>
    </w:rPr>
  </w:style>
  <w:style w:type="paragraph" w:customStyle="1" w:styleId="140">
    <w:name w:val="_Style 3"/>
    <w:basedOn w:val="1"/>
    <w:unhideWhenUsed/>
    <w:qFormat/>
    <w:uiPriority w:val="0"/>
    <w:pPr>
      <w:ind w:firstLine="420" w:firstLineChars="200"/>
    </w:pPr>
    <w:rPr>
      <w:rFonts w:ascii="Times New Roman" w:hAnsi="Times New Roman"/>
      <w:sz w:val="20"/>
    </w:rPr>
  </w:style>
  <w:style w:type="paragraph" w:customStyle="1" w:styleId="14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styleId="142">
    <w:name w:val="List Paragraph"/>
    <w:basedOn w:val="1"/>
    <w:qFormat/>
    <w:uiPriority w:val="34"/>
    <w:pPr>
      <w:ind w:firstLine="420" w:firstLineChars="200"/>
    </w:pPr>
  </w:style>
  <w:style w:type="paragraph" w:customStyle="1" w:styleId="143">
    <w:name w:val="修订2"/>
    <w:hidden/>
    <w:unhideWhenUsed/>
    <w:qFormat/>
    <w:uiPriority w:val="99"/>
    <w:rPr>
      <w:rFonts w:ascii="Calibri" w:hAnsi="Calibri" w:eastAsia="宋体" w:cs="Times New Roman"/>
      <w:kern w:val="2"/>
      <w:sz w:val="21"/>
      <w:szCs w:val="22"/>
      <w:lang w:val="en-US" w:eastAsia="zh-CN" w:bidi="ar-SA"/>
    </w:rPr>
  </w:style>
  <w:style w:type="paragraph" w:customStyle="1" w:styleId="144">
    <w:name w:val="msolistparagraph"/>
    <w:basedOn w:val="1"/>
    <w:qFormat/>
    <w:uiPriority w:val="0"/>
    <w:pPr>
      <w:ind w:firstLine="420" w:firstLineChars="200"/>
    </w:pPr>
  </w:style>
  <w:style w:type="character" w:customStyle="1" w:styleId="145">
    <w:name w:val="纯文本 Char1"/>
    <w:qFormat/>
    <w:locked/>
    <w:uiPriority w:val="0"/>
    <w:rPr>
      <w:rFonts w:ascii="宋体" w:hAnsi="Courier New"/>
      <w:szCs w:val="24"/>
    </w:rPr>
  </w:style>
  <w:style w:type="paragraph" w:customStyle="1" w:styleId="146">
    <w:name w:val="*正文"/>
    <w:basedOn w:val="1"/>
    <w:qFormat/>
    <w:uiPriority w:val="0"/>
    <w:pPr>
      <w:spacing w:line="360" w:lineRule="auto"/>
      <w:ind w:left="420" w:firstLine="560"/>
    </w:pPr>
    <w:rPr>
      <w:rFonts w:ascii="仿宋_GB2312" w:hAnsi="仿宋_GB2312"/>
      <w:sz w:val="24"/>
      <w:szCs w:val="28"/>
    </w:rPr>
  </w:style>
  <w:style w:type="character" w:customStyle="1" w:styleId="147">
    <w:name w:val="正文首行缩进 2 字符"/>
    <w:basedOn w:val="66"/>
    <w:link w:val="35"/>
    <w:semiHidden/>
    <w:qFormat/>
    <w:uiPriority w:val="0"/>
    <w:rPr>
      <w:rFonts w:ascii="Times New Roman" w:hAnsi="Times New Roman" w:eastAsia="宋体" w:cs="Times New Roman"/>
      <w:kern w:val="2"/>
      <w:sz w:val="21"/>
      <w:szCs w:val="22"/>
    </w:rPr>
  </w:style>
  <w:style w:type="character" w:customStyle="1" w:styleId="148">
    <w:name w:val="font01"/>
    <w:basedOn w:val="38"/>
    <w:qFormat/>
    <w:uiPriority w:val="0"/>
    <w:rPr>
      <w:rFonts w:hint="eastAsia" w:ascii="宋体" w:hAnsi="宋体" w:eastAsia="宋体" w:cs="宋体"/>
      <w:color w:val="000000"/>
      <w:sz w:val="20"/>
      <w:szCs w:val="20"/>
      <w:u w:val="none"/>
    </w:rPr>
  </w:style>
  <w:style w:type="character" w:customStyle="1" w:styleId="149">
    <w:name w:val="font111"/>
    <w:basedOn w:val="38"/>
    <w:qFormat/>
    <w:uiPriority w:val="0"/>
    <w:rPr>
      <w:rFonts w:hint="eastAsia" w:ascii="宋体" w:hAnsi="宋体" w:eastAsia="宋体" w:cs="宋体"/>
      <w:color w:val="FF0000"/>
      <w:sz w:val="22"/>
      <w:szCs w:val="22"/>
      <w:u w:val="none"/>
    </w:rPr>
  </w:style>
  <w:style w:type="character" w:customStyle="1" w:styleId="150">
    <w:name w:val="font31"/>
    <w:basedOn w:val="38"/>
    <w:qFormat/>
    <w:uiPriority w:val="0"/>
    <w:rPr>
      <w:rFonts w:hint="eastAsia" w:ascii="宋体" w:hAnsi="宋体" w:eastAsia="宋体" w:cs="宋体"/>
      <w:color w:val="000000"/>
      <w:sz w:val="22"/>
      <w:szCs w:val="22"/>
      <w:u w:val="none"/>
    </w:rPr>
  </w:style>
  <w:style w:type="character" w:customStyle="1" w:styleId="151">
    <w:name w:val="font151"/>
    <w:basedOn w:val="38"/>
    <w:qFormat/>
    <w:uiPriority w:val="0"/>
    <w:rPr>
      <w:rFonts w:hint="eastAsia" w:ascii="宋体" w:hAnsi="宋体" w:eastAsia="宋体" w:cs="宋体"/>
      <w:color w:val="FF0000"/>
      <w:sz w:val="20"/>
      <w:szCs w:val="20"/>
      <w:u w:val="none"/>
    </w:rPr>
  </w:style>
  <w:style w:type="character" w:customStyle="1" w:styleId="152">
    <w:name w:val="font161"/>
    <w:basedOn w:val="38"/>
    <w:qFormat/>
    <w:uiPriority w:val="0"/>
    <w:rPr>
      <w:rFonts w:hint="eastAsia" w:ascii="宋体" w:hAnsi="宋体" w:eastAsia="宋体" w:cs="宋体"/>
      <w:b/>
      <w:bCs/>
      <w:color w:val="FF0000"/>
      <w:sz w:val="20"/>
      <w:szCs w:val="20"/>
      <w:u w:val="none"/>
    </w:rPr>
  </w:style>
  <w:style w:type="character" w:customStyle="1" w:styleId="153">
    <w:name w:val="font121"/>
    <w:basedOn w:val="38"/>
    <w:qFormat/>
    <w:uiPriority w:val="0"/>
    <w:rPr>
      <w:rFonts w:hint="eastAsia" w:ascii="宋体" w:hAnsi="宋体" w:eastAsia="宋体" w:cs="宋体"/>
      <w:color w:val="000000"/>
      <w:sz w:val="20"/>
      <w:szCs w:val="20"/>
      <w:u w:val="none"/>
    </w:rPr>
  </w:style>
  <w:style w:type="character" w:customStyle="1" w:styleId="154">
    <w:name w:val="正文文本1"/>
    <w:qFormat/>
    <w:uiPriority w:val="0"/>
    <w:rPr>
      <w:rFonts w:ascii="宋体" w:hAnsi="宋体" w:eastAsia="宋体" w:cs="宋体"/>
      <w:color w:val="000000"/>
      <w:spacing w:val="0"/>
      <w:w w:val="100"/>
      <w:position w:val="0"/>
      <w:sz w:val="19"/>
      <w:szCs w:val="19"/>
      <w:shd w:val="clear" w:color="auto" w:fill="FFFFFF"/>
      <w:lang w:val="zh-TW"/>
    </w:rPr>
  </w:style>
  <w:style w:type="paragraph" w:customStyle="1" w:styleId="155">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6">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F89772-9EAB-4883-8040-9F8CE83FB57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96</Pages>
  <Words>53945</Words>
  <Characters>56883</Characters>
  <Lines>360</Lines>
  <Paragraphs>101</Paragraphs>
  <TotalTime>20</TotalTime>
  <ScaleCrop>false</ScaleCrop>
  <LinksUpToDate>false</LinksUpToDate>
  <CharactersWithSpaces>58805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2022-11-04T08:51:00Z</dcterms:created>
  <dc:creator>NTKO</dc:creator>
  <cp:lastModifiedBy>xy</cp:lastModifiedBy>
  <cp:lastPrinted>2025-11-17T06:28:00Z</cp:lastPrinted>
  <dcterms:modified xsi:type="dcterms:W3CDTF">2025-11-20T02:34:37Z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63D44812C85F4FBEBF41180E906F3C08_13</vt:lpwstr>
  </property>
  <property fmtid="{D5CDD505-2E9C-101B-9397-08002B2CF9AE}" pid="4" name="KSOTemplateDocerSaveRecord">
    <vt:lpwstr>eyJoZGlkIjoiYjM1NmU0ZTUzNzAyYTlkN2VmZWI4MWNjM2U2ZTE5MzIiLCJ1c2VySWQiOiI1MTE0MDA2MDEifQ==</vt:lpwstr>
  </property>
</Properties>
</file>