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DAE26">
      <w:pPr>
        <w:pStyle w:val="7"/>
        <w:ind w:firstLine="0"/>
        <w:jc w:val="center"/>
        <w:rPr>
          <w:rFonts w:ascii="宋体" w:cs="宋体"/>
          <w:b/>
          <w:bCs/>
          <w:color w:val="000000"/>
          <w:sz w:val="32"/>
          <w:szCs w:val="32"/>
        </w:rPr>
      </w:pPr>
      <w:r>
        <w:rPr>
          <w:rFonts w:hint="eastAsia" w:ascii="宋体" w:hAnsi="宋体" w:eastAsia="宋体" w:cs="Times New Roman"/>
          <w:b/>
          <w:sz w:val="52"/>
          <w:szCs w:val="32"/>
        </w:rPr>
        <w:t>南沙科创中心芯新产业园四、五、六期项目（标段二）</w:t>
      </w:r>
    </w:p>
    <w:p w14:paraId="019B71EF">
      <w:pPr>
        <w:jc w:val="center"/>
        <w:rPr>
          <w:rFonts w:ascii="黑体" w:hAnsi="黑体" w:eastAsia="黑体"/>
          <w:b/>
          <w:color w:val="000000"/>
          <w:sz w:val="32"/>
          <w:szCs w:val="32"/>
        </w:rPr>
      </w:pPr>
      <w:r>
        <w:rPr>
          <w:rFonts w:hint="eastAsia" w:ascii="黑体" w:hAnsi="黑体" w:eastAsia="黑体"/>
          <w:b/>
          <w:color w:val="000000"/>
          <w:sz w:val="32"/>
          <w:szCs w:val="32"/>
        </w:rPr>
        <w:t>设计任务书</w:t>
      </w:r>
    </w:p>
    <w:p w14:paraId="65421A0F">
      <w:pPr>
        <w:spacing w:line="360" w:lineRule="auto"/>
        <w:rPr>
          <w:rFonts w:ascii="宋体"/>
          <w:b/>
          <w:color w:val="000000"/>
          <w:sz w:val="28"/>
          <w:szCs w:val="28"/>
        </w:rPr>
      </w:pPr>
    </w:p>
    <w:p w14:paraId="48A26B7E">
      <w:pPr>
        <w:spacing w:line="360" w:lineRule="auto"/>
        <w:rPr>
          <w:rFonts w:ascii="宋体"/>
          <w:b/>
          <w:color w:val="000000"/>
          <w:sz w:val="28"/>
          <w:szCs w:val="28"/>
        </w:rPr>
      </w:pPr>
      <w:r>
        <w:rPr>
          <w:rFonts w:hint="eastAsia" w:ascii="宋体" w:hAnsi="宋体"/>
          <w:b/>
          <w:color w:val="000000"/>
          <w:sz w:val="28"/>
          <w:szCs w:val="28"/>
        </w:rPr>
        <w:t>一、项目概况</w:t>
      </w:r>
    </w:p>
    <w:p w14:paraId="3CA3DEDE">
      <w:pPr>
        <w:spacing w:line="360" w:lineRule="auto"/>
        <w:rPr>
          <w:rFonts w:ascii="宋体"/>
          <w:color w:val="000000"/>
          <w:sz w:val="28"/>
          <w:szCs w:val="28"/>
        </w:rPr>
      </w:pPr>
      <w:r>
        <w:rPr>
          <w:rFonts w:ascii="宋体" w:hAnsi="宋体"/>
          <w:color w:val="000000"/>
          <w:sz w:val="28"/>
          <w:szCs w:val="28"/>
        </w:rPr>
        <w:t>1.1</w:t>
      </w:r>
      <w:r>
        <w:rPr>
          <w:rFonts w:hint="eastAsia" w:ascii="宋体" w:hAnsi="宋体"/>
          <w:color w:val="000000"/>
          <w:sz w:val="28"/>
          <w:szCs w:val="28"/>
        </w:rPr>
        <w:t>地理位置</w:t>
      </w:r>
    </w:p>
    <w:p w14:paraId="504D4370">
      <w:pPr>
        <w:pStyle w:val="7"/>
        <w:rPr>
          <w:rFonts w:hint="eastAsia"/>
        </w:rPr>
      </w:pPr>
      <w:r>
        <w:rPr>
          <w:rFonts w:hint="eastAsia"/>
        </w:rPr>
        <w:t>南沙科创中心芯新产业园四、五、六期项目（标段二）位于万顷沙保税港加工制造业区块内，位于九涌东路南侧、万泰路东侧。</w:t>
      </w:r>
    </w:p>
    <w:p w14:paraId="054BA6CD">
      <w:pPr>
        <w:pStyle w:val="7"/>
        <w:rPr>
          <w:rFonts w:hint="eastAsia" w:eastAsia="宋体"/>
          <w:lang w:eastAsia="zh-CN"/>
        </w:rPr>
      </w:pPr>
      <w:r>
        <w:drawing>
          <wp:inline distT="0" distB="0" distL="114300" distR="114300">
            <wp:extent cx="4932680" cy="3673475"/>
            <wp:effectExtent l="0" t="0" r="5080"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4932680" cy="3673475"/>
                    </a:xfrm>
                    <a:prstGeom prst="rect">
                      <a:avLst/>
                    </a:prstGeom>
                    <a:noFill/>
                    <a:ln>
                      <a:noFill/>
                    </a:ln>
                  </pic:spPr>
                </pic:pic>
              </a:graphicData>
            </a:graphic>
          </wp:inline>
        </w:drawing>
      </w:r>
    </w:p>
    <w:p w14:paraId="250449A3">
      <w:pPr>
        <w:spacing w:line="360" w:lineRule="auto"/>
        <w:rPr>
          <w:rFonts w:ascii="宋体"/>
          <w:color w:val="000000"/>
          <w:sz w:val="28"/>
          <w:szCs w:val="28"/>
        </w:rPr>
      </w:pPr>
      <w:r>
        <w:rPr>
          <w:rFonts w:ascii="宋体" w:hAnsi="宋体"/>
          <w:color w:val="000000"/>
          <w:sz w:val="28"/>
          <w:szCs w:val="28"/>
        </w:rPr>
        <w:t>1.2</w:t>
      </w:r>
      <w:r>
        <w:rPr>
          <w:rFonts w:hint="eastAsia" w:ascii="宋体" w:hAnsi="宋体"/>
          <w:color w:val="000000"/>
          <w:sz w:val="28"/>
          <w:szCs w:val="28"/>
        </w:rPr>
        <w:t>工程规模</w:t>
      </w:r>
    </w:p>
    <w:p w14:paraId="5609178B">
      <w:pPr>
        <w:spacing w:line="360" w:lineRule="auto"/>
        <w:ind w:firstLine="420" w:firstLineChars="0"/>
        <w:rPr>
          <w:rFonts w:hint="eastAsia" w:ascii="宋体" w:hAnsi="宋体" w:eastAsia="宋体" w:cs="宋体"/>
          <w:color w:val="000000"/>
          <w:sz w:val="24"/>
          <w:lang w:eastAsia="zh-CN"/>
        </w:rPr>
      </w:pPr>
      <w:r>
        <w:rPr>
          <w:rFonts w:hint="eastAsia" w:ascii="宋体" w:hAnsi="宋体" w:cs="宋体"/>
          <w:color w:val="000000"/>
          <w:sz w:val="24"/>
        </w:rPr>
        <w:t>本项目总用地面积约38.4万㎡（约576亩），项目拟建设生产用房、生活配套用房、地下车库及相关配套用房。本次招标为标段二，标段二占地面积约为10.3万平方米，项目规划总建筑面积约31.91万平方米，计容建筑面积约30.91万平方米,容积率3.0,不计容建筑面积约1万平方米，总建安费约16.58亿元。</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以上建筑面积均为暂估，</w:t>
      </w:r>
      <w:r>
        <w:rPr>
          <w:rFonts w:hint="eastAsia" w:ascii="宋体" w:hAnsi="宋体" w:cs="宋体"/>
          <w:color w:val="000000"/>
          <w:sz w:val="24"/>
          <w:highlight w:val="none"/>
          <w:lang w:val="en-US" w:eastAsia="zh-CN"/>
        </w:rPr>
        <w:t>最终</w:t>
      </w:r>
      <w:r>
        <w:rPr>
          <w:rFonts w:hint="eastAsia" w:ascii="宋体" w:hAnsi="宋体" w:eastAsia="宋体" w:cs="宋体"/>
          <w:color w:val="000000"/>
          <w:sz w:val="24"/>
          <w:highlight w:val="none"/>
        </w:rPr>
        <w:t>以</w:t>
      </w:r>
      <w:r>
        <w:rPr>
          <w:rFonts w:hint="eastAsia" w:ascii="宋体" w:hAnsi="宋体" w:cs="宋体"/>
          <w:color w:val="000000"/>
          <w:sz w:val="24"/>
          <w:highlight w:val="none"/>
          <w:lang w:val="en-US" w:eastAsia="zh-CN"/>
        </w:rPr>
        <w:t>政府</w:t>
      </w:r>
      <w:r>
        <w:rPr>
          <w:rFonts w:hint="eastAsia" w:ascii="宋体" w:hAnsi="宋体" w:eastAsia="宋体" w:cs="宋体"/>
          <w:color w:val="000000"/>
          <w:sz w:val="24"/>
          <w:highlight w:val="none"/>
        </w:rPr>
        <w:t>批复为准。</w:t>
      </w:r>
      <w:r>
        <w:rPr>
          <w:rFonts w:hint="eastAsia" w:ascii="宋体" w:hAnsi="宋体" w:eastAsia="宋体" w:cs="宋体"/>
          <w:color w:val="000000"/>
          <w:sz w:val="24"/>
          <w:highlight w:val="none"/>
          <w:lang w:eastAsia="zh-CN"/>
        </w:rPr>
        <w:t>）</w:t>
      </w:r>
    </w:p>
    <w:p w14:paraId="145E2CB1">
      <w:pPr>
        <w:spacing w:line="360" w:lineRule="auto"/>
        <w:rPr>
          <w:rFonts w:ascii="宋体"/>
          <w:b/>
          <w:color w:val="000000"/>
          <w:sz w:val="28"/>
          <w:szCs w:val="28"/>
        </w:rPr>
      </w:pPr>
      <w:r>
        <w:rPr>
          <w:rFonts w:hint="eastAsia" w:ascii="宋体" w:hAnsi="宋体"/>
          <w:b/>
          <w:color w:val="000000"/>
          <w:sz w:val="28"/>
          <w:szCs w:val="28"/>
        </w:rPr>
        <w:t>二</w:t>
      </w:r>
      <w:r>
        <w:rPr>
          <w:rFonts w:ascii="宋体"/>
          <w:b/>
          <w:color w:val="000000"/>
          <w:sz w:val="28"/>
          <w:szCs w:val="28"/>
        </w:rPr>
        <w:t>.</w:t>
      </w:r>
      <w:r>
        <w:rPr>
          <w:rFonts w:hint="eastAsia" w:ascii="宋体" w:hAnsi="宋体"/>
          <w:b/>
          <w:color w:val="000000"/>
          <w:sz w:val="28"/>
          <w:szCs w:val="28"/>
        </w:rPr>
        <w:t>总体建设目标</w:t>
      </w:r>
    </w:p>
    <w:p w14:paraId="713DDF69">
      <w:pPr>
        <w:spacing w:line="360" w:lineRule="auto"/>
        <w:ind w:firstLine="480" w:firstLineChars="200"/>
        <w:rPr>
          <w:rFonts w:ascii="宋体"/>
          <w:color w:val="000000"/>
          <w:szCs w:val="21"/>
        </w:rPr>
      </w:pPr>
      <w:r>
        <w:rPr>
          <w:rFonts w:hint="eastAsia" w:ascii="宋体" w:hAnsi="宋体"/>
          <w:color w:val="000000"/>
          <w:sz w:val="24"/>
        </w:rPr>
        <w:t>为贯彻落实管委会有关招商工作部署，支持项目落地，我公司积极配合集团公司对接区相关主管部门及产业方，全力为优质产业企业提供载体，优先保障相关招商项目落地。把南沙科创中心芯新产业园四、五、六期项目（标段二）精心打造为南沙“现代、科技、绿色产业园”。</w:t>
      </w:r>
    </w:p>
    <w:p w14:paraId="476759BB">
      <w:pPr>
        <w:rPr>
          <w:rFonts w:ascii="宋体"/>
          <w:b/>
          <w:color w:val="000000"/>
          <w:sz w:val="28"/>
          <w:szCs w:val="28"/>
        </w:rPr>
      </w:pPr>
      <w:r>
        <w:rPr>
          <w:rFonts w:hint="eastAsia" w:ascii="宋体" w:hAnsi="宋体"/>
          <w:b/>
          <w:color w:val="000000"/>
          <w:sz w:val="28"/>
          <w:szCs w:val="28"/>
        </w:rPr>
        <w:t>三</w:t>
      </w:r>
      <w:r>
        <w:rPr>
          <w:rFonts w:ascii="宋体"/>
          <w:b/>
          <w:color w:val="000000"/>
          <w:sz w:val="28"/>
          <w:szCs w:val="28"/>
        </w:rPr>
        <w:t>.</w:t>
      </w:r>
      <w:r>
        <w:rPr>
          <w:rFonts w:hint="eastAsia" w:ascii="宋体" w:hAnsi="宋体"/>
          <w:b/>
          <w:color w:val="000000"/>
          <w:sz w:val="28"/>
          <w:szCs w:val="28"/>
        </w:rPr>
        <w:t>规划设计要点：</w:t>
      </w:r>
    </w:p>
    <w:p w14:paraId="193F1E12">
      <w:pPr>
        <w:spacing w:line="360" w:lineRule="auto"/>
        <w:rPr>
          <w:rFonts w:ascii="宋体"/>
          <w:color w:val="000000"/>
          <w:sz w:val="24"/>
        </w:rPr>
      </w:pPr>
      <w:r>
        <w:rPr>
          <w:rFonts w:ascii="宋体" w:hAnsi="宋体"/>
          <w:color w:val="000000"/>
          <w:sz w:val="24"/>
        </w:rPr>
        <w:t>3.1</w:t>
      </w:r>
      <w:r>
        <w:rPr>
          <w:rFonts w:hint="eastAsia" w:ascii="宋体" w:hAnsi="宋体"/>
          <w:color w:val="000000"/>
          <w:sz w:val="24"/>
        </w:rPr>
        <w:t>建筑密度</w:t>
      </w:r>
      <w:r>
        <w:rPr>
          <w:rFonts w:ascii="宋体" w:hAnsi="宋体"/>
          <w:color w:val="000000"/>
          <w:sz w:val="24"/>
        </w:rPr>
        <w:t>: 30%</w:t>
      </w:r>
      <w:r>
        <w:rPr>
          <w:rFonts w:hint="eastAsia" w:ascii="宋体" w:hAnsi="宋体"/>
          <w:color w:val="000000"/>
          <w:sz w:val="24"/>
        </w:rPr>
        <w:t>≤建筑密度≤</w:t>
      </w:r>
      <w:r>
        <w:rPr>
          <w:rFonts w:ascii="宋体" w:hAnsi="宋体"/>
          <w:color w:val="000000"/>
          <w:sz w:val="24"/>
        </w:rPr>
        <w:t>80%</w:t>
      </w:r>
    </w:p>
    <w:p w14:paraId="1514AB34">
      <w:pPr>
        <w:spacing w:line="360" w:lineRule="auto"/>
        <w:rPr>
          <w:rFonts w:hint="eastAsia" w:ascii="宋体" w:eastAsia="宋体"/>
          <w:color w:val="000000"/>
          <w:sz w:val="24"/>
          <w:lang w:val="en-US" w:eastAsia="zh-CN"/>
        </w:rPr>
      </w:pPr>
      <w:r>
        <w:rPr>
          <w:rFonts w:ascii="宋体" w:hAnsi="宋体"/>
          <w:color w:val="000000"/>
          <w:sz w:val="24"/>
        </w:rPr>
        <w:t>3.2</w:t>
      </w:r>
      <w:r>
        <w:rPr>
          <w:rFonts w:hint="eastAsia" w:ascii="宋体" w:hAnsi="宋体"/>
          <w:color w:val="000000"/>
          <w:sz w:val="24"/>
        </w:rPr>
        <w:t>容积率：</w:t>
      </w:r>
      <w:r>
        <w:rPr>
          <w:rFonts w:hint="eastAsia" w:ascii="宋体" w:hAnsi="宋体"/>
          <w:color w:val="000000"/>
          <w:sz w:val="24"/>
          <w:lang w:val="en-US" w:eastAsia="zh-CN"/>
        </w:rPr>
        <w:t>2.0</w:t>
      </w:r>
      <w:r>
        <w:rPr>
          <w:rFonts w:hint="eastAsia" w:ascii="宋体" w:hAnsi="宋体"/>
          <w:color w:val="000000"/>
          <w:sz w:val="24"/>
        </w:rPr>
        <w:t>≤容积率≤</w:t>
      </w:r>
      <w:r>
        <w:rPr>
          <w:rFonts w:ascii="宋体" w:hAnsi="宋体"/>
          <w:color w:val="000000"/>
          <w:sz w:val="24"/>
        </w:rPr>
        <w:t>3.</w:t>
      </w:r>
      <w:r>
        <w:rPr>
          <w:rFonts w:hint="eastAsia" w:ascii="宋体" w:hAnsi="宋体"/>
          <w:color w:val="000000"/>
          <w:sz w:val="24"/>
          <w:lang w:val="en-US" w:eastAsia="zh-CN"/>
        </w:rPr>
        <w:t>5</w:t>
      </w:r>
    </w:p>
    <w:p w14:paraId="218CF459">
      <w:pPr>
        <w:spacing w:line="360" w:lineRule="auto"/>
        <w:rPr>
          <w:rFonts w:ascii="宋体"/>
          <w:color w:val="000000"/>
          <w:sz w:val="24"/>
        </w:rPr>
      </w:pPr>
      <w:r>
        <w:rPr>
          <w:rFonts w:ascii="宋体" w:hAnsi="宋体"/>
          <w:color w:val="000000"/>
          <w:sz w:val="24"/>
        </w:rPr>
        <w:t>3.3</w:t>
      </w:r>
      <w:r>
        <w:rPr>
          <w:rFonts w:hint="eastAsia" w:ascii="宋体" w:hAnsi="宋体"/>
          <w:color w:val="000000"/>
          <w:sz w:val="24"/>
        </w:rPr>
        <w:t>建筑高度：≤</w:t>
      </w:r>
      <w:r>
        <w:rPr>
          <w:rFonts w:ascii="宋体" w:hAnsi="宋体"/>
          <w:color w:val="000000"/>
          <w:sz w:val="24"/>
        </w:rPr>
        <w:t>60m</w:t>
      </w:r>
      <w:r>
        <w:rPr>
          <w:rFonts w:hint="eastAsia" w:ascii="宋体" w:hAnsi="宋体"/>
          <w:color w:val="000000"/>
          <w:sz w:val="24"/>
        </w:rPr>
        <w:t>（含附属构筑物）</w:t>
      </w:r>
    </w:p>
    <w:p w14:paraId="5345EC6E">
      <w:pPr>
        <w:spacing w:line="360" w:lineRule="auto"/>
        <w:rPr>
          <w:rFonts w:ascii="宋体"/>
          <w:color w:val="000000"/>
          <w:sz w:val="24"/>
        </w:rPr>
      </w:pPr>
      <w:r>
        <w:rPr>
          <w:rFonts w:ascii="宋体" w:hAnsi="宋体"/>
          <w:color w:val="000000"/>
          <w:sz w:val="24"/>
        </w:rPr>
        <w:t>3.4</w:t>
      </w:r>
      <w:r>
        <w:rPr>
          <w:rFonts w:hint="eastAsia" w:ascii="宋体" w:hAnsi="宋体"/>
          <w:color w:val="000000"/>
          <w:sz w:val="24"/>
        </w:rPr>
        <w:t>停车位：满足《广州市建设项目停车配建指标规定》等相关规定。</w:t>
      </w:r>
    </w:p>
    <w:p w14:paraId="4EEBF07A">
      <w:pPr>
        <w:spacing w:line="360" w:lineRule="auto"/>
        <w:rPr>
          <w:rFonts w:ascii="宋体"/>
          <w:color w:val="000000"/>
          <w:sz w:val="24"/>
        </w:rPr>
      </w:pPr>
      <w:r>
        <w:rPr>
          <w:rFonts w:ascii="宋体" w:hAnsi="宋体"/>
          <w:color w:val="000000"/>
          <w:sz w:val="24"/>
        </w:rPr>
        <w:t xml:space="preserve">3.5 </w:t>
      </w:r>
      <w:r>
        <w:rPr>
          <w:rFonts w:hint="eastAsia" w:ascii="宋体" w:hAnsi="宋体"/>
          <w:color w:val="000000"/>
          <w:sz w:val="24"/>
        </w:rPr>
        <w:t>建筑退缩要求：满足《广州市城市规划管理技术标准与准则》等相关规定</w:t>
      </w:r>
    </w:p>
    <w:p w14:paraId="7B081D48">
      <w:pPr>
        <w:spacing w:line="360" w:lineRule="auto"/>
        <w:rPr>
          <w:rFonts w:ascii="宋体"/>
          <w:color w:val="000000"/>
          <w:sz w:val="24"/>
        </w:rPr>
      </w:pPr>
      <w:r>
        <w:rPr>
          <w:rFonts w:ascii="宋体" w:hAnsi="宋体"/>
          <w:color w:val="000000"/>
          <w:sz w:val="24"/>
        </w:rPr>
        <w:t>3.6</w:t>
      </w:r>
      <w:r>
        <w:rPr>
          <w:rFonts w:hint="eastAsia" w:ascii="宋体" w:hAnsi="宋体"/>
          <w:color w:val="000000"/>
          <w:sz w:val="24"/>
        </w:rPr>
        <w:t>绿色建筑：非工业建筑满足绿建</w:t>
      </w:r>
      <w:r>
        <w:rPr>
          <w:rFonts w:hint="eastAsia" w:ascii="宋体" w:hAnsi="宋体"/>
          <w:color w:val="000000"/>
          <w:sz w:val="24"/>
          <w:lang w:val="en-US" w:eastAsia="zh-CN"/>
        </w:rPr>
        <w:t>二星</w:t>
      </w:r>
      <w:r>
        <w:rPr>
          <w:rFonts w:hint="eastAsia" w:ascii="宋体" w:hAnsi="宋体"/>
          <w:color w:val="000000"/>
          <w:sz w:val="24"/>
        </w:rPr>
        <w:t>级要求。</w:t>
      </w:r>
    </w:p>
    <w:p w14:paraId="7D0DF36A">
      <w:pPr>
        <w:spacing w:line="360" w:lineRule="auto"/>
        <w:rPr>
          <w:rFonts w:ascii="宋体"/>
          <w:color w:val="000000"/>
          <w:sz w:val="24"/>
        </w:rPr>
      </w:pPr>
      <w:r>
        <w:rPr>
          <w:rFonts w:ascii="宋体" w:hAnsi="宋体"/>
          <w:color w:val="000000"/>
          <w:sz w:val="24"/>
        </w:rPr>
        <w:t>3.7</w:t>
      </w:r>
      <w:r>
        <w:rPr>
          <w:rFonts w:hint="eastAsia" w:ascii="宋体" w:hAnsi="宋体"/>
          <w:color w:val="000000"/>
          <w:sz w:val="24"/>
        </w:rPr>
        <w:t>海绵城市：满足广州市对新建项目有关海绵城市的要求</w:t>
      </w:r>
    </w:p>
    <w:p w14:paraId="4E31E980">
      <w:pPr>
        <w:spacing w:line="360" w:lineRule="auto"/>
        <w:rPr>
          <w:rFonts w:ascii="宋体"/>
          <w:color w:val="000000"/>
          <w:sz w:val="24"/>
        </w:rPr>
      </w:pPr>
      <w:r>
        <w:rPr>
          <w:rFonts w:ascii="宋体" w:hAnsi="宋体"/>
          <w:color w:val="000000"/>
          <w:sz w:val="24"/>
        </w:rPr>
        <w:t>3.8</w:t>
      </w:r>
      <w:r>
        <w:rPr>
          <w:rFonts w:hint="eastAsia" w:ascii="宋体" w:hAnsi="宋体"/>
          <w:color w:val="000000"/>
          <w:sz w:val="24"/>
        </w:rPr>
        <w:t>其他未尽事宜按照《广州市城市规划管理技术标准与准则》中密度二区的要求执行。如果以上规划条件与政府批准文件有矛盾，以政府最新批准文件要求为准。</w:t>
      </w:r>
    </w:p>
    <w:p w14:paraId="68884FD7">
      <w:pPr>
        <w:spacing w:line="360" w:lineRule="auto"/>
        <w:rPr>
          <w:rFonts w:ascii="宋体"/>
          <w:b/>
          <w:color w:val="000000"/>
          <w:sz w:val="28"/>
          <w:szCs w:val="28"/>
        </w:rPr>
      </w:pPr>
      <w:r>
        <w:rPr>
          <w:rFonts w:hint="eastAsia" w:ascii="宋体" w:hAnsi="宋体"/>
          <w:b/>
          <w:color w:val="000000"/>
          <w:sz w:val="28"/>
          <w:szCs w:val="28"/>
        </w:rPr>
        <w:t>四</w:t>
      </w:r>
      <w:r>
        <w:rPr>
          <w:rFonts w:ascii="宋体"/>
          <w:b/>
          <w:color w:val="000000"/>
          <w:sz w:val="28"/>
          <w:szCs w:val="28"/>
        </w:rPr>
        <w:t>.</w:t>
      </w:r>
      <w:r>
        <w:rPr>
          <w:rFonts w:hint="eastAsia" w:ascii="宋体" w:hAnsi="宋体"/>
          <w:b/>
          <w:color w:val="000000"/>
          <w:sz w:val="28"/>
          <w:szCs w:val="28"/>
        </w:rPr>
        <w:t>技术要求：</w:t>
      </w:r>
    </w:p>
    <w:p w14:paraId="0CEB7536">
      <w:pPr>
        <w:spacing w:line="360" w:lineRule="auto"/>
        <w:rPr>
          <w:rFonts w:ascii="宋体"/>
          <w:color w:val="000000"/>
          <w:sz w:val="24"/>
        </w:rPr>
      </w:pPr>
      <w:r>
        <w:rPr>
          <w:rFonts w:ascii="宋体" w:hAnsi="宋体"/>
          <w:color w:val="000000"/>
          <w:sz w:val="24"/>
        </w:rPr>
        <w:t>4.1</w:t>
      </w:r>
      <w:r>
        <w:rPr>
          <w:rFonts w:hint="eastAsia" w:ascii="宋体" w:hAnsi="宋体"/>
          <w:color w:val="000000"/>
          <w:sz w:val="24"/>
        </w:rPr>
        <w:t>总平面。总平面布局均衡，功能分区清晰合理，有机组织园区内外各种流线。</w:t>
      </w:r>
    </w:p>
    <w:p w14:paraId="5255DC71">
      <w:pPr>
        <w:spacing w:line="360" w:lineRule="auto"/>
        <w:rPr>
          <w:rFonts w:ascii="宋体"/>
          <w:color w:val="000000"/>
          <w:sz w:val="24"/>
        </w:rPr>
      </w:pPr>
      <w:r>
        <w:rPr>
          <w:rFonts w:ascii="宋体" w:hAnsi="宋体"/>
          <w:color w:val="000000"/>
          <w:sz w:val="24"/>
        </w:rPr>
        <w:t>4.2</w:t>
      </w:r>
      <w:r>
        <w:rPr>
          <w:rFonts w:hint="eastAsia" w:ascii="宋体" w:hAnsi="宋体"/>
          <w:color w:val="000000"/>
          <w:sz w:val="24"/>
        </w:rPr>
        <w:t>建筑外观。体现园区自身特点，材质简洁美观实用，生活配套建筑体现现代建筑风格，通过型体外观提升园区品质，打造高端先进的新型产业园。</w:t>
      </w:r>
    </w:p>
    <w:p w14:paraId="615A63E6">
      <w:pPr>
        <w:spacing w:line="360" w:lineRule="auto"/>
        <w:rPr>
          <w:rFonts w:ascii="宋体"/>
          <w:color w:val="000000"/>
          <w:sz w:val="24"/>
        </w:rPr>
      </w:pPr>
      <w:r>
        <w:rPr>
          <w:rFonts w:ascii="宋体" w:hAnsi="宋体"/>
          <w:color w:val="000000"/>
          <w:sz w:val="24"/>
        </w:rPr>
        <w:t>4.3</w:t>
      </w:r>
      <w:r>
        <w:rPr>
          <w:rFonts w:hint="eastAsia" w:ascii="宋体" w:hAnsi="宋体"/>
          <w:color w:val="000000"/>
          <w:sz w:val="24"/>
        </w:rPr>
        <w:t>景观设计。充分结合总平面及竖向设计，打造怡人舒适的生产生活环境。树木及植物结合园区性质及海绵城市的要求，挑选常见大气，易于打理的南方物种，符合产业方交付需求。广场铺地及道路的材质选型应考虑园区内各种车型的荷载，做到简洁大气，经久耐用，符合产业方需求。</w:t>
      </w:r>
    </w:p>
    <w:p w14:paraId="73A3315D">
      <w:pPr>
        <w:spacing w:line="360" w:lineRule="auto"/>
        <w:rPr>
          <w:rFonts w:ascii="宋体"/>
          <w:color w:val="000000"/>
          <w:sz w:val="24"/>
        </w:rPr>
      </w:pPr>
      <w:r>
        <w:rPr>
          <w:rFonts w:ascii="宋体" w:hAnsi="宋体"/>
          <w:color w:val="000000"/>
          <w:sz w:val="24"/>
        </w:rPr>
        <w:t>4.4</w:t>
      </w:r>
      <w:r>
        <w:rPr>
          <w:rFonts w:hint="eastAsia" w:ascii="宋体" w:hAnsi="宋体"/>
          <w:color w:val="000000"/>
          <w:sz w:val="24"/>
        </w:rPr>
        <w:t>设备。各建筑单体需根据甲方需求的设备参数进行设计。</w:t>
      </w:r>
    </w:p>
    <w:p w14:paraId="65456158">
      <w:pPr>
        <w:spacing w:line="360" w:lineRule="auto"/>
        <w:rPr>
          <w:rFonts w:ascii="宋体"/>
          <w:color w:val="000000"/>
          <w:sz w:val="24"/>
        </w:rPr>
      </w:pPr>
      <w:r>
        <w:rPr>
          <w:rFonts w:ascii="宋体" w:hAnsi="宋体"/>
          <w:color w:val="000000"/>
          <w:sz w:val="24"/>
        </w:rPr>
        <w:t>4.5</w:t>
      </w:r>
      <w:r>
        <w:rPr>
          <w:rFonts w:hint="eastAsia" w:ascii="宋体" w:hAnsi="宋体"/>
          <w:color w:val="000000"/>
          <w:sz w:val="24"/>
        </w:rPr>
        <w:t>建筑层高及楼面荷载：根据甲方提供的建设需求对各建设单体楼层及楼面荷载要求进行设计。</w:t>
      </w:r>
    </w:p>
    <w:p w14:paraId="20AA2FD1">
      <w:pPr>
        <w:spacing w:line="360" w:lineRule="auto"/>
        <w:rPr>
          <w:rFonts w:ascii="宋体"/>
          <w:color w:val="000000"/>
          <w:sz w:val="24"/>
        </w:rPr>
      </w:pPr>
      <w:r>
        <w:rPr>
          <w:rFonts w:ascii="宋体" w:hAnsi="宋体"/>
          <w:color w:val="000000"/>
          <w:sz w:val="24"/>
        </w:rPr>
        <w:t>4.6</w:t>
      </w:r>
      <w:r>
        <w:rPr>
          <w:rFonts w:hint="eastAsia" w:ascii="宋体" w:hAnsi="宋体"/>
          <w:color w:val="000000"/>
          <w:sz w:val="24"/>
        </w:rPr>
        <w:t>泛光设计。泛光效果简洁大气，清晰反映建筑物造型。园区内仅做夜间环境照明即可，和泛光颜色统一协调。</w:t>
      </w:r>
    </w:p>
    <w:p w14:paraId="667A533A">
      <w:pPr>
        <w:spacing w:line="360" w:lineRule="auto"/>
        <w:rPr>
          <w:rFonts w:ascii="宋体"/>
          <w:color w:val="000000"/>
          <w:sz w:val="24"/>
        </w:rPr>
      </w:pPr>
      <w:r>
        <w:rPr>
          <w:rFonts w:ascii="宋体" w:hAnsi="宋体"/>
          <w:color w:val="000000"/>
          <w:sz w:val="24"/>
        </w:rPr>
        <w:t>4.7</w:t>
      </w:r>
      <w:r>
        <w:rPr>
          <w:rFonts w:hint="eastAsia" w:ascii="宋体" w:hAnsi="宋体"/>
          <w:color w:val="000000"/>
          <w:sz w:val="24"/>
        </w:rPr>
        <w:t>其他甲方根据项目实际情况提出有关该项目工程建设的其他设计要求。</w:t>
      </w:r>
    </w:p>
    <w:p w14:paraId="6653AB3F">
      <w:pPr>
        <w:spacing w:line="360" w:lineRule="auto"/>
        <w:rPr>
          <w:rFonts w:ascii="宋体"/>
          <w:b/>
          <w:color w:val="000000"/>
          <w:sz w:val="28"/>
          <w:szCs w:val="28"/>
        </w:rPr>
      </w:pPr>
      <w:r>
        <w:rPr>
          <w:rFonts w:hint="eastAsia" w:ascii="宋体" w:hAnsi="宋体"/>
          <w:b/>
          <w:color w:val="000000"/>
          <w:sz w:val="28"/>
          <w:szCs w:val="28"/>
        </w:rPr>
        <w:t>五</w:t>
      </w:r>
      <w:r>
        <w:rPr>
          <w:rFonts w:ascii="宋体"/>
          <w:b/>
          <w:color w:val="000000"/>
          <w:sz w:val="28"/>
          <w:szCs w:val="28"/>
        </w:rPr>
        <w:t>.</w:t>
      </w:r>
      <w:r>
        <w:rPr>
          <w:rFonts w:hint="eastAsia" w:ascii="宋体" w:hAnsi="宋体"/>
          <w:b/>
          <w:color w:val="000000"/>
          <w:sz w:val="28"/>
          <w:szCs w:val="28"/>
        </w:rPr>
        <w:t>设计内容及主要设计成果：</w:t>
      </w:r>
    </w:p>
    <w:p w14:paraId="78DA1558">
      <w:pPr>
        <w:spacing w:line="360" w:lineRule="auto"/>
        <w:rPr>
          <w:rFonts w:ascii="宋体"/>
          <w:color w:val="000000"/>
          <w:sz w:val="24"/>
        </w:rPr>
      </w:pPr>
      <w:r>
        <w:rPr>
          <w:rFonts w:ascii="宋体" w:hAnsi="宋体"/>
          <w:color w:val="000000"/>
          <w:sz w:val="24"/>
        </w:rPr>
        <w:t>5.1</w:t>
      </w:r>
      <w:r>
        <w:rPr>
          <w:rFonts w:hint="eastAsia" w:ascii="宋体" w:hAnsi="宋体" w:cs="宋体"/>
          <w:sz w:val="24"/>
        </w:rPr>
        <w:t>设计范围包括但不限于：初步设计、概算、综合管线平面图、编制施工图设计（含主体、永水永电（含红线外）、幕墙、园林绿化、精装修、消防、智能化、红线内外路口、节能、海绵城市、燃气、人防、基坑支护、软基处理、防洪、标识标牌、泛光、工业蒸汽、机械车库、软基处理及政府职能部门要求的相关专业</w:t>
      </w:r>
      <w:r>
        <w:rPr>
          <w:rFonts w:hint="eastAsia" w:ascii="宋体" w:hAnsi="宋体" w:cs="宋体"/>
          <w:sz w:val="24"/>
          <w:highlight w:val="none"/>
        </w:rPr>
        <w:t>设计等）、智慧工厂设计、规划报建文件（含套地形图、修改资料费）、技术文件、</w:t>
      </w:r>
      <w:bookmarkStart w:id="0" w:name="_GoBack"/>
      <w:bookmarkEnd w:id="0"/>
      <w:r>
        <w:rPr>
          <w:rFonts w:hint="eastAsia" w:ascii="宋体" w:hAnsi="宋体" w:cs="宋体"/>
          <w:sz w:val="24"/>
          <w:highlight w:val="none"/>
        </w:rPr>
        <w:t>编制消防设计专篇、职业病防护设施设计专篇、安全设施设计专篇、海绵城市</w:t>
      </w:r>
      <w:r>
        <w:rPr>
          <w:rFonts w:hint="eastAsia" w:ascii="宋体" w:hAnsi="宋体" w:cs="宋体"/>
          <w:sz w:val="24"/>
          <w:highlight w:val="none"/>
          <w:lang w:val="en-US" w:eastAsia="zh-CN"/>
        </w:rPr>
        <w:t>设计专篇</w:t>
      </w:r>
      <w:r>
        <w:rPr>
          <w:rFonts w:hint="eastAsia" w:ascii="宋体" w:hAnsi="宋体" w:cs="宋体"/>
          <w:sz w:val="24"/>
          <w:highlight w:val="none"/>
        </w:rPr>
        <w:t>、市政管网</w:t>
      </w:r>
      <w:r>
        <w:rPr>
          <w:rFonts w:hint="eastAsia" w:ascii="宋体" w:hAnsi="宋体" w:cs="宋体"/>
          <w:sz w:val="24"/>
        </w:rPr>
        <w:t>接驳等工程设计活动、全过程的技术把关及跟踪服务、专项深化设计及必要的专项研究及专题评估、竣工图编制（含可编辑</w:t>
      </w:r>
      <w:r>
        <w:rPr>
          <w:rFonts w:ascii="宋体" w:hAnsi="宋体" w:cs="宋体"/>
          <w:sz w:val="24"/>
        </w:rPr>
        <w:t>CAD</w:t>
      </w:r>
      <w:r>
        <w:rPr>
          <w:rFonts w:hint="eastAsia" w:ascii="宋体" w:hAnsi="宋体" w:cs="宋体"/>
          <w:sz w:val="24"/>
        </w:rPr>
        <w:t>）等设计内容（最终以发包人确认范围为准）。并且包设计程序合规、完整，包设计工期，包承包范围内工程竣工联合验收通过（含各专项验收）。</w:t>
      </w:r>
    </w:p>
    <w:p w14:paraId="0DD174FB">
      <w:pPr>
        <w:spacing w:line="360" w:lineRule="auto"/>
        <w:rPr>
          <w:rFonts w:ascii="宋体"/>
          <w:color w:val="000000"/>
          <w:sz w:val="24"/>
        </w:rPr>
      </w:pPr>
      <w:r>
        <w:rPr>
          <w:rFonts w:ascii="宋体" w:hAnsi="宋体"/>
          <w:color w:val="000000"/>
          <w:sz w:val="24"/>
        </w:rPr>
        <w:t xml:space="preserve">5.2 </w:t>
      </w:r>
      <w:r>
        <w:rPr>
          <w:rFonts w:hint="eastAsia" w:ascii="宋体" w:hAnsi="宋体"/>
          <w:color w:val="000000"/>
          <w:sz w:val="24"/>
        </w:rPr>
        <w:t>总体规划方案主要技术图纸</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3705"/>
        <w:gridCol w:w="1542"/>
        <w:gridCol w:w="2316"/>
      </w:tblGrid>
      <w:tr w14:paraId="2424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11F3981E">
            <w:pPr>
              <w:spacing w:line="360" w:lineRule="auto"/>
              <w:jc w:val="center"/>
              <w:rPr>
                <w:rFonts w:ascii="华文细黑" w:hAnsi="华文细黑" w:eastAsia="华文细黑"/>
                <w:b/>
                <w:bCs/>
                <w:color w:val="000000"/>
                <w:szCs w:val="21"/>
              </w:rPr>
            </w:pPr>
            <w:r>
              <w:rPr>
                <w:rFonts w:hint="eastAsia" w:ascii="华文细黑" w:hAnsi="华文细黑" w:eastAsia="华文细黑"/>
                <w:b/>
                <w:bCs/>
                <w:color w:val="000000"/>
                <w:szCs w:val="21"/>
              </w:rPr>
              <w:t>序号</w:t>
            </w:r>
          </w:p>
        </w:tc>
        <w:tc>
          <w:tcPr>
            <w:tcW w:w="2174" w:type="pct"/>
            <w:vAlign w:val="center"/>
          </w:tcPr>
          <w:p w14:paraId="0137C48E">
            <w:pPr>
              <w:spacing w:line="360" w:lineRule="auto"/>
              <w:jc w:val="center"/>
              <w:rPr>
                <w:rFonts w:ascii="华文细黑" w:hAnsi="华文细黑" w:eastAsia="华文细黑"/>
                <w:b/>
                <w:bCs/>
                <w:color w:val="000000"/>
                <w:szCs w:val="21"/>
              </w:rPr>
            </w:pPr>
            <w:r>
              <w:rPr>
                <w:rFonts w:hint="eastAsia" w:ascii="华文细黑" w:hAnsi="华文细黑" w:eastAsia="华文细黑"/>
                <w:b/>
                <w:bCs/>
                <w:color w:val="000000"/>
                <w:szCs w:val="21"/>
              </w:rPr>
              <w:t>内</w:t>
            </w:r>
            <w:r>
              <w:rPr>
                <w:rFonts w:ascii="华文细黑" w:hAnsi="华文细黑" w:eastAsia="华文细黑"/>
                <w:b/>
                <w:bCs/>
                <w:color w:val="000000"/>
                <w:szCs w:val="21"/>
              </w:rPr>
              <w:t xml:space="preserve">         </w:t>
            </w:r>
            <w:r>
              <w:rPr>
                <w:rFonts w:hint="eastAsia" w:ascii="华文细黑" w:hAnsi="华文细黑" w:eastAsia="华文细黑"/>
                <w:b/>
                <w:bCs/>
                <w:color w:val="000000"/>
                <w:szCs w:val="21"/>
              </w:rPr>
              <w:t>容</w:t>
            </w:r>
          </w:p>
        </w:tc>
        <w:tc>
          <w:tcPr>
            <w:tcW w:w="905" w:type="pct"/>
            <w:vAlign w:val="center"/>
          </w:tcPr>
          <w:p w14:paraId="5A218F9E">
            <w:pPr>
              <w:spacing w:line="360" w:lineRule="auto"/>
              <w:jc w:val="center"/>
              <w:rPr>
                <w:rFonts w:ascii="华文细黑" w:hAnsi="华文细黑" w:eastAsia="华文细黑"/>
                <w:b/>
                <w:bCs/>
                <w:color w:val="000000"/>
                <w:szCs w:val="21"/>
              </w:rPr>
            </w:pPr>
            <w:r>
              <w:rPr>
                <w:rFonts w:hint="eastAsia" w:ascii="华文细黑" w:hAnsi="华文细黑" w:eastAsia="华文细黑"/>
                <w:b/>
                <w:bCs/>
                <w:color w:val="000000"/>
                <w:szCs w:val="21"/>
              </w:rPr>
              <w:t>规格</w:t>
            </w:r>
          </w:p>
        </w:tc>
        <w:tc>
          <w:tcPr>
            <w:tcW w:w="1359" w:type="pct"/>
            <w:vAlign w:val="center"/>
          </w:tcPr>
          <w:p w14:paraId="18D83351">
            <w:pPr>
              <w:spacing w:line="360" w:lineRule="auto"/>
              <w:jc w:val="center"/>
              <w:rPr>
                <w:rFonts w:ascii="华文细黑" w:hAnsi="华文细黑" w:eastAsia="华文细黑"/>
                <w:b/>
                <w:bCs/>
                <w:color w:val="000000"/>
                <w:szCs w:val="21"/>
              </w:rPr>
            </w:pPr>
            <w:r>
              <w:rPr>
                <w:rFonts w:hint="eastAsia" w:ascii="华文细黑" w:hAnsi="华文细黑" w:eastAsia="华文细黑"/>
                <w:b/>
                <w:bCs/>
                <w:color w:val="000000"/>
                <w:szCs w:val="21"/>
              </w:rPr>
              <w:t>备注</w:t>
            </w:r>
          </w:p>
        </w:tc>
      </w:tr>
      <w:tr w14:paraId="083F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3FAFE0E8">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1</w:t>
            </w:r>
          </w:p>
        </w:tc>
        <w:tc>
          <w:tcPr>
            <w:tcW w:w="2174" w:type="pct"/>
          </w:tcPr>
          <w:p w14:paraId="4CEAD3DA">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总体规划方案设计说明</w:t>
            </w:r>
          </w:p>
        </w:tc>
        <w:tc>
          <w:tcPr>
            <w:tcW w:w="905" w:type="pct"/>
            <w:vAlign w:val="center"/>
          </w:tcPr>
          <w:p w14:paraId="1EF39AFA">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A3</w:t>
            </w:r>
          </w:p>
        </w:tc>
        <w:tc>
          <w:tcPr>
            <w:tcW w:w="1359" w:type="pct"/>
            <w:vAlign w:val="center"/>
          </w:tcPr>
          <w:p w14:paraId="5E06B2A3">
            <w:pPr>
              <w:spacing w:line="360" w:lineRule="auto"/>
              <w:jc w:val="center"/>
              <w:rPr>
                <w:rFonts w:ascii="华文细黑" w:hAnsi="华文细黑" w:eastAsia="华文细黑"/>
                <w:bCs/>
                <w:color w:val="000000"/>
                <w:szCs w:val="21"/>
              </w:rPr>
            </w:pPr>
          </w:p>
        </w:tc>
      </w:tr>
      <w:tr w14:paraId="19C6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2ABE69AC">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2</w:t>
            </w:r>
          </w:p>
        </w:tc>
        <w:tc>
          <w:tcPr>
            <w:tcW w:w="2174" w:type="pct"/>
          </w:tcPr>
          <w:p w14:paraId="47DBE042">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鸟瞰效果图</w:t>
            </w:r>
          </w:p>
        </w:tc>
        <w:tc>
          <w:tcPr>
            <w:tcW w:w="905" w:type="pct"/>
            <w:vAlign w:val="center"/>
          </w:tcPr>
          <w:p w14:paraId="3AED0CE4">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A3</w:t>
            </w:r>
            <w:r>
              <w:rPr>
                <w:rFonts w:hint="eastAsia" w:ascii="华文细黑" w:hAnsi="华文细黑" w:eastAsia="华文细黑"/>
                <w:bCs/>
                <w:color w:val="000000"/>
                <w:szCs w:val="21"/>
              </w:rPr>
              <w:t>彩图</w:t>
            </w:r>
          </w:p>
        </w:tc>
        <w:tc>
          <w:tcPr>
            <w:tcW w:w="1359" w:type="pct"/>
            <w:vAlign w:val="center"/>
          </w:tcPr>
          <w:p w14:paraId="05956593">
            <w:pPr>
              <w:spacing w:line="360" w:lineRule="auto"/>
              <w:jc w:val="center"/>
              <w:rPr>
                <w:rFonts w:ascii="华文细黑" w:hAnsi="华文细黑" w:eastAsia="华文细黑"/>
                <w:bCs/>
                <w:color w:val="000000"/>
                <w:szCs w:val="21"/>
              </w:rPr>
            </w:pPr>
          </w:p>
        </w:tc>
      </w:tr>
      <w:tr w14:paraId="05D1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35ABBEAF">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3</w:t>
            </w:r>
          </w:p>
        </w:tc>
        <w:tc>
          <w:tcPr>
            <w:tcW w:w="2174" w:type="pct"/>
          </w:tcPr>
          <w:p w14:paraId="4DAC89CB">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方案总平面图及经济技术指标</w:t>
            </w:r>
          </w:p>
        </w:tc>
        <w:tc>
          <w:tcPr>
            <w:tcW w:w="905" w:type="pct"/>
            <w:vAlign w:val="center"/>
          </w:tcPr>
          <w:p w14:paraId="72C48595">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A3</w:t>
            </w:r>
            <w:r>
              <w:rPr>
                <w:rFonts w:hint="eastAsia" w:ascii="华文细黑" w:hAnsi="华文细黑" w:eastAsia="华文细黑"/>
                <w:bCs/>
                <w:color w:val="000000"/>
                <w:szCs w:val="21"/>
              </w:rPr>
              <w:t>彩图</w:t>
            </w:r>
          </w:p>
        </w:tc>
        <w:tc>
          <w:tcPr>
            <w:tcW w:w="1359" w:type="pct"/>
            <w:vAlign w:val="center"/>
          </w:tcPr>
          <w:p w14:paraId="25B7A61F">
            <w:pPr>
              <w:spacing w:line="360" w:lineRule="auto"/>
              <w:jc w:val="center"/>
              <w:rPr>
                <w:rFonts w:ascii="华文细黑" w:hAnsi="华文细黑" w:eastAsia="华文细黑"/>
                <w:bCs/>
                <w:color w:val="000000"/>
                <w:szCs w:val="21"/>
              </w:rPr>
            </w:pPr>
          </w:p>
        </w:tc>
      </w:tr>
      <w:tr w14:paraId="52BC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1E683937">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4</w:t>
            </w:r>
          </w:p>
        </w:tc>
        <w:tc>
          <w:tcPr>
            <w:tcW w:w="2174" w:type="pct"/>
          </w:tcPr>
          <w:p w14:paraId="6F201ECE">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环境景观总平面图</w:t>
            </w:r>
          </w:p>
        </w:tc>
        <w:tc>
          <w:tcPr>
            <w:tcW w:w="905" w:type="pct"/>
            <w:vAlign w:val="center"/>
          </w:tcPr>
          <w:p w14:paraId="4C316BD3">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A3</w:t>
            </w:r>
            <w:r>
              <w:rPr>
                <w:rFonts w:hint="eastAsia" w:ascii="华文细黑" w:hAnsi="华文细黑" w:eastAsia="华文细黑"/>
                <w:bCs/>
                <w:color w:val="000000"/>
                <w:szCs w:val="21"/>
              </w:rPr>
              <w:t>彩图</w:t>
            </w:r>
          </w:p>
        </w:tc>
        <w:tc>
          <w:tcPr>
            <w:tcW w:w="1359" w:type="pct"/>
            <w:vAlign w:val="center"/>
          </w:tcPr>
          <w:p w14:paraId="3FA15670">
            <w:pPr>
              <w:spacing w:line="360" w:lineRule="auto"/>
              <w:jc w:val="center"/>
              <w:rPr>
                <w:rFonts w:ascii="华文细黑" w:hAnsi="华文细黑" w:eastAsia="华文细黑"/>
                <w:bCs/>
                <w:color w:val="000000"/>
                <w:szCs w:val="21"/>
              </w:rPr>
            </w:pPr>
          </w:p>
        </w:tc>
      </w:tr>
      <w:tr w14:paraId="6AA5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59EDFFC7">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5</w:t>
            </w:r>
          </w:p>
        </w:tc>
        <w:tc>
          <w:tcPr>
            <w:tcW w:w="2174" w:type="pct"/>
          </w:tcPr>
          <w:p w14:paraId="56853E39">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建筑效果图若干</w:t>
            </w:r>
          </w:p>
        </w:tc>
        <w:tc>
          <w:tcPr>
            <w:tcW w:w="905" w:type="pct"/>
            <w:vAlign w:val="center"/>
          </w:tcPr>
          <w:p w14:paraId="3FC29D68">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 xml:space="preserve">A3 </w:t>
            </w:r>
          </w:p>
        </w:tc>
        <w:tc>
          <w:tcPr>
            <w:tcW w:w="1359" w:type="pct"/>
            <w:vAlign w:val="center"/>
          </w:tcPr>
          <w:p w14:paraId="3682C2CA">
            <w:pPr>
              <w:spacing w:line="360" w:lineRule="auto"/>
              <w:jc w:val="center"/>
              <w:rPr>
                <w:rFonts w:ascii="华文细黑" w:hAnsi="华文细黑" w:eastAsia="华文细黑"/>
                <w:bCs/>
                <w:color w:val="000000"/>
                <w:szCs w:val="21"/>
              </w:rPr>
            </w:pPr>
            <w:r>
              <w:rPr>
                <w:rFonts w:hint="eastAsia" w:ascii="华文细黑" w:hAnsi="华文细黑" w:eastAsia="华文细黑"/>
                <w:bCs/>
                <w:color w:val="000000"/>
                <w:szCs w:val="21"/>
              </w:rPr>
              <w:t>含夜景，不少于</w:t>
            </w:r>
            <w:r>
              <w:rPr>
                <w:rFonts w:ascii="华文细黑" w:hAnsi="华文细黑" w:eastAsia="华文细黑"/>
                <w:bCs/>
                <w:color w:val="000000"/>
                <w:szCs w:val="21"/>
              </w:rPr>
              <w:t>3</w:t>
            </w:r>
            <w:r>
              <w:rPr>
                <w:rFonts w:hint="eastAsia" w:ascii="华文细黑" w:hAnsi="华文细黑" w:eastAsia="华文细黑"/>
                <w:bCs/>
                <w:color w:val="000000"/>
                <w:szCs w:val="21"/>
              </w:rPr>
              <w:t>张</w:t>
            </w:r>
          </w:p>
        </w:tc>
      </w:tr>
      <w:tr w14:paraId="4F42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2335C3EF">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6</w:t>
            </w:r>
          </w:p>
        </w:tc>
        <w:tc>
          <w:tcPr>
            <w:tcW w:w="2174" w:type="pct"/>
          </w:tcPr>
          <w:p w14:paraId="6271CB9F">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分析图若干</w:t>
            </w:r>
          </w:p>
        </w:tc>
        <w:tc>
          <w:tcPr>
            <w:tcW w:w="905" w:type="pct"/>
            <w:vAlign w:val="center"/>
          </w:tcPr>
          <w:p w14:paraId="2405E6E1">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A3</w:t>
            </w:r>
          </w:p>
        </w:tc>
        <w:tc>
          <w:tcPr>
            <w:tcW w:w="1359" w:type="pct"/>
            <w:vAlign w:val="center"/>
          </w:tcPr>
          <w:p w14:paraId="4A194412">
            <w:pPr>
              <w:spacing w:line="360" w:lineRule="auto"/>
              <w:jc w:val="center"/>
              <w:rPr>
                <w:rFonts w:ascii="华文细黑" w:hAnsi="华文细黑" w:eastAsia="华文细黑"/>
                <w:bCs/>
                <w:color w:val="000000"/>
                <w:szCs w:val="21"/>
              </w:rPr>
            </w:pPr>
            <w:r>
              <w:rPr>
                <w:rFonts w:hint="eastAsia" w:ascii="华文细黑" w:hAnsi="华文细黑" w:eastAsia="华文细黑"/>
                <w:bCs/>
                <w:color w:val="000000"/>
                <w:szCs w:val="21"/>
              </w:rPr>
              <w:t>各种流线交通分析图</w:t>
            </w:r>
          </w:p>
        </w:tc>
      </w:tr>
      <w:tr w14:paraId="67C5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61" w:type="pct"/>
            <w:vAlign w:val="center"/>
          </w:tcPr>
          <w:p w14:paraId="5CA30DF1">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7</w:t>
            </w:r>
          </w:p>
        </w:tc>
        <w:tc>
          <w:tcPr>
            <w:tcW w:w="2174" w:type="pct"/>
          </w:tcPr>
          <w:p w14:paraId="45C1D41A">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各种专篇文字技术图纸</w:t>
            </w:r>
          </w:p>
        </w:tc>
        <w:tc>
          <w:tcPr>
            <w:tcW w:w="905" w:type="pct"/>
            <w:vAlign w:val="center"/>
          </w:tcPr>
          <w:p w14:paraId="6EB52B86">
            <w:pPr>
              <w:spacing w:line="360" w:lineRule="auto"/>
              <w:jc w:val="center"/>
              <w:rPr>
                <w:rFonts w:ascii="华文细黑" w:hAnsi="华文细黑" w:eastAsia="华文细黑"/>
                <w:bCs/>
                <w:color w:val="000000"/>
                <w:szCs w:val="21"/>
              </w:rPr>
            </w:pPr>
          </w:p>
        </w:tc>
        <w:tc>
          <w:tcPr>
            <w:tcW w:w="1359" w:type="pct"/>
            <w:vAlign w:val="center"/>
          </w:tcPr>
          <w:p w14:paraId="20522E94">
            <w:pPr>
              <w:spacing w:line="360" w:lineRule="auto"/>
              <w:jc w:val="center"/>
              <w:rPr>
                <w:rFonts w:ascii="华文细黑" w:hAnsi="华文细黑" w:eastAsia="华文细黑"/>
                <w:bCs/>
                <w:color w:val="000000"/>
                <w:szCs w:val="21"/>
              </w:rPr>
            </w:pPr>
          </w:p>
        </w:tc>
      </w:tr>
      <w:tr w14:paraId="547B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23E96786">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8</w:t>
            </w:r>
          </w:p>
        </w:tc>
        <w:tc>
          <w:tcPr>
            <w:tcW w:w="2174" w:type="pct"/>
          </w:tcPr>
          <w:p w14:paraId="4AA5140D">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各建筑物各层平面图</w:t>
            </w:r>
          </w:p>
        </w:tc>
        <w:tc>
          <w:tcPr>
            <w:tcW w:w="905" w:type="pct"/>
            <w:vAlign w:val="center"/>
          </w:tcPr>
          <w:p w14:paraId="1A07B507">
            <w:pPr>
              <w:spacing w:line="360" w:lineRule="auto"/>
              <w:jc w:val="center"/>
              <w:rPr>
                <w:rFonts w:ascii="华文细黑" w:hAnsi="华文细黑" w:eastAsia="华文细黑"/>
                <w:bCs/>
                <w:color w:val="000000"/>
                <w:szCs w:val="21"/>
              </w:rPr>
            </w:pPr>
          </w:p>
        </w:tc>
        <w:tc>
          <w:tcPr>
            <w:tcW w:w="1359" w:type="pct"/>
            <w:vAlign w:val="center"/>
          </w:tcPr>
          <w:p w14:paraId="1A57B58A">
            <w:pPr>
              <w:spacing w:line="360" w:lineRule="auto"/>
              <w:jc w:val="center"/>
              <w:rPr>
                <w:rFonts w:ascii="华文细黑" w:hAnsi="华文细黑" w:eastAsia="华文细黑"/>
                <w:bCs/>
                <w:color w:val="000000"/>
                <w:szCs w:val="21"/>
              </w:rPr>
            </w:pPr>
          </w:p>
        </w:tc>
      </w:tr>
      <w:tr w14:paraId="5A21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14:paraId="192223CE">
            <w:pPr>
              <w:spacing w:line="360" w:lineRule="auto"/>
              <w:jc w:val="center"/>
              <w:rPr>
                <w:rFonts w:ascii="华文细黑" w:hAnsi="华文细黑" w:eastAsia="华文细黑"/>
                <w:bCs/>
                <w:color w:val="000000"/>
                <w:szCs w:val="21"/>
              </w:rPr>
            </w:pPr>
            <w:r>
              <w:rPr>
                <w:rFonts w:ascii="华文细黑" w:hAnsi="华文细黑" w:eastAsia="华文细黑"/>
                <w:bCs/>
                <w:color w:val="000000"/>
                <w:szCs w:val="21"/>
              </w:rPr>
              <w:t>9</w:t>
            </w:r>
          </w:p>
        </w:tc>
        <w:tc>
          <w:tcPr>
            <w:tcW w:w="2174" w:type="pct"/>
          </w:tcPr>
          <w:p w14:paraId="466C79BA">
            <w:pPr>
              <w:spacing w:line="360" w:lineRule="auto"/>
              <w:rPr>
                <w:rFonts w:ascii="华文细黑" w:hAnsi="华文细黑" w:eastAsia="华文细黑"/>
                <w:bCs/>
                <w:color w:val="000000"/>
                <w:szCs w:val="21"/>
              </w:rPr>
            </w:pPr>
            <w:r>
              <w:rPr>
                <w:rFonts w:hint="eastAsia" w:ascii="华文细黑" w:hAnsi="华文细黑" w:eastAsia="华文细黑"/>
                <w:bCs/>
                <w:color w:val="000000"/>
                <w:szCs w:val="21"/>
              </w:rPr>
              <w:t>各建筑物立、剖面图</w:t>
            </w:r>
          </w:p>
        </w:tc>
        <w:tc>
          <w:tcPr>
            <w:tcW w:w="905" w:type="pct"/>
            <w:vAlign w:val="center"/>
          </w:tcPr>
          <w:p w14:paraId="1D3DA06C">
            <w:pPr>
              <w:spacing w:line="360" w:lineRule="auto"/>
              <w:jc w:val="center"/>
              <w:rPr>
                <w:rFonts w:ascii="华文细黑" w:hAnsi="华文细黑" w:eastAsia="华文细黑"/>
                <w:bCs/>
                <w:color w:val="000000"/>
                <w:szCs w:val="21"/>
              </w:rPr>
            </w:pPr>
          </w:p>
        </w:tc>
        <w:tc>
          <w:tcPr>
            <w:tcW w:w="1359" w:type="pct"/>
            <w:vAlign w:val="center"/>
          </w:tcPr>
          <w:p w14:paraId="066BC5A3">
            <w:pPr>
              <w:spacing w:line="360" w:lineRule="auto"/>
              <w:jc w:val="center"/>
              <w:rPr>
                <w:rFonts w:ascii="华文细黑" w:hAnsi="华文细黑" w:eastAsia="华文细黑"/>
                <w:bCs/>
                <w:color w:val="000000"/>
                <w:szCs w:val="21"/>
              </w:rPr>
            </w:pPr>
          </w:p>
        </w:tc>
      </w:tr>
    </w:tbl>
    <w:p w14:paraId="59EE82CC">
      <w:pPr>
        <w:spacing w:line="360" w:lineRule="auto"/>
        <w:rPr>
          <w:rFonts w:hint="eastAsia" w:ascii="宋体" w:hAnsi="宋体" w:eastAsia="宋体" w:cs="Times New Roman"/>
          <w:color w:val="000000"/>
          <w:sz w:val="24"/>
        </w:rPr>
      </w:pPr>
      <w:r>
        <w:rPr>
          <w:rFonts w:hint="eastAsia" w:ascii="宋体" w:hAnsi="宋体" w:eastAsia="宋体" w:cs="Times New Roman"/>
          <w:color w:val="000000"/>
          <w:sz w:val="24"/>
        </w:rPr>
        <w:t>A3文本图纸__4__套。</w:t>
      </w:r>
    </w:p>
    <w:p w14:paraId="2F6F2EB5">
      <w:pPr>
        <w:spacing w:line="360" w:lineRule="auto"/>
        <w:rPr>
          <w:rFonts w:hint="eastAsia" w:ascii="宋体" w:hAnsi="宋体" w:eastAsia="宋体" w:cs="Times New Roman"/>
          <w:color w:val="000000"/>
          <w:sz w:val="24"/>
        </w:rPr>
      </w:pPr>
      <w:r>
        <w:rPr>
          <w:rFonts w:hint="eastAsia" w:ascii="宋体" w:hAnsi="宋体" w:eastAsia="宋体" w:cs="Times New Roman"/>
          <w:color w:val="000000"/>
          <w:sz w:val="24"/>
        </w:rPr>
        <w:t>（备注：电子文件。包含PDF和可编辑CAD版本各一套。上述成果提交时间由甲方控制，可根据实际情况调整。）</w:t>
      </w:r>
    </w:p>
    <w:p w14:paraId="638626D6">
      <w:pPr>
        <w:spacing w:line="360" w:lineRule="auto"/>
        <w:rPr>
          <w:rFonts w:ascii="宋体"/>
          <w:color w:val="000000"/>
          <w:sz w:val="24"/>
        </w:rPr>
      </w:pPr>
      <w:r>
        <w:rPr>
          <w:rFonts w:ascii="宋体" w:hAnsi="宋体"/>
          <w:color w:val="000000"/>
          <w:sz w:val="24"/>
        </w:rPr>
        <w:t>5.3</w:t>
      </w:r>
      <w:r>
        <w:rPr>
          <w:rFonts w:hint="eastAsia" w:ascii="宋体" w:hAnsi="宋体"/>
          <w:color w:val="000000"/>
          <w:sz w:val="24"/>
        </w:rPr>
        <w:t>施工图设计（所有专业</w:t>
      </w:r>
      <w:r>
        <w:rPr>
          <w:rFonts w:ascii="宋体" w:hAnsi="宋体"/>
          <w:color w:val="000000"/>
          <w:sz w:val="24"/>
        </w:rPr>
        <w:t>)</w:t>
      </w:r>
      <w:r>
        <w:rPr>
          <w:rFonts w:hint="eastAsia" w:ascii="宋体" w:hAnsi="宋体"/>
          <w:color w:val="000000"/>
          <w:sz w:val="24"/>
        </w:rPr>
        <w:t>。</w:t>
      </w:r>
    </w:p>
    <w:p w14:paraId="5CD4A2EE">
      <w:pPr>
        <w:spacing w:line="360" w:lineRule="auto"/>
        <w:rPr>
          <w:rFonts w:ascii="宋体"/>
          <w:color w:val="000000"/>
          <w:sz w:val="24"/>
        </w:rPr>
      </w:pPr>
      <w:r>
        <w:rPr>
          <w:rFonts w:ascii="宋体" w:hAnsi="宋体"/>
          <w:color w:val="000000"/>
          <w:sz w:val="24"/>
        </w:rPr>
        <w:t>5.4</w:t>
      </w:r>
      <w:r>
        <w:rPr>
          <w:rFonts w:hint="eastAsia" w:ascii="宋体" w:hAnsi="宋体"/>
          <w:color w:val="000000"/>
          <w:sz w:val="24"/>
        </w:rPr>
        <w:t>室内精装修设计（所有专业</w:t>
      </w:r>
      <w:r>
        <w:rPr>
          <w:rFonts w:ascii="宋体" w:hAnsi="宋体"/>
          <w:color w:val="000000"/>
          <w:sz w:val="24"/>
        </w:rPr>
        <w:t>)</w:t>
      </w:r>
      <w:r>
        <w:rPr>
          <w:rFonts w:hint="eastAsia" w:ascii="宋体" w:hAnsi="宋体"/>
          <w:color w:val="000000"/>
          <w:sz w:val="24"/>
        </w:rPr>
        <w:t>，要求室内效果表现。</w:t>
      </w:r>
    </w:p>
    <w:p w14:paraId="7C5CC7F0">
      <w:pPr>
        <w:spacing w:line="360" w:lineRule="auto"/>
        <w:rPr>
          <w:rFonts w:ascii="宋体"/>
          <w:color w:val="000000"/>
          <w:sz w:val="24"/>
        </w:rPr>
      </w:pPr>
      <w:r>
        <w:rPr>
          <w:rFonts w:ascii="宋体" w:hAnsi="宋体"/>
          <w:color w:val="000000"/>
          <w:sz w:val="24"/>
        </w:rPr>
        <w:t>5.5</w:t>
      </w:r>
      <w:r>
        <w:rPr>
          <w:rFonts w:hint="eastAsia" w:ascii="宋体" w:hAnsi="宋体"/>
          <w:color w:val="000000"/>
          <w:sz w:val="24"/>
        </w:rPr>
        <w:t>总体景观方案设计。</w:t>
      </w:r>
    </w:p>
    <w:p w14:paraId="726E81D9">
      <w:pPr>
        <w:spacing w:line="360" w:lineRule="auto"/>
        <w:rPr>
          <w:rFonts w:ascii="宋体"/>
          <w:color w:val="000000"/>
          <w:sz w:val="24"/>
        </w:rPr>
      </w:pPr>
      <w:r>
        <w:rPr>
          <w:rFonts w:ascii="宋体" w:hAnsi="宋体"/>
          <w:color w:val="000000"/>
          <w:sz w:val="24"/>
        </w:rPr>
        <w:t>5.6</w:t>
      </w:r>
      <w:r>
        <w:rPr>
          <w:rFonts w:hint="eastAsia" w:ascii="宋体" w:hAnsi="宋体"/>
          <w:color w:val="000000"/>
          <w:sz w:val="24"/>
        </w:rPr>
        <w:t>泛光设计，要求泛光效果表现。</w:t>
      </w:r>
    </w:p>
    <w:p w14:paraId="66DA48E8">
      <w:pPr>
        <w:pStyle w:val="10"/>
        <w:spacing w:line="360" w:lineRule="auto"/>
        <w:rPr>
          <w:rFonts w:ascii="宋体"/>
          <w:kern w:val="2"/>
        </w:rPr>
      </w:pPr>
      <w:r>
        <w:rPr>
          <w:rFonts w:ascii="宋体" w:hAnsi="宋体"/>
          <w:kern w:val="2"/>
        </w:rPr>
        <w:t xml:space="preserve">5.7 </w:t>
      </w:r>
      <w:r>
        <w:rPr>
          <w:rFonts w:hint="eastAsia" w:ascii="宋体" w:hAnsi="宋体"/>
          <w:kern w:val="2"/>
        </w:rPr>
        <w:t>其他具体要求遵照合同条款执行。</w:t>
      </w:r>
    </w:p>
    <w:p w14:paraId="0157D07F">
      <w:pPr>
        <w:pStyle w:val="10"/>
        <w:spacing w:line="360" w:lineRule="auto"/>
        <w:rPr>
          <w:rFonts w:ascii="宋体"/>
          <w:kern w:val="2"/>
        </w:rPr>
      </w:pPr>
      <w:r>
        <w:rPr>
          <w:rFonts w:ascii="宋体" w:hAnsi="宋体"/>
          <w:kern w:val="2"/>
        </w:rPr>
        <w:t xml:space="preserve">5.8 </w:t>
      </w:r>
      <w:r>
        <w:rPr>
          <w:rFonts w:hint="eastAsia" w:ascii="宋体" w:hAnsi="宋体"/>
          <w:kern w:val="2"/>
        </w:rPr>
        <w:t>所有设计成果需经设计咨询确认，方可使用。</w:t>
      </w:r>
    </w:p>
    <w:p w14:paraId="5DCB3805">
      <w:pPr>
        <w:spacing w:line="360" w:lineRule="auto"/>
        <w:ind w:firstLine="281" w:firstLineChars="100"/>
        <w:rPr>
          <w:rFonts w:ascii="宋体"/>
          <w:color w:val="000000"/>
          <w:sz w:val="28"/>
          <w:szCs w:val="28"/>
        </w:rPr>
      </w:pPr>
      <w:r>
        <w:rPr>
          <w:rFonts w:hint="eastAsia" w:ascii="宋体" w:hAnsi="宋体"/>
          <w:b/>
          <w:color w:val="000000"/>
          <w:sz w:val="28"/>
          <w:szCs w:val="28"/>
        </w:rPr>
        <w:t>六</w:t>
      </w:r>
      <w:r>
        <w:rPr>
          <w:rFonts w:ascii="宋体"/>
          <w:b/>
          <w:color w:val="000000"/>
          <w:sz w:val="28"/>
          <w:szCs w:val="28"/>
        </w:rPr>
        <w:t>.</w:t>
      </w:r>
      <w:r>
        <w:rPr>
          <w:rFonts w:hint="eastAsia" w:ascii="宋体" w:hAnsi="宋体"/>
          <w:b/>
          <w:color w:val="000000"/>
          <w:sz w:val="28"/>
          <w:szCs w:val="28"/>
        </w:rPr>
        <w:t>设计深度要求</w:t>
      </w:r>
    </w:p>
    <w:p w14:paraId="5CEA30E8">
      <w:pPr>
        <w:spacing w:line="360" w:lineRule="auto"/>
        <w:rPr>
          <w:rFonts w:ascii="宋体"/>
          <w:color w:val="000000"/>
          <w:sz w:val="24"/>
        </w:rPr>
      </w:pPr>
      <w:r>
        <w:rPr>
          <w:rFonts w:ascii="宋体" w:hAnsi="宋体"/>
          <w:color w:val="000000"/>
          <w:sz w:val="24"/>
        </w:rPr>
        <w:t>6.1</w:t>
      </w:r>
      <w:r>
        <w:rPr>
          <w:rFonts w:hint="eastAsia" w:ascii="宋体" w:hAnsi="宋体"/>
          <w:color w:val="000000"/>
          <w:sz w:val="24"/>
        </w:rPr>
        <w:t>设计成果必须达到中华人民共和国及地方的规范、规定及本项目设计合同规定的设计标准、设计深度、设计效果的要求。</w:t>
      </w:r>
    </w:p>
    <w:p w14:paraId="74E5F21F">
      <w:pPr>
        <w:spacing w:line="360" w:lineRule="auto"/>
        <w:rPr>
          <w:rFonts w:ascii="宋体"/>
          <w:color w:val="000000"/>
          <w:sz w:val="24"/>
        </w:rPr>
      </w:pPr>
      <w:r>
        <w:rPr>
          <w:rFonts w:ascii="宋体" w:hAnsi="宋体"/>
          <w:color w:val="000000"/>
          <w:sz w:val="24"/>
        </w:rPr>
        <w:t>6.2</w:t>
      </w:r>
      <w:r>
        <w:rPr>
          <w:rFonts w:hint="eastAsia" w:ascii="宋体" w:hAnsi="宋体"/>
          <w:color w:val="000000"/>
          <w:sz w:val="24"/>
        </w:rPr>
        <w:t>工作内容应满足甲方提出的设计合同、设计任务书及往来交流信息的要求。</w:t>
      </w:r>
    </w:p>
    <w:p w14:paraId="593FE822">
      <w:pPr>
        <w:spacing w:line="360" w:lineRule="auto"/>
        <w:rPr>
          <w:rFonts w:ascii="宋体"/>
          <w:color w:val="000000"/>
          <w:sz w:val="24"/>
        </w:rPr>
      </w:pPr>
      <w:r>
        <w:rPr>
          <w:rFonts w:ascii="宋体" w:hAnsi="宋体"/>
          <w:color w:val="000000"/>
          <w:sz w:val="24"/>
        </w:rPr>
        <w:t>6.3</w:t>
      </w:r>
      <w:r>
        <w:rPr>
          <w:rFonts w:hint="eastAsia" w:ascii="宋体" w:hAnsi="宋体"/>
          <w:color w:val="000000"/>
          <w:sz w:val="24"/>
        </w:rPr>
        <w:t>所有图纸应满足政府主管部门各阶段规划、建设报建深度要求。</w:t>
      </w:r>
    </w:p>
    <w:p w14:paraId="080B2DE7">
      <w:pPr>
        <w:pStyle w:val="7"/>
        <w:rPr>
          <w:rFonts w:ascii="宋体"/>
          <w:color w:val="000000"/>
        </w:rPr>
      </w:pPr>
    </w:p>
    <w:p w14:paraId="5355721E">
      <w:pPr>
        <w:pStyle w:val="7"/>
        <w:ind w:firstLine="0"/>
        <w:rPr>
          <w:rFonts w:ascii="宋体"/>
          <w:color w:val="000000"/>
        </w:rPr>
      </w:pPr>
    </w:p>
    <w:p w14:paraId="321A8931">
      <w:pPr>
        <w:ind w:firstLine="5280" w:firstLineChars="2200"/>
        <w:rPr>
          <w:rFonts w:ascii="宋体"/>
          <w:color w:val="000000"/>
          <w:sz w:val="24"/>
        </w:rPr>
      </w:pPr>
      <w:r>
        <w:rPr>
          <w:rFonts w:hint="eastAsia" w:ascii="宋体" w:hAnsi="宋体"/>
          <w:color w:val="000000"/>
          <w:sz w:val="24"/>
        </w:rPr>
        <w:t>广州南沙置</w:t>
      </w:r>
      <w:r>
        <w:rPr>
          <w:rFonts w:hint="eastAsia" w:ascii="宋体" w:hAnsi="宋体"/>
          <w:color w:val="000000"/>
          <w:sz w:val="24"/>
          <w:lang w:val="en-US" w:eastAsia="zh-CN"/>
        </w:rPr>
        <w:t>造</w:t>
      </w:r>
      <w:r>
        <w:rPr>
          <w:rFonts w:hint="eastAsia" w:ascii="宋体" w:hAnsi="宋体"/>
          <w:color w:val="000000"/>
          <w:sz w:val="24"/>
        </w:rPr>
        <w:t>科技有限公司</w:t>
      </w:r>
    </w:p>
    <w:p w14:paraId="53AA5D9D">
      <w:pPr>
        <w:ind w:firstLine="6480" w:firstLineChars="2700"/>
        <w:rPr>
          <w:rFonts w:hint="default" w:ascii="宋体" w:eastAsia="宋体"/>
          <w:color w:val="000000"/>
          <w:sz w:val="24"/>
          <w:lang w:val="en-US" w:eastAsia="zh-CN"/>
        </w:rPr>
      </w:pPr>
      <w:r>
        <w:rPr>
          <w:rFonts w:ascii="宋体" w:hAnsi="宋体"/>
          <w:color w:val="000000"/>
          <w:sz w:val="24"/>
        </w:rPr>
        <w:t>202</w:t>
      </w:r>
      <w:r>
        <w:rPr>
          <w:rFonts w:hint="eastAsia" w:ascii="宋体" w:hAnsi="宋体"/>
          <w:color w:val="000000"/>
          <w:sz w:val="24"/>
          <w:lang w:val="en-US" w:eastAsia="zh-CN"/>
        </w:rPr>
        <w:t>5</w:t>
      </w:r>
      <w:r>
        <w:rPr>
          <w:rFonts w:ascii="宋体" w:hAnsi="宋体"/>
          <w:color w:val="000000"/>
          <w:sz w:val="24"/>
        </w:rPr>
        <w:t>/</w:t>
      </w: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lang w:val="en-US" w:eastAsia="zh-CN"/>
        </w:rPr>
        <w:t>14</w:t>
      </w:r>
    </w:p>
    <w:p w14:paraId="30F71526">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Njg1NDBmMTQ4Nzc2ZGViYmYxM2U2YTMxZmQ1MjEifQ=="/>
  </w:docVars>
  <w:rsids>
    <w:rsidRoot w:val="00172A27"/>
    <w:rsid w:val="00045967"/>
    <w:rsid w:val="000507A5"/>
    <w:rsid w:val="00066A05"/>
    <w:rsid w:val="001255FB"/>
    <w:rsid w:val="001341AD"/>
    <w:rsid w:val="00175418"/>
    <w:rsid w:val="001E6501"/>
    <w:rsid w:val="004E2611"/>
    <w:rsid w:val="0062386E"/>
    <w:rsid w:val="00630116"/>
    <w:rsid w:val="00671E48"/>
    <w:rsid w:val="00673D06"/>
    <w:rsid w:val="007662D8"/>
    <w:rsid w:val="008A5646"/>
    <w:rsid w:val="008D668C"/>
    <w:rsid w:val="008F155D"/>
    <w:rsid w:val="00937B7D"/>
    <w:rsid w:val="00967707"/>
    <w:rsid w:val="009A3A47"/>
    <w:rsid w:val="00A420F6"/>
    <w:rsid w:val="00A67884"/>
    <w:rsid w:val="00AA43AA"/>
    <w:rsid w:val="00BD055E"/>
    <w:rsid w:val="00C647B6"/>
    <w:rsid w:val="00C7659A"/>
    <w:rsid w:val="00D144DF"/>
    <w:rsid w:val="00F347DA"/>
    <w:rsid w:val="00F66886"/>
    <w:rsid w:val="00F7282A"/>
    <w:rsid w:val="00FA0F48"/>
    <w:rsid w:val="00FF7063"/>
    <w:rsid w:val="010D3D36"/>
    <w:rsid w:val="0257610B"/>
    <w:rsid w:val="07414C7E"/>
    <w:rsid w:val="082F0F7A"/>
    <w:rsid w:val="08D2406B"/>
    <w:rsid w:val="08EF1777"/>
    <w:rsid w:val="09915436"/>
    <w:rsid w:val="0A2C3306"/>
    <w:rsid w:val="0C9C4DA9"/>
    <w:rsid w:val="0DFC36AD"/>
    <w:rsid w:val="0EDC45F0"/>
    <w:rsid w:val="10997B68"/>
    <w:rsid w:val="10ED41FF"/>
    <w:rsid w:val="10F47BA1"/>
    <w:rsid w:val="11E15093"/>
    <w:rsid w:val="133A3A85"/>
    <w:rsid w:val="150A17F7"/>
    <w:rsid w:val="167C7A33"/>
    <w:rsid w:val="195B6030"/>
    <w:rsid w:val="1AC63078"/>
    <w:rsid w:val="1E911BEF"/>
    <w:rsid w:val="1F4153C3"/>
    <w:rsid w:val="22E542B8"/>
    <w:rsid w:val="25A35ECA"/>
    <w:rsid w:val="27D57722"/>
    <w:rsid w:val="28CA0C78"/>
    <w:rsid w:val="2A161BDE"/>
    <w:rsid w:val="2C046E85"/>
    <w:rsid w:val="312406A0"/>
    <w:rsid w:val="333B19C1"/>
    <w:rsid w:val="38F038E8"/>
    <w:rsid w:val="3C070AE8"/>
    <w:rsid w:val="3D684847"/>
    <w:rsid w:val="3E344619"/>
    <w:rsid w:val="3FD90305"/>
    <w:rsid w:val="40DA3575"/>
    <w:rsid w:val="44F05012"/>
    <w:rsid w:val="45A117AC"/>
    <w:rsid w:val="4B1C3402"/>
    <w:rsid w:val="4FF952D0"/>
    <w:rsid w:val="50630D8E"/>
    <w:rsid w:val="50C04D6B"/>
    <w:rsid w:val="528B637A"/>
    <w:rsid w:val="53A840D5"/>
    <w:rsid w:val="548E7DD6"/>
    <w:rsid w:val="56AD2D63"/>
    <w:rsid w:val="5991071A"/>
    <w:rsid w:val="5C4858A0"/>
    <w:rsid w:val="5ED66209"/>
    <w:rsid w:val="5F4E6765"/>
    <w:rsid w:val="60044766"/>
    <w:rsid w:val="60672A7B"/>
    <w:rsid w:val="630261E5"/>
    <w:rsid w:val="65C179D1"/>
    <w:rsid w:val="66D87988"/>
    <w:rsid w:val="6B273BD6"/>
    <w:rsid w:val="6D5705DC"/>
    <w:rsid w:val="6EFA06B8"/>
    <w:rsid w:val="6FC1105E"/>
    <w:rsid w:val="7082712F"/>
    <w:rsid w:val="71C330C8"/>
    <w:rsid w:val="72620A4E"/>
    <w:rsid w:val="728E091D"/>
    <w:rsid w:val="74EA74E8"/>
    <w:rsid w:val="74FF2584"/>
    <w:rsid w:val="798219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Calibri" w:hAnsi="Calibri"/>
      <w:kern w:val="0"/>
      <w:sz w:val="20"/>
      <w:szCs w:val="20"/>
    </w:rPr>
  </w:style>
  <w:style w:type="paragraph" w:styleId="3">
    <w:name w:val="Body Text"/>
    <w:basedOn w:val="1"/>
    <w:next w:val="1"/>
    <w:link w:val="12"/>
    <w:qFormat/>
    <w:uiPriority w:val="99"/>
    <w:pPr>
      <w:spacing w:after="120"/>
    </w:pPr>
    <w:rPr>
      <w:kern w:val="0"/>
      <w:sz w:val="24"/>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99"/>
    <w:pPr>
      <w:ind w:left="210"/>
      <w:jc w:val="left"/>
    </w:pPr>
    <w:rPr>
      <w:rFonts w:ascii="Calibri" w:hAnsi="Calibri" w:cs="Calibri"/>
      <w:smallCaps/>
      <w:sz w:val="20"/>
      <w:szCs w:val="20"/>
    </w:rPr>
  </w:style>
  <w:style w:type="paragraph" w:styleId="7">
    <w:name w:val="Body Text First Indent"/>
    <w:basedOn w:val="3"/>
    <w:link w:val="15"/>
    <w:qFormat/>
    <w:uiPriority w:val="99"/>
    <w:pPr>
      <w:spacing w:line="312" w:lineRule="auto"/>
      <w:ind w:firstLine="420"/>
    </w:pPr>
    <w:rPr>
      <w:kern w:val="2"/>
    </w:rPr>
  </w:style>
  <w:style w:type="paragraph" w:customStyle="1" w:styleId="10">
    <w:name w:val="Default"/>
    <w:qFormat/>
    <w:uiPriority w:val="99"/>
    <w:pPr>
      <w:widowControl w:val="0"/>
      <w:autoSpaceDE w:val="0"/>
      <w:autoSpaceDN w:val="0"/>
      <w:adjustRightInd w:val="0"/>
      <w:spacing w:line="120" w:lineRule="auto"/>
    </w:pPr>
    <w:rPr>
      <w:rFonts w:ascii="Times New Roman" w:hAnsi="Times New Roman" w:eastAsia="宋体" w:cs="Times New Roman"/>
      <w:color w:val="000000"/>
      <w:kern w:val="0"/>
      <w:sz w:val="24"/>
      <w:szCs w:val="24"/>
      <w:lang w:val="en-US" w:eastAsia="zh-CN" w:bidi="ar-SA"/>
    </w:rPr>
  </w:style>
  <w:style w:type="character" w:customStyle="1" w:styleId="11">
    <w:name w:val="Comment Text Char"/>
    <w:basedOn w:val="9"/>
    <w:link w:val="2"/>
    <w:semiHidden/>
    <w:qFormat/>
    <w:locked/>
    <w:uiPriority w:val="99"/>
    <w:rPr>
      <w:rFonts w:ascii="Times New Roman" w:hAnsi="Times New Roman" w:cs="Times New Roman"/>
      <w:sz w:val="24"/>
      <w:szCs w:val="24"/>
    </w:rPr>
  </w:style>
  <w:style w:type="character" w:customStyle="1" w:styleId="12">
    <w:name w:val="Body Text Char"/>
    <w:basedOn w:val="9"/>
    <w:link w:val="3"/>
    <w:semiHidden/>
    <w:qFormat/>
    <w:locked/>
    <w:uiPriority w:val="99"/>
    <w:rPr>
      <w:rFonts w:ascii="Times New Roman" w:hAnsi="Times New Roman" w:cs="Times New Roman"/>
      <w:sz w:val="24"/>
      <w:szCs w:val="24"/>
    </w:rPr>
  </w:style>
  <w:style w:type="character" w:customStyle="1" w:styleId="13">
    <w:name w:val="Footer Char"/>
    <w:basedOn w:val="9"/>
    <w:link w:val="4"/>
    <w:semiHidden/>
    <w:qFormat/>
    <w:locked/>
    <w:uiPriority w:val="99"/>
    <w:rPr>
      <w:rFonts w:ascii="Times New Roman" w:hAnsi="Times New Roman" w:cs="Times New Roman"/>
      <w:sz w:val="18"/>
      <w:szCs w:val="18"/>
    </w:rPr>
  </w:style>
  <w:style w:type="character" w:customStyle="1" w:styleId="14">
    <w:name w:val="Header Char"/>
    <w:basedOn w:val="9"/>
    <w:link w:val="5"/>
    <w:semiHidden/>
    <w:qFormat/>
    <w:locked/>
    <w:uiPriority w:val="99"/>
    <w:rPr>
      <w:rFonts w:ascii="Times New Roman" w:hAnsi="Times New Roman" w:cs="Times New Roman"/>
      <w:sz w:val="18"/>
      <w:szCs w:val="18"/>
    </w:rPr>
  </w:style>
  <w:style w:type="character" w:customStyle="1" w:styleId="15">
    <w:name w:val="Body Text First Indent Char"/>
    <w:basedOn w:val="12"/>
    <w:link w:val="7"/>
    <w:semiHidden/>
    <w:qFormat/>
    <w:lock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1786</Words>
  <Characters>1901</Characters>
  <Lines>0</Lines>
  <Paragraphs>0</Paragraphs>
  <TotalTime>23</TotalTime>
  <ScaleCrop>false</ScaleCrop>
  <LinksUpToDate>false</LinksUpToDate>
  <CharactersWithSpaces>1916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2024-09-06T02:30:00Z</dcterms:created>
  <dc:creator>99699</dc:creator>
  <cp:lastModifiedBy>方宪</cp:lastModifiedBy>
  <cp:lastPrinted>2022-08-08T03:58:00Z</cp:lastPrinted>
  <dcterms:modified xsi:type="dcterms:W3CDTF">2025-11-18T09:44:18Z</dcterms:modified>
  <dc:title>芯新产业园三期项目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D7EB20CBFDBC4B60B32F57461FF41BB5_13</vt:lpwstr>
  </property>
  <property fmtid="{D5CDD505-2E9C-101B-9397-08002B2CF9AE}" pid="4" name="KSOTemplateDocerSaveRecord">
    <vt:lpwstr>eyJoZGlkIjoiNTNiZDRhZGVhNGI5YjIwNjljNzMxOTRkODNhMjgzYzgiLCJ1c2VySWQiOiIyOTk4OTMwMTQifQ==</vt:lpwstr>
  </property>
</Properties>
</file>