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eastAsia="黑体"/>
          <w:color w:val="auto"/>
          <w:sz w:val="44"/>
          <w:szCs w:val="52"/>
          <w:highlight w:val="none"/>
        </w:rPr>
      </w:pPr>
      <w:bookmarkStart w:id="0" w:name="_Toc6847"/>
    </w:p>
    <w:p>
      <w:pPr>
        <w:spacing w:line="276" w:lineRule="auto"/>
        <w:jc w:val="center"/>
        <w:rPr>
          <w:rFonts w:eastAsia="黑体"/>
          <w:color w:val="auto"/>
          <w:sz w:val="44"/>
          <w:szCs w:val="52"/>
          <w:highlight w:val="none"/>
        </w:rPr>
      </w:pPr>
      <w:bookmarkStart w:id="9" w:name="_GoBack"/>
      <w:bookmarkEnd w:id="9"/>
      <w:r>
        <w:rPr>
          <w:rFonts w:hint="eastAsia" w:eastAsia="黑体"/>
          <w:color w:val="auto"/>
          <w:sz w:val="44"/>
          <w:szCs w:val="52"/>
          <w:highlight w:val="none"/>
        </w:rPr>
        <w:t>新建深圳至江门铁路广州市“三电”及管线迁改项目施工监理服务</w:t>
      </w:r>
    </w:p>
    <w:p>
      <w:pPr>
        <w:jc w:val="center"/>
        <w:rPr>
          <w:rFonts w:eastAsia="黑体"/>
          <w:color w:val="auto"/>
          <w:sz w:val="28"/>
          <w:szCs w:val="28"/>
          <w:highlight w:val="none"/>
        </w:rPr>
      </w:pPr>
    </w:p>
    <w:p>
      <w:pPr>
        <w:jc w:val="center"/>
        <w:rPr>
          <w:rFonts w:eastAsia="黑体"/>
          <w:color w:val="auto"/>
          <w:sz w:val="28"/>
          <w:szCs w:val="28"/>
          <w:highlight w:val="none"/>
        </w:rPr>
      </w:pPr>
      <w:r>
        <w:rPr>
          <w:rFonts w:hint="eastAsia" w:eastAsia="黑体"/>
          <w:color w:val="auto"/>
          <w:sz w:val="28"/>
          <w:szCs w:val="28"/>
          <w:highlight w:val="none"/>
        </w:rPr>
        <w:t>（招标编号：</w:t>
      </w:r>
      <w:r>
        <w:rPr>
          <w:color w:val="auto"/>
          <w:highlight w:val="none"/>
          <w:u w:val="single"/>
        </w:rPr>
        <w:t xml:space="preserve">              </w:t>
      </w:r>
      <w:r>
        <w:rPr>
          <w:rFonts w:hint="eastAsia" w:eastAsia="黑体"/>
          <w:color w:val="auto"/>
          <w:sz w:val="28"/>
          <w:szCs w:val="28"/>
          <w:highlight w:val="none"/>
        </w:rPr>
        <w:t>）</w:t>
      </w:r>
    </w:p>
    <w:p>
      <w:pPr>
        <w:spacing w:line="400" w:lineRule="exact"/>
        <w:rPr>
          <w:color w:val="auto"/>
          <w:highlight w:val="none"/>
        </w:rPr>
      </w:pPr>
    </w:p>
    <w:p>
      <w:pPr>
        <w:spacing w:line="400" w:lineRule="exact"/>
        <w:jc w:val="right"/>
        <w:rPr>
          <w:color w:val="auto"/>
          <w:highlight w:val="none"/>
        </w:rPr>
      </w:pPr>
    </w:p>
    <w:p>
      <w:pPr>
        <w:rPr>
          <w:color w:val="auto"/>
          <w:sz w:val="28"/>
          <w:szCs w:val="28"/>
          <w:highlight w:val="none"/>
        </w:rPr>
      </w:pPr>
    </w:p>
    <w:p>
      <w:pPr>
        <w:rPr>
          <w:color w:val="auto"/>
          <w:sz w:val="28"/>
          <w:highlight w:val="none"/>
        </w:rPr>
      </w:pPr>
    </w:p>
    <w:p>
      <w:pPr>
        <w:jc w:val="center"/>
        <w:rPr>
          <w:rFonts w:hint="eastAsia" w:eastAsia="黑体"/>
          <w:color w:val="auto"/>
          <w:sz w:val="44"/>
          <w:highlight w:val="none"/>
          <w:lang w:eastAsia="zh-CN"/>
        </w:rPr>
      </w:pPr>
      <w:r>
        <w:rPr>
          <w:rFonts w:hint="eastAsia" w:eastAsia="黑体"/>
          <w:color w:val="auto"/>
          <w:sz w:val="44"/>
          <w:highlight w:val="none"/>
        </w:rPr>
        <w:t>招标</w:t>
      </w:r>
      <w:r>
        <w:rPr>
          <w:rFonts w:hint="eastAsia" w:eastAsia="黑体"/>
          <w:color w:val="auto"/>
          <w:sz w:val="44"/>
          <w:highlight w:val="none"/>
          <w:lang w:val="en-US" w:eastAsia="zh-CN"/>
        </w:rPr>
        <w:t>公告</w:t>
      </w: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360" w:lineRule="auto"/>
        <w:jc w:val="center"/>
        <w:rPr>
          <w:rFonts w:eastAsia="黑体"/>
          <w:color w:val="auto"/>
          <w:sz w:val="28"/>
          <w:szCs w:val="16"/>
          <w:highlight w:val="none"/>
        </w:rPr>
      </w:pPr>
      <w:r>
        <w:rPr>
          <w:rFonts w:hint="eastAsia" w:eastAsia="黑体"/>
          <w:color w:val="auto"/>
          <w:sz w:val="28"/>
          <w:szCs w:val="16"/>
          <w:highlight w:val="none"/>
        </w:rPr>
        <w:t xml:space="preserve"> </w:t>
      </w:r>
      <w:r>
        <w:rPr>
          <w:rFonts w:eastAsia="黑体"/>
          <w:color w:val="auto"/>
          <w:sz w:val="28"/>
          <w:szCs w:val="16"/>
          <w:highlight w:val="none"/>
        </w:rPr>
        <w:t xml:space="preserve"> </w:t>
      </w:r>
      <w:r>
        <w:rPr>
          <w:rFonts w:hint="eastAsia" w:eastAsia="黑体"/>
          <w:color w:val="auto"/>
          <w:sz w:val="28"/>
          <w:szCs w:val="16"/>
          <w:highlight w:val="none"/>
        </w:rPr>
        <w:t>招标人：广州铁路投资建设集团有限公司（盖单位章）</w:t>
      </w:r>
    </w:p>
    <w:p>
      <w:pPr>
        <w:spacing w:line="360" w:lineRule="auto"/>
        <w:ind w:firstLine="840" w:firstLineChars="300"/>
        <w:rPr>
          <w:rFonts w:eastAsia="黑体"/>
          <w:color w:val="auto"/>
          <w:sz w:val="28"/>
          <w:szCs w:val="16"/>
          <w:highlight w:val="none"/>
        </w:rPr>
      </w:pPr>
      <w:r>
        <w:rPr>
          <w:rFonts w:hint="eastAsia" w:eastAsia="黑体"/>
          <w:color w:val="auto"/>
          <w:sz w:val="28"/>
          <w:szCs w:val="16"/>
          <w:highlight w:val="none"/>
        </w:rPr>
        <w:t>招标代理机构：广东省机电设备招标有限公司（盖单位章）</w:t>
      </w:r>
    </w:p>
    <w:p>
      <w:pPr>
        <w:jc w:val="center"/>
        <w:rPr>
          <w:rFonts w:hint="eastAsia"/>
        </w:rPr>
        <w:sectPr>
          <w:pgSz w:w="11906" w:h="16838"/>
          <w:pgMar w:top="1440" w:right="1800" w:bottom="1440" w:left="1800" w:header="851" w:footer="992" w:gutter="0"/>
          <w:cols w:space="425" w:num="1"/>
          <w:docGrid w:type="lines" w:linePitch="312" w:charSpace="0"/>
        </w:sectPr>
      </w:pPr>
      <w:r>
        <w:rPr>
          <w:rFonts w:eastAsia="黑体"/>
          <w:color w:val="auto"/>
          <w:sz w:val="28"/>
          <w:szCs w:val="16"/>
          <w:highlight w:val="none"/>
        </w:rPr>
        <w:t>202</w:t>
      </w:r>
      <w:r>
        <w:rPr>
          <w:rFonts w:hint="eastAsia" w:eastAsia="黑体"/>
          <w:color w:val="auto"/>
          <w:sz w:val="28"/>
          <w:szCs w:val="16"/>
          <w:highlight w:val="none"/>
        </w:rPr>
        <w:t>3年2月</w:t>
      </w:r>
    </w:p>
    <w:p>
      <w:pPr>
        <w:pStyle w:val="2"/>
        <w:spacing w:line="240" w:lineRule="auto"/>
        <w:jc w:val="center"/>
        <w:rPr>
          <w:color w:val="auto"/>
          <w:highlight w:val="none"/>
        </w:rPr>
      </w:pPr>
      <w:r>
        <w:rPr>
          <w:rFonts w:hint="eastAsia"/>
          <w:color w:val="auto"/>
          <w:highlight w:val="none"/>
        </w:rPr>
        <w:t>第一章招标公告</w:t>
      </w:r>
      <w:bookmarkEnd w:id="0"/>
    </w:p>
    <w:p>
      <w:pPr>
        <w:spacing w:line="440" w:lineRule="exact"/>
        <w:jc w:val="center"/>
        <w:rPr>
          <w:rFonts w:eastAsia="黑体"/>
          <w:color w:val="auto"/>
          <w:sz w:val="28"/>
          <w:szCs w:val="28"/>
          <w:highlight w:val="none"/>
          <w:u w:val="single"/>
        </w:rPr>
      </w:pPr>
      <w:r>
        <w:rPr>
          <w:rFonts w:hint="eastAsia" w:eastAsia="黑体"/>
          <w:color w:val="auto"/>
          <w:sz w:val="28"/>
          <w:szCs w:val="28"/>
          <w:highlight w:val="none"/>
          <w:u w:val="single"/>
        </w:rPr>
        <w:t>新建深圳至江门铁路广州市“三电”及管线迁改项目施工监理服务</w:t>
      </w:r>
    </w:p>
    <w:p>
      <w:pPr>
        <w:spacing w:line="440" w:lineRule="exact"/>
        <w:jc w:val="center"/>
        <w:rPr>
          <w:rFonts w:eastAsia="黑体"/>
          <w:color w:val="auto"/>
          <w:sz w:val="28"/>
          <w:highlight w:val="none"/>
        </w:rPr>
      </w:pPr>
      <w:r>
        <w:rPr>
          <w:rFonts w:hint="eastAsia" w:eastAsia="黑体"/>
          <w:color w:val="auto"/>
          <w:sz w:val="28"/>
          <w:highlight w:val="none"/>
        </w:rPr>
        <w:t>招标公告</w:t>
      </w:r>
    </w:p>
    <w:p>
      <w:pPr>
        <w:pStyle w:val="3"/>
        <w:spacing w:line="240" w:lineRule="auto"/>
        <w:rPr>
          <w:rFonts w:ascii="Times New Roman" w:hAnsi="Times New Roman"/>
          <w:color w:val="auto"/>
          <w:highlight w:val="none"/>
        </w:rPr>
      </w:pPr>
      <w:bookmarkStart w:id="1" w:name="_Toc11296"/>
      <w:r>
        <w:rPr>
          <w:rFonts w:ascii="Times New Roman" w:hAnsi="Times New Roman"/>
          <w:color w:val="auto"/>
          <w:highlight w:val="none"/>
        </w:rPr>
        <w:t xml:space="preserve">1. </w:t>
      </w:r>
      <w:r>
        <w:rPr>
          <w:rFonts w:hint="eastAsia" w:ascii="Times New Roman" w:hAnsi="Times New Roman"/>
          <w:color w:val="auto"/>
          <w:highlight w:val="none"/>
        </w:rPr>
        <w:t>招标条件</w:t>
      </w:r>
      <w:bookmarkEnd w:id="1"/>
    </w:p>
    <w:p>
      <w:pPr>
        <w:spacing w:line="400" w:lineRule="exact"/>
        <w:ind w:firstLine="420" w:firstLineChars="200"/>
        <w:rPr>
          <w:color w:val="auto"/>
          <w:highlight w:val="none"/>
        </w:rPr>
      </w:pPr>
      <w:r>
        <w:rPr>
          <w:color w:val="auto"/>
          <w:szCs w:val="21"/>
          <w:highlight w:val="none"/>
        </w:rPr>
        <w:t>本招标项目</w:t>
      </w:r>
      <w:r>
        <w:rPr>
          <w:rFonts w:hint="eastAsia"/>
          <w:color w:val="auto"/>
          <w:szCs w:val="21"/>
          <w:highlight w:val="none"/>
          <w:u w:val="single"/>
        </w:rPr>
        <w:t>新建深圳至江门铁路广州市“三电”及管线迁改项目施工监理服务</w:t>
      </w:r>
      <w:r>
        <w:rPr>
          <w:color w:val="auto"/>
          <w:szCs w:val="21"/>
          <w:highlight w:val="none"/>
        </w:rPr>
        <w:t>已由</w:t>
      </w:r>
      <w:r>
        <w:rPr>
          <w:rFonts w:hint="eastAsia"/>
          <w:color w:val="auto"/>
          <w:szCs w:val="21"/>
          <w:highlight w:val="none"/>
          <w:u w:val="single"/>
        </w:rPr>
        <w:t>《国铁集团广东省人民政府关于新建深圳至江门铁路可行性研究报告的批复》（铁发改函〔2020〕77号）、《国铁集团广东省人民政府关于新建深圳至江门铁路初步设计的批复（铁鉴函〔2022〕385号）》</w:t>
      </w:r>
      <w:r>
        <w:rPr>
          <w:color w:val="auto"/>
          <w:szCs w:val="21"/>
          <w:highlight w:val="none"/>
          <w:u w:val="single"/>
        </w:rPr>
        <w:t xml:space="preserve"> </w:t>
      </w:r>
      <w:r>
        <w:rPr>
          <w:color w:val="auto"/>
          <w:szCs w:val="21"/>
          <w:highlight w:val="none"/>
        </w:rPr>
        <w:t>批准建设，项目业主为</w:t>
      </w:r>
      <w:r>
        <w:rPr>
          <w:rFonts w:hint="eastAsia"/>
          <w:color w:val="auto"/>
          <w:szCs w:val="21"/>
          <w:highlight w:val="none"/>
          <w:u w:val="single"/>
        </w:rPr>
        <w:t>广东深茂铁路有限责任公司</w:t>
      </w:r>
      <w:r>
        <w:rPr>
          <w:color w:val="auto"/>
          <w:szCs w:val="21"/>
          <w:highlight w:val="none"/>
        </w:rPr>
        <w:t>，建设资金来自</w:t>
      </w:r>
      <w:r>
        <w:rPr>
          <w:rFonts w:hint="eastAsia"/>
          <w:color w:val="auto"/>
          <w:szCs w:val="21"/>
          <w:highlight w:val="none"/>
          <w:u w:val="single"/>
        </w:rPr>
        <w:t>项目资本金及银行贷款等</w:t>
      </w:r>
      <w:r>
        <w:rPr>
          <w:color w:val="auto"/>
          <w:szCs w:val="21"/>
          <w:highlight w:val="none"/>
        </w:rPr>
        <w:t>，出资比例为</w:t>
      </w:r>
      <w:r>
        <w:rPr>
          <w:color w:val="auto"/>
          <w:szCs w:val="21"/>
          <w:highlight w:val="none"/>
          <w:u w:val="single"/>
        </w:rPr>
        <w:t xml:space="preserve"> </w:t>
      </w:r>
      <w:r>
        <w:rPr>
          <w:rFonts w:hint="eastAsia"/>
          <w:color w:val="auto"/>
          <w:szCs w:val="21"/>
          <w:highlight w:val="none"/>
          <w:u w:val="single"/>
        </w:rPr>
        <w:t>100%</w:t>
      </w:r>
      <w:r>
        <w:rPr>
          <w:color w:val="auto"/>
          <w:szCs w:val="21"/>
          <w:highlight w:val="none"/>
          <w:u w:val="single"/>
        </w:rPr>
        <w:t xml:space="preserve"> </w:t>
      </w:r>
      <w:r>
        <w:rPr>
          <w:color w:val="auto"/>
          <w:szCs w:val="21"/>
          <w:highlight w:val="none"/>
        </w:rPr>
        <w:t>，招标人为</w:t>
      </w:r>
      <w:r>
        <w:rPr>
          <w:color w:val="auto"/>
          <w:szCs w:val="21"/>
          <w:highlight w:val="none"/>
          <w:u w:val="single"/>
        </w:rPr>
        <w:t xml:space="preserve"> </w:t>
      </w:r>
      <w:r>
        <w:rPr>
          <w:rFonts w:hint="eastAsia"/>
          <w:color w:val="auto"/>
          <w:szCs w:val="21"/>
          <w:highlight w:val="none"/>
          <w:u w:val="single"/>
        </w:rPr>
        <w:t>广州铁路投资建设集团有限公司</w:t>
      </w:r>
      <w:r>
        <w:rPr>
          <w:color w:val="auto"/>
          <w:szCs w:val="21"/>
          <w:highlight w:val="none"/>
        </w:rPr>
        <w:t>。</w:t>
      </w:r>
      <w:r>
        <w:rPr>
          <w:rFonts w:hint="eastAsia"/>
          <w:color w:val="auto"/>
          <w:highlight w:val="none"/>
        </w:rPr>
        <w:t>项目已具备招标条件，现对该项目的监理进行公开招标。</w:t>
      </w:r>
    </w:p>
    <w:p>
      <w:pPr>
        <w:pStyle w:val="3"/>
        <w:spacing w:line="240" w:lineRule="auto"/>
        <w:rPr>
          <w:rFonts w:ascii="Times New Roman" w:hAnsi="Times New Roman"/>
          <w:color w:val="auto"/>
          <w:highlight w:val="none"/>
        </w:rPr>
      </w:pPr>
      <w:bookmarkStart w:id="2" w:name="_Toc17460"/>
      <w:r>
        <w:rPr>
          <w:rFonts w:ascii="Times New Roman" w:hAnsi="Times New Roman"/>
          <w:color w:val="auto"/>
          <w:highlight w:val="none"/>
        </w:rPr>
        <w:t xml:space="preserve">2. </w:t>
      </w:r>
      <w:r>
        <w:rPr>
          <w:rFonts w:hint="eastAsia" w:ascii="Times New Roman" w:hAnsi="Times New Roman"/>
          <w:color w:val="auto"/>
          <w:highlight w:val="none"/>
        </w:rPr>
        <w:t>项目概况与招标范围</w:t>
      </w:r>
      <w:bookmarkEnd w:id="2"/>
    </w:p>
    <w:p>
      <w:pPr>
        <w:spacing w:line="400" w:lineRule="exact"/>
        <w:ind w:firstLine="422" w:firstLineChars="200"/>
        <w:rPr>
          <w:b/>
          <w:bCs/>
          <w:color w:val="auto"/>
          <w:sz w:val="21"/>
          <w:szCs w:val="21"/>
          <w:highlight w:val="none"/>
        </w:rPr>
      </w:pPr>
      <w:r>
        <w:rPr>
          <w:b/>
          <w:bCs/>
          <w:color w:val="auto"/>
          <w:sz w:val="21"/>
          <w:szCs w:val="21"/>
          <w:highlight w:val="none"/>
        </w:rPr>
        <w:t xml:space="preserve">2.1 </w:t>
      </w:r>
      <w:r>
        <w:rPr>
          <w:rFonts w:hint="eastAsia"/>
          <w:b/>
          <w:bCs/>
          <w:color w:val="auto"/>
          <w:sz w:val="21"/>
          <w:szCs w:val="21"/>
          <w:highlight w:val="none"/>
        </w:rPr>
        <w:t>招标项目概况</w:t>
      </w:r>
    </w:p>
    <w:p>
      <w:pPr>
        <w:spacing w:line="400" w:lineRule="exact"/>
        <w:ind w:firstLine="420" w:firstLineChars="200"/>
        <w:rPr>
          <w:color w:val="auto"/>
          <w:sz w:val="21"/>
          <w:szCs w:val="21"/>
          <w:highlight w:val="none"/>
        </w:rPr>
      </w:pPr>
      <w:r>
        <w:rPr>
          <w:rFonts w:hint="eastAsia"/>
          <w:color w:val="auto"/>
          <w:sz w:val="21"/>
          <w:szCs w:val="21"/>
          <w:highlight w:val="none"/>
        </w:rPr>
        <w:t>招标项目名称：</w:t>
      </w:r>
      <w:r>
        <w:rPr>
          <w:rFonts w:hint="eastAsia"/>
          <w:color w:val="auto"/>
          <w:sz w:val="21"/>
          <w:szCs w:val="21"/>
          <w:highlight w:val="none"/>
          <w:u w:val="single"/>
        </w:rPr>
        <w:t>新建深圳至江门铁路广州市“三电”及管线迁改项目施工监理服务</w:t>
      </w:r>
    </w:p>
    <w:p>
      <w:pPr>
        <w:spacing w:line="400" w:lineRule="exact"/>
        <w:ind w:firstLine="420" w:firstLineChars="200"/>
        <w:rPr>
          <w:color w:val="auto"/>
          <w:sz w:val="21"/>
          <w:szCs w:val="21"/>
          <w:highlight w:val="none"/>
          <w:u w:val="single"/>
        </w:rPr>
      </w:pPr>
      <w:r>
        <w:rPr>
          <w:rFonts w:hint="eastAsia"/>
          <w:color w:val="auto"/>
          <w:sz w:val="21"/>
          <w:szCs w:val="21"/>
          <w:highlight w:val="none"/>
        </w:rPr>
        <w:t>工程建设规模：</w:t>
      </w:r>
      <w:r>
        <w:rPr>
          <w:rFonts w:hint="eastAsia"/>
          <w:color w:val="auto"/>
          <w:sz w:val="21"/>
          <w:szCs w:val="21"/>
          <w:highlight w:val="none"/>
          <w:u w:val="single"/>
        </w:rPr>
        <w:t>新建深圳至江门铁路广州市“三电”及管线迁改项目，概况如下：</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新建深圳至江门铁路自深圳枢纽西丽站引出，向西以隧道经深圳机场后，经东莞市，在虎门镇以隧道下穿珠江口，经广州市南沙区、中山市、江门市至深茂铁路江门站，新建正线长116.1公里，其中桥梁70.2公里，隧道43.8公里，桥隧比98%，为高速铁路工程，设计时速250公里/小时，属国家重点工程。全线设西丽、深圳机场、东莞滨海湾、南沙、中山北、横栏、江门等7 座车站，其中江门站为既有车站。</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本次招标范围为该新建深圳至江门铁路项目广州段（设计里程DK43+803--DK59+464，长度约15.6公里）建设引起的涉及的管线迁改，包括通信管线、给排水管道、电力管线（不含已实施迁改的合万丙丁线、鱼合甲乙线、狮合甲乙线、合重甲乙线以及狮桂甲乙线）及影响范围内的其它类型管线等的迁改对应的施工监理，具体以实际实施的监理范围为准。</w:t>
      </w:r>
    </w:p>
    <w:p>
      <w:pPr>
        <w:spacing w:line="400" w:lineRule="exact"/>
        <w:ind w:firstLine="420" w:firstLineChars="200"/>
        <w:rPr>
          <w:color w:val="auto"/>
          <w:sz w:val="21"/>
          <w:szCs w:val="21"/>
          <w:highlight w:val="none"/>
        </w:rPr>
      </w:pPr>
      <w:r>
        <w:rPr>
          <w:rFonts w:hint="eastAsia"/>
          <w:color w:val="auto"/>
          <w:sz w:val="21"/>
          <w:szCs w:val="21"/>
          <w:highlight w:val="none"/>
        </w:rPr>
        <w:t>工程建设地点：</w:t>
      </w:r>
      <w:r>
        <w:rPr>
          <w:rFonts w:hint="eastAsia"/>
          <w:color w:val="auto"/>
          <w:sz w:val="21"/>
          <w:szCs w:val="21"/>
          <w:highlight w:val="none"/>
          <w:u w:val="single"/>
        </w:rPr>
        <w:t>广州市南沙区</w:t>
      </w:r>
    </w:p>
    <w:p>
      <w:pPr>
        <w:spacing w:line="400" w:lineRule="exact"/>
        <w:ind w:firstLine="420" w:firstLineChars="200"/>
        <w:rPr>
          <w:color w:val="auto"/>
          <w:sz w:val="21"/>
          <w:szCs w:val="21"/>
          <w:highlight w:val="none"/>
        </w:rPr>
      </w:pPr>
      <w:r>
        <w:rPr>
          <w:rFonts w:hint="eastAsia"/>
          <w:color w:val="auto"/>
          <w:sz w:val="21"/>
          <w:szCs w:val="21"/>
          <w:highlight w:val="none"/>
        </w:rPr>
        <w:t>工程概算</w:t>
      </w:r>
      <w:r>
        <w:rPr>
          <w:color w:val="auto"/>
          <w:sz w:val="21"/>
          <w:szCs w:val="21"/>
          <w:highlight w:val="none"/>
        </w:rPr>
        <w:t>/</w:t>
      </w:r>
      <w:r>
        <w:rPr>
          <w:rFonts w:hint="eastAsia"/>
          <w:color w:val="auto"/>
          <w:sz w:val="21"/>
          <w:szCs w:val="21"/>
          <w:highlight w:val="none"/>
        </w:rPr>
        <w:t>建筑安装工程费：</w:t>
      </w:r>
      <w:r>
        <w:rPr>
          <w:color w:val="auto"/>
          <w:sz w:val="21"/>
          <w:szCs w:val="21"/>
          <w:highlight w:val="none"/>
          <w:u w:val="single"/>
        </w:rPr>
        <w:t>11986</w:t>
      </w:r>
      <w:r>
        <w:rPr>
          <w:rFonts w:hint="eastAsia"/>
          <w:color w:val="auto"/>
          <w:sz w:val="21"/>
          <w:szCs w:val="21"/>
          <w:highlight w:val="none"/>
          <w:u w:val="single"/>
        </w:rPr>
        <w:t>.</w:t>
      </w:r>
      <w:r>
        <w:rPr>
          <w:color w:val="auto"/>
          <w:sz w:val="21"/>
          <w:szCs w:val="21"/>
          <w:highlight w:val="none"/>
          <w:u w:val="single"/>
        </w:rPr>
        <w:t>943658</w:t>
      </w:r>
      <w:r>
        <w:rPr>
          <w:rFonts w:hint="eastAsia"/>
          <w:color w:val="auto"/>
          <w:sz w:val="21"/>
          <w:szCs w:val="21"/>
          <w:highlight w:val="none"/>
          <w:u w:val="single"/>
        </w:rPr>
        <w:t>万元</w:t>
      </w:r>
      <w:r>
        <w:rPr>
          <w:color w:val="auto"/>
          <w:sz w:val="21"/>
          <w:szCs w:val="21"/>
          <w:highlight w:val="none"/>
        </w:rPr>
        <w:t xml:space="preserve"> </w:t>
      </w:r>
    </w:p>
    <w:p>
      <w:pPr>
        <w:spacing w:line="400" w:lineRule="exact"/>
        <w:ind w:firstLine="422" w:firstLineChars="200"/>
        <w:rPr>
          <w:b/>
          <w:bCs/>
          <w:color w:val="auto"/>
          <w:sz w:val="21"/>
          <w:szCs w:val="21"/>
          <w:highlight w:val="none"/>
        </w:rPr>
      </w:pPr>
      <w:r>
        <w:rPr>
          <w:b/>
          <w:bCs/>
          <w:color w:val="auto"/>
          <w:sz w:val="21"/>
          <w:szCs w:val="21"/>
          <w:highlight w:val="none"/>
        </w:rPr>
        <w:t>2.2</w:t>
      </w:r>
      <w:r>
        <w:rPr>
          <w:rFonts w:hint="eastAsia"/>
          <w:b/>
          <w:bCs/>
          <w:color w:val="auto"/>
          <w:sz w:val="21"/>
          <w:szCs w:val="21"/>
          <w:highlight w:val="none"/>
        </w:rPr>
        <w:t>招标范围</w:t>
      </w:r>
    </w:p>
    <w:p>
      <w:pPr>
        <w:spacing w:line="400" w:lineRule="exact"/>
        <w:ind w:firstLine="420" w:firstLineChars="200"/>
        <w:rPr>
          <w:color w:val="auto"/>
          <w:sz w:val="21"/>
          <w:szCs w:val="21"/>
          <w:highlight w:val="none"/>
        </w:rPr>
      </w:pPr>
      <w:r>
        <w:rPr>
          <w:rFonts w:hint="eastAsia"/>
          <w:color w:val="auto"/>
          <w:sz w:val="21"/>
          <w:szCs w:val="21"/>
          <w:highlight w:val="none"/>
        </w:rPr>
        <w:t>监理标段划分：</w:t>
      </w:r>
      <w:r>
        <w:rPr>
          <w:rFonts w:hint="eastAsia"/>
          <w:color w:val="auto"/>
          <w:sz w:val="21"/>
          <w:szCs w:val="21"/>
          <w:highlight w:val="none"/>
          <w:u w:val="single"/>
        </w:rPr>
        <w:t>本项目设为1个标段。</w:t>
      </w:r>
      <w:r>
        <w:rPr>
          <w:color w:val="auto"/>
          <w:sz w:val="21"/>
          <w:szCs w:val="21"/>
          <w:highlight w:val="none"/>
        </w:rPr>
        <w:t xml:space="preserve">                              </w:t>
      </w:r>
    </w:p>
    <w:p>
      <w:pPr>
        <w:spacing w:line="400" w:lineRule="exact"/>
        <w:ind w:firstLine="420" w:firstLineChars="200"/>
        <w:rPr>
          <w:color w:val="auto"/>
          <w:sz w:val="21"/>
          <w:szCs w:val="21"/>
          <w:highlight w:val="none"/>
          <w:u w:val="single"/>
        </w:rPr>
      </w:pPr>
      <w:r>
        <w:rPr>
          <w:rFonts w:hint="eastAsia"/>
          <w:color w:val="auto"/>
          <w:sz w:val="21"/>
          <w:szCs w:val="21"/>
          <w:highlight w:val="none"/>
        </w:rPr>
        <w:t>监理范围：</w:t>
      </w:r>
      <w:r>
        <w:rPr>
          <w:rFonts w:hint="eastAsia"/>
          <w:color w:val="auto"/>
          <w:sz w:val="21"/>
          <w:szCs w:val="21"/>
          <w:highlight w:val="none"/>
          <w:u w:val="single"/>
        </w:rPr>
        <w:t>本次新建深圳至江门铁路广州市“三电”及管线迁改项目施工监理招标划分为一个标段，招标范围为新建深圳至江门铁路广州市“三电”及管线迁改项目工程内容中对应的管线迁改工程、临时用水、临时用电、围蔽等的施工监理，具体以实际实施的监理范围为准。</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监理内容包括但不限于以下内容：</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1）管线迁改前期数量调查、施工准备阶段、施工阶段、工程收尾阶段（包括但不限于竣工验收、整改、工程移交及实物移交、工程结算、验工计价、调概、清概等）、检（监）测工作、工程质量保修阶段的质量控制、职业健康安全及环境监督管理、投资控制、进度控制、合同管理、信息管理、组织协调以及协调建设单位和工程建设有关各方的工作关系等。</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（2）负责标段范围内管线迁改工程施工监理服务，包括但不限于地基处理、基础工程、防水工程、土方回填、管线预埋、排水等工程。</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3）按委托人的要求提前进场参与开工前期的准备和筹划工作，参与开工包括但不限于临时施工场地、项目驻地、场内外运输道路等临时用地等；施工场地的清表平整硬化、临时设施、临时用水（含自供水）、临时用电（含自发电）、围护围蔽等场地准备及报批；施工引起临时占道、交通疏解、道路恢复（含修复）、水土保持、余泥排放、排污排水、水质检测等工作及审批。</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（4）负责本项目的场地协调管理，包括但不限于与邻近项目的场地协调配合、移交转换、交叉管理等工作；与国铁项目的施工接口管理及场地使用、运输道路等协调管理。</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5）负责监理管理工作，对招标人针对标段内容另行发包的其它单位提供配合服务工作，包括但不限于质量检测、造价咨询、工程施工、勘察设计等协调工作，包括但不限于：取样、送检，监测点埋设、工程日常监管等。</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6）负责协调施工过程中的相关职能部门及周边居民，包括且不限于：街道居委会、公安派出所、交通部门、建设、城管、环保、水务等。负责施工期间至移交前的场地协调管理、保安、防噪音、防扬尘及绿化养护等协调管理工作；协调建筑垃圾外运工作；负责协调设置施工污水收集过滤系统，保证污水排放不得影响周边环境；配合发包人做好安全、环保、水保、创文、调研等各项工作，对场地、围蔽等进行常态化清扫和布置协调管理。</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7）监理服务管理和配合服务，包括对本项目由招标人另行发包的专业工程实施协调管理和配合服务。对施工总承包单位需要专业分包的专项工程，审核专业分包单位资质及合同，并做好协调和管理工作。同时须按国家、地方、行业规定以及招标人要求的工程措施、安全措施、文明措施对项目进行施工方面协调管理。</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（8）协助办理工程开工、报批及验收所需的各项手续资料，包括但不限于施工许可证、规划验收、环水保验收、消防验收、防雷验收、竣工验收等各项必须的备案工作。</w:t>
      </w:r>
    </w:p>
    <w:p>
      <w:pPr>
        <w:spacing w:line="400" w:lineRule="exact"/>
        <w:ind w:firstLine="420" w:firstLineChars="200"/>
        <w:rPr>
          <w:color w:val="auto"/>
          <w:sz w:val="21"/>
          <w:szCs w:val="21"/>
          <w:highlight w:val="none"/>
          <w:u w:val="single"/>
        </w:rPr>
      </w:pPr>
      <w:r>
        <w:rPr>
          <w:rFonts w:hint="eastAsia"/>
          <w:color w:val="auto"/>
          <w:sz w:val="21"/>
          <w:szCs w:val="21"/>
          <w:highlight w:val="none"/>
          <w:u w:val="single"/>
        </w:rPr>
        <w:t>（9）直至工程竣工验收，完成并配合相关部门结（决）算审计、工程保修等工作、协助办理竣工验收阶段的行政主管部门审批和竣工验收资料归档等工作和验工计价、调概、清概等工作。</w:t>
      </w:r>
    </w:p>
    <w:p>
      <w:pPr>
        <w:spacing w:line="400" w:lineRule="exact"/>
        <w:ind w:firstLine="420" w:firstLineChars="200"/>
        <w:rPr>
          <w:color w:val="auto"/>
          <w:sz w:val="21"/>
          <w:szCs w:val="21"/>
          <w:highlight w:val="none"/>
        </w:rPr>
      </w:pPr>
      <w:r>
        <w:rPr>
          <w:rFonts w:hint="eastAsia"/>
          <w:color w:val="auto"/>
          <w:sz w:val="21"/>
          <w:szCs w:val="21"/>
          <w:highlight w:val="none"/>
          <w:u w:val="single"/>
        </w:rPr>
        <w:t>（10）协助委托人制定工程管理办法、各参建方职责及有关事务性工作等。</w:t>
      </w:r>
      <w:r>
        <w:rPr>
          <w:color w:val="auto"/>
          <w:sz w:val="21"/>
          <w:szCs w:val="21"/>
          <w:highlight w:val="none"/>
        </w:rPr>
        <w:t xml:space="preserve">                                    </w:t>
      </w:r>
    </w:p>
    <w:p>
      <w:pPr>
        <w:spacing w:line="400" w:lineRule="exact"/>
        <w:ind w:firstLine="420" w:firstLineChars="200"/>
        <w:rPr>
          <w:color w:val="auto"/>
          <w:sz w:val="21"/>
          <w:szCs w:val="21"/>
          <w:highlight w:val="none"/>
          <w:u w:val="single"/>
        </w:rPr>
      </w:pPr>
      <w:r>
        <w:rPr>
          <w:rFonts w:hint="eastAsia"/>
          <w:color w:val="auto"/>
          <w:sz w:val="21"/>
          <w:szCs w:val="21"/>
          <w:highlight w:val="none"/>
        </w:rPr>
        <w:t>监理服务期限：</w:t>
      </w:r>
      <w:r>
        <w:rPr>
          <w:rFonts w:hint="eastAsia"/>
          <w:color w:val="auto"/>
          <w:sz w:val="21"/>
          <w:szCs w:val="21"/>
          <w:highlight w:val="none"/>
          <w:u w:val="single"/>
        </w:rPr>
        <w:t>暂定12个月，监理服务期自参加由招标人组织的第一次进场动员会之日起算，至所有工程保修期结束且办妥竣工结算（此处指终审部门的竣工结算）止，包括本合同工程的：施工准备期、施工期、工程收尾期及工程质量保修阶段全过程监理服务。</w:t>
      </w:r>
    </w:p>
    <w:p>
      <w:pPr>
        <w:spacing w:line="400" w:lineRule="exact"/>
        <w:ind w:firstLine="420" w:firstLineChars="200"/>
        <w:rPr>
          <w:color w:val="auto"/>
          <w:sz w:val="21"/>
          <w:szCs w:val="21"/>
          <w:highlight w:val="none"/>
        </w:rPr>
      </w:pPr>
      <w:r>
        <w:rPr>
          <w:rFonts w:hint="eastAsia"/>
          <w:color w:val="auto"/>
          <w:sz w:val="21"/>
          <w:szCs w:val="21"/>
          <w:highlight w:val="none"/>
        </w:rPr>
        <w:t>监理服务最高投标限价：</w:t>
      </w:r>
      <w:r>
        <w:rPr>
          <w:rFonts w:hint="eastAsia"/>
          <w:color w:val="auto"/>
          <w:sz w:val="21"/>
          <w:szCs w:val="21"/>
          <w:highlight w:val="none"/>
          <w:u w:val="single"/>
        </w:rPr>
        <w:t>人民币</w:t>
      </w:r>
      <w:r>
        <w:rPr>
          <w:color w:val="auto"/>
          <w:sz w:val="21"/>
          <w:szCs w:val="21"/>
          <w:highlight w:val="none"/>
          <w:u w:val="single"/>
        </w:rPr>
        <w:t>1073918.37</w:t>
      </w:r>
      <w:r>
        <w:rPr>
          <w:rFonts w:hint="eastAsia"/>
          <w:color w:val="auto"/>
          <w:sz w:val="21"/>
          <w:szCs w:val="21"/>
          <w:highlight w:val="none"/>
          <w:u w:val="single"/>
        </w:rPr>
        <w:t>元</w:t>
      </w:r>
      <w:r>
        <w:rPr>
          <w:rFonts w:hint="eastAsia"/>
          <w:color w:val="auto"/>
          <w:sz w:val="21"/>
          <w:szCs w:val="21"/>
          <w:highlight w:val="none"/>
        </w:rPr>
        <w:t>。</w:t>
      </w:r>
      <w:r>
        <w:rPr>
          <w:color w:val="auto"/>
          <w:sz w:val="21"/>
          <w:szCs w:val="21"/>
          <w:highlight w:val="none"/>
        </w:rPr>
        <w:t xml:space="preserve">                           </w:t>
      </w:r>
    </w:p>
    <w:p>
      <w:pPr>
        <w:pStyle w:val="3"/>
        <w:spacing w:line="240" w:lineRule="auto"/>
        <w:rPr>
          <w:rFonts w:ascii="微软雅黑" w:hAnsi="微软雅黑" w:eastAsia="宋体" w:cs="微软雅黑"/>
          <w:b/>
          <w:color w:val="auto"/>
          <w:spacing w:val="-8"/>
          <w:sz w:val="21"/>
          <w:szCs w:val="22"/>
          <w:highlight w:val="none"/>
        </w:rPr>
      </w:pPr>
      <w:bookmarkStart w:id="3" w:name="_Toc1792"/>
      <w:r>
        <w:rPr>
          <w:rFonts w:ascii="Times New Roman" w:hAnsi="Times New Roman"/>
          <w:color w:val="auto"/>
          <w:highlight w:val="none"/>
        </w:rPr>
        <w:t xml:space="preserve">3. </w:t>
      </w:r>
      <w:r>
        <w:rPr>
          <w:rFonts w:hint="eastAsia" w:ascii="Times New Roman" w:hAnsi="Times New Roman"/>
          <w:color w:val="auto"/>
          <w:highlight w:val="none"/>
        </w:rPr>
        <w:t>投标人资格要求</w:t>
      </w:r>
      <w:bookmarkEnd w:id="3"/>
      <w:r>
        <w:rPr>
          <w:rFonts w:ascii="Times New Roman" w:hAnsi="Times New Roman"/>
          <w:color w:val="auto"/>
          <w:highlight w:val="none"/>
        </w:rPr>
        <w:t xml:space="preserve">  </w:t>
      </w:r>
    </w:p>
    <w:p>
      <w:pPr>
        <w:spacing w:line="400" w:lineRule="exact"/>
        <w:ind w:firstLine="420" w:firstLineChars="200"/>
        <w:rPr>
          <w:color w:val="auto"/>
          <w:szCs w:val="21"/>
          <w:highlight w:val="none"/>
        </w:rPr>
      </w:pPr>
      <w:r>
        <w:rPr>
          <w:color w:val="auto"/>
          <w:szCs w:val="21"/>
          <w:highlight w:val="none"/>
        </w:rPr>
        <w:t xml:space="preserve">3.1 </w:t>
      </w:r>
      <w:r>
        <w:rPr>
          <w:rFonts w:hint="eastAsia"/>
          <w:color w:val="auto"/>
          <w:szCs w:val="21"/>
          <w:highlight w:val="none"/>
        </w:rPr>
        <w:t>本次招标要求投标人须具备相应资质，具备相应业绩，并在人员方面具有相应的监理能力。</w:t>
      </w:r>
    </w:p>
    <w:p>
      <w:pPr>
        <w:spacing w:line="400" w:lineRule="exact"/>
        <w:ind w:firstLine="420" w:firstLineChars="200"/>
        <w:rPr>
          <w:color w:val="auto"/>
          <w:szCs w:val="21"/>
          <w:highlight w:val="none"/>
        </w:rPr>
      </w:pPr>
      <w:r>
        <w:rPr>
          <w:color w:val="auto"/>
          <w:szCs w:val="21"/>
          <w:highlight w:val="none"/>
        </w:rPr>
        <w:t>3.1.1</w:t>
      </w:r>
      <w:r>
        <w:rPr>
          <w:rFonts w:hint="eastAsia"/>
          <w:color w:val="auto"/>
          <w:szCs w:val="21"/>
          <w:highlight w:val="none"/>
        </w:rPr>
        <w:t>投标人须具备建设行政主管部门颁发的工程监理综合资质或</w:t>
      </w:r>
      <w:r>
        <w:rPr>
          <w:rFonts w:hint="eastAsia"/>
          <w:color w:val="auto"/>
          <w:szCs w:val="21"/>
          <w:highlight w:val="none"/>
          <w:u w:val="single"/>
        </w:rPr>
        <w:t>同时具备铁路工程监理专业乙级（或以上）资质、市政公用工程监理专业乙级（或以上）资质、电力工程监理专业乙级（或以上）资质﹑通信工程监理专业乙级（或以上）资质。</w:t>
      </w:r>
    </w:p>
    <w:p>
      <w:pPr>
        <w:spacing w:line="400" w:lineRule="exact"/>
        <w:ind w:firstLine="420" w:firstLineChars="200"/>
        <w:rPr>
          <w:color w:val="auto"/>
          <w:szCs w:val="21"/>
          <w:highlight w:val="none"/>
          <w:u w:val="none"/>
        </w:rPr>
      </w:pPr>
      <w:r>
        <w:rPr>
          <w:color w:val="auto"/>
          <w:szCs w:val="21"/>
          <w:highlight w:val="none"/>
        </w:rPr>
        <w:t>3.1.2</w:t>
      </w:r>
      <w:r>
        <w:rPr>
          <w:rFonts w:hint="eastAsia"/>
          <w:color w:val="auto"/>
          <w:szCs w:val="21"/>
          <w:highlight w:val="none"/>
          <w:u w:val="single"/>
        </w:rPr>
        <w:t>投标人自</w:t>
      </w:r>
      <w:r>
        <w:rPr>
          <w:color w:val="auto"/>
          <w:szCs w:val="21"/>
          <w:highlight w:val="none"/>
          <w:u w:val="single"/>
        </w:rPr>
        <w:t>201</w:t>
      </w:r>
      <w:r>
        <w:rPr>
          <w:rFonts w:hint="eastAsia"/>
          <w:color w:val="auto"/>
          <w:szCs w:val="21"/>
          <w:highlight w:val="none"/>
          <w:u w:val="single"/>
        </w:rPr>
        <w:t>7年</w:t>
      </w:r>
      <w:r>
        <w:rPr>
          <w:color w:val="auto"/>
          <w:szCs w:val="21"/>
          <w:highlight w:val="none"/>
          <w:u w:val="single"/>
        </w:rPr>
        <w:t>1</w:t>
      </w:r>
      <w:r>
        <w:rPr>
          <w:rFonts w:hint="eastAsia"/>
          <w:color w:val="auto"/>
          <w:szCs w:val="21"/>
          <w:highlight w:val="none"/>
          <w:u w:val="single"/>
        </w:rPr>
        <w:t>0月</w:t>
      </w:r>
      <w:r>
        <w:rPr>
          <w:color w:val="auto"/>
          <w:szCs w:val="21"/>
          <w:highlight w:val="none"/>
          <w:u w:val="single"/>
        </w:rPr>
        <w:t>1</w:t>
      </w:r>
      <w:r>
        <w:rPr>
          <w:rFonts w:hint="eastAsia"/>
          <w:color w:val="auto"/>
          <w:szCs w:val="21"/>
          <w:highlight w:val="none"/>
          <w:u w:val="single"/>
        </w:rPr>
        <w:t>日至今完成过质量合格的且与本监理招标项目投标人所需资质一致的类似工程监理业绩（类似工程指第</w:t>
      </w:r>
      <w:r>
        <w:rPr>
          <w:color w:val="auto"/>
          <w:szCs w:val="21"/>
          <w:highlight w:val="none"/>
          <w:u w:val="single"/>
        </w:rPr>
        <w:t>3.1.1</w:t>
      </w:r>
      <w:r>
        <w:rPr>
          <w:rFonts w:hint="eastAsia"/>
          <w:color w:val="auto"/>
          <w:szCs w:val="21"/>
          <w:highlight w:val="none"/>
          <w:u w:val="single"/>
        </w:rPr>
        <w:t>点所述资质方能承接的铁路工程或市政公用工程或电力工程或通信工程）</w:t>
      </w:r>
      <w:r>
        <w:rPr>
          <w:rFonts w:hint="eastAsia"/>
          <w:color w:val="auto"/>
          <w:szCs w:val="21"/>
          <w:highlight w:val="none"/>
        </w:rPr>
        <w:t>。业绩证明须同时提供中标通知书或免招标相关证明、监理服务合同及对应所辖施工标的子单位工程</w:t>
      </w:r>
      <w:r>
        <w:rPr>
          <w:rFonts w:hint="eastAsia"/>
          <w:color w:val="auto"/>
          <w:szCs w:val="21"/>
          <w:highlight w:val="none"/>
          <w:u w:val="none"/>
        </w:rPr>
        <w:t>质量竣工验收报告或竣工验收证明，完成时间以竣工验收报告或竣工验收证明的时间为准。</w:t>
      </w:r>
    </w:p>
    <w:p>
      <w:pPr>
        <w:spacing w:line="400" w:lineRule="exact"/>
        <w:ind w:firstLine="420" w:firstLineChars="200"/>
        <w:rPr>
          <w:color w:val="auto"/>
          <w:highlight w:val="none"/>
        </w:rPr>
      </w:pPr>
      <w:r>
        <w:rPr>
          <w:color w:val="auto"/>
          <w:highlight w:val="none"/>
        </w:rPr>
        <w:t>3.1.3</w:t>
      </w:r>
      <w:r>
        <w:rPr>
          <w:rFonts w:hint="eastAsia"/>
          <w:color w:val="auto"/>
          <w:highlight w:val="none"/>
        </w:rPr>
        <w:t>投标人必须是在中华人民共和国注册的独立法人。投标人持有有效的工商行政管理部门核发的法人营业执照，按国家法律经营。</w:t>
      </w:r>
    </w:p>
    <w:p>
      <w:pPr>
        <w:spacing w:line="400" w:lineRule="exact"/>
        <w:ind w:firstLine="420" w:firstLineChars="200"/>
        <w:rPr>
          <w:color w:val="auto"/>
          <w:szCs w:val="21"/>
          <w:highlight w:val="none"/>
          <w:u w:val="none"/>
        </w:rPr>
      </w:pPr>
      <w:r>
        <w:rPr>
          <w:color w:val="auto"/>
          <w:szCs w:val="21"/>
          <w:highlight w:val="none"/>
        </w:rPr>
        <w:t xml:space="preserve">3.2 </w:t>
      </w:r>
      <w:r>
        <w:rPr>
          <w:rFonts w:hint="eastAsia"/>
          <w:color w:val="auto"/>
          <w:szCs w:val="21"/>
          <w:highlight w:val="none"/>
        </w:rPr>
        <w:t>本次招标</w:t>
      </w:r>
      <w:r>
        <w:rPr>
          <w:rFonts w:hint="eastAsia"/>
          <w:color w:val="auto"/>
          <w:szCs w:val="21"/>
          <w:highlight w:val="none"/>
          <w:u w:val="single"/>
          <w:lang w:val="en-US" w:eastAsia="zh-CN"/>
        </w:rPr>
        <w:t>不</w:t>
      </w:r>
      <w:r>
        <w:rPr>
          <w:rFonts w:hint="eastAsia"/>
          <w:iCs/>
          <w:color w:val="auto"/>
          <w:szCs w:val="21"/>
          <w:highlight w:val="none"/>
          <w:u w:val="single"/>
        </w:rPr>
        <w:t>接受</w:t>
      </w:r>
      <w:r>
        <w:rPr>
          <w:rFonts w:hint="eastAsia"/>
          <w:color w:val="auto"/>
          <w:szCs w:val="21"/>
          <w:highlight w:val="none"/>
        </w:rPr>
        <w:t>联合体投标</w:t>
      </w:r>
      <w:r>
        <w:rPr>
          <w:rFonts w:hint="eastAsia"/>
          <w:color w:val="auto"/>
          <w:szCs w:val="21"/>
          <w:highlight w:val="none"/>
          <w:u w:val="none"/>
        </w:rPr>
        <w:t>。</w:t>
      </w:r>
    </w:p>
    <w:p>
      <w:pPr>
        <w:spacing w:line="400" w:lineRule="exact"/>
        <w:ind w:firstLine="420" w:firstLineChars="200"/>
        <w:rPr>
          <w:color w:val="auto"/>
          <w:szCs w:val="21"/>
          <w:highlight w:val="none"/>
        </w:rPr>
      </w:pPr>
      <w:r>
        <w:rPr>
          <w:color w:val="auto"/>
          <w:szCs w:val="21"/>
          <w:highlight w:val="none"/>
        </w:rPr>
        <w:t>3.3</w:t>
      </w:r>
      <w:r>
        <w:rPr>
          <w:rFonts w:hint="eastAsia"/>
          <w:color w:val="auto"/>
          <w:szCs w:val="21"/>
          <w:highlight w:val="none"/>
        </w:rPr>
        <w:t>人员要求：</w:t>
      </w:r>
    </w:p>
    <w:p>
      <w:pPr>
        <w:spacing w:line="400" w:lineRule="exact"/>
        <w:ind w:firstLine="420" w:firstLineChars="200"/>
        <w:rPr>
          <w:color w:val="auto"/>
          <w:szCs w:val="21"/>
          <w:highlight w:val="none"/>
        </w:rPr>
      </w:pPr>
      <w:r>
        <w:rPr>
          <w:rFonts w:hint="eastAsia"/>
          <w:color w:val="auto"/>
          <w:szCs w:val="21"/>
          <w:highlight w:val="none"/>
        </w:rPr>
        <w:t>3.3.1承诺项目总监理工程师与已中标的广州铁路投资建设集团有限公司项目（子单位工程已验收的项目除外）及前批次公示为第一中标候选人的总监理工程师不重复，须提供监理人员承诺函（详见投标文件格式）。</w:t>
      </w:r>
    </w:p>
    <w:p>
      <w:pPr>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rPr>
        <w:t>3.2拟派总监理工程师须具</w:t>
      </w:r>
      <w:r>
        <w:rPr>
          <w:rFonts w:hint="eastAsia"/>
          <w:color w:val="auto"/>
          <w:szCs w:val="21"/>
          <w:highlight w:val="none"/>
          <w:u w:val="none"/>
        </w:rPr>
        <w:t>有建设部</w:t>
      </w:r>
      <w:r>
        <w:rPr>
          <w:color w:val="auto"/>
          <w:szCs w:val="21"/>
          <w:highlight w:val="none"/>
          <w:u w:val="none"/>
        </w:rPr>
        <w:t>2006</w:t>
      </w:r>
      <w:r>
        <w:rPr>
          <w:rFonts w:hint="eastAsia"/>
          <w:color w:val="auto"/>
          <w:szCs w:val="21"/>
          <w:highlight w:val="none"/>
          <w:u w:val="none"/>
        </w:rPr>
        <w:t>年</w:t>
      </w:r>
      <w:r>
        <w:rPr>
          <w:color w:val="auto"/>
          <w:szCs w:val="21"/>
          <w:highlight w:val="none"/>
          <w:u w:val="none"/>
        </w:rPr>
        <w:t>4</w:t>
      </w:r>
      <w:r>
        <w:rPr>
          <w:rFonts w:hint="eastAsia"/>
          <w:color w:val="auto"/>
          <w:szCs w:val="21"/>
          <w:highlight w:val="none"/>
          <w:u w:val="none"/>
        </w:rPr>
        <w:t>月</w:t>
      </w:r>
      <w:r>
        <w:rPr>
          <w:color w:val="auto"/>
          <w:szCs w:val="21"/>
          <w:highlight w:val="none"/>
          <w:u w:val="none"/>
        </w:rPr>
        <w:t>1</w:t>
      </w:r>
      <w:r>
        <w:rPr>
          <w:rFonts w:hint="eastAsia"/>
          <w:color w:val="auto"/>
          <w:szCs w:val="21"/>
          <w:highlight w:val="none"/>
          <w:u w:val="none"/>
        </w:rPr>
        <w:t>日后颁发</w:t>
      </w:r>
      <w:r>
        <w:rPr>
          <w:rFonts w:hint="eastAsia"/>
          <w:color w:val="auto"/>
          <w:szCs w:val="21"/>
          <w:highlight w:val="none"/>
        </w:rPr>
        <w:t>的中华人民共和国注册监理工程师注册执业证书，且其注册证书专业为具有</w:t>
      </w:r>
      <w:r>
        <w:rPr>
          <w:rFonts w:hint="eastAsia"/>
          <w:color w:val="auto"/>
          <w:szCs w:val="21"/>
          <w:highlight w:val="none"/>
          <w:u w:val="single"/>
        </w:rPr>
        <w:t>市政公用工程或铁路工程，并具备本科或以上学历</w:t>
      </w:r>
      <w:r>
        <w:rPr>
          <w:rFonts w:hint="eastAsia"/>
          <w:color w:val="auto"/>
          <w:szCs w:val="21"/>
          <w:highlight w:val="none"/>
        </w:rPr>
        <w:t>；拟派总监理工程师必须为企业在岗人员，并在本企业注册，注册企业以注册监理工程师注册执业证书上的注册单位为准；拟派总监理工程师注册执业专业以注册执业证书上的注册专业为准；注册执业单位须与投标单位一致（与登记时一致）。</w:t>
      </w:r>
    </w:p>
    <w:p>
      <w:pPr>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rPr>
        <w:t>4其他要求：</w:t>
      </w:r>
    </w:p>
    <w:p>
      <w:pPr>
        <w:spacing w:line="400" w:lineRule="exact"/>
        <w:ind w:firstLine="420" w:firstLineChars="200"/>
        <w:rPr>
          <w:color w:val="auto"/>
          <w:highlight w:val="none"/>
        </w:rPr>
      </w:pPr>
      <w:r>
        <w:rPr>
          <w:rFonts w:hint="eastAsia"/>
          <w:color w:val="auto"/>
          <w:highlight w:val="none"/>
        </w:rPr>
        <w:t>①投标人已按规定格式签字盖章《投标申请人声明》（格式见本招标公告附件一）作为投标人资格要求之一，此《投标申请人声明》应同时作为投标函中资格审查资料的组成部分。</w:t>
      </w:r>
    </w:p>
    <w:p>
      <w:pPr>
        <w:spacing w:line="400" w:lineRule="exact"/>
        <w:ind w:firstLine="420" w:firstLineChars="200"/>
        <w:rPr>
          <w:color w:val="auto"/>
          <w:highlight w:val="none"/>
        </w:rPr>
      </w:pPr>
      <w:r>
        <w:rPr>
          <w:rFonts w:hint="eastAsia"/>
          <w:color w:val="auto"/>
          <w:highlight w:val="none"/>
        </w:rPr>
        <w:t>②资格审查前，投标人已在“广州市交通运输局企业信用管理信息库系统”完成登记（须提供网页截图），拟担任本项目的总监理工程师为本企业信用管理信息库中的在册人员。</w:t>
      </w:r>
    </w:p>
    <w:p>
      <w:pPr>
        <w:spacing w:line="400" w:lineRule="exact"/>
        <w:ind w:firstLine="420" w:firstLineChars="200"/>
        <w:rPr>
          <w:color w:val="auto"/>
          <w:highlight w:val="none"/>
        </w:rPr>
      </w:pPr>
      <w:r>
        <w:rPr>
          <w:rFonts w:hint="eastAsia"/>
          <w:color w:val="auto"/>
          <w:highlight w:val="none"/>
        </w:rPr>
        <w:t>③投标人参加投标的意思表达清楚，法定代表人证明书及投标人代表被授权有效。</w:t>
      </w:r>
    </w:p>
    <w:p>
      <w:pPr>
        <w:spacing w:line="400" w:lineRule="exact"/>
        <w:ind w:firstLine="420" w:firstLineChars="200"/>
        <w:rPr>
          <w:color w:val="auto"/>
          <w:highlight w:val="none"/>
        </w:rPr>
      </w:pPr>
      <w:r>
        <w:rPr>
          <w:rFonts w:hint="eastAsia"/>
          <w:color w:val="auto"/>
          <w:highlight w:val="none"/>
        </w:rPr>
        <w:t>④在本公告发布时，投标人未在以往工程中因违约被业主书面拒绝投标和被拒绝参与业主管辖的新项目的名单（在拒绝投标的期限内），详见附件二。</w:t>
      </w:r>
    </w:p>
    <w:p>
      <w:pPr>
        <w:spacing w:line="400" w:lineRule="exact"/>
        <w:ind w:firstLine="420" w:firstLineChars="200"/>
        <w:rPr>
          <w:color w:val="auto"/>
          <w:highlight w:val="none"/>
        </w:rPr>
      </w:pPr>
      <w:r>
        <w:rPr>
          <w:rFonts w:hint="eastAsia"/>
          <w:color w:val="auto"/>
          <w:highlight w:val="none"/>
        </w:rPr>
        <w:t>⑤单位负责人为同一人或者存在控股、管理关系的不同单位，不得同时参加同一项目投标，也不得与其他单位组成联合体分别参加同一项目投标。</w:t>
      </w:r>
    </w:p>
    <w:p>
      <w:pPr>
        <w:spacing w:line="360" w:lineRule="auto"/>
        <w:ind w:firstLine="420" w:firstLineChars="200"/>
        <w:rPr>
          <w:color w:val="auto"/>
          <w:highlight w:val="none"/>
          <w:u w:val="single"/>
        </w:rPr>
      </w:pPr>
      <w:r>
        <w:rPr>
          <w:rFonts w:hint="eastAsia"/>
          <w:color w:val="auto"/>
          <w:highlight w:val="none"/>
        </w:rPr>
        <w:t>⑥在投标截止时间前，投标人未在“信用中国”网站（www.creditchina.gov.cn）中被列入失信被执行人名单，未在国家企业信用信息公示系统（www.gsxt.gov.cn）中被列入严重违法失信企业名单，未被列入铁路工程建设失信行为“黑名单”，投标人及其法定代表人在近3年无行贿犯罪记录。（信用中国、国家企业信用信息公示系统、未被列入铁路工程建设失信行为“黑名单”以开标当天查询结果为准， “无行贿犯罪记录”以投标申请人声明为准）。</w:t>
      </w:r>
    </w:p>
    <w:p>
      <w:pPr>
        <w:pStyle w:val="3"/>
        <w:spacing w:line="240" w:lineRule="auto"/>
        <w:rPr>
          <w:rFonts w:ascii="Times New Roman" w:hAnsi="Times New Roman"/>
          <w:color w:val="auto"/>
          <w:highlight w:val="none"/>
        </w:rPr>
      </w:pPr>
      <w:bookmarkStart w:id="4" w:name="_Toc3701"/>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4"/>
    </w:p>
    <w:p>
      <w:pPr>
        <w:tabs>
          <w:tab w:val="left" w:pos="360"/>
        </w:tabs>
        <w:spacing w:line="400" w:lineRule="exact"/>
        <w:ind w:firstLine="420" w:firstLineChars="200"/>
        <w:rPr>
          <w:iCs/>
          <w:color w:val="auto"/>
          <w:highlight w:val="none"/>
        </w:rPr>
      </w:pPr>
      <w:r>
        <w:rPr>
          <w:color w:val="auto"/>
          <w:highlight w:val="none"/>
        </w:rPr>
        <w:t>4.1</w:t>
      </w:r>
      <w:r>
        <w:rPr>
          <w:rFonts w:hint="eastAsia"/>
          <w:color w:val="auto"/>
          <w:highlight w:val="none"/>
        </w:rPr>
        <w:t>（</w:t>
      </w:r>
      <w:r>
        <w:rPr>
          <w:color w:val="auto"/>
          <w:highlight w:val="none"/>
        </w:rPr>
        <w:t>B</w:t>
      </w:r>
      <w:r>
        <w:rPr>
          <w:rFonts w:hint="eastAsia"/>
          <w:color w:val="auto"/>
          <w:highlight w:val="none"/>
        </w:rPr>
        <w:t>）</w:t>
      </w:r>
      <w:r>
        <w:rPr>
          <w:color w:val="auto"/>
          <w:highlight w:val="none"/>
        </w:rPr>
        <w:t xml:space="preserve"> </w:t>
      </w:r>
      <w:r>
        <w:rPr>
          <w:rFonts w:hint="eastAsia"/>
          <w:color w:val="auto"/>
          <w:szCs w:val="21"/>
          <w:highlight w:val="none"/>
        </w:rPr>
        <w:t>凡有意参加投标者，请于</w:t>
      </w:r>
      <w:r>
        <w:rPr>
          <w:color w:val="auto"/>
          <w:highlight w:val="none"/>
          <w:u w:val="single"/>
        </w:rPr>
        <w:t xml:space="preserve"> </w:t>
      </w:r>
      <w:r>
        <w:rPr>
          <w:rFonts w:hint="eastAsia"/>
          <w:color w:val="auto"/>
          <w:highlight w:val="none"/>
          <w:u w:val="single"/>
          <w:lang w:val="en-US" w:eastAsia="zh-CN"/>
        </w:rPr>
        <w:t>2023</w:t>
      </w:r>
      <w:r>
        <w:rPr>
          <w:color w:val="auto"/>
          <w:highlight w:val="none"/>
          <w:u w:val="single"/>
        </w:rPr>
        <w:t xml:space="preserve"> </w:t>
      </w:r>
      <w:r>
        <w:rPr>
          <w:rFonts w:hint="eastAsia"/>
          <w:color w:val="auto"/>
          <w:szCs w:val="21"/>
          <w:highlight w:val="none"/>
        </w:rPr>
        <w:t>年</w:t>
      </w:r>
      <w:r>
        <w:rPr>
          <w:color w:val="auto"/>
          <w:highlight w:val="none"/>
          <w:u w:val="single"/>
        </w:rPr>
        <w:t xml:space="preserve">  </w:t>
      </w:r>
      <w:r>
        <w:rPr>
          <w:rFonts w:hint="eastAsia"/>
          <w:color w:val="auto"/>
          <w:szCs w:val="21"/>
          <w:highlight w:val="none"/>
        </w:rPr>
        <w:t>月</w:t>
      </w:r>
      <w:r>
        <w:rPr>
          <w:color w:val="auto"/>
          <w:highlight w:val="none"/>
          <w:u w:val="single"/>
        </w:rPr>
        <w:t xml:space="preserve">   </w:t>
      </w:r>
      <w:r>
        <w:rPr>
          <w:rFonts w:hint="eastAsia"/>
          <w:color w:val="auto"/>
          <w:szCs w:val="21"/>
          <w:highlight w:val="none"/>
        </w:rPr>
        <w:t>日</w:t>
      </w:r>
      <w:r>
        <w:rPr>
          <w:rFonts w:hint="eastAsia"/>
          <w:color w:val="auto"/>
          <w:highlight w:val="none"/>
          <w:u w:val="single"/>
          <w:lang w:val="en-US" w:eastAsia="zh-CN"/>
        </w:rPr>
        <w:t xml:space="preserve">  </w:t>
      </w:r>
      <w:r>
        <w:rPr>
          <w:rFonts w:hint="eastAsia"/>
          <w:color w:val="auto"/>
          <w:szCs w:val="21"/>
          <w:highlight w:val="none"/>
        </w:rPr>
        <w:t>时</w:t>
      </w:r>
      <w:r>
        <w:rPr>
          <w:rFonts w:hint="eastAsia"/>
          <w:color w:val="auto"/>
          <w:highlight w:val="none"/>
          <w:u w:val="single"/>
          <w:lang w:val="en-US" w:eastAsia="zh-CN"/>
        </w:rPr>
        <w:t xml:space="preserve">  </w:t>
      </w:r>
      <w:r>
        <w:rPr>
          <w:rFonts w:hint="eastAsia"/>
          <w:color w:val="auto"/>
          <w:szCs w:val="21"/>
          <w:highlight w:val="none"/>
        </w:rPr>
        <w:t>分至</w:t>
      </w:r>
      <w:r>
        <w:rPr>
          <w:color w:val="auto"/>
          <w:highlight w:val="none"/>
          <w:u w:val="single"/>
        </w:rPr>
        <w:t xml:space="preserve"> </w:t>
      </w:r>
      <w:r>
        <w:rPr>
          <w:rFonts w:hint="eastAsia"/>
          <w:color w:val="auto"/>
          <w:highlight w:val="none"/>
          <w:u w:val="single"/>
          <w:lang w:val="en-US" w:eastAsia="zh-CN"/>
        </w:rPr>
        <w:t>2023</w:t>
      </w:r>
      <w:r>
        <w:rPr>
          <w:color w:val="auto"/>
          <w:highlight w:val="none"/>
          <w:u w:val="single"/>
        </w:rPr>
        <w:t xml:space="preserve"> </w:t>
      </w:r>
      <w:r>
        <w:rPr>
          <w:rFonts w:hint="eastAsia"/>
          <w:color w:val="auto"/>
          <w:szCs w:val="21"/>
          <w:highlight w:val="none"/>
        </w:rPr>
        <w:t>年</w:t>
      </w:r>
      <w:r>
        <w:rPr>
          <w:color w:val="auto"/>
          <w:highlight w:val="none"/>
          <w:u w:val="single"/>
        </w:rPr>
        <w:t xml:space="preserve">  </w:t>
      </w:r>
      <w:r>
        <w:rPr>
          <w:rFonts w:hint="eastAsia"/>
          <w:color w:val="auto"/>
          <w:szCs w:val="21"/>
          <w:highlight w:val="none"/>
        </w:rPr>
        <w:t>月</w:t>
      </w:r>
      <w:r>
        <w:rPr>
          <w:color w:val="auto"/>
          <w:highlight w:val="none"/>
          <w:u w:val="single"/>
        </w:rPr>
        <w:t xml:space="preserve">  </w:t>
      </w:r>
      <w:r>
        <w:rPr>
          <w:rFonts w:hint="eastAsia"/>
          <w:color w:val="auto"/>
          <w:szCs w:val="21"/>
          <w:highlight w:val="none"/>
        </w:rPr>
        <w:t>日</w:t>
      </w:r>
      <w:r>
        <w:rPr>
          <w:color w:val="auto"/>
          <w:highlight w:val="none"/>
          <w:u w:val="single"/>
        </w:rPr>
        <w:t xml:space="preserve">  </w:t>
      </w:r>
      <w:r>
        <w:rPr>
          <w:rFonts w:hint="eastAsia"/>
          <w:color w:val="auto"/>
          <w:szCs w:val="21"/>
          <w:highlight w:val="none"/>
        </w:rPr>
        <w:t>时</w:t>
      </w:r>
      <w:r>
        <w:rPr>
          <w:color w:val="auto"/>
          <w:highlight w:val="none"/>
          <w:u w:val="single"/>
        </w:rPr>
        <w:t xml:space="preserve">   </w:t>
      </w:r>
      <w:r>
        <w:rPr>
          <w:rFonts w:hint="eastAsia"/>
          <w:color w:val="auto"/>
          <w:szCs w:val="21"/>
          <w:highlight w:val="none"/>
        </w:rPr>
        <w:t>分</w:t>
      </w:r>
      <w:r>
        <w:rPr>
          <w:color w:val="auto"/>
          <w:highlight w:val="none"/>
        </w:rPr>
        <w:t>(</w:t>
      </w:r>
      <w:r>
        <w:rPr>
          <w:rFonts w:hint="eastAsia"/>
          <w:color w:val="auto"/>
          <w:highlight w:val="none"/>
        </w:rPr>
        <w:t>北京时间，下同</w:t>
      </w:r>
      <w:r>
        <w:rPr>
          <w:color w:val="auto"/>
          <w:highlight w:val="none"/>
        </w:rPr>
        <w:t>)</w:t>
      </w:r>
      <w:r>
        <w:rPr>
          <w:rFonts w:hint="eastAsia"/>
          <w:color w:val="auto"/>
          <w:szCs w:val="21"/>
          <w:highlight w:val="none"/>
        </w:rPr>
        <w:t>，</w:t>
      </w:r>
      <w:r>
        <w:rPr>
          <w:rFonts w:hint="eastAsia"/>
          <w:color w:val="auto"/>
          <w:highlight w:val="none"/>
        </w:rPr>
        <w:t>登录</w:t>
      </w:r>
      <w:r>
        <w:rPr>
          <w:rFonts w:hint="eastAsia"/>
          <w:color w:val="auto"/>
          <w:highlight w:val="none"/>
          <w:u w:val="single"/>
        </w:rPr>
        <w:t>广州公共资源交易中心网站（http://www.gzggzy.cn）（电子招标投标交易平台）</w:t>
      </w:r>
      <w:r>
        <w:rPr>
          <w:rFonts w:hint="eastAsia"/>
          <w:color w:val="auto"/>
          <w:highlight w:val="none"/>
        </w:rPr>
        <w:t>下载电子招标文件。</w:t>
      </w:r>
    </w:p>
    <w:p>
      <w:pPr>
        <w:spacing w:line="400" w:lineRule="exact"/>
        <w:ind w:firstLine="420" w:firstLineChars="200"/>
        <w:rPr>
          <w:color w:val="auto"/>
          <w:highlight w:val="none"/>
        </w:rPr>
      </w:pPr>
      <w:r>
        <w:rPr>
          <w:color w:val="auto"/>
          <w:highlight w:val="none"/>
        </w:rPr>
        <w:t>4.</w:t>
      </w:r>
      <w:r>
        <w:rPr>
          <w:rFonts w:hint="eastAsia"/>
          <w:color w:val="auto"/>
          <w:highlight w:val="none"/>
        </w:rPr>
        <w:t>2本项目采用</w:t>
      </w:r>
      <w:r>
        <w:rPr>
          <w:rFonts w:hint="eastAsia"/>
          <w:color w:val="auto"/>
          <w:highlight w:val="none"/>
          <w:u w:val="single"/>
        </w:rPr>
        <w:t>资格后审</w:t>
      </w:r>
      <w:r>
        <w:rPr>
          <w:rFonts w:hint="eastAsia"/>
          <w:color w:val="auto"/>
          <w:highlight w:val="none"/>
        </w:rPr>
        <w:t>方式。</w:t>
      </w:r>
    </w:p>
    <w:p>
      <w:pPr>
        <w:spacing w:line="400" w:lineRule="exact"/>
        <w:ind w:firstLine="420" w:firstLineChars="200"/>
        <w:rPr>
          <w:iCs/>
          <w:color w:val="auto"/>
          <w:highlight w:val="none"/>
          <w:u w:val="single"/>
        </w:rPr>
      </w:pPr>
      <w:r>
        <w:rPr>
          <w:rFonts w:hint="eastAsia"/>
          <w:iCs/>
          <w:color w:val="auto"/>
          <w:highlight w:val="none"/>
          <w:u w:val="single"/>
        </w:rPr>
        <w:t>注：（1）电子招投标操作流程详见广州公共资源交易中心网站发布的最新版操作指引。</w:t>
      </w:r>
    </w:p>
    <w:p>
      <w:pPr>
        <w:spacing w:line="400" w:lineRule="exact"/>
        <w:ind w:firstLine="420" w:firstLineChars="200"/>
        <w:rPr>
          <w:iCs/>
          <w:color w:val="auto"/>
          <w:highlight w:val="none"/>
          <w:u w:val="single"/>
        </w:rPr>
      </w:pPr>
      <w:r>
        <w:rPr>
          <w:rFonts w:hint="eastAsia"/>
          <w:iCs/>
          <w:color w:val="auto"/>
          <w:highlight w:val="none"/>
          <w:u w:val="single"/>
        </w:rPr>
        <w:t>（2）投标人应在递交投标文件截止时间前，登录广州公共资源交易中心交易平台网站办理网上投标登记手续。</w:t>
      </w:r>
    </w:p>
    <w:p>
      <w:pPr>
        <w:spacing w:line="400" w:lineRule="exact"/>
        <w:ind w:firstLine="420" w:firstLineChars="200"/>
        <w:rPr>
          <w:color w:val="auto"/>
          <w:highlight w:val="none"/>
        </w:rPr>
      </w:pPr>
      <w:r>
        <w:rPr>
          <w:color w:val="auto"/>
          <w:highlight w:val="none"/>
        </w:rPr>
        <w:t>4.3</w:t>
      </w:r>
      <w:r>
        <w:rPr>
          <w:rFonts w:hint="eastAsia"/>
          <w:color w:val="auto"/>
          <w:highlight w:val="none"/>
        </w:rPr>
        <w:t>招标失败的情况</w:t>
      </w:r>
    </w:p>
    <w:p>
      <w:pPr>
        <w:spacing w:line="400" w:lineRule="exact"/>
        <w:ind w:firstLine="420" w:firstLineChars="200"/>
        <w:rPr>
          <w:iCs/>
          <w:color w:val="auto"/>
          <w:highlight w:val="none"/>
          <w:u w:val="single"/>
        </w:rPr>
      </w:pPr>
      <w:r>
        <w:rPr>
          <w:rFonts w:hint="eastAsia"/>
          <w:color w:val="auto"/>
          <w:highlight w:val="none"/>
          <w:u w:val="single"/>
        </w:rPr>
        <w:t>满足资格审查合格条件或通过初步评审的投标申请人不足</w:t>
      </w:r>
      <w:r>
        <w:rPr>
          <w:color w:val="auto"/>
          <w:highlight w:val="none"/>
          <w:u w:val="single"/>
        </w:rPr>
        <w:t>3</w:t>
      </w:r>
      <w:r>
        <w:rPr>
          <w:rFonts w:hint="eastAsia"/>
          <w:color w:val="auto"/>
          <w:highlight w:val="none"/>
          <w:u w:val="single"/>
        </w:rPr>
        <w:t>名时为招标失败。招标人分析招标失败原因，修正招标方案，重新组织招标。</w:t>
      </w:r>
    </w:p>
    <w:p>
      <w:pPr>
        <w:pStyle w:val="3"/>
        <w:spacing w:line="240" w:lineRule="auto"/>
        <w:rPr>
          <w:rFonts w:ascii="Times New Roman" w:hAnsi="Times New Roman"/>
          <w:color w:val="auto"/>
          <w:highlight w:val="none"/>
        </w:rPr>
      </w:pPr>
      <w:bookmarkStart w:id="5" w:name="_Toc30137"/>
      <w:r>
        <w:rPr>
          <w:rFonts w:ascii="Times New Roman" w:hAnsi="Times New Roman"/>
          <w:color w:val="auto"/>
          <w:highlight w:val="none"/>
        </w:rPr>
        <w:t xml:space="preserve">5. </w:t>
      </w:r>
      <w:r>
        <w:rPr>
          <w:rFonts w:hint="eastAsia" w:ascii="Times New Roman" w:hAnsi="Times New Roman"/>
          <w:color w:val="auto"/>
          <w:highlight w:val="none"/>
        </w:rPr>
        <w:t>投标文件的递交</w:t>
      </w:r>
      <w:bookmarkEnd w:id="5"/>
    </w:p>
    <w:p>
      <w:pPr>
        <w:tabs>
          <w:tab w:val="left" w:pos="360"/>
        </w:tabs>
        <w:spacing w:line="400" w:lineRule="exact"/>
        <w:ind w:firstLine="420" w:firstLineChars="200"/>
        <w:rPr>
          <w:color w:val="auto"/>
          <w:highlight w:val="none"/>
        </w:rPr>
      </w:pPr>
      <w:r>
        <w:rPr>
          <w:color w:val="auto"/>
          <w:highlight w:val="none"/>
        </w:rPr>
        <w:t>5.1</w:t>
      </w:r>
      <w:r>
        <w:rPr>
          <w:rFonts w:hint="eastAsia"/>
          <w:color w:val="auto"/>
          <w:highlight w:val="none"/>
        </w:rPr>
        <w:t>（</w:t>
      </w:r>
      <w:r>
        <w:rPr>
          <w:color w:val="auto"/>
          <w:highlight w:val="none"/>
        </w:rPr>
        <w:t>B</w:t>
      </w:r>
      <w:r>
        <w:rPr>
          <w:rFonts w:hint="eastAsia"/>
          <w:color w:val="auto"/>
          <w:highlight w:val="none"/>
        </w:rPr>
        <w:t>）</w:t>
      </w:r>
      <w:r>
        <w:rPr>
          <w:color w:val="auto"/>
          <w:highlight w:val="none"/>
        </w:rPr>
        <w:t xml:space="preserve"> </w:t>
      </w:r>
      <w:r>
        <w:rPr>
          <w:rFonts w:hint="eastAsia"/>
          <w:color w:val="auto"/>
          <w:highlight w:val="none"/>
        </w:rPr>
        <w:t>投标文件递交的截止时间（投标截止时间，下同）为</w:t>
      </w:r>
      <w:r>
        <w:rPr>
          <w:color w:val="auto"/>
          <w:highlight w:val="none"/>
          <w:u w:val="single"/>
        </w:rPr>
        <w:t xml:space="preserve"> </w:t>
      </w:r>
      <w:r>
        <w:rPr>
          <w:rFonts w:hint="eastAsia"/>
          <w:color w:val="auto"/>
          <w:highlight w:val="none"/>
          <w:u w:val="single"/>
          <w:lang w:val="en-US" w:eastAsia="zh-CN"/>
        </w:rPr>
        <w:t>2023</w:t>
      </w:r>
      <w:r>
        <w:rPr>
          <w:color w:val="auto"/>
          <w:highlight w:val="none"/>
          <w:u w:val="single"/>
        </w:rPr>
        <w:t xml:space="preserve"> </w:t>
      </w:r>
      <w:r>
        <w:rPr>
          <w:rFonts w:hint="eastAsia"/>
          <w:color w:val="auto"/>
          <w:szCs w:val="21"/>
          <w:highlight w:val="none"/>
        </w:rPr>
        <w:t>年</w:t>
      </w:r>
      <w:r>
        <w:rPr>
          <w:color w:val="auto"/>
          <w:highlight w:val="none"/>
          <w:u w:val="single"/>
        </w:rPr>
        <w:t xml:space="preserve">  </w:t>
      </w:r>
      <w:r>
        <w:rPr>
          <w:rFonts w:hint="eastAsia"/>
          <w:color w:val="auto"/>
          <w:szCs w:val="21"/>
          <w:highlight w:val="none"/>
        </w:rPr>
        <w:t>月</w:t>
      </w:r>
      <w:r>
        <w:rPr>
          <w:color w:val="auto"/>
          <w:highlight w:val="none"/>
          <w:u w:val="single"/>
        </w:rPr>
        <w:t xml:space="preserve">  </w:t>
      </w:r>
      <w:r>
        <w:rPr>
          <w:rFonts w:hint="eastAsia"/>
          <w:color w:val="auto"/>
          <w:szCs w:val="21"/>
          <w:highlight w:val="none"/>
        </w:rPr>
        <w:t>日</w:t>
      </w:r>
      <w:r>
        <w:rPr>
          <w:color w:val="auto"/>
          <w:highlight w:val="none"/>
          <w:u w:val="single"/>
        </w:rPr>
        <w:t xml:space="preserve">  </w:t>
      </w:r>
      <w:r>
        <w:rPr>
          <w:rFonts w:hint="eastAsia"/>
          <w:color w:val="auto"/>
          <w:szCs w:val="21"/>
          <w:highlight w:val="none"/>
        </w:rPr>
        <w:t>时</w:t>
      </w:r>
      <w:r>
        <w:rPr>
          <w:color w:val="auto"/>
          <w:highlight w:val="none"/>
          <w:u w:val="single"/>
        </w:rPr>
        <w:t xml:space="preserve">  </w:t>
      </w:r>
      <w:r>
        <w:rPr>
          <w:rFonts w:hint="eastAsia"/>
          <w:color w:val="auto"/>
          <w:szCs w:val="21"/>
          <w:highlight w:val="none"/>
        </w:rPr>
        <w:t>分</w:t>
      </w:r>
      <w:r>
        <w:rPr>
          <w:rFonts w:hint="eastAsia"/>
          <w:color w:val="auto"/>
          <w:highlight w:val="none"/>
        </w:rPr>
        <w:t>，投标人应在截止时间前登录</w:t>
      </w:r>
      <w:r>
        <w:rPr>
          <w:rFonts w:hint="eastAsia"/>
          <w:color w:val="auto"/>
          <w:highlight w:val="none"/>
          <w:u w:val="single"/>
        </w:rPr>
        <w:t>广州公共资源交易中心网站（网址：http://www.gzggzy.cn）</w:t>
      </w:r>
      <w:r>
        <w:rPr>
          <w:rFonts w:hint="eastAsia"/>
          <w:color w:val="auto"/>
          <w:highlight w:val="none"/>
        </w:rPr>
        <w:t>递交电子投标文件。</w:t>
      </w:r>
    </w:p>
    <w:p>
      <w:pPr>
        <w:tabs>
          <w:tab w:val="left" w:pos="360"/>
        </w:tabs>
        <w:spacing w:line="400" w:lineRule="exact"/>
        <w:ind w:firstLine="435"/>
        <w:rPr>
          <w:color w:val="auto"/>
          <w:highlight w:val="none"/>
          <w:u w:val="single"/>
        </w:rPr>
      </w:pPr>
      <w:r>
        <w:rPr>
          <w:rFonts w:hint="eastAsia"/>
          <w:color w:val="auto"/>
          <w:highlight w:val="none"/>
        </w:rPr>
        <w:t>投标文件备用光盘递交时间：</w:t>
      </w:r>
      <w:r>
        <w:rPr>
          <w:color w:val="auto"/>
          <w:highlight w:val="none"/>
          <w:u w:val="none"/>
        </w:rPr>
        <w:t xml:space="preserve"> </w:t>
      </w:r>
      <w:r>
        <w:rPr>
          <w:rFonts w:hint="eastAsia"/>
          <w:color w:val="auto"/>
          <w:highlight w:val="none"/>
          <w:u w:val="none"/>
          <w:lang w:val="en-US" w:eastAsia="zh-CN"/>
        </w:rPr>
        <w:t>2023</w:t>
      </w:r>
      <w:r>
        <w:rPr>
          <w:rFonts w:hint="eastAsia"/>
          <w:color w:val="auto"/>
          <w:highlight w:val="none"/>
          <w:u w:val="none"/>
        </w:rPr>
        <w:t>年</w:t>
      </w:r>
      <w:r>
        <w:rPr>
          <w:color w:val="auto"/>
          <w:highlight w:val="none"/>
          <w:u w:val="single"/>
        </w:rPr>
        <w:t xml:space="preserve">  </w:t>
      </w:r>
      <w:r>
        <w:rPr>
          <w:rFonts w:hint="eastAsia"/>
          <w:color w:val="auto"/>
          <w:highlight w:val="none"/>
          <w:u w:val="none"/>
        </w:rPr>
        <w:t>月</w:t>
      </w:r>
      <w:r>
        <w:rPr>
          <w:color w:val="auto"/>
          <w:highlight w:val="none"/>
          <w:u w:val="single"/>
        </w:rPr>
        <w:t xml:space="preserve">  </w:t>
      </w:r>
      <w:r>
        <w:rPr>
          <w:rFonts w:hint="eastAsia"/>
          <w:color w:val="auto"/>
          <w:highlight w:val="none"/>
          <w:u w:val="none"/>
        </w:rPr>
        <w:t>日</w:t>
      </w:r>
      <w:r>
        <w:rPr>
          <w:color w:val="auto"/>
          <w:highlight w:val="none"/>
          <w:u w:val="single"/>
        </w:rPr>
        <w:t xml:space="preserve">  </w:t>
      </w:r>
      <w:r>
        <w:rPr>
          <w:rFonts w:hint="eastAsia"/>
          <w:color w:val="auto"/>
          <w:highlight w:val="none"/>
          <w:u w:val="none"/>
        </w:rPr>
        <w:t>时</w:t>
      </w:r>
      <w:r>
        <w:rPr>
          <w:color w:val="auto"/>
          <w:highlight w:val="none"/>
          <w:u w:val="single"/>
        </w:rPr>
        <w:t xml:space="preserve">  </w:t>
      </w:r>
      <w:r>
        <w:rPr>
          <w:rFonts w:hint="eastAsia"/>
          <w:color w:val="auto"/>
          <w:highlight w:val="none"/>
          <w:u w:val="none"/>
        </w:rPr>
        <w:t>分至</w:t>
      </w:r>
      <w:r>
        <w:rPr>
          <w:color w:val="auto"/>
          <w:highlight w:val="none"/>
          <w:u w:val="single"/>
        </w:rPr>
        <w:t xml:space="preserve"> </w:t>
      </w:r>
      <w:r>
        <w:rPr>
          <w:rFonts w:hint="eastAsia"/>
          <w:color w:val="auto"/>
          <w:highlight w:val="none"/>
          <w:u w:val="single"/>
          <w:lang w:val="en-US" w:eastAsia="zh-CN"/>
        </w:rPr>
        <w:t>2023</w:t>
      </w:r>
      <w:r>
        <w:rPr>
          <w:color w:val="auto"/>
          <w:highlight w:val="none"/>
          <w:u w:val="single"/>
        </w:rPr>
        <w:t xml:space="preserve"> </w:t>
      </w:r>
      <w:r>
        <w:rPr>
          <w:rFonts w:hint="eastAsia"/>
          <w:color w:val="auto"/>
          <w:szCs w:val="21"/>
          <w:highlight w:val="none"/>
        </w:rPr>
        <w:t>年</w:t>
      </w:r>
      <w:r>
        <w:rPr>
          <w:color w:val="auto"/>
          <w:highlight w:val="none"/>
          <w:u w:val="single"/>
        </w:rPr>
        <w:t xml:space="preserve">  </w:t>
      </w:r>
      <w:r>
        <w:rPr>
          <w:rFonts w:hint="eastAsia"/>
          <w:color w:val="auto"/>
          <w:szCs w:val="21"/>
          <w:highlight w:val="none"/>
        </w:rPr>
        <w:t>月</w:t>
      </w:r>
      <w:r>
        <w:rPr>
          <w:color w:val="auto"/>
          <w:highlight w:val="none"/>
          <w:u w:val="single"/>
        </w:rPr>
        <w:t xml:space="preserve">  </w:t>
      </w:r>
      <w:r>
        <w:rPr>
          <w:rFonts w:hint="eastAsia"/>
          <w:color w:val="auto"/>
          <w:szCs w:val="21"/>
          <w:highlight w:val="none"/>
        </w:rPr>
        <w:t>日</w:t>
      </w:r>
      <w:r>
        <w:rPr>
          <w:color w:val="auto"/>
          <w:highlight w:val="none"/>
          <w:u w:val="single"/>
        </w:rPr>
        <w:t xml:space="preserve">  </w:t>
      </w:r>
      <w:r>
        <w:rPr>
          <w:rFonts w:hint="eastAsia"/>
          <w:color w:val="auto"/>
          <w:szCs w:val="21"/>
          <w:highlight w:val="none"/>
        </w:rPr>
        <w:t>时</w:t>
      </w:r>
      <w:r>
        <w:rPr>
          <w:color w:val="auto"/>
          <w:highlight w:val="none"/>
          <w:u w:val="single"/>
        </w:rPr>
        <w:t xml:space="preserve">  </w:t>
      </w:r>
      <w:r>
        <w:rPr>
          <w:rFonts w:hint="eastAsia"/>
          <w:color w:val="auto"/>
          <w:szCs w:val="21"/>
          <w:highlight w:val="none"/>
        </w:rPr>
        <w:t>分</w:t>
      </w:r>
      <w:r>
        <w:rPr>
          <w:rFonts w:hint="eastAsia"/>
          <w:color w:val="auto"/>
          <w:highlight w:val="none"/>
          <w:u w:val="single"/>
        </w:rPr>
        <w:t>（备注：填写时间为投标截止前15分钟开始递交至投标截止时间止）</w:t>
      </w:r>
    </w:p>
    <w:p>
      <w:pPr>
        <w:tabs>
          <w:tab w:val="left" w:pos="360"/>
        </w:tabs>
        <w:spacing w:line="400" w:lineRule="exact"/>
        <w:ind w:firstLine="435"/>
        <w:rPr>
          <w:color w:val="auto"/>
          <w:highlight w:val="none"/>
          <w:u w:val="single"/>
        </w:rPr>
      </w:pPr>
      <w:r>
        <w:rPr>
          <w:rFonts w:hint="eastAsia"/>
          <w:color w:val="auto"/>
          <w:highlight w:val="none"/>
        </w:rPr>
        <w:t>投标文件备用光盘递交地点：</w:t>
      </w:r>
      <w:r>
        <w:rPr>
          <w:rFonts w:hint="eastAsia"/>
          <w:color w:val="auto"/>
          <w:highlight w:val="none"/>
          <w:u w:val="single"/>
        </w:rPr>
        <w:t>广州公共资源交易中心</w:t>
      </w:r>
      <w:r>
        <w:rPr>
          <w:rFonts w:hint="eastAsia"/>
          <w:color w:val="auto"/>
          <w:highlight w:val="none"/>
          <w:u w:val="single"/>
          <w:lang w:val="en-US" w:eastAsia="zh-CN"/>
        </w:rPr>
        <w:t xml:space="preserve">第 </w:t>
      </w:r>
      <w:r>
        <w:rPr>
          <w:rFonts w:hint="eastAsia"/>
          <w:color w:val="auto"/>
          <w:highlight w:val="none"/>
          <w:u w:val="single"/>
        </w:rPr>
        <w:t xml:space="preserve">  开标室</w:t>
      </w:r>
    </w:p>
    <w:p>
      <w:pPr>
        <w:tabs>
          <w:tab w:val="left" w:pos="360"/>
        </w:tabs>
        <w:spacing w:line="400" w:lineRule="exact"/>
        <w:ind w:firstLine="435"/>
        <w:rPr>
          <w:color w:val="auto"/>
          <w:highlight w:val="none"/>
          <w:u w:val="single"/>
        </w:rPr>
      </w:pPr>
      <w:r>
        <w:rPr>
          <w:rFonts w:hint="eastAsia"/>
          <w:color w:val="auto"/>
          <w:highlight w:val="none"/>
          <w:u w:val="single"/>
        </w:rPr>
        <w:t>（电子光盘需按规定封装。投标人将数据刻录到光盘之后，投标前自行检查文件是否可以读取。）</w:t>
      </w:r>
    </w:p>
    <w:p>
      <w:pPr>
        <w:spacing w:line="400" w:lineRule="exact"/>
        <w:ind w:firstLine="420" w:firstLineChars="200"/>
        <w:jc w:val="left"/>
        <w:rPr>
          <w:color w:val="auto"/>
          <w:highlight w:val="none"/>
        </w:rPr>
      </w:pPr>
      <w:r>
        <w:rPr>
          <w:color w:val="auto"/>
          <w:highlight w:val="none"/>
        </w:rPr>
        <w:t xml:space="preserve">5.2 </w:t>
      </w:r>
      <w:r>
        <w:rPr>
          <w:rFonts w:hint="eastAsia"/>
          <w:color w:val="auto"/>
          <w:highlight w:val="none"/>
        </w:rPr>
        <w:t>（</w:t>
      </w:r>
      <w:r>
        <w:rPr>
          <w:color w:val="auto"/>
          <w:highlight w:val="none"/>
        </w:rPr>
        <w:t>B</w:t>
      </w:r>
      <w:r>
        <w:rPr>
          <w:rFonts w:hint="eastAsia"/>
          <w:color w:val="auto"/>
          <w:highlight w:val="none"/>
        </w:rPr>
        <w:t>）</w:t>
      </w:r>
      <w:r>
        <w:rPr>
          <w:color w:val="auto"/>
          <w:highlight w:val="none"/>
        </w:rPr>
        <w:t xml:space="preserve"> </w:t>
      </w:r>
      <w:r>
        <w:rPr>
          <w:rFonts w:hint="eastAsia"/>
          <w:color w:val="auto"/>
          <w:highlight w:val="none"/>
        </w:rPr>
        <w:t>逾期送达的投标文件，电子招标投标交易平台将予以拒收。采取电子投标时，逾期未上传成功的电子投标文件，招标人拒绝接收。</w:t>
      </w:r>
    </w:p>
    <w:p>
      <w:pPr>
        <w:spacing w:line="400" w:lineRule="exact"/>
        <w:ind w:firstLine="420" w:firstLineChars="200"/>
        <w:jc w:val="left"/>
        <w:rPr>
          <w:color w:val="auto"/>
          <w:highlight w:val="none"/>
        </w:rPr>
      </w:pPr>
      <w:r>
        <w:rPr>
          <w:color w:val="auto"/>
          <w:highlight w:val="none"/>
        </w:rPr>
        <w:t>5.3</w:t>
      </w:r>
      <w:r>
        <w:rPr>
          <w:rFonts w:hint="eastAsia"/>
          <w:color w:val="auto"/>
          <w:highlight w:val="none"/>
        </w:rPr>
        <w:t>（</w:t>
      </w:r>
      <w:r>
        <w:rPr>
          <w:color w:val="auto"/>
          <w:highlight w:val="none"/>
        </w:rPr>
        <w:t>B</w:t>
      </w:r>
      <w:r>
        <w:rPr>
          <w:rFonts w:hint="eastAsia"/>
          <w:color w:val="auto"/>
          <w:highlight w:val="none"/>
        </w:rPr>
        <w:t>）投标人完成电子投标上传后，电子招标投标交易平台即时向投标人发出递交回执通知。递交时间以递交回执通知载明的传输时间为准。</w:t>
      </w:r>
    </w:p>
    <w:p>
      <w:pPr>
        <w:pStyle w:val="3"/>
        <w:spacing w:line="240" w:lineRule="auto"/>
        <w:rPr>
          <w:rFonts w:ascii="Times New Roman" w:hAnsi="Times New Roman"/>
          <w:color w:val="auto"/>
          <w:highlight w:val="none"/>
        </w:rPr>
      </w:pPr>
      <w:bookmarkStart w:id="6" w:name="_Toc16242"/>
      <w:r>
        <w:rPr>
          <w:rFonts w:ascii="Times New Roman" w:hAnsi="Times New Roman"/>
          <w:color w:val="auto"/>
          <w:highlight w:val="none"/>
        </w:rPr>
        <w:t xml:space="preserve">6. </w:t>
      </w:r>
      <w:r>
        <w:rPr>
          <w:rFonts w:hint="eastAsia" w:ascii="Times New Roman" w:hAnsi="Times New Roman"/>
          <w:color w:val="auto"/>
          <w:highlight w:val="none"/>
        </w:rPr>
        <w:t>发布公告的媒介</w:t>
      </w:r>
      <w:bookmarkEnd w:id="6"/>
      <w:r>
        <w:rPr>
          <w:rFonts w:ascii="Times New Roman" w:hAnsi="Times New Roman"/>
          <w:color w:val="auto"/>
          <w:highlight w:val="none"/>
        </w:rPr>
        <w:t xml:space="preserve">  </w:t>
      </w:r>
    </w:p>
    <w:p>
      <w:pPr>
        <w:spacing w:line="400" w:lineRule="exact"/>
        <w:ind w:firstLine="420" w:firstLineChars="200"/>
        <w:rPr>
          <w:color w:val="auto"/>
          <w:highlight w:val="none"/>
        </w:rPr>
      </w:pPr>
      <w:r>
        <w:rPr>
          <w:rFonts w:hint="eastAsia"/>
          <w:color w:val="auto"/>
          <w:highlight w:val="none"/>
        </w:rPr>
        <w:t>6</w:t>
      </w:r>
      <w:r>
        <w:rPr>
          <w:color w:val="auto"/>
          <w:highlight w:val="none"/>
        </w:rPr>
        <w:t>.1</w:t>
      </w:r>
      <w:r>
        <w:rPr>
          <w:rFonts w:hint="eastAsia"/>
          <w:color w:val="auto"/>
          <w:highlight w:val="none"/>
        </w:rPr>
        <w:t>本公告在广州公共资源交易中心网站（网址：http://www.gzggzy.cn）、中国招标投标公共服务平台（网址：http://www.cebpubservice.com/）、广东省招标投标监管网(网址：http://zbtb.gd.gov.cn/login)和广州地铁集团有限公司网站（网址http：//www.gzmtr.com）、城轨采购网（www.mtrmart.com）发布，本公告的修改、补充在广州公共资源交易中心网站发布。本公告在其他法定媒体发布的文本如有不同之处，以在广州公共资源交易中心网站发布的文本为准。</w:t>
      </w:r>
    </w:p>
    <w:p>
      <w:pPr>
        <w:spacing w:line="400" w:lineRule="exact"/>
        <w:ind w:firstLine="420" w:firstLineChars="200"/>
        <w:rPr>
          <w:color w:val="auto"/>
          <w:highlight w:val="none"/>
        </w:rPr>
      </w:pPr>
      <w:r>
        <w:rPr>
          <w:rFonts w:hint="eastAsia"/>
          <w:color w:val="auto"/>
          <w:highlight w:val="none"/>
        </w:rPr>
        <w:t>6</w:t>
      </w:r>
      <w:r>
        <w:rPr>
          <w:color w:val="auto"/>
          <w:highlight w:val="none"/>
        </w:rPr>
        <w:t>.2</w:t>
      </w:r>
      <w:r>
        <w:rPr>
          <w:rFonts w:hint="eastAsia"/>
          <w:color w:val="auto"/>
          <w:highlight w:val="none"/>
        </w:rPr>
        <w:t>发布招标公告开始日期（含本日）为：</w:t>
      </w:r>
      <w:r>
        <w:rPr>
          <w:color w:val="auto"/>
          <w:highlight w:val="none"/>
          <w:u w:val="single"/>
        </w:rPr>
        <w:t xml:space="preserve"> </w:t>
      </w:r>
      <w:r>
        <w:rPr>
          <w:rFonts w:hint="eastAsia"/>
          <w:color w:val="auto"/>
          <w:highlight w:val="none"/>
          <w:u w:val="single"/>
          <w:lang w:val="en-US" w:eastAsia="zh-CN"/>
        </w:rPr>
        <w:t>2023</w:t>
      </w:r>
      <w:r>
        <w:rPr>
          <w:color w:val="auto"/>
          <w:highlight w:val="none"/>
          <w:u w:val="single"/>
        </w:rPr>
        <w:t xml:space="preserve"> </w:t>
      </w:r>
      <w:r>
        <w:rPr>
          <w:rFonts w:hint="eastAsia"/>
          <w:color w:val="auto"/>
          <w:szCs w:val="21"/>
          <w:highlight w:val="none"/>
        </w:rPr>
        <w:t>年</w:t>
      </w:r>
      <w:r>
        <w:rPr>
          <w:color w:val="auto"/>
          <w:highlight w:val="none"/>
          <w:u w:val="single"/>
        </w:rPr>
        <w:t xml:space="preserve">  </w:t>
      </w:r>
      <w:r>
        <w:rPr>
          <w:rFonts w:hint="eastAsia"/>
          <w:color w:val="auto"/>
          <w:szCs w:val="21"/>
          <w:highlight w:val="none"/>
        </w:rPr>
        <w:t>月</w:t>
      </w:r>
      <w:r>
        <w:rPr>
          <w:color w:val="auto"/>
          <w:highlight w:val="none"/>
          <w:u w:val="single"/>
        </w:rPr>
        <w:t xml:space="preserve">   </w:t>
      </w:r>
      <w:r>
        <w:rPr>
          <w:rFonts w:hint="eastAsia"/>
          <w:color w:val="auto"/>
          <w:szCs w:val="21"/>
          <w:highlight w:val="none"/>
        </w:rPr>
        <w:t>日</w:t>
      </w:r>
      <w:r>
        <w:rPr>
          <w:color w:val="auto"/>
          <w:highlight w:val="none"/>
          <w:u w:val="single"/>
        </w:rPr>
        <w:t xml:space="preserve">   </w:t>
      </w:r>
      <w:r>
        <w:rPr>
          <w:rFonts w:hint="eastAsia"/>
          <w:color w:val="auto"/>
          <w:szCs w:val="21"/>
          <w:highlight w:val="none"/>
        </w:rPr>
        <w:t>时</w:t>
      </w:r>
      <w:r>
        <w:rPr>
          <w:color w:val="auto"/>
          <w:highlight w:val="none"/>
          <w:u w:val="single"/>
        </w:rPr>
        <w:t xml:space="preserve">   </w:t>
      </w:r>
      <w:r>
        <w:rPr>
          <w:rFonts w:hint="eastAsia"/>
          <w:color w:val="auto"/>
          <w:szCs w:val="21"/>
          <w:highlight w:val="none"/>
        </w:rPr>
        <w:t>分</w:t>
      </w:r>
      <w:r>
        <w:rPr>
          <w:rFonts w:hint="eastAsia"/>
          <w:color w:val="auto"/>
          <w:highlight w:val="none"/>
        </w:rPr>
        <w:t>；</w:t>
      </w:r>
    </w:p>
    <w:p>
      <w:pPr>
        <w:spacing w:line="400" w:lineRule="exact"/>
        <w:ind w:firstLine="735" w:firstLineChars="350"/>
        <w:rPr>
          <w:color w:val="auto"/>
          <w:highlight w:val="none"/>
        </w:rPr>
      </w:pPr>
      <w:r>
        <w:rPr>
          <w:rFonts w:hint="eastAsia"/>
          <w:color w:val="auto"/>
          <w:highlight w:val="none"/>
        </w:rPr>
        <w:t>发布招标公告截止日期（含本日）为：</w:t>
      </w:r>
      <w:r>
        <w:rPr>
          <w:color w:val="auto"/>
          <w:highlight w:val="none"/>
          <w:u w:val="single"/>
        </w:rPr>
        <w:t xml:space="preserve"> </w:t>
      </w:r>
      <w:r>
        <w:rPr>
          <w:rFonts w:hint="eastAsia"/>
          <w:color w:val="auto"/>
          <w:highlight w:val="none"/>
          <w:u w:val="single"/>
          <w:lang w:val="en-US" w:eastAsia="zh-CN"/>
        </w:rPr>
        <w:t>2023</w:t>
      </w:r>
      <w:r>
        <w:rPr>
          <w:color w:val="auto"/>
          <w:highlight w:val="none"/>
          <w:u w:val="single"/>
        </w:rPr>
        <w:t xml:space="preserve"> </w:t>
      </w:r>
      <w:r>
        <w:rPr>
          <w:rFonts w:hint="eastAsia"/>
          <w:color w:val="auto"/>
          <w:szCs w:val="21"/>
          <w:highlight w:val="none"/>
        </w:rPr>
        <w:t>年</w:t>
      </w:r>
      <w:r>
        <w:rPr>
          <w:color w:val="auto"/>
          <w:highlight w:val="none"/>
          <w:u w:val="single"/>
        </w:rPr>
        <w:t xml:space="preserve">  </w:t>
      </w:r>
      <w:r>
        <w:rPr>
          <w:rFonts w:hint="eastAsia"/>
          <w:color w:val="auto"/>
          <w:szCs w:val="21"/>
          <w:highlight w:val="none"/>
        </w:rPr>
        <w:t>月</w:t>
      </w:r>
      <w:r>
        <w:rPr>
          <w:color w:val="auto"/>
          <w:highlight w:val="none"/>
          <w:u w:val="single"/>
        </w:rPr>
        <w:t xml:space="preserve">   </w:t>
      </w:r>
      <w:r>
        <w:rPr>
          <w:rFonts w:hint="eastAsia"/>
          <w:color w:val="auto"/>
          <w:szCs w:val="21"/>
          <w:highlight w:val="none"/>
        </w:rPr>
        <w:t>日</w:t>
      </w:r>
      <w:r>
        <w:rPr>
          <w:color w:val="auto"/>
          <w:highlight w:val="none"/>
          <w:u w:val="single"/>
        </w:rPr>
        <w:t xml:space="preserve">   </w:t>
      </w:r>
      <w:r>
        <w:rPr>
          <w:rFonts w:hint="eastAsia"/>
          <w:color w:val="auto"/>
          <w:szCs w:val="21"/>
          <w:highlight w:val="none"/>
        </w:rPr>
        <w:t>时</w:t>
      </w:r>
      <w:r>
        <w:rPr>
          <w:color w:val="auto"/>
          <w:highlight w:val="none"/>
          <w:u w:val="single"/>
        </w:rPr>
        <w:t xml:space="preserve">   </w:t>
      </w:r>
      <w:r>
        <w:rPr>
          <w:rFonts w:hint="eastAsia"/>
          <w:color w:val="auto"/>
          <w:szCs w:val="21"/>
          <w:highlight w:val="none"/>
        </w:rPr>
        <w:t>分</w:t>
      </w:r>
      <w:r>
        <w:rPr>
          <w:rFonts w:hint="eastAsia"/>
          <w:color w:val="auto"/>
          <w:highlight w:val="none"/>
        </w:rPr>
        <w:t>；</w:t>
      </w:r>
    </w:p>
    <w:p>
      <w:pPr>
        <w:spacing w:line="400" w:lineRule="exact"/>
        <w:ind w:firstLine="420" w:firstLineChars="200"/>
        <w:rPr>
          <w:color w:val="auto"/>
          <w:highlight w:val="none"/>
          <w:u w:val="single"/>
        </w:rPr>
      </w:pPr>
      <w:r>
        <w:rPr>
          <w:rFonts w:hint="eastAsia"/>
          <w:color w:val="auto"/>
          <w:highlight w:val="none"/>
          <w:u w:val="single"/>
        </w:rPr>
        <w:t>注：本公告发布之日起开始发布招标文件，发布招标公告的时间为招标公告发出之日起至递交投标文件截止时间止,并从招标公告发布之日起开始计算备标时间。</w:t>
      </w:r>
    </w:p>
    <w:p>
      <w:pPr>
        <w:pStyle w:val="3"/>
        <w:spacing w:line="240" w:lineRule="auto"/>
        <w:rPr>
          <w:rFonts w:ascii="Times New Roman" w:hAnsi="Times New Roman"/>
          <w:color w:val="auto"/>
          <w:highlight w:val="none"/>
        </w:rPr>
      </w:pPr>
      <w:bookmarkStart w:id="7" w:name="_Toc14950"/>
      <w:r>
        <w:rPr>
          <w:rFonts w:ascii="Times New Roman" w:hAnsi="Times New Roman"/>
          <w:color w:val="auto"/>
          <w:highlight w:val="none"/>
        </w:rPr>
        <w:t xml:space="preserve">7. </w:t>
      </w:r>
      <w:r>
        <w:rPr>
          <w:rFonts w:hint="eastAsia" w:ascii="Times New Roman" w:hAnsi="Times New Roman"/>
          <w:color w:val="auto"/>
          <w:highlight w:val="none"/>
        </w:rPr>
        <w:t>联系方式</w:t>
      </w:r>
      <w:bookmarkEnd w:id="7"/>
      <w:r>
        <w:rPr>
          <w:rFonts w:ascii="Times New Roman" w:hAnsi="Times New Roman"/>
          <w:color w:val="auto"/>
          <w:highlight w:val="none"/>
        </w:rPr>
        <w:t xml:space="preserve">    </w:t>
      </w:r>
    </w:p>
    <w:tbl>
      <w:tblPr>
        <w:tblStyle w:val="7"/>
        <w:tblW w:w="9322" w:type="dxa"/>
        <w:jc w:val="center"/>
        <w:tblLayout w:type="fixed"/>
        <w:tblCellMar>
          <w:top w:w="0" w:type="dxa"/>
          <w:left w:w="108" w:type="dxa"/>
          <w:bottom w:w="0" w:type="dxa"/>
          <w:right w:w="108" w:type="dxa"/>
        </w:tblCellMar>
      </w:tblPr>
      <w:tblGrid>
        <w:gridCol w:w="4428"/>
        <w:gridCol w:w="4894"/>
      </w:tblGrid>
      <w:tr>
        <w:tblPrEx>
          <w:tblCellMar>
            <w:top w:w="0" w:type="dxa"/>
            <w:left w:w="108" w:type="dxa"/>
            <w:bottom w:w="0" w:type="dxa"/>
            <w:right w:w="108" w:type="dxa"/>
          </w:tblCellMar>
        </w:tblPrEx>
        <w:trPr>
          <w:jc w:val="center"/>
        </w:trPr>
        <w:tc>
          <w:tcPr>
            <w:tcW w:w="4428"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招 标 人：</w:t>
            </w:r>
            <w:r>
              <w:rPr>
                <w:rFonts w:hint="eastAsia" w:ascii="宋体" w:hAnsi="宋体"/>
                <w:color w:val="auto"/>
                <w:szCs w:val="21"/>
                <w:highlight w:val="none"/>
                <w:u w:val="single"/>
              </w:rPr>
              <w:t xml:space="preserve">广州铁路投资建设集团有限公司 </w:t>
            </w:r>
          </w:p>
        </w:tc>
        <w:tc>
          <w:tcPr>
            <w:tcW w:w="4894" w:type="dxa"/>
            <w:noWrap w:val="0"/>
            <w:vAlign w:val="top"/>
          </w:tcPr>
          <w:p>
            <w:pPr>
              <w:topLinePunct/>
              <w:spacing w:line="360" w:lineRule="auto"/>
              <w:ind w:right="-573" w:rightChars="-273"/>
              <w:rPr>
                <w:rFonts w:ascii="宋体" w:hAnsi="宋体"/>
                <w:color w:val="auto"/>
                <w:szCs w:val="21"/>
                <w:highlight w:val="none"/>
              </w:rPr>
            </w:pPr>
            <w:r>
              <w:rPr>
                <w:rFonts w:hint="eastAsia" w:ascii="宋体" w:hAnsi="宋体"/>
                <w:color w:val="auto"/>
                <w:szCs w:val="21"/>
                <w:highlight w:val="none"/>
              </w:rPr>
              <w:t>招标代理机构：</w:t>
            </w:r>
            <w:r>
              <w:rPr>
                <w:rFonts w:hint="eastAsia" w:ascii="宋体" w:hAnsi="宋体" w:cs="宋体"/>
                <w:color w:val="auto"/>
                <w:szCs w:val="21"/>
                <w:highlight w:val="none"/>
                <w:u w:val="single"/>
              </w:rPr>
              <w:t>广东省机电设备招标有限公司</w:t>
            </w:r>
          </w:p>
        </w:tc>
      </w:tr>
      <w:tr>
        <w:tblPrEx>
          <w:tblCellMar>
            <w:top w:w="0" w:type="dxa"/>
            <w:left w:w="108" w:type="dxa"/>
            <w:bottom w:w="0" w:type="dxa"/>
            <w:right w:w="108" w:type="dxa"/>
          </w:tblCellMar>
        </w:tblPrEx>
        <w:trPr>
          <w:jc w:val="center"/>
        </w:trPr>
        <w:tc>
          <w:tcPr>
            <w:tcW w:w="4428" w:type="dxa"/>
            <w:noWrap w:val="0"/>
            <w:vAlign w:val="top"/>
          </w:tcPr>
          <w:p>
            <w:pPr>
              <w:topLinePunct/>
              <w:spacing w:line="360" w:lineRule="auto"/>
              <w:rPr>
                <w:rFonts w:ascii="宋体" w:hAnsi="宋体" w:cs="宋体"/>
                <w:snapToGrid w:val="0"/>
                <w:color w:val="auto"/>
                <w:kern w:val="0"/>
                <w:szCs w:val="21"/>
                <w:highlight w:val="none"/>
                <w:u w:val="single"/>
              </w:rPr>
            </w:pPr>
            <w:r>
              <w:rPr>
                <w:rFonts w:hint="eastAsia" w:ascii="宋体" w:hAnsi="宋体"/>
                <w:color w:val="auto"/>
                <w:szCs w:val="21"/>
                <w:highlight w:val="none"/>
              </w:rPr>
              <w:t>地址：</w:t>
            </w:r>
            <w:r>
              <w:rPr>
                <w:rFonts w:hint="eastAsia" w:ascii="宋体" w:hAnsi="宋体" w:cs="宋体"/>
                <w:snapToGrid w:val="0"/>
                <w:color w:val="auto"/>
                <w:kern w:val="0"/>
                <w:szCs w:val="21"/>
                <w:highlight w:val="none"/>
                <w:u w:val="single"/>
              </w:rPr>
              <w:t>广州市海珠区新港东路1238号</w:t>
            </w:r>
          </w:p>
          <w:p>
            <w:pPr>
              <w:topLinePunct/>
              <w:spacing w:line="360" w:lineRule="auto"/>
              <w:ind w:firstLine="630" w:firstLineChars="300"/>
              <w:rPr>
                <w:rFonts w:ascii="宋体" w:hAnsi="宋体"/>
                <w:color w:val="auto"/>
                <w:szCs w:val="21"/>
                <w:highlight w:val="none"/>
              </w:rPr>
            </w:pPr>
            <w:r>
              <w:rPr>
                <w:rFonts w:hint="eastAsia" w:ascii="宋体" w:hAnsi="宋体"/>
                <w:color w:val="auto"/>
                <w:szCs w:val="21"/>
                <w:highlight w:val="none"/>
                <w:u w:val="single"/>
              </w:rPr>
              <w:t xml:space="preserve">万胜广场A座6楼  </w:t>
            </w:r>
          </w:p>
        </w:tc>
        <w:tc>
          <w:tcPr>
            <w:tcW w:w="4894"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 xml:space="preserve">地    址： </w:t>
            </w:r>
            <w:r>
              <w:rPr>
                <w:rFonts w:hint="eastAsia" w:ascii="宋体" w:hAnsi="宋体" w:cs="宋体"/>
                <w:color w:val="auto"/>
                <w:szCs w:val="21"/>
                <w:highlight w:val="none"/>
                <w:u w:val="single"/>
              </w:rPr>
              <w:t>广州市越秀区环市中路316号金鹰大厦10楼</w:t>
            </w:r>
          </w:p>
        </w:tc>
      </w:tr>
      <w:tr>
        <w:tblPrEx>
          <w:tblCellMar>
            <w:top w:w="0" w:type="dxa"/>
            <w:left w:w="108" w:type="dxa"/>
            <w:bottom w:w="0" w:type="dxa"/>
            <w:right w:w="108" w:type="dxa"/>
          </w:tblCellMar>
        </w:tblPrEx>
        <w:trPr>
          <w:jc w:val="center"/>
        </w:trPr>
        <w:tc>
          <w:tcPr>
            <w:tcW w:w="4428"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邮    编：</w:t>
            </w:r>
            <w:r>
              <w:rPr>
                <w:rFonts w:hint="eastAsia" w:ascii="宋体" w:hAnsi="宋体"/>
                <w:color w:val="auto"/>
                <w:szCs w:val="21"/>
                <w:highlight w:val="none"/>
                <w:u w:val="single"/>
              </w:rPr>
              <w:t xml:space="preserve">510220 </w:t>
            </w:r>
          </w:p>
        </w:tc>
        <w:tc>
          <w:tcPr>
            <w:tcW w:w="4894"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邮    编：</w:t>
            </w:r>
            <w:r>
              <w:rPr>
                <w:rFonts w:ascii="宋体" w:hAnsi="宋体" w:cs="宋体"/>
                <w:snapToGrid w:val="0"/>
                <w:color w:val="auto"/>
                <w:kern w:val="0"/>
                <w:szCs w:val="21"/>
                <w:highlight w:val="none"/>
                <w:u w:val="single"/>
              </w:rPr>
              <w:t xml:space="preserve"> </w:t>
            </w:r>
            <w:r>
              <w:rPr>
                <w:rFonts w:hint="eastAsia" w:ascii="宋体" w:hAnsi="宋体" w:cs="宋体"/>
                <w:color w:val="auto"/>
                <w:highlight w:val="none"/>
                <w:u w:val="single"/>
              </w:rPr>
              <w:t>510</w:t>
            </w:r>
            <w:r>
              <w:rPr>
                <w:rFonts w:hint="eastAsia" w:ascii="宋体" w:hAnsi="宋体" w:cs="宋体"/>
                <w:color w:val="auto"/>
                <w:highlight w:val="none"/>
                <w:u w:val="single"/>
                <w:lang w:val="en-US" w:eastAsia="zh-CN"/>
              </w:rPr>
              <w:t>060</w:t>
            </w:r>
            <w:r>
              <w:rPr>
                <w:rFonts w:ascii="宋体" w:hAnsi="宋体" w:cs="宋体"/>
                <w:snapToGrid w:val="0"/>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4428"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snapToGrid w:val="0"/>
                <w:color w:val="auto"/>
                <w:kern w:val="0"/>
                <w:szCs w:val="21"/>
                <w:highlight w:val="none"/>
                <w:u w:val="single"/>
              </w:rPr>
              <w:t>赖工</w:t>
            </w:r>
          </w:p>
        </w:tc>
        <w:tc>
          <w:tcPr>
            <w:tcW w:w="4894"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欧宇旻、严梁立</w:t>
            </w:r>
            <w:r>
              <w:rPr>
                <w:rFonts w:ascii="宋体" w:hAnsi="宋体" w:cs="宋体"/>
                <w:snapToGrid w:val="0"/>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4428"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s="宋体"/>
                <w:snapToGrid w:val="0"/>
                <w:color w:val="auto"/>
                <w:kern w:val="0"/>
                <w:szCs w:val="21"/>
                <w:highlight w:val="none"/>
                <w:u w:val="single"/>
              </w:rPr>
              <w:t>020-83158443</w:t>
            </w:r>
          </w:p>
        </w:tc>
        <w:tc>
          <w:tcPr>
            <w:tcW w:w="4894" w:type="dxa"/>
            <w:noWrap w:val="0"/>
            <w:vAlign w:val="top"/>
          </w:tcPr>
          <w:p>
            <w:pPr>
              <w:topLinePunct/>
              <w:spacing w:line="360" w:lineRule="auto"/>
              <w:rPr>
                <w:rFonts w:ascii="宋体" w:hAnsi="宋体"/>
                <w:color w:val="auto"/>
                <w:szCs w:val="21"/>
                <w:highlight w:val="none"/>
              </w:rPr>
            </w:pPr>
            <w:r>
              <w:rPr>
                <w:rFonts w:hint="eastAsia" w:ascii="宋体" w:hAnsi="宋体"/>
                <w:color w:val="auto"/>
                <w:szCs w:val="21"/>
                <w:highlight w:val="none"/>
              </w:rPr>
              <w:t>电话：</w:t>
            </w:r>
            <w:r>
              <w:rPr>
                <w:rFonts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020-83541707,13570435126</w:t>
            </w:r>
            <w:r>
              <w:rPr>
                <w:rFonts w:ascii="宋体" w:hAnsi="宋体" w:cs="宋体"/>
                <w:snapToGrid w:val="0"/>
                <w:color w:val="auto"/>
                <w:kern w:val="0"/>
                <w:szCs w:val="21"/>
                <w:highlight w:val="none"/>
                <w:u w:val="single"/>
              </w:rPr>
              <w:t xml:space="preserve"> </w:t>
            </w:r>
          </w:p>
        </w:tc>
      </w:tr>
    </w:tbl>
    <w:p>
      <w:pPr>
        <w:topLinePunct/>
        <w:spacing w:line="400" w:lineRule="exact"/>
        <w:ind w:firstLine="420" w:firstLineChars="200"/>
        <w:rPr>
          <w:color w:val="auto"/>
          <w:highlight w:val="none"/>
        </w:rPr>
      </w:pPr>
    </w:p>
    <w:p>
      <w:pPr>
        <w:spacing w:line="400" w:lineRule="exact"/>
        <w:ind w:firstLine="420" w:firstLineChars="200"/>
        <w:rPr>
          <w:color w:val="auto"/>
          <w:highlight w:val="none"/>
        </w:rPr>
      </w:pPr>
      <w:r>
        <w:rPr>
          <w:rFonts w:hint="eastAsia"/>
          <w:color w:val="auto"/>
          <w:highlight w:val="none"/>
        </w:rPr>
        <w:t>潜在投标人或利害关系人对本招标公告及招标文件内容异议的，向招标人书面提出。</w:t>
      </w:r>
    </w:p>
    <w:p>
      <w:pPr>
        <w:spacing w:line="400" w:lineRule="exact"/>
        <w:ind w:firstLine="525" w:firstLineChars="250"/>
        <w:rPr>
          <w:rFonts w:ascii="宋体" w:hAnsi="宋体"/>
          <w:color w:val="auto"/>
          <w:szCs w:val="21"/>
          <w:highlight w:val="none"/>
          <w:u w:val="single"/>
        </w:rPr>
      </w:pPr>
      <w:r>
        <w:rPr>
          <w:rFonts w:hint="eastAsia" w:ascii="宋体" w:hAnsi="宋体"/>
          <w:color w:val="auto"/>
          <w:szCs w:val="21"/>
          <w:highlight w:val="none"/>
        </w:rPr>
        <w:t>异议受理部门：</w:t>
      </w:r>
      <w:r>
        <w:rPr>
          <w:rFonts w:hint="eastAsia" w:ascii="宋体" w:hAnsi="宋体"/>
          <w:color w:val="auto"/>
          <w:szCs w:val="21"/>
          <w:highlight w:val="none"/>
          <w:u w:val="single"/>
        </w:rPr>
        <w:t xml:space="preserve"> 广州铁路投资建设集团有限公司纪委办公室      </w:t>
      </w:r>
    </w:p>
    <w:p>
      <w:pPr>
        <w:spacing w:line="400" w:lineRule="exact"/>
        <w:ind w:firstLine="1365" w:firstLineChars="650"/>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广州市海珠区新港东路1238号万胜广场A座6楼</w:t>
      </w:r>
    </w:p>
    <w:p>
      <w:pPr>
        <w:spacing w:line="400" w:lineRule="exact"/>
        <w:ind w:firstLine="1365" w:firstLineChars="650"/>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柯工</w:t>
      </w:r>
    </w:p>
    <w:p>
      <w:pPr>
        <w:spacing w:line="400" w:lineRule="exact"/>
        <w:ind w:firstLine="1365" w:firstLineChars="65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ascii="宋体" w:hAnsi="宋体"/>
          <w:color w:val="auto"/>
          <w:szCs w:val="21"/>
          <w:highlight w:val="none"/>
          <w:u w:val="single"/>
        </w:rPr>
        <w:t>020-</w:t>
      </w:r>
      <w:r>
        <w:rPr>
          <w:rFonts w:hint="eastAsia" w:ascii="宋体" w:hAnsi="宋体"/>
          <w:color w:val="auto"/>
          <w:szCs w:val="21"/>
          <w:highlight w:val="none"/>
          <w:u w:val="single"/>
        </w:rPr>
        <w:t xml:space="preserve">83158412                        </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招标监督机构：</w:t>
      </w:r>
      <w:r>
        <w:rPr>
          <w:rFonts w:hint="eastAsia" w:ascii="宋体" w:hAnsi="宋体" w:cs="宋体"/>
          <w:color w:val="auto"/>
          <w:szCs w:val="21"/>
          <w:highlight w:val="none"/>
          <w:u w:val="single"/>
        </w:rPr>
        <w:t>广州市交通运输局轨道交通建设管理处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广州市天河南二路1号（轨道交通建设管理处） </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p>
    <w:p>
      <w:pPr>
        <w:spacing w:line="400" w:lineRule="exact"/>
        <w:ind w:firstLine="1155" w:firstLineChars="550"/>
        <w:rPr>
          <w:rFonts w:ascii="宋体" w:hAnsi="宋体" w:cs="宋体"/>
          <w:color w:val="auto"/>
          <w:szCs w:val="21"/>
          <w:highlight w:val="none"/>
          <w:u w:val="single"/>
        </w:rPr>
      </w:pPr>
      <w:r>
        <w:rPr>
          <w:rFonts w:hint="eastAsia" w:ascii="宋体" w:hAnsi="宋体" w:cs="宋体"/>
          <w:color w:val="auto"/>
          <w:szCs w:val="21"/>
          <w:highlight w:val="none"/>
        </w:rPr>
        <w:t>电话：</w:t>
      </w:r>
      <w:r>
        <w:rPr>
          <w:rFonts w:ascii="宋体" w:hAnsi="宋体" w:cs="宋体"/>
          <w:color w:val="auto"/>
          <w:szCs w:val="21"/>
          <w:highlight w:val="none"/>
          <w:u w:val="single"/>
        </w:rPr>
        <w:t>020-87593291</w:t>
      </w:r>
    </w:p>
    <w:p>
      <w:pPr>
        <w:spacing w:line="360" w:lineRule="auto"/>
        <w:ind w:firstLine="482" w:firstLineChars="200"/>
        <w:rPr>
          <w:rFonts w:ascii="宋体" w:hAnsi="宋体" w:cs="宋体"/>
          <w:b/>
          <w:bCs/>
          <w:color w:val="auto"/>
          <w:sz w:val="24"/>
          <w:szCs w:val="24"/>
          <w:highlight w:val="none"/>
        </w:rPr>
      </w:pPr>
    </w:p>
    <w:p>
      <w:pPr>
        <w:spacing w:line="360" w:lineRule="auto"/>
        <w:ind w:firstLine="482" w:firstLineChars="200"/>
        <w:rPr>
          <w:rFonts w:ascii="宋体" w:hAnsi="宋体"/>
          <w:color w:val="auto"/>
          <w:sz w:val="24"/>
          <w:szCs w:val="24"/>
          <w:highlight w:val="none"/>
        </w:rPr>
      </w:pPr>
      <w:r>
        <w:rPr>
          <w:rFonts w:hint="eastAsia" w:ascii="宋体" w:hAnsi="宋体" w:cs="宋体"/>
          <w:b/>
          <w:bCs/>
          <w:color w:val="auto"/>
          <w:sz w:val="24"/>
          <w:szCs w:val="24"/>
          <w:highlight w:val="none"/>
        </w:rPr>
        <w:t>温馨提示：各投标人应委托符合广州市疫情防控政策的人员参与投标相关活动。</w:t>
      </w:r>
    </w:p>
    <w:p>
      <w:pPr>
        <w:pStyle w:val="3"/>
        <w:spacing w:line="240" w:lineRule="auto"/>
        <w:rPr>
          <w:rFonts w:ascii="Times New Roman" w:hAnsi="Times New Roman"/>
          <w:color w:val="auto"/>
          <w:highlight w:val="none"/>
        </w:rPr>
      </w:pPr>
    </w:p>
    <w:p>
      <w:pPr>
        <w:pStyle w:val="3"/>
        <w:spacing w:line="240" w:lineRule="auto"/>
        <w:rPr>
          <w:rFonts w:ascii="Times New Roman" w:hAnsi="Times New Roman"/>
          <w:color w:val="auto"/>
          <w:highlight w:val="none"/>
        </w:rPr>
      </w:pPr>
      <w:bookmarkStart w:id="8" w:name="_Toc32030"/>
      <w:r>
        <w:rPr>
          <w:rFonts w:hint="eastAsia" w:ascii="Times New Roman" w:hAnsi="Times New Roman"/>
          <w:color w:val="auto"/>
          <w:highlight w:val="none"/>
        </w:rPr>
        <w:t>附件：</w:t>
      </w:r>
      <w:bookmarkEnd w:id="8"/>
    </w:p>
    <w:p>
      <w:pPr>
        <w:spacing w:line="360" w:lineRule="auto"/>
        <w:ind w:right="-57" w:rightChars="-27" w:firstLine="493" w:firstLineChars="235"/>
        <w:rPr>
          <w:rFonts w:ascii="宋体" w:hAnsi="宋体"/>
          <w:color w:val="auto"/>
          <w:szCs w:val="21"/>
          <w:highlight w:val="none"/>
        </w:rPr>
      </w:pPr>
      <w:r>
        <w:rPr>
          <w:rFonts w:hint="eastAsia" w:ascii="宋体" w:hAnsi="宋体"/>
          <w:color w:val="auto"/>
          <w:szCs w:val="21"/>
          <w:highlight w:val="none"/>
        </w:rPr>
        <w:t>一、投标申请人声明</w:t>
      </w:r>
    </w:p>
    <w:p>
      <w:pPr>
        <w:spacing w:line="360" w:lineRule="auto"/>
        <w:ind w:right="-57" w:rightChars="-27" w:firstLine="493" w:firstLineChars="235"/>
        <w:rPr>
          <w:rFonts w:ascii="宋体" w:hAnsi="宋体"/>
          <w:color w:val="auto"/>
          <w:szCs w:val="21"/>
          <w:highlight w:val="none"/>
        </w:rPr>
      </w:pPr>
      <w:r>
        <w:rPr>
          <w:rFonts w:hint="eastAsia" w:ascii="宋体" w:hAnsi="宋体"/>
          <w:color w:val="auto"/>
          <w:szCs w:val="21"/>
          <w:highlight w:val="none"/>
        </w:rPr>
        <w:t>二、以往工程中因违约被业主书面拒绝投标和被拒绝参与业主管辖的新项目的名单</w:t>
      </w:r>
    </w:p>
    <w:p>
      <w:pPr>
        <w:spacing w:line="360" w:lineRule="auto"/>
        <w:ind w:right="-57" w:rightChars="-27" w:firstLine="493" w:firstLineChars="235"/>
        <w:rPr>
          <w:rFonts w:ascii="宋体" w:hAnsi="宋体"/>
          <w:b/>
          <w:color w:val="auto"/>
          <w:szCs w:val="21"/>
          <w:highlight w:val="none"/>
        </w:rPr>
      </w:pPr>
      <w:r>
        <w:rPr>
          <w:rFonts w:hint="eastAsia" w:ascii="宋体" w:hAnsi="宋体"/>
          <w:color w:val="auto"/>
          <w:szCs w:val="21"/>
          <w:highlight w:val="none"/>
        </w:rPr>
        <w:t>三、廉洁承诺书</w:t>
      </w:r>
    </w:p>
    <w:p>
      <w:pPr>
        <w:spacing w:line="400" w:lineRule="exact"/>
        <w:rPr>
          <w:strike/>
          <w:color w:val="auto"/>
          <w:highlight w:val="none"/>
        </w:rPr>
      </w:pPr>
    </w:p>
    <w:p>
      <w:pPr>
        <w:spacing w:line="400" w:lineRule="exact"/>
        <w:jc w:val="right"/>
        <w:rPr>
          <w:rFonts w:hint="default" w:ascii="宋体" w:hAnsi="宋体" w:eastAsia="宋体"/>
          <w:b/>
          <w:color w:val="auto"/>
          <w:szCs w:val="21"/>
          <w:highlight w:val="none"/>
          <w:lang w:val="en-US" w:eastAsia="zh-CN"/>
        </w:rPr>
      </w:pPr>
      <w:r>
        <w:rPr>
          <w:color w:val="auto"/>
          <w:highlight w:val="none"/>
          <w:u w:val="single"/>
        </w:rPr>
        <w:t>202</w:t>
      </w:r>
      <w:r>
        <w:rPr>
          <w:rFonts w:hint="eastAsia"/>
          <w:color w:val="auto"/>
          <w:highlight w:val="none"/>
          <w:u w:val="single"/>
          <w:lang w:val="en-US" w:eastAsia="zh-CN"/>
        </w:rPr>
        <w:t>3</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lang w:val="en-US" w:eastAsia="zh-CN"/>
        </w:rPr>
        <w:t>日</w:t>
      </w:r>
    </w:p>
    <w:p>
      <w:pPr>
        <w:ind w:right="-57" w:rightChars="-27"/>
        <w:rPr>
          <w:rFonts w:ascii="宋体" w:hAnsi="宋体"/>
          <w:color w:val="auto"/>
          <w:szCs w:val="21"/>
          <w:highlight w:val="none"/>
        </w:rPr>
      </w:pPr>
    </w:p>
    <w:p>
      <w:pPr>
        <w:ind w:right="-57" w:rightChars="-27"/>
        <w:rPr>
          <w:rFonts w:ascii="宋体" w:hAnsi="宋体"/>
          <w:b/>
          <w:color w:val="auto"/>
          <w:szCs w:val="21"/>
          <w:highlight w:val="none"/>
        </w:rPr>
      </w:pPr>
    </w:p>
    <w:p>
      <w:pPr>
        <w:spacing w:line="360" w:lineRule="auto"/>
        <w:rPr>
          <w:rFonts w:ascii="宋体" w:hAnsi="宋体" w:cs="宋体"/>
          <w:b/>
          <w:bCs/>
          <w:color w:val="auto"/>
          <w:kern w:val="0"/>
          <w:sz w:val="28"/>
          <w:szCs w:val="28"/>
          <w:highlight w:val="none"/>
        </w:rPr>
      </w:pPr>
      <w:r>
        <w:rPr>
          <w:rFonts w:ascii="宋体" w:hAnsi="宋体"/>
          <w:b/>
          <w:color w:val="auto"/>
          <w:szCs w:val="21"/>
          <w:highlight w:val="none"/>
        </w:rPr>
        <w:br w:type="page"/>
      </w:r>
      <w:r>
        <w:rPr>
          <w:rFonts w:hint="eastAsia" w:ascii="宋体" w:hAnsi="宋体" w:cs="宋体"/>
          <w:b/>
          <w:bCs/>
          <w:color w:val="auto"/>
          <w:sz w:val="24"/>
          <w:szCs w:val="24"/>
          <w:highlight w:val="none"/>
        </w:rPr>
        <w:t>附件一：</w:t>
      </w:r>
    </w:p>
    <w:p>
      <w:pPr>
        <w:widowControl/>
        <w:snapToGrid w:val="0"/>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投标申请人声明</w:t>
      </w:r>
    </w:p>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广州市交通运输局、本招标项目招标人及招标监管机构：</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项目投标工作，作出郑重声明：</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一、本公司保证投标登记材料及其后提供的一切材料都是真实的。如我司成为本项目中标候选人，我司同意并授权招标人将我司投标文件的人员、业绩、奖项等资料进行公示。</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二、本公司保证不与其他单位围标、串标，不出让投标资格，不向招标人或评标委员会成员行贿，同时不出现其他不廉洁行为。</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本公司承诺遵照《广州地铁集团有限公司合作企业、分包商和个人不诚信行为管理办法》规定，在中标通知书发出前发生不诚信行为，导致被广州地铁集团限制投标和限制合作的。我司将放弃候选人、合同签订人资格。</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七、本公司承诺，若我司以投标保函形式递交投标保证金，我司确保投标保函真实、有效。</w:t>
      </w:r>
    </w:p>
    <w:p>
      <w:pPr>
        <w:widowControl/>
        <w:shd w:val="clear" w:color="auto" w:fill="FFFFFF"/>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          (企业公章)</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总监理工程师签字（</w:t>
      </w:r>
      <w:r>
        <w:rPr>
          <w:rFonts w:hint="eastAsia" w:ascii="宋体" w:hAnsi="宋体"/>
          <w:color w:val="auto"/>
          <w:spacing w:val="18"/>
          <w:sz w:val="24"/>
          <w:szCs w:val="24"/>
          <w:highlight w:val="none"/>
        </w:rPr>
        <w:t>或盖章</w:t>
      </w:r>
      <w:r>
        <w:rPr>
          <w:rFonts w:hint="eastAsia" w:ascii="宋体" w:hAnsi="宋体" w:cs="宋体"/>
          <w:color w:val="auto"/>
          <w:kern w:val="0"/>
          <w:sz w:val="24"/>
          <w:szCs w:val="24"/>
          <w:highlight w:val="none"/>
        </w:rPr>
        <w:t>）：</w:t>
      </w:r>
    </w:p>
    <w:p>
      <w:pPr>
        <w:pStyle w:val="6"/>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法定代表人签字</w:t>
      </w:r>
      <w:r>
        <w:rPr>
          <w:rFonts w:hint="eastAsia" w:ascii="宋体" w:hAnsi="宋体" w:cs="宋体"/>
          <w:color w:val="auto"/>
          <w:sz w:val="24"/>
          <w:highlight w:val="none"/>
        </w:rPr>
        <w:t>（</w:t>
      </w:r>
      <w:r>
        <w:rPr>
          <w:rFonts w:hint="eastAsia" w:ascii="宋体" w:hAnsi="宋体"/>
          <w:color w:val="auto"/>
          <w:spacing w:val="18"/>
          <w:sz w:val="24"/>
          <w:highlight w:val="none"/>
        </w:rPr>
        <w:t>或盖章</w:t>
      </w:r>
      <w:r>
        <w:rPr>
          <w:rFonts w:hint="eastAsia" w:ascii="宋体" w:hAnsi="宋体" w:cs="宋体"/>
          <w:color w:val="auto"/>
          <w:sz w:val="24"/>
          <w:highlight w:val="none"/>
        </w:rPr>
        <w:t>）</w:t>
      </w:r>
      <w:r>
        <w:rPr>
          <w:rFonts w:hint="eastAsia" w:ascii="宋体" w:hAnsi="宋体" w:cs="宋体"/>
          <w:color w:val="auto"/>
          <w:kern w:val="0"/>
          <w:sz w:val="24"/>
          <w:highlight w:val="none"/>
        </w:rPr>
        <w:t>：</w:t>
      </w:r>
    </w:p>
    <w:p>
      <w:pPr>
        <w:spacing w:line="360" w:lineRule="auto"/>
        <w:ind w:firstLine="480" w:firstLineChars="200"/>
        <w:jc w:val="right"/>
        <w:rPr>
          <w:rFonts w:ascii="宋体" w:hAnsi="宋体" w:cs="宋体"/>
          <w:color w:val="auto"/>
          <w:highlight w:val="none"/>
        </w:rPr>
      </w:pPr>
      <w:r>
        <w:rPr>
          <w:rFonts w:hint="eastAsia" w:ascii="宋体" w:hAnsi="宋体" w:cs="宋体"/>
          <w:color w:val="auto"/>
          <w:kern w:val="0"/>
          <w:sz w:val="24"/>
          <w:szCs w:val="24"/>
          <w:highlight w:val="none"/>
        </w:rPr>
        <w:t>年   月   日</w:t>
      </w:r>
    </w:p>
    <w:p>
      <w:pPr>
        <w:autoSpaceDE w:val="0"/>
        <w:autoSpaceDN w:val="0"/>
        <w:adjustRightInd w:val="0"/>
        <w:spacing w:line="360" w:lineRule="auto"/>
        <w:ind w:firstLine="420"/>
        <w:jc w:val="left"/>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附件二：</w:t>
      </w:r>
    </w:p>
    <w:tbl>
      <w:tblPr>
        <w:tblStyle w:val="7"/>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
        <w:gridCol w:w="8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925" w:type="dxa"/>
            <w:gridSpan w:val="2"/>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以往工程中因违约被业主书面拒绝投标和被拒绝参与业主管辖的新项目的名单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单位名称及个人姓名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广州雄志科技有限公司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广州格源科技开发有限公司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翰威特咨询（上海）有限公司广州分公司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广东至艺工程建设监理有限公司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中铁五局集团有限公司及所有子公司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广东重工建设监理有限公司及所有子公司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成都鼎祥瑞建筑劳务有限公司及所有子公司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戎威远保安服务(北京)有限公司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广州百奕信息科技有限公司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广州市广通源润滑科技有限公司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广东恩科能源科技有限公司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广东华鑫招标采购有限公司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广东至艺监理有限公司及所有子公司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广州市睿辰祥机电设备有限公司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广州市恒力达智能装备有限公司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深圳市禹宸电子技术有限公司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广州龙悦轨道设备有限公司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中铁十四局集团有限公司及所有子公司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乌鲁木齐铁建工程咨询有限公司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广州诗润顺贸易有限公司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深圳市天空领域实业发展有限公司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广州天勤数字科技有限公司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中山大智无疆科技有限公司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重庆市世元建筑劳务有限公司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四川垚锦建设工程有限公司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汕头市睿达建筑工程有限公司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广东华盛颂典家具实业有限公司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肇庆市定江康宇有色金属再生资源有限公司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广东鸿星环保科技有限公司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广州市固意隆五金材料有限公司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广发银行广州分行及其下属支行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浦发银行广州分行及其下属支行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广东水电二局股份有限公司及所有子公司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中铁二院(成都)咨询监理有限责任公司及所有子公司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广东和运建筑工程有限公司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广州市科丽能环保科技有限公司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广州市环境保护技术有限公司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曾振文（一级建造师注册号：贵152060801025）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陈仁（监理工程师注册号：44014218）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姜长峰（建造师注册号：鲁137051100502）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孟凡强（助理工程师证书编号：鲁建安C（2015）1800102）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韩红总监理工程师（监理工程师注册号：65000057）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蒋章保项目经理（一级建造师注册编号：粤1442019202000961）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罗文华总监理工程师（监理工程师注册号：51020261）</w:t>
            </w:r>
          </w:p>
        </w:tc>
      </w:tr>
    </w:tbl>
    <w:p>
      <w:pPr>
        <w:ind w:right="-57" w:rightChars="-27"/>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附件三：</w:t>
      </w:r>
    </w:p>
    <w:p>
      <w:pPr>
        <w:ind w:right="-57" w:rightChars="-27"/>
        <w:jc w:val="left"/>
        <w:rPr>
          <w:rFonts w:ascii="宋体" w:hAnsi="宋体"/>
          <w:color w:val="auto"/>
          <w:szCs w:val="21"/>
          <w:highlight w:val="none"/>
        </w:rPr>
      </w:pPr>
    </w:p>
    <w:p>
      <w:pPr>
        <w:ind w:right="-57" w:rightChars="-27"/>
        <w:jc w:val="center"/>
        <w:rPr>
          <w:rFonts w:ascii="宋体" w:hAnsi="宋体"/>
          <w:b/>
          <w:color w:val="auto"/>
          <w:szCs w:val="21"/>
          <w:highlight w:val="none"/>
        </w:rPr>
      </w:pPr>
      <w:r>
        <w:rPr>
          <w:rFonts w:hint="eastAsia" w:ascii="宋体" w:hAnsi="宋体"/>
          <w:b/>
          <w:color w:val="auto"/>
          <w:szCs w:val="21"/>
          <w:highlight w:val="none"/>
        </w:rPr>
        <w:t>廉 洁 承 诺 书</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本公司就参加贵司＿＿＿＿＿＿＿＿＿＿＿＿＿项目投标（含比选，下同）工作，郑重作出如下承诺：</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我公司已经充分阅读并清楚理解招标要求，我公司参加投标所提供的所有材料均是真实、合法、有效的。我公司保证不出现串通投标的情形，不出让投标资格，不向广州地铁集团有限公司及其下属子公司工作人员</w:t>
      </w:r>
      <w:r>
        <w:rPr>
          <w:rFonts w:ascii="宋体" w:hAnsi="宋体" w:cs="宋体"/>
          <w:color w:val="auto"/>
          <w:kern w:val="0"/>
          <w:szCs w:val="21"/>
          <w:highlight w:val="none"/>
        </w:rPr>
        <w:t>及</w:t>
      </w:r>
      <w:r>
        <w:rPr>
          <w:rFonts w:hint="eastAsia" w:ascii="宋体" w:hAnsi="宋体" w:cs="宋体"/>
          <w:color w:val="auto"/>
          <w:kern w:val="0"/>
          <w:szCs w:val="21"/>
          <w:highlight w:val="none"/>
        </w:rPr>
        <w:t>其亲属和其他特定关系人、评标（评审）委员会成员</w:t>
      </w:r>
      <w:r>
        <w:rPr>
          <w:rFonts w:ascii="宋体" w:hAnsi="宋体" w:cs="宋体"/>
          <w:color w:val="auto"/>
          <w:kern w:val="0"/>
          <w:szCs w:val="21"/>
          <w:highlight w:val="none"/>
        </w:rPr>
        <w:t>及</w:t>
      </w:r>
      <w:r>
        <w:rPr>
          <w:rFonts w:hint="eastAsia" w:ascii="宋体" w:hAnsi="宋体" w:cs="宋体"/>
          <w:color w:val="auto"/>
          <w:kern w:val="0"/>
          <w:szCs w:val="21"/>
          <w:highlight w:val="none"/>
        </w:rPr>
        <w:t>其亲属和其他特定关系人行贿或赠送礼品、礼金、消费卡和有价证券、股权、其他金融产品等财物，同时不出现任何其他不廉洁行为。如未履行上述承诺，我公司愿接受没收投标保证金及限制我公司投标（含比选、招商、直接谈判等）6个月至2年（具体期限由广州地铁集团有限公司确定）、中标（中选）无效等处理,并愿意承担由此带来的法律后果；如果中标（中选），我公司愿意与贵司签署并严格执行《廉洁协议》。</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特此承诺！</w:t>
      </w:r>
    </w:p>
    <w:p>
      <w:pPr>
        <w:snapToGrid w:val="0"/>
        <w:spacing w:line="360" w:lineRule="auto"/>
        <w:ind w:firstLine="420" w:firstLineChars="200"/>
        <w:rPr>
          <w:rFonts w:ascii="宋体" w:hAnsi="宋体" w:cs="宋体"/>
          <w:color w:val="auto"/>
          <w:kern w:val="0"/>
          <w:szCs w:val="21"/>
          <w:highlight w:val="none"/>
        </w:rPr>
      </w:pP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承诺企业（盖章）：</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    址：</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法定代表人签字：</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（或）授权代表人签字：</w:t>
      </w:r>
    </w:p>
    <w:p>
      <w:r>
        <w:rPr>
          <w:rFonts w:hint="eastAsia" w:ascii="宋体" w:hAnsi="宋体" w:cs="宋体"/>
          <w:color w:val="auto"/>
          <w:kern w:val="0"/>
          <w:szCs w:val="21"/>
          <w:highlight w:val="none"/>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zQ5ODNlZjIwNWJmMGJlNzQ0OTVkYjgzNWJmNGQifQ=="/>
  </w:docVars>
  <w:rsids>
    <w:rsidRoot w:val="59BB73E5"/>
    <w:rsid w:val="59BB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djustRightInd w:val="0"/>
      <w:spacing w:before="240" w:after="60" w:line="20" w:lineRule="exact"/>
      <w:textAlignment w:val="baseline"/>
      <w:outlineLvl w:val="0"/>
    </w:pPr>
    <w:rPr>
      <w:rFonts w:ascii="Times New Roman" w:hAnsi="Times New Roman" w:eastAsia="黑体"/>
      <w:color w:val="FF0000"/>
      <w:kern w:val="24"/>
      <w:sz w:val="28"/>
      <w:szCs w:val="20"/>
    </w:rPr>
  </w:style>
  <w:style w:type="paragraph" w:styleId="3">
    <w:name w:val="heading 2"/>
    <w:basedOn w:val="1"/>
    <w:next w:val="1"/>
    <w:qFormat/>
    <w:uiPriority w:val="0"/>
    <w:pPr>
      <w:keepNext/>
      <w:keepLines/>
      <w:adjustRightInd w:val="0"/>
      <w:spacing w:before="240" w:after="120" w:line="20" w:lineRule="exact"/>
      <w:textAlignment w:val="baseline"/>
      <w:outlineLvl w:val="1"/>
    </w:pPr>
    <w:rPr>
      <w:rFonts w:ascii="Arial" w:hAnsi="Arial" w:eastAsia="黑体"/>
      <w:color w:val="0000FF"/>
      <w:kern w:val="0"/>
      <w:sz w:val="24"/>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Times New Roman" w:hAnsi="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basedOn w:val="4"/>
    <w:qFormat/>
    <w:uiPriority w:val="0"/>
    <w:pPr>
      <w:ind w:firstLine="420" w:firstLineChars="100"/>
    </w:pPr>
  </w:style>
  <w:style w:type="character" w:styleId="9">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2023-02-27T06:58:00Z</dcterms:created>
  <dc:creator>HP</dc:creator>
  <cp:lastModifiedBy>HP</cp:lastModifiedBy>
  <dcterms:modified xsi:type="dcterms:W3CDTF">2023-02-27T07:00:48Z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1B56D5308A7C4CE8AD6A31A41A3A0A3F</vt:lpwstr>
  </property>
</Properties>
</file>