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3435B">
      <w:pPr>
        <w:spacing w:line="360" w:lineRule="auto"/>
        <w:ind w:firstLine="960" w:firstLineChars="300"/>
        <w:rPr>
          <w:rStyle w:val="25"/>
          <w:rFonts w:hint="eastAsia" w:ascii="宋体" w:hAnsi="宋体"/>
          <w:color w:val="auto"/>
          <w:sz w:val="32"/>
          <w:highlight w:val="none"/>
        </w:rPr>
      </w:pPr>
      <w:r>
        <w:rPr>
          <w:rStyle w:val="25"/>
          <w:rFonts w:hint="eastAsia" w:ascii="宋体" w:hAnsi="宋体"/>
          <w:color w:val="auto"/>
          <w:sz w:val="32"/>
          <w:highlight w:val="none"/>
          <w:lang w:val="en-US" w:eastAsia="zh-CN"/>
        </w:rPr>
        <w:t xml:space="preserve">  </w:t>
      </w:r>
      <w:r>
        <w:rPr>
          <w:rStyle w:val="25"/>
          <w:rFonts w:hint="eastAsia" w:ascii="宋体" w:hAnsi="宋体"/>
          <w:color w:val="auto"/>
          <w:sz w:val="32"/>
          <w:highlight w:val="none"/>
        </w:rPr>
        <w:t xml:space="preserve">                                   </w:t>
      </w:r>
    </w:p>
    <w:p w14:paraId="362C5056">
      <w:pPr>
        <w:widowControl w:val="0"/>
        <w:spacing w:line="360" w:lineRule="auto"/>
        <w:jc w:val="center"/>
        <w:textAlignment w:val="auto"/>
        <w:rPr>
          <w:rFonts w:hint="eastAsia" w:ascii="宋体" w:hAnsi="宋体"/>
          <w:b/>
          <w:bCs/>
          <w:color w:val="auto"/>
          <w:spacing w:val="26"/>
          <w:sz w:val="44"/>
          <w:szCs w:val="72"/>
          <w:highlight w:val="none"/>
        </w:rPr>
      </w:pPr>
      <w:r>
        <w:rPr>
          <w:rFonts w:hint="eastAsia" w:ascii="宋体" w:hAnsi="宋体"/>
          <w:b/>
          <w:bCs/>
          <w:color w:val="auto"/>
          <w:spacing w:val="26"/>
          <w:sz w:val="44"/>
          <w:szCs w:val="72"/>
          <w:highlight w:val="none"/>
          <w:lang w:eastAsia="zh-CN"/>
        </w:rPr>
        <w:t>桥中街颐和片区微改造（颐和、长安、坦尾社区）项目施工总承包</w:t>
      </w:r>
    </w:p>
    <w:p w14:paraId="76E5BFE0">
      <w:pPr>
        <w:spacing w:line="360" w:lineRule="auto"/>
        <w:rPr>
          <w:rFonts w:hint="eastAsia" w:ascii="宋体" w:hAnsi="宋体"/>
          <w:b/>
          <w:bCs/>
          <w:color w:val="auto"/>
          <w:spacing w:val="26"/>
          <w:sz w:val="52"/>
          <w:szCs w:val="110"/>
          <w:highlight w:val="none"/>
        </w:rPr>
      </w:pPr>
    </w:p>
    <w:p w14:paraId="7EEC101D">
      <w:pPr>
        <w:spacing w:line="360" w:lineRule="auto"/>
        <w:rPr>
          <w:rFonts w:hint="eastAsia" w:ascii="宋体" w:hAnsi="宋体"/>
          <w:b/>
          <w:bCs/>
          <w:color w:val="auto"/>
          <w:spacing w:val="26"/>
          <w:sz w:val="52"/>
          <w:szCs w:val="110"/>
          <w:highlight w:val="none"/>
        </w:rPr>
      </w:pPr>
    </w:p>
    <w:p w14:paraId="50172C96">
      <w:pPr>
        <w:spacing w:line="360" w:lineRule="auto"/>
        <w:rPr>
          <w:rFonts w:hint="eastAsia" w:ascii="宋体" w:hAnsi="宋体"/>
          <w:b/>
          <w:bCs/>
          <w:color w:val="auto"/>
          <w:spacing w:val="26"/>
          <w:sz w:val="52"/>
          <w:szCs w:val="110"/>
          <w:highlight w:val="none"/>
        </w:rPr>
      </w:pPr>
    </w:p>
    <w:p w14:paraId="1CC376CF">
      <w:pPr>
        <w:spacing w:line="360" w:lineRule="auto"/>
        <w:rPr>
          <w:rFonts w:hint="eastAsia" w:ascii="宋体" w:hAnsi="宋体"/>
          <w:b/>
          <w:bCs/>
          <w:color w:val="auto"/>
          <w:spacing w:val="26"/>
          <w:sz w:val="44"/>
          <w:szCs w:val="110"/>
          <w:highlight w:val="none"/>
        </w:rPr>
      </w:pPr>
    </w:p>
    <w:p w14:paraId="2C291366">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14:paraId="1D10E24D">
      <w:pPr>
        <w:spacing w:line="360" w:lineRule="auto"/>
        <w:ind w:firstLine="2560" w:firstLineChars="800"/>
        <w:rPr>
          <w:rFonts w:hint="eastAsia" w:ascii="宋体" w:hAnsi="宋体"/>
          <w:color w:val="auto"/>
          <w:sz w:val="32"/>
          <w:highlight w:val="none"/>
        </w:rPr>
      </w:pPr>
    </w:p>
    <w:p w14:paraId="1C81B20C">
      <w:pPr>
        <w:spacing w:line="360" w:lineRule="auto"/>
        <w:rPr>
          <w:rFonts w:hint="eastAsia" w:ascii="宋体" w:hAnsi="宋体"/>
          <w:color w:val="auto"/>
          <w:sz w:val="52"/>
          <w:highlight w:val="none"/>
        </w:rPr>
      </w:pPr>
    </w:p>
    <w:p w14:paraId="23021CEC">
      <w:pPr>
        <w:spacing w:line="360" w:lineRule="auto"/>
        <w:rPr>
          <w:rFonts w:hint="eastAsia" w:ascii="宋体" w:hAnsi="宋体"/>
          <w:color w:val="auto"/>
          <w:sz w:val="52"/>
          <w:highlight w:val="none"/>
        </w:rPr>
      </w:pPr>
    </w:p>
    <w:p w14:paraId="5642D319">
      <w:pPr>
        <w:spacing w:line="360" w:lineRule="auto"/>
        <w:rPr>
          <w:rFonts w:hint="eastAsia" w:ascii="宋体" w:hAnsi="宋体"/>
          <w:color w:val="auto"/>
          <w:sz w:val="52"/>
          <w:highlight w:val="none"/>
        </w:rPr>
      </w:pPr>
    </w:p>
    <w:p w14:paraId="2A44CD9A">
      <w:pPr>
        <w:autoSpaceDE w:val="0"/>
        <w:autoSpaceDN w:val="0"/>
        <w:adjustRightInd w:val="0"/>
        <w:spacing w:line="360" w:lineRule="auto"/>
        <w:jc w:val="left"/>
        <w:rPr>
          <w:rFonts w:hint="eastAsia" w:ascii="宋体" w:hAnsi="宋体"/>
          <w:b/>
          <w:bCs/>
          <w:color w:val="auto"/>
          <w:sz w:val="32"/>
          <w:szCs w:val="32"/>
          <w:highlight w:val="none"/>
          <w:u w:val="single"/>
        </w:rPr>
      </w:pPr>
      <w:r>
        <w:rPr>
          <w:rFonts w:hint="eastAsia" w:ascii="宋体" w:hAnsi="宋体" w:cs="宋体"/>
          <w:b/>
          <w:bCs/>
          <w:color w:val="auto"/>
          <w:sz w:val="32"/>
          <w:szCs w:val="30"/>
          <w:highlight w:val="none"/>
          <w:lang w:val="zh-CN" w:eastAsia="zh-CN" w:bidi="ar-SA"/>
        </w:rPr>
        <w:t>招   标   人：</w:t>
      </w:r>
      <w:r>
        <w:rPr>
          <w:rFonts w:hint="eastAsia" w:ascii="宋体" w:hAnsi="宋体" w:cs="宋体"/>
          <w:b/>
          <w:bCs/>
          <w:color w:val="auto"/>
          <w:sz w:val="32"/>
          <w:szCs w:val="30"/>
          <w:highlight w:val="none"/>
          <w:u w:val="single"/>
          <w:lang w:val="zh-CN" w:eastAsia="zh-CN" w:bidi="ar-SA"/>
        </w:rPr>
        <w:t>广州市荔湾区人民政府桥中街道办事处</w:t>
      </w:r>
    </w:p>
    <w:p w14:paraId="039ECCDA">
      <w:pPr>
        <w:autoSpaceDE w:val="0"/>
        <w:autoSpaceDN w:val="0"/>
        <w:adjustRightInd w:val="0"/>
        <w:spacing w:line="360" w:lineRule="auto"/>
        <w:jc w:val="left"/>
        <w:rPr>
          <w:rFonts w:hint="eastAsia" w:ascii="宋体" w:hAnsi="宋体" w:cs="宋体"/>
          <w:b/>
          <w:bCs/>
          <w:color w:val="auto"/>
          <w:sz w:val="32"/>
          <w:szCs w:val="30"/>
          <w:highlight w:val="none"/>
          <w:lang w:bidi="ar-SA"/>
        </w:rPr>
      </w:pPr>
      <w:r>
        <w:rPr>
          <w:rFonts w:hint="eastAsia" w:ascii="宋体" w:hAnsi="宋体" w:cs="宋体"/>
          <w:b/>
          <w:bCs/>
          <w:color w:val="auto"/>
          <w:sz w:val="32"/>
          <w:szCs w:val="30"/>
          <w:highlight w:val="none"/>
          <w:lang w:val="zh-CN" w:eastAsia="zh-CN" w:bidi="ar-SA"/>
        </w:rPr>
        <w:t>招标代理机构：</w:t>
      </w:r>
      <w:r>
        <w:rPr>
          <w:rFonts w:hint="eastAsia" w:ascii="宋体" w:hAnsi="宋体"/>
          <w:b/>
          <w:bCs/>
          <w:color w:val="auto"/>
          <w:sz w:val="32"/>
          <w:szCs w:val="32"/>
          <w:highlight w:val="none"/>
          <w:u w:val="single"/>
          <w:lang w:val="en-US" w:eastAsia="zh-CN"/>
        </w:rPr>
        <w:t>广东省建湾招标有限公司</w:t>
      </w:r>
    </w:p>
    <w:p w14:paraId="11842068">
      <w:pPr>
        <w:spacing w:line="360" w:lineRule="auto"/>
        <w:rPr>
          <w:rFonts w:hint="eastAsia" w:ascii="宋体" w:hAnsi="宋体"/>
          <w:color w:val="auto"/>
          <w:sz w:val="32"/>
          <w:highlight w:val="none"/>
        </w:rPr>
      </w:pPr>
      <w:r>
        <w:rPr>
          <w:rFonts w:hint="eastAsia" w:ascii="宋体" w:hAnsi="宋体" w:cs="宋体"/>
          <w:b/>
          <w:bCs/>
          <w:color w:val="auto"/>
          <w:sz w:val="32"/>
          <w:szCs w:val="30"/>
          <w:highlight w:val="none"/>
          <w:lang w:val="zh-CN" w:eastAsia="zh-CN" w:bidi="ar-SA"/>
        </w:rPr>
        <w:t>日        期：</w:t>
      </w:r>
      <w:r>
        <w:rPr>
          <w:rFonts w:hint="eastAsia" w:ascii="宋体" w:hAnsi="宋体" w:cs="宋体"/>
          <w:b/>
          <w:bCs/>
          <w:color w:val="auto"/>
          <w:sz w:val="32"/>
          <w:szCs w:val="30"/>
          <w:highlight w:val="none"/>
          <w:u w:val="single"/>
          <w:lang w:val="zh-CN" w:eastAsia="zh-CN" w:bidi="ar-SA"/>
        </w:rPr>
        <w:t>202</w:t>
      </w:r>
      <w:r>
        <w:rPr>
          <w:rFonts w:hint="eastAsia" w:ascii="宋体" w:hAnsi="宋体" w:cs="宋体"/>
          <w:b/>
          <w:bCs/>
          <w:color w:val="auto"/>
          <w:sz w:val="32"/>
          <w:szCs w:val="30"/>
          <w:highlight w:val="none"/>
          <w:u w:val="single"/>
          <w:lang w:val="en-US" w:eastAsia="zh-CN" w:bidi="ar-SA"/>
        </w:rPr>
        <w:t>5</w:t>
      </w:r>
      <w:r>
        <w:rPr>
          <w:rFonts w:hint="eastAsia" w:ascii="宋体" w:hAnsi="宋体" w:cs="宋体"/>
          <w:b/>
          <w:bCs/>
          <w:color w:val="auto"/>
          <w:sz w:val="32"/>
          <w:szCs w:val="30"/>
          <w:highlight w:val="none"/>
          <w:lang w:val="zh-CN" w:eastAsia="zh-CN" w:bidi="ar-SA"/>
        </w:rPr>
        <w:t>年</w:t>
      </w:r>
      <w:r>
        <w:rPr>
          <w:rFonts w:hint="eastAsia" w:ascii="宋体" w:hAnsi="宋体" w:cs="宋体"/>
          <w:b/>
          <w:bCs/>
          <w:color w:val="auto"/>
          <w:sz w:val="32"/>
          <w:szCs w:val="30"/>
          <w:highlight w:val="none"/>
          <w:u w:val="single"/>
          <w:lang w:val="en-US" w:eastAsia="zh-CN" w:bidi="ar-SA"/>
        </w:rPr>
        <w:t xml:space="preserve"> 11 </w:t>
      </w:r>
      <w:r>
        <w:rPr>
          <w:rFonts w:hint="eastAsia" w:ascii="宋体" w:hAnsi="宋体" w:cs="宋体"/>
          <w:b/>
          <w:bCs/>
          <w:color w:val="auto"/>
          <w:sz w:val="32"/>
          <w:szCs w:val="30"/>
          <w:highlight w:val="none"/>
          <w:lang w:val="zh-CN" w:eastAsia="zh-CN" w:bidi="ar-SA"/>
        </w:rPr>
        <w:t>月</w:t>
      </w:r>
    </w:p>
    <w:p w14:paraId="1A6F0868">
      <w:pPr>
        <w:spacing w:line="360" w:lineRule="auto"/>
        <w:ind w:firstLine="960" w:firstLineChars="300"/>
        <w:rPr>
          <w:rStyle w:val="25"/>
          <w:rFonts w:hint="eastAsia" w:ascii="宋体" w:hAnsi="宋体"/>
          <w:color w:val="auto"/>
          <w:sz w:val="32"/>
          <w:highlight w:val="none"/>
        </w:rPr>
      </w:pPr>
    </w:p>
    <w:p w14:paraId="42EDD6B1">
      <w:pPr>
        <w:spacing w:line="360" w:lineRule="auto"/>
        <w:ind w:firstLine="632" w:firstLineChars="300"/>
        <w:jc w:val="center"/>
        <w:rPr>
          <w:rStyle w:val="23"/>
          <w:rFonts w:hint="eastAsia" w:ascii="宋体" w:hAnsi="宋体" w:eastAsia="宋体" w:cs="微软雅黑"/>
          <w:b/>
          <w:bCs/>
          <w:color w:val="auto"/>
          <w:highlight w:val="none"/>
          <w:lang w:bidi="ar-SA"/>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851" w:footer="907" w:gutter="0"/>
          <w:pgNumType w:start="0"/>
          <w:cols w:space="720" w:num="1"/>
          <w:titlePg/>
          <w:docGrid w:type="lines" w:linePitch="312" w:charSpace="0"/>
        </w:sectPr>
      </w:pPr>
    </w:p>
    <w:p w14:paraId="16A6BDCB">
      <w:pPr>
        <w:spacing w:line="360" w:lineRule="auto"/>
        <w:ind w:firstLine="632" w:firstLineChars="300"/>
        <w:jc w:val="center"/>
        <w:rPr>
          <w:rStyle w:val="23"/>
          <w:rFonts w:hint="eastAsia" w:ascii="宋体" w:hAnsi="宋体" w:eastAsia="宋体" w:cs="微软雅黑"/>
          <w:b/>
          <w:bCs/>
          <w:color w:val="auto"/>
          <w:highlight w:val="none"/>
          <w:lang w:bidi="ar-SA"/>
        </w:rPr>
      </w:pPr>
    </w:p>
    <w:p w14:paraId="0D053E31">
      <w:pPr>
        <w:spacing w:line="480" w:lineRule="auto"/>
        <w:jc w:val="center"/>
        <w:rPr>
          <w:rStyle w:val="23"/>
          <w:rFonts w:hint="eastAsia" w:ascii="宋体" w:hAnsi="宋体" w:eastAsia="宋体" w:cs="宋体"/>
          <w:b/>
          <w:bCs/>
          <w:color w:val="auto"/>
          <w:sz w:val="28"/>
          <w:szCs w:val="28"/>
          <w:highlight w:val="none"/>
          <w:lang w:bidi="ar-SA"/>
        </w:rPr>
      </w:pPr>
      <w:r>
        <w:rPr>
          <w:rStyle w:val="23"/>
          <w:rFonts w:hint="eastAsia" w:ascii="宋体" w:hAnsi="宋体" w:eastAsia="宋体" w:cs="宋体"/>
          <w:b/>
          <w:bCs/>
          <w:color w:val="auto"/>
          <w:sz w:val="28"/>
          <w:szCs w:val="28"/>
          <w:highlight w:val="none"/>
          <w:lang w:bidi="ar-SA"/>
        </w:rPr>
        <w:t>目录</w:t>
      </w:r>
    </w:p>
    <w:p w14:paraId="53B879A7">
      <w:pPr>
        <w:pStyle w:val="15"/>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sz w:val="32"/>
          <w:highlight w:val="none"/>
        </w:rPr>
        <w:fldChar w:fldCharType="begin"/>
      </w:r>
      <w:r>
        <w:rPr>
          <w:rFonts w:hint="eastAsia" w:ascii="宋体" w:hAnsi="宋体"/>
          <w:b w:val="0"/>
          <w:bCs w:val="0"/>
          <w:color w:val="auto"/>
          <w:sz w:val="32"/>
          <w:highlight w:val="none"/>
        </w:rPr>
        <w:instrText xml:space="preserve"> TOC \o "1-3" \h \z \u </w:instrText>
      </w:r>
      <w:r>
        <w:rPr>
          <w:rFonts w:hint="eastAsia" w:ascii="宋体" w:hAnsi="宋体"/>
          <w:b w:val="0"/>
          <w:bCs w:val="0"/>
          <w:color w:val="auto"/>
          <w:sz w:val="32"/>
          <w:highlight w:val="none"/>
        </w:rPr>
        <w:fldChar w:fldCharType="separate"/>
      </w: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"_Toc105014619"</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第一章  投标须知</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_Toc105014619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00965FEA">
      <w:pPr>
        <w:pStyle w:val="17"/>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"_Toc105014620"</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一、投标须知前附表</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_Toc105014620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73DE2DC0">
      <w:pPr>
        <w:pStyle w:val="17"/>
        <w:tabs>
          <w:tab w:val="right" w:leader="dot" w:pos="9060"/>
        </w:tabs>
        <w:spacing w:line="480" w:lineRule="auto"/>
        <w:rPr>
          <w:rFonts w:hint="eastAsia" w:ascii="宋体" w:hAnsi="宋体"/>
          <w:b w:val="0"/>
          <w:bCs w:val="0"/>
          <w:color w:val="auto"/>
          <w:highlight w:val="none"/>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"_Toc105014622"</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二、投标须知修改表</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_Toc105014622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9</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79ACFC31">
      <w:pPr>
        <w:pStyle w:val="17"/>
        <w:tabs>
          <w:tab w:val="right" w:leader="dot" w:pos="9060"/>
        </w:tabs>
        <w:spacing w:line="480" w:lineRule="auto"/>
        <w:rPr>
          <w:rFonts w:hint="eastAsia" w:ascii="宋体" w:hAnsi="宋体" w:eastAsia="宋体"/>
          <w:b w:val="0"/>
          <w:bCs w:val="0"/>
          <w:color w:val="auto"/>
          <w:highlight w:val="none"/>
          <w:lang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"_Toc105014623"</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三、投标须知通用条款</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_Toc105014623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21</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1B404F91">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"_Toc105014629"</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第二章  开标、评标及定标办法</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30</w:t>
      </w:r>
    </w:p>
    <w:p w14:paraId="62D823BE">
      <w:pPr>
        <w:pStyle w:val="17"/>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"_Toc105014630"</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一、开标、评标及定标办法修改表</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30</w:t>
      </w:r>
    </w:p>
    <w:p w14:paraId="27898C56">
      <w:pPr>
        <w:pStyle w:val="17"/>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"_Toc105014631"</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二、开标、评标及定标办法通用条款</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36</w:t>
      </w:r>
    </w:p>
    <w:p w14:paraId="22AF1A39">
      <w:pPr>
        <w:pStyle w:val="9"/>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"_Toc105014634"</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可选办法</w:t>
      </w:r>
      <w:r>
        <w:rPr>
          <w:rFonts w:hint="eastAsia" w:ascii="宋体" w:hAnsi="宋体"/>
          <w:b w:val="0"/>
          <w:bCs w:val="0"/>
          <w:color w:val="auto"/>
          <w:highlight w:val="none"/>
          <w:lang w:val="en-US" w:eastAsia="zh-CN"/>
        </w:rPr>
        <w:t>六</w:t>
      </w:r>
      <w:r>
        <w:rPr>
          <w:rFonts w:hint="eastAsia" w:ascii="宋体" w:hAnsi="宋体" w:eastAsia="宋体"/>
          <w:b w:val="0"/>
          <w:bCs w:val="0"/>
          <w:color w:val="auto"/>
          <w:highlight w:val="none"/>
        </w:rPr>
        <w:t>（适合综合评分法</w:t>
      </w:r>
      <w:r>
        <w:rPr>
          <w:rFonts w:hint="eastAsia" w:ascii="宋体" w:hAnsi="宋体"/>
          <w:b w:val="0"/>
          <w:bCs w:val="0"/>
          <w:color w:val="auto"/>
          <w:highlight w:val="none"/>
          <w:lang w:val="en-US" w:eastAsia="zh-CN"/>
        </w:rPr>
        <w:t>三</w:t>
      </w:r>
      <w:r>
        <w:rPr>
          <w:rFonts w:hint="eastAsia" w:ascii="宋体" w:hAnsi="宋体" w:eastAsia="宋体"/>
          <w:b w:val="0"/>
          <w:bCs w:val="0"/>
          <w:color w:val="auto"/>
          <w:highlight w:val="none"/>
        </w:rPr>
        <w:t>，技术标与经济标同时开启）</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39</w:t>
      </w:r>
    </w:p>
    <w:p w14:paraId="7C797AFD">
      <w:pPr>
        <w:pStyle w:val="15"/>
        <w:tabs>
          <w:tab w:val="right" w:leader="dot" w:pos="9060"/>
        </w:tabs>
        <w:spacing w:line="480" w:lineRule="auto"/>
        <w:rPr>
          <w:rFonts w:hint="eastAsia" w:ascii="宋体" w:hAnsi="宋体" w:eastAsia="宋体"/>
          <w:b w:val="0"/>
          <w:bCs w:val="0"/>
          <w:color w:val="auto"/>
          <w:highlight w:val="none"/>
          <w:lang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"_Toc105014636"</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第三章  合同条款</w:t>
      </w:r>
      <w:r>
        <w:rPr>
          <w:rFonts w:hint="eastAsia" w:ascii="宋体" w:hAnsi="宋体"/>
          <w:b w:val="0"/>
          <w:bCs w:val="0"/>
          <w:color w:val="auto"/>
          <w:highlight w:val="none"/>
        </w:rPr>
        <w:tab/>
      </w:r>
      <w:r>
        <w:rPr>
          <w:rFonts w:hint="eastAsia" w:ascii="宋体" w:hAnsi="宋体"/>
          <w:b w:val="0"/>
          <w:bCs w:val="0"/>
          <w:color w:val="auto"/>
          <w:highlight w:val="none"/>
        </w:rPr>
        <w:fldChar w:fldCharType="begin"/>
      </w:r>
      <w:r>
        <w:rPr>
          <w:rFonts w:hint="eastAsia" w:ascii="宋体" w:hAnsi="宋体"/>
          <w:b w:val="0"/>
          <w:bCs w:val="0"/>
          <w:color w:val="auto"/>
          <w:highlight w:val="none"/>
        </w:rPr>
        <w:instrText xml:space="preserve"> PAGEREF _Toc105014636 \h </w:instrText>
      </w:r>
      <w:r>
        <w:rPr>
          <w:rFonts w:hint="eastAsia" w:ascii="宋体" w:hAnsi="宋体"/>
          <w:b w:val="0"/>
          <w:bCs w:val="0"/>
          <w:color w:val="auto"/>
          <w:highlight w:val="none"/>
        </w:rPr>
        <w:fldChar w:fldCharType="separate"/>
      </w:r>
      <w:r>
        <w:rPr>
          <w:rFonts w:hint="eastAsia" w:ascii="宋体" w:hAnsi="宋体"/>
          <w:b w:val="0"/>
          <w:bCs w:val="0"/>
          <w:color w:val="auto"/>
          <w:highlight w:val="none"/>
        </w:rPr>
        <w:t>61</w:t>
      </w:r>
      <w:r>
        <w:rPr>
          <w:rFonts w:hint="eastAsia" w:ascii="宋体" w:hAnsi="宋体"/>
          <w:b w:val="0"/>
          <w:bCs w:val="0"/>
          <w:color w:val="auto"/>
          <w:highlight w:val="none"/>
        </w:rPr>
        <w:fldChar w:fldCharType="end"/>
      </w:r>
      <w:r>
        <w:rPr>
          <w:rFonts w:hint="eastAsia" w:ascii="宋体" w:hAnsi="宋体"/>
          <w:b w:val="0"/>
          <w:bCs w:val="0"/>
          <w:color w:val="auto"/>
          <w:highlight w:val="none"/>
        </w:rPr>
        <w:fldChar w:fldCharType="end"/>
      </w:r>
    </w:p>
    <w:p w14:paraId="16F0218D">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"_Toc105014637"</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第四章  投标文件格式</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69</w:t>
      </w:r>
    </w:p>
    <w:p w14:paraId="1E4D043D">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"_Toc105014639"</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第六章  图纸及勘察资料</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4506E08B">
      <w:pPr>
        <w:pStyle w:val="15"/>
        <w:tabs>
          <w:tab w:val="right" w:leader="dot" w:pos="9060"/>
        </w:tabs>
        <w:spacing w:line="48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"_Toc105014640"</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第七章  工程量清单</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1672D85F">
      <w:pPr>
        <w:pStyle w:val="15"/>
        <w:tabs>
          <w:tab w:val="right" w:leader="dot" w:pos="9060"/>
        </w:tabs>
        <w:spacing w:line="480" w:lineRule="auto"/>
        <w:rPr>
          <w:rFonts w:hint="default" w:eastAsia="宋体"/>
          <w:b w:val="0"/>
          <w:bCs w:val="0"/>
          <w:color w:val="auto"/>
          <w:highlight w:val="none"/>
          <w:lang w:val="en-US" w:eastAsia="zh-CN"/>
        </w:rPr>
      </w:pPr>
      <w:r>
        <w:rPr>
          <w:rFonts w:hint="eastAsia" w:ascii="宋体" w:hAnsi="宋体"/>
          <w:b w:val="0"/>
          <w:bCs w:val="0"/>
          <w:color w:val="auto"/>
          <w:highlight w:val="none"/>
        </w:rPr>
        <w:fldChar w:fldCharType="begin"/>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instrText xml:space="preserve">HYPERLINK \l "_Toc105014641"</w:instrText>
      </w:r>
      <w:r>
        <w:rPr>
          <w:rStyle w:val="23"/>
          <w:rFonts w:hint="eastAsia" w:ascii="宋体" w:hAnsi="宋体" w:eastAsia="宋体"/>
          <w:b w:val="0"/>
          <w:bCs w:val="0"/>
          <w:color w:val="auto"/>
          <w:highlight w:val="none"/>
        </w:rPr>
        <w:instrText xml:space="preserve"> </w:instrText>
      </w:r>
      <w:r>
        <w:rPr>
          <w:rFonts w:hint="eastAsia" w:ascii="宋体" w:hAnsi="宋体"/>
          <w:b w:val="0"/>
          <w:bCs w:val="0"/>
          <w:color w:val="auto"/>
          <w:highlight w:val="none"/>
        </w:rPr>
        <w:fldChar w:fldCharType="separate"/>
      </w:r>
      <w:r>
        <w:rPr>
          <w:rFonts w:hint="eastAsia" w:ascii="宋体" w:hAnsi="宋体" w:eastAsia="宋体"/>
          <w:b w:val="0"/>
          <w:bCs w:val="0"/>
          <w:color w:val="auto"/>
          <w:highlight w:val="none"/>
        </w:rPr>
        <w:t>第八章  最高投标限价</w:t>
      </w:r>
      <w:r>
        <w:rPr>
          <w:rFonts w:hint="eastAsia" w:ascii="宋体" w:hAnsi="宋体"/>
          <w:b w:val="0"/>
          <w:bCs w:val="0"/>
          <w:color w:val="auto"/>
          <w:highlight w:val="none"/>
        </w:rPr>
        <w:tab/>
      </w:r>
      <w:r>
        <w:rPr>
          <w:rFonts w:hint="eastAsia" w:ascii="宋体" w:hAnsi="宋体"/>
          <w:b w:val="0"/>
          <w:bCs w:val="0"/>
          <w:color w:val="auto"/>
          <w:highlight w:val="none"/>
        </w:rPr>
        <w:fldChar w:fldCharType="end"/>
      </w:r>
      <w:r>
        <w:rPr>
          <w:rFonts w:hint="eastAsia" w:ascii="宋体" w:hAnsi="宋体"/>
          <w:b w:val="0"/>
          <w:bCs w:val="0"/>
          <w:color w:val="auto"/>
          <w:highlight w:val="none"/>
          <w:lang w:val="en-US" w:eastAsia="zh-CN"/>
        </w:rPr>
        <w:t>72</w:t>
      </w:r>
    </w:p>
    <w:p w14:paraId="4E32A395">
      <w:pPr>
        <w:pStyle w:val="26"/>
        <w:spacing w:line="480" w:lineRule="auto"/>
        <w:rPr>
          <w:rFonts w:hint="eastAsia" w:ascii="宋体" w:hAnsi="宋体"/>
          <w:b w:val="0"/>
          <w:bCs w:val="0"/>
          <w:color w:val="auto"/>
          <w:highlight w:val="none"/>
        </w:rPr>
      </w:pPr>
      <w:r>
        <w:rPr>
          <w:rFonts w:hint="eastAsia" w:ascii="宋体" w:hAnsi="宋体"/>
          <w:b w:val="0"/>
          <w:bCs w:val="0"/>
          <w:color w:val="auto"/>
          <w:sz w:val="32"/>
          <w:highlight w:val="none"/>
        </w:rPr>
        <w:fldChar w:fldCharType="end"/>
      </w:r>
    </w:p>
    <w:p w14:paraId="402B342A">
      <w:pPr>
        <w:pStyle w:val="27"/>
        <w:spacing w:line="276" w:lineRule="auto"/>
        <w:outlineLvl w:val="0"/>
        <w:rPr>
          <w:rStyle w:val="25"/>
          <w:rFonts w:hint="eastAsia" w:ascii="宋体" w:hAnsi="宋体"/>
          <w:bCs/>
          <w:color w:val="auto"/>
          <w:highlight w:val="none"/>
        </w:rPr>
      </w:pPr>
      <w:r>
        <w:rPr>
          <w:rStyle w:val="25"/>
          <w:rFonts w:hint="eastAsia" w:ascii="宋体" w:hAnsi="宋体"/>
          <w:b w:val="0"/>
          <w:color w:val="auto"/>
          <w:highlight w:val="none"/>
        </w:rPr>
        <w:br w:type="page"/>
      </w:r>
      <w:bookmarkStart w:id="0" w:name="_Toc105014619"/>
      <w:r>
        <w:rPr>
          <w:rStyle w:val="25"/>
          <w:rFonts w:hint="eastAsia" w:ascii="宋体" w:hAnsi="宋体"/>
          <w:bCs/>
          <w:color w:val="auto"/>
          <w:highlight w:val="none"/>
        </w:rPr>
        <w:t>第一章  投标须知</w:t>
      </w:r>
      <w:bookmarkEnd w:id="0"/>
    </w:p>
    <w:p w14:paraId="6C95C44B">
      <w:pPr>
        <w:pStyle w:val="30"/>
        <w:spacing w:line="276" w:lineRule="auto"/>
        <w:outlineLvl w:val="1"/>
        <w:rPr>
          <w:rStyle w:val="25"/>
          <w:rFonts w:hint="eastAsia" w:ascii="宋体" w:hAnsi="宋体"/>
          <w:b/>
          <w:color w:val="auto"/>
          <w:sz w:val="21"/>
          <w:szCs w:val="21"/>
          <w:highlight w:val="none"/>
        </w:rPr>
      </w:pPr>
      <w:bookmarkStart w:id="1" w:name="_Toc105014620"/>
      <w:r>
        <w:rPr>
          <w:rStyle w:val="25"/>
          <w:rFonts w:hint="eastAsia" w:ascii="宋体" w:hAnsi="宋体"/>
          <w:b/>
          <w:color w:val="auto"/>
          <w:sz w:val="21"/>
          <w:szCs w:val="21"/>
          <w:highlight w:val="none"/>
        </w:rPr>
        <w:t>一、投标须知前附表</w:t>
      </w:r>
      <w:bookmarkEnd w:id="1"/>
    </w:p>
    <w:p w14:paraId="31274BCE">
      <w:pPr>
        <w:pStyle w:val="31"/>
        <w:spacing w:line="276" w:lineRule="auto"/>
        <w:ind w:firstLine="0"/>
        <w:rPr>
          <w:rStyle w:val="25"/>
          <w:rFonts w:hint="eastAsia" w:ascii="宋体" w:hAnsi="宋体"/>
          <w:b/>
          <w:color w:val="auto"/>
          <w:szCs w:val="21"/>
          <w:highlight w:val="none"/>
        </w:rPr>
      </w:pPr>
      <w:r>
        <w:rPr>
          <w:rStyle w:val="25"/>
          <w:rFonts w:hint="eastAsia" w:ascii="宋体" w:hAnsi="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8760" w:type="dxa"/>
        <w:tblInd w:w="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14:paraId="3703C1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6E7ABF0A">
            <w:pPr>
              <w:spacing w:line="276" w:lineRule="auto"/>
              <w:jc w:val="center"/>
              <w:rPr>
                <w:rStyle w:val="25"/>
                <w:rFonts w:hint="eastAsia" w:ascii="宋体" w:hAnsi="宋体" w:eastAsia="宋体" w:cs="宋体"/>
                <w:b/>
                <w:color w:val="auto"/>
                <w:szCs w:val="21"/>
                <w:highlight w:val="none"/>
              </w:rPr>
            </w:pPr>
            <w:r>
              <w:rPr>
                <w:rStyle w:val="25"/>
                <w:rFonts w:hint="eastAsia" w:ascii="宋体" w:hAnsi="宋体" w:eastAsia="宋体" w:cs="宋体"/>
                <w:b/>
                <w:color w:val="auto"/>
                <w:szCs w:val="21"/>
                <w:highlight w:val="none"/>
              </w:rPr>
              <w:t>项目</w:t>
            </w:r>
          </w:p>
        </w:tc>
        <w:tc>
          <w:tcPr>
            <w:tcW w:w="944" w:type="dxa"/>
            <w:noWrap w:val="0"/>
            <w:vAlign w:val="center"/>
          </w:tcPr>
          <w:p w14:paraId="24B7473A">
            <w:pPr>
              <w:spacing w:line="276" w:lineRule="auto"/>
              <w:jc w:val="center"/>
              <w:rPr>
                <w:rStyle w:val="25"/>
                <w:rFonts w:hint="eastAsia" w:ascii="宋体" w:hAnsi="宋体" w:eastAsia="宋体" w:cs="宋体"/>
                <w:b/>
                <w:color w:val="auto"/>
                <w:szCs w:val="21"/>
                <w:highlight w:val="none"/>
              </w:rPr>
            </w:pPr>
            <w:r>
              <w:rPr>
                <w:rStyle w:val="25"/>
                <w:rFonts w:hint="eastAsia" w:ascii="宋体" w:hAnsi="宋体" w:eastAsia="宋体" w:cs="宋体"/>
                <w:b/>
                <w:color w:val="auto"/>
                <w:szCs w:val="21"/>
                <w:highlight w:val="none"/>
              </w:rPr>
              <w:t>条款号</w:t>
            </w:r>
          </w:p>
        </w:tc>
        <w:tc>
          <w:tcPr>
            <w:tcW w:w="1494" w:type="dxa"/>
            <w:noWrap w:val="0"/>
            <w:vAlign w:val="center"/>
          </w:tcPr>
          <w:p w14:paraId="7274D4C1">
            <w:pPr>
              <w:spacing w:line="276" w:lineRule="auto"/>
              <w:jc w:val="center"/>
              <w:rPr>
                <w:rStyle w:val="25"/>
                <w:rFonts w:hint="eastAsia" w:ascii="宋体" w:hAnsi="宋体" w:eastAsia="宋体" w:cs="宋体"/>
                <w:b/>
                <w:color w:val="auto"/>
                <w:szCs w:val="21"/>
                <w:highlight w:val="none"/>
              </w:rPr>
            </w:pPr>
            <w:r>
              <w:rPr>
                <w:rStyle w:val="25"/>
                <w:rFonts w:hint="eastAsia" w:ascii="宋体" w:hAnsi="宋体" w:eastAsia="宋体" w:cs="宋体"/>
                <w:b/>
                <w:color w:val="auto"/>
                <w:szCs w:val="21"/>
                <w:highlight w:val="none"/>
              </w:rPr>
              <w:t>内容</w:t>
            </w:r>
          </w:p>
        </w:tc>
        <w:tc>
          <w:tcPr>
            <w:tcW w:w="5689" w:type="dxa"/>
            <w:noWrap w:val="0"/>
            <w:vAlign w:val="center"/>
          </w:tcPr>
          <w:p w14:paraId="3336E122">
            <w:pPr>
              <w:pStyle w:val="11"/>
              <w:spacing w:line="276" w:lineRule="auto"/>
              <w:ind w:firstLine="17"/>
              <w:jc w:val="center"/>
              <w:rPr>
                <w:rStyle w:val="25"/>
                <w:rFonts w:hint="eastAsia" w:ascii="宋体" w:hAnsi="宋体" w:eastAsia="宋体" w:cs="宋体"/>
                <w:b/>
                <w:color w:val="auto"/>
                <w:kern w:val="2"/>
                <w:sz w:val="21"/>
                <w:szCs w:val="21"/>
                <w:highlight w:val="none"/>
              </w:rPr>
            </w:pPr>
            <w:r>
              <w:rPr>
                <w:rStyle w:val="25"/>
                <w:rFonts w:hint="eastAsia" w:ascii="宋体" w:hAnsi="宋体" w:eastAsia="宋体" w:cs="宋体"/>
                <w:b/>
                <w:color w:val="auto"/>
                <w:kern w:val="2"/>
                <w:sz w:val="21"/>
                <w:szCs w:val="21"/>
                <w:highlight w:val="none"/>
              </w:rPr>
              <w:t>说明与要求</w:t>
            </w:r>
          </w:p>
        </w:tc>
      </w:tr>
      <w:tr w14:paraId="55CB4D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6374B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w:t>
            </w:r>
          </w:p>
        </w:tc>
        <w:tc>
          <w:tcPr>
            <w:tcW w:w="944" w:type="dxa"/>
            <w:noWrap w:val="0"/>
            <w:vAlign w:val="center"/>
          </w:tcPr>
          <w:p w14:paraId="4B9961E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w:t>
            </w:r>
          </w:p>
        </w:tc>
        <w:tc>
          <w:tcPr>
            <w:tcW w:w="1494" w:type="dxa"/>
            <w:noWrap w:val="0"/>
            <w:vAlign w:val="center"/>
          </w:tcPr>
          <w:p w14:paraId="57E292F0">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定义</w:t>
            </w:r>
          </w:p>
        </w:tc>
        <w:tc>
          <w:tcPr>
            <w:tcW w:w="5689" w:type="dxa"/>
            <w:noWrap w:val="0"/>
            <w:vAlign w:val="center"/>
          </w:tcPr>
          <w:p w14:paraId="6D6B81E7">
            <w:pPr>
              <w:spacing w:line="276" w:lineRule="auto"/>
              <w:rPr>
                <w:rStyle w:val="25"/>
                <w:rFonts w:hint="eastAsia" w:ascii="宋体" w:hAnsi="宋体" w:eastAsia="宋体" w:cs="宋体"/>
                <w:color w:val="auto"/>
                <w:szCs w:val="21"/>
                <w:highlight w:val="none"/>
                <w:lang w:eastAsia="zh-CN"/>
              </w:rPr>
            </w:pPr>
            <w:r>
              <w:rPr>
                <w:rStyle w:val="25"/>
                <w:rFonts w:hint="eastAsia" w:ascii="宋体" w:hAnsi="宋体" w:eastAsia="宋体" w:cs="宋体"/>
                <w:color w:val="auto"/>
                <w:szCs w:val="21"/>
                <w:highlight w:val="none"/>
              </w:rPr>
              <w:t>招标人：</w:t>
            </w:r>
            <w:r>
              <w:rPr>
                <w:rStyle w:val="25"/>
                <w:rFonts w:hint="eastAsia" w:ascii="宋体" w:hAnsi="宋体" w:eastAsia="宋体" w:cs="宋体"/>
                <w:color w:val="auto"/>
                <w:szCs w:val="21"/>
                <w:highlight w:val="none"/>
                <w:lang w:eastAsia="zh-CN"/>
              </w:rPr>
              <w:t>广州市荔湾区人民政府桥中街道办事处</w:t>
            </w:r>
          </w:p>
          <w:p w14:paraId="7607E04D">
            <w:pPr>
              <w:spacing w:line="276" w:lineRule="auto"/>
              <w:rPr>
                <w:rStyle w:val="25"/>
                <w:rFonts w:hint="eastAsia" w:ascii="宋体" w:hAnsi="宋体" w:eastAsia="宋体" w:cs="宋体"/>
                <w:color w:val="auto"/>
                <w:szCs w:val="21"/>
                <w:highlight w:val="none"/>
                <w:lang w:val="en-US" w:eastAsia="zh-CN"/>
              </w:rPr>
            </w:pPr>
            <w:r>
              <w:rPr>
                <w:rStyle w:val="25"/>
                <w:rFonts w:hint="eastAsia" w:ascii="宋体" w:hAnsi="宋体" w:eastAsia="宋体" w:cs="宋体"/>
                <w:color w:val="auto"/>
                <w:szCs w:val="21"/>
                <w:highlight w:val="none"/>
              </w:rPr>
              <w:t>招标代理：</w:t>
            </w:r>
            <w:r>
              <w:rPr>
                <w:rStyle w:val="25"/>
                <w:rFonts w:hint="eastAsia" w:ascii="宋体" w:hAnsi="宋体" w:eastAsia="宋体" w:cs="宋体"/>
                <w:color w:val="auto"/>
                <w:szCs w:val="21"/>
                <w:highlight w:val="none"/>
                <w:lang w:val="en-US" w:eastAsia="zh-CN"/>
              </w:rPr>
              <w:t xml:space="preserve"> 广东省建湾招标有限公司</w:t>
            </w:r>
          </w:p>
          <w:p w14:paraId="6312F78B">
            <w:pPr>
              <w:spacing w:line="276" w:lineRule="auto"/>
              <w:rPr>
                <w:rStyle w:val="25"/>
                <w:rFonts w:hint="eastAsia" w:ascii="宋体" w:hAnsi="宋体" w:eastAsia="宋体" w:cs="宋体"/>
                <w:color w:val="auto"/>
                <w:szCs w:val="21"/>
                <w:highlight w:val="none"/>
                <w:lang w:val="en-US" w:eastAsia="zh-CN"/>
              </w:rPr>
            </w:pPr>
            <w:r>
              <w:rPr>
                <w:rStyle w:val="25"/>
                <w:rFonts w:hint="eastAsia" w:ascii="宋体" w:hAnsi="宋体" w:eastAsia="宋体" w:cs="宋体"/>
                <w:color w:val="auto"/>
                <w:szCs w:val="21"/>
                <w:highlight w:val="none"/>
              </w:rPr>
              <w:t>设计单位：广州市城市规划勘测设计研究院有限公司</w:t>
            </w:r>
            <w:r>
              <w:rPr>
                <w:rStyle w:val="25"/>
                <w:rFonts w:hint="eastAsia" w:ascii="宋体" w:hAnsi="宋体" w:eastAsia="宋体" w:cs="宋体"/>
                <w:color w:val="auto"/>
                <w:szCs w:val="21"/>
                <w:highlight w:val="none"/>
                <w:lang w:eastAsia="zh-CN"/>
              </w:rPr>
              <w:t>、</w:t>
            </w:r>
            <w:r>
              <w:rPr>
                <w:rStyle w:val="25"/>
                <w:rFonts w:hint="eastAsia" w:ascii="宋体" w:hAnsi="宋体" w:eastAsia="宋体" w:cs="宋体"/>
                <w:color w:val="auto"/>
                <w:szCs w:val="21"/>
                <w:highlight w:val="none"/>
              </w:rPr>
              <w:t>广东南粤勘察设计有限公司</w:t>
            </w:r>
          </w:p>
          <w:p w14:paraId="362419BA">
            <w:pPr>
              <w:spacing w:line="276" w:lineRule="auto"/>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监理单位：/</w:t>
            </w:r>
          </w:p>
          <w:p w14:paraId="4ACC65C4">
            <w:pPr>
              <w:pStyle w:val="26"/>
              <w:spacing w:line="276" w:lineRule="auto"/>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检测机构：/</w:t>
            </w:r>
          </w:p>
        </w:tc>
      </w:tr>
      <w:tr w14:paraId="2B305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1C4FCEB">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w:t>
            </w:r>
          </w:p>
        </w:tc>
        <w:tc>
          <w:tcPr>
            <w:tcW w:w="944" w:type="dxa"/>
            <w:noWrap w:val="0"/>
            <w:vAlign w:val="center"/>
          </w:tcPr>
          <w:p w14:paraId="2127A4A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3864FF4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工程名称</w:t>
            </w:r>
          </w:p>
        </w:tc>
        <w:tc>
          <w:tcPr>
            <w:tcW w:w="5689" w:type="dxa"/>
            <w:noWrap w:val="0"/>
            <w:vAlign w:val="center"/>
          </w:tcPr>
          <w:p w14:paraId="587D75AA">
            <w:pPr>
              <w:spacing w:line="276" w:lineRule="auto"/>
              <w:rPr>
                <w:rStyle w:val="25"/>
                <w:rFonts w:hint="eastAsia" w:ascii="宋体" w:hAnsi="宋体" w:eastAsia="宋体" w:cs="宋体"/>
                <w:color w:val="auto"/>
                <w:szCs w:val="21"/>
                <w:highlight w:val="none"/>
                <w:lang w:eastAsia="zh-CN"/>
              </w:rPr>
            </w:pPr>
            <w:r>
              <w:rPr>
                <w:rStyle w:val="25"/>
                <w:rFonts w:hint="eastAsia" w:ascii="宋体" w:hAnsi="宋体" w:eastAsia="宋体" w:cs="宋体"/>
                <w:color w:val="auto"/>
                <w:szCs w:val="21"/>
                <w:highlight w:val="none"/>
                <w:lang w:eastAsia="zh-CN"/>
              </w:rPr>
              <w:t>桥中街颐和片区微改造（颐和、长安、坦尾社区）项目施工总承包</w:t>
            </w:r>
          </w:p>
        </w:tc>
      </w:tr>
      <w:tr w14:paraId="15D55B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6218A2C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w:t>
            </w:r>
          </w:p>
        </w:tc>
        <w:tc>
          <w:tcPr>
            <w:tcW w:w="944" w:type="dxa"/>
            <w:noWrap w:val="0"/>
            <w:vAlign w:val="center"/>
          </w:tcPr>
          <w:p w14:paraId="4EAFABA8">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7B008ECA">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建设地点</w:t>
            </w:r>
          </w:p>
        </w:tc>
        <w:tc>
          <w:tcPr>
            <w:tcW w:w="5689" w:type="dxa"/>
            <w:noWrap w:val="0"/>
            <w:vAlign w:val="center"/>
          </w:tcPr>
          <w:p w14:paraId="51F0FDBB">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详见本工程招标公告。</w:t>
            </w:r>
          </w:p>
        </w:tc>
      </w:tr>
      <w:tr w14:paraId="50E86F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F1AE47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4</w:t>
            </w:r>
          </w:p>
        </w:tc>
        <w:tc>
          <w:tcPr>
            <w:tcW w:w="944" w:type="dxa"/>
            <w:noWrap w:val="0"/>
            <w:vAlign w:val="center"/>
          </w:tcPr>
          <w:p w14:paraId="57A30297">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2BA7A78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建设规模</w:t>
            </w:r>
          </w:p>
        </w:tc>
        <w:tc>
          <w:tcPr>
            <w:tcW w:w="5689" w:type="dxa"/>
            <w:noWrap w:val="0"/>
            <w:vAlign w:val="center"/>
          </w:tcPr>
          <w:p w14:paraId="5E3627C3">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详见本工程招标公告。</w:t>
            </w:r>
          </w:p>
        </w:tc>
      </w:tr>
      <w:tr w14:paraId="1AD52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noWrap w:val="0"/>
            <w:vAlign w:val="center"/>
          </w:tcPr>
          <w:p w14:paraId="6F6057A8">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5</w:t>
            </w:r>
          </w:p>
        </w:tc>
        <w:tc>
          <w:tcPr>
            <w:tcW w:w="944" w:type="dxa"/>
            <w:noWrap w:val="0"/>
            <w:vAlign w:val="center"/>
          </w:tcPr>
          <w:p w14:paraId="3DC0F7E4">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183794D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承包方式</w:t>
            </w:r>
          </w:p>
        </w:tc>
        <w:tc>
          <w:tcPr>
            <w:tcW w:w="5689" w:type="dxa"/>
            <w:noWrap w:val="0"/>
            <w:vAlign w:val="center"/>
          </w:tcPr>
          <w:p w14:paraId="11845D75">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本工程实行以综合单价包干，措施费包干。</w:t>
            </w:r>
            <w:r>
              <w:rPr>
                <w:rStyle w:val="25"/>
                <w:rFonts w:hint="eastAsia" w:ascii="宋体" w:hAnsi="宋体" w:eastAsia="宋体" w:cs="宋体"/>
                <w:color w:val="auto"/>
                <w:highlight w:val="none"/>
              </w:rPr>
              <w:t>承包人按项目施工图纸、合同条款、项目技术规范及标准要求，对承包范围内的工程采取包工、包料、包工期、包质量、包安全生产、包文明施工、包验收、包保修</w:t>
            </w:r>
            <w:r>
              <w:rPr>
                <w:rStyle w:val="25"/>
                <w:rFonts w:hint="eastAsia" w:ascii="宋体" w:hAnsi="宋体" w:eastAsia="宋体" w:cs="宋体"/>
                <w:color w:val="auto"/>
                <w:szCs w:val="21"/>
                <w:highlight w:val="none"/>
              </w:rPr>
              <w:t>等。</w:t>
            </w:r>
          </w:p>
        </w:tc>
      </w:tr>
      <w:tr w14:paraId="14865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C1257A0">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6</w:t>
            </w:r>
          </w:p>
        </w:tc>
        <w:tc>
          <w:tcPr>
            <w:tcW w:w="944" w:type="dxa"/>
            <w:noWrap w:val="0"/>
            <w:vAlign w:val="center"/>
          </w:tcPr>
          <w:p w14:paraId="371D3BD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7C8CC88C">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质量标准</w:t>
            </w:r>
          </w:p>
        </w:tc>
        <w:tc>
          <w:tcPr>
            <w:tcW w:w="5689" w:type="dxa"/>
            <w:noWrap w:val="0"/>
            <w:vAlign w:val="center"/>
          </w:tcPr>
          <w:p w14:paraId="2B7CF954">
            <w:pPr>
              <w:spacing w:line="276" w:lineRule="auto"/>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highlight w:val="none"/>
              </w:rPr>
              <w:t>合格</w:t>
            </w:r>
          </w:p>
        </w:tc>
      </w:tr>
      <w:tr w14:paraId="02C46B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A3AFC32">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7</w:t>
            </w:r>
          </w:p>
        </w:tc>
        <w:tc>
          <w:tcPr>
            <w:tcW w:w="944" w:type="dxa"/>
            <w:noWrap w:val="0"/>
            <w:vAlign w:val="center"/>
          </w:tcPr>
          <w:p w14:paraId="12F41C4C">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4519CE90">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招标范围</w:t>
            </w:r>
          </w:p>
        </w:tc>
        <w:tc>
          <w:tcPr>
            <w:tcW w:w="5689" w:type="dxa"/>
            <w:noWrap w:val="0"/>
            <w:vAlign w:val="center"/>
          </w:tcPr>
          <w:p w14:paraId="0F3788EC">
            <w:pPr>
              <w:spacing w:line="276" w:lineRule="auto"/>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详见本工程招标公告。</w:t>
            </w:r>
          </w:p>
        </w:tc>
      </w:tr>
      <w:tr w14:paraId="4AEE8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5B190D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8</w:t>
            </w:r>
          </w:p>
        </w:tc>
        <w:tc>
          <w:tcPr>
            <w:tcW w:w="944" w:type="dxa"/>
            <w:noWrap w:val="0"/>
            <w:vAlign w:val="center"/>
          </w:tcPr>
          <w:p w14:paraId="30B2A15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1494" w:type="dxa"/>
            <w:noWrap w:val="0"/>
            <w:vAlign w:val="center"/>
          </w:tcPr>
          <w:p w14:paraId="24EDE97E">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工期要求</w:t>
            </w:r>
          </w:p>
        </w:tc>
        <w:tc>
          <w:tcPr>
            <w:tcW w:w="5689" w:type="dxa"/>
            <w:noWrap w:val="0"/>
            <w:vAlign w:val="center"/>
          </w:tcPr>
          <w:p w14:paraId="028239B3">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u w:val="single"/>
              </w:rPr>
              <w:t>202</w:t>
            </w:r>
            <w:r>
              <w:rPr>
                <w:rStyle w:val="25"/>
                <w:rFonts w:hint="eastAsia" w:ascii="宋体" w:hAnsi="宋体" w:eastAsia="宋体" w:cs="宋体"/>
                <w:color w:val="auto"/>
                <w:szCs w:val="21"/>
                <w:highlight w:val="none"/>
                <w:u w:val="single"/>
                <w:lang w:val="en-US" w:eastAsia="zh-CN"/>
              </w:rPr>
              <w:t>5</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w:t>
            </w:r>
            <w:r>
              <w:rPr>
                <w:rStyle w:val="25"/>
                <w:rFonts w:hint="eastAsia" w:ascii="宋体" w:hAnsi="宋体" w:eastAsia="宋体" w:cs="宋体"/>
                <w:color w:val="auto"/>
                <w:szCs w:val="21"/>
                <w:highlight w:val="none"/>
              </w:rPr>
              <w:t>日计划开工，</w:t>
            </w:r>
            <w:r>
              <w:rPr>
                <w:rFonts w:hint="eastAsia" w:ascii="宋体" w:hAnsi="宋体" w:eastAsia="宋体" w:cs="宋体"/>
                <w:color w:val="auto"/>
                <w:szCs w:val="21"/>
                <w:highlight w:val="none"/>
              </w:rPr>
              <w:t>施工总工期：</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w:t>
            </w:r>
            <w:r>
              <w:rPr>
                <w:rFonts w:hint="eastAsia" w:ascii="宋体" w:hAnsi="宋体" w:cs="宋体"/>
                <w:color w:val="auto"/>
                <w:szCs w:val="21"/>
                <w:highlight w:val="none"/>
                <w:lang w:val="en-US" w:eastAsia="zh-CN"/>
              </w:rPr>
              <w:t>月</w:t>
            </w:r>
            <w:r>
              <w:rPr>
                <w:rFonts w:hint="eastAsia" w:ascii="宋体" w:hAnsi="宋体" w:eastAsia="宋体" w:cs="宋体"/>
                <w:color w:val="auto"/>
                <w:szCs w:val="21"/>
                <w:highlight w:val="none"/>
              </w:rPr>
              <w:t>。具体以招标人或监理单位发出的开工令为准</w:t>
            </w:r>
            <w:r>
              <w:rPr>
                <w:rStyle w:val="25"/>
                <w:rFonts w:hint="eastAsia" w:ascii="宋体" w:hAnsi="宋体" w:eastAsia="宋体" w:cs="宋体"/>
                <w:color w:val="auto"/>
                <w:szCs w:val="21"/>
                <w:highlight w:val="none"/>
              </w:rPr>
              <w:t>。</w:t>
            </w:r>
          </w:p>
        </w:tc>
      </w:tr>
      <w:tr w14:paraId="4AB1D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A49750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9</w:t>
            </w:r>
          </w:p>
        </w:tc>
        <w:tc>
          <w:tcPr>
            <w:tcW w:w="944" w:type="dxa"/>
            <w:noWrap w:val="0"/>
            <w:vAlign w:val="center"/>
          </w:tcPr>
          <w:p w14:paraId="58DDD09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3.1</w:t>
            </w:r>
          </w:p>
        </w:tc>
        <w:tc>
          <w:tcPr>
            <w:tcW w:w="1494" w:type="dxa"/>
            <w:noWrap w:val="0"/>
            <w:vAlign w:val="center"/>
          </w:tcPr>
          <w:p w14:paraId="68F58A9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资金来源</w:t>
            </w:r>
          </w:p>
        </w:tc>
        <w:tc>
          <w:tcPr>
            <w:tcW w:w="5689" w:type="dxa"/>
            <w:noWrap w:val="0"/>
            <w:vAlign w:val="center"/>
          </w:tcPr>
          <w:p w14:paraId="60C51115">
            <w:pPr>
              <w:spacing w:line="276" w:lineRule="auto"/>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详见本工程招标公告。</w:t>
            </w:r>
          </w:p>
        </w:tc>
      </w:tr>
      <w:tr w14:paraId="745EE0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805CD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10</w:t>
            </w:r>
          </w:p>
        </w:tc>
        <w:tc>
          <w:tcPr>
            <w:tcW w:w="944" w:type="dxa"/>
            <w:noWrap w:val="0"/>
            <w:vAlign w:val="center"/>
          </w:tcPr>
          <w:p w14:paraId="271B386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4.1</w:t>
            </w:r>
          </w:p>
        </w:tc>
        <w:tc>
          <w:tcPr>
            <w:tcW w:w="1494" w:type="dxa"/>
            <w:noWrap w:val="0"/>
            <w:vAlign w:val="center"/>
          </w:tcPr>
          <w:p w14:paraId="156C0222">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投标人资质等级及项目负责人等级要求</w:t>
            </w:r>
          </w:p>
        </w:tc>
        <w:tc>
          <w:tcPr>
            <w:tcW w:w="5689" w:type="dxa"/>
            <w:noWrap w:val="0"/>
            <w:vAlign w:val="center"/>
          </w:tcPr>
          <w:p w14:paraId="66DE2F49">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详见本工程招标公告。</w:t>
            </w:r>
          </w:p>
        </w:tc>
      </w:tr>
      <w:tr w14:paraId="20E48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3D5BA1CB">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11</w:t>
            </w:r>
          </w:p>
        </w:tc>
        <w:tc>
          <w:tcPr>
            <w:tcW w:w="944" w:type="dxa"/>
            <w:noWrap w:val="0"/>
            <w:vAlign w:val="center"/>
          </w:tcPr>
          <w:p w14:paraId="181E642B">
            <w:pPr>
              <w:spacing w:line="276" w:lineRule="auto"/>
              <w:ind w:firstLine="458"/>
              <w:jc w:val="center"/>
              <w:rPr>
                <w:rStyle w:val="25"/>
                <w:rFonts w:hint="eastAsia" w:ascii="宋体" w:hAnsi="宋体" w:eastAsia="宋体" w:cs="宋体"/>
                <w:color w:val="auto"/>
                <w:szCs w:val="21"/>
                <w:highlight w:val="none"/>
              </w:rPr>
            </w:pPr>
          </w:p>
        </w:tc>
        <w:tc>
          <w:tcPr>
            <w:tcW w:w="1494" w:type="dxa"/>
            <w:noWrap w:val="0"/>
            <w:vAlign w:val="center"/>
          </w:tcPr>
          <w:p w14:paraId="048F851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资格审查方式</w:t>
            </w:r>
          </w:p>
        </w:tc>
        <w:tc>
          <w:tcPr>
            <w:tcW w:w="5689" w:type="dxa"/>
            <w:noWrap w:val="0"/>
            <w:vAlign w:val="center"/>
          </w:tcPr>
          <w:p w14:paraId="2C7AA6CA">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详见本工程招标公告。</w:t>
            </w:r>
          </w:p>
        </w:tc>
      </w:tr>
      <w:tr w14:paraId="1FA24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4090E8B0">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12</w:t>
            </w:r>
          </w:p>
        </w:tc>
        <w:tc>
          <w:tcPr>
            <w:tcW w:w="944" w:type="dxa"/>
            <w:noWrap w:val="0"/>
            <w:vAlign w:val="center"/>
          </w:tcPr>
          <w:p w14:paraId="1FD1D1A4">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13.1</w:t>
            </w:r>
          </w:p>
        </w:tc>
        <w:tc>
          <w:tcPr>
            <w:tcW w:w="1494" w:type="dxa"/>
            <w:noWrap w:val="0"/>
            <w:vAlign w:val="center"/>
          </w:tcPr>
          <w:p w14:paraId="1AB920E8">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报价以及单价和总价计算方式</w:t>
            </w:r>
          </w:p>
        </w:tc>
        <w:tc>
          <w:tcPr>
            <w:tcW w:w="5689" w:type="dxa"/>
            <w:noWrap w:val="0"/>
            <w:vAlign w:val="center"/>
          </w:tcPr>
          <w:p w14:paraId="064057C4">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工程量清单计价。</w:t>
            </w:r>
          </w:p>
        </w:tc>
      </w:tr>
      <w:tr w14:paraId="528FD3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077166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13</w:t>
            </w:r>
          </w:p>
        </w:tc>
        <w:tc>
          <w:tcPr>
            <w:tcW w:w="944" w:type="dxa"/>
            <w:noWrap w:val="0"/>
            <w:vAlign w:val="center"/>
          </w:tcPr>
          <w:p w14:paraId="2BA853B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15.1</w:t>
            </w:r>
          </w:p>
        </w:tc>
        <w:tc>
          <w:tcPr>
            <w:tcW w:w="1494" w:type="dxa"/>
            <w:noWrap w:val="0"/>
            <w:vAlign w:val="center"/>
          </w:tcPr>
          <w:p w14:paraId="39076B0E">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投标有效期</w:t>
            </w:r>
          </w:p>
        </w:tc>
        <w:tc>
          <w:tcPr>
            <w:tcW w:w="5689" w:type="dxa"/>
            <w:noWrap w:val="0"/>
            <w:vAlign w:val="center"/>
          </w:tcPr>
          <w:p w14:paraId="3360AA0D">
            <w:pPr>
              <w:spacing w:line="276" w:lineRule="auto"/>
              <w:ind w:left="105" w:leftChars="50"/>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u w:val="single"/>
              </w:rPr>
              <w:t>90</w:t>
            </w:r>
            <w:r>
              <w:rPr>
                <w:rStyle w:val="25"/>
                <w:rFonts w:hint="eastAsia" w:ascii="宋体" w:hAnsi="宋体" w:eastAsia="宋体" w:cs="宋体"/>
                <w:color w:val="auto"/>
                <w:szCs w:val="21"/>
                <w:highlight w:val="none"/>
              </w:rPr>
              <w:t>日历天。（从投标截止之日计起）</w:t>
            </w:r>
            <w:r>
              <w:rPr>
                <w:rFonts w:hint="eastAsia" w:ascii="宋体" w:hAnsi="宋体" w:eastAsia="宋体" w:cs="宋体"/>
                <w:szCs w:val="21"/>
              </w:rPr>
              <w:t>如投标有效期内发生异议或投诉的，则投标有效期自动延长至异议或投诉处理结束后</w:t>
            </w:r>
            <w:r>
              <w:rPr>
                <w:rFonts w:hint="eastAsia" w:ascii="宋体" w:hAnsi="宋体" w:eastAsia="宋体" w:cs="宋体"/>
                <w:szCs w:val="21"/>
                <w:lang w:val="en-US" w:eastAsia="zh-CN"/>
              </w:rPr>
              <w:t>90</w:t>
            </w:r>
            <w:r>
              <w:rPr>
                <w:rFonts w:hint="eastAsia" w:ascii="宋体" w:hAnsi="宋体" w:eastAsia="宋体" w:cs="宋体"/>
                <w:szCs w:val="21"/>
              </w:rPr>
              <w:t>日历天。中标人的投标有效期自动延期至合同履行完毕。</w:t>
            </w:r>
          </w:p>
        </w:tc>
      </w:tr>
      <w:tr w14:paraId="7DDB21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33" w:type="dxa"/>
            <w:noWrap w:val="0"/>
            <w:vAlign w:val="center"/>
          </w:tcPr>
          <w:p w14:paraId="7EC9752B">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14</w:t>
            </w:r>
          </w:p>
        </w:tc>
        <w:tc>
          <w:tcPr>
            <w:tcW w:w="944" w:type="dxa"/>
            <w:noWrap w:val="0"/>
            <w:vAlign w:val="center"/>
          </w:tcPr>
          <w:p w14:paraId="433154B7">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16.1</w:t>
            </w:r>
          </w:p>
        </w:tc>
        <w:tc>
          <w:tcPr>
            <w:tcW w:w="1494" w:type="dxa"/>
            <w:noWrap w:val="0"/>
            <w:vAlign w:val="center"/>
          </w:tcPr>
          <w:p w14:paraId="4028F16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投标保证金</w:t>
            </w:r>
          </w:p>
        </w:tc>
        <w:tc>
          <w:tcPr>
            <w:tcW w:w="5689" w:type="dxa"/>
            <w:noWrap w:val="0"/>
            <w:vAlign w:val="center"/>
          </w:tcPr>
          <w:p w14:paraId="7A7187BF">
            <w:pPr>
              <w:pStyle w:val="26"/>
              <w:spacing w:line="276" w:lineRule="auto"/>
              <w:rPr>
                <w:rFonts w:hint="eastAsia" w:ascii="宋体" w:hAnsi="宋体" w:eastAsia="宋体" w:cs="宋体"/>
                <w:bCs/>
                <w:color w:val="auto"/>
                <w:szCs w:val="21"/>
                <w:highlight w:val="none"/>
              </w:rPr>
            </w:pPr>
            <w:r>
              <w:rPr>
                <w:rFonts w:hint="eastAsia" w:ascii="宋体" w:hAnsi="宋体" w:eastAsia="宋体" w:cs="宋体"/>
                <w:color w:val="000000" w:themeColor="text1"/>
                <w14:textFill>
                  <w14:solidFill>
                    <w14:schemeClr w14:val="tx1"/>
                  </w14:solidFill>
                </w14:textFill>
              </w:rPr>
              <w:t>方式一：本项目不收投标保证金。</w:t>
            </w:r>
          </w:p>
        </w:tc>
      </w:tr>
      <w:tr w14:paraId="07AC7F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98F209E">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15</w:t>
            </w:r>
          </w:p>
        </w:tc>
        <w:tc>
          <w:tcPr>
            <w:tcW w:w="944" w:type="dxa"/>
            <w:noWrap w:val="0"/>
            <w:vAlign w:val="center"/>
          </w:tcPr>
          <w:p w14:paraId="1FF6E915">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5</w:t>
            </w:r>
          </w:p>
        </w:tc>
        <w:tc>
          <w:tcPr>
            <w:tcW w:w="1494" w:type="dxa"/>
            <w:noWrap w:val="0"/>
            <w:vAlign w:val="center"/>
          </w:tcPr>
          <w:p w14:paraId="275DE9C4">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踏勘现场</w:t>
            </w:r>
          </w:p>
        </w:tc>
        <w:tc>
          <w:tcPr>
            <w:tcW w:w="5689" w:type="dxa"/>
            <w:noWrap w:val="0"/>
            <w:vAlign w:val="center"/>
          </w:tcPr>
          <w:p w14:paraId="119A4E49">
            <w:pPr>
              <w:pStyle w:val="11"/>
              <w:spacing w:line="276" w:lineRule="auto"/>
              <w:rPr>
                <w:rStyle w:val="25"/>
                <w:rFonts w:hint="eastAsia" w:ascii="宋体" w:hAnsi="宋体" w:eastAsia="宋体" w:cs="宋体"/>
                <w:color w:val="auto"/>
                <w:kern w:val="2"/>
                <w:sz w:val="21"/>
                <w:szCs w:val="21"/>
                <w:highlight w:val="none"/>
              </w:rPr>
            </w:pPr>
            <w:r>
              <w:rPr>
                <w:rFonts w:hint="eastAsia" w:ascii="宋体" w:hAnsi="宋体" w:eastAsia="宋体" w:cs="宋体"/>
                <w:sz w:val="21"/>
                <w:szCs w:val="21"/>
                <w:u w:val="single"/>
              </w:rPr>
              <w:t>招标人不集中组织，由投标人自行踏勘。投标人不进行踏勘的，视为已熟知现场条件，自行承担相关风险。</w:t>
            </w:r>
          </w:p>
        </w:tc>
      </w:tr>
      <w:tr w14:paraId="081D45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2E250FC">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16</w:t>
            </w:r>
          </w:p>
        </w:tc>
        <w:tc>
          <w:tcPr>
            <w:tcW w:w="944" w:type="dxa"/>
            <w:noWrap w:val="0"/>
            <w:vAlign w:val="center"/>
          </w:tcPr>
          <w:p w14:paraId="32998BC4">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8</w:t>
            </w:r>
          </w:p>
        </w:tc>
        <w:tc>
          <w:tcPr>
            <w:tcW w:w="1494" w:type="dxa"/>
            <w:noWrap w:val="0"/>
            <w:vAlign w:val="center"/>
          </w:tcPr>
          <w:p w14:paraId="482C73F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投标答疑</w:t>
            </w:r>
          </w:p>
        </w:tc>
        <w:tc>
          <w:tcPr>
            <w:tcW w:w="5689" w:type="dxa"/>
            <w:noWrap w:val="0"/>
            <w:vAlign w:val="center"/>
          </w:tcPr>
          <w:p w14:paraId="3F480F1F">
            <w:pPr>
              <w:spacing w:line="276" w:lineRule="auto"/>
              <w:rPr>
                <w:rFonts w:hint="eastAsia" w:ascii="宋体" w:hAnsi="宋体" w:eastAsia="宋体" w:cs="宋体"/>
                <w:bCs/>
                <w:color w:val="auto"/>
                <w:highlight w:val="none"/>
              </w:rPr>
            </w:pPr>
            <w:r>
              <w:rPr>
                <w:rStyle w:val="25"/>
                <w:rFonts w:hint="eastAsia" w:ascii="宋体" w:hAnsi="宋体" w:eastAsia="宋体" w:cs="宋体"/>
                <w:color w:val="auto"/>
                <w:szCs w:val="21"/>
                <w:highlight w:val="none"/>
              </w:rPr>
              <w:t>疑问提交时间：</w:t>
            </w:r>
            <w:r>
              <w:rPr>
                <w:rStyle w:val="25"/>
                <w:rFonts w:hint="eastAsia" w:ascii="宋体" w:hAnsi="宋体" w:eastAsia="宋体" w:cs="宋体"/>
                <w:color w:val="auto"/>
                <w:szCs w:val="21"/>
                <w:highlight w:val="none"/>
                <w:u w:val="single"/>
              </w:rPr>
              <w:t>202</w:t>
            </w:r>
            <w:r>
              <w:rPr>
                <w:rStyle w:val="25"/>
                <w:rFonts w:hint="eastAsia" w:ascii="宋体" w:hAnsi="宋体" w:eastAsia="宋体" w:cs="宋体"/>
                <w:color w:val="auto"/>
                <w:szCs w:val="21"/>
                <w:highlight w:val="none"/>
                <w:u w:val="single"/>
                <w:lang w:val="en-US" w:eastAsia="zh-CN"/>
              </w:rPr>
              <w:t>5</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日</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时</w:t>
            </w:r>
            <w:r>
              <w:rPr>
                <w:rStyle w:val="25"/>
                <w:rFonts w:hint="eastAsia" w:ascii="宋体" w:hAnsi="宋体" w:eastAsia="宋体" w:cs="宋体"/>
                <w:color w:val="auto"/>
                <w:szCs w:val="21"/>
                <w:highlight w:val="none"/>
                <w:u w:val="single"/>
                <w:lang w:val="en-US" w:eastAsia="zh-CN"/>
              </w:rPr>
              <w:t xml:space="preserve">  </w:t>
            </w:r>
            <w:r>
              <w:rPr>
                <w:rStyle w:val="25"/>
                <w:rFonts w:hint="eastAsia" w:ascii="宋体" w:hAnsi="宋体" w:eastAsia="宋体" w:cs="宋体"/>
                <w:color w:val="auto"/>
                <w:szCs w:val="21"/>
                <w:highlight w:val="none"/>
                <w:lang w:val="en-US" w:eastAsia="zh-CN"/>
              </w:rPr>
              <w:t>分</w:t>
            </w:r>
            <w:r>
              <w:rPr>
                <w:rStyle w:val="25"/>
                <w:rFonts w:hint="eastAsia" w:ascii="宋体" w:hAnsi="宋体" w:eastAsia="宋体" w:cs="宋体"/>
                <w:color w:val="auto"/>
                <w:szCs w:val="21"/>
                <w:highlight w:val="none"/>
              </w:rPr>
              <w:t>前；</w:t>
            </w:r>
            <w:r>
              <w:rPr>
                <w:rStyle w:val="25"/>
                <w:rFonts w:hint="eastAsia" w:ascii="宋体" w:hAnsi="宋体" w:eastAsia="宋体" w:cs="宋体"/>
                <w:color w:val="auto"/>
                <w:highlight w:val="none"/>
              </w:rPr>
              <w:t>（</w:t>
            </w:r>
            <w:r>
              <w:rPr>
                <w:rFonts w:hint="eastAsia" w:ascii="宋体" w:hAnsi="宋体" w:eastAsia="宋体" w:cs="宋体"/>
                <w:color w:val="auto"/>
                <w:highlight w:val="none"/>
                <w:lang w:val="en-US" w:eastAsia="zh-CN" w:bidi="ar-SA"/>
              </w:rPr>
              <w:t>详见广州公共资源交易中心日程安排</w:t>
            </w:r>
            <w:r>
              <w:rPr>
                <w:rStyle w:val="25"/>
                <w:rFonts w:hint="eastAsia" w:ascii="宋体" w:hAnsi="宋体" w:eastAsia="宋体" w:cs="宋体"/>
                <w:color w:val="auto"/>
                <w:highlight w:val="none"/>
              </w:rPr>
              <w:t>）</w:t>
            </w:r>
          </w:p>
          <w:p w14:paraId="7EA723D6">
            <w:pPr>
              <w:spacing w:line="276" w:lineRule="auto"/>
              <w:rPr>
                <w:rStyle w:val="25"/>
                <w:rFonts w:hint="eastAsia" w:ascii="宋体" w:hAnsi="宋体" w:eastAsia="宋体" w:cs="宋体"/>
                <w:bCs/>
                <w:color w:val="auto"/>
                <w:highlight w:val="none"/>
              </w:rPr>
            </w:pPr>
            <w:r>
              <w:rPr>
                <w:rStyle w:val="25"/>
                <w:rFonts w:hint="eastAsia" w:ascii="宋体" w:hAnsi="宋体" w:eastAsia="宋体" w:cs="宋体"/>
                <w:color w:val="auto"/>
                <w:szCs w:val="21"/>
                <w:highlight w:val="none"/>
              </w:rPr>
              <w:t>形式：投标人的疑问通过</w:t>
            </w:r>
            <w:r>
              <w:rPr>
                <w:rFonts w:hint="eastAsia" w:ascii="宋体" w:hAnsi="宋体" w:eastAsia="宋体" w:cs="宋体"/>
                <w:color w:val="auto"/>
                <w:szCs w:val="21"/>
                <w:highlight w:val="none"/>
                <w:u w:val="single"/>
              </w:rPr>
              <w:t>广州交易集团有限公司（广州公共资源交易中心）</w:t>
            </w:r>
            <w:r>
              <w:rPr>
                <w:rStyle w:val="25"/>
                <w:rFonts w:hint="eastAsia" w:ascii="宋体" w:hAnsi="宋体" w:eastAsia="宋体" w:cs="宋体"/>
                <w:color w:val="auto"/>
                <w:szCs w:val="21"/>
                <w:highlight w:val="none"/>
              </w:rPr>
              <w:t>交易平台提交。</w:t>
            </w:r>
          </w:p>
          <w:p w14:paraId="066F9198">
            <w:pPr>
              <w:spacing w:line="276" w:lineRule="auto"/>
              <w:rPr>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rPr>
              <w:t>按照交易平台关于全流程电子化项目的相关指南进行操作，详见：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广州交易集团有限公司（广州公共资源交易中心）网站（http:/ www.gzggzy.cn）</w:t>
            </w:r>
            <w:bookmarkStart w:id="2" w:name="OLE_LINK2"/>
            <w:r>
              <w:rPr>
                <w:rFonts w:hint="eastAsia" w:ascii="宋体" w:hAnsi="宋体" w:eastAsia="宋体" w:cs="宋体"/>
                <w:color w:val="auto"/>
                <w:szCs w:val="21"/>
                <w:highlight w:val="none"/>
                <w:u w:val="single"/>
                <w:lang w:eastAsia="zh-CN"/>
              </w:rPr>
              <w:t>最新指引</w:t>
            </w:r>
            <w:bookmarkEnd w:id="2"/>
            <w:r>
              <w:rPr>
                <w:rFonts w:hint="eastAsia" w:ascii="宋体" w:hAnsi="宋体" w:eastAsia="宋体" w:cs="宋体"/>
                <w:color w:val="auto"/>
                <w:szCs w:val="21"/>
                <w:highlight w:val="none"/>
              </w:rPr>
              <w:t>。提问一律不得署名。</w:t>
            </w:r>
          </w:p>
        </w:tc>
      </w:tr>
      <w:tr w14:paraId="243E7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8EF28C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17</w:t>
            </w:r>
          </w:p>
        </w:tc>
        <w:tc>
          <w:tcPr>
            <w:tcW w:w="944" w:type="dxa"/>
            <w:noWrap w:val="0"/>
            <w:vAlign w:val="center"/>
          </w:tcPr>
          <w:p w14:paraId="68388C6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20.1</w:t>
            </w:r>
          </w:p>
        </w:tc>
        <w:tc>
          <w:tcPr>
            <w:tcW w:w="1494" w:type="dxa"/>
            <w:noWrap w:val="0"/>
            <w:vAlign w:val="center"/>
          </w:tcPr>
          <w:p w14:paraId="45BC9E9E">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投标截止时间</w:t>
            </w:r>
          </w:p>
        </w:tc>
        <w:tc>
          <w:tcPr>
            <w:tcW w:w="5689" w:type="dxa"/>
            <w:noWrap w:val="0"/>
            <w:vAlign w:val="center"/>
          </w:tcPr>
          <w:p w14:paraId="77628F65">
            <w:pPr>
              <w:spacing w:line="276" w:lineRule="auto"/>
              <w:rPr>
                <w:rStyle w:val="25"/>
                <w:rFonts w:hint="eastAsia" w:ascii="宋体" w:hAnsi="宋体" w:eastAsia="宋体" w:cs="宋体"/>
                <w:strike/>
                <w:color w:val="auto"/>
                <w:szCs w:val="21"/>
                <w:highlight w:val="none"/>
              </w:rPr>
            </w:pPr>
            <w:r>
              <w:rPr>
                <w:rStyle w:val="25"/>
                <w:rFonts w:hint="eastAsia" w:ascii="宋体" w:hAnsi="宋体" w:eastAsia="宋体" w:cs="宋体"/>
                <w:color w:val="auto"/>
                <w:szCs w:val="21"/>
                <w:highlight w:val="none"/>
                <w:u w:val="single"/>
              </w:rPr>
              <w:t>202</w:t>
            </w:r>
            <w:r>
              <w:rPr>
                <w:rStyle w:val="25"/>
                <w:rFonts w:hint="eastAsia" w:ascii="宋体" w:hAnsi="宋体" w:eastAsia="宋体" w:cs="宋体"/>
                <w:color w:val="auto"/>
                <w:szCs w:val="21"/>
                <w:highlight w:val="none"/>
                <w:u w:val="single"/>
                <w:lang w:val="en-US" w:eastAsia="zh-CN"/>
              </w:rPr>
              <w:t>5</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highlight w:val="none"/>
                <w:u w:val="single"/>
              </w:rPr>
              <w:t xml:space="preserve"> </w:t>
            </w:r>
            <w:r>
              <w:rPr>
                <w:rStyle w:val="25"/>
                <w:rFonts w:hint="eastAsia" w:ascii="宋体" w:hAnsi="宋体" w:eastAsia="宋体" w:cs="宋体"/>
                <w:color w:val="auto"/>
                <w:szCs w:val="21"/>
                <w:highlight w:val="none"/>
              </w:rPr>
              <w:t>日</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highlight w:val="none"/>
                <w:u w:val="single"/>
              </w:rPr>
              <w:t xml:space="preserve"> </w:t>
            </w:r>
            <w:r>
              <w:rPr>
                <w:rStyle w:val="25"/>
                <w:rFonts w:hint="eastAsia" w:ascii="宋体" w:hAnsi="宋体" w:eastAsia="宋体" w:cs="宋体"/>
                <w:color w:val="auto"/>
                <w:szCs w:val="21"/>
                <w:highlight w:val="none"/>
              </w:rPr>
              <w:t>时</w:t>
            </w:r>
            <w:r>
              <w:rPr>
                <w:rStyle w:val="25"/>
                <w:rFonts w:hint="eastAsia" w:ascii="宋体" w:hAnsi="宋体" w:eastAsia="宋体" w:cs="宋体"/>
                <w:color w:val="auto"/>
                <w:szCs w:val="21"/>
                <w:highlight w:val="none"/>
                <w:u w:val="single"/>
                <w:lang w:val="en-US" w:eastAsia="zh-CN"/>
              </w:rPr>
              <w:t xml:space="preserve">  </w:t>
            </w:r>
            <w:r>
              <w:rPr>
                <w:rStyle w:val="25"/>
                <w:rFonts w:hint="eastAsia" w:ascii="宋体" w:hAnsi="宋体" w:eastAsia="宋体" w:cs="宋体"/>
                <w:color w:val="auto"/>
                <w:szCs w:val="21"/>
                <w:highlight w:val="none"/>
                <w:lang w:val="en-US" w:eastAsia="zh-CN"/>
              </w:rPr>
              <w:t>分</w:t>
            </w:r>
            <w:r>
              <w:rPr>
                <w:rStyle w:val="25"/>
                <w:rFonts w:hint="eastAsia" w:ascii="宋体" w:hAnsi="宋体" w:eastAsia="宋体" w:cs="宋体"/>
                <w:color w:val="auto"/>
                <w:szCs w:val="21"/>
                <w:highlight w:val="none"/>
              </w:rPr>
              <w:t>（北京时间）。</w:t>
            </w:r>
          </w:p>
        </w:tc>
      </w:tr>
      <w:tr w14:paraId="561A46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31FE62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18</w:t>
            </w:r>
          </w:p>
        </w:tc>
        <w:tc>
          <w:tcPr>
            <w:tcW w:w="944" w:type="dxa"/>
            <w:noWrap w:val="0"/>
            <w:vAlign w:val="center"/>
          </w:tcPr>
          <w:p w14:paraId="6D1521C4">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20.1</w:t>
            </w:r>
          </w:p>
        </w:tc>
        <w:tc>
          <w:tcPr>
            <w:tcW w:w="1494" w:type="dxa"/>
            <w:noWrap w:val="0"/>
            <w:vAlign w:val="center"/>
          </w:tcPr>
          <w:p w14:paraId="32A4946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开标开始时间和地点</w:t>
            </w:r>
          </w:p>
        </w:tc>
        <w:tc>
          <w:tcPr>
            <w:tcW w:w="5689" w:type="dxa"/>
            <w:noWrap w:val="0"/>
            <w:vAlign w:val="center"/>
          </w:tcPr>
          <w:p w14:paraId="1CD724E2">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（技术标和经济标同时开标）</w:t>
            </w:r>
          </w:p>
          <w:p w14:paraId="184D0388">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1.开标开始时间：</w:t>
            </w:r>
            <w:r>
              <w:rPr>
                <w:rStyle w:val="25"/>
                <w:rFonts w:hint="eastAsia" w:ascii="宋体" w:hAnsi="宋体" w:eastAsia="宋体" w:cs="宋体"/>
                <w:color w:val="auto"/>
                <w:szCs w:val="21"/>
                <w:highlight w:val="none"/>
                <w:u w:val="single"/>
              </w:rPr>
              <w:t>202</w:t>
            </w:r>
            <w:r>
              <w:rPr>
                <w:rStyle w:val="25"/>
                <w:rFonts w:hint="eastAsia" w:ascii="宋体" w:hAnsi="宋体" w:eastAsia="宋体" w:cs="宋体"/>
                <w:color w:val="auto"/>
                <w:szCs w:val="21"/>
                <w:highlight w:val="none"/>
                <w:u w:val="single"/>
                <w:lang w:val="en-US" w:eastAsia="zh-CN"/>
              </w:rPr>
              <w:t>5</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日</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时</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分（与投标截止时间为同一时间），地点：广州交易集团有限公司（广州公共资源交易中心）</w:t>
            </w:r>
            <w:r>
              <w:rPr>
                <w:rStyle w:val="25"/>
                <w:rFonts w:hint="eastAsia" w:ascii="宋体" w:hAnsi="宋体" w:eastAsia="宋体" w:cs="宋体"/>
                <w:color w:val="auto"/>
                <w:szCs w:val="21"/>
                <w:highlight w:val="none"/>
                <w:u w:val="single"/>
                <w:lang w:val="en-US" w:eastAsia="zh-CN"/>
              </w:rPr>
              <w:t>第</w:t>
            </w:r>
            <w:r>
              <w:rPr>
                <w:rStyle w:val="25"/>
                <w:rFonts w:hint="eastAsia" w:ascii="宋体" w:hAnsi="宋体" w:eastAsia="宋体" w:cs="宋体"/>
                <w:color w:val="auto"/>
                <w:szCs w:val="21"/>
                <w:highlight w:val="none"/>
                <w:u w:val="single"/>
              </w:rPr>
              <w:t xml:space="preserve">  开标室。</w:t>
            </w:r>
            <w:r>
              <w:rPr>
                <w:rStyle w:val="25"/>
                <w:rFonts w:hint="eastAsia" w:ascii="宋体" w:hAnsi="宋体" w:eastAsia="宋体" w:cs="宋体"/>
                <w:color w:val="auto"/>
                <w:szCs w:val="21"/>
                <w:highlight w:val="none"/>
              </w:rPr>
              <w:t>投标人也可选择参加在线开标，具体按照交易平台相关指南进行操作。详见：广州交易集团有限公司（广州公共资源交易中心）网站（http:/ www.gzggzy.cn）</w:t>
            </w:r>
            <w:r>
              <w:rPr>
                <w:rFonts w:hint="eastAsia" w:ascii="宋体" w:hAnsi="宋体" w:eastAsia="宋体" w:cs="宋体"/>
                <w:color w:val="auto"/>
                <w:szCs w:val="21"/>
                <w:highlight w:val="none"/>
                <w:u w:val="single"/>
                <w:lang w:eastAsia="zh-CN"/>
              </w:rPr>
              <w:t>最新指引</w:t>
            </w:r>
            <w:r>
              <w:rPr>
                <w:rStyle w:val="25"/>
                <w:rFonts w:hint="eastAsia" w:ascii="宋体" w:hAnsi="宋体" w:eastAsia="宋体" w:cs="宋体"/>
                <w:color w:val="auto"/>
                <w:szCs w:val="21"/>
                <w:highlight w:val="none"/>
              </w:rPr>
              <w:t>。</w:t>
            </w:r>
          </w:p>
          <w:p w14:paraId="1833C487">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注：投标文件解密问题。投标人只用执行一次解密，招标人执行解密次数根据招标文件开标次数确定。</w:t>
            </w:r>
          </w:p>
          <w:p w14:paraId="34690CAF">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2.递交投标文件备用光盘时间：</w:t>
            </w:r>
            <w:r>
              <w:rPr>
                <w:rStyle w:val="25"/>
                <w:rFonts w:hint="eastAsia" w:ascii="宋体" w:hAnsi="宋体" w:eastAsia="宋体" w:cs="宋体"/>
                <w:color w:val="auto"/>
                <w:szCs w:val="21"/>
                <w:highlight w:val="none"/>
                <w:u w:val="single"/>
              </w:rPr>
              <w:t>202</w:t>
            </w:r>
            <w:r>
              <w:rPr>
                <w:rStyle w:val="25"/>
                <w:rFonts w:hint="eastAsia" w:ascii="宋体" w:hAnsi="宋体" w:eastAsia="宋体" w:cs="宋体"/>
                <w:color w:val="auto"/>
                <w:szCs w:val="21"/>
                <w:highlight w:val="none"/>
                <w:u w:val="single"/>
                <w:lang w:val="en-US" w:eastAsia="zh-CN"/>
              </w:rPr>
              <w:t>5</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日</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时</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分至</w:t>
            </w:r>
            <w:r>
              <w:rPr>
                <w:rStyle w:val="25"/>
                <w:rFonts w:hint="eastAsia" w:ascii="宋体" w:hAnsi="宋体" w:eastAsia="宋体" w:cs="宋体"/>
                <w:color w:val="auto"/>
                <w:szCs w:val="21"/>
                <w:highlight w:val="none"/>
                <w:u w:val="single"/>
              </w:rPr>
              <w:t>202</w:t>
            </w:r>
            <w:r>
              <w:rPr>
                <w:rStyle w:val="25"/>
                <w:rFonts w:hint="eastAsia" w:ascii="宋体" w:hAnsi="宋体" w:eastAsia="宋体" w:cs="宋体"/>
                <w:color w:val="auto"/>
                <w:szCs w:val="21"/>
                <w:highlight w:val="none"/>
                <w:u w:val="single"/>
                <w:lang w:val="en-US" w:eastAsia="zh-CN"/>
              </w:rPr>
              <w:t>5</w:t>
            </w:r>
            <w:r>
              <w:rPr>
                <w:rStyle w:val="25"/>
                <w:rFonts w:hint="eastAsia" w:ascii="宋体" w:hAnsi="宋体" w:eastAsia="宋体" w:cs="宋体"/>
                <w:color w:val="auto"/>
                <w:szCs w:val="21"/>
                <w:highlight w:val="none"/>
              </w:rPr>
              <w:t>年</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月</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日</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时</w:t>
            </w:r>
            <w:r>
              <w:rPr>
                <w:rStyle w:val="25"/>
                <w:rFonts w:hint="eastAsia" w:ascii="宋体" w:hAnsi="宋体" w:eastAsia="宋体" w:cs="宋体"/>
                <w:color w:val="auto"/>
                <w:szCs w:val="21"/>
                <w:highlight w:val="none"/>
                <w:u w:val="single"/>
              </w:rPr>
              <w:t xml:space="preserve">  </w:t>
            </w:r>
            <w:r>
              <w:rPr>
                <w:rStyle w:val="25"/>
                <w:rFonts w:hint="eastAsia" w:ascii="宋体" w:hAnsi="宋体" w:eastAsia="宋体" w:cs="宋体"/>
                <w:color w:val="auto"/>
                <w:szCs w:val="21"/>
                <w:highlight w:val="none"/>
              </w:rPr>
              <w:t>分；递交地点：广州交易集团有限公司（广州公共资源交易中心）</w:t>
            </w:r>
            <w:r>
              <w:rPr>
                <w:rStyle w:val="25"/>
                <w:rFonts w:hint="eastAsia" w:ascii="宋体" w:hAnsi="宋体" w:eastAsia="宋体" w:cs="宋体"/>
                <w:color w:val="auto"/>
                <w:szCs w:val="21"/>
                <w:highlight w:val="none"/>
                <w:u w:val="single"/>
                <w:lang w:val="en-US" w:eastAsia="zh-CN"/>
              </w:rPr>
              <w:t>第</w:t>
            </w:r>
            <w:r>
              <w:rPr>
                <w:rStyle w:val="25"/>
                <w:rFonts w:hint="eastAsia" w:ascii="宋体" w:hAnsi="宋体" w:eastAsia="宋体" w:cs="宋体"/>
                <w:color w:val="auto"/>
                <w:szCs w:val="21"/>
                <w:highlight w:val="none"/>
                <w:u w:val="single"/>
              </w:rPr>
              <w:t xml:space="preserve">  开标室</w:t>
            </w:r>
            <w:r>
              <w:rPr>
                <w:rFonts w:hint="eastAsia" w:ascii="宋体" w:hAnsi="宋体" w:eastAsia="宋体" w:cs="宋体"/>
                <w:color w:val="auto"/>
                <w:szCs w:val="21"/>
                <w:highlight w:val="none"/>
                <w:u w:val="single"/>
              </w:rPr>
              <w:t>（广州市天河区天润路333号）</w:t>
            </w:r>
            <w:r>
              <w:rPr>
                <w:rStyle w:val="25"/>
                <w:rFonts w:hint="eastAsia" w:ascii="宋体" w:hAnsi="宋体" w:eastAsia="宋体" w:cs="宋体"/>
                <w:color w:val="auto"/>
                <w:szCs w:val="21"/>
                <w:highlight w:val="none"/>
              </w:rPr>
              <w:t>。</w:t>
            </w:r>
          </w:p>
          <w:p w14:paraId="7B1EFD85">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Style w:val="25"/>
                <w:rFonts w:hint="eastAsia" w:ascii="宋体" w:hAnsi="宋体" w:eastAsia="宋体" w:cs="宋体"/>
                <w:color w:val="auto"/>
                <w:szCs w:val="21"/>
                <w:highlight w:val="none"/>
              </w:rPr>
              <w:t>上述时间及地点是否有改变，请密切留意补充公告和招标答疑纪要的相关信息。</w:t>
            </w:r>
          </w:p>
        </w:tc>
      </w:tr>
      <w:tr w14:paraId="46ADED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3" w:type="dxa"/>
            <w:noWrap w:val="0"/>
            <w:vAlign w:val="center"/>
          </w:tcPr>
          <w:p w14:paraId="71890385">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19</w:t>
            </w:r>
          </w:p>
        </w:tc>
        <w:tc>
          <w:tcPr>
            <w:tcW w:w="944" w:type="dxa"/>
            <w:noWrap w:val="0"/>
            <w:vAlign w:val="center"/>
          </w:tcPr>
          <w:p w14:paraId="4CAB359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26</w:t>
            </w:r>
          </w:p>
        </w:tc>
        <w:tc>
          <w:tcPr>
            <w:tcW w:w="1494" w:type="dxa"/>
            <w:noWrap w:val="0"/>
            <w:vAlign w:val="center"/>
          </w:tcPr>
          <w:p w14:paraId="05290445">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开标评标办法</w:t>
            </w:r>
          </w:p>
        </w:tc>
        <w:tc>
          <w:tcPr>
            <w:tcW w:w="5689" w:type="dxa"/>
            <w:noWrap w:val="0"/>
            <w:vAlign w:val="center"/>
          </w:tcPr>
          <w:p w14:paraId="537629BC">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w:t>
            </w:r>
            <w:r>
              <w:rPr>
                <w:rFonts w:hint="eastAsia" w:ascii="宋体" w:hAnsi="宋体" w:eastAsia="宋体" w:cs="宋体"/>
                <w:u w:val="none"/>
              </w:rPr>
              <w:t>选取方法办法六（适合综合评分法三，技术标与经济标同时开启）；</w:t>
            </w:r>
          </w:p>
        </w:tc>
      </w:tr>
      <w:tr w14:paraId="0F2EF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6FE0B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20</w:t>
            </w:r>
          </w:p>
        </w:tc>
        <w:tc>
          <w:tcPr>
            <w:tcW w:w="944" w:type="dxa"/>
            <w:noWrap w:val="0"/>
            <w:vAlign w:val="center"/>
          </w:tcPr>
          <w:p w14:paraId="3170D50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29.1</w:t>
            </w:r>
          </w:p>
        </w:tc>
        <w:tc>
          <w:tcPr>
            <w:tcW w:w="1494" w:type="dxa"/>
            <w:noWrap w:val="0"/>
            <w:vAlign w:val="center"/>
          </w:tcPr>
          <w:p w14:paraId="39AE660A">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履约担保</w:t>
            </w:r>
          </w:p>
        </w:tc>
        <w:tc>
          <w:tcPr>
            <w:tcW w:w="5689" w:type="dxa"/>
            <w:noWrap w:val="0"/>
            <w:vAlign w:val="center"/>
          </w:tcPr>
          <w:p w14:paraId="613F2972">
            <w:pPr>
              <w:pStyle w:val="7"/>
              <w:topLinePunct/>
              <w:adjustRightInd w:val="0"/>
              <w:spacing w:after="0" w:line="276" w:lineRule="auto"/>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方式一：</w:t>
            </w:r>
          </w:p>
          <w:p w14:paraId="4EA01C69">
            <w:pPr>
              <w:pStyle w:val="7"/>
              <w:topLinePunct/>
              <w:adjustRightInd w:val="0"/>
              <w:spacing w:after="0" w:line="276" w:lineRule="auto"/>
              <w:rPr>
                <w:rStyle w:val="25"/>
                <w:rFonts w:hint="eastAsia" w:ascii="宋体" w:hAnsi="宋体" w:eastAsia="宋体" w:cs="宋体"/>
                <w:color w:val="auto"/>
                <w:sz w:val="21"/>
                <w:szCs w:val="21"/>
                <w:highlight w:val="none"/>
                <w:u w:val="single"/>
              </w:rPr>
            </w:pPr>
            <w:r>
              <w:rPr>
                <w:rStyle w:val="25"/>
                <w:rFonts w:hint="eastAsia" w:ascii="宋体" w:hAnsi="宋体" w:eastAsia="宋体" w:cs="宋体"/>
                <w:color w:val="auto"/>
                <w:sz w:val="21"/>
                <w:szCs w:val="21"/>
                <w:highlight w:val="none"/>
                <w:u w:val="single"/>
              </w:rPr>
              <w:t>中标人提供的履约保证金为中标价款的10%（若中标人为</w:t>
            </w:r>
            <w:bookmarkStart w:id="3" w:name="突出显示"/>
            <w:r>
              <w:rPr>
                <w:rStyle w:val="25"/>
                <w:rFonts w:hint="eastAsia" w:ascii="宋体" w:hAnsi="宋体" w:eastAsia="宋体" w:cs="宋体"/>
                <w:color w:val="auto"/>
                <w:sz w:val="21"/>
                <w:szCs w:val="21"/>
                <w:highlight w:val="none"/>
                <w:u w:val="single"/>
              </w:rPr>
              <w:t>中小企业</w:t>
            </w:r>
            <w:bookmarkEnd w:id="3"/>
            <w:r>
              <w:rPr>
                <w:rStyle w:val="25"/>
                <w:rFonts w:hint="eastAsia" w:ascii="宋体" w:hAnsi="宋体" w:eastAsia="宋体" w:cs="宋体"/>
                <w:color w:val="auto"/>
                <w:sz w:val="21"/>
                <w:szCs w:val="21"/>
                <w:highlight w:val="none"/>
                <w:u w:val="single"/>
              </w:rPr>
              <w:t>的，金额为中标价款的5%）。</w:t>
            </w:r>
          </w:p>
          <w:p w14:paraId="1DCF67A4">
            <w:pPr>
              <w:pStyle w:val="7"/>
              <w:topLinePunct/>
              <w:adjustRightInd w:val="0"/>
              <w:spacing w:after="0"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履约保证金的形式：</w:t>
            </w:r>
            <w:r>
              <w:rPr>
                <w:rFonts w:hint="eastAsia" w:ascii="宋体" w:hAnsi="宋体" w:eastAsia="宋体" w:cs="宋体"/>
                <w:color w:val="auto"/>
                <w:sz w:val="21"/>
                <w:szCs w:val="21"/>
                <w:highlight w:val="none"/>
                <w:u w:val="single"/>
              </w:rPr>
              <w:t>转账或银行保函或保证保险或担保保函或其他合法形式。</w:t>
            </w:r>
          </w:p>
        </w:tc>
      </w:tr>
      <w:tr w14:paraId="6AAAEF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47771D5">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21</w:t>
            </w:r>
          </w:p>
        </w:tc>
        <w:tc>
          <w:tcPr>
            <w:tcW w:w="944" w:type="dxa"/>
            <w:noWrap w:val="0"/>
            <w:vAlign w:val="center"/>
          </w:tcPr>
          <w:p w14:paraId="5F36A4EE">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4ABDB8D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最高投标限价</w:t>
            </w:r>
          </w:p>
        </w:tc>
        <w:tc>
          <w:tcPr>
            <w:tcW w:w="5689" w:type="dxa"/>
            <w:noWrap w:val="0"/>
            <w:vAlign w:val="center"/>
          </w:tcPr>
          <w:p w14:paraId="391C8083">
            <w:pPr>
              <w:spacing w:line="276" w:lineRule="auto"/>
              <w:rPr>
                <w:rStyle w:val="25"/>
                <w:rFonts w:hint="eastAsia" w:ascii="宋体" w:hAnsi="宋体" w:eastAsia="宋体" w:cs="宋体"/>
                <w:color w:val="auto"/>
                <w:szCs w:val="21"/>
                <w:highlight w:val="none"/>
                <w:lang w:eastAsia="zh-CN"/>
              </w:rPr>
            </w:pPr>
            <w:r>
              <w:rPr>
                <w:rStyle w:val="25"/>
                <w:rFonts w:hint="eastAsia" w:ascii="宋体" w:hAnsi="宋体" w:eastAsia="宋体" w:cs="宋体"/>
                <w:color w:val="auto"/>
                <w:szCs w:val="21"/>
                <w:highlight w:val="none"/>
              </w:rPr>
              <w:t>本项目最高投标限价为</w:t>
            </w:r>
            <w:r>
              <w:rPr>
                <w:rStyle w:val="25"/>
                <w:rFonts w:hint="eastAsia" w:ascii="宋体" w:hAnsi="宋体" w:eastAsia="宋体" w:cs="宋体"/>
                <w:color w:val="auto"/>
                <w:szCs w:val="21"/>
                <w:highlight w:val="none"/>
                <w:u w:val="single"/>
              </w:rPr>
              <w:t>63060194.10元</w:t>
            </w:r>
            <w:r>
              <w:rPr>
                <w:rStyle w:val="25"/>
                <w:rFonts w:hint="eastAsia" w:ascii="宋体" w:hAnsi="宋体" w:eastAsia="宋体" w:cs="宋体"/>
                <w:color w:val="auto"/>
                <w:szCs w:val="21"/>
                <w:highlight w:val="none"/>
                <w:u w:val="single"/>
                <w:lang w:eastAsia="zh-CN"/>
              </w:rPr>
              <w:t>。</w:t>
            </w:r>
          </w:p>
        </w:tc>
      </w:tr>
      <w:tr w14:paraId="6E0E4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3" w:type="dxa"/>
            <w:noWrap w:val="0"/>
            <w:vAlign w:val="center"/>
          </w:tcPr>
          <w:p w14:paraId="71C01CF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22</w:t>
            </w:r>
          </w:p>
        </w:tc>
        <w:tc>
          <w:tcPr>
            <w:tcW w:w="944" w:type="dxa"/>
            <w:noWrap w:val="0"/>
            <w:vAlign w:val="center"/>
          </w:tcPr>
          <w:p w14:paraId="4D9A981B">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62E0C37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非竞争费用</w:t>
            </w:r>
          </w:p>
        </w:tc>
        <w:tc>
          <w:tcPr>
            <w:tcW w:w="5689" w:type="dxa"/>
            <w:noWrap w:val="0"/>
            <w:vAlign w:val="center"/>
          </w:tcPr>
          <w:p w14:paraId="628CC67A">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lang w:bidi="ar-SA"/>
              </w:rPr>
              <w:t>本项目绿色施工安全防护措施费为</w:t>
            </w:r>
            <w:r>
              <w:rPr>
                <w:rFonts w:hint="eastAsia" w:ascii="宋体" w:hAnsi="宋体" w:eastAsia="宋体" w:cs="宋体"/>
                <w:color w:val="auto"/>
                <w:szCs w:val="21"/>
                <w:highlight w:val="none"/>
                <w:u w:val="single"/>
                <w:lang w:val="en-US" w:eastAsia="zh-CN" w:bidi="ar-SA"/>
              </w:rPr>
              <w:t xml:space="preserve"> </w:t>
            </w:r>
            <w:r>
              <w:rPr>
                <w:rFonts w:hint="eastAsia" w:ascii="宋体" w:hAnsi="宋体" w:cs="宋体"/>
                <w:color w:val="auto"/>
                <w:szCs w:val="21"/>
                <w:highlight w:val="none"/>
                <w:u w:val="single"/>
                <w:lang w:val="en-US" w:eastAsia="zh-CN" w:bidi="ar-SA"/>
              </w:rPr>
              <w:t>5260790.55</w:t>
            </w:r>
            <w:r>
              <w:rPr>
                <w:rFonts w:hint="eastAsia" w:ascii="宋体" w:hAnsi="宋体" w:eastAsia="宋体" w:cs="宋体"/>
                <w:color w:val="auto"/>
                <w:szCs w:val="21"/>
                <w:highlight w:val="none"/>
                <w:u w:val="single"/>
                <w:lang w:val="en-US" w:eastAsia="zh-CN" w:bidi="ar-SA"/>
              </w:rPr>
              <w:t>元（</w:t>
            </w:r>
            <w:r>
              <w:rPr>
                <w:rFonts w:hint="eastAsia" w:ascii="宋体" w:hAnsi="宋体" w:cs="宋体"/>
                <w:color w:val="auto"/>
                <w:szCs w:val="21"/>
                <w:highlight w:val="none"/>
                <w:u w:val="single"/>
                <w:lang w:val="en-US" w:eastAsia="zh-CN" w:bidi="ar-SA"/>
              </w:rPr>
              <w:t>各专业工程明细详见《最高投标限价公布函》</w:t>
            </w:r>
            <w:r>
              <w:rPr>
                <w:rFonts w:hint="eastAsia" w:ascii="宋体" w:hAnsi="宋体" w:eastAsia="宋体" w:cs="宋体"/>
                <w:color w:val="auto"/>
                <w:szCs w:val="21"/>
                <w:highlight w:val="none"/>
                <w:u w:val="single"/>
                <w:lang w:val="en-US" w:eastAsia="zh-CN" w:bidi="ar-SA"/>
              </w:rPr>
              <w:t>）</w:t>
            </w:r>
            <w:r>
              <w:rPr>
                <w:rFonts w:hint="eastAsia" w:ascii="宋体" w:hAnsi="宋体" w:eastAsia="宋体" w:cs="宋体"/>
                <w:color w:val="auto"/>
                <w:szCs w:val="21"/>
                <w:highlight w:val="none"/>
                <w:lang w:bidi="ar-SA"/>
              </w:rPr>
              <w:t>；暂列金额为</w:t>
            </w:r>
            <w:r>
              <w:rPr>
                <w:rFonts w:hint="eastAsia" w:ascii="宋体" w:hAnsi="宋体" w:cs="宋体"/>
                <w:color w:val="auto"/>
                <w:szCs w:val="21"/>
                <w:highlight w:val="none"/>
                <w:u w:val="single"/>
                <w:lang w:eastAsia="zh-CN" w:bidi="ar-SA"/>
              </w:rPr>
              <w:t>4016095.24</w:t>
            </w:r>
            <w:r>
              <w:rPr>
                <w:rFonts w:hint="eastAsia" w:ascii="宋体" w:hAnsi="宋体" w:eastAsia="宋体" w:cs="宋体"/>
                <w:color w:val="auto"/>
                <w:szCs w:val="21"/>
                <w:highlight w:val="none"/>
                <w:u w:val="single"/>
                <w:lang w:val="en-US" w:eastAsia="zh-CN" w:bidi="ar-SA"/>
              </w:rPr>
              <w:t>元</w:t>
            </w:r>
            <w:r>
              <w:rPr>
                <w:rFonts w:hint="eastAsia" w:ascii="宋体" w:hAnsi="宋体" w:eastAsia="宋体" w:cs="宋体"/>
                <w:color w:val="auto"/>
                <w:szCs w:val="21"/>
                <w:highlight w:val="none"/>
                <w:lang w:bidi="ar-SA"/>
              </w:rPr>
              <w:t>（</w:t>
            </w:r>
            <w:r>
              <w:rPr>
                <w:rFonts w:hint="eastAsia" w:ascii="宋体" w:hAnsi="宋体" w:cs="宋体"/>
                <w:color w:val="auto"/>
                <w:szCs w:val="21"/>
                <w:highlight w:val="none"/>
                <w:u w:val="single"/>
                <w:lang w:val="en-US" w:eastAsia="zh-CN" w:bidi="ar-SA"/>
              </w:rPr>
              <w:t>各专业工程明细详见《最高投标限价公布函》</w:t>
            </w:r>
            <w:r>
              <w:rPr>
                <w:rFonts w:hint="eastAsia" w:ascii="宋体" w:hAnsi="宋体" w:eastAsia="宋体" w:cs="宋体"/>
                <w:color w:val="auto"/>
                <w:szCs w:val="21"/>
                <w:highlight w:val="none"/>
                <w:lang w:bidi="ar-SA"/>
              </w:rPr>
              <w:t>）；</w:t>
            </w:r>
            <w:r>
              <w:rPr>
                <w:rFonts w:hint="eastAsia" w:ascii="宋体" w:hAnsi="宋体" w:eastAsia="宋体" w:cs="宋体"/>
                <w:color w:val="auto"/>
                <w:szCs w:val="21"/>
                <w:highlight w:val="none"/>
                <w:lang w:bidi="ar-SA"/>
              </w:rPr>
              <w:t>暂估价为</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u w:val="single"/>
                <w:lang w:val="en-US" w:eastAsia="zh-CN" w:bidi="ar-SA"/>
              </w:rPr>
              <w:t xml:space="preserve"> </w:t>
            </w:r>
            <w:r>
              <w:rPr>
                <w:rFonts w:hint="eastAsia" w:ascii="宋体" w:hAnsi="宋体" w:cs="宋体"/>
                <w:color w:val="auto"/>
                <w:szCs w:val="21"/>
                <w:highlight w:val="none"/>
                <w:u w:val="single"/>
                <w:lang w:val="en-US" w:eastAsia="zh-CN" w:bidi="ar-SA"/>
              </w:rPr>
              <w:t>/</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元。（未按招标文件规定的金额填写的，由评标委员会按照招标文件规定的金额进行修正</w:t>
            </w:r>
            <w:r>
              <w:rPr>
                <w:rFonts w:hint="eastAsia" w:ascii="宋体" w:hAnsi="宋体" w:eastAsia="宋体" w:cs="宋体"/>
                <w:color w:val="auto"/>
                <w:szCs w:val="21"/>
                <w:highlight w:val="none"/>
                <w:u w:val="none"/>
                <w:lang w:bidi="ar-SA"/>
              </w:rPr>
              <w:t>，投标人拒绝接受修正的，其投标无效。</w:t>
            </w:r>
            <w:r>
              <w:rPr>
                <w:rFonts w:hint="eastAsia" w:ascii="宋体" w:hAnsi="宋体" w:eastAsia="宋体" w:cs="宋体"/>
                <w:color w:val="auto"/>
                <w:szCs w:val="21"/>
                <w:highlight w:val="none"/>
                <w:lang w:bidi="ar-SA"/>
              </w:rPr>
              <w:t>）</w:t>
            </w:r>
          </w:p>
        </w:tc>
      </w:tr>
      <w:tr w14:paraId="284495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33" w:type="dxa"/>
            <w:noWrap w:val="0"/>
            <w:vAlign w:val="center"/>
          </w:tcPr>
          <w:p w14:paraId="333F4457">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23</w:t>
            </w:r>
          </w:p>
        </w:tc>
        <w:tc>
          <w:tcPr>
            <w:tcW w:w="944" w:type="dxa"/>
            <w:noWrap w:val="0"/>
            <w:vAlign w:val="center"/>
          </w:tcPr>
          <w:p w14:paraId="69317C6E">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219DF0F5">
            <w:pPr>
              <w:pStyle w:val="28"/>
              <w:spacing w:after="0" w:line="276" w:lineRule="auto"/>
              <w:ind w:firstLine="0"/>
              <w:jc w:val="center"/>
              <w:rPr>
                <w:rStyle w:val="25"/>
                <w:rFonts w:hint="eastAsia" w:ascii="宋体" w:hAnsi="宋体" w:eastAsia="宋体" w:cs="宋体"/>
                <w:color w:val="auto"/>
                <w:kern w:val="2"/>
                <w:sz w:val="21"/>
                <w:szCs w:val="21"/>
                <w:highlight w:val="none"/>
              </w:rPr>
            </w:pPr>
            <w:r>
              <w:rPr>
                <w:rStyle w:val="25"/>
                <w:rFonts w:hint="eastAsia" w:ascii="宋体" w:hAnsi="宋体" w:eastAsia="宋体" w:cs="宋体"/>
                <w:color w:val="auto"/>
                <w:kern w:val="2"/>
                <w:sz w:val="21"/>
                <w:szCs w:val="21"/>
                <w:highlight w:val="none"/>
              </w:rPr>
              <w:t>保修期</w:t>
            </w:r>
          </w:p>
        </w:tc>
        <w:tc>
          <w:tcPr>
            <w:tcW w:w="5689" w:type="dxa"/>
            <w:noWrap w:val="0"/>
            <w:vAlign w:val="center"/>
          </w:tcPr>
          <w:p w14:paraId="28625F3B">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按照《建设工程质量管理条例》规定。</w:t>
            </w:r>
          </w:p>
        </w:tc>
      </w:tr>
      <w:tr w14:paraId="7EB4F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EA019A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24</w:t>
            </w:r>
          </w:p>
        </w:tc>
        <w:tc>
          <w:tcPr>
            <w:tcW w:w="944" w:type="dxa"/>
            <w:noWrap w:val="0"/>
            <w:vAlign w:val="center"/>
          </w:tcPr>
          <w:p w14:paraId="3C990167">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3A0980A7">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计算评标参考价的等分点值</w:t>
            </w:r>
          </w:p>
        </w:tc>
        <w:tc>
          <w:tcPr>
            <w:tcW w:w="5689" w:type="dxa"/>
            <w:noWrap w:val="0"/>
            <w:vAlign w:val="center"/>
          </w:tcPr>
          <w:p w14:paraId="201991B4">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highlight w:val="none"/>
              </w:rPr>
              <w:t>计算评标参考价的等分点值X在开标前从【0，100】的整数中随机抽取。</w:t>
            </w:r>
          </w:p>
        </w:tc>
      </w:tr>
      <w:tr w14:paraId="670E6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noWrap w:val="0"/>
            <w:vAlign w:val="center"/>
          </w:tcPr>
          <w:p w14:paraId="18D6D68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25</w:t>
            </w:r>
          </w:p>
        </w:tc>
        <w:tc>
          <w:tcPr>
            <w:tcW w:w="944" w:type="dxa"/>
            <w:noWrap w:val="0"/>
            <w:vAlign w:val="center"/>
          </w:tcPr>
          <w:p w14:paraId="22BE160F">
            <w:pPr>
              <w:spacing w:line="276" w:lineRule="auto"/>
              <w:ind w:firstLine="458"/>
              <w:jc w:val="center"/>
              <w:rPr>
                <w:rStyle w:val="25"/>
                <w:rFonts w:hint="eastAsia" w:ascii="宋体" w:hAnsi="宋体" w:eastAsia="宋体" w:cs="宋体"/>
                <w:color w:val="auto"/>
                <w:szCs w:val="21"/>
                <w:highlight w:val="none"/>
              </w:rPr>
            </w:pPr>
          </w:p>
        </w:tc>
        <w:tc>
          <w:tcPr>
            <w:tcW w:w="1494" w:type="dxa"/>
            <w:noWrap w:val="0"/>
            <w:vAlign w:val="center"/>
          </w:tcPr>
          <w:p w14:paraId="4316AFE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进入第二阶段评审的家数</w:t>
            </w:r>
          </w:p>
        </w:tc>
        <w:tc>
          <w:tcPr>
            <w:tcW w:w="5689" w:type="dxa"/>
            <w:noWrap w:val="0"/>
            <w:vAlign w:val="center"/>
          </w:tcPr>
          <w:p w14:paraId="20B9F163">
            <w:pPr>
              <w:ind w:left="-27" w:leftChars="-13" w:right="-59" w:rightChars="-28"/>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①通过技术有效性审查的投标人均进入第二阶段（适用于通过技术有效性审查家数在</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中的）。</w:t>
            </w:r>
          </w:p>
          <w:p w14:paraId="0F20A078">
            <w:pPr>
              <w:ind w:left="-27" w:leftChars="-13" w:right="-59" w:rightChars="-28"/>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②将第一阶段得分由高至低排序，</w:t>
            </w:r>
            <w:r>
              <w:rPr>
                <w:rFonts w:hint="eastAsia" w:ascii="宋体" w:hAnsi="宋体" w:eastAsia="宋体" w:cs="宋体"/>
                <w:b/>
                <w:bCs/>
                <w:color w:val="auto"/>
                <w:szCs w:val="21"/>
                <w:highlight w:val="none"/>
              </w:rPr>
              <w:t>前</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名</w:t>
            </w:r>
            <w:r>
              <w:rPr>
                <w:rFonts w:hint="eastAsia" w:ascii="宋体" w:hAnsi="宋体" w:eastAsia="宋体" w:cs="宋体"/>
                <w:color w:val="auto"/>
                <w:szCs w:val="21"/>
                <w:highlight w:val="none"/>
              </w:rPr>
              <w:t>投标人进入第二阶段评审（适用于通过技术有效性审查家数大于</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rPr>
              <w:t>家的）。</w:t>
            </w:r>
          </w:p>
          <w:p w14:paraId="0F63F61F">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rPr>
              <w:t>注：本款适用于选择评标办法一至评标办法六。进入第二阶段的投标人家数应符合行政监管部门的要求。</w:t>
            </w:r>
          </w:p>
        </w:tc>
      </w:tr>
      <w:tr w14:paraId="434E61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DF57F72">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26</w:t>
            </w:r>
          </w:p>
        </w:tc>
        <w:tc>
          <w:tcPr>
            <w:tcW w:w="944" w:type="dxa"/>
            <w:noWrap w:val="0"/>
            <w:vAlign w:val="center"/>
          </w:tcPr>
          <w:p w14:paraId="48E939B8">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615F3B2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工程成本警戒价</w:t>
            </w:r>
          </w:p>
        </w:tc>
        <w:tc>
          <w:tcPr>
            <w:tcW w:w="5689" w:type="dxa"/>
            <w:noWrap w:val="0"/>
            <w:vAlign w:val="center"/>
          </w:tcPr>
          <w:p w14:paraId="22528FE1">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工程成本警戒价为</w:t>
            </w:r>
            <w:r>
              <w:rPr>
                <w:rStyle w:val="25"/>
                <w:rFonts w:hint="eastAsia" w:ascii="宋体" w:hAnsi="宋体" w:eastAsia="宋体" w:cs="宋体"/>
                <w:color w:val="auto"/>
                <w:szCs w:val="21"/>
                <w:highlight w:val="none"/>
                <w:u w:val="single"/>
                <w:lang w:val="en-US" w:eastAsia="zh-CN"/>
              </w:rPr>
              <w:t xml:space="preserve"> 59276582.45</w:t>
            </w:r>
            <w:r>
              <w:rPr>
                <w:rStyle w:val="25"/>
                <w:rFonts w:hint="eastAsia" w:ascii="宋体" w:hAnsi="宋体" w:eastAsia="宋体" w:cs="宋体"/>
                <w:b w:val="0"/>
                <w:bCs w:val="0"/>
                <w:color w:val="auto"/>
                <w:szCs w:val="21"/>
                <w:highlight w:val="none"/>
                <w:u w:val="single"/>
                <w:lang w:val="en-US" w:eastAsia="zh-CN"/>
              </w:rPr>
              <w:t xml:space="preserve"> </w:t>
            </w:r>
            <w:r>
              <w:rPr>
                <w:rStyle w:val="25"/>
                <w:rFonts w:hint="eastAsia" w:ascii="宋体" w:hAnsi="宋体" w:eastAsia="宋体" w:cs="宋体"/>
                <w:b w:val="0"/>
                <w:bCs w:val="0"/>
                <w:color w:val="auto"/>
                <w:szCs w:val="21"/>
                <w:highlight w:val="none"/>
                <w:u w:val="single"/>
              </w:rPr>
              <w:t>元</w:t>
            </w:r>
            <w:r>
              <w:rPr>
                <w:rStyle w:val="25"/>
                <w:rFonts w:hint="eastAsia" w:ascii="宋体" w:hAnsi="宋体" w:eastAsia="宋体" w:cs="宋体"/>
                <w:b/>
                <w:bCs/>
                <w:color w:val="auto"/>
                <w:szCs w:val="21"/>
                <w:highlight w:val="none"/>
              </w:rPr>
              <w:t>（招标控制价的</w:t>
            </w:r>
            <w:r>
              <w:rPr>
                <w:rStyle w:val="25"/>
                <w:rFonts w:hint="eastAsia" w:ascii="宋体" w:hAnsi="宋体" w:eastAsia="宋体" w:cs="宋体"/>
                <w:b/>
                <w:bCs/>
                <w:color w:val="auto"/>
                <w:szCs w:val="21"/>
                <w:highlight w:val="none"/>
                <w:u w:val="single"/>
              </w:rPr>
              <w:t>9</w:t>
            </w:r>
            <w:r>
              <w:rPr>
                <w:rStyle w:val="25"/>
                <w:rFonts w:hint="eastAsia" w:ascii="宋体" w:hAnsi="宋体" w:eastAsia="宋体" w:cs="宋体"/>
                <w:b/>
                <w:bCs/>
                <w:color w:val="auto"/>
                <w:szCs w:val="21"/>
                <w:highlight w:val="none"/>
                <w:u w:val="single"/>
                <w:lang w:val="en-US" w:eastAsia="zh-CN"/>
              </w:rPr>
              <w:t>4</w:t>
            </w:r>
            <w:r>
              <w:rPr>
                <w:rStyle w:val="25"/>
                <w:rFonts w:hint="eastAsia" w:ascii="宋体" w:hAnsi="宋体" w:eastAsia="宋体" w:cs="宋体"/>
                <w:b/>
                <w:bCs/>
                <w:color w:val="auto"/>
                <w:szCs w:val="21"/>
                <w:highlight w:val="none"/>
              </w:rPr>
              <w:t>%）</w:t>
            </w:r>
            <w:r>
              <w:rPr>
                <w:rStyle w:val="25"/>
                <w:rFonts w:hint="eastAsia" w:ascii="宋体" w:hAnsi="宋体" w:eastAsia="宋体" w:cs="宋体"/>
                <w:color w:val="auto"/>
                <w:szCs w:val="21"/>
                <w:highlight w:val="none"/>
              </w:rPr>
              <w:t>。对低于该警戒价的投标报价，</w:t>
            </w:r>
            <w:r>
              <w:rPr>
                <w:rFonts w:hint="eastAsia" w:ascii="宋体" w:hAnsi="宋体" w:eastAsia="宋体" w:cs="宋体"/>
                <w:color w:val="000000" w:themeColor="text1"/>
                <w:szCs w:val="21"/>
                <w14:textFill>
                  <w14:solidFill>
                    <w14:schemeClr w14:val="tx1"/>
                  </w14:solidFill>
                </w14:textFill>
              </w:rPr>
              <w:t>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Style w:val="25"/>
                <w:rFonts w:hint="eastAsia" w:ascii="宋体" w:hAnsi="宋体" w:eastAsia="宋体" w:cs="宋体"/>
                <w:color w:val="auto"/>
                <w:szCs w:val="21"/>
                <w:highlight w:val="none"/>
              </w:rPr>
              <w:t>。</w:t>
            </w:r>
          </w:p>
          <w:p w14:paraId="151F24FA">
            <w:pPr>
              <w:spacing w:line="276" w:lineRule="auto"/>
              <w:rPr>
                <w:rStyle w:val="25"/>
                <w:rFonts w:hint="eastAsia" w:ascii="宋体" w:hAnsi="宋体" w:eastAsia="宋体" w:cs="宋体"/>
                <w:color w:val="auto"/>
                <w:szCs w:val="21"/>
                <w:highlight w:val="none"/>
                <w:u w:val="single"/>
              </w:rPr>
            </w:pPr>
            <w:r>
              <w:rPr>
                <w:rStyle w:val="25"/>
                <w:rFonts w:hint="eastAsia" w:ascii="宋体" w:hAnsi="宋体" w:eastAsia="宋体" w:cs="宋体"/>
                <w:color w:val="auto"/>
                <w:szCs w:val="21"/>
                <w:highlight w:val="none"/>
              </w:rPr>
              <w:t>注：为充分体现招标人意愿及落实项目招标人负责制，警戒价由招标人决定。</w:t>
            </w:r>
          </w:p>
        </w:tc>
      </w:tr>
      <w:tr w14:paraId="29736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16A0D8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27</w:t>
            </w:r>
          </w:p>
        </w:tc>
        <w:tc>
          <w:tcPr>
            <w:tcW w:w="944" w:type="dxa"/>
            <w:noWrap w:val="0"/>
            <w:vAlign w:val="center"/>
          </w:tcPr>
          <w:p w14:paraId="1DD7E740">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42A12B3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第一阶段各分值的权重</w:t>
            </w:r>
          </w:p>
        </w:tc>
        <w:tc>
          <w:tcPr>
            <w:tcW w:w="5689" w:type="dxa"/>
            <w:noWrap w:val="0"/>
            <w:vAlign w:val="center"/>
          </w:tcPr>
          <w:p w14:paraId="6C5458F4">
            <w:pPr>
              <w:spacing w:line="276" w:lineRule="auto"/>
              <w:rPr>
                <w:rStyle w:val="25"/>
                <w:rFonts w:hint="eastAsia" w:ascii="宋体" w:hAnsi="宋体" w:eastAsia="宋体" w:cs="宋体"/>
                <w:color w:val="auto"/>
                <w:szCs w:val="21"/>
                <w:highlight w:val="none"/>
              </w:rPr>
            </w:pPr>
            <w:r>
              <w:rPr>
                <w:rFonts w:hint="eastAsia" w:ascii="宋体" w:hAnsi="宋体" w:eastAsia="宋体" w:cs="宋体"/>
                <w:b/>
                <w:szCs w:val="21"/>
                <w:u w:val="single"/>
                <w:lang w:bidi="ar"/>
              </w:rPr>
              <w:t>第一阶段得分=</w:t>
            </w:r>
            <w:r>
              <w:rPr>
                <w:rFonts w:hint="eastAsia" w:ascii="宋体" w:hAnsi="宋体"/>
                <w:b/>
                <w:color w:val="auto"/>
                <w:szCs w:val="21"/>
                <w:highlight w:val="none"/>
                <w:u w:val="single"/>
              </w:rPr>
              <w:t>技术分×技术分权重（100%）</w:t>
            </w:r>
          </w:p>
        </w:tc>
      </w:tr>
      <w:tr w14:paraId="706A9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33" w:type="dxa"/>
            <w:noWrap w:val="0"/>
            <w:vAlign w:val="center"/>
          </w:tcPr>
          <w:p w14:paraId="261AC65D">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28</w:t>
            </w:r>
          </w:p>
        </w:tc>
        <w:tc>
          <w:tcPr>
            <w:tcW w:w="944" w:type="dxa"/>
            <w:noWrap w:val="0"/>
            <w:vAlign w:val="center"/>
          </w:tcPr>
          <w:p w14:paraId="4F334B8F">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0245319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评标委员会人数</w:t>
            </w:r>
          </w:p>
        </w:tc>
        <w:tc>
          <w:tcPr>
            <w:tcW w:w="5689" w:type="dxa"/>
            <w:noWrap w:val="0"/>
            <w:vAlign w:val="center"/>
          </w:tcPr>
          <w:p w14:paraId="2C5B2A39">
            <w:pPr>
              <w:spacing w:before="156" w:beforeLines="50" w:line="240" w:lineRule="auto"/>
              <w:contextualSpacing/>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评标委员会由招标人依法组建，由</w:t>
            </w:r>
            <w:r>
              <w:rPr>
                <w:rFonts w:hint="eastAsia" w:ascii="宋体" w:hAnsi="宋体" w:eastAsia="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9</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人组成，其中招标人代表</w:t>
            </w:r>
            <w:r>
              <w:rPr>
                <w:rFonts w:hint="eastAsia" w:ascii="宋体" w:hAnsi="宋体" w:eastAsia="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3</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人，专家</w:t>
            </w:r>
            <w:r>
              <w:rPr>
                <w:rFonts w:hint="eastAsia" w:ascii="宋体" w:hAnsi="宋体" w:eastAsia="宋体" w:cs="宋体"/>
                <w:color w:val="auto"/>
                <w:szCs w:val="21"/>
                <w:highlight w:val="none"/>
                <w:u w:val="single"/>
                <w:lang w:bidi="ar-SA"/>
              </w:rPr>
              <w:t xml:space="preserve">  </w:t>
            </w:r>
            <w:r>
              <w:rPr>
                <w:rFonts w:hint="eastAsia" w:ascii="宋体" w:hAnsi="宋体" w:cs="宋体"/>
                <w:color w:val="auto"/>
                <w:szCs w:val="21"/>
                <w:highlight w:val="none"/>
                <w:u w:val="single"/>
                <w:lang w:val="en-US" w:eastAsia="zh-CN" w:bidi="ar-SA"/>
              </w:rPr>
              <w:t>6</w:t>
            </w:r>
            <w:r>
              <w:rPr>
                <w:rFonts w:hint="eastAsia" w:ascii="宋体" w:hAnsi="宋体" w:eastAsia="宋体" w:cs="宋体"/>
                <w:color w:val="auto"/>
                <w:szCs w:val="21"/>
                <w:highlight w:val="none"/>
                <w:u w:val="single"/>
                <w:lang w:bidi="ar-SA"/>
              </w:rPr>
              <w:t xml:space="preserve"> </w:t>
            </w:r>
            <w:r>
              <w:rPr>
                <w:rFonts w:hint="eastAsia" w:ascii="宋体" w:hAnsi="宋体" w:eastAsia="宋体" w:cs="宋体"/>
                <w:color w:val="auto"/>
                <w:szCs w:val="21"/>
                <w:highlight w:val="none"/>
                <w:lang w:bidi="ar-SA"/>
              </w:rPr>
              <w:t>人；</w:t>
            </w:r>
          </w:p>
          <w:p w14:paraId="6013294E">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lang w:bidi="ar-SA"/>
              </w:rPr>
              <w:t>评标专家确定方式：</w:t>
            </w:r>
            <w:r>
              <w:rPr>
                <w:rFonts w:hint="eastAsia" w:ascii="宋体" w:hAnsi="宋体" w:eastAsia="宋体" w:cs="宋体"/>
                <w:color w:val="auto"/>
                <w:szCs w:val="21"/>
                <w:highlight w:val="none"/>
                <w:u w:val="single"/>
                <w:lang w:bidi="ar-SA"/>
              </w:rPr>
              <w:t>从广东省综合评标评审专家库中随机抽取。</w:t>
            </w:r>
          </w:p>
        </w:tc>
      </w:tr>
      <w:tr w14:paraId="1E288E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7904E0A">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29</w:t>
            </w:r>
          </w:p>
        </w:tc>
        <w:tc>
          <w:tcPr>
            <w:tcW w:w="944" w:type="dxa"/>
            <w:noWrap w:val="0"/>
            <w:vAlign w:val="center"/>
          </w:tcPr>
          <w:p w14:paraId="4EF50FDF">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0895DDF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企业综合诚信评价分数</w:t>
            </w:r>
          </w:p>
        </w:tc>
        <w:tc>
          <w:tcPr>
            <w:tcW w:w="5689" w:type="dxa"/>
            <w:noWrap w:val="0"/>
            <w:vAlign w:val="center"/>
          </w:tcPr>
          <w:p w14:paraId="674BF243">
            <w:pPr>
              <w:pStyle w:val="12"/>
              <w:spacing w:line="276" w:lineRule="auto"/>
              <w:rPr>
                <w:rFonts w:hint="eastAsia" w:ascii="宋体" w:hAnsi="宋体" w:eastAsia="宋体" w:cs="宋体"/>
                <w:color w:val="auto"/>
                <w:highlight w:val="none"/>
              </w:rPr>
            </w:pPr>
            <w:r>
              <w:rPr>
                <w:rStyle w:val="25"/>
                <w:rFonts w:hint="eastAsia" w:ascii="宋体" w:hAnsi="宋体" w:eastAsia="宋体" w:cs="宋体"/>
                <w:color w:val="auto"/>
                <w:sz w:val="21"/>
                <w:szCs w:val="21"/>
                <w:highlight w:val="none"/>
              </w:rPr>
              <w:t>本款不适用。</w:t>
            </w:r>
          </w:p>
        </w:tc>
      </w:tr>
      <w:tr w14:paraId="2B21DA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72D1372">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30</w:t>
            </w:r>
          </w:p>
        </w:tc>
        <w:tc>
          <w:tcPr>
            <w:tcW w:w="944" w:type="dxa"/>
            <w:noWrap w:val="0"/>
            <w:vAlign w:val="center"/>
          </w:tcPr>
          <w:p w14:paraId="0CCD1411">
            <w:pPr>
              <w:spacing w:line="276" w:lineRule="auto"/>
              <w:ind w:firstLine="458"/>
              <w:jc w:val="center"/>
              <w:rPr>
                <w:rStyle w:val="25"/>
                <w:rFonts w:hint="eastAsia" w:ascii="宋体" w:hAnsi="宋体" w:eastAsia="宋体" w:cs="宋体"/>
                <w:strike/>
                <w:color w:val="auto"/>
                <w:szCs w:val="21"/>
                <w:highlight w:val="none"/>
              </w:rPr>
            </w:pPr>
          </w:p>
        </w:tc>
        <w:tc>
          <w:tcPr>
            <w:tcW w:w="1494" w:type="dxa"/>
            <w:noWrap w:val="0"/>
            <w:vAlign w:val="center"/>
          </w:tcPr>
          <w:p w14:paraId="1C40205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第二阶段投标人名次的排序方法（适用于办法一、办法二）</w:t>
            </w:r>
          </w:p>
        </w:tc>
        <w:tc>
          <w:tcPr>
            <w:tcW w:w="5689" w:type="dxa"/>
            <w:noWrap w:val="0"/>
            <w:vAlign w:val="center"/>
          </w:tcPr>
          <w:p w14:paraId="5CE0E842">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14:paraId="59EF6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50BA5A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31</w:t>
            </w:r>
          </w:p>
        </w:tc>
        <w:tc>
          <w:tcPr>
            <w:tcW w:w="944" w:type="dxa"/>
            <w:noWrap w:val="0"/>
            <w:vAlign w:val="center"/>
          </w:tcPr>
          <w:p w14:paraId="798E0DA9">
            <w:pPr>
              <w:spacing w:line="276" w:lineRule="auto"/>
              <w:ind w:firstLine="458"/>
              <w:jc w:val="center"/>
              <w:rPr>
                <w:rStyle w:val="25"/>
                <w:rFonts w:hint="eastAsia" w:ascii="宋体" w:hAnsi="宋体" w:eastAsia="宋体" w:cs="宋体"/>
                <w:strike/>
                <w:color w:val="auto"/>
                <w:szCs w:val="21"/>
                <w:highlight w:val="none"/>
              </w:rPr>
            </w:pPr>
          </w:p>
        </w:tc>
        <w:tc>
          <w:tcPr>
            <w:tcW w:w="1494" w:type="dxa"/>
            <w:noWrap w:val="0"/>
            <w:vAlign w:val="center"/>
          </w:tcPr>
          <w:p w14:paraId="2D121090">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经济分相同情况下的排序方法（适用于办法三、办法四）</w:t>
            </w:r>
          </w:p>
        </w:tc>
        <w:tc>
          <w:tcPr>
            <w:tcW w:w="5689" w:type="dxa"/>
            <w:noWrap w:val="0"/>
            <w:vAlign w:val="center"/>
          </w:tcPr>
          <w:p w14:paraId="5E977483">
            <w:pPr>
              <w:spacing w:line="276" w:lineRule="auto"/>
              <w:rPr>
                <w:rStyle w:val="25"/>
                <w:rFonts w:hint="eastAsia" w:ascii="宋体" w:hAnsi="宋体" w:eastAsia="宋体" w:cs="宋体"/>
                <w:color w:val="auto"/>
                <w:szCs w:val="21"/>
                <w:highlight w:val="none"/>
              </w:rPr>
            </w:pPr>
            <w:r>
              <w:rPr>
                <w:rFonts w:hint="eastAsia" w:ascii="宋体" w:hAnsi="宋体" w:eastAsia="宋体" w:cs="宋体"/>
                <w:color w:val="auto"/>
                <w:szCs w:val="21"/>
                <w:highlight w:val="none"/>
              </w:rPr>
              <w:t>本款不适用。</w:t>
            </w:r>
          </w:p>
        </w:tc>
      </w:tr>
      <w:tr w14:paraId="53F501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49EE8456">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32</w:t>
            </w:r>
          </w:p>
        </w:tc>
        <w:tc>
          <w:tcPr>
            <w:tcW w:w="944" w:type="dxa"/>
            <w:noWrap w:val="0"/>
            <w:vAlign w:val="center"/>
          </w:tcPr>
          <w:p w14:paraId="6A62F739">
            <w:pPr>
              <w:spacing w:line="276" w:lineRule="auto"/>
              <w:ind w:firstLine="458"/>
              <w:jc w:val="center"/>
              <w:rPr>
                <w:rStyle w:val="25"/>
                <w:rFonts w:hint="eastAsia" w:ascii="宋体" w:hAnsi="宋体" w:eastAsia="宋体" w:cs="宋体"/>
                <w:color w:val="auto"/>
                <w:szCs w:val="21"/>
                <w:highlight w:val="none"/>
              </w:rPr>
            </w:pPr>
          </w:p>
        </w:tc>
        <w:tc>
          <w:tcPr>
            <w:tcW w:w="1494" w:type="dxa"/>
            <w:noWrap w:val="0"/>
            <w:vAlign w:val="center"/>
          </w:tcPr>
          <w:p w14:paraId="01E7F9C8">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第二阶段投标人名次的排序方法（适用于办法五、办法六）</w:t>
            </w:r>
          </w:p>
        </w:tc>
        <w:tc>
          <w:tcPr>
            <w:tcW w:w="5689" w:type="dxa"/>
            <w:noWrap w:val="0"/>
            <w:vAlign w:val="center"/>
          </w:tcPr>
          <w:p w14:paraId="26930EEE">
            <w:pPr>
              <w:spacing w:line="240" w:lineRule="auto"/>
              <w:rPr>
                <w:rFonts w:hint="eastAsia" w:ascii="宋体" w:hAnsi="宋体" w:eastAsia="宋体" w:cs="宋体"/>
                <w:szCs w:val="21"/>
              </w:rPr>
            </w:pPr>
            <w:r>
              <w:rPr>
                <w:rFonts w:hint="eastAsia" w:ascii="宋体" w:hAnsi="宋体" w:eastAsia="宋体" w:cs="宋体"/>
                <w:szCs w:val="21"/>
              </w:rPr>
              <w:t>选取方法一</w:t>
            </w:r>
          </w:p>
          <w:p w14:paraId="0D90D6A8">
            <w:pPr>
              <w:spacing w:line="276" w:lineRule="auto"/>
              <w:rPr>
                <w:rStyle w:val="25"/>
                <w:rFonts w:hint="eastAsia" w:ascii="宋体" w:hAnsi="宋体" w:eastAsia="宋体" w:cs="宋体"/>
                <w:color w:val="auto"/>
                <w:szCs w:val="21"/>
                <w:highlight w:val="none"/>
              </w:rPr>
            </w:pPr>
            <w:r>
              <w:rPr>
                <w:rFonts w:hint="eastAsia" w:ascii="宋体" w:hAnsi="宋体" w:eastAsia="宋体" w:cs="宋体"/>
                <w:szCs w:val="21"/>
              </w:rPr>
              <w:t>方法一：评标委员会按照“</w:t>
            </w:r>
            <w:r>
              <w:rPr>
                <w:rFonts w:hint="eastAsia" w:ascii="宋体" w:hAnsi="宋体" w:eastAsia="宋体" w:cs="宋体"/>
                <w:b/>
                <w:bCs/>
                <w:szCs w:val="21"/>
              </w:rPr>
              <w:t>总分</w:t>
            </w:r>
            <w:r>
              <w:rPr>
                <w:rFonts w:hint="eastAsia" w:ascii="宋体" w:hAnsi="宋体"/>
                <w:b/>
                <w:bCs/>
                <w:color w:val="auto"/>
                <w:szCs w:val="21"/>
                <w:highlight w:val="none"/>
                <w:u w:val="single"/>
              </w:rPr>
              <w:t>（满分为100分）</w:t>
            </w:r>
            <w:r>
              <w:rPr>
                <w:rFonts w:hint="eastAsia" w:ascii="宋体" w:hAnsi="宋体" w:eastAsia="宋体" w:cs="宋体"/>
                <w:b/>
                <w:bCs/>
                <w:szCs w:val="21"/>
              </w:rPr>
              <w:t>=</w:t>
            </w:r>
            <w:r>
              <w:rPr>
                <w:rFonts w:hint="eastAsia" w:ascii="宋体" w:hAnsi="宋体" w:eastAsia="宋体" w:cs="宋体"/>
                <w:b/>
                <w:bCs/>
                <w:szCs w:val="21"/>
                <w:u w:val="single"/>
                <w:lang w:bidi="ar"/>
              </w:rPr>
              <w:t>技术分×技术分权重（20%）＋经济得分×经济分权重（80%）</w:t>
            </w:r>
            <w:r>
              <w:rPr>
                <w:rFonts w:hint="eastAsia" w:ascii="宋体" w:hAnsi="宋体" w:eastAsia="宋体" w:cs="宋体"/>
                <w:szCs w:val="21"/>
                <w:u w:val="single"/>
                <w:lang w:bidi="ar"/>
              </w:rPr>
              <w:t>。的公式，计算各有效投标文件的总分，并按照总分从高到低排序。总得分相同的投标文件，以报价较低的排前；总得分与报价均相同的投标文件，以第一阶段的团队答辩得分较高的排前；如仍存在相同情况，则对具有相同情况的投标人，由评标委员会采用记名投票方式，以得票多的排前。</w:t>
            </w:r>
          </w:p>
        </w:tc>
      </w:tr>
      <w:tr w14:paraId="5FAF40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1EC8F3CF">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33</w:t>
            </w:r>
          </w:p>
        </w:tc>
        <w:tc>
          <w:tcPr>
            <w:tcW w:w="944" w:type="dxa"/>
            <w:noWrap w:val="0"/>
            <w:vAlign w:val="center"/>
          </w:tcPr>
          <w:p w14:paraId="70376C42">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13.4、13.5.2</w:t>
            </w:r>
          </w:p>
        </w:tc>
        <w:tc>
          <w:tcPr>
            <w:tcW w:w="1494" w:type="dxa"/>
            <w:noWrap w:val="0"/>
            <w:vAlign w:val="center"/>
          </w:tcPr>
          <w:p w14:paraId="5FA4FAD1">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合同价款的调整办法</w:t>
            </w:r>
          </w:p>
        </w:tc>
        <w:tc>
          <w:tcPr>
            <w:tcW w:w="5689" w:type="dxa"/>
            <w:noWrap w:val="0"/>
            <w:vAlign w:val="center"/>
          </w:tcPr>
          <w:p w14:paraId="03E0FA7B">
            <w:pPr>
              <w:spacing w:line="276" w:lineRule="auto"/>
              <w:rPr>
                <w:rStyle w:val="25"/>
                <w:rFonts w:hint="eastAsia" w:ascii="宋体" w:hAnsi="宋体" w:eastAsia="宋体" w:cs="宋体"/>
                <w:color w:val="auto"/>
                <w:szCs w:val="21"/>
                <w:highlight w:val="none"/>
                <w:u w:val="single"/>
              </w:rPr>
            </w:pPr>
            <w:r>
              <w:rPr>
                <w:rFonts w:hint="eastAsia" w:ascii="宋体" w:hAnsi="宋体" w:eastAsia="宋体" w:cs="宋体"/>
                <w:color w:val="auto"/>
                <w:highlight w:val="none"/>
              </w:rPr>
              <w:t>按合同条款相关约定调整。</w:t>
            </w:r>
          </w:p>
        </w:tc>
      </w:tr>
      <w:tr w14:paraId="654ED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FFC80F9">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34</w:t>
            </w:r>
          </w:p>
        </w:tc>
        <w:tc>
          <w:tcPr>
            <w:tcW w:w="944" w:type="dxa"/>
            <w:noWrap w:val="0"/>
            <w:vAlign w:val="center"/>
          </w:tcPr>
          <w:p w14:paraId="351AEC31">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0C58A9A5">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kern w:val="0"/>
                <w:szCs w:val="21"/>
                <w:highlight w:val="none"/>
                <w:lang w:val="zh-CN" w:eastAsia="zh-CN"/>
              </w:rPr>
              <w:t>建设工程质量检测单位</w:t>
            </w:r>
          </w:p>
        </w:tc>
        <w:tc>
          <w:tcPr>
            <w:tcW w:w="5689" w:type="dxa"/>
            <w:noWrap w:val="0"/>
            <w:vAlign w:val="center"/>
          </w:tcPr>
          <w:p w14:paraId="575BEDFC">
            <w:pPr>
              <w:spacing w:line="276" w:lineRule="auto"/>
              <w:rPr>
                <w:rStyle w:val="25"/>
                <w:rFonts w:hint="eastAsia" w:ascii="宋体" w:hAnsi="宋体" w:eastAsia="宋体" w:cs="宋体"/>
                <w:color w:val="auto"/>
                <w:kern w:val="0"/>
                <w:szCs w:val="21"/>
                <w:highlight w:val="none"/>
                <w:u w:val="single"/>
                <w:lang w:val="zh-CN" w:eastAsia="zh-CN"/>
              </w:rPr>
            </w:pPr>
            <w:r>
              <w:rPr>
                <w:rStyle w:val="25"/>
                <w:rFonts w:hint="eastAsia" w:ascii="宋体" w:hAnsi="宋体" w:eastAsia="宋体" w:cs="宋体"/>
                <w:color w:val="auto"/>
                <w:kern w:val="0"/>
                <w:szCs w:val="21"/>
                <w:highlight w:val="none"/>
                <w:u w:val="single"/>
                <w:lang w:val="zh-CN" w:eastAsia="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31B92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FA1DBE7">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35</w:t>
            </w:r>
          </w:p>
        </w:tc>
        <w:tc>
          <w:tcPr>
            <w:tcW w:w="944" w:type="dxa"/>
            <w:noWrap w:val="0"/>
            <w:vAlign w:val="center"/>
          </w:tcPr>
          <w:p w14:paraId="04FB4C54">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3AB7A3DC">
            <w:pPr>
              <w:spacing w:line="276" w:lineRule="auto"/>
              <w:jc w:val="center"/>
              <w:rPr>
                <w:rStyle w:val="25"/>
                <w:rFonts w:hint="eastAsia" w:ascii="宋体" w:hAnsi="宋体" w:eastAsia="宋体" w:cs="宋体"/>
                <w:color w:val="auto"/>
                <w:kern w:val="0"/>
                <w:szCs w:val="21"/>
                <w:highlight w:val="none"/>
                <w:lang w:val="zh-CN" w:eastAsia="zh-CN"/>
              </w:rPr>
            </w:pPr>
            <w:r>
              <w:rPr>
                <w:rStyle w:val="25"/>
                <w:rFonts w:hint="eastAsia" w:ascii="宋体" w:hAnsi="宋体" w:eastAsia="宋体" w:cs="宋体"/>
                <w:color w:val="auto"/>
                <w:kern w:val="0"/>
                <w:szCs w:val="21"/>
                <w:highlight w:val="none"/>
                <w:lang w:val="zh-CN" w:eastAsia="zh-CN"/>
              </w:rPr>
              <w:t>分包</w:t>
            </w:r>
          </w:p>
        </w:tc>
        <w:tc>
          <w:tcPr>
            <w:tcW w:w="5689" w:type="dxa"/>
            <w:noWrap w:val="0"/>
            <w:vAlign w:val="center"/>
          </w:tcPr>
          <w:p w14:paraId="6E405850">
            <w:pPr>
              <w:spacing w:line="276" w:lineRule="auto"/>
              <w:rPr>
                <w:rStyle w:val="25"/>
                <w:rFonts w:hint="eastAsia" w:ascii="宋体" w:hAnsi="宋体" w:eastAsia="宋体" w:cs="宋体"/>
                <w:color w:val="auto"/>
                <w:kern w:val="0"/>
                <w:szCs w:val="21"/>
                <w:highlight w:val="none"/>
                <w:lang w:val="zh-CN" w:eastAsia="zh-CN"/>
              </w:rPr>
            </w:pPr>
            <w:r>
              <w:rPr>
                <w:rStyle w:val="25"/>
                <w:rFonts w:hint="eastAsia" w:ascii="宋体" w:hAnsi="宋体" w:eastAsia="宋体" w:cs="宋体"/>
                <w:color w:val="auto"/>
                <w:kern w:val="0"/>
                <w:szCs w:val="21"/>
                <w:highlight w:val="none"/>
                <w:lang w:val="zh-CN" w:eastAsia="zh-CN"/>
              </w:rPr>
              <w:t>□不允许；</w:t>
            </w:r>
          </w:p>
          <w:p w14:paraId="096DC27F">
            <w:pPr>
              <w:spacing w:line="276" w:lineRule="auto"/>
              <w:rPr>
                <w:rStyle w:val="25"/>
                <w:rFonts w:hint="eastAsia" w:ascii="宋体" w:hAnsi="宋体" w:eastAsia="宋体" w:cs="宋体"/>
                <w:color w:val="auto"/>
                <w:kern w:val="0"/>
                <w:szCs w:val="21"/>
                <w:highlight w:val="none"/>
                <w:lang w:val="zh-CN" w:eastAsia="zh-CN"/>
              </w:rPr>
            </w:pPr>
            <w:r>
              <w:rPr>
                <w:rStyle w:val="25"/>
                <w:rFonts w:hint="eastAsia" w:ascii="宋体" w:hAnsi="宋体" w:eastAsia="宋体" w:cs="宋体"/>
                <w:color w:val="auto"/>
                <w:kern w:val="0"/>
                <w:szCs w:val="21"/>
                <w:highlight w:val="none"/>
                <w:lang w:val="zh-CN" w:eastAsia="zh-CN"/>
              </w:rPr>
              <w:t>■允许：分包内容要求：</w:t>
            </w:r>
            <w:r>
              <w:rPr>
                <w:rFonts w:hint="eastAsia" w:ascii="宋体" w:hAnsi="宋体" w:eastAsia="宋体" w:cs="宋体"/>
                <w:color w:val="auto"/>
                <w:kern w:val="0"/>
                <w:szCs w:val="21"/>
                <w:highlight w:val="none"/>
                <w:u w:val="single"/>
                <w:lang w:val="zh-CN" w:eastAsia="zh-CN" w:bidi="ar-SA"/>
              </w:rPr>
              <w:t>非主体的工程、非关键性的工程</w:t>
            </w:r>
          </w:p>
          <w:p w14:paraId="3ED22C43">
            <w:pPr>
              <w:rPr>
                <w:rFonts w:hint="eastAsia" w:ascii="宋体" w:hAnsi="宋体" w:eastAsia="宋体" w:cs="宋体"/>
                <w:color w:val="auto"/>
                <w:kern w:val="0"/>
                <w:sz w:val="21"/>
                <w:szCs w:val="21"/>
                <w:highlight w:val="none"/>
                <w:lang w:val="zh-CN" w:eastAsia="zh-CN"/>
              </w:rPr>
            </w:pPr>
            <w:r>
              <w:rPr>
                <w:rStyle w:val="25"/>
                <w:rFonts w:hint="eastAsia" w:ascii="宋体" w:hAnsi="宋体" w:eastAsia="宋体" w:cs="宋体"/>
                <w:color w:val="auto"/>
                <w:kern w:val="0"/>
                <w:szCs w:val="21"/>
                <w:highlight w:val="none"/>
                <w:lang w:val="zh-CN" w:eastAsia="zh-CN"/>
              </w:rPr>
              <w:t xml:space="preserve">        </w:t>
            </w:r>
            <w:r>
              <w:rPr>
                <w:rFonts w:hint="eastAsia" w:ascii="宋体" w:hAnsi="宋体" w:eastAsia="宋体" w:cs="宋体"/>
                <w:color w:val="auto"/>
                <w:kern w:val="0"/>
                <w:sz w:val="21"/>
                <w:szCs w:val="21"/>
                <w:highlight w:val="none"/>
                <w:lang w:val="zh-CN"/>
              </w:rPr>
              <w:t>分包金额要求：</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w:t>
            </w:r>
          </w:p>
          <w:p w14:paraId="1783A07D">
            <w:pPr>
              <w:rPr>
                <w:rFonts w:hint="eastAsia" w:ascii="宋体" w:hAnsi="宋体" w:eastAsia="宋体" w:cs="宋体"/>
                <w:color w:val="auto"/>
                <w:kern w:val="0"/>
                <w:sz w:val="21"/>
                <w:szCs w:val="21"/>
                <w:highlight w:val="none"/>
                <w:u w:val="single"/>
                <w:lang w:val="zh-CN" w:eastAsia="zh-CN"/>
              </w:rPr>
            </w:pPr>
            <w:r>
              <w:rPr>
                <w:rFonts w:hint="eastAsia" w:ascii="宋体" w:hAnsi="宋体" w:eastAsia="宋体" w:cs="宋体"/>
                <w:color w:val="auto"/>
                <w:kern w:val="0"/>
                <w:sz w:val="21"/>
                <w:szCs w:val="21"/>
                <w:highlight w:val="none"/>
                <w:lang w:val="zh-CN"/>
              </w:rPr>
              <w:t xml:space="preserve">        对分包人的资质要求：</w:t>
            </w:r>
            <w:r>
              <w:rPr>
                <w:rFonts w:hint="eastAsia" w:ascii="宋体" w:hAnsi="宋体" w:eastAsia="宋体" w:cs="宋体"/>
                <w:color w:val="auto"/>
                <w:kern w:val="0"/>
                <w:sz w:val="21"/>
                <w:szCs w:val="21"/>
                <w:highlight w:val="none"/>
                <w:u w:val="single"/>
                <w:lang w:val="zh-CN"/>
              </w:rPr>
              <w:t>对于非主体、非关键性工程，需经发包人审核批准后依法分包给具有相应资质和能力的专业单位实施（</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w:t>
            </w:r>
          </w:p>
          <w:p w14:paraId="4E9E8FE9">
            <w:pPr>
              <w:rPr>
                <w:rFonts w:hint="eastAsia" w:ascii="宋体" w:hAnsi="宋体" w:eastAsia="宋体" w:cs="宋体"/>
                <w:color w:val="auto"/>
                <w:szCs w:val="21"/>
                <w:highlight w:val="none"/>
                <w:u w:val="single"/>
                <w:lang w:eastAsia="zh-CN"/>
              </w:rPr>
            </w:pPr>
            <w:r>
              <w:rPr>
                <w:rFonts w:hint="eastAsia" w:ascii="宋体" w:hAnsi="宋体" w:eastAsia="宋体" w:cs="宋体"/>
                <w:color w:val="auto"/>
                <w:kern w:val="0"/>
                <w:sz w:val="21"/>
                <w:szCs w:val="21"/>
                <w:highlight w:val="none"/>
                <w:lang w:val="zh-CN"/>
              </w:rPr>
              <w:t xml:space="preserve">        对分包人的其他要求：</w:t>
            </w:r>
            <w:r>
              <w:rPr>
                <w:rFonts w:hint="eastAsia" w:ascii="宋体" w:hAnsi="宋体" w:eastAsia="宋体" w:cs="宋体"/>
                <w:color w:val="auto"/>
                <w:szCs w:val="21"/>
                <w:highlight w:val="none"/>
                <w:u w:val="single"/>
              </w:rPr>
              <w:t>详见施工合同</w:t>
            </w:r>
            <w:r>
              <w:rPr>
                <w:rFonts w:hint="eastAsia" w:ascii="宋体" w:hAnsi="宋体" w:eastAsia="宋体" w:cs="宋体"/>
                <w:color w:val="auto"/>
                <w:szCs w:val="21"/>
                <w:highlight w:val="none"/>
                <w:u w:val="single"/>
                <w:lang w:eastAsia="zh-CN"/>
              </w:rPr>
              <w:t>约定。</w:t>
            </w:r>
          </w:p>
          <w:p w14:paraId="7BE9278C">
            <w:pPr>
              <w:spacing w:line="276" w:lineRule="auto"/>
              <w:rPr>
                <w:rFonts w:hint="eastAsia" w:ascii="宋体" w:hAnsi="宋体" w:eastAsia="宋体" w:cs="宋体"/>
                <w:color w:val="auto"/>
                <w:highlight w:val="none"/>
                <w:lang w:val="en-US" w:eastAsia="en-US"/>
              </w:rPr>
            </w:pPr>
            <w:r>
              <w:rPr>
                <w:rFonts w:hint="eastAsia"/>
                <w:b/>
                <w:bCs/>
                <w:color w:val="auto"/>
                <w:highlight w:val="none"/>
                <w:u w:val="single"/>
                <w:lang w:val="zh-CN" w:eastAsia="zh-CN"/>
              </w:rPr>
              <w:t>注：（</w:t>
            </w:r>
            <w:r>
              <w:rPr>
                <w:rFonts w:hint="eastAsia"/>
                <w:b/>
                <w:bCs/>
                <w:color w:val="auto"/>
                <w:highlight w:val="none"/>
                <w:u w:val="single"/>
                <w:lang w:val="en-US" w:eastAsia="zh-CN"/>
              </w:rPr>
              <w:t>1</w:t>
            </w:r>
            <w:r>
              <w:rPr>
                <w:rFonts w:hint="eastAsia"/>
                <w:b/>
                <w:bCs/>
                <w:color w:val="auto"/>
                <w:highlight w:val="none"/>
                <w:u w:val="single"/>
                <w:lang w:val="zh-CN" w:eastAsia="zh-CN"/>
              </w:rPr>
              <w:t>）大中型企业向一家或者多家小微企业分包的（分包承诺小微企业的合同份额占到合同总金额30%以上），在采用其原报价进行评分的基础上增加其价格得分的2%作为其价格分（经济分），若原报价已满分，仍可突破满分上限继续享受加分优惠，以实际计算结果作为最终价格分（经济分）。（</w:t>
            </w:r>
            <w:r>
              <w:rPr>
                <w:rFonts w:hint="eastAsia"/>
                <w:b/>
                <w:bCs/>
                <w:color w:val="auto"/>
                <w:highlight w:val="none"/>
                <w:u w:val="single"/>
                <w:lang w:val="en-US" w:eastAsia="zh-CN"/>
              </w:rPr>
              <w:t>2</w:t>
            </w:r>
            <w:r>
              <w:rPr>
                <w:rFonts w:hint="eastAsia"/>
                <w:b/>
                <w:bCs/>
                <w:color w:val="auto"/>
                <w:highlight w:val="none"/>
                <w:u w:val="single"/>
                <w:lang w:val="zh-CN" w:eastAsia="zh-CN"/>
              </w:rPr>
              <w:t>）规定享受扶持政策获得</w:t>
            </w:r>
            <w:r>
              <w:rPr>
                <w:rFonts w:hint="eastAsia"/>
                <w:b/>
                <w:bCs/>
                <w:color w:val="auto"/>
                <w:highlight w:val="none"/>
                <w:u w:val="single"/>
                <w:lang w:val="en-US" w:eastAsia="zh-CN"/>
              </w:rPr>
              <w:t>承包</w:t>
            </w:r>
            <w:r>
              <w:rPr>
                <w:rFonts w:hint="eastAsia"/>
                <w:b/>
                <w:bCs/>
                <w:color w:val="auto"/>
                <w:highlight w:val="none"/>
                <w:u w:val="single"/>
                <w:lang w:val="zh-CN" w:eastAsia="zh-CN"/>
              </w:rPr>
              <w:t>合同的，小微企业不得将合同分包给大中型企业，中型企业不得将合同分包给大型企业。</w:t>
            </w:r>
          </w:p>
        </w:tc>
      </w:tr>
      <w:tr w14:paraId="54072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08E2735E">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36</w:t>
            </w:r>
          </w:p>
        </w:tc>
        <w:tc>
          <w:tcPr>
            <w:tcW w:w="944" w:type="dxa"/>
            <w:noWrap w:val="0"/>
            <w:vAlign w:val="center"/>
          </w:tcPr>
          <w:p w14:paraId="6AF78B72">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300DB8A7">
            <w:pPr>
              <w:spacing w:line="276" w:lineRule="auto"/>
              <w:jc w:val="center"/>
              <w:rPr>
                <w:rStyle w:val="25"/>
                <w:rFonts w:hint="eastAsia" w:ascii="宋体" w:hAnsi="宋体" w:eastAsia="宋体" w:cs="宋体"/>
                <w:color w:val="auto"/>
                <w:kern w:val="0"/>
                <w:szCs w:val="21"/>
                <w:highlight w:val="none"/>
                <w:lang w:val="zh-CN" w:eastAsia="zh-CN"/>
              </w:rPr>
            </w:pPr>
            <w:r>
              <w:rPr>
                <w:rStyle w:val="25"/>
                <w:rFonts w:hint="eastAsia" w:ascii="宋体" w:hAnsi="宋体" w:eastAsia="宋体" w:cs="宋体"/>
                <w:color w:val="auto"/>
                <w:szCs w:val="21"/>
                <w:highlight w:val="none"/>
              </w:rPr>
              <w:t>电子招标投标解密失败及突发情况的补救</w:t>
            </w:r>
          </w:p>
        </w:tc>
        <w:tc>
          <w:tcPr>
            <w:tcW w:w="5689" w:type="dxa"/>
            <w:noWrap w:val="0"/>
            <w:vAlign w:val="center"/>
          </w:tcPr>
          <w:p w14:paraId="32FB1F53">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1.按照交易平台关于全流程电子化项目的相关指南进行操作。详见：</w:t>
            </w:r>
            <w:r>
              <w:rPr>
                <w:rStyle w:val="25"/>
                <w:rFonts w:hint="eastAsia" w:ascii="宋体" w:hAnsi="宋体" w:eastAsia="宋体" w:cs="宋体"/>
                <w:color w:val="auto"/>
                <w:szCs w:val="21"/>
                <w:highlight w:val="none"/>
                <w:u w:val="single"/>
              </w:rPr>
              <w:t>广州交易集团有限公司（广州公共资源交易中心）网站最新指引</w:t>
            </w:r>
            <w:r>
              <w:rPr>
                <w:rStyle w:val="25"/>
                <w:rFonts w:hint="eastAsia" w:ascii="宋体" w:hAnsi="宋体" w:eastAsia="宋体" w:cs="宋体"/>
                <w:color w:val="auto"/>
                <w:szCs w:val="21"/>
                <w:highlight w:val="none"/>
              </w:rPr>
              <w:t>。</w:t>
            </w:r>
          </w:p>
          <w:p w14:paraId="7B27384A">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2.提交投标文件光盘备用</w:t>
            </w:r>
          </w:p>
          <w:p w14:paraId="2BAB2249">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790B8F8">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3.补救方案</w:t>
            </w:r>
          </w:p>
          <w:p w14:paraId="5FAF03F9">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（1）投标文件解密失败的补救方案：</w:t>
            </w:r>
          </w:p>
          <w:p w14:paraId="2F040FF6">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3BBC2D2">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（2）评标时突发情况的补救方案</w:t>
            </w:r>
          </w:p>
          <w:p w14:paraId="01D56A10">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306BB441">
            <w:pPr>
              <w:spacing w:line="276" w:lineRule="auto"/>
              <w:rPr>
                <w:rStyle w:val="25"/>
                <w:rFonts w:hint="eastAsia" w:ascii="宋体" w:hAnsi="宋体" w:eastAsia="宋体" w:cs="宋体"/>
                <w:color w:val="auto"/>
                <w:kern w:val="0"/>
                <w:szCs w:val="21"/>
                <w:highlight w:val="none"/>
                <w:lang w:val="zh-CN" w:eastAsia="zh-CN"/>
              </w:rPr>
            </w:pPr>
            <w:r>
              <w:rPr>
                <w:rStyle w:val="25"/>
                <w:rFonts w:hint="eastAsia" w:ascii="宋体" w:hAnsi="宋体" w:eastAsia="宋体" w:cs="宋体"/>
                <w:color w:val="auto"/>
                <w:szCs w:val="21"/>
                <w:highlight w:val="none"/>
              </w:rPr>
              <w:t>（3）除发生上述情况外，开标评标均以投标人通过交易平台网上递交的电子投标文件为准。</w:t>
            </w:r>
          </w:p>
        </w:tc>
      </w:tr>
      <w:tr w14:paraId="30C612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75AA68BE">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37</w:t>
            </w:r>
          </w:p>
        </w:tc>
        <w:tc>
          <w:tcPr>
            <w:tcW w:w="944" w:type="dxa"/>
            <w:noWrap w:val="0"/>
            <w:vAlign w:val="center"/>
          </w:tcPr>
          <w:p w14:paraId="02F294D4">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55C4A793">
            <w:pPr>
              <w:spacing w:line="276" w:lineRule="auto"/>
              <w:jc w:val="center"/>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招标人对中标人参与“百千万工程”的具体要求</w:t>
            </w:r>
          </w:p>
        </w:tc>
        <w:tc>
          <w:tcPr>
            <w:tcW w:w="5689" w:type="dxa"/>
            <w:noWrap w:val="0"/>
            <w:vAlign w:val="center"/>
          </w:tcPr>
          <w:p w14:paraId="421ECF73">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█具体要求在中标后按照投标承诺和招标人的要求执行。</w:t>
            </w:r>
          </w:p>
          <w:p w14:paraId="2E5B09A9">
            <w:pPr>
              <w:spacing w:line="276" w:lineRule="auto"/>
              <w:rPr>
                <w:rStyle w:val="25"/>
                <w:rFonts w:hint="eastAsia" w:ascii="宋体" w:hAnsi="宋体" w:eastAsia="宋体" w:cs="宋体"/>
                <w:color w:val="auto"/>
                <w:szCs w:val="21"/>
                <w:highlight w:val="none"/>
              </w:rPr>
            </w:pPr>
            <w:r>
              <w:rPr>
                <w:rStyle w:val="25"/>
                <w:rFonts w:hint="eastAsia" w:ascii="宋体" w:hAnsi="宋体" w:eastAsia="宋体" w:cs="宋体"/>
                <w:color w:val="auto"/>
                <w:szCs w:val="21"/>
                <w:highlight w:val="none"/>
              </w:rPr>
              <w:t>□具体要求：</w:t>
            </w:r>
            <w:r>
              <w:rPr>
                <w:rStyle w:val="25"/>
                <w:rFonts w:hint="eastAsia" w:ascii="宋体" w:hAnsi="宋体" w:eastAsia="宋体" w:cs="宋体"/>
                <w:color w:val="auto"/>
                <w:szCs w:val="21"/>
                <w:highlight w:val="none"/>
                <w:u w:val="single"/>
              </w:rPr>
              <w:t>（由招标人填写）</w:t>
            </w:r>
          </w:p>
        </w:tc>
      </w:tr>
      <w:tr w14:paraId="673CA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20D38016">
            <w:pPr>
              <w:spacing w:line="276" w:lineRule="auto"/>
              <w:jc w:val="center"/>
              <w:rPr>
                <w:rStyle w:val="25"/>
                <w:rFonts w:hint="eastAsia" w:ascii="宋体" w:hAnsi="宋体" w:eastAsia="宋体" w:cs="宋体"/>
                <w:color w:val="auto"/>
                <w:szCs w:val="21"/>
                <w:highlight w:val="none"/>
                <w:lang w:eastAsia="zh-CN"/>
              </w:rPr>
            </w:pPr>
            <w:r>
              <w:rPr>
                <w:rStyle w:val="25"/>
                <w:rFonts w:hint="eastAsia" w:ascii="宋体" w:hAnsi="宋体" w:eastAsia="宋体" w:cs="宋体"/>
                <w:color w:val="auto"/>
                <w:szCs w:val="21"/>
                <w:highlight w:val="none"/>
              </w:rPr>
              <w:t>3</w:t>
            </w:r>
            <w:r>
              <w:rPr>
                <w:rStyle w:val="25"/>
                <w:rFonts w:hint="eastAsia" w:ascii="宋体" w:hAnsi="宋体" w:eastAsia="宋体" w:cs="宋体"/>
                <w:color w:val="auto"/>
                <w:szCs w:val="21"/>
                <w:highlight w:val="none"/>
                <w:lang w:val="en-US" w:eastAsia="zh-CN"/>
              </w:rPr>
              <w:t>8</w:t>
            </w:r>
          </w:p>
        </w:tc>
        <w:tc>
          <w:tcPr>
            <w:tcW w:w="944" w:type="dxa"/>
            <w:noWrap w:val="0"/>
            <w:vAlign w:val="center"/>
          </w:tcPr>
          <w:p w14:paraId="4E0F57A3">
            <w:pPr>
              <w:spacing w:line="276" w:lineRule="auto"/>
              <w:jc w:val="center"/>
              <w:rPr>
                <w:rStyle w:val="25"/>
                <w:rFonts w:hint="eastAsia" w:ascii="宋体" w:hAnsi="宋体" w:eastAsia="宋体" w:cs="宋体"/>
                <w:color w:val="auto"/>
                <w:szCs w:val="21"/>
                <w:highlight w:val="none"/>
              </w:rPr>
            </w:pPr>
          </w:p>
        </w:tc>
        <w:tc>
          <w:tcPr>
            <w:tcW w:w="1494" w:type="dxa"/>
            <w:noWrap w:val="0"/>
            <w:vAlign w:val="center"/>
          </w:tcPr>
          <w:p w14:paraId="2189D931">
            <w:pPr>
              <w:spacing w:line="276" w:lineRule="auto"/>
              <w:jc w:val="center"/>
              <w:rPr>
                <w:rStyle w:val="25"/>
                <w:rFonts w:hint="eastAsia" w:ascii="宋体" w:hAnsi="宋体" w:eastAsia="宋体" w:cs="宋体"/>
                <w:color w:val="auto"/>
                <w:szCs w:val="21"/>
                <w:highlight w:val="none"/>
              </w:rPr>
            </w:pPr>
            <w:r>
              <w:rPr>
                <w:rFonts w:hint="eastAsia" w:ascii="宋体" w:hAnsi="宋体" w:eastAsia="宋体" w:cs="宋体"/>
                <w:color w:val="auto"/>
                <w:highlight w:val="none"/>
              </w:rPr>
              <w:t>其他</w:t>
            </w:r>
          </w:p>
        </w:tc>
        <w:tc>
          <w:tcPr>
            <w:tcW w:w="5689" w:type="dxa"/>
            <w:noWrap w:val="0"/>
            <w:vAlign w:val="center"/>
          </w:tcPr>
          <w:p w14:paraId="0B90194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中标单位中标后须提供一</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的纸质投标文件给招标人（纸质投标文件内容须与投标时一致，并加盖投标单位公章）。</w:t>
            </w:r>
          </w:p>
          <w:p w14:paraId="640A269A">
            <w:pPr>
              <w:spacing w:line="276" w:lineRule="auto"/>
              <w:rPr>
                <w:rFonts w:hint="eastAsia" w:ascii="宋体" w:hAnsi="宋体" w:eastAsia="宋体" w:cs="宋体"/>
                <w:color w:val="auto"/>
                <w:szCs w:val="21"/>
                <w:highlight w:val="none"/>
              </w:rPr>
            </w:pPr>
            <w:r>
              <w:rPr>
                <w:rFonts w:hint="eastAsia" w:asciiTheme="minorEastAsia" w:hAnsiTheme="minorEastAsia" w:eastAsiaTheme="minorEastAsia" w:cstheme="minorEastAsia"/>
                <w:szCs w:val="21"/>
              </w:rPr>
              <w:t>中标人</w:t>
            </w:r>
            <w:r>
              <w:rPr>
                <w:rFonts w:hint="eastAsia" w:asciiTheme="minorEastAsia" w:hAnsiTheme="minorEastAsia" w:eastAsiaTheme="minorEastAsia" w:cstheme="minorEastAsia"/>
                <w:szCs w:val="21"/>
                <w:lang w:eastAsia="zh-CN"/>
              </w:rPr>
              <w:t>按照</w:t>
            </w:r>
            <w:r>
              <w:rPr>
                <w:rFonts w:hint="eastAsia" w:asciiTheme="minorEastAsia" w:hAnsiTheme="minorEastAsia" w:eastAsiaTheme="minorEastAsia" w:cstheme="minorEastAsia"/>
                <w:szCs w:val="21"/>
              </w:rPr>
              <w:t>《广州市发展改革委转发省发展改革委关于规范公共资源交易服务收费及有关问题的通知》（穗发改〔2017〕811号）文件的规定，向</w:t>
            </w:r>
            <w:r>
              <w:rPr>
                <w:rFonts w:hint="eastAsia" w:asciiTheme="minorEastAsia" w:hAnsiTheme="minorEastAsia" w:eastAsiaTheme="minorEastAsia" w:cstheme="minorEastAsia"/>
                <w:szCs w:val="21"/>
                <w:lang w:eastAsia="zh-CN"/>
              </w:rPr>
              <w:t>广州交易集团有限公司（广州公共资源交易中心）</w:t>
            </w:r>
            <w:r>
              <w:rPr>
                <w:rFonts w:hint="eastAsia" w:asciiTheme="minorEastAsia" w:hAnsiTheme="minorEastAsia" w:eastAsiaTheme="minorEastAsia" w:cstheme="minorEastAsia"/>
                <w:szCs w:val="21"/>
              </w:rPr>
              <w:t>代缴交易服务费，其费用包含在中标人投标报价中，招标人不另行支付。</w:t>
            </w:r>
          </w:p>
        </w:tc>
      </w:tr>
      <w:tr w14:paraId="46DB71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noWrap w:val="0"/>
            <w:vAlign w:val="center"/>
          </w:tcPr>
          <w:p w14:paraId="53261185">
            <w:pPr>
              <w:spacing w:line="276" w:lineRule="auto"/>
              <w:jc w:val="center"/>
              <w:rPr>
                <w:rStyle w:val="25"/>
                <w:rFonts w:hint="default" w:ascii="宋体" w:hAnsi="宋体" w:eastAsia="宋体" w:cs="宋体"/>
                <w:color w:val="auto"/>
                <w:szCs w:val="21"/>
                <w:highlight w:val="none"/>
                <w:lang w:val="en-US" w:eastAsia="zh-CN"/>
              </w:rPr>
            </w:pPr>
            <w:bookmarkStart w:id="4" w:name="_Toc105005587"/>
            <w:bookmarkStart w:id="5" w:name="_Toc105014621"/>
            <w:r>
              <w:rPr>
                <w:rStyle w:val="25"/>
                <w:rFonts w:hint="eastAsia" w:ascii="宋体" w:hAnsi="宋体" w:eastAsia="宋体" w:cs="宋体"/>
                <w:color w:val="auto"/>
                <w:szCs w:val="21"/>
                <w:highlight w:val="none"/>
                <w:lang w:val="en-US" w:eastAsia="zh-CN"/>
              </w:rPr>
              <w:t>39</w:t>
            </w:r>
          </w:p>
        </w:tc>
        <w:tc>
          <w:tcPr>
            <w:tcW w:w="944" w:type="dxa"/>
            <w:noWrap w:val="0"/>
            <w:vAlign w:val="center"/>
          </w:tcPr>
          <w:p w14:paraId="429A8026">
            <w:pPr>
              <w:jc w:val="center"/>
              <w:rPr>
                <w:rStyle w:val="25"/>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u w:val="single"/>
                <w:lang w:val="en-US" w:eastAsia="zh-CN"/>
              </w:rPr>
              <w:t>增加</w:t>
            </w:r>
          </w:p>
        </w:tc>
        <w:tc>
          <w:tcPr>
            <w:tcW w:w="1494" w:type="dxa"/>
            <w:noWrap w:val="0"/>
            <w:vAlign w:val="center"/>
          </w:tcPr>
          <w:p w14:paraId="68EE897B">
            <w:pPr>
              <w:jc w:val="center"/>
              <w:rPr>
                <w:rFonts w:hint="eastAsia" w:ascii="宋体" w:hAnsi="宋体" w:eastAsia="宋体" w:cs="宋体"/>
                <w:color w:val="auto"/>
                <w:highlight w:val="none"/>
              </w:rPr>
            </w:pPr>
            <w:r>
              <w:rPr>
                <w:rFonts w:hint="default" w:ascii="宋体" w:hAnsi="宋体" w:eastAsia="宋体" w:cs="宋体"/>
                <w:b/>
                <w:bCs/>
                <w:color w:val="auto"/>
                <w:sz w:val="21"/>
                <w:szCs w:val="21"/>
                <w:highlight w:val="none"/>
                <w:u w:val="single"/>
                <w:lang w:val="en-US"/>
              </w:rPr>
              <w:t>经济标评审优惠政策</w:t>
            </w:r>
          </w:p>
        </w:tc>
        <w:tc>
          <w:tcPr>
            <w:tcW w:w="5689" w:type="dxa"/>
            <w:noWrap w:val="0"/>
            <w:vAlign w:val="center"/>
          </w:tcPr>
          <w:p w14:paraId="107CA6AE">
            <w:pPr>
              <w:autoSpaceDE w:val="0"/>
              <w:autoSpaceDN w:val="0"/>
              <w:adjustRightInd w:val="0"/>
              <w:spacing w:line="240" w:lineRule="auto"/>
              <w:jc w:val="left"/>
              <w:rPr>
                <w:rFonts w:hint="eastAsia" w:ascii="宋体" w:hAnsi="宋体" w:eastAsia="宋体" w:cs="宋体"/>
                <w:b/>
                <w:bCs/>
                <w:color w:val="auto"/>
                <w:sz w:val="21"/>
                <w:szCs w:val="21"/>
                <w:highlight w:val="none"/>
                <w:u w:val="single"/>
                <w:lang w:val="en-US" w:eastAsia="zh-CN"/>
              </w:rPr>
            </w:pPr>
            <w:r>
              <w:rPr>
                <w:rFonts w:hint="default" w:ascii="宋体" w:hAnsi="宋体" w:eastAsia="宋体" w:cs="宋体"/>
                <w:b/>
                <w:bCs/>
                <w:color w:val="auto"/>
                <w:sz w:val="21"/>
                <w:szCs w:val="21"/>
                <w:highlight w:val="none"/>
                <w:u w:val="single"/>
                <w:lang w:val="en-US"/>
              </w:rPr>
              <w:t>经济标评审优惠政策（仅适用于招标人为国家机关、事业单位、团体组织，且使用财政性资金开展的依法必须招标项目）</w:t>
            </w:r>
          </w:p>
          <w:p w14:paraId="5829F742">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w:t>
            </w:r>
            <w:r>
              <w:rPr>
                <w:rFonts w:hint="default" w:ascii="宋体" w:hAnsi="宋体" w:eastAsia="宋体" w:cs="宋体"/>
                <w:b/>
                <w:bCs/>
                <w:color w:val="auto"/>
                <w:sz w:val="21"/>
                <w:szCs w:val="21"/>
                <w:highlight w:val="none"/>
                <w:u w:val="single"/>
                <w:lang w:val="en-US"/>
              </w:rPr>
              <w:t>本招标项目执行经济标评审优惠政策</w:t>
            </w:r>
          </w:p>
          <w:p w14:paraId="71C81505">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□本招标项目不执行经济标评审优惠政策</w:t>
            </w:r>
          </w:p>
          <w:p w14:paraId="323B4B62">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注：</w:t>
            </w:r>
            <w:r>
              <w:rPr>
                <w:rFonts w:hint="eastAsia" w:ascii="宋体" w:hAnsi="宋体" w:eastAsia="宋体" w:cs="宋体"/>
                <w:b/>
                <w:bCs/>
                <w:color w:val="auto"/>
                <w:sz w:val="21"/>
                <w:szCs w:val="21"/>
                <w:highlight w:val="none"/>
                <w:u w:val="single"/>
                <w:lang w:val="en-US" w:eastAsia="zh-CN"/>
              </w:rPr>
              <w:t>（1）</w:t>
            </w:r>
            <w:r>
              <w:rPr>
                <w:rFonts w:hint="default" w:ascii="宋体" w:hAnsi="宋体" w:eastAsia="宋体" w:cs="宋体"/>
                <w:b/>
                <w:bCs/>
                <w:color w:val="auto"/>
                <w:sz w:val="21"/>
                <w:szCs w:val="21"/>
                <w:highlight w:val="none"/>
                <w:u w:val="single"/>
                <w:lang w:val="en-US"/>
              </w:rPr>
              <w:t>符合经济标评审优惠政策条件的，应当执行该政策；不符合经济标评审优惠政策条件的，不得执行该政策。</w:t>
            </w:r>
          </w:p>
          <w:p w14:paraId="3C89307B">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（2）</w:t>
            </w:r>
            <w:r>
              <w:rPr>
                <w:rFonts w:hint="default" w:ascii="宋体" w:hAnsi="宋体" w:eastAsia="宋体" w:cs="宋体"/>
                <w:b/>
                <w:bCs/>
                <w:color w:val="auto"/>
                <w:sz w:val="21"/>
                <w:szCs w:val="21"/>
                <w:highlight w:val="none"/>
                <w:u w:val="single"/>
                <w:lang w:val="en-US"/>
              </w:rPr>
              <w:t>财政性资金是指纳入预算管理的资金，以财政性资金作为还款来源的借贷资金，视同财政性资金。</w:t>
            </w:r>
          </w:p>
          <w:p w14:paraId="108CBD96">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strike/>
                <w:color w:val="auto"/>
                <w:sz w:val="21"/>
                <w:szCs w:val="21"/>
                <w:highlight w:val="none"/>
                <w:u w:val="single"/>
                <w:lang w:val="en-US" w:eastAsia="zh-CN"/>
              </w:rPr>
              <w:t>□</w:t>
            </w:r>
            <w:r>
              <w:rPr>
                <w:rFonts w:hint="default" w:ascii="宋体" w:hAnsi="宋体" w:eastAsia="宋体" w:cs="宋体"/>
                <w:b/>
                <w:bCs/>
                <w:strike/>
                <w:color w:val="auto"/>
                <w:sz w:val="21"/>
                <w:szCs w:val="21"/>
                <w:highlight w:val="none"/>
                <w:u w:val="single"/>
                <w:lang w:val="en-US"/>
              </w:rPr>
              <w:t>若本招标项目执行经济标评审优惠政策，当投标人为大中型企业与小微企业组成联合体，联合协议约定小微企业的合同份额占到合同总金额30%以上，应附联合协议书</w:t>
            </w:r>
            <w:r>
              <w:rPr>
                <w:rFonts w:hint="eastAsia" w:ascii="宋体" w:hAnsi="宋体" w:eastAsia="宋体" w:cs="宋体"/>
                <w:b/>
                <w:bCs/>
                <w:strike/>
                <w:color w:val="auto"/>
                <w:sz w:val="21"/>
                <w:szCs w:val="21"/>
                <w:highlight w:val="none"/>
                <w:u w:val="single"/>
                <w:lang w:val="en-US" w:eastAsia="zh-CN"/>
              </w:rPr>
              <w:t>（格式详见招标公告）</w:t>
            </w:r>
            <w:r>
              <w:rPr>
                <w:rFonts w:hint="default" w:ascii="宋体" w:hAnsi="宋体" w:eastAsia="宋体" w:cs="宋体"/>
                <w:b/>
                <w:bCs/>
                <w:strike/>
                <w:color w:val="auto"/>
                <w:sz w:val="21"/>
                <w:szCs w:val="21"/>
                <w:highlight w:val="none"/>
                <w:u w:val="single"/>
                <w:lang w:val="en-US"/>
              </w:rPr>
              <w:t>对该内容进行明确。</w:t>
            </w:r>
          </w:p>
          <w:p w14:paraId="78163D52">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sz w:val="21"/>
                <w:szCs w:val="21"/>
                <w:highlight w:val="none"/>
                <w:u w:val="single"/>
                <w:lang w:val="en-US" w:eastAsia="zh-CN"/>
              </w:rPr>
              <w:t>☑若</w:t>
            </w:r>
            <w:r>
              <w:rPr>
                <w:rFonts w:hint="default" w:ascii="宋体" w:hAnsi="宋体" w:eastAsia="宋体" w:cs="宋体"/>
                <w:b/>
                <w:bCs/>
                <w:color w:val="auto"/>
                <w:sz w:val="21"/>
                <w:szCs w:val="21"/>
                <w:highlight w:val="none"/>
                <w:u w:val="single"/>
                <w:lang w:val="en-US"/>
              </w:rPr>
              <w:t>本招标项目执行经济标评审优惠政策，</w:t>
            </w:r>
            <w:r>
              <w:rPr>
                <w:rFonts w:hint="eastAsia" w:ascii="宋体" w:hAnsi="宋体" w:eastAsia="宋体" w:cs="宋体"/>
                <w:b/>
                <w:bCs/>
                <w:color w:val="auto"/>
                <w:sz w:val="21"/>
                <w:szCs w:val="21"/>
                <w:highlight w:val="none"/>
                <w:u w:val="single"/>
                <w:lang w:val="en-US" w:eastAsia="zh-CN"/>
              </w:rPr>
              <w:t>当</w:t>
            </w:r>
            <w:r>
              <w:rPr>
                <w:rFonts w:hint="default" w:ascii="宋体" w:hAnsi="宋体" w:eastAsia="宋体" w:cs="宋体"/>
                <w:b/>
                <w:bCs/>
                <w:color w:val="auto"/>
                <w:sz w:val="21"/>
                <w:szCs w:val="21"/>
                <w:highlight w:val="none"/>
                <w:u w:val="single"/>
                <w:lang w:val="en-US"/>
              </w:rPr>
              <w:t>允许大中型企业向一家或者多家小微企业分包，且分包承诺小微企业的合同份额占到合同总金额30%以上的，应附分包意向协议（格式详见第四章投标文件格式）对该内容进行明确。</w:t>
            </w:r>
          </w:p>
          <w:p w14:paraId="6DBCE4A7">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p>
          <w:p w14:paraId="3B815A90">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30BEB1B4">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2、本招标项目评标计算价格分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w:t>
            </w:r>
            <w:r>
              <w:rPr>
                <w:rFonts w:hint="default" w:ascii="宋体" w:hAnsi="宋体" w:eastAsia="宋体" w:cs="宋体"/>
                <w:b/>
                <w:bCs/>
                <w:strike/>
                <w:color w:val="auto"/>
                <w:kern w:val="2"/>
                <w:sz w:val="21"/>
                <w:szCs w:val="21"/>
                <w:highlight w:val="none"/>
                <w:u w:val="single"/>
                <w:lang w:val="en-US" w:eastAsia="zh-CN" w:bidi="ar-SA"/>
              </w:rPr>
              <w:t>大中型企业与小微企业组成联合体或者</w:t>
            </w:r>
            <w:r>
              <w:rPr>
                <w:rFonts w:hint="default" w:ascii="宋体" w:hAnsi="宋体" w:eastAsia="宋体" w:cs="宋体"/>
                <w:b/>
                <w:bCs/>
                <w:color w:val="auto"/>
                <w:kern w:val="2"/>
                <w:sz w:val="21"/>
                <w:szCs w:val="21"/>
                <w:highlight w:val="none"/>
                <w:u w:val="single"/>
                <w:lang w:val="en-US" w:eastAsia="zh-CN" w:bidi="ar-SA"/>
              </w:rPr>
              <w:t>允许大中型企业向一家或者多家小微企业分包（</w:t>
            </w:r>
            <w:r>
              <w:rPr>
                <w:rFonts w:hint="default" w:ascii="宋体" w:hAnsi="宋体" w:eastAsia="宋体" w:cs="宋体"/>
                <w:b/>
                <w:bCs/>
                <w:strike/>
                <w:color w:val="auto"/>
                <w:kern w:val="2"/>
                <w:sz w:val="21"/>
                <w:szCs w:val="21"/>
                <w:highlight w:val="none"/>
                <w:u w:val="single"/>
                <w:lang w:val="en-US" w:eastAsia="zh-CN" w:bidi="ar-SA"/>
              </w:rPr>
              <w:t>联合协议或者</w:t>
            </w:r>
            <w:r>
              <w:rPr>
                <w:rFonts w:hint="default" w:ascii="宋体" w:hAnsi="宋体" w:eastAsia="宋体" w:cs="宋体"/>
                <w:b/>
                <w:bCs/>
                <w:color w:val="auto"/>
                <w:kern w:val="2"/>
                <w:sz w:val="21"/>
                <w:szCs w:val="21"/>
                <w:highlight w:val="none"/>
                <w:u w:val="single"/>
                <w:lang w:val="en-US" w:eastAsia="zh-CN" w:bidi="ar-SA"/>
              </w:rPr>
              <w:t>分包意向协议约定小微企业的合同份额占到合同总金额30%以上）的，在采用原报价进行评分的基础上增加其价格得分的2%作为其价格分</w:t>
            </w:r>
            <w:r>
              <w:rPr>
                <w:rFonts w:hint="eastAsia"/>
                <w:b/>
                <w:bCs/>
                <w:color w:val="auto"/>
                <w:highlight w:val="none"/>
                <w:u w:val="single"/>
                <w:lang w:val="zh-CN" w:eastAsia="zh-CN"/>
              </w:rPr>
              <w:t>（经济分）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若原报价已满分，仍可突破满分上限继续享受加分优惠，以实际计算结果作为最终价格分（经济分）。</w:t>
            </w:r>
          </w:p>
          <w:p w14:paraId="07EE531F">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1121CD9">
            <w:pPr>
              <w:autoSpaceDE w:val="0"/>
              <w:autoSpaceDN w:val="0"/>
              <w:adjustRightInd w:val="0"/>
              <w:jc w:val="left"/>
              <w:rPr>
                <w:rFonts w:hint="default"/>
                <w:color w:val="auto"/>
                <w:highlight w:val="none"/>
                <w:lang w:val="en-US" w:eastAsia="zh-CN"/>
              </w:rPr>
            </w:pPr>
            <w:r>
              <w:rPr>
                <w:rFonts w:hint="default" w:ascii="宋体" w:hAnsi="宋体" w:eastAsia="宋体" w:cs="宋体"/>
                <w:b/>
                <w:bCs/>
                <w:color w:val="auto"/>
                <w:kern w:val="2"/>
                <w:sz w:val="21"/>
                <w:szCs w:val="21"/>
                <w:highlight w:val="none"/>
                <w:u w:val="single"/>
                <w:lang w:val="en-US" w:eastAsia="zh-CN" w:bidi="ar-SA"/>
              </w:rPr>
              <w:t>4</w:t>
            </w: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CA0CEA">
            <w:pPr>
              <w:autoSpaceDE w:val="0"/>
              <w:autoSpaceDN w:val="0"/>
              <w:adjustRightInd w:val="0"/>
              <w:spacing w:line="240" w:lineRule="auto"/>
              <w:ind w:firstLine="0" w:firstLineChars="0"/>
              <w:jc w:val="left"/>
              <w:rPr>
                <w:rFonts w:hint="default" w:ascii="宋体" w:hAnsi="宋体" w:eastAsia="宋体" w:cs="宋体"/>
                <w:b/>
                <w:bCs/>
                <w:strike/>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color w:val="auto"/>
                <w:kern w:val="2"/>
                <w:sz w:val="21"/>
                <w:szCs w:val="21"/>
                <w:highlight w:val="none"/>
                <w:u w:val="single"/>
                <w:lang w:val="en-US" w:eastAsia="zh-CN" w:bidi="ar-SA"/>
              </w:rPr>
              <w:t>以联合体形式参与投标的，联合体各方均为小微企业的，联合体视同小微企业。</w:t>
            </w:r>
          </w:p>
          <w:p w14:paraId="325A4831">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w:t>
            </w:r>
            <w:r>
              <w:rPr>
                <w:rFonts w:hint="default" w:ascii="宋体" w:hAnsi="宋体" w:eastAsia="宋体" w:cs="宋体"/>
                <w:b/>
                <w:bCs/>
                <w:strike/>
                <w:color w:val="auto"/>
                <w:kern w:val="2"/>
                <w:sz w:val="21"/>
                <w:szCs w:val="21"/>
                <w:highlight w:val="none"/>
                <w:u w:val="single"/>
                <w:lang w:val="en-US" w:eastAsia="zh-CN" w:bidi="ar-SA"/>
              </w:rPr>
              <w:t>组成联合体或者</w:t>
            </w:r>
            <w:r>
              <w:rPr>
                <w:rFonts w:hint="default" w:ascii="宋体" w:hAnsi="宋体" w:eastAsia="宋体" w:cs="宋体"/>
                <w:b/>
                <w:bCs/>
                <w:color w:val="auto"/>
                <w:kern w:val="2"/>
                <w:sz w:val="21"/>
                <w:szCs w:val="21"/>
                <w:highlight w:val="none"/>
                <w:u w:val="single"/>
                <w:lang w:val="en-US" w:eastAsia="zh-CN" w:bidi="ar-SA"/>
              </w:rPr>
              <w:t>接受分包合同的小微企业与</w:t>
            </w:r>
            <w:r>
              <w:rPr>
                <w:rFonts w:hint="default" w:ascii="宋体" w:hAnsi="宋体" w:eastAsia="宋体" w:cs="宋体"/>
                <w:b/>
                <w:bCs/>
                <w:strike/>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分包企业之间存在直接控股、管理关系的，不享受价格评分优惠。</w:t>
            </w:r>
          </w:p>
          <w:p w14:paraId="19E8F74B">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2E141754">
            <w:pPr>
              <w:autoSpaceDE w:val="0"/>
              <w:autoSpaceDN w:val="0"/>
              <w:adjustRightInd w:val="0"/>
              <w:spacing w:line="240" w:lineRule="auto"/>
              <w:ind w:firstLine="0" w:firstLineChars="0"/>
              <w:jc w:val="left"/>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highlight w:val="none"/>
                <w:u w:val="single"/>
                <w:lang w:val="zh-CN" w:eastAsia="zh-CN"/>
              </w:rPr>
              <w:t>（</w:t>
            </w:r>
            <w:r>
              <w:rPr>
                <w:rFonts w:hint="eastAsia" w:ascii="宋体" w:hAnsi="宋体" w:eastAsia="宋体" w:cs="宋体"/>
                <w:b/>
                <w:bCs/>
                <w:color w:val="auto"/>
                <w:highlight w:val="none"/>
                <w:u w:val="single"/>
                <w:lang w:val="en-US" w:eastAsia="zh-CN"/>
              </w:rPr>
              <w:t>4</w:t>
            </w:r>
            <w:r>
              <w:rPr>
                <w:rFonts w:hint="eastAsia" w:ascii="宋体" w:hAnsi="宋体" w:eastAsia="宋体" w:cs="宋体"/>
                <w:b/>
                <w:bCs/>
                <w:color w:val="auto"/>
                <w:highlight w:val="none"/>
                <w:u w:val="single"/>
                <w:lang w:val="zh-CN" w:eastAsia="zh-CN"/>
              </w:rPr>
              <w:t>）规定享受扶持政策获得</w:t>
            </w:r>
            <w:r>
              <w:rPr>
                <w:rFonts w:hint="eastAsia" w:ascii="宋体" w:hAnsi="宋体" w:eastAsia="宋体" w:cs="宋体"/>
                <w:b/>
                <w:bCs/>
                <w:color w:val="auto"/>
                <w:highlight w:val="none"/>
                <w:u w:val="single"/>
                <w:lang w:val="en-US" w:eastAsia="zh-CN"/>
              </w:rPr>
              <w:t>承包</w:t>
            </w:r>
            <w:r>
              <w:rPr>
                <w:rFonts w:hint="eastAsia" w:ascii="宋体" w:hAnsi="宋体" w:eastAsia="宋体" w:cs="宋体"/>
                <w:b/>
                <w:bCs/>
                <w:color w:val="auto"/>
                <w:highlight w:val="none"/>
                <w:u w:val="single"/>
                <w:lang w:val="zh-CN" w:eastAsia="zh-CN"/>
              </w:rPr>
              <w:t>合同的，小微企业不得将合同分包给大中型企业，中型企业不得将合同分包给大型企业。</w:t>
            </w:r>
          </w:p>
          <w:p w14:paraId="37B8CDCD">
            <w:pPr>
              <w:autoSpaceDE w:val="0"/>
              <w:autoSpaceDN w:val="0"/>
              <w:adjustRightInd w:val="0"/>
              <w:spacing w:line="240" w:lineRule="auto"/>
              <w:ind w:firstLine="0" w:firstLineChars="0"/>
              <w:jc w:val="left"/>
              <w:rPr>
                <w:rFonts w:hint="eastAsia" w:asciiTheme="minorEastAsia" w:hAnsiTheme="minorEastAsia" w:eastAsiaTheme="minorEastAsia" w:cstheme="minorEastAsia"/>
                <w:szCs w:val="21"/>
              </w:rPr>
            </w:pP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16F76028">
      <w:pPr>
        <w:pStyle w:val="30"/>
        <w:spacing w:line="276" w:lineRule="auto"/>
        <w:ind w:left="0"/>
        <w:jc w:val="left"/>
        <w:outlineLvl w:val="1"/>
        <w:rPr>
          <w:rFonts w:hint="eastAsia" w:ascii="宋体" w:hAnsi="宋体" w:cs="Courier New"/>
          <w:strike/>
          <w:color w:val="auto"/>
          <w:sz w:val="21"/>
          <w:szCs w:val="21"/>
          <w:highlight w:val="none"/>
          <w:lang w:bidi="ar-SA"/>
        </w:rPr>
      </w:pPr>
      <w:r>
        <w:rPr>
          <w:rFonts w:hint="eastAsia" w:ascii="宋体" w:hAnsi="宋体" w:cs="Courier New"/>
          <w:strike/>
          <w:color w:val="auto"/>
          <w:sz w:val="21"/>
          <w:szCs w:val="21"/>
          <w:highlight w:val="none"/>
          <w:lang w:bidi="ar-SA"/>
        </w:rPr>
        <w:t>注：企业综合诚信评价得分即企业综合诚信评价60日诚信分，以下同。</w:t>
      </w:r>
      <w:bookmarkEnd w:id="4"/>
      <w:bookmarkEnd w:id="5"/>
    </w:p>
    <w:p w14:paraId="03293CED">
      <w:pPr>
        <w:pStyle w:val="30"/>
        <w:spacing w:line="360" w:lineRule="auto"/>
        <w:outlineLvl w:val="1"/>
        <w:rPr>
          <w:rStyle w:val="25"/>
          <w:rFonts w:hint="eastAsia" w:ascii="宋体" w:hAnsi="宋体"/>
          <w:b/>
          <w:color w:val="auto"/>
          <w:highlight w:val="none"/>
        </w:rPr>
      </w:pPr>
      <w:r>
        <w:rPr>
          <w:rStyle w:val="25"/>
          <w:rFonts w:hint="eastAsia" w:ascii="宋体" w:hAnsi="宋体"/>
          <w:b/>
          <w:color w:val="auto"/>
          <w:highlight w:val="none"/>
        </w:rPr>
        <w:br w:type="page"/>
      </w:r>
      <w:bookmarkStart w:id="6" w:name="_Toc105014622"/>
      <w:r>
        <w:rPr>
          <w:rStyle w:val="25"/>
          <w:rFonts w:hint="eastAsia" w:ascii="宋体" w:hAnsi="宋体"/>
          <w:b/>
          <w:color w:val="auto"/>
          <w:highlight w:val="none"/>
        </w:rPr>
        <w:t>二、投标须知修改表</w:t>
      </w:r>
      <w:bookmarkEnd w:id="6"/>
    </w:p>
    <w:p w14:paraId="13A87B99">
      <w:pPr>
        <w:pStyle w:val="28"/>
        <w:spacing w:line="360" w:lineRule="auto"/>
        <w:rPr>
          <w:rStyle w:val="25"/>
          <w:rFonts w:hint="eastAsia" w:ascii="宋体" w:hAnsi="宋体"/>
          <w:b/>
          <w:color w:val="auto"/>
          <w:sz w:val="21"/>
          <w:szCs w:val="21"/>
          <w:highlight w:val="none"/>
        </w:rPr>
      </w:pPr>
      <w:r>
        <w:rPr>
          <w:rStyle w:val="25"/>
          <w:rFonts w:hint="eastAsia" w:ascii="宋体" w:hAnsi="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E4E609C">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条款号：8.1          修改类型：修改</w:t>
      </w:r>
    </w:p>
    <w:p w14:paraId="316D8E0E">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8.1投标人若对招标文件（包括招标图纸）中有疑问，可以书面形式通过</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交易平台提交给招标人或招标代理人，提交形式见本须知前附表第16项。</w:t>
      </w:r>
    </w:p>
    <w:p w14:paraId="195539E6">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8.1</w:t>
      </w:r>
      <w:r>
        <w:rPr>
          <w:rFonts w:hint="eastAsia"/>
          <w:szCs w:val="21"/>
          <w:u w:val="single"/>
        </w:rPr>
        <w:t>招标答疑采用网上答疑方式进行。</w:t>
      </w:r>
      <w:r>
        <w:rPr>
          <w:rStyle w:val="25"/>
          <w:rFonts w:hint="eastAsia" w:ascii="宋体" w:hAnsi="宋体"/>
          <w:color w:val="auto"/>
          <w:szCs w:val="21"/>
          <w:highlight w:val="none"/>
        </w:rPr>
        <w:t>投标人若对招标文件</w:t>
      </w:r>
      <w:r>
        <w:rPr>
          <w:rStyle w:val="25"/>
          <w:rFonts w:hint="eastAsia" w:ascii="宋体" w:hAnsi="宋体"/>
          <w:color w:val="auto"/>
          <w:szCs w:val="21"/>
          <w:highlight w:val="none"/>
          <w:u w:val="single"/>
        </w:rPr>
        <w:t>（包括招标图纸、招标工程量清单、合同条款等）</w:t>
      </w:r>
      <w:r>
        <w:rPr>
          <w:rStyle w:val="25"/>
          <w:rFonts w:hint="eastAsia" w:ascii="宋体" w:hAnsi="宋体"/>
          <w:color w:val="auto"/>
          <w:szCs w:val="21"/>
          <w:highlight w:val="none"/>
        </w:rPr>
        <w:t>中有疑问，可以书面形式通过</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交易平台提交给招标人或招标代理人，提交形式见本须知前附表第16项。</w:t>
      </w:r>
    </w:p>
    <w:p w14:paraId="41B8CDC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条款号：8.2          修改类型：修改</w:t>
      </w:r>
    </w:p>
    <w:p w14:paraId="24227C1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8.2招标答疑会会议纪要将在提交投标文件截止时间15日前在</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 “项目答疑纪要”专区公开发布。答疑纪要一经在</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交易平台发布，视作已发放给所有投标人。</w:t>
      </w:r>
    </w:p>
    <w:p w14:paraId="7A0F8956">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8.2招标答疑会会议纪要将在提交投标文件截止时间15日前在</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交易平台“项目答疑纪要”专区公开发布。答疑纪要一经在</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交易平台发布，视作已发放给所有投标人。</w:t>
      </w:r>
    </w:p>
    <w:p w14:paraId="65354CDE">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条款号：9.2          修改类型：修改</w:t>
      </w:r>
    </w:p>
    <w:p w14:paraId="73CBEAE1">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9.2招标文件的澄清或修改将在</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交易平台“项目答疑纪要”专区公开发布。答疑纪要一经在</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交易平台发布，视作已发放给所有投标人，以</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交易平台上网发布时间作为送达时间。</w:t>
      </w:r>
    </w:p>
    <w:p w14:paraId="7B042023">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9.2招标文件的澄清或修改将在</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交易平台“项目答疑纪要”专区公开发布。答疑纪要一经在</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交易平台发布，视作已发放给所有投标人，以</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交易平台上网发布时间作为送达时间。</w:t>
      </w:r>
    </w:p>
    <w:p w14:paraId="5A2F84C8">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条款号：9.4          修改类型：修改</w:t>
      </w:r>
    </w:p>
    <w:p w14:paraId="2BB87CDF">
      <w:pP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9.4招标文件的澄清或修改均以书面形式明确的内容为准。当招标文件的澄清、修改、补充等在同一内容的表述不一致时，以最后发出的书面形式的文件为准。</w:t>
      </w:r>
    </w:p>
    <w:p w14:paraId="5F7C68A5">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bCs/>
          <w:color w:val="auto"/>
          <w:szCs w:val="21"/>
          <w:highlight w:val="none"/>
        </w:rPr>
        <w:t>现文：</w:t>
      </w:r>
      <w:r>
        <w:rPr>
          <w:rStyle w:val="25"/>
          <w:rFonts w:hint="eastAsia" w:ascii="宋体" w:hAnsi="宋体"/>
          <w:color w:val="auto"/>
          <w:szCs w:val="21"/>
          <w:highlight w:val="none"/>
        </w:rPr>
        <w:t>9.4招标文件的澄清或修改</w:t>
      </w:r>
      <w:r>
        <w:rPr>
          <w:rStyle w:val="25"/>
          <w:rFonts w:hint="eastAsia" w:ascii="宋体" w:hAnsi="宋体"/>
          <w:color w:val="auto"/>
          <w:szCs w:val="21"/>
          <w:highlight w:val="none"/>
          <w:u w:val="single"/>
        </w:rPr>
        <w:t>将在广州交易集团有限公司（广州公共资源交易中心）交易平台“项目答疑纪要”专区公开发布。</w:t>
      </w:r>
      <w:r>
        <w:rPr>
          <w:rStyle w:val="25"/>
          <w:rFonts w:hint="eastAsia" w:ascii="宋体" w:hAnsi="宋体"/>
          <w:color w:val="auto"/>
          <w:szCs w:val="21"/>
          <w:highlight w:val="none"/>
        </w:rPr>
        <w:t>当招标文件的澄清、修改、补充等在同一内容的表述不一致时，以最后发出的文件为准。</w:t>
      </w:r>
    </w:p>
    <w:p w14:paraId="34832E4C">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条款号：11.2          修改类型：修改</w:t>
      </w:r>
    </w:p>
    <w:p w14:paraId="6942A3EA">
      <w:pP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11.2投标文件技术标部分主要包括下列内容：</w:t>
      </w:r>
    </w:p>
    <w:p w14:paraId="3721B1D0">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11.2.1 技术投标文件</w:t>
      </w:r>
      <w:r>
        <w:rPr>
          <w:rStyle w:val="25"/>
          <w:rFonts w:hint="eastAsia" w:ascii="宋体" w:hAnsi="宋体"/>
          <w:color w:val="auto"/>
          <w:szCs w:val="21"/>
          <w:highlight w:val="none"/>
        </w:rPr>
        <w:t>(按招标文件的要求填写)</w:t>
      </w:r>
      <w:r>
        <w:rPr>
          <w:rStyle w:val="25"/>
          <w:rFonts w:hint="eastAsia" w:ascii="宋体" w:hAnsi="宋体"/>
          <w:bCs/>
          <w:color w:val="auto"/>
          <w:szCs w:val="21"/>
          <w:highlight w:val="none"/>
        </w:rPr>
        <w:t>；</w:t>
      </w:r>
    </w:p>
    <w:p w14:paraId="2DBE3EF5">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11.2.2 资格审查文件：</w:t>
      </w:r>
    </w:p>
    <w:p w14:paraId="51869C7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（1）投标人声明；</w:t>
      </w:r>
    </w:p>
    <w:p w14:paraId="579C64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642AC12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1F42AE2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6AA0F82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393B39F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322F19D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7234ED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247B3F6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（9）拟委派项目负责人的有效期内的建造师注册证书扫描件或电子证书； </w:t>
      </w:r>
    </w:p>
    <w:p w14:paraId="1F2448E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7CA7C2A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1FDC97E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717887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7F747FF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3ADE6140">
      <w:pPr>
        <w:spacing w:line="360" w:lineRule="auto"/>
        <w:ind w:firstLine="420" w:firstLineChars="200"/>
        <w:rPr>
          <w:rStyle w:val="25"/>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3EB6C8B">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color w:val="auto"/>
          <w:szCs w:val="21"/>
          <w:highlight w:val="none"/>
        </w:rPr>
        <w:t>11.2.3项目管理机构配备。</w:t>
      </w:r>
    </w:p>
    <w:p w14:paraId="17251910">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49931BFC">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03A3019C">
      <w:pPr>
        <w:spacing w:line="360" w:lineRule="auto"/>
        <w:ind w:firstLine="420" w:firstLineChars="200"/>
        <w:rPr>
          <w:rStyle w:val="25"/>
          <w:rFonts w:hint="eastAsia" w:ascii="宋体" w:hAnsi="宋体"/>
          <w:bCs/>
          <w:color w:val="auto"/>
          <w:szCs w:val="21"/>
          <w:highlight w:val="none"/>
        </w:rPr>
      </w:pPr>
      <w:r>
        <w:rPr>
          <w:rFonts w:hint="eastAsia" w:ascii="宋体" w:hAnsi="宋体"/>
          <w:color w:val="auto"/>
          <w:szCs w:val="21"/>
          <w:highlight w:val="none"/>
        </w:rPr>
        <w:t>（3）其他辅助说明资料。</w:t>
      </w:r>
    </w:p>
    <w:p w14:paraId="08D83DAC">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66BC5E41">
      <w:pPr>
        <w:spacing w:line="360"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11.2.5施工组织设计或施工方案。</w:t>
      </w:r>
    </w:p>
    <w:p w14:paraId="74886CFC">
      <w:pPr>
        <w:spacing w:line="360" w:lineRule="auto"/>
        <w:ind w:firstLine="420" w:firstLineChars="200"/>
        <w:rPr>
          <w:rFonts w:hint="eastAsia" w:ascii="宋体" w:hAnsi="宋体" w:eastAsia="宋体" w:cs="宋体"/>
          <w:color w:val="auto"/>
          <w:sz w:val="21"/>
          <w:szCs w:val="21"/>
          <w:highlight w:val="none"/>
          <w:lang w:bidi="ar-SA"/>
        </w:rPr>
      </w:pPr>
      <w:bookmarkStart w:id="7" w:name="OLE_LINK19"/>
      <w:r>
        <w:rPr>
          <w:rFonts w:hint="eastAsia" w:ascii="宋体" w:hAnsi="宋体" w:eastAsia="宋体" w:cs="宋体"/>
          <w:color w:val="auto"/>
          <w:sz w:val="21"/>
          <w:szCs w:val="21"/>
          <w:highlight w:val="none"/>
          <w:lang w:bidi="ar-SA"/>
        </w:rPr>
        <w:t>（1）投标人在编制施工组织设计或施工方案时应按照招标人提出的施工现场建筑垃圾源头减量的具体要求以及建筑垃圾综合利用产品的使用要求提供相应措施。</w:t>
      </w:r>
    </w:p>
    <w:p w14:paraId="3A4027BE">
      <w:pPr>
        <w:spacing w:line="360" w:lineRule="auto"/>
        <w:ind w:firstLine="420" w:firstLineChars="200"/>
        <w:rPr>
          <w:rStyle w:val="25"/>
          <w:rFonts w:hint="eastAsia" w:ascii="宋体" w:hAnsi="宋体"/>
          <w:bCs/>
          <w:color w:val="auto"/>
          <w:szCs w:val="21"/>
          <w:highlight w:val="none"/>
        </w:rPr>
      </w:pPr>
      <w:r>
        <w:rPr>
          <w:rFonts w:hint="eastAsia" w:ascii="宋体" w:hAnsi="宋体" w:eastAsia="宋体" w:cs="宋体"/>
          <w:color w:val="auto"/>
          <w:sz w:val="21"/>
          <w:szCs w:val="21"/>
          <w:highlight w:val="none"/>
          <w:lang w:bidi="ar-SA"/>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bookmarkEnd w:id="7"/>
    <w:p w14:paraId="757A5BE9">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color w:val="auto"/>
          <w:szCs w:val="21"/>
          <w:highlight w:val="none"/>
        </w:rPr>
        <w:t>11.2.6按照</w:t>
      </w:r>
      <w:r>
        <w:rPr>
          <w:rStyle w:val="25"/>
          <w:rFonts w:hint="eastAsia" w:ascii="宋体" w:hAnsi="宋体"/>
          <w:bCs/>
          <w:color w:val="auto"/>
          <w:szCs w:val="21"/>
          <w:highlight w:val="none"/>
        </w:rPr>
        <w:t>招标文件要求</w:t>
      </w:r>
      <w:r>
        <w:rPr>
          <w:rStyle w:val="25"/>
          <w:rFonts w:hint="eastAsia" w:ascii="宋体" w:hAnsi="宋体"/>
          <w:color w:val="auto"/>
          <w:szCs w:val="21"/>
          <w:highlight w:val="none"/>
        </w:rPr>
        <w:t>填写的《参与编制技术标投标文件人员名单》。</w:t>
      </w:r>
    </w:p>
    <w:p w14:paraId="6DFD8958">
      <w:pP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现文：</w:t>
      </w:r>
      <w:r>
        <w:rPr>
          <w:rStyle w:val="25"/>
          <w:rFonts w:hint="eastAsia" w:ascii="宋体" w:hAnsi="宋体"/>
          <w:bCs/>
          <w:color w:val="auto"/>
          <w:szCs w:val="21"/>
          <w:highlight w:val="none"/>
        </w:rPr>
        <w:t>11.2投标文件技术标部分主要包括下列内容:</w:t>
      </w:r>
    </w:p>
    <w:p w14:paraId="7D217B08">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11.2.1 技术投标文件</w:t>
      </w:r>
      <w:r>
        <w:rPr>
          <w:rStyle w:val="25"/>
          <w:rFonts w:hint="eastAsia" w:ascii="宋体" w:hAnsi="宋体"/>
          <w:color w:val="auto"/>
          <w:szCs w:val="21"/>
          <w:highlight w:val="none"/>
        </w:rPr>
        <w:t>(按招标文件的要求填写)</w:t>
      </w:r>
      <w:r>
        <w:rPr>
          <w:rStyle w:val="25"/>
          <w:rFonts w:hint="eastAsia" w:ascii="宋体" w:hAnsi="宋体"/>
          <w:bCs/>
          <w:color w:val="auto"/>
          <w:szCs w:val="21"/>
          <w:highlight w:val="none"/>
        </w:rPr>
        <w:t>；</w:t>
      </w:r>
    </w:p>
    <w:p w14:paraId="26A78A48">
      <w:pPr>
        <w:spacing w:line="360" w:lineRule="auto"/>
        <w:ind w:firstLine="420" w:firstLineChars="200"/>
        <w:rPr>
          <w:rStyle w:val="25"/>
          <w:rFonts w:hint="eastAsia" w:ascii="宋体" w:hAnsi="宋体"/>
          <w:bCs/>
          <w:color w:val="auto"/>
          <w:szCs w:val="21"/>
          <w:highlight w:val="none"/>
          <w:u w:val="single"/>
        </w:rPr>
      </w:pPr>
      <w:r>
        <w:rPr>
          <w:rStyle w:val="25"/>
          <w:rFonts w:hint="eastAsia" w:ascii="宋体" w:hAnsi="宋体"/>
          <w:bCs/>
          <w:color w:val="auto"/>
          <w:szCs w:val="21"/>
          <w:highlight w:val="none"/>
          <w:u w:val="single"/>
        </w:rPr>
        <w:t>（1）</w:t>
      </w:r>
      <w:bookmarkStart w:id="8" w:name="OLE_LINK24"/>
      <w:r>
        <w:rPr>
          <w:rStyle w:val="25"/>
          <w:rFonts w:hint="eastAsia" w:ascii="宋体" w:hAnsi="宋体"/>
          <w:bCs/>
          <w:color w:val="auto"/>
          <w:szCs w:val="21"/>
          <w:highlight w:val="none"/>
          <w:u w:val="single"/>
        </w:rPr>
        <w:t>广州建设工程施工招标投标书（技术标）</w:t>
      </w:r>
      <w:r>
        <w:rPr>
          <w:rStyle w:val="25"/>
          <w:rFonts w:hint="eastAsia" w:ascii="宋体" w:hAnsi="宋体"/>
          <w:color w:val="auto"/>
          <w:highlight w:val="none"/>
          <w:u w:val="single"/>
        </w:rPr>
        <w:t>（按招标文件第四章技术标投标文件格式）</w:t>
      </w:r>
      <w:bookmarkEnd w:id="8"/>
      <w:r>
        <w:rPr>
          <w:rStyle w:val="25"/>
          <w:rFonts w:hint="eastAsia" w:ascii="宋体" w:hAnsi="宋体"/>
          <w:bCs/>
          <w:color w:val="auto"/>
          <w:szCs w:val="21"/>
          <w:highlight w:val="none"/>
          <w:u w:val="single"/>
        </w:rPr>
        <w:t>；</w:t>
      </w:r>
    </w:p>
    <w:p w14:paraId="612D83E4">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11.2.2 资格审查文件：</w:t>
      </w:r>
    </w:p>
    <w:p w14:paraId="14B8579F">
      <w:pPr>
        <w:spacing w:line="360" w:lineRule="auto"/>
        <w:ind w:firstLine="420" w:firstLineChars="200"/>
        <w:rPr>
          <w:rStyle w:val="25"/>
          <w:rFonts w:hint="eastAsia" w:ascii="宋体" w:hAnsi="宋体"/>
          <w:color w:val="auto"/>
          <w:highlight w:val="none"/>
        </w:rPr>
      </w:pPr>
      <w:r>
        <w:rPr>
          <w:rStyle w:val="25"/>
          <w:rFonts w:hint="eastAsia" w:ascii="宋体" w:hAnsi="宋体"/>
          <w:bCs/>
          <w:color w:val="auto"/>
          <w:szCs w:val="21"/>
          <w:highlight w:val="none"/>
        </w:rPr>
        <w:t>（1）投标人声</w:t>
      </w:r>
      <w:r>
        <w:rPr>
          <w:rStyle w:val="25"/>
          <w:rFonts w:hint="eastAsia" w:ascii="宋体" w:hAnsi="宋体"/>
          <w:color w:val="auto"/>
          <w:highlight w:val="none"/>
        </w:rPr>
        <w:t>明</w:t>
      </w:r>
      <w:r>
        <w:rPr>
          <w:rStyle w:val="25"/>
          <w:rFonts w:hint="eastAsia" w:ascii="宋体" w:hAnsi="宋体"/>
          <w:color w:val="auto"/>
          <w:highlight w:val="none"/>
          <w:u w:val="single"/>
        </w:rPr>
        <w:t>（按招标公告附件</w:t>
      </w:r>
      <w:r>
        <w:rPr>
          <w:rStyle w:val="25"/>
          <w:rFonts w:hint="eastAsia" w:ascii="宋体" w:hAnsi="宋体"/>
          <w:color w:val="auto"/>
          <w:highlight w:val="none"/>
          <w:u w:val="single"/>
          <w:lang w:val="en-US" w:eastAsia="zh-CN"/>
        </w:rPr>
        <w:t>一</w:t>
      </w:r>
      <w:r>
        <w:rPr>
          <w:rStyle w:val="25"/>
          <w:rFonts w:hint="eastAsia" w:ascii="宋体" w:hAnsi="宋体"/>
          <w:color w:val="auto"/>
          <w:highlight w:val="none"/>
          <w:u w:val="single"/>
        </w:rPr>
        <w:t>的格式及内容提交）；</w:t>
      </w:r>
      <w:r>
        <w:rPr>
          <w:rStyle w:val="25"/>
          <w:rFonts w:hint="eastAsia" w:ascii="宋体" w:hAnsi="宋体"/>
          <w:color w:val="auto"/>
          <w:highlight w:val="none"/>
        </w:rPr>
        <w:t xml:space="preserve"> </w:t>
      </w:r>
    </w:p>
    <w:p w14:paraId="44ACBB95">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（2）法定代表人证明书、法定代表人签字或盖章的本投标文件授权委托证明书；</w:t>
      </w:r>
    </w:p>
    <w:p w14:paraId="06A12BAB">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（3）企业营业执照扫描件或电子证照；</w:t>
      </w:r>
    </w:p>
    <w:p w14:paraId="23777080">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（4）企业资质证书</w:t>
      </w:r>
      <w:bookmarkStart w:id="9" w:name="OLE_LINK3"/>
      <w:r>
        <w:rPr>
          <w:rStyle w:val="25"/>
          <w:rFonts w:hint="eastAsia" w:ascii="宋体" w:hAnsi="宋体"/>
          <w:color w:val="auto"/>
          <w:highlight w:val="none"/>
        </w:rPr>
        <w:t>扫描件或电子</w:t>
      </w:r>
      <w:bookmarkEnd w:id="9"/>
      <w:r>
        <w:rPr>
          <w:rStyle w:val="25"/>
          <w:rFonts w:hint="eastAsia" w:ascii="宋体" w:hAnsi="宋体"/>
          <w:color w:val="auto"/>
          <w:highlight w:val="none"/>
        </w:rPr>
        <w:t>证照；</w:t>
      </w:r>
    </w:p>
    <w:p w14:paraId="25E08F49">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（5）建筑施工企业安全生产许可证扫描件或电子证照；</w:t>
      </w:r>
    </w:p>
    <w:p w14:paraId="18E19F83">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（6）项目负责人（按网上投标登记时选择拟投入本项目的项目负责人）；</w:t>
      </w:r>
    </w:p>
    <w:p w14:paraId="783295A7">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（7）专职安全员（按网上投标登记时选择拟投入本项目的专职安全员）；</w:t>
      </w:r>
    </w:p>
    <w:p w14:paraId="2490BFD3">
      <w:pPr>
        <w:spacing w:line="360" w:lineRule="auto"/>
        <w:ind w:firstLine="420" w:firstLineChars="200"/>
        <w:rPr>
          <w:rStyle w:val="25"/>
          <w:rFonts w:hint="eastAsia" w:ascii="宋体" w:hAnsi="宋体"/>
          <w:color w:val="auto"/>
          <w:highlight w:val="none"/>
        </w:rPr>
      </w:pPr>
      <w:r>
        <w:rPr>
          <w:rStyle w:val="25"/>
          <w:rFonts w:hint="eastAsia" w:ascii="宋体" w:hAnsi="宋体"/>
          <w:color w:val="auto"/>
          <w:highlight w:val="none"/>
        </w:rPr>
        <w:t>（8）拟委托技术负责人的</w:t>
      </w:r>
      <w:r>
        <w:rPr>
          <w:rStyle w:val="25"/>
          <w:rFonts w:hint="eastAsia" w:ascii="宋体" w:hAnsi="宋体"/>
          <w:color w:val="auto"/>
          <w:highlight w:val="none"/>
          <w:lang w:eastAsia="zh-CN"/>
        </w:rPr>
        <w:t>职称</w:t>
      </w:r>
      <w:bookmarkStart w:id="10" w:name="OLE_LINK4"/>
      <w:r>
        <w:rPr>
          <w:rStyle w:val="25"/>
          <w:rFonts w:hint="eastAsia" w:ascii="宋体" w:hAnsi="宋体"/>
          <w:color w:val="auto"/>
          <w:highlight w:val="none"/>
          <w:lang w:eastAsia="zh-CN"/>
        </w:rPr>
        <w:t>证书</w:t>
      </w:r>
      <w:bookmarkEnd w:id="10"/>
      <w:r>
        <w:rPr>
          <w:rStyle w:val="25"/>
          <w:rFonts w:hint="eastAsia" w:ascii="宋体" w:hAnsi="宋体"/>
          <w:color w:val="auto"/>
          <w:highlight w:val="none"/>
        </w:rPr>
        <w:t>扫描件</w:t>
      </w:r>
      <w:r>
        <w:rPr>
          <w:rStyle w:val="25"/>
          <w:rFonts w:hint="eastAsia" w:ascii="宋体" w:hAnsi="宋体"/>
          <w:bCs/>
          <w:color w:val="auto"/>
          <w:szCs w:val="21"/>
          <w:highlight w:val="none"/>
        </w:rPr>
        <w:t>或电子证书</w:t>
      </w:r>
      <w:r>
        <w:rPr>
          <w:rStyle w:val="25"/>
          <w:rFonts w:hint="eastAsia" w:ascii="宋体" w:hAnsi="宋体"/>
          <w:color w:val="auto"/>
          <w:highlight w:val="none"/>
        </w:rPr>
        <w:t>；</w:t>
      </w:r>
    </w:p>
    <w:p w14:paraId="0A952F24">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（9）拟委派项目负责人的有效期内的建造师注册证书扫描件</w:t>
      </w:r>
      <w:bookmarkStart w:id="11" w:name="OLE_LINK21"/>
      <w:r>
        <w:rPr>
          <w:rStyle w:val="25"/>
          <w:rFonts w:hint="eastAsia" w:ascii="宋体" w:hAnsi="宋体"/>
          <w:bCs/>
          <w:color w:val="auto"/>
          <w:szCs w:val="21"/>
          <w:highlight w:val="none"/>
        </w:rPr>
        <w:t>或电子证书</w:t>
      </w:r>
      <w:bookmarkEnd w:id="11"/>
      <w:r>
        <w:rPr>
          <w:rStyle w:val="25"/>
          <w:rFonts w:hint="eastAsia" w:ascii="宋体" w:hAnsi="宋体"/>
          <w:bCs/>
          <w:color w:val="auto"/>
          <w:szCs w:val="21"/>
          <w:highlight w:val="none"/>
        </w:rPr>
        <w:t xml:space="preserve">； </w:t>
      </w:r>
    </w:p>
    <w:p w14:paraId="193B15B4">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1106CA37">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（11）专职安全员须具有在有效期内的安全生产考核合格证书（C类）或建筑施工企业专职安全生产管理人员安全生产考核合格证书</w:t>
      </w:r>
      <w:r>
        <w:rPr>
          <w:rStyle w:val="25"/>
          <w:rFonts w:hint="eastAsia" w:ascii="宋体" w:hAnsi="宋体"/>
          <w:bCs/>
          <w:color w:val="auto"/>
          <w:szCs w:val="21"/>
          <w:highlight w:val="none"/>
          <w:lang w:eastAsia="zh-CN"/>
        </w:rPr>
        <w:t>（</w:t>
      </w:r>
      <w:r>
        <w:rPr>
          <w:rStyle w:val="25"/>
          <w:rFonts w:hint="eastAsia" w:ascii="宋体" w:hAnsi="宋体"/>
          <w:bCs/>
          <w:color w:val="auto"/>
          <w:szCs w:val="21"/>
          <w:highlight w:val="none"/>
          <w:lang w:val="en-US" w:eastAsia="zh-CN"/>
        </w:rPr>
        <w:t>C3</w:t>
      </w:r>
      <w:r>
        <w:rPr>
          <w:rStyle w:val="25"/>
          <w:rFonts w:hint="eastAsia" w:ascii="宋体" w:hAnsi="宋体"/>
          <w:bCs/>
          <w:color w:val="auto"/>
          <w:szCs w:val="21"/>
          <w:highlight w:val="none"/>
          <w:lang w:eastAsia="zh-CN"/>
        </w:rPr>
        <w:t>）</w:t>
      </w:r>
      <w:r>
        <w:rPr>
          <w:rStyle w:val="25"/>
          <w:rFonts w:hint="eastAsia" w:ascii="宋体" w:hAnsi="宋体"/>
          <w:bCs/>
          <w:color w:val="auto"/>
          <w:szCs w:val="21"/>
          <w:highlight w:val="none"/>
        </w:rPr>
        <w:t>扫描件或电子证书；</w:t>
      </w:r>
    </w:p>
    <w:p w14:paraId="64DF94B6">
      <w:pPr>
        <w:spacing w:line="360" w:lineRule="auto"/>
        <w:ind w:firstLine="420" w:firstLineChars="200"/>
        <w:rPr>
          <w:rFonts w:hint="eastAsia" w:ascii="宋体" w:hAnsi="宋体" w:eastAsia="宋体" w:cs="宋体"/>
          <w:bCs/>
          <w:sz w:val="21"/>
          <w:szCs w:val="21"/>
          <w:u w:val="none"/>
        </w:rPr>
      </w:pPr>
      <w:r>
        <w:rPr>
          <w:rFonts w:hint="eastAsia" w:ascii="宋体" w:hAnsi="宋体" w:eastAsia="宋体" w:cs="宋体"/>
          <w:bCs/>
          <w:sz w:val="21"/>
          <w:szCs w:val="21"/>
          <w:u w:val="none"/>
        </w:rPr>
        <w:t>（12）关于联合体投标：本项目不接受联合体投标。</w:t>
      </w:r>
    </w:p>
    <w:p w14:paraId="1150E07F">
      <w:pPr>
        <w:spacing w:line="360" w:lineRule="auto"/>
        <w:ind w:firstLine="420" w:firstLineChars="200"/>
        <w:rPr>
          <w:rStyle w:val="25"/>
          <w:rFonts w:ascii="宋体" w:hAnsi="宋体"/>
          <w:bCs/>
          <w:color w:val="auto"/>
          <w:szCs w:val="21"/>
          <w:u w:val="none"/>
        </w:rPr>
      </w:pPr>
      <w:r>
        <w:rPr>
          <w:rStyle w:val="25"/>
          <w:rFonts w:hint="eastAsia" w:ascii="宋体" w:hAnsi="宋体"/>
          <w:bCs/>
          <w:color w:val="auto"/>
          <w:szCs w:val="21"/>
          <w:u w:val="none"/>
          <w:lang w:eastAsia="zh-CN"/>
        </w:rPr>
        <w:t>（</w:t>
      </w:r>
      <w:r>
        <w:rPr>
          <w:rStyle w:val="25"/>
          <w:rFonts w:hint="eastAsia" w:ascii="宋体" w:hAnsi="宋体"/>
          <w:bCs/>
          <w:color w:val="auto"/>
          <w:szCs w:val="21"/>
          <w:u w:val="none"/>
          <w:lang w:val="en-US" w:eastAsia="zh-CN"/>
        </w:rPr>
        <w:t>13）</w:t>
      </w:r>
      <w:r>
        <w:rPr>
          <w:rStyle w:val="25"/>
          <w:rFonts w:ascii="宋体" w:hAnsi="宋体"/>
          <w:bCs/>
          <w:color w:val="auto"/>
          <w:szCs w:val="21"/>
          <w:u w:val="none"/>
        </w:rPr>
        <w:t>投标人认为应提供的其他资料。</w:t>
      </w:r>
    </w:p>
    <w:p w14:paraId="4DFC33A8">
      <w:pPr>
        <w:spacing w:line="360" w:lineRule="auto"/>
        <w:ind w:firstLine="422" w:firstLineChars="200"/>
        <w:rPr>
          <w:rFonts w:hint="eastAsia" w:ascii="宋体" w:hAnsi="宋体"/>
          <w:b/>
          <w:bCs w:val="0"/>
          <w:color w:val="auto"/>
          <w:szCs w:val="21"/>
          <w:highlight w:val="none"/>
          <w:u w:val="none"/>
        </w:rPr>
      </w:pPr>
      <w:r>
        <w:rPr>
          <w:rFonts w:hint="eastAsia" w:ascii="宋体" w:hAnsi="宋体"/>
          <w:b/>
          <w:bCs w:val="0"/>
          <w:color w:val="auto"/>
          <w:szCs w:val="21"/>
          <w:highlight w:val="none"/>
          <w:u w:val="none"/>
        </w:rPr>
        <w:t>注：1.相关电子证书按规定需打印后手写本人签名的，应按照规定手写本人签名后再扫描提交。</w:t>
      </w:r>
    </w:p>
    <w:p w14:paraId="213D7C96">
      <w:pPr>
        <w:spacing w:line="360" w:lineRule="auto"/>
        <w:ind w:firstLine="422" w:firstLineChars="200"/>
        <w:rPr>
          <w:rFonts w:hint="eastAsia" w:ascii="宋体" w:hAnsi="宋体"/>
          <w:b/>
          <w:bCs w:val="0"/>
          <w:color w:val="auto"/>
          <w:szCs w:val="21"/>
          <w:highlight w:val="none"/>
          <w:u w:val="none"/>
        </w:rPr>
      </w:pPr>
      <w:r>
        <w:rPr>
          <w:rFonts w:hint="eastAsia" w:ascii="宋体" w:hAnsi="宋体"/>
          <w:b/>
          <w:bCs w:val="0"/>
          <w:color w:val="auto"/>
          <w:szCs w:val="21"/>
          <w:highlight w:val="none"/>
          <w:u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380CDB5">
      <w:pPr>
        <w:spacing w:line="360" w:lineRule="auto"/>
        <w:ind w:firstLine="420" w:firstLineChars="200"/>
        <w:rPr>
          <w:rStyle w:val="25"/>
          <w:rFonts w:hint="eastAsia" w:ascii="宋体" w:hAnsi="宋体"/>
          <w:color w:val="auto"/>
          <w:szCs w:val="21"/>
          <w:highlight w:val="none"/>
          <w:u w:val="single"/>
        </w:rPr>
      </w:pPr>
      <w:r>
        <w:rPr>
          <w:rStyle w:val="25"/>
          <w:rFonts w:hint="eastAsia" w:ascii="宋体" w:hAnsi="宋体"/>
          <w:color w:val="auto"/>
          <w:szCs w:val="21"/>
          <w:highlight w:val="none"/>
          <w:u w:val="single"/>
        </w:rPr>
        <w:t>11.2.3</w:t>
      </w:r>
      <w:bookmarkStart w:id="12" w:name="OLE_LINK25"/>
      <w:r>
        <w:rPr>
          <w:rStyle w:val="25"/>
          <w:rFonts w:hint="eastAsia" w:ascii="宋体" w:hAnsi="宋体"/>
          <w:color w:val="auto"/>
          <w:szCs w:val="21"/>
          <w:highlight w:val="none"/>
          <w:u w:val="single"/>
          <w:lang w:val="en-US" w:eastAsia="zh-CN"/>
        </w:rPr>
        <w:t xml:space="preserve"> </w:t>
      </w:r>
      <w:r>
        <w:rPr>
          <w:rStyle w:val="25"/>
          <w:rFonts w:hint="eastAsia" w:ascii="宋体" w:hAnsi="宋体"/>
          <w:color w:val="auto"/>
          <w:szCs w:val="21"/>
          <w:highlight w:val="none"/>
          <w:u w:val="single"/>
        </w:rPr>
        <w:t>《参与编制技术标投标文件人员名单》</w:t>
      </w:r>
      <w:bookmarkEnd w:id="12"/>
      <w:r>
        <w:rPr>
          <w:rStyle w:val="25"/>
          <w:rFonts w:hint="eastAsia" w:ascii="宋体" w:hAnsi="宋体"/>
          <w:color w:val="auto"/>
          <w:szCs w:val="21"/>
          <w:highlight w:val="none"/>
          <w:u w:val="single"/>
        </w:rPr>
        <w:t>（格式按招标文件第四章技术标投标文件格式）；</w:t>
      </w:r>
    </w:p>
    <w:p w14:paraId="11C9616B">
      <w:pPr>
        <w:spacing w:line="360" w:lineRule="auto"/>
        <w:ind w:firstLine="420" w:firstLineChars="200"/>
        <w:rPr>
          <w:rStyle w:val="25"/>
          <w:rFonts w:hint="eastAsia" w:ascii="宋体" w:hAnsi="宋体"/>
          <w:color w:val="auto"/>
          <w:szCs w:val="21"/>
          <w:highlight w:val="none"/>
          <w:u w:val="single"/>
        </w:rPr>
      </w:pPr>
      <w:r>
        <w:rPr>
          <w:rStyle w:val="25"/>
          <w:rFonts w:hint="eastAsia" w:ascii="宋体" w:hAnsi="宋体"/>
          <w:color w:val="auto"/>
          <w:szCs w:val="21"/>
          <w:highlight w:val="none"/>
          <w:u w:val="single"/>
        </w:rPr>
        <w:t>11.2.4《项目管理机构人员配备表》；</w:t>
      </w:r>
    </w:p>
    <w:p w14:paraId="7E102ED2">
      <w:pPr>
        <w:spacing w:line="360" w:lineRule="auto"/>
        <w:ind w:firstLine="420" w:firstLineChars="200"/>
        <w:rPr>
          <w:rFonts w:hint="eastAsia" w:ascii="宋体" w:hAnsi="宋体"/>
          <w:color w:val="auto"/>
          <w:highlight w:val="none"/>
          <w:u w:val="single"/>
        </w:rPr>
      </w:pPr>
      <w:r>
        <w:rPr>
          <w:rStyle w:val="25"/>
          <w:rFonts w:hint="eastAsia" w:ascii="宋体" w:hAnsi="宋体"/>
          <w:color w:val="auto"/>
          <w:szCs w:val="21"/>
          <w:highlight w:val="none"/>
          <w:u w:val="single"/>
        </w:rPr>
        <w:t>11.2.5</w:t>
      </w:r>
      <w:r>
        <w:rPr>
          <w:rFonts w:hint="eastAsia" w:ascii="宋体" w:hAnsi="宋体"/>
          <w:color w:val="auto"/>
          <w:highlight w:val="none"/>
          <w:u w:val="single"/>
        </w:rPr>
        <w:t>按照招标文件《技术标详细审查评分</w:t>
      </w:r>
      <w:r>
        <w:rPr>
          <w:rFonts w:hint="eastAsia" w:ascii="宋体" w:hAnsi="宋体"/>
          <w:color w:val="auto"/>
          <w:highlight w:val="none"/>
          <w:u w:val="single"/>
          <w:lang w:eastAsia="zh-CN"/>
        </w:rPr>
        <w:t>表</w:t>
      </w:r>
      <w:r>
        <w:rPr>
          <w:rFonts w:hint="eastAsia" w:ascii="宋体" w:hAnsi="宋体"/>
          <w:color w:val="auto"/>
          <w:highlight w:val="none"/>
          <w:u w:val="single"/>
        </w:rPr>
        <w:t>》提供的证明材料（如有）；</w:t>
      </w:r>
    </w:p>
    <w:p w14:paraId="3942D1A3">
      <w:pPr>
        <w:spacing w:line="360" w:lineRule="auto"/>
        <w:ind w:firstLine="420" w:firstLineChars="200"/>
        <w:rPr>
          <w:rFonts w:hint="eastAsia" w:ascii="宋体" w:hAnsi="宋体" w:eastAsia="宋体" w:cs="宋体"/>
          <w:color w:val="auto"/>
          <w:highlight w:val="none"/>
          <w:u w:val="single"/>
          <w:lang w:val="en-US" w:eastAsia="zh-CN"/>
        </w:rPr>
      </w:pPr>
      <w:r>
        <w:rPr>
          <w:rFonts w:hint="eastAsia" w:ascii="宋体" w:hAnsi="宋体"/>
          <w:color w:val="auto"/>
          <w:highlight w:val="none"/>
          <w:u w:val="single"/>
        </w:rPr>
        <w:t>11.2.6</w:t>
      </w:r>
      <w:r>
        <w:rPr>
          <w:rFonts w:hint="eastAsia" w:ascii="宋体" w:hAnsi="宋体"/>
          <w:color w:val="auto"/>
          <w:highlight w:val="none"/>
          <w:u w:val="single"/>
          <w:lang w:val="en-US" w:eastAsia="zh-CN"/>
        </w:rPr>
        <w:t>《</w:t>
      </w:r>
      <w:r>
        <w:rPr>
          <w:rFonts w:hint="eastAsia" w:ascii="宋体" w:hAnsi="宋体" w:eastAsia="宋体" w:cs="宋体"/>
          <w:color w:val="auto"/>
          <w:highlight w:val="none"/>
          <w:u w:val="single"/>
          <w:lang w:val="en-US" w:eastAsia="zh-CN"/>
        </w:rPr>
        <w:t>投标函》（格式按招标文件格式要求）</w:t>
      </w:r>
    </w:p>
    <w:p w14:paraId="5762E776">
      <w:pPr>
        <w:pBdr>
          <w:bottom w:val="single" w:color="000000" w:sz="6" w:space="1"/>
        </w:pBdr>
        <w:spacing w:line="360" w:lineRule="auto"/>
        <w:ind w:firstLine="420" w:firstLineChars="200"/>
        <w:rPr>
          <w:rFonts w:hint="eastAsia" w:ascii="宋体" w:hAnsi="宋体" w:eastAsia="宋体" w:cs="宋体"/>
          <w:color w:val="auto"/>
          <w:highlight w:val="none"/>
        </w:rPr>
      </w:pPr>
      <w:r>
        <w:rPr>
          <w:rStyle w:val="25"/>
          <w:rFonts w:hint="eastAsia" w:ascii="宋体" w:hAnsi="宋体" w:eastAsia="宋体" w:cs="宋体"/>
          <w:color w:val="auto"/>
          <w:szCs w:val="21"/>
          <w:highlight w:val="none"/>
          <w:u w:val="single"/>
        </w:rPr>
        <w:t>11.2.</w:t>
      </w:r>
      <w:r>
        <w:rPr>
          <w:rStyle w:val="25"/>
          <w:rFonts w:hint="eastAsia" w:ascii="宋体" w:hAnsi="宋体" w:cs="宋体"/>
          <w:color w:val="auto"/>
          <w:szCs w:val="21"/>
          <w:highlight w:val="none"/>
          <w:u w:val="single"/>
          <w:lang w:val="en-US" w:eastAsia="zh-CN"/>
        </w:rPr>
        <w:t>7</w:t>
      </w:r>
      <w:r>
        <w:rPr>
          <w:rStyle w:val="25"/>
          <w:rFonts w:hint="eastAsia" w:ascii="宋体" w:hAnsi="宋体" w:eastAsia="宋体" w:cs="宋体"/>
          <w:color w:val="auto"/>
          <w:szCs w:val="21"/>
          <w:highlight w:val="none"/>
          <w:u w:val="single"/>
        </w:rPr>
        <w:t>其他投</w:t>
      </w:r>
      <w:r>
        <w:rPr>
          <w:rFonts w:hint="eastAsia" w:ascii="宋体" w:hAnsi="宋体" w:eastAsia="宋体" w:cs="宋体"/>
          <w:color w:val="auto"/>
          <w:highlight w:val="none"/>
          <w:u w:val="single"/>
        </w:rPr>
        <w:t>标人认为应该提供的资料。</w:t>
      </w:r>
    </w:p>
    <w:p w14:paraId="3FBB5F8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条款号：11.3修改类型：修改</w:t>
      </w:r>
    </w:p>
    <w:p w14:paraId="3D53B1F2">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11.3 经济部分投标文件主要包括下列内容：</w:t>
      </w:r>
    </w:p>
    <w:p w14:paraId="33F92A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11.3.1 经济投标文件(按招标文件的要求填写)。</w:t>
      </w:r>
    </w:p>
    <w:p w14:paraId="1446FB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19973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（1）投标总价封面、扉页；</w:t>
      </w:r>
    </w:p>
    <w:p w14:paraId="3612DB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（2）总说明</w:t>
      </w:r>
    </w:p>
    <w:p w14:paraId="3E7D9C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（3）工程项目投标报价汇总表；</w:t>
      </w:r>
    </w:p>
    <w:p w14:paraId="2B1C3D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（4）单项工程投标报价汇总表；</w:t>
      </w:r>
    </w:p>
    <w:p w14:paraId="1F75D3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（5）单位工程投标报价汇总表；</w:t>
      </w:r>
    </w:p>
    <w:p w14:paraId="0203A2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（6）分部分项工程清单与计价表；</w:t>
      </w:r>
    </w:p>
    <w:p w14:paraId="10E77D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（7）单价措施项目清单与计价表；</w:t>
      </w:r>
    </w:p>
    <w:p w14:paraId="00371C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（8）总价措施项目清单与计价表；</w:t>
      </w:r>
    </w:p>
    <w:p w14:paraId="6E3C84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（9）综合单价分析表；</w:t>
      </w:r>
    </w:p>
    <w:p w14:paraId="1634932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（10）其他项目清单与计价汇总表；</w:t>
      </w:r>
    </w:p>
    <w:p w14:paraId="2DA2508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（11）暂列金额明细表；</w:t>
      </w:r>
    </w:p>
    <w:p w14:paraId="0B5894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（12）材料（工程设备）暂估价明细表；</w:t>
      </w:r>
    </w:p>
    <w:p w14:paraId="3AD10E3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（13）专业工程暂估价明细表；</w:t>
      </w:r>
    </w:p>
    <w:p w14:paraId="0CF39C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（14）计日工表；</w:t>
      </w:r>
    </w:p>
    <w:p w14:paraId="6EEC42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（15）总承包服务计价表；</w:t>
      </w:r>
    </w:p>
    <w:p w14:paraId="4EBC65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（16）规费和税金项目计价表；</w:t>
      </w:r>
    </w:p>
    <w:p w14:paraId="77B01E6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（17）人工、主要材料和设备一览表</w:t>
      </w:r>
    </w:p>
    <w:p w14:paraId="07E6DBE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11.3.3按照招标文件要求填写的《参与编制经济标投标文件人员名单》。</w:t>
      </w:r>
    </w:p>
    <w:p w14:paraId="7141C2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11.3.4若投标人的投标报价低于工程成本警戒价的，投标人还须提供详细的施工组织设计、单价、措施性费用、单价分析表、主要材料价格表、投标人成本分析供评标委员会评审。</w:t>
      </w:r>
    </w:p>
    <w:p w14:paraId="2732B6BC">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u w:val="single"/>
        </w:rPr>
        <w:t>11.3 经济标投标文件主要包括下列内容：</w:t>
      </w:r>
    </w:p>
    <w:p w14:paraId="17D80C0D">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11.3.1</w:t>
      </w:r>
      <w:bookmarkStart w:id="13" w:name="_Hlk60754295"/>
      <w:r>
        <w:rPr>
          <w:rFonts w:hint="eastAsia" w:ascii="宋体" w:hAnsi="宋体" w:eastAsia="宋体" w:cs="宋体"/>
          <w:szCs w:val="21"/>
          <w:u w:val="single"/>
        </w:rPr>
        <w:t>经济标投标文件封面</w:t>
      </w:r>
      <w:bookmarkEnd w:id="13"/>
      <w:r>
        <w:rPr>
          <w:rFonts w:hint="eastAsia" w:ascii="宋体" w:hAnsi="宋体" w:eastAsia="宋体" w:cs="宋体"/>
          <w:szCs w:val="21"/>
          <w:u w:val="single"/>
        </w:rPr>
        <w:t>(格式按招标文件要求)。</w:t>
      </w:r>
    </w:p>
    <w:p w14:paraId="1F5BF796">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szCs w:val="21"/>
          <w:u w:val="single"/>
        </w:rPr>
        <w:t>（投标报价的工程量清单的组成、格式、总说明等由</w:t>
      </w:r>
      <w:r>
        <w:rPr>
          <w:rFonts w:hint="eastAsia" w:ascii="宋体" w:hAnsi="宋体" w:eastAsia="宋体" w:cs="宋体"/>
          <w:szCs w:val="21"/>
          <w:u w:val="single"/>
          <w:lang w:eastAsia="zh-CN"/>
        </w:rPr>
        <w:t>广州交易集团有限公司（广州公共资源交易中心）</w:t>
      </w:r>
      <w:r>
        <w:rPr>
          <w:rFonts w:hint="eastAsia" w:ascii="宋体" w:hAnsi="宋体" w:eastAsia="宋体" w:cs="宋体"/>
          <w:szCs w:val="21"/>
          <w:u w:val="single"/>
        </w:rPr>
        <w:t>的投标文件管理软件自动生成）</w:t>
      </w:r>
    </w:p>
    <w:p w14:paraId="4C819B57">
      <w:pPr>
        <w:pBdr>
          <w:bottom w:val="single" w:color="auto" w:sz="4" w:space="1"/>
        </w:pBdr>
        <w:spacing w:line="360" w:lineRule="auto"/>
        <w:ind w:firstLine="420" w:firstLineChars="200"/>
        <w:rPr>
          <w:rFonts w:hint="eastAsia" w:ascii="宋体" w:hAnsi="宋体" w:eastAsia="宋体" w:cs="宋体"/>
          <w:szCs w:val="21"/>
        </w:rPr>
      </w:pPr>
      <w:r>
        <w:rPr>
          <w:rFonts w:hint="eastAsia" w:ascii="宋体" w:hAnsi="宋体" w:eastAsia="宋体" w:cs="宋体"/>
          <w:szCs w:val="21"/>
        </w:rPr>
        <w:t>11.3.3按照招标文件要求填写的《参与编制经济标投标文件人员名单》。</w:t>
      </w:r>
    </w:p>
    <w:p w14:paraId="130D62A5">
      <w:pPr>
        <w:pBdr>
          <w:bottom w:val="single" w:color="auto" w:sz="4" w:space="1"/>
        </w:pBdr>
        <w:spacing w:line="360" w:lineRule="auto"/>
        <w:ind w:firstLine="420" w:firstLineChars="200"/>
        <w:rPr>
          <w:rFonts w:hint="eastAsia" w:ascii="宋体" w:hAnsi="宋体" w:eastAsia="宋体" w:cs="宋体"/>
          <w:bCs/>
          <w:szCs w:val="21"/>
          <w:u w:val="single"/>
        </w:rPr>
      </w:pPr>
      <w:r>
        <w:rPr>
          <w:rFonts w:hint="eastAsia" w:ascii="宋体" w:hAnsi="宋体" w:eastAsia="宋体" w:cs="宋体"/>
          <w:szCs w:val="21"/>
          <w:u w:val="single"/>
        </w:rPr>
        <w:t>11.3.4 对投标文件编制的承诺</w:t>
      </w:r>
      <w:r>
        <w:rPr>
          <w:rFonts w:hint="eastAsia" w:ascii="宋体" w:hAnsi="宋体" w:eastAsia="宋体" w:cs="宋体"/>
          <w:bCs/>
          <w:szCs w:val="21"/>
          <w:u w:val="single"/>
        </w:rPr>
        <w:t>(格式按招标文件要求)；</w:t>
      </w:r>
    </w:p>
    <w:p w14:paraId="35A1422C">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11.3.5若投标人的投标报价低于工程成本警戒价的，投标人还须提供详细的施工组织设计、单价、措施性费用、单价分析表、主要材料价格表、投标人成本分析供评标委员会评审。</w:t>
      </w:r>
    </w:p>
    <w:p w14:paraId="2D19D5C7">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w:t>
      </w:r>
      <w:r>
        <w:rPr>
          <w:rFonts w:hint="eastAsia" w:ascii="宋体" w:hAnsi="宋体" w:eastAsia="宋体" w:cs="宋体"/>
          <w:szCs w:val="21"/>
          <w:u w:val="single"/>
          <w:lang w:val="en-US" w:eastAsia="zh-CN"/>
        </w:rPr>
        <w:t>6</w:t>
      </w:r>
      <w:r>
        <w:rPr>
          <w:rFonts w:hint="eastAsia" w:ascii="宋体" w:hAnsi="宋体" w:eastAsia="宋体" w:cs="宋体"/>
          <w:szCs w:val="21"/>
          <w:u w:val="single"/>
        </w:rPr>
        <w:t>《中小企业声明函》（如有）、《分包意向协议》（如有）、监狱企业证明文件（如有）、《残疾人福利性单位声明函》（如有）（按招标文件格式要求填写并提交）。</w:t>
      </w:r>
    </w:p>
    <w:p w14:paraId="4033D280">
      <w:pPr>
        <w:pBdr>
          <w:bottom w:val="single" w:color="auto" w:sz="4" w:space="1"/>
        </w:pBd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11.3.</w:t>
      </w:r>
      <w:r>
        <w:rPr>
          <w:rFonts w:hint="eastAsia" w:ascii="宋体" w:hAnsi="宋体" w:eastAsia="宋体" w:cs="宋体"/>
          <w:szCs w:val="21"/>
          <w:u w:val="single"/>
          <w:lang w:val="en-US" w:eastAsia="zh-CN"/>
        </w:rPr>
        <w:t>7</w:t>
      </w:r>
      <w:r>
        <w:rPr>
          <w:rFonts w:hint="eastAsia" w:ascii="宋体" w:hAnsi="宋体" w:eastAsia="宋体" w:cs="宋体"/>
          <w:szCs w:val="21"/>
          <w:u w:val="single"/>
        </w:rPr>
        <w:t>投标人认为应该提供的其他资料。</w:t>
      </w:r>
    </w:p>
    <w:p w14:paraId="12F0888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条款号：12.2          修改类型：</w:t>
      </w:r>
      <w:r>
        <w:rPr>
          <w:rStyle w:val="25"/>
          <w:rFonts w:hint="eastAsia" w:ascii="宋体" w:hAnsi="宋体" w:eastAsia="宋体" w:cs="宋体"/>
          <w:b/>
          <w:color w:val="auto"/>
          <w:szCs w:val="21"/>
          <w:highlight w:val="none"/>
        </w:rPr>
        <w:t>修改</w:t>
      </w:r>
    </w:p>
    <w:p w14:paraId="57B3FA63">
      <w:pPr>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 xml:space="preserve">12.2 </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Cs/>
          <w:color w:val="auto"/>
          <w:szCs w:val="21"/>
          <w:highlight w:val="none"/>
        </w:rPr>
        <w:t>。</w:t>
      </w:r>
    </w:p>
    <w:p w14:paraId="6CC7D7B6">
      <w:pPr>
        <w:spacing w:line="360" w:lineRule="auto"/>
        <w:ind w:firstLine="420" w:firstLineChars="200"/>
        <w:rPr>
          <w:rFonts w:hint="eastAsia" w:ascii="宋体" w:hAnsi="宋体"/>
          <w:color w:val="auto"/>
          <w:highlight w:val="none"/>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198029DA">
      <w:pPr>
        <w:pBdr>
          <w:bottom w:val="single" w:color="auto" w:sz="6" w:space="1"/>
        </w:pBdr>
        <w:tabs>
          <w:tab w:val="left" w:pos="6329"/>
        </w:tabs>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b/>
          <w:color w:val="auto"/>
          <w:szCs w:val="21"/>
          <w:highlight w:val="none"/>
        </w:rPr>
        <w:t>现文：</w:t>
      </w:r>
      <w:r>
        <w:rPr>
          <w:rFonts w:hint="eastAsia" w:ascii="宋体" w:hAnsi="宋体" w:cs="宋体"/>
          <w:color w:val="auto"/>
          <w:szCs w:val="21"/>
          <w:highlight w:val="none"/>
          <w:lang w:bidi="ar-SA"/>
        </w:rPr>
        <w:t>12.2 投标文件全部采用电子文档，投标文件所附证书证件均为原件</w:t>
      </w:r>
      <w:r>
        <w:rPr>
          <w:rFonts w:hint="eastAsia" w:ascii="宋体" w:hAnsi="宋体" w:cs="宋体"/>
          <w:color w:val="auto"/>
          <w:szCs w:val="21"/>
          <w:highlight w:val="none"/>
          <w:u w:val="single"/>
          <w:lang w:bidi="ar-SA"/>
        </w:rPr>
        <w:t>清晰</w:t>
      </w:r>
      <w:r>
        <w:rPr>
          <w:rFonts w:hint="eastAsia" w:ascii="宋体" w:hAnsi="宋体" w:cs="宋体"/>
          <w:color w:val="auto"/>
          <w:szCs w:val="21"/>
          <w:highlight w:val="none"/>
          <w:lang w:bidi="ar-SA"/>
        </w:rPr>
        <w:t>扫描件，并采用单位数字证书，</w:t>
      </w:r>
      <w:r>
        <w:rPr>
          <w:rFonts w:hint="eastAsia" w:ascii="宋体" w:hAnsi="宋体" w:eastAsia="宋体" w:cs="Times New Roman"/>
          <w:b/>
          <w:bCs/>
          <w:color w:val="auto"/>
          <w:szCs w:val="21"/>
          <w:highlight w:val="none"/>
          <w:u w:val="single"/>
        </w:rPr>
        <w:t>对投标文件</w:t>
      </w:r>
      <w:r>
        <w:rPr>
          <w:rFonts w:hint="eastAsia" w:ascii="宋体" w:hAnsi="宋体" w:cs="宋体"/>
          <w:color w:val="auto"/>
          <w:szCs w:val="21"/>
          <w:highlight w:val="none"/>
          <w:lang w:bidi="ar-SA"/>
        </w:rPr>
        <w:t>加盖电子印章。投标文件中需个人签字或盖章的，</w:t>
      </w:r>
      <w:r>
        <w:rPr>
          <w:rFonts w:hint="eastAsia" w:ascii="宋体" w:hAnsi="宋体"/>
          <w:color w:val="auto"/>
          <w:szCs w:val="21"/>
          <w:highlight w:val="none"/>
        </w:rPr>
        <w:t>应加盖个人电子印章或在线下完成后扫描上传</w:t>
      </w:r>
      <w:r>
        <w:rPr>
          <w:rFonts w:hint="eastAsia" w:ascii="宋体" w:hAnsi="宋体" w:cs="宋体"/>
          <w:color w:val="auto"/>
          <w:szCs w:val="21"/>
          <w:highlight w:val="none"/>
          <w:lang w:bidi="ar-SA"/>
        </w:rPr>
        <w:t>。</w:t>
      </w:r>
      <w:r>
        <w:rPr>
          <w:rFonts w:hint="eastAsia" w:ascii="宋体" w:hAnsi="宋体" w:cs="宋体"/>
          <w:color w:val="auto"/>
          <w:szCs w:val="21"/>
          <w:u w:val="single"/>
        </w:rPr>
        <w:t>由广州投标文件管理软件系统生成的“工程量清单主表--工程量清单报价表”封面页和扉页可以仅采用单位数字证书加盖电子印章处理</w:t>
      </w:r>
      <w:r>
        <w:rPr>
          <w:rFonts w:hint="eastAsia" w:ascii="宋体" w:hAnsi="宋体" w:cs="宋体"/>
          <w:color w:val="auto"/>
          <w:szCs w:val="21"/>
        </w:rPr>
        <w:t>。</w:t>
      </w:r>
      <w:r>
        <w:rPr>
          <w:rFonts w:hint="eastAsia" w:ascii="宋体" w:hAnsi="宋体" w:cs="宋体"/>
          <w:color w:val="auto"/>
          <w:szCs w:val="21"/>
          <w:highlight w:val="none"/>
          <w:lang w:bidi="ar-SA"/>
        </w:rPr>
        <w:t>按照</w:t>
      </w:r>
      <w:r>
        <w:rPr>
          <w:rStyle w:val="25"/>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lang w:bidi="ar-SA"/>
        </w:rPr>
        <w:t>交易平台关于全流程电子化项目的相关指南进行操作。详见：</w:t>
      </w:r>
      <w:r>
        <w:rPr>
          <w:rStyle w:val="25"/>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lang w:bidi="ar-SA"/>
        </w:rPr>
        <w:t>网站最新指引。</w:t>
      </w:r>
    </w:p>
    <w:p w14:paraId="74F6D3AB">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lang w:bidi="ar-SA"/>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7FFDFD7A">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条款号：12.3          修改类型：修改</w:t>
      </w:r>
    </w:p>
    <w:p w14:paraId="141D910B">
      <w:pPr>
        <w:pStyle w:val="20"/>
        <w:spacing w:after="0" w:line="460" w:lineRule="exact"/>
        <w:ind w:firstLine="413" w:firstLineChars="196"/>
        <w:rPr>
          <w:rStyle w:val="25"/>
          <w:rFonts w:hint="eastAsia" w:ascii="宋体" w:hAnsi="宋体"/>
          <w:color w:val="auto"/>
          <w:sz w:val="21"/>
          <w:szCs w:val="21"/>
          <w:highlight w:val="none"/>
        </w:rPr>
      </w:pPr>
      <w:r>
        <w:rPr>
          <w:rStyle w:val="25"/>
          <w:rFonts w:hint="eastAsia" w:ascii="宋体" w:hAnsi="宋体"/>
          <w:b/>
          <w:color w:val="auto"/>
          <w:sz w:val="21"/>
          <w:szCs w:val="21"/>
          <w:highlight w:val="none"/>
        </w:rPr>
        <w:t>原文：</w:t>
      </w:r>
      <w:r>
        <w:rPr>
          <w:rStyle w:val="25"/>
          <w:rFonts w:hint="eastAsia" w:ascii="宋体" w:hAnsi="宋体"/>
          <w:color w:val="auto"/>
          <w:sz w:val="21"/>
          <w:szCs w:val="21"/>
          <w:highlight w:val="none"/>
        </w:rPr>
        <w:t>12.3</w:t>
      </w:r>
      <w:r>
        <w:rPr>
          <w:rStyle w:val="25"/>
          <w:rFonts w:hint="eastAsia" w:ascii="宋体" w:hAnsi="宋体"/>
          <w:bCs/>
          <w:color w:val="auto"/>
          <w:sz w:val="21"/>
          <w:szCs w:val="21"/>
          <w:highlight w:val="none"/>
        </w:rPr>
        <w:t>投标文件应按</w:t>
      </w:r>
      <w:r>
        <w:rPr>
          <w:rStyle w:val="25"/>
          <w:rFonts w:hint="eastAsia" w:ascii="宋体" w:hAnsi="宋体"/>
          <w:color w:val="auto"/>
          <w:sz w:val="21"/>
          <w:szCs w:val="21"/>
          <w:highlight w:val="none"/>
        </w:rPr>
        <w:t>照交易平台关于全流程电子化项目的相关指南进行编制，详见：</w:t>
      </w:r>
      <w:r>
        <w:rPr>
          <w:rStyle w:val="25"/>
          <w:rFonts w:hint="eastAsia" w:ascii="宋体" w:hAnsi="宋体"/>
          <w:color w:val="auto"/>
          <w:sz w:val="21"/>
          <w:szCs w:val="21"/>
          <w:highlight w:val="none"/>
          <w:u w:val="single"/>
        </w:rPr>
        <w:t xml:space="preserve">            </w:t>
      </w:r>
      <w:r>
        <w:rPr>
          <w:rStyle w:val="25"/>
          <w:rFonts w:hint="eastAsia" w:ascii="宋体" w:hAnsi="宋体"/>
          <w:color w:val="auto"/>
          <w:sz w:val="21"/>
          <w:szCs w:val="21"/>
          <w:highlight w:val="none"/>
        </w:rPr>
        <w:t>。</w:t>
      </w:r>
    </w:p>
    <w:p w14:paraId="77FA3050">
      <w:pPr>
        <w:pStyle w:val="20"/>
        <w:spacing w:line="460" w:lineRule="exact"/>
        <w:ind w:firstLine="411" w:firstLineChars="196"/>
        <w:rPr>
          <w:rStyle w:val="25"/>
          <w:rFonts w:hint="eastAsia" w:ascii="宋体" w:hAnsi="宋体"/>
          <w:b/>
          <w:color w:val="auto"/>
          <w:sz w:val="21"/>
          <w:szCs w:val="21"/>
          <w:highlight w:val="none"/>
        </w:rPr>
      </w:pPr>
      <w:r>
        <w:rPr>
          <w:rFonts w:hint="eastAsia" w:ascii="宋体" w:cs="宋体"/>
          <w:color w:val="auto"/>
          <w:sz w:val="21"/>
          <w:szCs w:val="21"/>
          <w:highlight w:val="none"/>
          <w:lang w:bidi="ar-SA"/>
        </w:rPr>
        <w:t>如不按上述要求编制引起系统无法检索、读取相关信息的，其后果由投标人承担。</w:t>
      </w:r>
    </w:p>
    <w:p w14:paraId="53371CB5">
      <w:pPr>
        <w:pStyle w:val="20"/>
        <w:spacing w:after="0" w:line="460" w:lineRule="exact"/>
        <w:ind w:firstLine="413" w:firstLineChars="196"/>
        <w:rPr>
          <w:rFonts w:hint="eastAsia" w:ascii="宋体" w:hAnsi="宋体" w:cs="宋体"/>
          <w:color w:val="auto"/>
          <w:sz w:val="21"/>
          <w:szCs w:val="21"/>
          <w:highlight w:val="none"/>
          <w:u w:val="single"/>
          <w:lang w:bidi="ar-SA"/>
        </w:rPr>
      </w:pPr>
      <w:r>
        <w:rPr>
          <w:rStyle w:val="25"/>
          <w:rFonts w:hint="eastAsia" w:ascii="宋体" w:hAnsi="宋体"/>
          <w:b/>
          <w:color w:val="auto"/>
          <w:sz w:val="21"/>
          <w:szCs w:val="21"/>
          <w:highlight w:val="none"/>
        </w:rPr>
        <w:t>现文：</w:t>
      </w:r>
      <w:r>
        <w:rPr>
          <w:rStyle w:val="25"/>
          <w:rFonts w:hint="eastAsia" w:ascii="宋体" w:hAnsi="宋体"/>
          <w:color w:val="auto"/>
          <w:sz w:val="21"/>
          <w:szCs w:val="21"/>
          <w:highlight w:val="none"/>
        </w:rPr>
        <w:t xml:space="preserve">12.3 </w:t>
      </w:r>
      <w:r>
        <w:rPr>
          <w:rStyle w:val="25"/>
          <w:rFonts w:hint="eastAsia" w:ascii="宋体" w:hAnsi="宋体"/>
          <w:bCs/>
          <w:color w:val="auto"/>
          <w:sz w:val="21"/>
          <w:szCs w:val="21"/>
          <w:highlight w:val="none"/>
        </w:rPr>
        <w:t>投标文件应按</w:t>
      </w:r>
      <w:r>
        <w:rPr>
          <w:rStyle w:val="25"/>
          <w:rFonts w:hint="eastAsia" w:ascii="宋体" w:hAnsi="宋体"/>
          <w:color w:val="auto"/>
          <w:sz w:val="21"/>
          <w:szCs w:val="21"/>
          <w:highlight w:val="none"/>
        </w:rPr>
        <w:t>照交易平台关于全流程电子化项目的相关指南进</w:t>
      </w:r>
      <w:r>
        <w:rPr>
          <w:rFonts w:hint="eastAsia" w:ascii="宋体" w:hAnsi="宋体" w:cs="宋体"/>
          <w:color w:val="auto"/>
          <w:sz w:val="21"/>
          <w:szCs w:val="21"/>
          <w:highlight w:val="none"/>
          <w:lang w:bidi="ar-SA"/>
        </w:rPr>
        <w:t>行编制，详见：</w:t>
      </w:r>
      <w:r>
        <w:rPr>
          <w:rStyle w:val="25"/>
          <w:rFonts w:hint="eastAsia" w:ascii="宋体" w:hAnsi="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u w:val="single"/>
          <w:lang w:bidi="ar-SA"/>
        </w:rPr>
        <w:t>网站最新指引。</w:t>
      </w:r>
    </w:p>
    <w:p w14:paraId="364DE102">
      <w:pPr>
        <w:pBdr>
          <w:bottom w:val="single" w:color="000000" w:sz="6" w:space="1"/>
        </w:pBdr>
        <w:spacing w:line="360" w:lineRule="auto"/>
        <w:ind w:firstLine="420" w:firstLineChars="200"/>
        <w:rPr>
          <w:rFonts w:hint="eastAsia" w:ascii="宋体" w:hAnsi="宋体" w:cs="宋体"/>
          <w:color w:val="auto"/>
          <w:highlight w:val="none"/>
          <w:lang w:bidi="ar-SA"/>
        </w:rPr>
      </w:pPr>
      <w:r>
        <w:rPr>
          <w:rFonts w:hint="eastAsia" w:ascii="宋体" w:cs="宋体"/>
          <w:color w:val="auto"/>
          <w:sz w:val="21"/>
          <w:szCs w:val="21"/>
          <w:highlight w:val="none"/>
          <w:lang w:bidi="ar-SA"/>
        </w:rPr>
        <w:t>如不按上述要求编制引起系统无法检索、读取相关信息的，其后果由投标人承担。</w:t>
      </w:r>
    </w:p>
    <w:p w14:paraId="06BF311B">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条款号：13.1          修改类型：修改</w:t>
      </w:r>
    </w:p>
    <w:p w14:paraId="5FA5F1FE">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13.1本工程的投标报价采用投标须知前附表第12项所规定的方式。投标报价（含单价及总价）精确到“分”。</w:t>
      </w:r>
    </w:p>
    <w:p w14:paraId="4C45E5B5">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13.1本工程的投标报价采用投标须知前附表第12项所规定的方式。投标报价（含单价及总价）精确到“分”。</w:t>
      </w:r>
      <w:r>
        <w:rPr>
          <w:rStyle w:val="25"/>
          <w:rFonts w:hint="eastAsia" w:ascii="宋体" w:hAnsi="宋体"/>
          <w:color w:val="auto"/>
          <w:szCs w:val="21"/>
          <w:highlight w:val="none"/>
          <w:u w:val="single"/>
        </w:rPr>
        <w:t>投标文件中的大写金额和小写金额不一致的，以大写金额为准。</w:t>
      </w:r>
    </w:p>
    <w:p w14:paraId="76FC1BF4">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条款号：13.3          修改类型：修改</w:t>
      </w:r>
    </w:p>
    <w:p w14:paraId="7C44B250">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D67CDA1">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13.3</w:t>
      </w:r>
      <w:r>
        <w:rPr>
          <w:rFonts w:hint="eastAsia" w:ascii="宋体" w:hAnsi="宋体" w:cs="宋体"/>
          <w:color w:val="auto"/>
          <w:szCs w:val="21"/>
          <w:highlight w:val="none"/>
          <w:lang w:bidi="ar-SA"/>
        </w:rPr>
        <w:t>投标人的投标报价，应是按照投标须知前附表第8项的工期要求，在投标须知前附表第3项的建设地点，完成投标须知前附表第7项的招标范围内已由招标</w:t>
      </w:r>
      <w:r>
        <w:rPr>
          <w:rStyle w:val="25"/>
          <w:rFonts w:hint="eastAsia" w:ascii="宋体" w:hAnsi="宋体"/>
          <w:color w:val="auto"/>
          <w:highlight w:val="none"/>
        </w:rPr>
        <w:t>人</w:t>
      </w:r>
      <w:r>
        <w:rPr>
          <w:rStyle w:val="25"/>
          <w:rFonts w:hint="eastAsia" w:ascii="宋体" w:hAnsi="宋体"/>
          <w:color w:val="auto"/>
          <w:highlight w:val="none"/>
          <w:u w:val="single"/>
        </w:rPr>
        <w:t>提供的招标图纸（包括有关于本项目招标的相关资料）及制定的工程量清单列明工作的全部费用</w:t>
      </w:r>
      <w:r>
        <w:rPr>
          <w:rStyle w:val="25"/>
          <w:rFonts w:hint="eastAsia" w:ascii="宋体" w:hAnsi="宋体"/>
          <w:color w:val="auto"/>
          <w:highlight w:val="none"/>
        </w:rPr>
        <w:t>，包括但不限于完成工作的成本、利润、税金、技术措施费、大型机械进出场费、风险费以及政策性</w:t>
      </w:r>
      <w:r>
        <w:rPr>
          <w:rFonts w:hint="eastAsia" w:ascii="宋体" w:hAnsi="宋体" w:cs="宋体"/>
          <w:color w:val="auto"/>
          <w:szCs w:val="21"/>
          <w:highlight w:val="none"/>
          <w:lang w:bidi="ar-SA"/>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D1DA131">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条款号：13.4          修改类型：修改</w:t>
      </w:r>
    </w:p>
    <w:p w14:paraId="71DEEE28">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9947908">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13.4</w:t>
      </w:r>
      <w:r>
        <w:rPr>
          <w:rFonts w:hint="eastAsia" w:ascii="宋体" w:hAnsi="宋体" w:cs="宋体"/>
          <w:color w:val="auto"/>
          <w:szCs w:val="21"/>
          <w:highlight w:val="none"/>
          <w:lang w:bidi="ar-SA"/>
        </w:rPr>
        <w:t>投标人</w:t>
      </w:r>
      <w:r>
        <w:rPr>
          <w:rStyle w:val="25"/>
          <w:rFonts w:hint="eastAsia" w:ascii="宋体" w:hAnsi="宋体"/>
          <w:color w:val="auto"/>
          <w:highlight w:val="none"/>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25"/>
          <w:rFonts w:hint="eastAsia" w:ascii="宋体" w:hAnsi="宋体"/>
          <w:color w:val="auto"/>
          <w:highlight w:val="none"/>
          <w:u w:val="single"/>
        </w:rPr>
        <w:t>按合同条款相关约定调整。</w:t>
      </w:r>
    </w:p>
    <w:p w14:paraId="5267F0E4">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条款号：13.5          修改类型：修改</w:t>
      </w:r>
    </w:p>
    <w:p w14:paraId="2315A0EE">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368D635">
      <w:pPr>
        <w:spacing w:line="360" w:lineRule="auto"/>
        <w:ind w:firstLine="420" w:firstLineChars="200"/>
        <w:rPr>
          <w:rStyle w:val="25"/>
          <w:rFonts w:hint="eastAsia" w:ascii="宋体" w:hAnsi="宋体"/>
          <w:b/>
          <w:color w:val="auto"/>
          <w:szCs w:val="21"/>
          <w:highlight w:val="none"/>
        </w:rPr>
      </w:pPr>
      <w:r>
        <w:rPr>
          <w:rStyle w:val="25"/>
          <w:rFonts w:hint="eastAsia" w:ascii="宋体" w:hAnsi="宋体"/>
          <w:bCs/>
          <w:color w:val="auto"/>
          <w:szCs w:val="21"/>
          <w:highlight w:val="none"/>
        </w:rPr>
        <w:t>13.5.1中标的投标文件工程量清单中已有相同项目的适用综合单价，则沿用；</w:t>
      </w:r>
    </w:p>
    <w:p w14:paraId="437F635B">
      <w:pPr>
        <w:spacing w:line="360" w:lineRule="auto"/>
        <w:ind w:firstLine="420" w:firstLineChars="200"/>
        <w:rPr>
          <w:rStyle w:val="25"/>
          <w:rFonts w:hint="eastAsia" w:ascii="宋体" w:hAnsi="宋体"/>
          <w:b/>
          <w:color w:val="auto"/>
          <w:szCs w:val="21"/>
          <w:highlight w:val="none"/>
        </w:rPr>
      </w:pPr>
      <w:r>
        <w:rPr>
          <w:rStyle w:val="25"/>
          <w:rFonts w:hint="eastAsia" w:ascii="宋体" w:hAnsi="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B390902">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FDDE508">
      <w:pPr>
        <w:spacing w:line="360" w:lineRule="auto"/>
        <w:ind w:firstLine="420" w:firstLineChars="200"/>
        <w:rPr>
          <w:rStyle w:val="25"/>
          <w:rFonts w:hint="eastAsia" w:ascii="宋体" w:hAnsi="宋体"/>
          <w:b/>
          <w:color w:val="auto"/>
          <w:szCs w:val="21"/>
          <w:highlight w:val="none"/>
        </w:rPr>
      </w:pPr>
      <w:r>
        <w:rPr>
          <w:rStyle w:val="25"/>
          <w:rFonts w:hint="eastAsia" w:ascii="宋体" w:hAnsi="宋体"/>
          <w:bCs/>
          <w:color w:val="auto"/>
          <w:szCs w:val="21"/>
          <w:highlight w:val="none"/>
        </w:rPr>
        <w:t>13.5.4 如相关定额没有相应子目的，其计价方式由招标人在本招标文件第三章中另行规定。未规定的，中标后双方协商约定。</w:t>
      </w:r>
    </w:p>
    <w:p w14:paraId="37F36E03">
      <w:pPr>
        <w:pBdr>
          <w:bottom w:val="single" w:color="000000" w:sz="6" w:space="1"/>
        </w:pBdr>
        <w:spacing w:line="360" w:lineRule="auto"/>
        <w:ind w:firstLine="422" w:firstLineChars="200"/>
        <w:rPr>
          <w:rStyle w:val="25"/>
          <w:rFonts w:hint="eastAsia" w:ascii="宋体" w:hAnsi="宋体"/>
          <w:bCs/>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bCs/>
          <w:color w:val="auto"/>
          <w:szCs w:val="21"/>
          <w:highlight w:val="none"/>
          <w:u w:val="single"/>
        </w:rPr>
        <w:t>13.5 变更结算方式按招标文件及施工合同条款相关规定执行。</w:t>
      </w:r>
    </w:p>
    <w:p w14:paraId="52AEF1EC">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条款号：16          修改类型：修改</w:t>
      </w:r>
    </w:p>
    <w:p w14:paraId="1C771D8B">
      <w:pPr>
        <w:spacing w:line="360" w:lineRule="auto"/>
        <w:ind w:firstLine="422" w:firstLineChars="200"/>
        <w:rPr>
          <w:rStyle w:val="25"/>
          <w:rFonts w:hint="eastAsia" w:ascii="宋体" w:hAnsi="宋体" w:eastAsia="宋体"/>
          <w:b/>
          <w:color w:val="auto"/>
          <w:szCs w:val="21"/>
          <w:highlight w:val="none"/>
          <w:lang w:val="en-US" w:eastAsia="zh-CN"/>
        </w:rPr>
      </w:pPr>
      <w:r>
        <w:rPr>
          <w:rStyle w:val="25"/>
          <w:rFonts w:hint="eastAsia" w:ascii="宋体" w:hAnsi="宋体"/>
          <w:b/>
          <w:color w:val="auto"/>
          <w:szCs w:val="21"/>
          <w:highlight w:val="none"/>
        </w:rPr>
        <w:t>原文：</w:t>
      </w:r>
      <w:r>
        <w:rPr>
          <w:rStyle w:val="25"/>
          <w:rFonts w:hint="eastAsia" w:ascii="宋体" w:hAnsi="宋体"/>
          <w:b/>
          <w:color w:val="auto"/>
          <w:szCs w:val="21"/>
          <w:highlight w:val="none"/>
          <w:lang w:val="en-US" w:eastAsia="zh-CN"/>
        </w:rPr>
        <w:t>16.</w:t>
      </w:r>
      <w:r>
        <w:rPr>
          <w:rStyle w:val="25"/>
          <w:rFonts w:hint="eastAsia" w:ascii="宋体" w:hAnsi="宋体"/>
          <w:bCs/>
          <w:color w:val="auto"/>
          <w:szCs w:val="21"/>
          <w:highlight w:val="none"/>
        </w:rPr>
        <w:t>投标保证金</w:t>
      </w:r>
    </w:p>
    <w:p w14:paraId="1A7863FA">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16.1投标人应按投标须知前附表第14项所述金额和时间递交</w:t>
      </w:r>
      <w:bookmarkStart w:id="14" w:name="OLE_LINK20"/>
      <w:r>
        <w:rPr>
          <w:rStyle w:val="25"/>
          <w:rFonts w:hint="eastAsia" w:ascii="宋体" w:hAnsi="宋体"/>
          <w:bCs/>
          <w:color w:val="auto"/>
          <w:szCs w:val="21"/>
          <w:highlight w:val="none"/>
        </w:rPr>
        <w:t>投标保证金</w:t>
      </w:r>
      <w:bookmarkEnd w:id="14"/>
      <w:r>
        <w:rPr>
          <w:rStyle w:val="25"/>
          <w:rFonts w:hint="eastAsia" w:ascii="宋体" w:hAnsi="宋体"/>
          <w:bCs/>
          <w:color w:val="auto"/>
          <w:szCs w:val="21"/>
          <w:highlight w:val="none"/>
        </w:rPr>
        <w:t>。招标人应当允许投标人自主选择现金、银行保函、保证保险、专业工程担保公司担保等方式缴纳投标保证金。</w:t>
      </w:r>
    </w:p>
    <w:p w14:paraId="40F6392D">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16.1.1 采用现金或者支票形式提交的，投标保证金须从投标人的银行基本账户转出。</w:t>
      </w:r>
    </w:p>
    <w:p w14:paraId="3E26B1C3">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93DAA7E">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16.1.3 采用电子形式的保函、担保或保证保险提交投标保证金的，应在招标文件中明确电子递交途径。</w:t>
      </w:r>
    </w:p>
    <w:p w14:paraId="66F2AA43">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FC247F8">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16.3投标保证金应依据法律法规的相关规定退还。</w:t>
      </w:r>
    </w:p>
    <w:p w14:paraId="6193EF44">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16.4如有下列情况之一的，招标人可以不予退还投标保证金（是否退还投标保证金由招标人在招标文件中规定）：</w:t>
      </w:r>
    </w:p>
    <w:p w14:paraId="5770CD65">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16.4.1因投标人原因造成投标文件未解密的；</w:t>
      </w:r>
    </w:p>
    <w:p w14:paraId="27DAD194">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16.4.2投标人在投标有效期内撤销投标文件；</w:t>
      </w:r>
    </w:p>
    <w:p w14:paraId="7EA7C223">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16.4.3中标人未能在规定期限内按要求提交履约担保；</w:t>
      </w:r>
    </w:p>
    <w:p w14:paraId="76F4717D">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16.4.4中标人未能在规定期限内签署合同协议。</w:t>
      </w:r>
    </w:p>
    <w:p w14:paraId="091264E1">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16.5投标人如存在下列情况之一的，将被拒绝在一定时期内参与招标人后续工程投标（拒绝时限需在招标文件中明确）：</w:t>
      </w:r>
    </w:p>
    <w:p w14:paraId="161D1F16">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16.5.1投标人存在16.4条款所列情形且投标人提交的保函、担保或保证保险无法兑付的；</w:t>
      </w:r>
    </w:p>
    <w:p w14:paraId="41B751C0">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16.5.2采用非电子形式提交投标保证金的投标人存在16.4条款所列情形，且未按招标人要求补交银行保函、专业工程担保公司担保或保证保险原件的；</w:t>
      </w:r>
    </w:p>
    <w:p w14:paraId="04FD81B8">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16.5.3按招标文件要求免于提供投标保证金的投标人存在16.4条款所列情形，且未按招标人要求补交投标保证金的；</w:t>
      </w:r>
    </w:p>
    <w:p w14:paraId="27EBF75F">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16.5.3按招标文件要求免于提供投标保证金的投标人存在16.4条款所列情形的。</w:t>
      </w:r>
    </w:p>
    <w:p w14:paraId="5744B1E7">
      <w:pPr>
        <w:spacing w:line="360" w:lineRule="auto"/>
        <w:ind w:firstLine="420" w:firstLineChars="200"/>
        <w:rPr>
          <w:rStyle w:val="25"/>
          <w:rFonts w:hint="eastAsia" w:ascii="宋体" w:hAnsi="宋体"/>
          <w:bCs/>
          <w:color w:val="auto"/>
          <w:szCs w:val="21"/>
          <w:highlight w:val="none"/>
        </w:rPr>
      </w:pPr>
      <w:r>
        <w:rPr>
          <w:rStyle w:val="25"/>
          <w:rFonts w:hint="eastAsia" w:ascii="宋体" w:hAnsi="宋体"/>
          <w:bCs/>
          <w:color w:val="auto"/>
          <w:szCs w:val="21"/>
          <w:highlight w:val="none"/>
        </w:rPr>
        <w:t>注：16.5.3款由招标人二选一，需在招标文件中明确。</w:t>
      </w:r>
    </w:p>
    <w:p w14:paraId="7BFFE915">
      <w:pPr>
        <w:pBdr>
          <w:bottom w:val="single" w:color="000000" w:sz="6" w:space="1"/>
        </w:pBdr>
        <w:spacing w:line="360" w:lineRule="auto"/>
        <w:ind w:firstLine="422" w:firstLineChars="200"/>
        <w:rPr>
          <w:rFonts w:hint="eastAsia" w:ascii="宋体" w:hAnsi="宋体"/>
          <w:bCs/>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bCs/>
          <w:color w:val="auto"/>
          <w:szCs w:val="21"/>
          <w:highlight w:val="none"/>
          <w:u w:val="single"/>
        </w:rPr>
        <w:t>16</w:t>
      </w:r>
      <w:r>
        <w:rPr>
          <w:rStyle w:val="25"/>
          <w:rFonts w:hint="eastAsia" w:ascii="宋体" w:hAnsi="宋体"/>
          <w:bCs/>
          <w:color w:val="auto"/>
          <w:szCs w:val="21"/>
          <w:highlight w:val="none"/>
          <w:u w:val="single"/>
          <w:lang w:val="en-US" w:eastAsia="zh-CN"/>
        </w:rPr>
        <w:t>.</w:t>
      </w:r>
      <w:r>
        <w:rPr>
          <w:rStyle w:val="25"/>
          <w:rFonts w:hint="eastAsia" w:ascii="宋体" w:hAnsi="宋体"/>
          <w:bCs/>
          <w:color w:val="auto"/>
          <w:highlight w:val="none"/>
          <w:u w:val="single"/>
        </w:rPr>
        <w:t>本项目</w:t>
      </w:r>
      <w:r>
        <w:rPr>
          <w:rFonts w:hint="eastAsia" w:ascii="宋体" w:hAnsi="宋体" w:cs="宋体"/>
          <w:color w:val="auto"/>
          <w:szCs w:val="21"/>
          <w:highlight w:val="none"/>
          <w:u w:val="single"/>
          <w:lang w:bidi="ar-SA"/>
        </w:rPr>
        <w:t>不需要递交投标保证金</w:t>
      </w:r>
      <w:r>
        <w:rPr>
          <w:rFonts w:hint="eastAsia" w:ascii="宋体" w:hAnsi="宋体" w:cs="宋体"/>
          <w:color w:val="auto"/>
          <w:szCs w:val="21"/>
          <w:highlight w:val="none"/>
          <w:lang w:bidi="ar-SA"/>
        </w:rPr>
        <w:t>。</w:t>
      </w:r>
    </w:p>
    <w:p w14:paraId="4925A0FB">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条款号：17.1          修改类型：修改</w:t>
      </w:r>
    </w:p>
    <w:p w14:paraId="7593AB0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6ADDD12">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17.1投标人应采用单位数字证书，</w:t>
      </w:r>
      <w:r>
        <w:rPr>
          <w:rFonts w:hint="eastAsia" w:ascii="宋体" w:hAnsi="宋体" w:eastAsia="宋体" w:cs="Times New Roman"/>
          <w:b/>
          <w:bCs/>
          <w:color w:val="auto"/>
          <w:szCs w:val="21"/>
          <w:highlight w:val="none"/>
          <w:u w:val="single"/>
        </w:rPr>
        <w:t>对投标文件</w:t>
      </w:r>
      <w:r>
        <w:rPr>
          <w:rStyle w:val="25"/>
          <w:rFonts w:hint="eastAsia" w:ascii="宋体" w:hAnsi="宋体"/>
          <w:color w:val="auto"/>
          <w:szCs w:val="21"/>
          <w:highlight w:val="none"/>
        </w:rPr>
        <w:t>加盖电子印章。投标文件中需个人签字或盖章的，应加盖个人电子印章或在线下完成后扫描上传。</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s="宋体"/>
          <w:color w:val="auto"/>
          <w:szCs w:val="21"/>
          <w:highlight w:val="none"/>
        </w:rPr>
        <w:t>。</w:t>
      </w:r>
      <w:r>
        <w:rPr>
          <w:rStyle w:val="25"/>
          <w:rFonts w:hint="eastAsia" w:ascii="宋体" w:hAnsi="宋体"/>
          <w:color w:val="auto"/>
          <w:szCs w:val="21"/>
          <w:highlight w:val="none"/>
        </w:rPr>
        <w:t>按照</w:t>
      </w:r>
      <w:r>
        <w:rPr>
          <w:rStyle w:val="25"/>
          <w:rFonts w:hint="eastAsia" w:ascii="宋体" w:hAnsi="宋体"/>
          <w:color w:val="auto"/>
          <w:highlight w:val="none"/>
          <w:u w:val="single"/>
        </w:rPr>
        <w:t>广州交易集团有限公司（广州公共资源交易中心）</w:t>
      </w:r>
      <w:r>
        <w:rPr>
          <w:rStyle w:val="25"/>
          <w:rFonts w:hint="eastAsia" w:ascii="宋体" w:hAnsi="宋体"/>
          <w:color w:val="auto"/>
          <w:szCs w:val="21"/>
          <w:highlight w:val="none"/>
        </w:rPr>
        <w:t>交易平台关于全流程电子化项目的相关指南进行操作。详见：</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highlight w:val="none"/>
          <w:u w:val="single"/>
        </w:rPr>
        <w:t>网站最新指引</w:t>
      </w:r>
      <w:r>
        <w:rPr>
          <w:rStyle w:val="25"/>
          <w:rFonts w:hint="eastAsia" w:ascii="宋体" w:hAnsi="宋体"/>
          <w:color w:val="auto"/>
          <w:szCs w:val="21"/>
          <w:highlight w:val="none"/>
          <w:u w:val="single"/>
        </w:rPr>
        <w:t>。</w:t>
      </w:r>
    </w:p>
    <w:p w14:paraId="0CD84AF6">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条款号：18.1          修改类型：修改</w:t>
      </w:r>
    </w:p>
    <w:p w14:paraId="1677B5E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18.1</w:t>
      </w:r>
      <w:r>
        <w:rPr>
          <w:rStyle w:val="25"/>
          <w:rFonts w:hint="eastAsia" w:ascii="宋体" w:hAnsi="宋体"/>
          <w:bCs/>
          <w:color w:val="auto"/>
          <w:szCs w:val="21"/>
          <w:highlight w:val="none"/>
        </w:rPr>
        <w:t>递交的电子投标文件（不含备用光盘）必须进行加密。按照交易平台关于</w:t>
      </w:r>
      <w:r>
        <w:rPr>
          <w:rStyle w:val="25"/>
          <w:rFonts w:hint="eastAsia" w:ascii="宋体" w:hAnsi="宋体"/>
          <w:color w:val="auto"/>
          <w:szCs w:val="21"/>
          <w:highlight w:val="none"/>
        </w:rPr>
        <w:t>全流程电子化项目的相关指南进行操作。详见：</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 xml:space="preserve"> 。</w:t>
      </w:r>
    </w:p>
    <w:p w14:paraId="35AC8AF8">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18.1</w:t>
      </w:r>
      <w:r>
        <w:rPr>
          <w:rStyle w:val="25"/>
          <w:rFonts w:hint="eastAsia" w:ascii="宋体" w:hAnsi="宋体"/>
          <w:bCs/>
          <w:color w:val="auto"/>
          <w:szCs w:val="21"/>
          <w:highlight w:val="none"/>
        </w:rPr>
        <w:t>递交的电子投标文件（不含备用光盘）必须进行加密。按照</w:t>
      </w:r>
      <w:r>
        <w:rPr>
          <w:rStyle w:val="25"/>
          <w:rFonts w:hint="eastAsia" w:ascii="宋体" w:hAnsi="宋体"/>
          <w:color w:val="auto"/>
          <w:highlight w:val="none"/>
          <w:u w:val="single"/>
        </w:rPr>
        <w:t>广州交易集团有限公司（广州公共资源交易中心）</w:t>
      </w:r>
      <w:r>
        <w:rPr>
          <w:rStyle w:val="25"/>
          <w:rFonts w:hint="eastAsia" w:ascii="宋体" w:hAnsi="宋体"/>
          <w:bCs/>
          <w:color w:val="auto"/>
          <w:szCs w:val="21"/>
          <w:highlight w:val="none"/>
        </w:rPr>
        <w:t>交易平台关于</w:t>
      </w:r>
      <w:r>
        <w:rPr>
          <w:rStyle w:val="25"/>
          <w:rFonts w:hint="eastAsia" w:ascii="宋体" w:hAnsi="宋体"/>
          <w:color w:val="auto"/>
          <w:szCs w:val="21"/>
          <w:highlight w:val="none"/>
        </w:rPr>
        <w:t>全流程电子化项目的相关指南进行操作。详见：</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highlight w:val="none"/>
          <w:u w:val="single"/>
        </w:rPr>
        <w:t>网站最新指引</w:t>
      </w:r>
      <w:r>
        <w:rPr>
          <w:rStyle w:val="25"/>
          <w:rFonts w:hint="eastAsia" w:ascii="宋体" w:hAnsi="宋体"/>
          <w:color w:val="auto"/>
          <w:szCs w:val="21"/>
          <w:highlight w:val="none"/>
          <w:u w:val="single"/>
        </w:rPr>
        <w:t>。</w:t>
      </w:r>
    </w:p>
    <w:p w14:paraId="30F97A47">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条款号：18.2          修改类型：修改</w:t>
      </w:r>
    </w:p>
    <w:p w14:paraId="5FBBD48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18.2</w:t>
      </w:r>
      <w:r>
        <w:rPr>
          <w:rStyle w:val="25"/>
          <w:rFonts w:hint="eastAsia" w:ascii="宋体" w:hAnsi="宋体"/>
          <w:bCs/>
          <w:color w:val="auto"/>
          <w:szCs w:val="21"/>
          <w:highlight w:val="none"/>
        </w:rPr>
        <w:t>未按要求加密的投标文件，</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w:t>
      </w:r>
      <w:r>
        <w:rPr>
          <w:rStyle w:val="25"/>
          <w:rFonts w:hint="eastAsia" w:ascii="宋体" w:hAnsi="宋体"/>
          <w:bCs/>
          <w:color w:val="auto"/>
          <w:szCs w:val="21"/>
          <w:highlight w:val="none"/>
        </w:rPr>
        <w:t>将予以拒收。</w:t>
      </w:r>
    </w:p>
    <w:p w14:paraId="69A59883">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18.2</w:t>
      </w:r>
      <w:r>
        <w:rPr>
          <w:rStyle w:val="25"/>
          <w:rFonts w:hint="eastAsia" w:ascii="宋体" w:hAnsi="宋体"/>
          <w:bCs/>
          <w:color w:val="auto"/>
          <w:szCs w:val="21"/>
          <w:highlight w:val="none"/>
        </w:rPr>
        <w:t>未按要求加密的投标文件，</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bCs/>
          <w:color w:val="auto"/>
          <w:szCs w:val="21"/>
          <w:highlight w:val="none"/>
        </w:rPr>
        <w:t>交易平</w:t>
      </w:r>
      <w:r>
        <w:rPr>
          <w:rStyle w:val="25"/>
          <w:rFonts w:hint="eastAsia" w:ascii="宋体" w:hAnsi="宋体"/>
          <w:color w:val="auto"/>
          <w:szCs w:val="21"/>
          <w:highlight w:val="none"/>
        </w:rPr>
        <w:t>台</w:t>
      </w:r>
      <w:r>
        <w:rPr>
          <w:rStyle w:val="25"/>
          <w:rFonts w:hint="eastAsia" w:ascii="宋体" w:hAnsi="宋体"/>
          <w:bCs/>
          <w:color w:val="auto"/>
          <w:szCs w:val="21"/>
          <w:highlight w:val="none"/>
        </w:rPr>
        <w:t>将予以拒收。</w:t>
      </w:r>
    </w:p>
    <w:p w14:paraId="1E3EE39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条款号：19.1          修改类型：修改</w:t>
      </w:r>
    </w:p>
    <w:p w14:paraId="47FBECF7">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19.1</w:t>
      </w:r>
      <w:r>
        <w:rPr>
          <w:rStyle w:val="25"/>
          <w:rFonts w:hint="eastAsia" w:ascii="宋体" w:hAnsi="宋体"/>
          <w:bCs/>
          <w:color w:val="auto"/>
          <w:szCs w:val="21"/>
          <w:highlight w:val="none"/>
        </w:rPr>
        <w:t>投标人通过</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交易平台递交电子投标文件。</w:t>
      </w:r>
    </w:p>
    <w:p w14:paraId="69D26B0E">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19.1</w:t>
      </w:r>
      <w:r>
        <w:rPr>
          <w:rStyle w:val="25"/>
          <w:rFonts w:hint="eastAsia" w:ascii="宋体" w:hAnsi="宋体"/>
          <w:bCs/>
          <w:color w:val="auto"/>
          <w:szCs w:val="21"/>
          <w:highlight w:val="none"/>
        </w:rPr>
        <w:t>投标人通过</w:t>
      </w:r>
      <w:r>
        <w:rPr>
          <w:rStyle w:val="25"/>
          <w:rFonts w:hint="eastAsia" w:ascii="宋体" w:hAnsi="宋体"/>
          <w:color w:val="auto"/>
          <w:highlight w:val="none"/>
          <w:u w:val="single"/>
        </w:rPr>
        <w:t>广州交易集团有限公司（广州公共资源交易中心）</w:t>
      </w:r>
      <w:r>
        <w:rPr>
          <w:rStyle w:val="25"/>
          <w:rFonts w:hint="eastAsia" w:ascii="宋体" w:hAnsi="宋体"/>
          <w:bCs/>
          <w:color w:val="auto"/>
          <w:szCs w:val="21"/>
          <w:highlight w:val="none"/>
        </w:rPr>
        <w:t>交易平</w:t>
      </w:r>
      <w:r>
        <w:rPr>
          <w:rStyle w:val="25"/>
          <w:rFonts w:hint="eastAsia" w:ascii="宋体" w:hAnsi="宋体"/>
          <w:color w:val="auto"/>
          <w:szCs w:val="21"/>
          <w:highlight w:val="none"/>
        </w:rPr>
        <w:t>台递交电子投标文件。</w:t>
      </w:r>
    </w:p>
    <w:p w14:paraId="483B99E5">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条款号：19.2          修改类型：修改</w:t>
      </w:r>
    </w:p>
    <w:p w14:paraId="373E79A6">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19.2</w:t>
      </w:r>
      <w:r>
        <w:rPr>
          <w:rStyle w:val="25"/>
          <w:rFonts w:hint="eastAsia" w:ascii="宋体" w:hAnsi="宋体"/>
          <w:bCs/>
          <w:color w:val="auto"/>
          <w:szCs w:val="21"/>
          <w:highlight w:val="none"/>
        </w:rPr>
        <w:t>投标人完成电子</w:t>
      </w:r>
      <w:r>
        <w:rPr>
          <w:rStyle w:val="25"/>
          <w:rFonts w:hint="eastAsia" w:ascii="宋体" w:hAnsi="宋体"/>
          <w:color w:val="auto"/>
          <w:szCs w:val="21"/>
          <w:highlight w:val="none"/>
        </w:rPr>
        <w:t>投标文件</w:t>
      </w:r>
      <w:r>
        <w:rPr>
          <w:rStyle w:val="25"/>
          <w:rFonts w:hint="eastAsia" w:ascii="宋体" w:hAnsi="宋体"/>
          <w:bCs/>
          <w:color w:val="auto"/>
          <w:szCs w:val="21"/>
          <w:highlight w:val="none"/>
        </w:rPr>
        <w:t>上传后，</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交易平台即时向投标人发出递交回执通知。递交时间以递交回执通知载明的传输完成时间为准。</w:t>
      </w:r>
    </w:p>
    <w:p w14:paraId="516B679B">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19.2</w:t>
      </w:r>
      <w:r>
        <w:rPr>
          <w:rStyle w:val="25"/>
          <w:rFonts w:hint="eastAsia" w:ascii="宋体" w:hAnsi="宋体"/>
          <w:bCs/>
          <w:color w:val="auto"/>
          <w:szCs w:val="21"/>
          <w:highlight w:val="none"/>
        </w:rPr>
        <w:t>投标人完成电子</w:t>
      </w:r>
      <w:r>
        <w:rPr>
          <w:rStyle w:val="25"/>
          <w:rFonts w:hint="eastAsia" w:ascii="宋体" w:hAnsi="宋体"/>
          <w:color w:val="auto"/>
          <w:szCs w:val="21"/>
          <w:highlight w:val="none"/>
        </w:rPr>
        <w:t>投标文件</w:t>
      </w:r>
      <w:r>
        <w:rPr>
          <w:rStyle w:val="25"/>
          <w:rFonts w:hint="eastAsia" w:ascii="宋体" w:hAnsi="宋体"/>
          <w:bCs/>
          <w:color w:val="auto"/>
          <w:szCs w:val="21"/>
          <w:highlight w:val="none"/>
        </w:rPr>
        <w:t>上传后，</w:t>
      </w:r>
      <w:r>
        <w:rPr>
          <w:rStyle w:val="25"/>
          <w:rFonts w:hint="eastAsia" w:ascii="宋体" w:hAnsi="宋体"/>
          <w:color w:val="auto"/>
          <w:highlight w:val="none"/>
          <w:u w:val="single"/>
        </w:rPr>
        <w:t>广州交易集团有限公司（广州公共资源交易中心）</w:t>
      </w:r>
      <w:r>
        <w:rPr>
          <w:rStyle w:val="25"/>
          <w:rFonts w:hint="eastAsia" w:ascii="宋体" w:hAnsi="宋体"/>
          <w:color w:val="auto"/>
          <w:szCs w:val="21"/>
          <w:highlight w:val="none"/>
        </w:rPr>
        <w:t>交易平台即时向投标人发出递交回执通知。递交时间以递交回执通知载明的传输完成时间为准。</w:t>
      </w:r>
    </w:p>
    <w:p w14:paraId="69FE3282">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条款号：19.3          修改类型：修改</w:t>
      </w:r>
    </w:p>
    <w:p w14:paraId="562B335D">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逾期送达的电子投标文件，</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交易平台将予以拒收。</w:t>
      </w:r>
    </w:p>
    <w:p w14:paraId="426969C1">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bCs/>
          <w:color w:val="auto"/>
          <w:szCs w:val="21"/>
          <w:highlight w:val="none"/>
        </w:rPr>
        <w:t>逾期送达的电子投标文件，</w:t>
      </w:r>
      <w:r>
        <w:rPr>
          <w:rStyle w:val="25"/>
          <w:rFonts w:hint="eastAsia" w:ascii="宋体" w:hAnsi="宋体"/>
          <w:color w:val="auto"/>
          <w:highlight w:val="none"/>
          <w:u w:val="single"/>
        </w:rPr>
        <w:t>广州交易集团有限公司（广州公共资源交易中心）</w:t>
      </w:r>
      <w:r>
        <w:rPr>
          <w:rStyle w:val="25"/>
          <w:rFonts w:hint="eastAsia" w:ascii="宋体" w:hAnsi="宋体"/>
          <w:color w:val="auto"/>
          <w:szCs w:val="21"/>
          <w:highlight w:val="none"/>
        </w:rPr>
        <w:t>交易平台将予以拒收。</w:t>
      </w:r>
    </w:p>
    <w:p w14:paraId="7A201454">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条款号：19.5          修改类型：修改</w:t>
      </w:r>
    </w:p>
    <w:p w14:paraId="17C0F3A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19.5如技术标和经济标先后分别开启，</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交易平台将按招标文件规定的时间分别开启技术标和经济标。</w:t>
      </w:r>
    </w:p>
    <w:p w14:paraId="4F2C7686">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19.5技术标和经济标</w:t>
      </w:r>
      <w:r>
        <w:rPr>
          <w:rStyle w:val="25"/>
          <w:rFonts w:hint="eastAsia" w:ascii="宋体" w:hAnsi="宋体"/>
          <w:color w:val="auto"/>
          <w:szCs w:val="21"/>
          <w:highlight w:val="none"/>
          <w:u w:val="single"/>
        </w:rPr>
        <w:t>同时</w:t>
      </w:r>
      <w:r>
        <w:rPr>
          <w:rStyle w:val="25"/>
          <w:rFonts w:hint="eastAsia" w:ascii="宋体" w:hAnsi="宋体"/>
          <w:color w:val="auto"/>
          <w:szCs w:val="21"/>
          <w:highlight w:val="none"/>
        </w:rPr>
        <w:t>开启，</w:t>
      </w:r>
      <w:r>
        <w:rPr>
          <w:rStyle w:val="25"/>
          <w:rFonts w:hint="eastAsia" w:ascii="宋体" w:hAnsi="宋体"/>
          <w:color w:val="auto"/>
          <w:highlight w:val="none"/>
          <w:u w:val="single"/>
        </w:rPr>
        <w:t>广州交易集团有限公司（广州公共资源交易中心）</w:t>
      </w:r>
      <w:r>
        <w:rPr>
          <w:rStyle w:val="25"/>
          <w:rFonts w:hint="eastAsia" w:ascii="宋体" w:hAnsi="宋体"/>
          <w:color w:val="auto"/>
          <w:szCs w:val="21"/>
          <w:highlight w:val="none"/>
        </w:rPr>
        <w:t>交易平台将按招标文件规定的时间</w:t>
      </w:r>
      <w:r>
        <w:rPr>
          <w:rStyle w:val="25"/>
          <w:rFonts w:hint="eastAsia" w:ascii="宋体" w:hAnsi="宋体"/>
          <w:color w:val="auto"/>
          <w:szCs w:val="21"/>
          <w:highlight w:val="none"/>
          <w:u w:val="single"/>
        </w:rPr>
        <w:t>同时</w:t>
      </w:r>
      <w:r>
        <w:rPr>
          <w:rStyle w:val="25"/>
          <w:rFonts w:hint="eastAsia" w:ascii="宋体" w:hAnsi="宋体"/>
          <w:color w:val="auto"/>
          <w:szCs w:val="21"/>
          <w:highlight w:val="none"/>
        </w:rPr>
        <w:t>开启技术标和经济标。</w:t>
      </w:r>
    </w:p>
    <w:p w14:paraId="4A7A121B">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条款号：20.3          修改类型：修改</w:t>
      </w:r>
    </w:p>
    <w:p w14:paraId="780E279F">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6D419C77">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20.3到投标截止时间止，招标人收到的投标文件少于3家的，招标人将重新组织招标。</w:t>
      </w:r>
    </w:p>
    <w:p w14:paraId="643D0626">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条款号：21.1          修改类型：修改</w:t>
      </w:r>
    </w:p>
    <w:p w14:paraId="20795957">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21.1本须知前附表第17项规定的投标截止时间</w:t>
      </w:r>
      <w:r>
        <w:rPr>
          <w:rStyle w:val="25"/>
          <w:rFonts w:hint="eastAsia" w:ascii="宋体" w:hAnsi="宋体"/>
          <w:bCs/>
          <w:color w:val="auto"/>
          <w:szCs w:val="21"/>
          <w:highlight w:val="none"/>
        </w:rPr>
        <w:t>后送达的电子投标文件，</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交易平台将予以拒收。</w:t>
      </w:r>
    </w:p>
    <w:p w14:paraId="40D37741">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21.1本须知前附表第17项规定的投标截止时间</w:t>
      </w:r>
      <w:r>
        <w:rPr>
          <w:rStyle w:val="25"/>
          <w:rFonts w:hint="eastAsia" w:ascii="宋体" w:hAnsi="宋体"/>
          <w:bCs/>
          <w:color w:val="auto"/>
          <w:szCs w:val="21"/>
          <w:highlight w:val="none"/>
        </w:rPr>
        <w:t>后送达的电子投标文件，</w:t>
      </w:r>
      <w:r>
        <w:rPr>
          <w:rStyle w:val="25"/>
          <w:rFonts w:hint="eastAsia" w:ascii="宋体" w:hAnsi="宋体"/>
          <w:color w:val="auto"/>
          <w:highlight w:val="none"/>
          <w:u w:val="single"/>
        </w:rPr>
        <w:t>广州交易集团有限公司（广州公共资源交易中心）</w:t>
      </w:r>
      <w:r>
        <w:rPr>
          <w:rStyle w:val="25"/>
          <w:rFonts w:hint="eastAsia" w:ascii="宋体" w:hAnsi="宋体"/>
          <w:bCs/>
          <w:color w:val="auto"/>
          <w:szCs w:val="21"/>
          <w:highlight w:val="none"/>
        </w:rPr>
        <w:t>交易平台将予以拒收。</w:t>
      </w:r>
    </w:p>
    <w:p w14:paraId="287A219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条款号：27.1          修改类型：修改</w:t>
      </w:r>
    </w:p>
    <w:p w14:paraId="37819480">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27.1招标人将在</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798EFE4">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27.1招标人将在</w:t>
      </w:r>
      <w:r>
        <w:rPr>
          <w:rStyle w:val="25"/>
          <w:rFonts w:hint="eastAsia" w:ascii="宋体" w:hAnsi="宋体"/>
          <w:color w:val="auto"/>
          <w:highlight w:val="none"/>
          <w:u w:val="single"/>
        </w:rPr>
        <w:t>广州交易集团有限公司（广州公共资源交易中心）</w:t>
      </w:r>
      <w:r>
        <w:rPr>
          <w:rStyle w:val="25"/>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E3ACE9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条款号：27.4          修改类型：修改</w:t>
      </w:r>
    </w:p>
    <w:p w14:paraId="70F9C339">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6C01714B">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Style w:val="25"/>
          <w:rFonts w:hint="eastAsia" w:ascii="宋体" w:hAnsi="宋体"/>
          <w:color w:val="auto"/>
          <w:highlight w:val="none"/>
          <w:u w:val="single"/>
        </w:rPr>
        <w:t>广州交易集团有限公司（广州公共资源交易中心）</w:t>
      </w:r>
      <w:r>
        <w:rPr>
          <w:rFonts w:hint="eastAsia" w:ascii="宋体" w:hAnsi="宋体"/>
          <w:color w:val="auto"/>
          <w:szCs w:val="21"/>
          <w:highlight w:val="none"/>
        </w:rPr>
        <w:t>交易平台和广东省招标投标监管网公开。</w:t>
      </w:r>
    </w:p>
    <w:p w14:paraId="68FCC4F4">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条款号：2</w:t>
      </w:r>
      <w:r>
        <w:rPr>
          <w:rStyle w:val="25"/>
          <w:rFonts w:hint="eastAsia" w:ascii="宋体" w:hAnsi="宋体"/>
          <w:b/>
          <w:color w:val="auto"/>
          <w:szCs w:val="21"/>
          <w:highlight w:val="none"/>
          <w:lang w:val="en-US" w:eastAsia="zh-CN"/>
        </w:rPr>
        <w:t>8</w:t>
      </w:r>
      <w:r>
        <w:rPr>
          <w:rStyle w:val="25"/>
          <w:rFonts w:hint="eastAsia" w:ascii="宋体" w:hAnsi="宋体"/>
          <w:b/>
          <w:color w:val="auto"/>
          <w:szCs w:val="21"/>
          <w:highlight w:val="none"/>
        </w:rPr>
        <w:t>.4          修改类型：修改</w:t>
      </w:r>
    </w:p>
    <w:p w14:paraId="727D4057">
      <w:pPr>
        <w:spacing w:line="360" w:lineRule="auto"/>
        <w:ind w:firstLine="422" w:firstLineChars="200"/>
        <w:rPr>
          <w:rStyle w:val="25"/>
          <w:rFonts w:hint="default" w:ascii="宋体" w:hAnsi="宋体" w:eastAsia="宋体"/>
          <w:b/>
          <w:color w:val="auto"/>
          <w:szCs w:val="21"/>
          <w:highlight w:val="none"/>
          <w:lang w:val="en-US" w:eastAsia="zh-CN"/>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2</w:t>
      </w:r>
      <w:r>
        <w:rPr>
          <w:rStyle w:val="25"/>
          <w:rFonts w:hint="eastAsia" w:ascii="宋体" w:hAnsi="宋体"/>
          <w:color w:val="auto"/>
          <w:szCs w:val="21"/>
          <w:highlight w:val="none"/>
          <w:lang w:val="en-US" w:eastAsia="zh-CN"/>
        </w:rPr>
        <w:t>8</w:t>
      </w:r>
      <w:r>
        <w:rPr>
          <w:rStyle w:val="25"/>
          <w:rFonts w:hint="eastAsia" w:ascii="宋体" w:hAnsi="宋体"/>
          <w:color w:val="auto"/>
          <w:szCs w:val="21"/>
          <w:highlight w:val="none"/>
        </w:rPr>
        <w:t>.4</w:t>
      </w:r>
      <w:r>
        <w:rPr>
          <w:rFonts w:hint="eastAsia" w:ascii="宋体" w:hAnsi="宋体"/>
          <w:color w:val="auto"/>
          <w:szCs w:val="21"/>
          <w:highlight w:val="none"/>
          <w:lang w:val="en-US" w:eastAsia="zh-CN"/>
        </w:rPr>
        <w:t>招标人支付工程款时，中标人应按规定开具发票。</w:t>
      </w:r>
    </w:p>
    <w:p w14:paraId="1DDC4A02">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2</w:t>
      </w:r>
      <w:r>
        <w:rPr>
          <w:rStyle w:val="25"/>
          <w:rFonts w:hint="eastAsia" w:ascii="宋体" w:hAnsi="宋体"/>
          <w:color w:val="auto"/>
          <w:szCs w:val="21"/>
          <w:highlight w:val="none"/>
          <w:lang w:val="en-US" w:eastAsia="zh-CN"/>
        </w:rPr>
        <w:t>8</w:t>
      </w:r>
      <w:r>
        <w:rPr>
          <w:rStyle w:val="25"/>
          <w:rFonts w:hint="eastAsia" w:ascii="宋体" w:hAnsi="宋体"/>
          <w:color w:val="auto"/>
          <w:szCs w:val="21"/>
          <w:highlight w:val="none"/>
        </w:rPr>
        <w:t>.4</w:t>
      </w:r>
      <w:r>
        <w:rPr>
          <w:rFonts w:hint="eastAsia" w:ascii="宋体" w:hAnsi="宋体" w:eastAsia="宋体" w:cs="Times New Roman"/>
          <w:color w:val="auto"/>
          <w:szCs w:val="21"/>
          <w:highlight w:val="none"/>
          <w:u w:val="single"/>
        </w:rPr>
        <w:t>工程进度款支付应不低于已完成工程价款的80%，招标人支付工程款时，中标人应按规定开具发票。质量保证金不超过工程价款总额3%。当年开工、当年不能竣工的新开工项目可以采用过程结算</w:t>
      </w:r>
      <w:r>
        <w:rPr>
          <w:rFonts w:hint="eastAsia" w:ascii="宋体" w:hAnsi="宋体"/>
          <w:color w:val="auto"/>
          <w:szCs w:val="21"/>
          <w:highlight w:val="none"/>
          <w:u w:val="single"/>
        </w:rPr>
        <w:t>。</w:t>
      </w:r>
    </w:p>
    <w:p w14:paraId="02BC1870">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条款号：31.1          修改类型：增加</w:t>
      </w:r>
    </w:p>
    <w:p w14:paraId="46EFB877">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u w:val="single"/>
        </w:rPr>
        <w:t>中标人须向广州交易集团有限公司（广州公共资源交易中心）交纳交易服务费</w:t>
      </w:r>
      <w:r>
        <w:rPr>
          <w:rStyle w:val="25"/>
          <w:rFonts w:hint="eastAsia" w:ascii="宋体" w:hAnsi="宋体"/>
          <w:color w:val="auto"/>
          <w:szCs w:val="21"/>
          <w:highlight w:val="none"/>
          <w:u w:val="single"/>
          <w:lang w:eastAsia="zh-CN"/>
        </w:rPr>
        <w:t>；</w:t>
      </w:r>
    </w:p>
    <w:p w14:paraId="4542EEFC">
      <w:pPr>
        <w:spacing w:line="360" w:lineRule="auto"/>
        <w:ind w:firstLine="211" w:firstLineChars="100"/>
        <w:rPr>
          <w:rStyle w:val="25"/>
          <w:rFonts w:hint="eastAsia" w:ascii="宋体" w:hAnsi="宋体"/>
          <w:b/>
          <w:color w:val="auto"/>
          <w:szCs w:val="21"/>
          <w:highlight w:val="none"/>
        </w:rPr>
      </w:pPr>
      <w:r>
        <w:rPr>
          <w:rStyle w:val="25"/>
          <w:rFonts w:hint="eastAsia" w:ascii="宋体" w:hAnsi="宋体"/>
          <w:b/>
          <w:color w:val="auto"/>
          <w:szCs w:val="21"/>
          <w:highlight w:val="none"/>
        </w:rPr>
        <w:t>注：以上修改，仅限于本范本中有可供选择条款的情形。</w:t>
      </w:r>
    </w:p>
    <w:p w14:paraId="3024E7EB">
      <w:pPr>
        <w:spacing w:line="360" w:lineRule="auto"/>
        <w:rPr>
          <w:rStyle w:val="25"/>
          <w:rFonts w:hint="eastAsia" w:ascii="宋体" w:hAnsi="宋体"/>
          <w:color w:val="auto"/>
          <w:szCs w:val="21"/>
          <w:highlight w:val="none"/>
        </w:rPr>
      </w:pPr>
      <w:r>
        <w:rPr>
          <w:rStyle w:val="25"/>
          <w:rFonts w:hint="eastAsia" w:ascii="宋体" w:hAnsi="宋体"/>
          <w:b/>
          <w:color w:val="auto"/>
          <w:szCs w:val="21"/>
          <w:highlight w:val="none"/>
        </w:rPr>
        <w:t>（以下无正文）</w:t>
      </w:r>
    </w:p>
    <w:p w14:paraId="726F0F18">
      <w:pPr>
        <w:pStyle w:val="30"/>
        <w:spacing w:line="360" w:lineRule="auto"/>
        <w:outlineLvl w:val="1"/>
        <w:rPr>
          <w:rStyle w:val="25"/>
          <w:rFonts w:hint="eastAsia" w:ascii="宋体" w:hAnsi="宋体"/>
          <w:b/>
          <w:color w:val="auto"/>
          <w:highlight w:val="none"/>
        </w:rPr>
      </w:pPr>
      <w:r>
        <w:rPr>
          <w:rStyle w:val="25"/>
          <w:rFonts w:hint="eastAsia" w:ascii="宋体" w:hAnsi="宋体"/>
          <w:b/>
          <w:color w:val="auto"/>
          <w:highlight w:val="none"/>
        </w:rPr>
        <w:br w:type="page"/>
      </w:r>
      <w:bookmarkStart w:id="15" w:name="_Toc105014623"/>
      <w:r>
        <w:rPr>
          <w:rStyle w:val="25"/>
          <w:rFonts w:hint="eastAsia" w:ascii="宋体" w:hAnsi="宋体"/>
          <w:b/>
          <w:color w:val="auto"/>
          <w:highlight w:val="none"/>
        </w:rPr>
        <w:t>三、投标须知通用条款</w:t>
      </w:r>
      <w:bookmarkEnd w:id="15"/>
    </w:p>
    <w:p w14:paraId="43F89C0A">
      <w:pPr>
        <w:pStyle w:val="4"/>
        <w:spacing w:before="156" w:beforeAutospacing="0" w:after="156" w:afterAutospacing="0" w:line="360" w:lineRule="auto"/>
        <w:rPr>
          <w:rFonts w:hint="eastAsia"/>
          <w:b/>
          <w:bCs/>
          <w:color w:val="auto"/>
          <w:sz w:val="21"/>
          <w:szCs w:val="21"/>
          <w:highlight w:val="none"/>
        </w:rPr>
      </w:pPr>
      <w:bookmarkStart w:id="16" w:name="_Toc105014624"/>
      <w:r>
        <w:rPr>
          <w:rFonts w:hint="eastAsia"/>
          <w:b/>
          <w:bCs/>
          <w:color w:val="auto"/>
          <w:sz w:val="21"/>
          <w:szCs w:val="21"/>
          <w:highlight w:val="none"/>
        </w:rPr>
        <w:t>（一）总则</w:t>
      </w:r>
      <w:bookmarkEnd w:id="16"/>
    </w:p>
    <w:p w14:paraId="17DFF562">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 定义</w:t>
      </w:r>
    </w:p>
    <w:p w14:paraId="7E1AA07A">
      <w:pPr>
        <w:pStyle w:val="20"/>
        <w:spacing w:after="0" w:line="360" w:lineRule="auto"/>
        <w:ind w:firstLine="420" w:firstLineChars="200"/>
        <w:rPr>
          <w:rFonts w:hint="eastAsia" w:ascii="宋体" w:hAns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14:paraId="677FBD01">
      <w:pPr>
        <w:pStyle w:val="20"/>
        <w:spacing w:after="0" w:line="360" w:lineRule="auto"/>
        <w:ind w:firstLine="420" w:firstLineChars="200"/>
        <w:rPr>
          <w:rFonts w:hint="eastAsia" w:ascii="宋体" w:hAnsi="宋体"/>
          <w:b/>
          <w:bCs/>
          <w:color w:val="auto"/>
          <w:sz w:val="21"/>
          <w:szCs w:val="21"/>
          <w:highlight w:val="none"/>
          <w:u w:val="single"/>
        </w:rPr>
      </w:pPr>
      <w:r>
        <w:rPr>
          <w:rFonts w:hint="eastAsia" w:ascii="宋体" w:hAnsi="宋体"/>
          <w:color w:val="auto"/>
          <w:sz w:val="21"/>
          <w:szCs w:val="21"/>
          <w:highlight w:val="none"/>
        </w:rPr>
        <w:t>（1）“招标人”（即发包人）、“项目建设管理单位”（或称“项目代建单位”）、“招标代理”、“设计单位”、“监理单位”均已在投标须知前附表中列明。</w:t>
      </w:r>
    </w:p>
    <w:p w14:paraId="2C4333DB">
      <w:pPr>
        <w:pStyle w:val="20"/>
        <w:spacing w:after="0"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 xml:space="preserve">（2）“投标人”指向招标人提交投标文件的当事人。   </w:t>
      </w:r>
    </w:p>
    <w:p w14:paraId="10591A5F">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（3）“承包人”指其投标被招标人接受并与其签订承包合同的当事人。</w:t>
      </w:r>
    </w:p>
    <w:p w14:paraId="0C3B57E3">
      <w:pPr>
        <w:pStyle w:val="20"/>
        <w:spacing w:after="0"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（4）“招标文件”指由招标代理发出的本文件（包括全部章节、附件）及招标答疑会会议纪要和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14:paraId="719A44AB">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（5）“投标文件”指投标人根据本项目招标文件向招标人提交的全部文件。</w:t>
      </w:r>
    </w:p>
    <w:p w14:paraId="7F65C664">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（6）“书面形式”指打字或印刷的文件和数据电文（包括电报、电传、传真、电子数据交换和电子邮件）。</w:t>
      </w:r>
    </w:p>
    <w:p w14:paraId="07D2582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招标说明</w:t>
      </w:r>
    </w:p>
    <w:p w14:paraId="520791F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2.1本招标工程项目按照《中华人民共和国招标投标法》等有关法律、行政法规、规章和规范性文件，通过招标方式选定承包人。</w:t>
      </w:r>
    </w:p>
    <w:p w14:paraId="741FB71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2.2工程名称、建设地点、建设规模、承包方式、质量标准、招标范围、工期要求等均在投标须知前附表中列明。</w:t>
      </w:r>
    </w:p>
    <w:p w14:paraId="10ACD98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2.3设计说明：详见招标图纸。</w:t>
      </w:r>
    </w:p>
    <w:p w14:paraId="573B464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2.4工程施工特点：详见招标图纸。</w:t>
      </w:r>
    </w:p>
    <w:p w14:paraId="5F7706F5">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资金来源</w:t>
      </w:r>
    </w:p>
    <w:p w14:paraId="2AEEA03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3.1本招标工程项目资金来源见投标须知前附表第9项。</w:t>
      </w:r>
    </w:p>
    <w:p w14:paraId="155EAFF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合格投标人的条件</w:t>
      </w:r>
    </w:p>
    <w:p w14:paraId="39C0EF0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4.1详见本项目招标公告</w:t>
      </w:r>
    </w:p>
    <w:p w14:paraId="59B88B0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5．踏勘现场</w:t>
      </w:r>
    </w:p>
    <w:p w14:paraId="63367A32">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5.1 投标人应按本投标须知前附表第15项所述时间和要求对工程现场及周围环境进行踏勘，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14:paraId="6EDB3AB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5.2 招标人向投标人提供的有关现场的数据和资料，是招标人现有的能被投标人利用的资料，招标人对投标人做出的任何推论、理解和结论均不负责任。</w:t>
      </w:r>
    </w:p>
    <w:p w14:paraId="193760F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5.3 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14:paraId="683BDF4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6．投标费用</w:t>
      </w:r>
    </w:p>
    <w:p w14:paraId="7EA2EB8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14:paraId="233EEEA7">
      <w:pPr>
        <w:pStyle w:val="4"/>
        <w:spacing w:before="156" w:beforeAutospacing="0" w:after="156" w:afterAutospacing="0" w:line="360" w:lineRule="auto"/>
        <w:rPr>
          <w:rFonts w:hint="eastAsia"/>
          <w:b/>
          <w:bCs/>
          <w:color w:val="auto"/>
          <w:sz w:val="21"/>
          <w:szCs w:val="21"/>
          <w:highlight w:val="none"/>
        </w:rPr>
      </w:pPr>
      <w:bookmarkStart w:id="17" w:name="_Toc105014625"/>
      <w:r>
        <w:rPr>
          <w:rFonts w:hint="eastAsia"/>
          <w:b/>
          <w:bCs/>
          <w:color w:val="auto"/>
          <w:sz w:val="21"/>
          <w:szCs w:val="21"/>
          <w:highlight w:val="none"/>
        </w:rPr>
        <w:t>（二）招标文件</w:t>
      </w:r>
      <w:bookmarkEnd w:id="17"/>
    </w:p>
    <w:p w14:paraId="0A3F558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 招标文件的组成</w:t>
      </w:r>
    </w:p>
    <w:p w14:paraId="0950582E">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w:t>
      </w:r>
      <w:r>
        <w:rPr>
          <w:rFonts w:hint="eastAsia" w:ascii="宋体" w:hAnsi="宋体"/>
          <w:color w:val="auto"/>
          <w:szCs w:val="21"/>
          <w:highlight w:val="none"/>
        </w:rPr>
        <w:t>本招标文件包括下列文件，以及所有按本须知第8条发出的招标答疑会会议纪要和按本须知第9条发出的澄清或修改：</w:t>
      </w:r>
    </w:p>
    <w:p w14:paraId="022F850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第一章  </w:t>
      </w:r>
      <w:r>
        <w:rPr>
          <w:rFonts w:hint="eastAsia" w:ascii="宋体" w:hAnsi="宋体"/>
          <w:color w:val="auto"/>
          <w:sz w:val="21"/>
          <w:szCs w:val="21"/>
          <w:highlight w:val="none"/>
        </w:rPr>
        <w:t>投标须知</w:t>
      </w:r>
    </w:p>
    <w:p w14:paraId="129CC53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第二章  </w:t>
      </w:r>
      <w:r>
        <w:rPr>
          <w:rFonts w:hint="eastAsia" w:ascii="宋体" w:hAnsi="宋体"/>
          <w:color w:val="auto"/>
          <w:sz w:val="21"/>
          <w:szCs w:val="21"/>
          <w:highlight w:val="none"/>
        </w:rPr>
        <w:t>开标、评标及定标办法</w:t>
      </w:r>
    </w:p>
    <w:p w14:paraId="38C73CF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合同条款</w:t>
      </w:r>
    </w:p>
    <w:p w14:paraId="7FD49CD0">
      <w:pPr>
        <w:pStyle w:val="20"/>
        <w:spacing w:after="0"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第四章  </w:t>
      </w:r>
      <w:r>
        <w:rPr>
          <w:rFonts w:hint="eastAsia" w:ascii="宋体" w:hAnsi="宋体"/>
          <w:color w:val="auto"/>
          <w:sz w:val="21"/>
          <w:szCs w:val="21"/>
          <w:highlight w:val="none"/>
        </w:rPr>
        <w:t>投标文件格式</w:t>
      </w:r>
    </w:p>
    <w:p w14:paraId="6A33476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第五章  </w:t>
      </w:r>
      <w:r>
        <w:rPr>
          <w:rFonts w:hint="eastAsia" w:ascii="宋体" w:hAnsi="宋体"/>
          <w:color w:val="auto"/>
          <w:sz w:val="21"/>
          <w:szCs w:val="21"/>
          <w:highlight w:val="none"/>
        </w:rPr>
        <w:t>技术条件（工程建设标准）（另册）</w:t>
      </w:r>
    </w:p>
    <w:p w14:paraId="00F03BAB">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第六章  </w:t>
      </w:r>
      <w:r>
        <w:rPr>
          <w:rFonts w:hint="eastAsia" w:ascii="宋体" w:hAnsi="宋体"/>
          <w:color w:val="auto"/>
          <w:sz w:val="21"/>
          <w:szCs w:val="21"/>
          <w:highlight w:val="none"/>
        </w:rPr>
        <w:t>图纸及勘察资料（另册）</w:t>
      </w:r>
    </w:p>
    <w:p w14:paraId="1DCFABD6">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第七章  招标</w:t>
      </w:r>
      <w:r>
        <w:rPr>
          <w:rFonts w:hint="eastAsia" w:ascii="宋体" w:hAnsi="宋体"/>
          <w:color w:val="auto"/>
          <w:sz w:val="21"/>
          <w:szCs w:val="21"/>
          <w:highlight w:val="none"/>
        </w:rPr>
        <w:t>工程量清单（另册）</w:t>
      </w:r>
    </w:p>
    <w:p w14:paraId="469A40B3">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第八章  最高投标限价</w:t>
      </w:r>
    </w:p>
    <w:p w14:paraId="3948F852">
      <w:pPr>
        <w:pStyle w:val="20"/>
        <w:spacing w:after="0" w:line="360" w:lineRule="auto"/>
        <w:ind w:left="-2" w:firstLine="420" w:firstLineChars="200"/>
        <w:rPr>
          <w:rFonts w:hint="eastAsia" w:ascii="宋体" w:hAnsi="宋体"/>
          <w:color w:val="auto"/>
          <w:sz w:val="21"/>
          <w:szCs w:val="21"/>
          <w:highlight w:val="none"/>
        </w:rPr>
      </w:pPr>
      <w:r>
        <w:rPr>
          <w:rFonts w:hint="eastAsia" w:ascii="宋体" w:hAnsi="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113750A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D883E4D">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7.3 投标人一旦中标，招标文件的内容对招标人和中标人双方均有约束力。</w:t>
      </w:r>
    </w:p>
    <w:p w14:paraId="49CEEE73">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8．招标答疑</w:t>
      </w:r>
    </w:p>
    <w:p w14:paraId="2298C86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8.1 投标人若对招标文件（包括招标图纸）中有疑问，可以书面形式通过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交易平台提交给招标人或招标代理人，提交形式见本须知前附表第16项。</w:t>
      </w:r>
    </w:p>
    <w:p w14:paraId="6B430A0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8.2招标答疑会会议纪要将在提交投标文件截止时间15日前在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 “项目答疑纪要”专区公开发布。答疑纪要一经在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w:t>
      </w:r>
    </w:p>
    <w:p w14:paraId="35B6BBB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8.3</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答疑纪要为招标文件的一部分。</w:t>
      </w:r>
    </w:p>
    <w:p w14:paraId="26AB201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8.4若招标答疑会会议纪要与招标文件有矛盾，以答疑会议纪要最后发出的书面形式的文件为准。</w:t>
      </w:r>
    </w:p>
    <w:p w14:paraId="1725DBA8">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9. 招标文件的澄清与修改</w:t>
      </w:r>
    </w:p>
    <w:p w14:paraId="6F7FA75F">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9.1招标文件发出后,在提交投标文件截止时间15日前，招标人可对招标文件进行必要的澄清或修改。</w:t>
      </w:r>
    </w:p>
    <w:p w14:paraId="62D653A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9.2招标文件的澄清或修改将在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交易平台“项目答疑纪要”专区公开发布。答疑纪要一经在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交易平台上网发布时间作为送达时间。</w:t>
      </w:r>
    </w:p>
    <w:p w14:paraId="28AFD8C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9.3招标文件的修改内容为招标文件的组成部分。</w:t>
      </w:r>
    </w:p>
    <w:p w14:paraId="34D775B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47944EA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4B4B49F">
      <w:pPr>
        <w:pStyle w:val="4"/>
        <w:spacing w:before="156" w:beforeAutospacing="0" w:after="156" w:afterAutospacing="0" w:line="360" w:lineRule="auto"/>
        <w:rPr>
          <w:rFonts w:hint="eastAsia"/>
          <w:b/>
          <w:bCs/>
          <w:color w:val="auto"/>
          <w:sz w:val="21"/>
          <w:szCs w:val="21"/>
          <w:highlight w:val="none"/>
        </w:rPr>
      </w:pPr>
      <w:bookmarkStart w:id="18" w:name="_Toc105014626"/>
      <w:r>
        <w:rPr>
          <w:rFonts w:hint="eastAsia"/>
          <w:b/>
          <w:bCs/>
          <w:color w:val="auto"/>
          <w:sz w:val="21"/>
          <w:szCs w:val="21"/>
          <w:highlight w:val="none"/>
        </w:rPr>
        <w:t>（三）投标文件的编制</w:t>
      </w:r>
      <w:bookmarkEnd w:id="18"/>
    </w:p>
    <w:p w14:paraId="48206EBE">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10．投标文件的语言及度量衡单位</w:t>
      </w:r>
    </w:p>
    <w:p w14:paraId="1B32A7A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投标文件和与投标有关的所有文件均应使用中文。</w:t>
      </w:r>
    </w:p>
    <w:p w14:paraId="33AC8CDB">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 除工程规范另有规定外，投标文件使用的度量衡单位，均采用中华人民共和国法定计量单位。</w:t>
      </w:r>
    </w:p>
    <w:p w14:paraId="3CEA6FC7">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11．投标文件的组成</w:t>
      </w:r>
    </w:p>
    <w:p w14:paraId="0DED5C35">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 投标文件由技术部分（含资格审查文件）和经济部分两部分投标文件组成。</w:t>
      </w:r>
    </w:p>
    <w:p w14:paraId="0DAB423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11.2投标文件技术标部分主要包括下列内容：</w:t>
      </w:r>
    </w:p>
    <w:p w14:paraId="1980F33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 技术投标文件</w:t>
      </w:r>
      <w:r>
        <w:rPr>
          <w:rFonts w:hint="eastAsia" w:ascii="宋体" w:hAnsi="宋体"/>
          <w:color w:val="auto"/>
          <w:szCs w:val="21"/>
          <w:highlight w:val="none"/>
        </w:rPr>
        <w:t>(按招标文件的要求填写)</w:t>
      </w:r>
      <w:r>
        <w:rPr>
          <w:rFonts w:hint="eastAsia" w:ascii="宋体" w:hAnsi="宋体"/>
          <w:bCs/>
          <w:color w:val="auto"/>
          <w:szCs w:val="21"/>
          <w:highlight w:val="none"/>
        </w:rPr>
        <w:t>；</w:t>
      </w:r>
    </w:p>
    <w:p w14:paraId="020C000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14:paraId="1104D73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（1）投标人声明； </w:t>
      </w:r>
    </w:p>
    <w:p w14:paraId="339E164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212C1AF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7465CD7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76A8D6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01C6775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13830C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3E1E8D9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03DAB56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（9）拟委派项目负责人的有效期内的建造师注册证书扫描件或电子证书；</w:t>
      </w:r>
    </w:p>
    <w:p w14:paraId="12611A1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5FCF6AA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6CA5609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67B1880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6241059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672768B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BA2A3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11.2.3项目管理机构配备。</w:t>
      </w:r>
    </w:p>
    <w:p w14:paraId="7B7D66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3FD15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70140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（3）其他辅助说明资料。</w:t>
      </w:r>
    </w:p>
    <w:p w14:paraId="7F1D07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33EB79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11.2.5施工组织设计或施工方案</w:t>
      </w:r>
    </w:p>
    <w:p w14:paraId="1AF72A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46E49BDE">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691E3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14:paraId="1BE482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 经济部分投标文件主要包括下列内容：</w:t>
      </w:r>
    </w:p>
    <w:p w14:paraId="041A7F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11.3.1 经济投标文件(按招标文件的要求填写)。</w:t>
      </w:r>
    </w:p>
    <w:p w14:paraId="4C0E95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63C1758">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（1）投标总价封面、扉页；</w:t>
      </w:r>
    </w:p>
    <w:p w14:paraId="69F1E29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（2）总说明；</w:t>
      </w:r>
    </w:p>
    <w:p w14:paraId="6EB1561B">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（3）工程项目投标报价汇总表；</w:t>
      </w:r>
    </w:p>
    <w:p w14:paraId="63E5A9A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（4）单项工程投标报价汇总表；</w:t>
      </w:r>
    </w:p>
    <w:p w14:paraId="06FB326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（5）单位工程投标报价汇总表；</w:t>
      </w:r>
    </w:p>
    <w:p w14:paraId="71469735">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（6）分部分项工程清单与计价表；</w:t>
      </w:r>
    </w:p>
    <w:p w14:paraId="33251561">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（7）单价措施项目清单与计价表；</w:t>
      </w:r>
    </w:p>
    <w:p w14:paraId="645440F9">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（8）总价措施项目清单与计价表；</w:t>
      </w:r>
    </w:p>
    <w:p w14:paraId="7B43A54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（9）综合单价分析表；</w:t>
      </w:r>
    </w:p>
    <w:p w14:paraId="79E2AF7B">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（10）其他项目清单与计价汇总表；</w:t>
      </w:r>
    </w:p>
    <w:p w14:paraId="6AF258DD">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（11）暂列金额明细表；</w:t>
      </w:r>
    </w:p>
    <w:p w14:paraId="04B4EC7C">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（12）材料（工程设备）暂估价明细表；</w:t>
      </w:r>
    </w:p>
    <w:p w14:paraId="20D51F3A">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（13）专业工程暂估价明细表；</w:t>
      </w:r>
    </w:p>
    <w:p w14:paraId="58C17B4C">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（14）计日工表；</w:t>
      </w:r>
    </w:p>
    <w:p w14:paraId="172E4F30">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（15）总承包服务计价表；</w:t>
      </w:r>
    </w:p>
    <w:p w14:paraId="1FE35DE4">
      <w:pPr>
        <w:spacing w:line="360" w:lineRule="auto"/>
        <w:ind w:firstLine="489" w:firstLineChars="233"/>
        <w:rPr>
          <w:rFonts w:hint="eastAsia" w:ascii="宋体" w:hAnsi="宋体"/>
          <w:color w:val="auto"/>
          <w:szCs w:val="21"/>
          <w:highlight w:val="none"/>
        </w:rPr>
      </w:pPr>
      <w:r>
        <w:rPr>
          <w:rFonts w:hint="eastAsia" w:ascii="宋体" w:hAnsi="宋体"/>
          <w:color w:val="auto"/>
          <w:szCs w:val="21"/>
          <w:highlight w:val="none"/>
        </w:rPr>
        <w:t>（16）规费和税金项目计价表；</w:t>
      </w:r>
    </w:p>
    <w:p w14:paraId="76667A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（17）人工、主要材料和设备一览表。</w:t>
      </w:r>
    </w:p>
    <w:p w14:paraId="07CD40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14:paraId="56632B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5E08AE22">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12．投标文件格式</w:t>
      </w:r>
    </w:p>
    <w:p w14:paraId="2E886400">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12.1 投标文件包括本须知第11条中规定的内容，投标人提交的投标文件应当使用招标文件所提供的投标文件全部格式（表格可以按同样格式扩展）。</w:t>
      </w:r>
    </w:p>
    <w:p w14:paraId="146AD5A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8F6127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注释：投标文件电子文档需要投标人单位盖章的材料，投标人加盖电子印章即可，不得将投标人未对电子文档加盖实物印章作为否决投标的情形。</w:t>
      </w:r>
    </w:p>
    <w:p w14:paraId="2EDFFD74">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500FD03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32662E87">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13．投标报价及造价承包和变更结算方式</w:t>
      </w:r>
    </w:p>
    <w:p w14:paraId="0C6D29FD">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13.1 本工程的投标报价采用投标须知前附表第12项所规定的方式。投标报价（含单价及总价）精确到“分”。</w:t>
      </w:r>
    </w:p>
    <w:p w14:paraId="104AEA2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593B70B">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4A8259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A78DE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67CC9A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13.5.1中标的投标文件工程量清单中已有相同项目的适用综合单价，则沿用；</w:t>
      </w:r>
    </w:p>
    <w:p w14:paraId="0464CD1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9525ED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2950B49">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13.5.4 如相关定额没有相应子目的，其计价方式由招标人在本招标文件第三章中另行规定。未规定的，中标后双方协商约定。</w:t>
      </w:r>
    </w:p>
    <w:p w14:paraId="1983B44D">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13.6暂列金额、暂估价</w:t>
      </w:r>
    </w:p>
    <w:p w14:paraId="2C31A9D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703B5D0">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14:paraId="3657EA7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82B042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448C48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EB4A6CC">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5732C31">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9811378">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280970FA">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47C0401">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8D2504F">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14．投标货币</w:t>
      </w:r>
    </w:p>
    <w:p w14:paraId="507E2C32">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 本工程投标报价采用的币种为人民币。</w:t>
      </w:r>
    </w:p>
    <w:p w14:paraId="7B112AE3">
      <w:pPr>
        <w:pStyle w:val="20"/>
        <w:spacing w:after="0"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rPr>
        <w:t>15．投标有效期</w:t>
      </w:r>
    </w:p>
    <w:p w14:paraId="1E8088F7">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15.1 投标有效期见投标须知前附表第13项所规定的期限，在此期限内，凡符合本招标文件要求的投标文件均保持有效。</w:t>
      </w:r>
    </w:p>
    <w:p w14:paraId="7D1F23C6">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024D0DC">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16．投标保证金</w:t>
      </w:r>
    </w:p>
    <w:p w14:paraId="3D757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16.1投标人应按投标须知前附表第14项所述金额和时间递交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14:paraId="660D8E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3DB442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17A53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32C067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9577D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16.3投标保证金应依据法律法规的相关规定退还。</w:t>
      </w:r>
    </w:p>
    <w:p w14:paraId="5C5468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14:paraId="2A9AC3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16.4.1因投标人原因造成投标文件未解密的；</w:t>
      </w:r>
    </w:p>
    <w:p w14:paraId="1E4F5E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16.4.2投标人在投标有效期内撤销投标文件；</w:t>
      </w:r>
    </w:p>
    <w:p w14:paraId="33C40D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16.4.3中标人未能在规定期限内按要求提交履约担保；</w:t>
      </w:r>
    </w:p>
    <w:p w14:paraId="360776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16.4.4中标人未能在规定期限内签署合同协议。</w:t>
      </w:r>
    </w:p>
    <w:p w14:paraId="7A13C9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14:paraId="16B768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14:paraId="76B4A1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574F30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14:paraId="26A7F1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14:paraId="0C3E80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注：16.5.3款由招标人二选一，需在招标文件中明确。</w:t>
      </w:r>
    </w:p>
    <w:p w14:paraId="64994655">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17．投标文件的签署</w:t>
      </w:r>
    </w:p>
    <w:p w14:paraId="15A642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56E9FB">
      <w:pPr>
        <w:pStyle w:val="4"/>
        <w:spacing w:before="156" w:beforeAutospacing="0" w:after="156" w:afterAutospacing="0" w:line="360" w:lineRule="auto"/>
        <w:rPr>
          <w:rFonts w:hint="eastAsia"/>
          <w:b/>
          <w:bCs/>
          <w:color w:val="auto"/>
          <w:sz w:val="21"/>
          <w:szCs w:val="21"/>
          <w:highlight w:val="none"/>
        </w:rPr>
      </w:pPr>
      <w:bookmarkStart w:id="19" w:name="_Toc105014627"/>
      <w:r>
        <w:rPr>
          <w:rFonts w:hint="eastAsia"/>
          <w:b/>
          <w:bCs/>
          <w:color w:val="auto"/>
          <w:sz w:val="21"/>
          <w:szCs w:val="21"/>
          <w:highlight w:val="none"/>
        </w:rPr>
        <w:t>（四）投标文件的提交</w:t>
      </w:r>
      <w:bookmarkEnd w:id="19"/>
    </w:p>
    <w:p w14:paraId="2CE134C1">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b/>
          <w:color w:val="auto"/>
          <w:sz w:val="21"/>
          <w:szCs w:val="21"/>
          <w:highlight w:val="none"/>
        </w:rPr>
        <w:t>投标文件的密封和标记</w:t>
      </w:r>
    </w:p>
    <w:p w14:paraId="16AEE4F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18.1递交的电子投标文件（不含备用光盘）必须进行加密。按照交易平台关于</w:t>
      </w:r>
      <w:r>
        <w:rPr>
          <w:rFonts w:hint="eastAsia" w:ascii="宋体" w:hAnsi="宋体"/>
          <w:color w:val="auto"/>
          <w:szCs w:val="21"/>
          <w:highlight w:val="none"/>
        </w:rPr>
        <w:t>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E7DD1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14:paraId="0C9C76D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19．投标文件的递交和接收</w:t>
      </w:r>
    </w:p>
    <w:p w14:paraId="250B768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4023121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6C15ADBC">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11B7B0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580C1E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0DE3B0A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20．投标文件提交的截止时间</w:t>
      </w:r>
    </w:p>
    <w:p w14:paraId="793CDD96">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20.1投标人应在投标须知前附表第17项所述的时间前提交投标文件。</w:t>
      </w:r>
    </w:p>
    <w:p w14:paraId="53D6F7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244A58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238016F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21．迟交的投标文件</w:t>
      </w:r>
    </w:p>
    <w:p w14:paraId="3852AD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 本须知前附表第17项规定的投标截止时间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16A3A0A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22．投标文件的修改与撤回</w:t>
      </w:r>
    </w:p>
    <w:p w14:paraId="0BB22E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22.1在规定的投标截止时间前，投标人可以修改或撤回已递交的投标文件，但应以书面形式通知招标人。</w:t>
      </w:r>
    </w:p>
    <w:p w14:paraId="3C9057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22.2投标人修改或撤回已递交的投标文件，需在交易平台发出修改或撤回通知，并按要求加盖电子印章。</w:t>
      </w:r>
      <w:r>
        <w:rPr>
          <w:rFonts w:hint="eastAsia" w:ascii="宋体" w:hAnsi="宋体"/>
          <w:bCs/>
          <w:iCs/>
          <w:color w:val="auto"/>
          <w:szCs w:val="21"/>
          <w:highlight w:val="none"/>
        </w:rPr>
        <w:t>电子招标投标交易平台收到通知后，</w:t>
      </w:r>
      <w:r>
        <w:rPr>
          <w:rFonts w:hint="eastAsia" w:ascii="宋体" w:hAnsi="宋体"/>
          <w:color w:val="auto"/>
          <w:szCs w:val="21"/>
          <w:highlight w:val="none"/>
        </w:rPr>
        <w:t>即时向投标人发出确认回执通知。</w:t>
      </w:r>
    </w:p>
    <w:p w14:paraId="43476F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22.3修改后再次递交的，按19点的规定执行。</w:t>
      </w:r>
    </w:p>
    <w:p w14:paraId="1963FB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22.4 在投标截止时间之后，投标人不得补充、修改和更换投标文件。</w:t>
      </w:r>
    </w:p>
    <w:p w14:paraId="4F067EB8">
      <w:pPr>
        <w:pStyle w:val="4"/>
        <w:spacing w:before="156" w:beforeAutospacing="0" w:after="156" w:afterAutospacing="0" w:line="360" w:lineRule="auto"/>
        <w:rPr>
          <w:rFonts w:hint="eastAsia"/>
          <w:b/>
          <w:bCs/>
          <w:color w:val="auto"/>
          <w:sz w:val="21"/>
          <w:szCs w:val="21"/>
          <w:highlight w:val="none"/>
        </w:rPr>
      </w:pPr>
      <w:bookmarkStart w:id="20" w:name="_Toc105014628"/>
      <w:r>
        <w:rPr>
          <w:rFonts w:hint="eastAsia"/>
          <w:b/>
          <w:bCs/>
          <w:color w:val="auto"/>
          <w:sz w:val="21"/>
          <w:szCs w:val="21"/>
          <w:highlight w:val="none"/>
        </w:rPr>
        <w:t>（五）开标、评标、定标及合同签定</w:t>
      </w:r>
      <w:bookmarkEnd w:id="20"/>
    </w:p>
    <w:p w14:paraId="0B3BAF6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23. 开标</w:t>
      </w:r>
    </w:p>
    <w:p w14:paraId="7FD05D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详见第二章开标、评标及定标办法。</w:t>
      </w:r>
    </w:p>
    <w:p w14:paraId="38F02BC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24．评标过程的保密</w:t>
      </w:r>
    </w:p>
    <w:p w14:paraId="60D1DC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24.1 开标后，直至中标公示为止，凡属于对投标文件的审查、澄清、评价和比较有关的资料以及中标候选人的推荐情况，与评标有关的其他任何情况均严格保密。</w:t>
      </w:r>
    </w:p>
    <w:p w14:paraId="086402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0765367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25．投标文件的澄清，计算错误的修正</w:t>
      </w:r>
    </w:p>
    <w:p w14:paraId="23446A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详见招标文件第二章开标、评标及定标办法。</w:t>
      </w:r>
    </w:p>
    <w:p w14:paraId="7CF1C39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26．投标文件的评审、比较和否决</w:t>
      </w:r>
    </w:p>
    <w:p w14:paraId="3EB1B80B">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详见招标文件第二章开标、评标及定标办法。</w:t>
      </w:r>
    </w:p>
    <w:p w14:paraId="6CFDEC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27．中标通知书</w:t>
      </w:r>
    </w:p>
    <w:p w14:paraId="1347C3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35DB4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14:paraId="11C309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14:paraId="380762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7DEAF63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28．合同协议书的签订</w:t>
      </w:r>
    </w:p>
    <w:p w14:paraId="783CEE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6ECDCD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F5D2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28.3非经招标人同意，中标人在投标过程中使用的银行名称</w:t>
      </w:r>
      <w:r>
        <w:rPr>
          <w:rFonts w:hint="eastAsia" w:ascii="宋体" w:hAnsi="宋体"/>
          <w:color w:val="auto"/>
          <w:szCs w:val="21"/>
          <w:highlight w:val="none"/>
          <w:lang w:eastAsia="zh-CN"/>
        </w:rPr>
        <w:t>及账号</w:t>
      </w:r>
      <w:r>
        <w:rPr>
          <w:rFonts w:hint="eastAsia" w:ascii="宋体" w:hAnsi="宋体"/>
          <w:color w:val="auto"/>
          <w:szCs w:val="21"/>
          <w:highlight w:val="none"/>
        </w:rPr>
        <w:t>至完成竣工结算不得变更，否则招标人有权停止工程款项的</w:t>
      </w:r>
      <w:r>
        <w:rPr>
          <w:rFonts w:hint="eastAsia" w:ascii="宋体" w:hAnsi="宋体"/>
          <w:color w:val="auto"/>
          <w:szCs w:val="21"/>
          <w:highlight w:val="none"/>
          <w:lang w:eastAsia="zh-CN"/>
        </w:rPr>
        <w:t>拨付</w:t>
      </w:r>
      <w:r>
        <w:rPr>
          <w:rFonts w:hint="eastAsia" w:ascii="宋体" w:hAnsi="宋体"/>
          <w:color w:val="auto"/>
          <w:szCs w:val="21"/>
          <w:highlight w:val="none"/>
        </w:rPr>
        <w:t>及至解除合同，由此造成的一切责任由中标人承担。</w:t>
      </w:r>
    </w:p>
    <w:p w14:paraId="194975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w:t>
      </w:r>
      <w:r>
        <w:rPr>
          <w:rFonts w:hint="eastAsia" w:ascii="宋体" w:hAnsi="宋体"/>
          <w:color w:val="auto"/>
          <w:szCs w:val="21"/>
          <w:highlight w:val="none"/>
          <w:lang w:val="en-US" w:eastAsia="zh-CN"/>
        </w:rPr>
        <w:t>4招标人支付工程款时，中标人应按规定开具发票。</w:t>
      </w:r>
    </w:p>
    <w:p w14:paraId="54E80FD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29．履约担保</w:t>
      </w:r>
    </w:p>
    <w:p w14:paraId="134EAD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29.1 在收到中标通知书后的15日内，中标人应按本须知前附表第20项的规定向招标人提交履约担保。</w:t>
      </w:r>
    </w:p>
    <w:p w14:paraId="2900CC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7B34E3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30．合同生效</w:t>
      </w:r>
    </w:p>
    <w:p w14:paraId="1F8604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30.1在合同双方全权代表在合同协议书上签字，并分别加盖双方单位的公章后，合同正式生效。</w:t>
      </w:r>
    </w:p>
    <w:p w14:paraId="24D75D4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31．其它费用</w:t>
      </w:r>
    </w:p>
    <w:p w14:paraId="1190813D">
      <w:pPr>
        <w:pStyle w:val="20"/>
        <w:spacing w:after="0"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32．腐败与欺诈行为</w:t>
      </w:r>
    </w:p>
    <w:p w14:paraId="41CE2D4E">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14:paraId="1051AB3F">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32.1对本条款的规定，特定义如下词汇：</w:t>
      </w:r>
    </w:p>
    <w:p w14:paraId="0F405AF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1）“腐败行为”是指在招标或合同执行期间，通过提供、给予、接受或索要任何有价值的东西，从而影响招标人有关人员工作的行为；</w:t>
      </w:r>
    </w:p>
    <w:p w14:paraId="7D7865D1">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176A439">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32.2 如果投标人被认定在</w:t>
      </w:r>
      <w:r>
        <w:rPr>
          <w:rFonts w:hint="eastAsia" w:ascii="宋体" w:hAnsi="宋体"/>
          <w:color w:val="auto"/>
          <w:sz w:val="21"/>
          <w:szCs w:val="21"/>
          <w:highlight w:val="none"/>
          <w:lang w:eastAsia="zh-CN"/>
        </w:rPr>
        <w:t>本次</w:t>
      </w:r>
      <w:r>
        <w:rPr>
          <w:rFonts w:hint="eastAsia" w:ascii="宋体" w:hAnsi="宋体"/>
          <w:color w:val="auto"/>
          <w:sz w:val="21"/>
          <w:szCs w:val="21"/>
          <w:highlight w:val="none"/>
        </w:rPr>
        <w:t>招标的竞争中有腐败或欺诈行为，则会被取消投标资格。</w:t>
      </w:r>
    </w:p>
    <w:p w14:paraId="7FB64E73">
      <w:pPr>
        <w:pStyle w:val="20"/>
        <w:spacing w:after="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32.3投标人如在本项目中存在串通投标、弄虚作假骗取中标、行贿情形的，中标无效，行政监督部门将对其违法行为</w:t>
      </w:r>
      <w:r>
        <w:rPr>
          <w:rFonts w:hint="eastAsia" w:ascii="宋体" w:hAnsi="宋体"/>
          <w:color w:val="auto"/>
          <w:sz w:val="21"/>
          <w:szCs w:val="21"/>
          <w:highlight w:val="none"/>
          <w:lang w:eastAsia="zh-CN"/>
        </w:rPr>
        <w:t>进行</w:t>
      </w:r>
      <w:r>
        <w:rPr>
          <w:rFonts w:hint="eastAsia" w:ascii="宋体" w:hAnsi="宋体"/>
          <w:color w:val="auto"/>
          <w:sz w:val="21"/>
          <w:szCs w:val="21"/>
          <w:highlight w:val="none"/>
        </w:rPr>
        <w:t>行政处罚。该投标人将被招标人列入黑名单并限制其参与招标人后续项目的投标。</w:t>
      </w:r>
    </w:p>
    <w:p w14:paraId="669BCA3F">
      <w:pPr>
        <w:pStyle w:val="28"/>
        <w:spacing w:after="0" w:line="276" w:lineRule="auto"/>
        <w:ind w:firstLine="420" w:firstLineChars="200"/>
        <w:rPr>
          <w:rStyle w:val="25"/>
          <w:rFonts w:hint="eastAsia" w:ascii="宋体" w:hAnsi="宋体"/>
          <w:color w:val="auto"/>
          <w:sz w:val="21"/>
          <w:szCs w:val="21"/>
          <w:highlight w:val="none"/>
        </w:rPr>
      </w:pPr>
    </w:p>
    <w:p w14:paraId="5D6A8685">
      <w:pPr>
        <w:pStyle w:val="27"/>
        <w:outlineLvl w:val="0"/>
        <w:rPr>
          <w:rStyle w:val="25"/>
          <w:rFonts w:hint="eastAsia" w:ascii="宋体" w:hAnsi="宋体"/>
          <w:bCs/>
          <w:color w:val="auto"/>
          <w:highlight w:val="none"/>
        </w:rPr>
      </w:pPr>
      <w:r>
        <w:rPr>
          <w:rStyle w:val="25"/>
          <w:rFonts w:hint="eastAsia" w:ascii="宋体" w:hAnsi="宋体"/>
          <w:b w:val="0"/>
          <w:color w:val="auto"/>
          <w:sz w:val="24"/>
          <w:highlight w:val="none"/>
        </w:rPr>
        <w:br w:type="page"/>
      </w:r>
      <w:bookmarkStart w:id="21" w:name="_Toc105014629"/>
      <w:r>
        <w:rPr>
          <w:rStyle w:val="25"/>
          <w:rFonts w:hint="eastAsia" w:ascii="宋体" w:hAnsi="宋体"/>
          <w:bCs/>
          <w:color w:val="auto"/>
          <w:highlight w:val="none"/>
        </w:rPr>
        <w:t>第二章  开标、评标及定标办法</w:t>
      </w:r>
      <w:bookmarkEnd w:id="21"/>
    </w:p>
    <w:p w14:paraId="492A5EBF">
      <w:pPr>
        <w:pStyle w:val="30"/>
        <w:spacing w:line="360" w:lineRule="auto"/>
        <w:outlineLvl w:val="1"/>
        <w:rPr>
          <w:rStyle w:val="25"/>
          <w:rFonts w:hint="eastAsia" w:ascii="宋体" w:hAnsi="宋体"/>
          <w:b/>
          <w:color w:val="auto"/>
          <w:highlight w:val="none"/>
        </w:rPr>
      </w:pPr>
      <w:bookmarkStart w:id="22" w:name="_Toc105014630"/>
      <w:r>
        <w:rPr>
          <w:rStyle w:val="25"/>
          <w:rFonts w:hint="eastAsia" w:ascii="宋体" w:hAnsi="宋体"/>
          <w:b/>
          <w:color w:val="auto"/>
          <w:highlight w:val="none"/>
        </w:rPr>
        <w:t>一、开标、评标及定标办法修改表</w:t>
      </w:r>
      <w:bookmarkEnd w:id="22"/>
    </w:p>
    <w:p w14:paraId="7F806F89">
      <w:pPr>
        <w:pStyle w:val="28"/>
        <w:spacing w:after="0" w:line="360" w:lineRule="auto"/>
        <w:rPr>
          <w:rStyle w:val="25"/>
          <w:rFonts w:hint="eastAsia" w:ascii="宋体" w:hAnsi="宋体"/>
          <w:b/>
          <w:color w:val="auto"/>
          <w:sz w:val="21"/>
          <w:szCs w:val="21"/>
          <w:highlight w:val="none"/>
        </w:rPr>
      </w:pPr>
      <w:r>
        <w:rPr>
          <w:rStyle w:val="25"/>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21F12EFD">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w:t>
      </w:r>
      <w:r>
        <w:rPr>
          <w:rStyle w:val="25"/>
          <w:rFonts w:hint="eastAsia" w:ascii="宋体" w:hAnsi="宋体"/>
          <w:color w:val="auto"/>
          <w:szCs w:val="21"/>
          <w:highlight w:val="none"/>
        </w:rPr>
        <w:t>36.1</w:t>
      </w:r>
      <w:r>
        <w:rPr>
          <w:rStyle w:val="25"/>
          <w:rFonts w:hint="eastAsia" w:ascii="宋体" w:hAnsi="宋体"/>
          <w:b/>
          <w:color w:val="auto"/>
          <w:szCs w:val="21"/>
          <w:highlight w:val="none"/>
        </w:rPr>
        <w:t xml:space="preserve">          修改类型：修改</w:t>
      </w:r>
    </w:p>
    <w:p w14:paraId="66B9A843">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AE199FA">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5"/>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70B44ABB">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w:t>
      </w:r>
      <w:r>
        <w:rPr>
          <w:rStyle w:val="25"/>
          <w:rFonts w:hint="eastAsia" w:ascii="宋体" w:hAnsi="宋体"/>
          <w:color w:val="auto"/>
          <w:szCs w:val="21"/>
          <w:highlight w:val="none"/>
        </w:rPr>
        <w:t>36.3</w:t>
      </w:r>
      <w:r>
        <w:rPr>
          <w:rStyle w:val="25"/>
          <w:rFonts w:hint="eastAsia" w:ascii="宋体" w:hAnsi="宋体"/>
          <w:b/>
          <w:color w:val="auto"/>
          <w:szCs w:val="21"/>
          <w:highlight w:val="none"/>
        </w:rPr>
        <w:t xml:space="preserve">          修改类型：删除</w:t>
      </w:r>
    </w:p>
    <w:p w14:paraId="6A5A3574">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B82532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36.4</w:t>
      </w:r>
      <w:r>
        <w:rPr>
          <w:rFonts w:hint="eastAsia" w:ascii="宋体" w:hAnsi="宋体"/>
          <w:b/>
          <w:color w:val="auto"/>
          <w:szCs w:val="21"/>
          <w:highlight w:val="none"/>
        </w:rPr>
        <w:t xml:space="preserve">          修改类型：修改</w:t>
      </w:r>
    </w:p>
    <w:p w14:paraId="005C5C67">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0A5319F4">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36.4若递交投标文件的投标人不足3家，则重新组织招标。</w:t>
      </w:r>
    </w:p>
    <w:p w14:paraId="5A08BFD1">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条款号：36.5.1          修改类型：修改</w:t>
      </w:r>
    </w:p>
    <w:p w14:paraId="30FC3FF2">
      <w:pP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36.5.1</w:t>
      </w:r>
      <w:r>
        <w:rPr>
          <w:rFonts w:hint="eastAsia" w:ascii="宋体" w:hAnsi="宋体"/>
          <w:color w:val="auto"/>
          <w:szCs w:val="21"/>
          <w:highlight w:val="none"/>
        </w:rPr>
        <w:t>在投标截止时间后一小时内，投标人通过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44F0AD4">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36.5.1在投标截止时间后一小时内，投标人通过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2D0918C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36.5.3</w:t>
      </w:r>
      <w:r>
        <w:rPr>
          <w:rFonts w:hint="eastAsia" w:ascii="宋体" w:hAnsi="宋体"/>
          <w:b/>
          <w:color w:val="auto"/>
          <w:szCs w:val="21"/>
          <w:highlight w:val="none"/>
        </w:rPr>
        <w:t xml:space="preserve">          修改类型：修改</w:t>
      </w:r>
    </w:p>
    <w:p w14:paraId="0A375D5A">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7B9CD3D5">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36.5.3投标人代表、招标人代表、监标人、记录人等有关人员在开标记录上签字确认；若有关人员不签字的，不影响开标程序；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14:paraId="6A6A54AA">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条款号：38.1          修改类型：修改</w:t>
      </w:r>
    </w:p>
    <w:p w14:paraId="345093AC">
      <w:pP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9410214">
      <w:pPr>
        <w:pBdr>
          <w:bottom w:val="single" w:color="auto"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s="宋体"/>
          <w:color w:val="auto"/>
          <w:szCs w:val="21"/>
          <w:highlight w:val="none"/>
          <w:u w:val="single"/>
          <w:lang w:bidi="ar-SA"/>
        </w:rPr>
        <w:t>要求投标人对投标文件含义不明确、对同类问题表述不一致、有明显文字和计算错误的内容以及细微偏差的内容作出澄清。</w:t>
      </w:r>
    </w:p>
    <w:p w14:paraId="3C94E46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 xml:space="preserve">39.3          </w:t>
      </w:r>
      <w:r>
        <w:rPr>
          <w:rFonts w:hint="eastAsia" w:ascii="宋体" w:hAnsi="宋体"/>
          <w:b/>
          <w:bCs/>
          <w:color w:val="auto"/>
          <w:szCs w:val="21"/>
          <w:highlight w:val="none"/>
        </w:rPr>
        <w:t>修改类型：修改</w:t>
      </w:r>
    </w:p>
    <w:p w14:paraId="1355FAB4">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47130AB3">
      <w:pPr>
        <w:pBdr>
          <w:bottom w:val="single" w:color="000000" w:sz="6" w:space="1"/>
        </w:pBd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现文：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排名第一的中标候选人放弃中标、或因不可抗力不能履行合同，</w:t>
      </w:r>
      <w:r>
        <w:rPr>
          <w:rFonts w:hint="eastAsia" w:ascii="宋体" w:hAnsi="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olor w:val="auto"/>
          <w:szCs w:val="21"/>
          <w:highlight w:val="none"/>
        </w:rPr>
        <w:t>招标人可以确定排名第二的中标候选人为中标人。</w:t>
      </w:r>
    </w:p>
    <w:p w14:paraId="53A7F2B7">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条款号：（二）开标评标办法程序和细则 注          修改类型：删除</w:t>
      </w:r>
    </w:p>
    <w:p w14:paraId="4D08B38F">
      <w:pPr>
        <w:pBdr>
          <w:bottom w:val="single" w:color="000000" w:sz="6" w:space="1"/>
        </w:pBd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注：以下八种评标办法所述企业综合诚信评价分数即投标截止当日广州市工程招标代理行业协会网站上公布的企业综合诚信评价60日诚信分。</w:t>
      </w:r>
    </w:p>
    <w:p w14:paraId="26B84DFE">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条款号：可选办法一（适合综合评分法一，技术标与经济标先后分别开启）  修改类型：删除</w:t>
      </w:r>
    </w:p>
    <w:p w14:paraId="3E4CB141">
      <w:pPr>
        <w:pBdr>
          <w:bottom w:val="single" w:color="000000" w:sz="6" w:space="1"/>
        </w:pBd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0AAEC988">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条款号：可选办法二（适合综合评分法一，技术标与经济标同时开启）  修改类型：删除</w:t>
      </w:r>
    </w:p>
    <w:p w14:paraId="6E0A17CE">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4B426AA0">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条款号：可选办法三（适合综合评分法二，技术标与经济标先后分别开启）  修改类型：删除</w:t>
      </w:r>
    </w:p>
    <w:p w14:paraId="58B2368F">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0674F2B2">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条款号：可选办法四（适合综合评分法二，技术标与经济标同时开启）  修改类型：删除</w:t>
      </w:r>
    </w:p>
    <w:p w14:paraId="4F5D58C3">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0F45CCCF">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条款号：可选办法五（适合综合评分法三，技术标与经济标先后分别开启）  修改类型：删除</w:t>
      </w:r>
    </w:p>
    <w:p w14:paraId="3D8E4CDA">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16D3D9BF">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w:t>
      </w:r>
      <w:r>
        <w:rPr>
          <w:rStyle w:val="25"/>
          <w:rFonts w:ascii="宋体" w:hAnsi="宋体"/>
          <w:b/>
          <w:color w:val="auto"/>
          <w:szCs w:val="21"/>
          <w:highlight w:val="none"/>
        </w:rPr>
        <w:t>可选办法</w:t>
      </w:r>
      <w:r>
        <w:rPr>
          <w:rStyle w:val="25"/>
          <w:rFonts w:hint="eastAsia" w:ascii="宋体" w:hAnsi="宋体"/>
          <w:b/>
          <w:color w:val="auto"/>
          <w:szCs w:val="21"/>
          <w:highlight w:val="none"/>
        </w:rPr>
        <w:t>七</w:t>
      </w:r>
      <w:r>
        <w:rPr>
          <w:rStyle w:val="25"/>
          <w:rFonts w:ascii="宋体" w:hAnsi="宋体"/>
          <w:b/>
          <w:color w:val="auto"/>
          <w:szCs w:val="21"/>
          <w:highlight w:val="none"/>
        </w:rPr>
        <w:t>（适合综合评分法</w:t>
      </w:r>
      <w:r>
        <w:rPr>
          <w:rStyle w:val="25"/>
          <w:rFonts w:hint="eastAsia" w:ascii="宋体" w:hAnsi="宋体"/>
          <w:b/>
          <w:color w:val="auto"/>
          <w:szCs w:val="21"/>
          <w:highlight w:val="none"/>
        </w:rPr>
        <w:t>四</w:t>
      </w:r>
      <w:r>
        <w:rPr>
          <w:rStyle w:val="25"/>
          <w:rFonts w:ascii="宋体" w:hAnsi="宋体"/>
          <w:b/>
          <w:color w:val="auto"/>
          <w:szCs w:val="21"/>
          <w:highlight w:val="none"/>
        </w:rPr>
        <w:t>，技术标与经济标同时开启）</w:t>
      </w:r>
      <w:r>
        <w:rPr>
          <w:rStyle w:val="25"/>
          <w:rFonts w:hint="eastAsia" w:ascii="宋体" w:hAnsi="宋体"/>
          <w:b/>
          <w:color w:val="auto"/>
          <w:szCs w:val="21"/>
          <w:highlight w:val="none"/>
        </w:rPr>
        <w:t xml:space="preserve">  修改类型：删除</w:t>
      </w:r>
    </w:p>
    <w:p w14:paraId="778E56E1">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266F2064">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条款号：可选办法八（适合经评审的最低投标价法，技术标与经济标同时开启）  修改类型：删除</w:t>
      </w:r>
    </w:p>
    <w:p w14:paraId="644721EE">
      <w:pPr>
        <w:pBdr>
          <w:bottom w:val="single" w:color="000000" w:sz="6" w:space="1"/>
        </w:pBdr>
        <w:spacing w:line="360" w:lineRule="auto"/>
        <w:ind w:firstLine="422" w:firstLineChars="200"/>
        <w:rPr>
          <w:rStyle w:val="25"/>
          <w:rFonts w:hint="eastAsia" w:ascii="宋体" w:hAnsi="宋体"/>
          <w:bCs/>
          <w:color w:val="auto"/>
          <w:szCs w:val="21"/>
          <w:highlight w:val="none"/>
        </w:rPr>
      </w:pPr>
      <w:r>
        <w:rPr>
          <w:rStyle w:val="25"/>
          <w:rFonts w:hint="eastAsia" w:ascii="宋体" w:hAnsi="宋体"/>
          <w:b/>
          <w:color w:val="auto"/>
          <w:szCs w:val="21"/>
          <w:highlight w:val="none"/>
        </w:rPr>
        <w:t>原文：</w:t>
      </w:r>
      <w:r>
        <w:rPr>
          <w:rStyle w:val="25"/>
          <w:rFonts w:hint="eastAsia" w:ascii="宋体" w:hAnsi="宋体"/>
          <w:bCs/>
          <w:color w:val="auto"/>
          <w:szCs w:val="21"/>
          <w:highlight w:val="none"/>
        </w:rPr>
        <w:t>详见《广州市建设工程施工公开招标项目招标文件范本GZZB2018-3》</w:t>
      </w:r>
    </w:p>
    <w:p w14:paraId="151656B2">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条款号：41.1          修改类型：修改</w:t>
      </w:r>
    </w:p>
    <w:p w14:paraId="0A63DF23">
      <w:pP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41.1开标由招标人主持；</w:t>
      </w:r>
    </w:p>
    <w:p w14:paraId="67FF09E1">
      <w:pPr>
        <w:pBdr>
          <w:bottom w:val="single" w:color="000000" w:sz="6" w:space="1"/>
        </w:pBdr>
        <w:spacing w:line="360" w:lineRule="auto"/>
        <w:ind w:firstLine="422" w:firstLineChars="200"/>
        <w:rPr>
          <w:rStyle w:val="25"/>
          <w:rFonts w:hint="eastAsia" w:ascii="宋体" w:hAnsi="宋体"/>
          <w:color w:val="auto"/>
          <w:szCs w:val="21"/>
          <w:highlight w:val="none"/>
          <w:u w:val="singl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41.1</w:t>
      </w:r>
      <w:r>
        <w:rPr>
          <w:rStyle w:val="25"/>
          <w:rFonts w:hint="eastAsia" w:ascii="宋体" w:hAnsi="宋体"/>
          <w:color w:val="auto"/>
          <w:szCs w:val="21"/>
          <w:highlight w:val="none"/>
          <w:u w:val="single"/>
        </w:rPr>
        <w:t>开标由招标人或招标代理主持；</w:t>
      </w:r>
    </w:p>
    <w:p w14:paraId="722275AB">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条款号：41.2.1          修改类型：修改</w:t>
      </w:r>
    </w:p>
    <w:p w14:paraId="095B9234">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原文：</w:t>
      </w:r>
      <w:r>
        <w:rPr>
          <w:rStyle w:val="25"/>
          <w:rFonts w:hint="eastAsia" w:ascii="宋体" w:hAnsi="宋体"/>
          <w:color w:val="auto"/>
          <w:szCs w:val="21"/>
          <w:highlight w:val="none"/>
        </w:rPr>
        <w:t>41.2.1投标截止期前，各投标人递交投标文件（包括技术标投标文件、经济标投标文件）至</w:t>
      </w:r>
      <w:r>
        <w:rPr>
          <w:rStyle w:val="25"/>
          <w:rFonts w:hint="eastAsia" w:ascii="宋体" w:hAnsi="宋体"/>
          <w:color w:val="auto"/>
          <w:szCs w:val="21"/>
          <w:highlight w:val="none"/>
          <w:u w:val="single"/>
        </w:rPr>
        <w:t xml:space="preserve">     </w:t>
      </w:r>
      <w:r>
        <w:rPr>
          <w:rStyle w:val="25"/>
          <w:rFonts w:hint="eastAsia" w:ascii="宋体" w:hAnsi="宋体"/>
          <w:color w:val="auto"/>
          <w:szCs w:val="21"/>
          <w:highlight w:val="none"/>
        </w:rPr>
        <w:t>交易平台。有关投标文件提交的事项详见第一章投标须知。</w:t>
      </w:r>
    </w:p>
    <w:p w14:paraId="0FCD54C1">
      <w:pPr>
        <w:pBdr>
          <w:bottom w:val="single" w:color="000000" w:sz="6" w:space="1"/>
        </w:pBdr>
        <w:spacing w:line="360" w:lineRule="auto"/>
        <w:ind w:firstLine="422" w:firstLineChars="200"/>
        <w:rPr>
          <w:rStyle w:val="25"/>
          <w:rFonts w:hint="eastAsia" w:ascii="宋体" w:hAnsi="宋体"/>
          <w:color w:val="auto"/>
          <w:szCs w:val="21"/>
          <w:highlight w:val="none"/>
        </w:rPr>
      </w:pPr>
      <w:r>
        <w:rPr>
          <w:rStyle w:val="25"/>
          <w:rFonts w:hint="eastAsia" w:ascii="宋体" w:hAnsi="宋体"/>
          <w:b/>
          <w:color w:val="auto"/>
          <w:szCs w:val="21"/>
          <w:highlight w:val="none"/>
        </w:rPr>
        <w:t>现文：</w:t>
      </w:r>
      <w:r>
        <w:rPr>
          <w:rStyle w:val="25"/>
          <w:rFonts w:hint="eastAsia" w:ascii="宋体" w:hAnsi="宋体"/>
          <w:color w:val="auto"/>
          <w:szCs w:val="21"/>
          <w:highlight w:val="none"/>
        </w:rPr>
        <w:t>41.2.1投标截止期前，各投标人递交投标文件（包括技术标投标文件</w:t>
      </w:r>
      <w:r>
        <w:rPr>
          <w:rStyle w:val="25"/>
          <w:rFonts w:hint="eastAsia" w:ascii="宋体" w:hAnsi="宋体"/>
          <w:color w:val="auto"/>
          <w:szCs w:val="21"/>
          <w:highlight w:val="none"/>
          <w:u w:val="single"/>
        </w:rPr>
        <w:t>（含资格审查文件）、</w:t>
      </w:r>
      <w:r>
        <w:rPr>
          <w:rStyle w:val="25"/>
          <w:rFonts w:hint="eastAsia" w:ascii="宋体" w:hAnsi="宋体"/>
          <w:color w:val="auto"/>
          <w:szCs w:val="21"/>
          <w:highlight w:val="none"/>
        </w:rPr>
        <w:t>经济标投标文件）至</w:t>
      </w:r>
      <w:r>
        <w:rPr>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交易平台。有关投标文件提交的事项详见第一章投标须知。</w:t>
      </w:r>
    </w:p>
    <w:p w14:paraId="3D7A9658">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w:t>
      </w:r>
      <w:r>
        <w:rPr>
          <w:rFonts w:hint="eastAsia" w:ascii="宋体" w:hAnsi="宋体" w:cs="宋体"/>
          <w:b/>
          <w:color w:val="auto"/>
          <w:szCs w:val="21"/>
          <w:highlight w:val="none"/>
          <w:lang w:val="en-US" w:eastAsia="zh-CN" w:bidi="ar-SA"/>
        </w:rPr>
        <w:t>4</w:t>
      </w:r>
      <w:r>
        <w:rPr>
          <w:rFonts w:hint="eastAsia" w:ascii="宋体" w:hAnsi="宋体" w:cs="宋体"/>
          <w:b/>
          <w:color w:val="auto"/>
          <w:szCs w:val="21"/>
          <w:highlight w:val="none"/>
          <w:lang w:bidi="ar-SA"/>
        </w:rPr>
        <w:t xml:space="preserve">          修改类型：修改</w:t>
      </w:r>
    </w:p>
    <w:p w14:paraId="62470A34">
      <w:pPr>
        <w:pBdr>
          <w:bottom w:val="single" w:color="000000"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41.</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招标人对开标过程进行记录，并存档备查，投标人在技术标开标记录上签字。</w:t>
      </w:r>
    </w:p>
    <w:p w14:paraId="68848742">
      <w:pPr>
        <w:pBdr>
          <w:bottom w:val="single" w:color="000000" w:sz="6" w:space="1"/>
        </w:pBd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bCs/>
          <w:color w:val="auto"/>
          <w:szCs w:val="21"/>
          <w:highlight w:val="none"/>
          <w:lang w:bidi="ar-SA"/>
        </w:rPr>
        <w:t>现文：</w:t>
      </w:r>
      <w:r>
        <w:rPr>
          <w:rFonts w:hint="eastAsia" w:ascii="宋体" w:hAnsi="宋体" w:cs="宋体"/>
          <w:color w:val="auto"/>
          <w:szCs w:val="21"/>
          <w:highlight w:val="none"/>
          <w:lang w:bidi="ar-SA"/>
        </w:rPr>
        <w:t>41.</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招标人</w:t>
      </w:r>
      <w:r>
        <w:rPr>
          <w:rFonts w:hint="eastAsia" w:ascii="宋体" w:hAnsi="宋体" w:cs="宋体"/>
          <w:color w:val="auto"/>
          <w:szCs w:val="21"/>
          <w:highlight w:val="none"/>
          <w:u w:val="single"/>
          <w:lang w:bidi="ar-SA"/>
        </w:rPr>
        <w:t>或招标代理机构</w:t>
      </w:r>
      <w:r>
        <w:rPr>
          <w:rFonts w:hint="eastAsia" w:ascii="宋体" w:hAnsi="宋体" w:cs="宋体"/>
          <w:color w:val="auto"/>
          <w:szCs w:val="21"/>
          <w:highlight w:val="none"/>
          <w:lang w:bidi="ar-SA"/>
        </w:rPr>
        <w:t>对开标过程进行记录，并存档备查，</w:t>
      </w:r>
      <w:r>
        <w:rPr>
          <w:rFonts w:hint="eastAsia" w:ascii="宋体" w:hAnsi="宋体" w:cs="宋体"/>
          <w:color w:val="auto"/>
          <w:szCs w:val="21"/>
          <w:highlight w:val="none"/>
          <w:u w:val="single"/>
          <w:lang w:bidi="ar-SA"/>
        </w:rPr>
        <w:t>参加开标会的</w:t>
      </w:r>
      <w:r>
        <w:rPr>
          <w:rFonts w:hint="eastAsia" w:ascii="宋体" w:hAnsi="宋体" w:cs="宋体"/>
          <w:color w:val="auto"/>
          <w:szCs w:val="21"/>
          <w:highlight w:val="none"/>
          <w:lang w:bidi="ar-SA"/>
        </w:rPr>
        <w:t>投标人在技术标开标记录上签字。</w:t>
      </w:r>
    </w:p>
    <w:p w14:paraId="1752EEEF">
      <w:pP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条款号：42.</w:t>
      </w:r>
      <w:r>
        <w:rPr>
          <w:rFonts w:hint="eastAsia" w:ascii="宋体" w:hAnsi="宋体" w:cs="宋体"/>
          <w:b/>
          <w:color w:val="auto"/>
          <w:szCs w:val="21"/>
          <w:highlight w:val="none"/>
          <w:lang w:val="en-US" w:eastAsia="zh-CN" w:bidi="ar-SA"/>
        </w:rPr>
        <w:t>1</w:t>
      </w:r>
      <w:r>
        <w:rPr>
          <w:rFonts w:hint="eastAsia" w:ascii="宋体" w:hAnsi="宋体" w:cs="宋体"/>
          <w:b/>
          <w:color w:val="auto"/>
          <w:szCs w:val="21"/>
          <w:highlight w:val="none"/>
          <w:lang w:bidi="ar-SA"/>
        </w:rPr>
        <w:t xml:space="preserve">          修改类型：修改</w:t>
      </w:r>
    </w:p>
    <w:p w14:paraId="70D0639E">
      <w:pPr>
        <w:spacing w:line="360" w:lineRule="auto"/>
        <w:ind w:firstLine="424" w:firstLineChars="201"/>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42.</w:t>
      </w:r>
      <w:r>
        <w:rPr>
          <w:rFonts w:hint="eastAsia" w:ascii="宋体" w:hAnsi="宋体" w:cs="宋体"/>
          <w:color w:val="auto"/>
          <w:szCs w:val="21"/>
          <w:highlight w:val="none"/>
          <w:lang w:val="en-US" w:eastAsia="zh-CN" w:bidi="ar-SA"/>
        </w:rPr>
        <w:t>1</w:t>
      </w:r>
      <w:r>
        <w:rPr>
          <w:rFonts w:hint="eastAsia" w:ascii="宋体" w:hAnsi="宋体" w:cs="宋体"/>
          <w:color w:val="auto"/>
          <w:szCs w:val="21"/>
          <w:highlight w:val="none"/>
          <w:lang w:bidi="ar-SA"/>
        </w:rPr>
        <w:t>评标委员会的组成：方式</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w:t>
      </w:r>
    </w:p>
    <w:p w14:paraId="71D74580">
      <w:pPr>
        <w:spacing w:line="360" w:lineRule="auto"/>
        <w:ind w:firstLine="422" w:firstLineChars="201"/>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方式一：评标委员会为综合评标委员会，负责评标工作。</w:t>
      </w:r>
    </w:p>
    <w:p w14:paraId="1C3AA2CD">
      <w:pPr>
        <w:spacing w:line="360" w:lineRule="auto"/>
        <w:ind w:firstLine="422" w:firstLineChars="201"/>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方式二：评标委员会由技术评审组和经济评审组组成。其中：资格审查、技术评审由技术评标组负责，经济评审由经济评审组负责。</w:t>
      </w:r>
    </w:p>
    <w:p w14:paraId="41C7C981">
      <w:pPr>
        <w:pBdr>
          <w:bottom w:val="single" w:color="000000" w:sz="6" w:space="1"/>
        </w:pBdr>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u w:val="single"/>
          <w:lang w:bidi="ar-SA"/>
        </w:rPr>
        <w:t>42.2评标委员会的组成：方式一：评标委员会为综合评标委员会，负责资格审查及评标工作。</w:t>
      </w:r>
    </w:p>
    <w:p w14:paraId="1D01CD6D">
      <w:pPr>
        <w:spacing w:line="400" w:lineRule="exact"/>
        <w:ind w:firstLine="422" w:firstLineChars="200"/>
        <w:rPr>
          <w:rFonts w:hint="eastAsia" w:ascii="宋体" w:hAnsi="宋体" w:cs="宋体"/>
          <w:b/>
          <w:szCs w:val="21"/>
        </w:rPr>
      </w:pPr>
      <w:r>
        <w:rPr>
          <w:rFonts w:hint="eastAsia" w:ascii="宋体" w:hAnsi="宋体" w:cs="宋体"/>
          <w:b/>
          <w:szCs w:val="21"/>
        </w:rPr>
        <w:t>条款号：42.3.2                修改类型：修改</w:t>
      </w:r>
    </w:p>
    <w:p w14:paraId="3C7A9302">
      <w:pPr>
        <w:spacing w:line="400" w:lineRule="exact"/>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42.3.2</w:t>
      </w:r>
      <w:r>
        <w:rPr>
          <w:rFonts w:hint="eastAsia" w:ascii="宋体" w:hAnsi="宋体" w:cs="宋体"/>
          <w:szCs w:val="21"/>
          <w:u w:val="single"/>
        </w:rPr>
        <w:t xml:space="preserve">     </w:t>
      </w:r>
      <w:r>
        <w:rPr>
          <w:rFonts w:hint="eastAsia" w:ascii="宋体" w:hAnsi="宋体" w:cs="宋体"/>
          <w:szCs w:val="21"/>
        </w:rPr>
        <w:t>详细审查评分：评标委员会按照本办法附表</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 xml:space="preserve">     </w:t>
      </w:r>
      <w:r>
        <w:rPr>
          <w:rFonts w:hint="eastAsia" w:ascii="宋体" w:hAnsi="宋体" w:cs="宋体"/>
          <w:szCs w:val="21"/>
        </w:rPr>
        <w:t>得分。</w:t>
      </w:r>
    </w:p>
    <w:p w14:paraId="4F1D1BC5">
      <w:pPr>
        <w:pBdr>
          <w:bottom w:val="single" w:color="auto" w:sz="6" w:space="1"/>
        </w:pBdr>
        <w:spacing w:line="400" w:lineRule="exact"/>
        <w:ind w:firstLine="422" w:firstLineChars="200"/>
        <w:rPr>
          <w:rFonts w:hint="eastAsia" w:ascii="宋体" w:hAnsi="宋体" w:cs="宋体"/>
        </w:rPr>
      </w:pPr>
      <w:r>
        <w:rPr>
          <w:rFonts w:hint="eastAsia" w:ascii="宋体" w:hAnsi="宋体" w:cs="宋体"/>
          <w:b/>
          <w:szCs w:val="21"/>
        </w:rPr>
        <w:t>现文：</w:t>
      </w:r>
      <w:r>
        <w:rPr>
          <w:rFonts w:hint="eastAsia" w:ascii="宋体" w:hAnsi="宋体" w:cs="宋体"/>
          <w:szCs w:val="21"/>
        </w:rPr>
        <w:t>42.3.2</w:t>
      </w:r>
      <w:r>
        <w:rPr>
          <w:rFonts w:hint="eastAsia" w:ascii="宋体" w:hAnsi="宋体" w:cs="宋体"/>
          <w:szCs w:val="21"/>
          <w:u w:val="single"/>
        </w:rPr>
        <w:t>技术标</w:t>
      </w:r>
      <w:r>
        <w:rPr>
          <w:rFonts w:hint="eastAsia" w:ascii="宋体" w:hAnsi="宋体" w:cs="宋体"/>
          <w:szCs w:val="21"/>
        </w:rPr>
        <w:t>详细审查评分：评标委员会按照本办法附表</w:t>
      </w:r>
      <w:r>
        <w:rPr>
          <w:rFonts w:hint="eastAsia" w:ascii="宋体" w:hAnsi="宋体" w:cs="宋体"/>
          <w:szCs w:val="21"/>
          <w:u w:val="single"/>
        </w:rPr>
        <w:t>四</w:t>
      </w:r>
      <w:r>
        <w:rPr>
          <w:rFonts w:hint="eastAsia" w:ascii="宋体" w:hAnsi="宋体" w:cs="宋体"/>
          <w:szCs w:val="21"/>
        </w:rPr>
        <w:t>《</w:t>
      </w:r>
      <w:r>
        <w:rPr>
          <w:rFonts w:hint="eastAsia" w:ascii="宋体" w:hAnsi="宋体" w:cs="宋体"/>
          <w:szCs w:val="21"/>
          <w:u w:val="single"/>
        </w:rPr>
        <w:t>技术标</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技术标</w:t>
      </w:r>
      <w:r>
        <w:rPr>
          <w:rFonts w:hint="eastAsia" w:ascii="宋体" w:hAnsi="宋体" w:cs="宋体"/>
          <w:szCs w:val="21"/>
        </w:rPr>
        <w:t>得分。</w:t>
      </w:r>
    </w:p>
    <w:p w14:paraId="177D8543">
      <w:pPr>
        <w:spacing w:line="400" w:lineRule="exact"/>
        <w:ind w:firstLine="422" w:firstLineChars="200"/>
        <w:rPr>
          <w:rFonts w:hint="eastAsia" w:ascii="宋体" w:hAnsi="宋体" w:cs="宋体"/>
          <w:b/>
          <w:szCs w:val="21"/>
        </w:rPr>
      </w:pPr>
      <w:r>
        <w:rPr>
          <w:rFonts w:hint="eastAsia" w:ascii="宋体" w:hAnsi="宋体" w:cs="宋体"/>
          <w:b/>
          <w:szCs w:val="21"/>
        </w:rPr>
        <w:t>条款号：42.3.4                 修改类型：修改</w:t>
      </w:r>
    </w:p>
    <w:p w14:paraId="19AA6F37">
      <w:pPr>
        <w:spacing w:line="400" w:lineRule="exact"/>
        <w:ind w:firstLine="422" w:firstLineChars="200"/>
        <w:rPr>
          <w:rFonts w:hint="eastAsia" w:ascii="宋体" w:hAnsi="宋体" w:cs="宋体"/>
          <w:szCs w:val="21"/>
          <w:highlight w:val="none"/>
        </w:rPr>
      </w:pPr>
      <w:r>
        <w:rPr>
          <w:rFonts w:hint="eastAsia" w:ascii="宋体" w:hAnsi="宋体" w:cs="宋体"/>
          <w:b/>
          <w:szCs w:val="21"/>
        </w:rPr>
        <w:t>原文：</w:t>
      </w:r>
      <w:r>
        <w:rPr>
          <w:rFonts w:hint="eastAsia" w:ascii="宋体" w:hAnsi="宋体" w:cs="宋体"/>
          <w:szCs w:val="21"/>
        </w:rPr>
        <w:t>42.3.4评标委员会按照“第一阶段得分=</w:t>
      </w:r>
      <w:r>
        <w:rPr>
          <w:rFonts w:hint="eastAsia" w:ascii="宋体" w:hAnsi="宋体" w:cs="宋体"/>
          <w:szCs w:val="21"/>
          <w:u w:val="single"/>
        </w:rPr>
        <w:t xml:space="preserve">               </w:t>
      </w:r>
      <w:r>
        <w:rPr>
          <w:rFonts w:hint="eastAsia" w:ascii="宋体" w:hAnsi="宋体" w:cs="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414597B2">
      <w:pPr>
        <w:pBdr>
          <w:bottom w:val="single" w:color="auto" w:sz="6" w:space="1"/>
        </w:pBdr>
        <w:spacing w:line="400" w:lineRule="exact"/>
        <w:ind w:firstLine="422" w:firstLineChars="200"/>
        <w:rPr>
          <w:rFonts w:hint="eastAsia" w:ascii="宋体" w:hAnsi="宋体" w:cs="宋体"/>
        </w:rPr>
      </w:pPr>
      <w:r>
        <w:rPr>
          <w:rFonts w:hint="eastAsia" w:ascii="宋体" w:hAnsi="宋体" w:cs="宋体"/>
          <w:b/>
          <w:szCs w:val="21"/>
          <w:highlight w:val="none"/>
        </w:rPr>
        <w:t>现文：</w:t>
      </w:r>
      <w:r>
        <w:rPr>
          <w:rFonts w:hint="eastAsia" w:ascii="宋体" w:hAnsi="宋体" w:cs="宋体"/>
          <w:szCs w:val="21"/>
          <w:highlight w:val="none"/>
        </w:rPr>
        <w:t>42.3.4评标委员会按照“第一阶段得分=</w:t>
      </w:r>
      <w:r>
        <w:rPr>
          <w:rFonts w:hint="eastAsia" w:ascii="宋体" w:hAnsi="宋体" w:cs="宋体"/>
          <w:szCs w:val="21"/>
          <w:highlight w:val="none"/>
          <w:u w:val="single"/>
        </w:rPr>
        <w:t xml:space="preserve"> 技术分×技术分权重（100%）</w:t>
      </w:r>
      <w:r>
        <w:rPr>
          <w:rFonts w:hint="eastAsia" w:ascii="宋体" w:hAnsi="宋体" w:cs="宋体"/>
          <w:szCs w:val="21"/>
          <w:highlight w:val="none"/>
        </w:rPr>
        <w:t>”的公式及投标须知前附表第27项的规定，计算各投标人第一阶段得分(按四舍五</w:t>
      </w:r>
      <w:r>
        <w:rPr>
          <w:rFonts w:hint="eastAsia" w:ascii="宋体" w:hAnsi="宋体" w:cs="宋体"/>
          <w:szCs w:val="21"/>
        </w:rPr>
        <w:t>入的原则保留两位小数)，并按照得分从高到低排列先后次序，若投标人得分相同的，则名次并列，占用名次。编写第一阶段评审报告。</w:t>
      </w:r>
    </w:p>
    <w:p w14:paraId="41A2F55B">
      <w:pPr>
        <w:spacing w:line="400" w:lineRule="exact"/>
        <w:ind w:firstLine="422" w:firstLineChars="200"/>
        <w:rPr>
          <w:rFonts w:hint="eastAsia" w:ascii="宋体" w:hAnsi="宋体" w:cs="宋体"/>
          <w:b/>
          <w:szCs w:val="21"/>
        </w:rPr>
      </w:pPr>
      <w:r>
        <w:rPr>
          <w:rFonts w:hint="eastAsia" w:ascii="宋体" w:hAnsi="宋体" w:cs="宋体"/>
          <w:b/>
          <w:szCs w:val="21"/>
        </w:rPr>
        <w:t>条款号：42.4.2.1            修改类型：修改</w:t>
      </w:r>
    </w:p>
    <w:p w14:paraId="68CD9F4E">
      <w:pPr>
        <w:spacing w:line="400" w:lineRule="exact"/>
        <w:ind w:firstLine="422" w:firstLineChars="200"/>
        <w:rPr>
          <w:rFonts w:hint="eastAsia" w:ascii="宋体" w:hAnsi="宋体" w:cs="宋体"/>
          <w:szCs w:val="21"/>
        </w:rPr>
      </w:pPr>
      <w:r>
        <w:rPr>
          <w:rFonts w:hint="eastAsia" w:ascii="宋体" w:hAnsi="宋体" w:cs="宋体"/>
          <w:b/>
          <w:szCs w:val="21"/>
        </w:rPr>
        <w:t>原文：42.4.2.1计算评标参考价</w:t>
      </w:r>
    </w:p>
    <w:p w14:paraId="326F6D7B">
      <w:pPr>
        <w:pStyle w:val="20"/>
        <w:tabs>
          <w:tab w:val="left" w:pos="7380"/>
        </w:tabs>
        <w:spacing w:after="0" w:line="400" w:lineRule="exact"/>
        <w:ind w:firstLineChars="200"/>
        <w:rPr>
          <w:rFonts w:hint="eastAsia" w:ascii="宋体" w:hAnsi="宋体" w:eastAsia="宋体" w:cs="宋体"/>
          <w:b/>
          <w:bCs/>
          <w:sz w:val="21"/>
          <w:szCs w:val="21"/>
        </w:rPr>
      </w:pPr>
      <w:r>
        <w:rPr>
          <w:rFonts w:hint="eastAsia" w:ascii="宋体" w:hAnsi="宋体" w:eastAsia="宋体" w:cs="宋体"/>
          <w:b/>
          <w:bCs/>
          <w:sz w:val="21"/>
          <w:szCs w:val="21"/>
        </w:rPr>
        <w:t>区间抽取法：</w:t>
      </w:r>
    </w:p>
    <w:p w14:paraId="1B937C0E">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A108F63">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评标参考价=（Q高-Q低）/100*Ｘ+Q低</w:t>
      </w:r>
    </w:p>
    <w:p w14:paraId="32CDA097">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Q低：为达到或超过技术标及格分数线的投标人最低报价与工程成本警示价两者中的较高值；</w:t>
      </w:r>
    </w:p>
    <w:p w14:paraId="74ED1B31">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Q高：最高投标限价</w:t>
      </w:r>
    </w:p>
    <w:p w14:paraId="10B7ECE2">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X：为等分点值，在开标前从[0,100]整数中随机抽取</w:t>
      </w:r>
    </w:p>
    <w:p w14:paraId="5AB80772">
      <w:pPr>
        <w:spacing w:line="400" w:lineRule="exact"/>
        <w:ind w:firstLine="422" w:firstLineChars="200"/>
        <w:rPr>
          <w:rFonts w:hint="eastAsia" w:ascii="宋体" w:hAnsi="宋体" w:cs="宋体"/>
          <w:szCs w:val="21"/>
        </w:rPr>
      </w:pPr>
      <w:r>
        <w:rPr>
          <w:rFonts w:hint="eastAsia" w:ascii="宋体" w:hAnsi="宋体" w:cs="宋体"/>
          <w:b/>
          <w:szCs w:val="21"/>
        </w:rPr>
        <w:t>现文：42.4.2.1</w:t>
      </w:r>
      <w:r>
        <w:rPr>
          <w:rFonts w:hint="eastAsia" w:ascii="宋体" w:hAnsi="宋体" w:cs="宋体"/>
          <w:szCs w:val="21"/>
        </w:rPr>
        <w:t>计算评标参考价：</w:t>
      </w:r>
    </w:p>
    <w:p w14:paraId="133E3813">
      <w:pPr>
        <w:spacing w:line="400" w:lineRule="exact"/>
        <w:ind w:firstLine="422" w:firstLineChars="200"/>
        <w:rPr>
          <w:rFonts w:hint="eastAsia" w:ascii="宋体" w:hAnsi="宋体" w:cs="宋体"/>
          <w:szCs w:val="21"/>
        </w:rPr>
      </w:pPr>
      <w:r>
        <w:rPr>
          <w:rFonts w:hint="eastAsia" w:ascii="宋体" w:hAnsi="宋体" w:cs="宋体"/>
          <w:b/>
          <w:bCs/>
          <w:kern w:val="0"/>
          <w:szCs w:val="21"/>
        </w:rPr>
        <w:t>区间抽取法</w:t>
      </w:r>
    </w:p>
    <w:p w14:paraId="43DA835F">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设立入围合格分数</w:t>
      </w:r>
      <w:r>
        <w:rPr>
          <w:rFonts w:hint="eastAsia" w:ascii="宋体" w:hAnsi="宋体" w:eastAsia="宋体" w:cs="宋体"/>
          <w:sz w:val="21"/>
          <w:szCs w:val="21"/>
          <w:highlight w:val="none"/>
        </w:rPr>
        <w:t>线（第一阶段入围得分≥</w:t>
      </w:r>
      <w:r>
        <w:rPr>
          <w:rFonts w:hint="eastAsia" w:ascii="宋体" w:hAnsi="宋体" w:cs="宋体"/>
          <w:sz w:val="21"/>
          <w:szCs w:val="21"/>
          <w:highlight w:val="none"/>
          <w:lang w:val="en-US" w:eastAsia="zh-CN"/>
        </w:rPr>
        <w:t>85</w:t>
      </w:r>
      <w:r>
        <w:rPr>
          <w:rFonts w:hint="eastAsia" w:ascii="宋体" w:hAnsi="宋体" w:eastAsia="宋体" w:cs="宋体"/>
          <w:sz w:val="21"/>
          <w:szCs w:val="21"/>
          <w:highlight w:val="none"/>
        </w:rPr>
        <w:t>分），达到或</w:t>
      </w:r>
      <w:r>
        <w:rPr>
          <w:rFonts w:hint="eastAsia" w:ascii="宋体" w:hAnsi="宋体" w:eastAsia="宋体" w:cs="宋体"/>
          <w:sz w:val="21"/>
          <w:szCs w:val="21"/>
        </w:rPr>
        <w:t>超过及格线的投标人的报价方能参与评标参考价的计算。将达到或超过技术标及格分数线的投标报价由低至高进行排列，按以下公式计算评标参考价，计算公式如下：</w:t>
      </w:r>
    </w:p>
    <w:p w14:paraId="71689EDA">
      <w:pPr>
        <w:pStyle w:val="20"/>
        <w:tabs>
          <w:tab w:val="left" w:pos="7380"/>
        </w:tabs>
        <w:spacing w:after="0" w:line="400" w:lineRule="exact"/>
        <w:ind w:firstLineChars="200"/>
        <w:rPr>
          <w:rFonts w:hint="eastAsia" w:ascii="宋体" w:hAnsi="宋体" w:eastAsia="宋体" w:cs="宋体"/>
          <w:sz w:val="21"/>
          <w:szCs w:val="21"/>
          <w:vertAlign w:val="subscript"/>
        </w:rPr>
      </w:pPr>
      <w:r>
        <w:rPr>
          <w:rFonts w:hint="eastAsia" w:ascii="宋体" w:hAnsi="宋体" w:eastAsia="宋体" w:cs="宋体"/>
          <w:sz w:val="21"/>
          <w:szCs w:val="21"/>
        </w:rPr>
        <w:t>评标参考价=（Q</w:t>
      </w:r>
      <w:r>
        <w:rPr>
          <w:rFonts w:hint="eastAsia" w:ascii="宋体" w:hAnsi="宋体" w:eastAsia="宋体" w:cs="宋体"/>
          <w:sz w:val="21"/>
          <w:szCs w:val="21"/>
          <w:vertAlign w:val="subscript"/>
        </w:rPr>
        <w:t>高</w:t>
      </w:r>
      <w:r>
        <w:rPr>
          <w:rFonts w:hint="eastAsia" w:ascii="宋体" w:hAnsi="宋体" w:eastAsia="宋体" w:cs="宋体"/>
          <w:sz w:val="21"/>
          <w:szCs w:val="21"/>
        </w:rPr>
        <w:t>-Q</w:t>
      </w:r>
      <w:r>
        <w:rPr>
          <w:rFonts w:hint="eastAsia" w:ascii="宋体" w:hAnsi="宋体" w:eastAsia="宋体" w:cs="宋体"/>
          <w:sz w:val="21"/>
          <w:szCs w:val="21"/>
          <w:vertAlign w:val="subscript"/>
        </w:rPr>
        <w:t>低</w:t>
      </w:r>
      <w:r>
        <w:rPr>
          <w:rFonts w:hint="eastAsia" w:ascii="宋体" w:hAnsi="宋体" w:eastAsia="宋体" w:cs="宋体"/>
          <w:sz w:val="21"/>
          <w:szCs w:val="21"/>
        </w:rPr>
        <w:t>）/100*Ｘ+Q</w:t>
      </w:r>
      <w:r>
        <w:rPr>
          <w:rFonts w:hint="eastAsia" w:ascii="宋体" w:hAnsi="宋体" w:eastAsia="宋体" w:cs="宋体"/>
          <w:sz w:val="21"/>
          <w:szCs w:val="21"/>
          <w:vertAlign w:val="subscript"/>
        </w:rPr>
        <w:t>低</w:t>
      </w:r>
    </w:p>
    <w:p w14:paraId="2EDC0FCD">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vertAlign w:val="subscript"/>
        </w:rPr>
        <w:t>低</w:t>
      </w:r>
      <w:r>
        <w:rPr>
          <w:rFonts w:hint="eastAsia" w:ascii="宋体" w:hAnsi="宋体" w:eastAsia="宋体" w:cs="宋体"/>
          <w:sz w:val="21"/>
          <w:szCs w:val="21"/>
        </w:rPr>
        <w:t>：</w:t>
      </w:r>
      <w:r>
        <w:rPr>
          <w:rFonts w:hint="eastAsia" w:ascii="宋体" w:hAnsi="宋体" w:eastAsia="宋体"/>
          <w:szCs w:val="21"/>
        </w:rPr>
        <w:t>为达到或超过技术标及格分数线的投标人最低报价与工程成本警示价两者中的较高值；如投标人均没有达到入围合格分数线的，则Q低为工程成本警示价。</w:t>
      </w:r>
    </w:p>
    <w:p w14:paraId="7AFCF158">
      <w:pPr>
        <w:pStyle w:val="20"/>
        <w:tabs>
          <w:tab w:val="left" w:pos="7380"/>
        </w:tabs>
        <w:spacing w:after="0" w:line="400" w:lineRule="exact"/>
        <w:ind w:firstLineChars="20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vertAlign w:val="subscript"/>
        </w:rPr>
        <w:t>高</w:t>
      </w:r>
      <w:r>
        <w:rPr>
          <w:rFonts w:hint="eastAsia" w:ascii="宋体" w:hAnsi="宋体" w:eastAsia="宋体" w:cs="宋体"/>
          <w:sz w:val="21"/>
          <w:szCs w:val="21"/>
        </w:rPr>
        <w:t>：为最高投标限价；</w:t>
      </w:r>
    </w:p>
    <w:p w14:paraId="11667C46">
      <w:pPr>
        <w:pBdr>
          <w:bottom w:val="single" w:color="auto" w:sz="6" w:space="1"/>
        </w:pBdr>
        <w:spacing w:line="400" w:lineRule="exact"/>
        <w:ind w:firstLine="420" w:firstLineChars="200"/>
        <w:rPr>
          <w:rFonts w:hint="eastAsia" w:ascii="宋体" w:hAnsi="宋体" w:cs="宋体"/>
          <w:szCs w:val="21"/>
        </w:rPr>
      </w:pPr>
      <w:r>
        <w:rPr>
          <w:rFonts w:hint="eastAsia" w:ascii="宋体" w:hAnsi="宋体" w:cs="宋体"/>
          <w:szCs w:val="21"/>
        </w:rPr>
        <w:t>X：为等分点值，在开标前从[0,100]整数中随机抽取。</w:t>
      </w:r>
    </w:p>
    <w:p w14:paraId="2F6ABBFA">
      <w:pPr>
        <w:spacing w:line="400" w:lineRule="exact"/>
        <w:ind w:firstLine="422" w:firstLineChars="200"/>
        <w:rPr>
          <w:rFonts w:hint="eastAsia" w:ascii="宋体" w:hAnsi="宋体" w:cs="宋体"/>
          <w:b/>
          <w:szCs w:val="21"/>
        </w:rPr>
      </w:pPr>
      <w:r>
        <w:rPr>
          <w:rFonts w:hint="eastAsia" w:ascii="宋体" w:hAnsi="宋体" w:cs="宋体"/>
          <w:b/>
          <w:szCs w:val="21"/>
        </w:rPr>
        <w:t>条款号：42.4.</w:t>
      </w:r>
      <w:r>
        <w:rPr>
          <w:rFonts w:hint="eastAsia" w:ascii="宋体" w:hAnsi="宋体" w:cs="宋体"/>
          <w:b/>
          <w:szCs w:val="21"/>
          <w:lang w:val="en-US" w:eastAsia="zh-CN"/>
        </w:rPr>
        <w:t>2</w:t>
      </w:r>
      <w:r>
        <w:rPr>
          <w:rFonts w:hint="eastAsia" w:ascii="宋体" w:hAnsi="宋体" w:cs="宋体"/>
          <w:b/>
          <w:szCs w:val="21"/>
        </w:rPr>
        <w:t>.</w:t>
      </w:r>
      <w:r>
        <w:rPr>
          <w:rFonts w:hint="eastAsia" w:ascii="宋体" w:hAnsi="宋体" w:cs="宋体"/>
          <w:b/>
          <w:szCs w:val="21"/>
          <w:lang w:val="en-US" w:eastAsia="zh-CN"/>
        </w:rPr>
        <w:t xml:space="preserve">2 </w:t>
      </w:r>
      <w:r>
        <w:rPr>
          <w:rFonts w:hint="eastAsia" w:ascii="宋体" w:hAnsi="宋体" w:cs="宋体"/>
          <w:b/>
          <w:szCs w:val="21"/>
        </w:rPr>
        <w:t xml:space="preserve">           修改类型：修改</w:t>
      </w:r>
    </w:p>
    <w:p w14:paraId="1A91F09E">
      <w:pPr>
        <w:spacing w:line="400" w:lineRule="exact"/>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42.4.</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2当标价等于评标参考价时得100分，标价每高于评标参考价1%，扣1.5分，每低于评标参考价1%，扣1分，扣至0分为止，得出经济分，精确到小数点后两位</w:t>
      </w:r>
      <w:r>
        <w:rPr>
          <w:rFonts w:hint="eastAsia" w:ascii="宋体" w:hAnsi="宋体" w:cs="宋体"/>
          <w:szCs w:val="21"/>
        </w:rPr>
        <w:t>。</w:t>
      </w:r>
    </w:p>
    <w:p w14:paraId="4871E7A1">
      <w:pPr>
        <w:pBdr>
          <w:bottom w:val="single" w:color="auto" w:sz="6" w:space="1"/>
        </w:pBdr>
        <w:spacing w:line="360" w:lineRule="auto"/>
        <w:ind w:firstLine="422" w:firstLineChars="200"/>
        <w:rPr>
          <w:rFonts w:hint="eastAsia" w:ascii="宋体" w:hAnsi="宋体"/>
          <w:color w:val="auto"/>
          <w:szCs w:val="21"/>
          <w:highlight w:val="none"/>
          <w:u w:val="single"/>
        </w:rPr>
      </w:pPr>
      <w:r>
        <w:rPr>
          <w:rFonts w:hint="eastAsia" w:ascii="宋体" w:hAnsi="宋体" w:cs="宋体"/>
          <w:b/>
          <w:szCs w:val="21"/>
        </w:rPr>
        <w:t>现文：</w:t>
      </w:r>
      <w:r>
        <w:rPr>
          <w:rFonts w:hint="eastAsia" w:ascii="宋体" w:hAnsi="宋体" w:cs="宋体"/>
          <w:szCs w:val="21"/>
        </w:rPr>
        <w:t>42.4.</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u w:val="single"/>
        </w:rPr>
        <w:t>当</w:t>
      </w:r>
      <w:r>
        <w:rPr>
          <w:rFonts w:hint="eastAsia" w:ascii="宋体" w:hAnsi="宋体" w:cs="宋体"/>
          <w:szCs w:val="21"/>
          <w:u w:val="single"/>
          <w:lang w:val="en-US" w:eastAsia="zh-CN"/>
        </w:rPr>
        <w:t>评</w:t>
      </w:r>
      <w:r>
        <w:rPr>
          <w:rFonts w:hint="eastAsia" w:ascii="宋体" w:hAnsi="宋体" w:cs="宋体"/>
          <w:szCs w:val="21"/>
          <w:u w:val="single"/>
        </w:rPr>
        <w:t>标价等于评标参考价</w:t>
      </w:r>
      <w:r>
        <w:rPr>
          <w:rFonts w:hint="eastAsia" w:ascii="宋体" w:hAnsi="宋体" w:cs="宋体"/>
          <w:szCs w:val="21"/>
          <w:highlight w:val="none"/>
          <w:u w:val="single"/>
        </w:rPr>
        <w:t>时得100分，</w:t>
      </w:r>
      <w:r>
        <w:rPr>
          <w:rFonts w:hint="eastAsia" w:ascii="宋体" w:hAnsi="宋体" w:cs="宋体"/>
          <w:szCs w:val="21"/>
          <w:highlight w:val="none"/>
          <w:u w:val="single"/>
          <w:lang w:val="en-US" w:eastAsia="zh-CN"/>
        </w:rPr>
        <w:t>评</w:t>
      </w:r>
      <w:r>
        <w:rPr>
          <w:rFonts w:hint="eastAsia" w:ascii="宋体" w:hAnsi="宋体" w:cs="宋体"/>
          <w:szCs w:val="21"/>
          <w:highlight w:val="none"/>
          <w:u w:val="single"/>
        </w:rPr>
        <w:t>标价每高于评标参考价1%，扣</w:t>
      </w:r>
      <w:r>
        <w:rPr>
          <w:rFonts w:hint="eastAsia" w:ascii="宋体" w:hAnsi="宋体" w:cs="宋体"/>
          <w:szCs w:val="21"/>
          <w:highlight w:val="none"/>
          <w:u w:val="single"/>
          <w:lang w:val="en-US" w:eastAsia="zh-CN"/>
        </w:rPr>
        <w:t>0.8</w:t>
      </w:r>
      <w:r>
        <w:rPr>
          <w:rFonts w:hint="eastAsia" w:ascii="宋体" w:hAnsi="宋体" w:cs="宋体"/>
          <w:szCs w:val="21"/>
          <w:highlight w:val="none"/>
          <w:u w:val="single"/>
        </w:rPr>
        <w:t>分，每低于评标参考价1%，扣</w:t>
      </w:r>
      <w:r>
        <w:rPr>
          <w:rFonts w:hint="eastAsia" w:ascii="宋体" w:hAnsi="宋体" w:cs="宋体"/>
          <w:szCs w:val="21"/>
          <w:highlight w:val="none"/>
          <w:u w:val="single"/>
          <w:lang w:val="en-US" w:eastAsia="zh-CN"/>
        </w:rPr>
        <w:t>0.5</w:t>
      </w:r>
      <w:r>
        <w:rPr>
          <w:rFonts w:hint="eastAsia" w:ascii="宋体" w:hAnsi="宋体" w:cs="宋体"/>
          <w:szCs w:val="21"/>
          <w:highlight w:val="none"/>
          <w:u w:val="single"/>
        </w:rPr>
        <w:t>分，扣至0分为止。根</w:t>
      </w:r>
      <w:r>
        <w:rPr>
          <w:rFonts w:hint="eastAsia" w:ascii="宋体" w:hAnsi="宋体" w:cs="宋体"/>
          <w:szCs w:val="21"/>
          <w:u w:val="single"/>
        </w:rPr>
        <w:t>据第一章投标须知前附表第</w:t>
      </w:r>
      <w:r>
        <w:rPr>
          <w:rFonts w:hint="eastAsia" w:ascii="宋体" w:hAnsi="宋体" w:cs="宋体"/>
          <w:szCs w:val="21"/>
          <w:u w:val="single"/>
          <w:lang w:val="en-US" w:eastAsia="zh-CN"/>
        </w:rPr>
        <w:t>39</w:t>
      </w:r>
      <w:r>
        <w:rPr>
          <w:rFonts w:hint="eastAsia" w:ascii="宋体" w:hAnsi="宋体" w:cs="宋体"/>
          <w:szCs w:val="21"/>
          <w:u w:val="single"/>
        </w:rPr>
        <w:t>项规定实施经济标评审优惠政策（如有）。得出经济分，精确到小数点后两位。</w:t>
      </w:r>
    </w:p>
    <w:p w14:paraId="7ABBDAA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条款号：附表一          修改类型：修改</w:t>
      </w:r>
    </w:p>
    <w:p w14:paraId="56DE10C0">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原范本GZZB2018-3《资格审查表》</w:t>
      </w:r>
    </w:p>
    <w:p w14:paraId="20859965">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bookmarkStart w:id="23" w:name="OLE_LINK23"/>
      <w:r>
        <w:rPr>
          <w:rFonts w:hint="eastAsia" w:ascii="宋体" w:hAnsi="宋体"/>
          <w:color w:val="auto"/>
          <w:szCs w:val="21"/>
          <w:highlight w:val="none"/>
          <w:lang w:eastAsia="zh-CN"/>
        </w:rPr>
        <w:t>附表</w:t>
      </w:r>
      <w:bookmarkEnd w:id="23"/>
      <w:r>
        <w:rPr>
          <w:rFonts w:hint="eastAsia" w:ascii="宋体" w:hAnsi="宋体"/>
          <w:color w:val="auto"/>
          <w:szCs w:val="21"/>
          <w:highlight w:val="none"/>
          <w:lang w:eastAsia="zh-CN"/>
        </w:rPr>
        <w:t>一</w:t>
      </w:r>
      <w:r>
        <w:rPr>
          <w:rFonts w:hint="eastAsia" w:ascii="宋体" w:hAnsi="宋体"/>
          <w:color w:val="auto"/>
          <w:szCs w:val="21"/>
          <w:highlight w:val="none"/>
        </w:rPr>
        <w:t>《资格审查表》</w:t>
      </w:r>
    </w:p>
    <w:p w14:paraId="55BD5FB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条款号：附表二          修改类型：修改</w:t>
      </w:r>
    </w:p>
    <w:p w14:paraId="5D26888F">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原范本GZZB2018-3《技术标有效性审查表》</w:t>
      </w:r>
    </w:p>
    <w:p w14:paraId="67376727">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附表二</w:t>
      </w:r>
      <w:r>
        <w:rPr>
          <w:rFonts w:hint="eastAsia" w:ascii="宋体" w:hAnsi="宋体"/>
          <w:color w:val="auto"/>
          <w:szCs w:val="21"/>
          <w:highlight w:val="none"/>
        </w:rPr>
        <w:t>《技术标有效性审查表》</w:t>
      </w:r>
    </w:p>
    <w:p w14:paraId="6167A23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条款号：附表三          修改类型：修改</w:t>
      </w:r>
    </w:p>
    <w:p w14:paraId="67134EF4">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原范本GZZB2018-3《经济标有效性审查表》</w:t>
      </w:r>
    </w:p>
    <w:p w14:paraId="1AF784B3">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附表三</w:t>
      </w:r>
      <w:r>
        <w:rPr>
          <w:rFonts w:hint="eastAsia" w:ascii="宋体" w:hAnsi="宋体"/>
          <w:color w:val="auto"/>
          <w:szCs w:val="21"/>
          <w:highlight w:val="none"/>
        </w:rPr>
        <w:t>《经济标有效性审查表》</w:t>
      </w:r>
    </w:p>
    <w:p w14:paraId="2C9B87F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条款号：附表四          修改类型：修改</w:t>
      </w:r>
    </w:p>
    <w:p w14:paraId="09A6B6DD">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原范本GZZB2018-3《技术标详细审查评分表》</w:t>
      </w:r>
    </w:p>
    <w:p w14:paraId="7251BEFE">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w:t>
      </w:r>
      <w:r>
        <w:rPr>
          <w:rFonts w:hint="eastAsia" w:ascii="宋体" w:hAnsi="宋体"/>
          <w:color w:val="auto"/>
          <w:szCs w:val="21"/>
          <w:highlight w:val="none"/>
          <w:lang w:eastAsia="zh-CN"/>
        </w:rPr>
        <w:t>附表四</w:t>
      </w:r>
      <w:r>
        <w:rPr>
          <w:rFonts w:hint="eastAsia" w:ascii="宋体" w:hAnsi="宋体"/>
          <w:color w:val="auto"/>
          <w:szCs w:val="21"/>
          <w:highlight w:val="none"/>
        </w:rPr>
        <w:t>《技术标详细审查评分表》</w:t>
      </w:r>
    </w:p>
    <w:p w14:paraId="697EF09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条款号：第四章  投标文件格式          修改类型：修改</w:t>
      </w:r>
    </w:p>
    <w:p w14:paraId="157658B4">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原范本GZZB2018-3 第四章 投标文件格式</w:t>
      </w:r>
    </w:p>
    <w:p w14:paraId="09763C3F">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 第四章 投标文件格式</w:t>
      </w:r>
    </w:p>
    <w:p w14:paraId="661B0B01">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注：以上修改，仅限于本范本中有可供选择条款的情形。</w:t>
      </w:r>
    </w:p>
    <w:p w14:paraId="0DFFCE10">
      <w:pPr>
        <w:spacing w:line="360" w:lineRule="auto"/>
        <w:ind w:firstLine="422" w:firstLineChars="200"/>
        <w:rPr>
          <w:rStyle w:val="25"/>
          <w:rFonts w:hint="eastAsia" w:ascii="宋体" w:hAnsi="宋体"/>
          <w:b/>
          <w:color w:val="auto"/>
          <w:szCs w:val="21"/>
          <w:highlight w:val="none"/>
        </w:rPr>
      </w:pPr>
      <w:r>
        <w:rPr>
          <w:rStyle w:val="25"/>
          <w:rFonts w:hint="eastAsia" w:ascii="宋体" w:hAnsi="宋体"/>
          <w:b/>
          <w:color w:val="auto"/>
          <w:szCs w:val="21"/>
          <w:highlight w:val="none"/>
        </w:rPr>
        <w:t>（以下无正文）</w:t>
      </w:r>
    </w:p>
    <w:p w14:paraId="0F4D73F5">
      <w:pPr>
        <w:pStyle w:val="12"/>
        <w:rPr>
          <w:rFonts w:hint="eastAsia"/>
          <w:color w:val="auto"/>
          <w:highlight w:val="none"/>
        </w:rPr>
      </w:pPr>
    </w:p>
    <w:p w14:paraId="16AA5CF5">
      <w:pPr>
        <w:pStyle w:val="12"/>
        <w:rPr>
          <w:rFonts w:hint="eastAsia"/>
          <w:color w:val="auto"/>
          <w:highlight w:val="none"/>
        </w:rPr>
      </w:pPr>
    </w:p>
    <w:p w14:paraId="3565694C">
      <w:pPr>
        <w:pStyle w:val="12"/>
        <w:rPr>
          <w:rFonts w:hint="eastAsia"/>
          <w:color w:val="auto"/>
          <w:highlight w:val="none"/>
        </w:rPr>
      </w:pPr>
    </w:p>
    <w:p w14:paraId="1F74A3F4">
      <w:pPr>
        <w:pStyle w:val="12"/>
        <w:rPr>
          <w:rFonts w:hint="eastAsia"/>
          <w:color w:val="auto"/>
          <w:highlight w:val="none"/>
        </w:rPr>
      </w:pPr>
    </w:p>
    <w:p w14:paraId="70C565C1">
      <w:pPr>
        <w:pStyle w:val="12"/>
        <w:rPr>
          <w:rFonts w:hint="eastAsia"/>
          <w:color w:val="auto"/>
          <w:highlight w:val="none"/>
        </w:rPr>
      </w:pPr>
    </w:p>
    <w:p w14:paraId="0660155A">
      <w:pPr>
        <w:pStyle w:val="12"/>
        <w:rPr>
          <w:rFonts w:hint="eastAsia"/>
          <w:color w:val="auto"/>
          <w:highlight w:val="none"/>
        </w:rPr>
      </w:pPr>
    </w:p>
    <w:p w14:paraId="1B30DF44">
      <w:pPr>
        <w:pStyle w:val="12"/>
        <w:rPr>
          <w:rFonts w:hint="eastAsia"/>
          <w:color w:val="auto"/>
          <w:highlight w:val="none"/>
        </w:rPr>
      </w:pPr>
    </w:p>
    <w:p w14:paraId="141F9B17">
      <w:pPr>
        <w:pStyle w:val="12"/>
        <w:rPr>
          <w:rFonts w:hint="eastAsia"/>
          <w:color w:val="auto"/>
          <w:highlight w:val="none"/>
        </w:rPr>
      </w:pPr>
    </w:p>
    <w:p w14:paraId="6B28FEFC">
      <w:pPr>
        <w:pStyle w:val="12"/>
        <w:rPr>
          <w:rFonts w:hint="eastAsia"/>
          <w:color w:val="auto"/>
          <w:highlight w:val="none"/>
        </w:rPr>
      </w:pPr>
    </w:p>
    <w:p w14:paraId="69E7F07E">
      <w:pPr>
        <w:rPr>
          <w:rStyle w:val="25"/>
          <w:rFonts w:hint="eastAsia" w:ascii="宋体" w:hAnsi="宋体"/>
          <w:b/>
          <w:color w:val="auto"/>
          <w:highlight w:val="none"/>
        </w:rPr>
      </w:pPr>
      <w:bookmarkStart w:id="24" w:name="_Toc105014631"/>
      <w:r>
        <w:rPr>
          <w:rStyle w:val="25"/>
          <w:rFonts w:hint="eastAsia" w:ascii="宋体" w:hAnsi="宋体"/>
          <w:b/>
          <w:color w:val="auto"/>
          <w:highlight w:val="none"/>
        </w:rPr>
        <w:br w:type="page"/>
      </w:r>
    </w:p>
    <w:p w14:paraId="42D74621">
      <w:pPr>
        <w:pStyle w:val="30"/>
        <w:spacing w:line="360" w:lineRule="auto"/>
        <w:ind w:left="0"/>
        <w:jc w:val="center"/>
        <w:outlineLvl w:val="1"/>
        <w:rPr>
          <w:rStyle w:val="25"/>
          <w:rFonts w:hint="eastAsia" w:ascii="宋体" w:hAnsi="宋体"/>
          <w:b/>
          <w:color w:val="auto"/>
          <w:highlight w:val="none"/>
        </w:rPr>
      </w:pPr>
      <w:r>
        <w:rPr>
          <w:rStyle w:val="25"/>
          <w:rFonts w:hint="eastAsia" w:ascii="宋体" w:hAnsi="宋体"/>
          <w:b/>
          <w:color w:val="auto"/>
          <w:highlight w:val="none"/>
        </w:rPr>
        <w:t>二、开标、评标及定标办法通用条款</w:t>
      </w:r>
      <w:bookmarkEnd w:id="24"/>
    </w:p>
    <w:p w14:paraId="22B6AB38">
      <w:pPr>
        <w:pStyle w:val="4"/>
        <w:spacing w:before="156" w:beforeAutospacing="0" w:after="156" w:afterAutospacing="0" w:line="360" w:lineRule="auto"/>
        <w:ind w:firstLine="422" w:firstLineChars="200"/>
        <w:rPr>
          <w:rFonts w:hint="eastAsia"/>
          <w:b/>
          <w:bCs/>
          <w:color w:val="auto"/>
          <w:sz w:val="21"/>
          <w:szCs w:val="21"/>
          <w:highlight w:val="none"/>
        </w:rPr>
      </w:pPr>
      <w:bookmarkStart w:id="25" w:name="_Toc21525501"/>
      <w:bookmarkEnd w:id="25"/>
      <w:bookmarkStart w:id="26" w:name="_Toc2272557"/>
      <w:bookmarkStart w:id="27" w:name="_Toc105014632"/>
      <w:r>
        <w:rPr>
          <w:rFonts w:hint="eastAsia"/>
          <w:b/>
          <w:bCs/>
          <w:color w:val="auto"/>
          <w:sz w:val="21"/>
          <w:szCs w:val="21"/>
          <w:highlight w:val="none"/>
        </w:rPr>
        <w:t>（一）总则</w:t>
      </w:r>
      <w:bookmarkEnd w:id="26"/>
      <w:bookmarkEnd w:id="27"/>
    </w:p>
    <w:p w14:paraId="792C567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35.开标、评标及定标所依据的规则</w:t>
      </w:r>
    </w:p>
    <w:p w14:paraId="5893F6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35.1《中华人民共和国招标投标法》；</w:t>
      </w:r>
    </w:p>
    <w:p w14:paraId="18016A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35.2《中华人民共和国招标投标法实施条例》；</w:t>
      </w:r>
    </w:p>
    <w:p w14:paraId="5D3919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35.3《评标委员会和评标方法暂行规定》（七部委第12号令）；</w:t>
      </w:r>
    </w:p>
    <w:p w14:paraId="5CBB9A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35.4《工程建设项目施工招标投标办法》（七部委2003年第30号令）；</w:t>
      </w:r>
    </w:p>
    <w:p w14:paraId="481477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35.5《广东省实施〈中华人民共和国招标投标法〉办法》；</w:t>
      </w:r>
    </w:p>
    <w:p w14:paraId="3C85F0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35.6《房屋建筑和市政基础设施工程施工招标投标管理办法》（建设部令第89号）；</w:t>
      </w:r>
    </w:p>
    <w:p w14:paraId="316E2D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35.7《财政部 工业和信息化部关于印发〈政府采购促进</w:t>
      </w:r>
      <w:bookmarkStart w:id="28" w:name="突出显示"/>
      <w:r>
        <w:rPr>
          <w:rFonts w:hint="eastAsia" w:ascii="宋体" w:hAnsi="宋体"/>
          <w:color w:val="auto"/>
          <w:szCs w:val="21"/>
          <w:highlight w:val="none"/>
        </w:rPr>
        <w:t>中小企业</w:t>
      </w:r>
      <w:bookmarkEnd w:id="28"/>
      <w:r>
        <w:rPr>
          <w:rFonts w:hint="eastAsia" w:ascii="宋体" w:hAnsi="宋体"/>
          <w:color w:val="auto"/>
          <w:szCs w:val="21"/>
          <w:highlight w:val="none"/>
        </w:rPr>
        <w:t>发展管理办法〉的通知》（财库〔2020〕46号）；</w:t>
      </w:r>
    </w:p>
    <w:p w14:paraId="424595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35.8《广东省加强建设工程招标投标监督管理的若干规定》（粤发</w:t>
      </w:r>
      <w:r>
        <w:rPr>
          <w:rFonts w:hint="eastAsia" w:ascii="宋体" w:hAnsi="宋体"/>
          <w:color w:val="auto"/>
          <w:szCs w:val="21"/>
          <w:highlight w:val="none"/>
          <w:lang w:eastAsia="zh-CN"/>
        </w:rPr>
        <w:t>〔2004〕4号</w:t>
      </w:r>
      <w:r>
        <w:rPr>
          <w:rFonts w:hint="eastAsia" w:ascii="宋体" w:hAnsi="宋体"/>
          <w:color w:val="auto"/>
          <w:szCs w:val="21"/>
          <w:highlight w:val="none"/>
        </w:rPr>
        <w:t>）；</w:t>
      </w:r>
    </w:p>
    <w:p w14:paraId="58D05B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35.9《广东省政府采购促进</w:t>
      </w:r>
      <w:bookmarkStart w:id="29" w:name="突出显示"/>
      <w:r>
        <w:rPr>
          <w:rFonts w:hint="eastAsia" w:ascii="宋体" w:hAnsi="宋体"/>
          <w:color w:val="auto"/>
          <w:szCs w:val="21"/>
          <w:highlight w:val="none"/>
        </w:rPr>
        <w:t>中小企业</w:t>
      </w:r>
      <w:bookmarkEnd w:id="29"/>
      <w:r>
        <w:rPr>
          <w:rFonts w:hint="eastAsia" w:ascii="宋体" w:hAnsi="宋体"/>
          <w:color w:val="auto"/>
          <w:szCs w:val="21"/>
          <w:highlight w:val="none"/>
        </w:rPr>
        <w:t>发展实施细则（试行）》；</w:t>
      </w:r>
    </w:p>
    <w:p w14:paraId="703AA2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35.10《广州市工程建设项目招标投标管理办法》（穗府办规〔2023〕12号）；</w:t>
      </w:r>
    </w:p>
    <w:p w14:paraId="7799EB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35.11《广州市财政局 广州市工业和信息化局转发广东省财政厅 广东省发展和改革委员会 广东省工业和信息化厅 广东省地方金融监督管理局关于印发</w:t>
      </w:r>
      <w:r>
        <w:rPr>
          <w:rFonts w:hint="eastAsia" w:ascii="宋体" w:hAnsi="宋体"/>
          <w:color w:val="auto"/>
          <w:szCs w:val="21"/>
          <w:highlight w:val="none"/>
          <w:lang w:eastAsia="zh-CN"/>
        </w:rPr>
        <w:t>〈</w:t>
      </w:r>
      <w:r>
        <w:rPr>
          <w:rFonts w:hint="eastAsia" w:ascii="宋体" w:hAnsi="宋体"/>
          <w:color w:val="auto"/>
          <w:szCs w:val="21"/>
          <w:highlight w:val="none"/>
        </w:rPr>
        <w:t>广东省政府采购促进</w:t>
      </w:r>
      <w:bookmarkStart w:id="30" w:name="突出显示"/>
      <w:r>
        <w:rPr>
          <w:rFonts w:hint="eastAsia" w:ascii="宋体" w:hAnsi="宋体"/>
          <w:color w:val="auto"/>
          <w:szCs w:val="21"/>
          <w:highlight w:val="none"/>
        </w:rPr>
        <w:t>中小企业</w:t>
      </w:r>
      <w:bookmarkEnd w:id="30"/>
      <w:r>
        <w:rPr>
          <w:rFonts w:hint="eastAsia" w:ascii="宋体" w:hAnsi="宋体"/>
          <w:color w:val="auto"/>
          <w:szCs w:val="21"/>
          <w:highlight w:val="none"/>
        </w:rPr>
        <w:t>发展实施细则（试行）</w:t>
      </w:r>
      <w:r>
        <w:rPr>
          <w:rFonts w:hint="eastAsia" w:ascii="宋体" w:hAnsi="宋体"/>
          <w:color w:val="auto"/>
          <w:szCs w:val="21"/>
          <w:highlight w:val="none"/>
          <w:lang w:eastAsia="zh-CN"/>
        </w:rPr>
        <w:t>〉的通知》</w:t>
      </w:r>
      <w:r>
        <w:rPr>
          <w:rFonts w:hint="eastAsia" w:ascii="宋体" w:hAnsi="宋体"/>
          <w:color w:val="auto"/>
          <w:szCs w:val="21"/>
          <w:highlight w:val="none"/>
        </w:rPr>
        <w:t>（穗财采〔2023〕8号）；</w:t>
      </w:r>
    </w:p>
    <w:p w14:paraId="4EE99A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35.12本项目招标文件。</w:t>
      </w:r>
    </w:p>
    <w:p w14:paraId="7B928E0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36.开标</w:t>
      </w:r>
    </w:p>
    <w:p w14:paraId="50DD8A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05A8F9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36.2 招标人在招标文件要求提交投标文件的截止时间前收到的投标文件，开标时都当众予以解密、公布。</w:t>
      </w:r>
    </w:p>
    <w:p w14:paraId="495256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E5DD0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1FFBB5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36.5按下列程序进行开标：</w:t>
      </w:r>
    </w:p>
    <w:p w14:paraId="55F92C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36.5.1在投标截止时间后一个小时内，投标人通过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77326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14:paraId="19F713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30E4D9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36.5.4开标结束。</w:t>
      </w:r>
    </w:p>
    <w:p w14:paraId="3AC09B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530AF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14:paraId="0CD51545">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37．评标</w:t>
      </w:r>
    </w:p>
    <w:p w14:paraId="6BB6EA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37.1评标委员会由招标人依法组建。</w:t>
      </w:r>
    </w:p>
    <w:p w14:paraId="0C23A2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37.2评标委员会在开始评标前，应了解评标专家的职责及守则，认真阅读附件1《评标委员会成员声明》的内容并签名，签字后方可进行评标；</w:t>
      </w:r>
    </w:p>
    <w:p w14:paraId="0A290281">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37.3评标委员会的职责及守则：</w:t>
      </w:r>
    </w:p>
    <w:p w14:paraId="41EB3A0D">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37.3.1根据评标细则，对投标文件进行认真评审，完成评审报告；</w:t>
      </w:r>
    </w:p>
    <w:p w14:paraId="4F2BFFA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37.3.2向招标人报告评审意见，推荐合格的中标候选人。</w:t>
      </w:r>
    </w:p>
    <w:p w14:paraId="7403C6FF">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bCs/>
          <w:color w:val="auto"/>
          <w:sz w:val="21"/>
          <w:szCs w:val="21"/>
          <w:highlight w:val="none"/>
          <w:lang w:bidi="ar-SA"/>
        </w:rPr>
        <w:t>37.3.3</w:t>
      </w:r>
      <w:r>
        <w:rPr>
          <w:rFonts w:hint="eastAsia" w:ascii="宋体" w:hAnsi="宋体" w:eastAsia="宋体" w:cs="宋体"/>
          <w:b/>
          <w:bCs/>
          <w:color w:val="auto"/>
          <w:sz w:val="21"/>
          <w:szCs w:val="21"/>
          <w:highlight w:val="none"/>
          <w:lang w:bidi="ar-SA"/>
        </w:rPr>
        <w:t xml:space="preserve"> </w:t>
      </w:r>
      <w:r>
        <w:rPr>
          <w:rFonts w:hint="eastAsia" w:ascii="宋体" w:hAnsi="宋体" w:eastAsia="宋体" w:cs="宋体"/>
          <w:color w:val="auto"/>
          <w:sz w:val="21"/>
          <w:szCs w:val="21"/>
          <w:highlight w:val="none"/>
          <w:lang w:bidi="ar-SA"/>
        </w:rPr>
        <w:t>所有参加评标人员必须遵守国家、地方政府制定的有关工程招标投标的法则、规定，遵守有关工程招标投标的保密制度；如有违反者，给予行政处分；情节严重，构成犯罪的，由司法机关依法追究其刑事责任。</w:t>
      </w:r>
    </w:p>
    <w:p w14:paraId="72323D84">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37.3.4全体参与评标人员：</w:t>
      </w:r>
    </w:p>
    <w:p w14:paraId="7B18EEEB">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37.3.4.1 必须遵守评标纪律、不得泄密；</w:t>
      </w:r>
    </w:p>
    <w:p w14:paraId="6871BD6A">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37.3.4.2 必须公正、不得</w:t>
      </w:r>
      <w:r>
        <w:rPr>
          <w:rFonts w:hint="eastAsia" w:ascii="宋体" w:hAnsi="宋体" w:cs="宋体"/>
          <w:color w:val="auto"/>
          <w:sz w:val="21"/>
          <w:szCs w:val="21"/>
          <w:highlight w:val="none"/>
          <w:lang w:eastAsia="zh-CN" w:bidi="ar-SA"/>
        </w:rPr>
        <w:t>徇私</w:t>
      </w:r>
      <w:r>
        <w:rPr>
          <w:rFonts w:hint="eastAsia" w:ascii="宋体" w:hAnsi="宋体" w:eastAsia="宋体" w:cs="宋体"/>
          <w:color w:val="auto"/>
          <w:sz w:val="21"/>
          <w:szCs w:val="21"/>
          <w:highlight w:val="none"/>
          <w:lang w:bidi="ar-SA"/>
        </w:rPr>
        <w:t>；</w:t>
      </w:r>
    </w:p>
    <w:p w14:paraId="1153DF88">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37.3.4.3 必须科学、不得草率；</w:t>
      </w:r>
    </w:p>
    <w:p w14:paraId="44B8EA77">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37.3.4.4 必须客观、不得带有成见；</w:t>
      </w:r>
    </w:p>
    <w:p w14:paraId="033D2F58">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37.3.4.5 必须平等、不得强加于人；</w:t>
      </w:r>
    </w:p>
    <w:p w14:paraId="7FC9FB5F">
      <w:pPr>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37.3.4.6 必须严谨、不得随意马虎。</w:t>
      </w:r>
    </w:p>
    <w:p w14:paraId="3250607D">
      <w:pPr>
        <w:spacing w:line="360" w:lineRule="auto"/>
        <w:ind w:firstLine="480"/>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CA84A00">
      <w:pPr>
        <w:spacing w:line="360" w:lineRule="auto"/>
        <w:ind w:firstLine="420" w:firstLineChars="200"/>
        <w:rPr>
          <w:rFonts w:hint="eastAsia" w:ascii="宋体" w:hAnsi="宋体"/>
          <w:b/>
          <w:bCs/>
          <w:color w:val="auto"/>
          <w:szCs w:val="21"/>
          <w:highlight w:val="none"/>
        </w:rPr>
      </w:pPr>
      <w:r>
        <w:rPr>
          <w:rFonts w:hint="eastAsia" w:ascii="宋体" w:hAnsi="宋体" w:eastAsia="宋体" w:cs="宋体"/>
          <w:color w:val="auto"/>
          <w:sz w:val="21"/>
          <w:szCs w:val="21"/>
          <w:highlight w:val="none"/>
          <w:lang w:bidi="ar-SA"/>
        </w:rPr>
        <w:t>37.5评标结束后，评标委员会递交评标报告并依法推荐中标候选人。</w:t>
      </w:r>
    </w:p>
    <w:p w14:paraId="305E1EC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38．投标文件的澄清</w:t>
      </w:r>
    </w:p>
    <w:p w14:paraId="77E77C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E3DEF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A23A8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38.3 评标委员会或评标委员会专业评审组成员均应当阅读投标人的澄清，但应独立参考澄清对投标文件进行评审。</w:t>
      </w:r>
    </w:p>
    <w:p w14:paraId="13F844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3C8C35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E63410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39．定标</w:t>
      </w:r>
    </w:p>
    <w:p w14:paraId="62D7A5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14:paraId="29DD77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14:paraId="618C50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5F50E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B31C7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31" w:name="_Toc2272558"/>
      <w:bookmarkEnd w:id="31"/>
      <w:bookmarkStart w:id="32" w:name="_Toc105014633"/>
      <w:bookmarkStart w:id="33" w:name="_Toc21525502"/>
    </w:p>
    <w:p w14:paraId="193AA84F">
      <w:pPr>
        <w:spacing w:line="360" w:lineRule="auto"/>
        <w:ind w:firstLine="422" w:firstLineChars="200"/>
        <w:rPr>
          <w:rFonts w:hint="eastAsia" w:ascii="宋体" w:hAnsi="宋体"/>
          <w:color w:val="auto"/>
          <w:szCs w:val="21"/>
          <w:highlight w:val="none"/>
        </w:rPr>
      </w:pPr>
      <w:r>
        <w:rPr>
          <w:rFonts w:hint="eastAsia"/>
          <w:b/>
          <w:bCs/>
          <w:color w:val="auto"/>
          <w:szCs w:val="21"/>
          <w:highlight w:val="none"/>
        </w:rPr>
        <w:t>（二）开标评标办法程序和细则</w:t>
      </w:r>
      <w:bookmarkEnd w:id="32"/>
      <w:bookmarkEnd w:id="33"/>
    </w:p>
    <w:p w14:paraId="2E52F4D4">
      <w:pPr>
        <w:spacing w:line="360" w:lineRule="auto"/>
        <w:ind w:firstLine="420" w:firstLineChars="200"/>
        <w:rPr>
          <w:rFonts w:hint="eastAsia" w:ascii="宋体" w:hAnsi="宋体"/>
          <w:color w:val="auto"/>
          <w:szCs w:val="21"/>
          <w:highlight w:val="none"/>
        </w:rPr>
      </w:pPr>
      <w:r>
        <w:rPr>
          <w:rFonts w:hint="eastAsia" w:ascii="宋体" w:hAnsi="宋体"/>
          <w:strike/>
          <w:color w:val="auto"/>
          <w:szCs w:val="21"/>
          <w:highlight w:val="none"/>
        </w:rPr>
        <w:t>注：以下八种评标办法所述企业综合诚信评价分数即投标截止当日广州市工程招标代理行业协会网站上公布的企业综合诚信评价60日诚信分。</w:t>
      </w:r>
      <w:bookmarkStart w:id="34" w:name="_Toc2272563"/>
      <w:bookmarkEnd w:id="34"/>
      <w:bookmarkStart w:id="35" w:name="_Toc2272559"/>
      <w:bookmarkEnd w:id="35"/>
      <w:bookmarkStart w:id="36" w:name="_Toc71617140"/>
      <w:bookmarkStart w:id="37" w:name="_Toc100130481"/>
    </w:p>
    <w:bookmarkEnd w:id="36"/>
    <w:bookmarkEnd w:id="37"/>
    <w:p w14:paraId="7F13F036">
      <w:pPr>
        <w:pStyle w:val="4"/>
        <w:spacing w:before="156" w:after="156"/>
        <w:ind w:firstLine="540" w:firstLineChars="200"/>
        <w:rPr>
          <w:color w:val="000000" w:themeColor="text1"/>
          <w14:textFill>
            <w14:solidFill>
              <w14:schemeClr w14:val="tx1"/>
            </w14:solidFill>
          </w14:textFill>
        </w:rPr>
      </w:pPr>
      <w:bookmarkStart w:id="38" w:name="_Toc21525508"/>
      <w:r>
        <w:rPr>
          <w:rFonts w:hint="eastAsia"/>
          <w:color w:val="000000" w:themeColor="text1"/>
          <w14:textFill>
            <w14:solidFill>
              <w14:schemeClr w14:val="tx1"/>
            </w14:solidFill>
          </w14:textFill>
        </w:rPr>
        <w:t>可选办法六（适合综合评分法三，技术标与经济标同时开启）</w:t>
      </w:r>
      <w:bookmarkEnd w:id="38"/>
    </w:p>
    <w:p w14:paraId="7420363E">
      <w:pPr>
        <w:pStyle w:val="2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40．开标和评标程序：</w:t>
      </w:r>
    </w:p>
    <w:p w14:paraId="11336D9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40.1投标人递交技术标、经济标投标文件；</w:t>
      </w:r>
    </w:p>
    <w:p w14:paraId="2D6604D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40.2技术标与经济标投标文件同时公开开标；</w:t>
      </w:r>
    </w:p>
    <w:p w14:paraId="3E2F26C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40.3由评标委员会对所有已公开开标的投标人进行资格审查；</w:t>
      </w:r>
    </w:p>
    <w:p w14:paraId="6BA14F6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40.4技术标投标文件有效性审查；</w:t>
      </w:r>
    </w:p>
    <w:p w14:paraId="7FA1879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40.5技术标详细审查评分；</w:t>
      </w:r>
    </w:p>
    <w:p w14:paraId="48C7515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40.6计算第一阶段得分，并按照总分从高到低排列先后次序，编写第一阶段评审报告； </w:t>
      </w:r>
    </w:p>
    <w:p w14:paraId="1EAF7A2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40.7按投标须知前附表第25项规定，确定进入第二阶段评审的投标人；</w:t>
      </w:r>
    </w:p>
    <w:p w14:paraId="054E459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40.8将进入第二阶段评审的投标人进行排序；</w:t>
      </w:r>
    </w:p>
    <w:p w14:paraId="4D58153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40.9按排序对经济标投标文件进行有效性审查（含投标报价算术校核），直至评出所有中标候选人；</w:t>
      </w:r>
    </w:p>
    <w:p w14:paraId="5A6DDFA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40.10评标委员会编写评标报告，向招标人推荐中标候选人名单。</w:t>
      </w:r>
    </w:p>
    <w:p w14:paraId="1F66915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 开标细则</w:t>
      </w:r>
    </w:p>
    <w:p w14:paraId="3A0CE55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41.1开标由招标人主持；</w:t>
      </w:r>
    </w:p>
    <w:p w14:paraId="20C42F9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41.2细则</w:t>
      </w:r>
    </w:p>
    <w:p w14:paraId="0CA2C33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41.2.1投标截止期前，各投标人递交投标文件（包括技术标投标文件、经济标投标文件）至</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交易平台。有关投标文件提交的事项详见第一章投标须知。 </w:t>
      </w:r>
    </w:p>
    <w:p w14:paraId="0F0EF8C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EDF1F6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41.3按36.5.1的规定完成解密后，公布下列内容，并予以记录，记录提交评标委员会评审： </w:t>
      </w:r>
    </w:p>
    <w:p w14:paraId="16A539D3">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41.3.1开标时，公布：a、投标人名称；b、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14:paraId="014733C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41.4招标人对开标过程进行记录，并存档备查，投标人在开标记录上签字。</w:t>
      </w:r>
    </w:p>
    <w:p w14:paraId="0D0821B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41.5 招标人将上述符合要求的投标文件，送至评标委员会进行评审。</w:t>
      </w:r>
    </w:p>
    <w:p w14:paraId="2FFF709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评标细则</w:t>
      </w:r>
    </w:p>
    <w:p w14:paraId="5075EE8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42.1评标委员会的组成：方式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0D32414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方式一：评标委员会为综合评标委员会，负责评标工作。</w:t>
      </w:r>
    </w:p>
    <w:p w14:paraId="756D82B0">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方式二：评标委员会由技术评审组和经济评审组组成。其中：资格审查、技术评审由技术评标组负责，经济评审由经济评审组负责。</w:t>
      </w:r>
      <w:r>
        <w:rPr>
          <w:rFonts w:hint="eastAsia" w:ascii="宋体" w:hAnsi="宋体" w:cs="宋体"/>
          <w:color w:val="000000" w:themeColor="text1"/>
          <w:kern w:val="0"/>
          <w:sz w:val="24"/>
          <w:szCs w:val="24"/>
          <w14:textFill>
            <w14:solidFill>
              <w14:schemeClr w14:val="tx1"/>
            </w14:solidFill>
          </w14:textFill>
        </w:rPr>
        <w:t xml:space="preserve"> </w:t>
      </w:r>
    </w:p>
    <w:p w14:paraId="667209ED">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42.2投标人资格审查</w:t>
      </w:r>
    </w:p>
    <w:p w14:paraId="7B18F787">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07E453E">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42.2.2汇总资格审查情况，编写资格审查报告。</w:t>
      </w:r>
    </w:p>
    <w:p w14:paraId="334420BB">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42.2.3资格审查不合格的投标文件不参加下一阶段的评标，不参与评标参考价的计算。</w:t>
      </w:r>
    </w:p>
    <w:p w14:paraId="21B4C522">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1BD13455">
      <w:pPr>
        <w:pStyle w:val="20"/>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42.2.5资审合格后，投标人的资格发生变化而不满足投标人合格条件，在发出中标通知书前，资格问题仍未解决的，招标人将取消其中标资格。</w:t>
      </w:r>
    </w:p>
    <w:p w14:paraId="5C9A9EB1">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42.2.6资格审查合格的投标人少于3名的（当N个标段同时招标且不允许兼中时，资格审查合格的投标人少于N+2名），则本项目招标失败。</w:t>
      </w:r>
    </w:p>
    <w:p w14:paraId="430368B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 第一阶段评审</w:t>
      </w:r>
    </w:p>
    <w:p w14:paraId="228E5B7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42.3</w:t>
      </w:r>
      <w:r>
        <w:rPr>
          <w:rFonts w:hint="eastAsia" w:ascii="宋体" w:hAnsi="宋体"/>
          <w:color w:val="000000" w:themeColor="text1"/>
          <w:sz w:val="24"/>
          <w:szCs w:val="24"/>
          <w14:textFill>
            <w14:solidFill>
              <w14:schemeClr w14:val="tx1"/>
            </w14:solidFill>
          </w14:textFill>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5F774F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42.3.2</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详细审查评分：评标委员会按照本办法附表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详细审查评分表》对通过技术标有效性审查的投标文件进行详细审查，评出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得分。</w:t>
      </w:r>
    </w:p>
    <w:p w14:paraId="7F1DFB7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42.3.4评标委员会按照“第一阶段得分=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4B9C5C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42.3.5招标人应在《投标须知前附表》中明确选择使用施工企业总排名或相应的施工专业承包排名计分。</w:t>
      </w:r>
    </w:p>
    <w:p w14:paraId="5BBD6711">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w:t>
      </w:r>
      <w:r>
        <w:rPr>
          <w:rFonts w:hint="eastAsia" w:ascii="宋体" w:hAnsi="宋体"/>
          <w:color w:val="000000" w:themeColor="text1"/>
          <w:sz w:val="24"/>
          <w:szCs w:val="24"/>
          <w14:textFill>
            <w14:solidFill>
              <w14:schemeClr w14:val="tx1"/>
            </w14:solidFill>
          </w14:textFill>
        </w:rPr>
        <w:t xml:space="preserve"> 第二阶段评审</w:t>
      </w:r>
    </w:p>
    <w:p w14:paraId="113556DA">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42.4.1</w:t>
      </w:r>
      <w:r>
        <w:rPr>
          <w:rFonts w:hint="eastAsia" w:ascii="宋体" w:hAnsi="宋体"/>
          <w:color w:val="000000" w:themeColor="text1"/>
          <w:sz w:val="24"/>
          <w:szCs w:val="24"/>
          <w14:textFill>
            <w14:solidFill>
              <w14:schemeClr w14:val="tx1"/>
            </w14:solidFill>
          </w14:textFill>
        </w:rPr>
        <w:t>按照投标须知前附表第25项规定，确定进入第二阶段评审的投标人。若在进入第二阶段的最后名次发生并列的，则所有并列的投标人均进入第二阶段。</w:t>
      </w:r>
    </w:p>
    <w:p w14:paraId="6818FE1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42.4.2投标文件经济标的评分</w:t>
      </w:r>
    </w:p>
    <w:p w14:paraId="00DC1AF3">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42.4.2.1计算评标参考价</w:t>
      </w:r>
    </w:p>
    <w:p w14:paraId="46C86E34">
      <w:pPr>
        <w:widowControl/>
        <w:spacing w:line="360" w:lineRule="auto"/>
        <w:ind w:firstLine="482" w:firstLineChars="200"/>
        <w:rPr>
          <w:rFonts w:ascii="宋体" w:hAnsi="宋体"/>
          <w:b/>
          <w:bCs/>
          <w:color w:val="000000" w:themeColor="text1"/>
          <w:kern w:val="0"/>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区间抽取法：</w:t>
      </w:r>
    </w:p>
    <w:p w14:paraId="2CA62D3D">
      <w:pPr>
        <w:widowControl/>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9482BBE">
      <w:pPr>
        <w:widowControl/>
        <w:snapToGrid w:val="0"/>
        <w:spacing w:line="360" w:lineRule="auto"/>
        <w:ind w:firstLine="480" w:firstLineChars="200"/>
        <w:rPr>
          <w:rFonts w:ascii="宋体" w:hAnsi="宋体"/>
          <w:color w:val="000000" w:themeColor="text1"/>
          <w:kern w:val="0"/>
          <w:sz w:val="24"/>
          <w:szCs w:val="24"/>
          <w:vertAlign w:val="subscript"/>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评标参考价</w:t>
      </w:r>
      <w:r>
        <w:rPr>
          <w:rFonts w:ascii="宋体" w:hAnsi="宋体" w:cs="仿宋"/>
          <w:color w:val="000000" w:themeColor="text1"/>
          <w:kern w:val="0"/>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/100*</w:t>
      </w:r>
      <w:r>
        <w:rPr>
          <w:rFonts w:hint="eastAsia" w:ascii="宋体" w:hAnsi="宋体" w:cs="仿宋"/>
          <w:color w:val="000000" w:themeColor="text1"/>
          <w:kern w:val="0"/>
          <w:sz w:val="24"/>
          <w:szCs w:val="24"/>
          <w14:textFill>
            <w14:solidFill>
              <w14:schemeClr w14:val="tx1"/>
            </w14:solidFill>
          </w14:textFill>
        </w:rPr>
        <w:t>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p>
    <w:p w14:paraId="1F5D4C20">
      <w:pPr>
        <w:widowControl/>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仿宋"/>
          <w:color w:val="000000" w:themeColor="text1"/>
          <w:sz w:val="24"/>
          <w:szCs w:val="24"/>
          <w14:textFill>
            <w14:solidFill>
              <w14:schemeClr w14:val="tx1"/>
            </w14:solidFill>
          </w14:textFill>
        </w:rPr>
        <w:t>：为达到或超过技术标及格分数线的投标人最低报价与工程成本警示价两者中的较高值；</w:t>
      </w:r>
    </w:p>
    <w:p w14:paraId="303C45FB">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仿宋"/>
          <w:color w:val="000000" w:themeColor="text1"/>
          <w:sz w:val="24"/>
          <w:szCs w:val="24"/>
          <w14:textFill>
            <w14:solidFill>
              <w14:schemeClr w14:val="tx1"/>
            </w14:solidFill>
          </w14:textFill>
        </w:rPr>
        <w:t>：最高投标限价</w:t>
      </w:r>
    </w:p>
    <w:p w14:paraId="6DC09E3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X</w:t>
      </w:r>
      <w:r>
        <w:rPr>
          <w:rFonts w:hint="eastAsia" w:ascii="宋体" w:hAnsi="宋体" w:cs="仿宋"/>
          <w:color w:val="000000" w:themeColor="text1"/>
          <w:sz w:val="24"/>
          <w:szCs w:val="24"/>
          <w14:textFill>
            <w14:solidFill>
              <w14:schemeClr w14:val="tx1"/>
            </w14:solidFill>
          </w14:textFill>
        </w:rPr>
        <w:t>：为等分点值，在开标前从</w:t>
      </w:r>
      <w:r>
        <w:rPr>
          <w:rFonts w:ascii="宋体" w:hAnsi="宋体" w:cs="仿宋"/>
          <w:color w:val="000000" w:themeColor="text1"/>
          <w:sz w:val="24"/>
          <w:szCs w:val="24"/>
          <w14:textFill>
            <w14:solidFill>
              <w14:schemeClr w14:val="tx1"/>
            </w14:solidFill>
          </w14:textFill>
        </w:rPr>
        <w:t>[0,100]</w:t>
      </w:r>
      <w:r>
        <w:rPr>
          <w:rFonts w:hint="eastAsia" w:ascii="宋体" w:hAnsi="宋体" w:cs="仿宋"/>
          <w:color w:val="000000" w:themeColor="text1"/>
          <w:sz w:val="24"/>
          <w:szCs w:val="24"/>
          <w14:textFill>
            <w14:solidFill>
              <w14:schemeClr w14:val="tx1"/>
            </w14:solidFill>
          </w14:textFill>
        </w:rPr>
        <w:t>整数中随机抽取</w:t>
      </w:r>
    </w:p>
    <w:p w14:paraId="26B7C6B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42.4.2.2</w:t>
      </w:r>
      <w:r>
        <w:rPr>
          <w:rFonts w:hint="eastAsia" w:ascii="宋体" w:hAnsi="宋体"/>
          <w:color w:val="000000" w:themeColor="text1"/>
          <w:sz w:val="24"/>
          <w:szCs w:val="24"/>
          <w14:textFill>
            <w14:solidFill>
              <w14:schemeClr w14:val="tx1"/>
            </w14:solidFill>
          </w14:textFill>
        </w:rPr>
        <w:t>当标价等于评标参考价时得</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分，标价每高于评标参考价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分，每低于评标参考价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分，扣至</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分为止，得出经济分，精确到小数点后两位。</w:t>
      </w:r>
    </w:p>
    <w:p w14:paraId="2EA06D7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42.4.2.3评标委员会按投标须知前附表第32项的规定确定排序。</w:t>
      </w:r>
    </w:p>
    <w:p w14:paraId="5677A2B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495F01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4.4经济标的算术校核。评标委员会对进行经济标有效性审查的投标文件投标报价按照就低不就高的原则进行算术校核，具体标准如下：</w:t>
      </w:r>
    </w:p>
    <w:p w14:paraId="79EF234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4.4.1如果数字表示的金额和用文字表示的金额不一致时，应以文字表示的金额为准；</w:t>
      </w:r>
    </w:p>
    <w:p w14:paraId="749A11A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4.4.2经算术复核的投标人报价与其投标报价不一致时，按就低不就高原则确定其最终报价；</w:t>
      </w:r>
    </w:p>
    <w:p w14:paraId="43D50C5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849B14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14:paraId="1EA4428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14:paraId="7827A6AA">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E968D3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14:paraId="4080EB59">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14:paraId="2775909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F2D6D56">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6评标委员会应在通过投标文件经济标有效性审查的投标人中，按步骤42.4确定的投标人第二阶段排序，推荐前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名依次为第一中标候选人至第三中标候选人，并编制评标报告。</w:t>
      </w:r>
    </w:p>
    <w:p w14:paraId="4C9F9804">
      <w:pPr>
        <w:spacing w:line="360" w:lineRule="auto"/>
        <w:ind w:firstLine="480" w:firstLineChars="200"/>
        <w:rPr>
          <w:rStyle w:val="25"/>
          <w:rFonts w:hint="eastAsia" w:ascii="宋体" w:hAnsi="宋体"/>
          <w:b/>
          <w:bCs/>
          <w:color w:val="auto"/>
          <w:szCs w:val="21"/>
          <w:highlight w:val="none"/>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7若通过经济标有效性审查的投标人不足三家，应当依法重新招标。（当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N+2</w:t>
      </w:r>
      <w:r>
        <w:rPr>
          <w:rFonts w:hint="eastAsia" w:ascii="宋体" w:hAnsi="宋体"/>
          <w:color w:val="000000" w:themeColor="text1"/>
          <w:sz w:val="24"/>
          <w:szCs w:val="24"/>
          <w14:textFill>
            <w14:solidFill>
              <w14:schemeClr w14:val="tx1"/>
            </w14:solidFill>
          </w14:textFill>
        </w:rPr>
        <w:t>家，应当依法重新招标）</w:t>
      </w:r>
    </w:p>
    <w:p w14:paraId="2F2F7846">
      <w:pPr>
        <w:spacing w:line="276" w:lineRule="auto"/>
        <w:rPr>
          <w:rStyle w:val="25"/>
          <w:rFonts w:hint="eastAsia" w:ascii="宋体" w:hAnsi="宋体"/>
          <w:b/>
          <w:bCs/>
          <w:color w:val="auto"/>
          <w:szCs w:val="21"/>
          <w:highlight w:val="none"/>
        </w:rPr>
      </w:pPr>
    </w:p>
    <w:p w14:paraId="318791A6">
      <w:pPr>
        <w:rPr>
          <w:rStyle w:val="25"/>
          <w:rFonts w:hint="eastAsia" w:ascii="宋体" w:hAnsi="宋体"/>
          <w:b/>
          <w:bCs/>
          <w:color w:val="auto"/>
          <w:szCs w:val="21"/>
          <w:highlight w:val="none"/>
        </w:rPr>
      </w:pPr>
      <w:r>
        <w:rPr>
          <w:rStyle w:val="25"/>
          <w:rFonts w:hint="eastAsia" w:ascii="宋体" w:hAnsi="宋体"/>
          <w:b/>
          <w:bCs/>
          <w:color w:val="auto"/>
          <w:szCs w:val="21"/>
          <w:highlight w:val="none"/>
        </w:rPr>
        <w:br w:type="page"/>
      </w:r>
      <w:r>
        <w:rPr>
          <w:rStyle w:val="25"/>
          <w:rFonts w:hint="eastAsia" w:ascii="宋体" w:hAnsi="宋体"/>
          <w:b/>
          <w:bCs/>
          <w:color w:val="auto"/>
          <w:szCs w:val="21"/>
          <w:highlight w:val="none"/>
        </w:rPr>
        <w:t>附件1：</w:t>
      </w:r>
    </w:p>
    <w:p w14:paraId="4CF55D6B">
      <w:pPr>
        <w:widowControl w:val="0"/>
        <w:spacing w:line="360" w:lineRule="auto"/>
        <w:ind w:firstLine="422" w:firstLineChars="200"/>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评标委员会成员声明</w:t>
      </w:r>
    </w:p>
    <w:p w14:paraId="194F0EF9">
      <w:pPr>
        <w:widowControl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u w:val="single"/>
        </w:rPr>
        <w:t xml:space="preserve">   本项目招标人  </w:t>
      </w:r>
      <w:r>
        <w:rPr>
          <w:rFonts w:hint="eastAsia" w:ascii="宋体" w:hAnsi="宋体"/>
          <w:color w:val="auto"/>
          <w:szCs w:val="21"/>
          <w:highlight w:val="none"/>
        </w:rPr>
        <w:t>：</w:t>
      </w:r>
    </w:p>
    <w:p w14:paraId="7707E5CC">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本人就参与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项目的评标工作，作出郑重声明：</w:t>
      </w:r>
    </w:p>
    <w:p w14:paraId="592F4D8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713699E">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C2F63B5">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0EA051F">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07F87D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78BAA9A">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如果本人违反上述声明内容，造成的后果由本人自行承担。</w:t>
      </w:r>
    </w:p>
    <w:p w14:paraId="284D4E95">
      <w:pPr>
        <w:widowControl w:val="0"/>
        <w:spacing w:line="360" w:lineRule="auto"/>
        <w:ind w:firstLine="420" w:firstLineChars="200"/>
        <w:textAlignment w:val="auto"/>
        <w:rPr>
          <w:rFonts w:hint="eastAsia" w:ascii="宋体" w:hAnsi="宋体"/>
          <w:color w:val="auto"/>
          <w:szCs w:val="21"/>
          <w:highlight w:val="none"/>
        </w:rPr>
      </w:pPr>
    </w:p>
    <w:p w14:paraId="53DC87B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声明人：</w:t>
      </w:r>
      <w:r>
        <w:rPr>
          <w:rFonts w:hint="eastAsia" w:ascii="宋体" w:hAnsi="宋体"/>
          <w:color w:val="auto"/>
          <w:szCs w:val="21"/>
          <w:highlight w:val="none"/>
          <w:u w:val="single"/>
        </w:rPr>
        <w:t xml:space="preserve">（签名）  </w:t>
      </w:r>
    </w:p>
    <w:p w14:paraId="2C9988A5">
      <w:pPr>
        <w:rPr>
          <w:rStyle w:val="25"/>
          <w:rFonts w:hint="eastAsia" w:ascii="宋体" w:hAnsi="宋体"/>
          <w:b/>
          <w:bCs/>
          <w:color w:val="auto"/>
          <w:sz w:val="24"/>
          <w:szCs w:val="24"/>
          <w:highlight w:val="none"/>
        </w:rPr>
      </w:pPr>
      <w:r>
        <w:rPr>
          <w:rStyle w:val="25"/>
          <w:rFonts w:hint="eastAsia" w:ascii="宋体" w:hAnsi="宋体"/>
          <w:b/>
          <w:bCs/>
          <w:color w:val="auto"/>
          <w:szCs w:val="21"/>
          <w:highlight w:val="none"/>
        </w:rPr>
        <w:br w:type="page"/>
      </w:r>
      <w:r>
        <w:rPr>
          <w:rStyle w:val="25"/>
          <w:rFonts w:hint="eastAsia" w:ascii="宋体" w:hAnsi="宋体"/>
          <w:b/>
          <w:bCs/>
          <w:color w:val="auto"/>
          <w:szCs w:val="21"/>
          <w:highlight w:val="none"/>
        </w:rPr>
        <w:t>附表一：</w:t>
      </w:r>
    </w:p>
    <w:p w14:paraId="26F31C80">
      <w:pPr>
        <w:keepNext w:val="0"/>
        <w:keepLines w:val="0"/>
        <w:pageBreakBefore w:val="0"/>
        <w:widowControl/>
        <w:kinsoku/>
        <w:wordWrap/>
        <w:overflowPunct/>
        <w:topLinePunct w:val="0"/>
        <w:autoSpaceDE/>
        <w:autoSpaceDN/>
        <w:bidi w:val="0"/>
        <w:adjustRightInd/>
        <w:snapToGrid/>
        <w:spacing w:line="276" w:lineRule="auto"/>
        <w:jc w:val="center"/>
        <w:textAlignment w:val="baseline"/>
        <w:outlineLvl w:val="2"/>
        <w:rPr>
          <w:rStyle w:val="25"/>
          <w:rFonts w:hint="eastAsia" w:ascii="宋体" w:hAnsi="宋体"/>
          <w:b/>
          <w:color w:val="auto"/>
          <w:sz w:val="32"/>
          <w:szCs w:val="32"/>
          <w:highlight w:val="none"/>
        </w:rPr>
      </w:pPr>
      <w:r>
        <w:rPr>
          <w:rStyle w:val="25"/>
          <w:rFonts w:hint="eastAsia" w:ascii="宋体" w:hAnsi="宋体"/>
          <w:b/>
          <w:color w:val="auto"/>
          <w:sz w:val="32"/>
          <w:szCs w:val="32"/>
          <w:highlight w:val="none"/>
        </w:rPr>
        <w:t>资格审查表</w:t>
      </w:r>
    </w:p>
    <w:p w14:paraId="16AFE61C">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工程名称：</w:t>
      </w:r>
    </w:p>
    <w:p w14:paraId="545183A3">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投标人名称：</w:t>
      </w:r>
    </w:p>
    <w:tbl>
      <w:tblPr>
        <w:tblStyle w:val="2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3410"/>
        <w:gridCol w:w="3882"/>
        <w:gridCol w:w="876"/>
      </w:tblGrid>
      <w:tr w14:paraId="5120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09728ED8">
            <w:pPr>
              <w:spacing w:before="120" w:after="60" w:line="276" w:lineRule="auto"/>
              <w:jc w:val="center"/>
              <w:rPr>
                <w:rStyle w:val="25"/>
                <w:rFonts w:hint="eastAsia" w:ascii="宋体" w:hAnsi="宋体"/>
                <w:b/>
                <w:color w:val="auto"/>
                <w:szCs w:val="21"/>
                <w:highlight w:val="none"/>
              </w:rPr>
            </w:pPr>
            <w:r>
              <w:rPr>
                <w:rStyle w:val="25"/>
                <w:rFonts w:hint="eastAsia" w:ascii="宋体" w:hAnsi="宋体"/>
                <w:b/>
                <w:color w:val="auto"/>
                <w:szCs w:val="21"/>
                <w:highlight w:val="none"/>
              </w:rPr>
              <w:t>序号</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6FB119E">
            <w:pPr>
              <w:spacing w:before="120" w:after="60" w:line="276" w:lineRule="auto"/>
              <w:jc w:val="center"/>
              <w:rPr>
                <w:rStyle w:val="25"/>
                <w:rFonts w:hint="eastAsia" w:ascii="宋体" w:hAnsi="宋体"/>
                <w:b/>
                <w:color w:val="auto"/>
                <w:szCs w:val="21"/>
                <w:highlight w:val="none"/>
              </w:rPr>
            </w:pPr>
            <w:r>
              <w:rPr>
                <w:rStyle w:val="25"/>
                <w:rFonts w:hint="eastAsia" w:ascii="宋体" w:hAnsi="宋体"/>
                <w:b/>
                <w:color w:val="auto"/>
                <w:szCs w:val="21"/>
                <w:highlight w:val="none"/>
              </w:rPr>
              <w:t>审查项目</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5B484095">
            <w:pPr>
              <w:spacing w:before="120" w:after="60" w:line="276" w:lineRule="auto"/>
              <w:jc w:val="center"/>
              <w:rPr>
                <w:rStyle w:val="25"/>
                <w:rFonts w:hint="eastAsia" w:ascii="宋体" w:hAnsi="宋体"/>
                <w:b/>
                <w:color w:val="auto"/>
                <w:szCs w:val="21"/>
                <w:highlight w:val="none"/>
              </w:rPr>
            </w:pPr>
            <w:r>
              <w:rPr>
                <w:rStyle w:val="25"/>
                <w:rFonts w:hint="eastAsia" w:ascii="宋体" w:hAnsi="宋体"/>
                <w:b/>
                <w:color w:val="auto"/>
                <w:szCs w:val="21"/>
                <w:highlight w:val="none"/>
              </w:rPr>
              <w:t>须审查的资料</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DB384B2">
            <w:pPr>
              <w:spacing w:before="120" w:after="60" w:line="276" w:lineRule="auto"/>
              <w:jc w:val="center"/>
              <w:rPr>
                <w:rStyle w:val="25"/>
                <w:rFonts w:hint="eastAsia" w:ascii="宋体" w:hAnsi="宋体"/>
                <w:b/>
                <w:color w:val="auto"/>
                <w:szCs w:val="21"/>
                <w:highlight w:val="none"/>
              </w:rPr>
            </w:pPr>
            <w:r>
              <w:rPr>
                <w:rStyle w:val="25"/>
                <w:rFonts w:hint="eastAsia" w:ascii="宋体" w:hAnsi="宋体"/>
                <w:b/>
                <w:color w:val="auto"/>
                <w:szCs w:val="21"/>
                <w:highlight w:val="none"/>
              </w:rPr>
              <w:t>审查</w:t>
            </w:r>
          </w:p>
          <w:p w14:paraId="07F0C194">
            <w:pPr>
              <w:spacing w:before="120" w:after="60" w:line="276" w:lineRule="auto"/>
              <w:jc w:val="center"/>
              <w:rPr>
                <w:rStyle w:val="25"/>
                <w:rFonts w:hint="eastAsia" w:ascii="宋体" w:hAnsi="宋体"/>
                <w:b/>
                <w:color w:val="auto"/>
                <w:szCs w:val="21"/>
                <w:highlight w:val="none"/>
              </w:rPr>
            </w:pPr>
            <w:r>
              <w:rPr>
                <w:rStyle w:val="25"/>
                <w:rFonts w:hint="eastAsia" w:ascii="宋体" w:hAnsi="宋体"/>
                <w:b/>
                <w:color w:val="auto"/>
                <w:szCs w:val="21"/>
                <w:highlight w:val="none"/>
              </w:rPr>
              <w:t>结果</w:t>
            </w:r>
          </w:p>
        </w:tc>
      </w:tr>
      <w:tr w14:paraId="38B7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4B9BB578">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EC2B667">
            <w:pPr>
              <w:spacing w:before="120" w:after="60" w:line="276" w:lineRule="auto"/>
              <w:jc w:val="left"/>
              <w:rPr>
                <w:rStyle w:val="25"/>
                <w:rFonts w:hint="eastAsia" w:ascii="宋体" w:hAnsi="宋体"/>
                <w:color w:val="auto"/>
                <w:szCs w:val="21"/>
                <w:highlight w:val="none"/>
              </w:rPr>
            </w:pPr>
            <w:bookmarkStart w:id="39" w:name="OLE_LINK1"/>
            <w:r>
              <w:rPr>
                <w:rStyle w:val="25"/>
                <w:rFonts w:hint="eastAsia" w:ascii="宋体" w:hAnsi="宋体"/>
                <w:color w:val="auto"/>
                <w:szCs w:val="21"/>
                <w:highlight w:val="none"/>
              </w:rPr>
              <w:t>投标人参加投标的意思表达清楚，投标人代表被授权有效</w:t>
            </w:r>
            <w:bookmarkEnd w:id="39"/>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4456B78">
            <w:pPr>
              <w:spacing w:before="120" w:after="60" w:line="276" w:lineRule="auto"/>
              <w:jc w:val="left"/>
              <w:rPr>
                <w:rStyle w:val="25"/>
                <w:rFonts w:hint="eastAsia" w:ascii="宋体" w:hAnsi="宋体"/>
                <w:color w:val="auto"/>
                <w:szCs w:val="21"/>
                <w:highlight w:val="none"/>
              </w:rPr>
            </w:pPr>
            <w:bookmarkStart w:id="40" w:name="OLE_LINK31"/>
            <w:r>
              <w:rPr>
                <w:rStyle w:val="25"/>
                <w:rFonts w:hint="eastAsia" w:ascii="宋体" w:hAnsi="宋体"/>
                <w:color w:val="auto"/>
                <w:szCs w:val="21"/>
                <w:highlight w:val="none"/>
              </w:rPr>
              <w:t>投标人声明、法定代表人证明书；委托投标的还应提供法人授权委托证明书</w:t>
            </w:r>
            <w:bookmarkEnd w:id="40"/>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CF1024">
            <w:pPr>
              <w:spacing w:before="120" w:after="60" w:line="276" w:lineRule="auto"/>
              <w:jc w:val="center"/>
              <w:rPr>
                <w:rStyle w:val="25"/>
                <w:rFonts w:hint="eastAsia" w:ascii="宋体" w:hAnsi="宋体"/>
                <w:color w:val="auto"/>
                <w:szCs w:val="21"/>
                <w:highlight w:val="none"/>
              </w:rPr>
            </w:pPr>
          </w:p>
        </w:tc>
      </w:tr>
      <w:tr w14:paraId="1860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6E30C3">
            <w:pPr>
              <w:spacing w:before="120" w:after="60" w:line="276" w:lineRule="auto"/>
              <w:jc w:val="center"/>
              <w:rPr>
                <w:rStyle w:val="25"/>
                <w:rFonts w:hint="eastAsia" w:ascii="宋体" w:hAnsi="宋体"/>
                <w:color w:val="auto"/>
                <w:szCs w:val="21"/>
                <w:highlight w:val="none"/>
              </w:rPr>
            </w:pPr>
            <w:bookmarkStart w:id="41" w:name="OLE_LINK33" w:colFirst="2" w:colLast="2"/>
            <w:r>
              <w:rPr>
                <w:rStyle w:val="25"/>
                <w:rFonts w:hint="eastAsia" w:ascii="宋体" w:hAnsi="宋体"/>
                <w:color w:val="auto"/>
                <w:szCs w:val="21"/>
                <w:highlight w:val="none"/>
              </w:rPr>
              <w:t>2</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0E2E39D">
            <w:pPr>
              <w:spacing w:before="120" w:after="60" w:line="276" w:lineRule="auto"/>
              <w:jc w:val="left"/>
              <w:rPr>
                <w:rStyle w:val="25"/>
                <w:rFonts w:hint="eastAsia" w:ascii="宋体" w:hAnsi="宋体"/>
                <w:color w:val="auto"/>
                <w:szCs w:val="21"/>
                <w:highlight w:val="none"/>
              </w:rPr>
            </w:pPr>
            <w:bookmarkStart w:id="42" w:name="OLE_LINK32"/>
            <w:r>
              <w:rPr>
                <w:rStyle w:val="25"/>
                <w:rFonts w:hint="eastAsia" w:ascii="宋体" w:hAnsi="宋体"/>
                <w:color w:val="auto"/>
                <w:szCs w:val="21"/>
                <w:highlight w:val="none"/>
              </w:rPr>
              <w:t>投标人均具有独立法人资格，按国家法律经营</w:t>
            </w:r>
            <w:bookmarkEnd w:id="42"/>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D64FD2A">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营业执照扫描件或电子证照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6EDA8B9">
            <w:pPr>
              <w:spacing w:before="120" w:after="60" w:line="276" w:lineRule="auto"/>
              <w:jc w:val="center"/>
              <w:rPr>
                <w:rStyle w:val="25"/>
                <w:rFonts w:hint="eastAsia" w:ascii="宋体" w:hAnsi="宋体"/>
                <w:color w:val="auto"/>
                <w:szCs w:val="21"/>
                <w:highlight w:val="none"/>
              </w:rPr>
            </w:pPr>
          </w:p>
        </w:tc>
      </w:tr>
      <w:bookmarkEnd w:id="41"/>
      <w:tr w14:paraId="7DA5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39AE5C08">
            <w:pPr>
              <w:spacing w:before="120" w:after="60" w:line="276" w:lineRule="auto"/>
              <w:jc w:val="center"/>
              <w:rPr>
                <w:rStyle w:val="25"/>
                <w:rFonts w:hint="eastAsia" w:ascii="宋体" w:hAnsi="宋体"/>
                <w:color w:val="auto"/>
                <w:szCs w:val="21"/>
                <w:highlight w:val="none"/>
              </w:rPr>
            </w:pPr>
            <w:bookmarkStart w:id="43" w:name="OLE_LINK34" w:colFirst="1" w:colLast="1"/>
            <w:bookmarkStart w:id="44" w:name="OLE_LINK35" w:colFirst="2" w:colLast="2"/>
            <w:r>
              <w:rPr>
                <w:rStyle w:val="25"/>
                <w:rFonts w:hint="eastAsia" w:ascii="宋体" w:hAnsi="宋体"/>
                <w:color w:val="auto"/>
                <w:szCs w:val="21"/>
                <w:highlight w:val="none"/>
              </w:rPr>
              <w:t>3</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D639925">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投标人均持有建设行政主管部门颁发有效期内的企业资质证书及安全生产许可证；投标人资质符合公告要求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8AA8657">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资质证书扫描件或电子证照、安全生产许可证扫描件或电子证照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5DC9BF">
            <w:pPr>
              <w:spacing w:before="120" w:after="60" w:line="276" w:lineRule="auto"/>
              <w:jc w:val="center"/>
              <w:rPr>
                <w:rStyle w:val="25"/>
                <w:rFonts w:hint="eastAsia" w:ascii="宋体" w:hAnsi="宋体"/>
                <w:color w:val="auto"/>
                <w:szCs w:val="21"/>
                <w:highlight w:val="none"/>
              </w:rPr>
            </w:pPr>
          </w:p>
        </w:tc>
      </w:tr>
      <w:bookmarkEnd w:id="43"/>
      <w:bookmarkEnd w:id="44"/>
      <w:tr w14:paraId="049F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031FE9">
            <w:pPr>
              <w:spacing w:before="120" w:after="60" w:line="276" w:lineRule="auto"/>
              <w:jc w:val="center"/>
              <w:rPr>
                <w:rStyle w:val="25"/>
                <w:rFonts w:hint="eastAsia" w:ascii="宋体" w:hAnsi="宋体"/>
                <w:color w:val="auto"/>
                <w:szCs w:val="21"/>
                <w:highlight w:val="none"/>
              </w:rPr>
            </w:pPr>
            <w:bookmarkStart w:id="45" w:name="OLE_LINK36" w:colFirst="1" w:colLast="1"/>
            <w:bookmarkStart w:id="46" w:name="OLE_LINK37" w:colFirst="2" w:colLast="2"/>
            <w:r>
              <w:rPr>
                <w:rStyle w:val="25"/>
                <w:rFonts w:hint="eastAsia" w:ascii="宋体" w:hAnsi="宋体"/>
                <w:color w:val="auto"/>
                <w:szCs w:val="21"/>
                <w:highlight w:val="none"/>
              </w:rPr>
              <w:t>4</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F0D650">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投标人拟担任本工程项目负责人符合公告要求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5717A51C">
            <w:pPr>
              <w:spacing w:before="120" w:after="60" w:line="276" w:lineRule="auto"/>
              <w:jc w:val="left"/>
              <w:rPr>
                <w:rStyle w:val="25"/>
                <w:rFonts w:hint="eastAsia"/>
                <w:color w:val="auto"/>
                <w:highlight w:val="none"/>
              </w:rPr>
            </w:pPr>
            <w:r>
              <w:rPr>
                <w:rStyle w:val="25"/>
                <w:rFonts w:hint="eastAsia"/>
                <w:color w:val="auto"/>
                <w:highlight w:val="none"/>
              </w:rPr>
              <w:t>有效期内的建造师注册证书扫描件或电子证书（注：打印建造师电子证书后，在个人签名处手写本人签名再扫描提交）</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A681199">
            <w:pPr>
              <w:spacing w:before="120" w:after="60" w:line="276" w:lineRule="auto"/>
              <w:jc w:val="center"/>
              <w:rPr>
                <w:rStyle w:val="25"/>
                <w:rFonts w:hint="eastAsia" w:ascii="宋体" w:hAnsi="宋体"/>
                <w:color w:val="auto"/>
                <w:szCs w:val="21"/>
                <w:highlight w:val="none"/>
              </w:rPr>
            </w:pPr>
          </w:p>
        </w:tc>
      </w:tr>
      <w:bookmarkEnd w:id="45"/>
      <w:bookmarkEnd w:id="46"/>
      <w:tr w14:paraId="467A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27EEDA1D">
            <w:pPr>
              <w:spacing w:before="120" w:after="60" w:line="276" w:lineRule="auto"/>
              <w:jc w:val="center"/>
              <w:rPr>
                <w:rStyle w:val="25"/>
                <w:rFonts w:hint="eastAsia" w:ascii="宋体" w:hAnsi="宋体"/>
                <w:color w:val="auto"/>
                <w:szCs w:val="21"/>
                <w:highlight w:val="none"/>
              </w:rPr>
            </w:pPr>
            <w:bookmarkStart w:id="47" w:name="OLE_LINK39" w:colFirst="2" w:colLast="2"/>
            <w:bookmarkStart w:id="48" w:name="OLE_LINK38" w:colFirst="1" w:colLast="1"/>
            <w:r>
              <w:rPr>
                <w:rStyle w:val="25"/>
                <w:rFonts w:hint="eastAsia" w:ascii="宋体" w:hAnsi="宋体"/>
                <w:color w:val="auto"/>
                <w:szCs w:val="21"/>
                <w:highlight w:val="none"/>
              </w:rPr>
              <w:t>5</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D6E1978">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持有项目负责人</w:t>
            </w:r>
            <w:r>
              <w:rPr>
                <w:rStyle w:val="25"/>
                <w:rFonts w:hint="eastAsia"/>
                <w:color w:val="auto"/>
                <w:szCs w:val="21"/>
                <w:highlight w:val="none"/>
              </w:rPr>
              <w:t>在有效期内</w:t>
            </w:r>
            <w:r>
              <w:rPr>
                <w:rStyle w:val="25"/>
                <w:rFonts w:hint="eastAsia"/>
                <w:color w:val="auto"/>
                <w:szCs w:val="21"/>
                <w:highlight w:val="none"/>
                <w:lang w:val="en-US" w:eastAsia="zh-CN"/>
              </w:rPr>
              <w:t>的</w:t>
            </w:r>
            <w:r>
              <w:rPr>
                <w:rStyle w:val="25"/>
                <w:rFonts w:hint="eastAsia" w:ascii="宋体" w:hAnsi="宋体"/>
                <w:color w:val="auto"/>
                <w:szCs w:val="21"/>
                <w:highlight w:val="none"/>
              </w:rPr>
              <w:t>安全生产考核合格证（B类）或建筑施工企业项目负责人安全生产考核合格证</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71EE07B9">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项目负责人安全生产考核合格证（B类）或建筑施工企业项目负责人安全生产考核合格证证书扫描件或电子证书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DD64FA">
            <w:pPr>
              <w:spacing w:before="120" w:after="60" w:line="276" w:lineRule="auto"/>
              <w:jc w:val="center"/>
              <w:rPr>
                <w:rStyle w:val="25"/>
                <w:rFonts w:hint="eastAsia" w:ascii="宋体" w:hAnsi="宋体"/>
                <w:color w:val="auto"/>
                <w:szCs w:val="21"/>
                <w:highlight w:val="none"/>
              </w:rPr>
            </w:pPr>
          </w:p>
        </w:tc>
      </w:tr>
      <w:bookmarkEnd w:id="47"/>
      <w:bookmarkEnd w:id="48"/>
      <w:tr w14:paraId="0FC9D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542595AE">
            <w:pPr>
              <w:spacing w:before="120" w:after="60" w:line="276" w:lineRule="auto"/>
              <w:jc w:val="center"/>
              <w:rPr>
                <w:rStyle w:val="25"/>
                <w:rFonts w:hint="eastAsia" w:ascii="宋体" w:hAnsi="宋体"/>
                <w:color w:val="auto"/>
                <w:szCs w:val="21"/>
                <w:highlight w:val="none"/>
              </w:rPr>
            </w:pPr>
            <w:bookmarkStart w:id="49" w:name="OLE_LINK41" w:colFirst="2" w:colLast="2"/>
            <w:bookmarkStart w:id="50" w:name="OLE_LINK40" w:colFirst="1" w:colLast="1"/>
            <w:r>
              <w:rPr>
                <w:rStyle w:val="25"/>
                <w:rFonts w:hint="eastAsia" w:ascii="宋体" w:hAnsi="宋体"/>
                <w:color w:val="auto"/>
                <w:szCs w:val="21"/>
                <w:highlight w:val="none"/>
              </w:rPr>
              <w:t>6</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3A60B1">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投标人拟担任本工程技术负责人符合公告要求</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14F04842">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拟委托技术负责人的职称证书扫描件</w:t>
            </w:r>
            <w:r>
              <w:rPr>
                <w:rStyle w:val="25"/>
                <w:rFonts w:hint="eastAsia" w:ascii="宋体" w:hAnsi="宋体"/>
                <w:bCs/>
                <w:color w:val="auto"/>
                <w:szCs w:val="21"/>
                <w:highlight w:val="none"/>
              </w:rPr>
              <w:t>或电子证书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6B6E3A">
            <w:pPr>
              <w:spacing w:before="120" w:after="60" w:line="276" w:lineRule="auto"/>
              <w:jc w:val="center"/>
              <w:rPr>
                <w:rStyle w:val="25"/>
                <w:rFonts w:hint="eastAsia" w:ascii="宋体" w:hAnsi="宋体"/>
                <w:color w:val="auto"/>
                <w:szCs w:val="21"/>
                <w:highlight w:val="none"/>
              </w:rPr>
            </w:pPr>
          </w:p>
        </w:tc>
      </w:tr>
      <w:bookmarkEnd w:id="49"/>
      <w:bookmarkEnd w:id="50"/>
      <w:tr w14:paraId="2341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1ACC9720">
            <w:pPr>
              <w:spacing w:before="120" w:after="60" w:line="276" w:lineRule="auto"/>
              <w:jc w:val="center"/>
              <w:rPr>
                <w:rStyle w:val="25"/>
                <w:rFonts w:hint="eastAsia" w:ascii="宋体" w:hAnsi="宋体"/>
                <w:color w:val="auto"/>
                <w:szCs w:val="21"/>
                <w:highlight w:val="none"/>
              </w:rPr>
            </w:pPr>
            <w:bookmarkStart w:id="51" w:name="OLE_LINK42" w:colFirst="1" w:colLast="1"/>
            <w:r>
              <w:rPr>
                <w:rStyle w:val="25"/>
                <w:rFonts w:hint="eastAsia" w:ascii="宋体" w:hAnsi="宋体"/>
                <w:color w:val="auto"/>
                <w:szCs w:val="21"/>
                <w:highlight w:val="none"/>
              </w:rPr>
              <w:t>7</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692047E">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专职安全员须具有在有效期内的安全生产考核合格证（C类）或建筑施工企业专职安全生产管理人员安全生产考核合格证（C3）</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2EEAF8B">
            <w:pPr>
              <w:spacing w:before="120" w:after="60" w:line="276" w:lineRule="auto"/>
              <w:jc w:val="left"/>
              <w:rPr>
                <w:rStyle w:val="25"/>
                <w:rFonts w:hint="eastAsia" w:ascii="宋体" w:hAnsi="宋体"/>
                <w:color w:val="auto"/>
                <w:szCs w:val="21"/>
                <w:highlight w:val="none"/>
              </w:rPr>
            </w:pPr>
            <w:bookmarkStart w:id="52" w:name="OLE_LINK43"/>
            <w:r>
              <w:rPr>
                <w:rStyle w:val="25"/>
                <w:rFonts w:hint="eastAsia" w:ascii="宋体" w:hAnsi="宋体"/>
                <w:color w:val="auto"/>
                <w:highlight w:val="none"/>
              </w:rPr>
              <w:t>专职安全员的安全生产考核合格证（C类）或建筑施工企业专职安全生产管理人员安全生产考核合格证</w:t>
            </w:r>
            <w:r>
              <w:rPr>
                <w:rStyle w:val="25"/>
                <w:rFonts w:hint="eastAsia" w:ascii="宋体" w:hAnsi="宋体"/>
                <w:color w:val="auto"/>
                <w:szCs w:val="21"/>
                <w:highlight w:val="none"/>
              </w:rPr>
              <w:t>（C3）</w:t>
            </w:r>
            <w:r>
              <w:rPr>
                <w:rStyle w:val="25"/>
                <w:rFonts w:hint="eastAsia" w:ascii="宋体" w:hAnsi="宋体"/>
                <w:color w:val="auto"/>
                <w:highlight w:val="none"/>
              </w:rPr>
              <w:t>证书扫描件或电子证书</w:t>
            </w:r>
            <w:bookmarkEnd w:id="52"/>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91064D2">
            <w:pPr>
              <w:spacing w:before="120" w:after="60" w:line="276" w:lineRule="auto"/>
              <w:jc w:val="center"/>
              <w:rPr>
                <w:rStyle w:val="25"/>
                <w:rFonts w:hint="eastAsia" w:ascii="宋体" w:hAnsi="宋体"/>
                <w:color w:val="auto"/>
                <w:szCs w:val="21"/>
                <w:highlight w:val="none"/>
              </w:rPr>
            </w:pPr>
          </w:p>
        </w:tc>
      </w:tr>
      <w:bookmarkEnd w:id="51"/>
      <w:tr w14:paraId="6D62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7230F901">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8</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027BDFB">
            <w:pPr>
              <w:spacing w:before="120" w:after="60" w:line="276" w:lineRule="auto"/>
              <w:jc w:val="left"/>
              <w:rPr>
                <w:rStyle w:val="25"/>
                <w:rFonts w:hint="eastAsia" w:ascii="宋体" w:hAnsi="宋体"/>
                <w:color w:val="auto"/>
                <w:szCs w:val="21"/>
                <w:highlight w:val="none"/>
              </w:rPr>
            </w:pPr>
            <w:bookmarkStart w:id="53" w:name="OLE_LINK44"/>
            <w:r>
              <w:rPr>
                <w:rStyle w:val="25"/>
                <w:rFonts w:hint="eastAsia" w:ascii="宋体" w:hAnsi="宋体"/>
                <w:color w:val="auto"/>
                <w:szCs w:val="21"/>
                <w:highlight w:val="none"/>
              </w:rPr>
              <w:t>投标人提供的投标人声明符合公告要求</w:t>
            </w:r>
            <w:bookmarkEnd w:id="53"/>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3DADE608">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1DA9C0">
            <w:pPr>
              <w:spacing w:before="120" w:after="60" w:line="276" w:lineRule="auto"/>
              <w:jc w:val="center"/>
              <w:rPr>
                <w:rStyle w:val="25"/>
                <w:rFonts w:hint="eastAsia" w:ascii="宋体" w:hAnsi="宋体"/>
                <w:color w:val="auto"/>
                <w:szCs w:val="21"/>
                <w:highlight w:val="none"/>
              </w:rPr>
            </w:pPr>
          </w:p>
        </w:tc>
      </w:tr>
      <w:tr w14:paraId="4ADB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0D921D41">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9</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A50B5FF">
            <w:pPr>
              <w:spacing w:before="120" w:after="60" w:line="276" w:lineRule="auto"/>
              <w:jc w:val="left"/>
              <w:rPr>
                <w:rStyle w:val="25"/>
                <w:rFonts w:hint="eastAsia" w:ascii="宋体" w:hAnsi="宋体"/>
                <w:color w:val="auto"/>
                <w:szCs w:val="21"/>
                <w:highlight w:val="none"/>
              </w:rPr>
            </w:pPr>
            <w:bookmarkStart w:id="54" w:name="OLE_LINK45"/>
            <w:r>
              <w:rPr>
                <w:rStyle w:val="25"/>
                <w:rFonts w:hint="eastAsia" w:ascii="宋体" w:hAnsi="宋体"/>
                <w:color w:val="auto"/>
                <w:szCs w:val="21"/>
                <w:highlight w:val="none"/>
              </w:rPr>
              <w:t>投标人声明中签字的项目负责人和技术负责人与本项目拟派的项目负责人和技术负责人一致</w:t>
            </w:r>
            <w:bookmarkEnd w:id="54"/>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DA44A2F">
            <w:pPr>
              <w:spacing w:before="120" w:after="60" w:line="276" w:lineRule="auto"/>
              <w:jc w:val="left"/>
              <w:rPr>
                <w:rStyle w:val="25"/>
                <w:rFonts w:hint="eastAsia" w:ascii="宋体" w:hAnsi="宋体"/>
                <w:color w:val="auto"/>
                <w:szCs w:val="21"/>
                <w:highlight w:val="none"/>
              </w:rPr>
            </w:pPr>
            <w:bookmarkStart w:id="55" w:name="OLE_LINK46"/>
            <w:r>
              <w:rPr>
                <w:rStyle w:val="25"/>
                <w:rFonts w:hint="eastAsia" w:ascii="宋体" w:hAnsi="宋体"/>
                <w:color w:val="auto"/>
                <w:szCs w:val="21"/>
                <w:highlight w:val="none"/>
              </w:rPr>
              <w:t>网上投标时选择拟投标的项目负责人、资格审查文件中拟委派的技术负责人及投标人声明</w:t>
            </w:r>
            <w:bookmarkEnd w:id="55"/>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605DFC">
            <w:pPr>
              <w:spacing w:before="120" w:after="60" w:line="276" w:lineRule="auto"/>
              <w:jc w:val="center"/>
              <w:rPr>
                <w:rStyle w:val="25"/>
                <w:rFonts w:hint="eastAsia" w:ascii="宋体" w:hAnsi="宋体"/>
                <w:color w:val="auto"/>
                <w:szCs w:val="21"/>
                <w:highlight w:val="none"/>
              </w:rPr>
            </w:pPr>
          </w:p>
        </w:tc>
      </w:tr>
      <w:tr w14:paraId="40C3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noWrap w:val="0"/>
            <w:vAlign w:val="center"/>
          </w:tcPr>
          <w:p w14:paraId="1ED724C6">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1EF00DB">
            <w:pPr>
              <w:spacing w:before="120" w:after="60" w:line="276" w:lineRule="auto"/>
              <w:jc w:val="left"/>
              <w:rPr>
                <w:rStyle w:val="25"/>
                <w:rFonts w:hint="eastAsia" w:ascii="宋体" w:hAnsi="宋体"/>
                <w:color w:val="auto"/>
                <w:szCs w:val="21"/>
                <w:highlight w:val="none"/>
              </w:rPr>
            </w:pPr>
            <w:bookmarkStart w:id="56" w:name="OLE_LINK47"/>
            <w:r>
              <w:rPr>
                <w:rFonts w:hint="eastAsia" w:ascii="宋体" w:hAnsi="宋体"/>
                <w:color w:val="auto"/>
                <w:szCs w:val="21"/>
                <w:highlight w:val="none"/>
              </w:rPr>
              <w:t>本项目不接受联合体投标</w:t>
            </w:r>
            <w:bookmarkEnd w:id="56"/>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0255D74">
            <w:pPr>
              <w:spacing w:before="120" w:after="60" w:line="276" w:lineRule="auto"/>
              <w:jc w:val="left"/>
              <w:rPr>
                <w:rStyle w:val="25"/>
                <w:rFonts w:hint="eastAsia" w:ascii="宋体" w:hAnsi="宋体"/>
                <w:color w:val="auto"/>
                <w:szCs w:val="21"/>
                <w:highlight w:val="none"/>
              </w:rPr>
            </w:pPr>
            <w:r>
              <w:rPr>
                <w:rFonts w:hint="eastAsia" w:ascii="宋体" w:hAnsi="宋体"/>
                <w:color w:val="auto"/>
                <w:highlight w:val="none"/>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B71688A">
            <w:pPr>
              <w:spacing w:before="120" w:after="60" w:line="276" w:lineRule="auto"/>
              <w:jc w:val="center"/>
              <w:rPr>
                <w:rStyle w:val="25"/>
                <w:rFonts w:hint="eastAsia" w:ascii="宋体" w:hAnsi="宋体"/>
                <w:color w:val="auto"/>
                <w:szCs w:val="21"/>
                <w:highlight w:val="none"/>
              </w:rPr>
            </w:pPr>
          </w:p>
        </w:tc>
      </w:tr>
      <w:tr w14:paraId="3A83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7B47FE3D">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11</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F65B941">
            <w:pPr>
              <w:spacing w:before="120" w:after="60" w:line="276" w:lineRule="auto"/>
              <w:jc w:val="left"/>
              <w:rPr>
                <w:rStyle w:val="25"/>
                <w:rFonts w:hint="eastAsia" w:ascii="宋体" w:hAnsi="宋体"/>
                <w:color w:val="auto"/>
                <w:szCs w:val="21"/>
                <w:highlight w:val="none"/>
              </w:rPr>
            </w:pPr>
            <w:bookmarkStart w:id="57" w:name="OLE_LINK48"/>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bookmarkEnd w:id="57"/>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4A8989BA">
            <w:pPr>
              <w:spacing w:before="120" w:after="60" w:line="276" w:lineRule="auto"/>
              <w:jc w:val="left"/>
              <w:rPr>
                <w:rStyle w:val="25"/>
                <w:rFonts w:hint="eastAsia" w:ascii="宋体" w:hAnsi="宋体" w:eastAsia="宋体"/>
                <w:color w:val="auto"/>
                <w:szCs w:val="21"/>
                <w:highlight w:val="none"/>
                <w:lang w:eastAsia="zh-CN"/>
              </w:rPr>
            </w:pPr>
            <w:r>
              <w:rPr>
                <w:rStyle w:val="25"/>
                <w:rFonts w:hint="eastAsia" w:ascii="宋体" w:hAnsi="宋体"/>
                <w:color w:val="auto"/>
                <w:szCs w:val="21"/>
                <w:highlight w:val="none"/>
                <w:lang w:val="en-US" w:eastAsia="zh-CN"/>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FC5A688">
            <w:pPr>
              <w:spacing w:before="120" w:after="60" w:line="276" w:lineRule="auto"/>
              <w:jc w:val="center"/>
              <w:rPr>
                <w:rStyle w:val="25"/>
                <w:rFonts w:hint="eastAsia" w:ascii="宋体" w:hAnsi="宋体"/>
                <w:color w:val="auto"/>
                <w:szCs w:val="21"/>
                <w:highlight w:val="none"/>
              </w:rPr>
            </w:pPr>
          </w:p>
        </w:tc>
      </w:tr>
      <w:tr w14:paraId="5E8F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06015A5B">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12</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9054E98">
            <w:pPr>
              <w:spacing w:line="276" w:lineRule="auto"/>
              <w:rPr>
                <w:rStyle w:val="25"/>
                <w:rFonts w:hint="eastAsia"/>
                <w:color w:val="auto"/>
                <w:highlight w:val="none"/>
              </w:rPr>
            </w:pPr>
            <w:bookmarkStart w:id="58" w:name="OLE_LINK49"/>
            <w:r>
              <w:rPr>
                <w:rFonts w:hint="eastAsia" w:ascii="宋体" w:hAnsi="宋体"/>
                <w:color w:val="auto"/>
                <w:highlight w:val="none"/>
              </w:rPr>
              <w:t>投标人未出现以下情形：与其它投标人的单位负责人为同一人或者存在控股、管理关系的（按投标人提供的《投标人声明》第</w:t>
            </w:r>
            <w:r>
              <w:rPr>
                <w:rFonts w:hint="eastAsia" w:ascii="宋体" w:hAnsi="宋体"/>
                <w:color w:val="auto"/>
                <w:highlight w:val="none"/>
                <w:lang w:val="en-US" w:eastAsia="zh-CN"/>
              </w:rPr>
              <w:t>九</w:t>
            </w:r>
            <w:r>
              <w:rPr>
                <w:rFonts w:hint="eastAsia" w:ascii="宋体" w:hAnsi="宋体"/>
                <w:color w:val="auto"/>
                <w:highlight w:val="none"/>
              </w:rPr>
              <w:t>条内容进行评审）</w:t>
            </w:r>
            <w:bookmarkEnd w:id="58"/>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00D58BA8">
            <w:pPr>
              <w:spacing w:before="120" w:after="60" w:line="276" w:lineRule="auto"/>
              <w:jc w:val="left"/>
              <w:rPr>
                <w:rStyle w:val="25"/>
                <w:rFonts w:hint="eastAsia" w:ascii="宋体" w:hAnsi="宋体"/>
                <w:color w:val="auto"/>
                <w:szCs w:val="21"/>
                <w:highlight w:val="none"/>
              </w:rPr>
            </w:pPr>
            <w:r>
              <w:rPr>
                <w:rStyle w:val="25"/>
                <w:rFonts w:hint="eastAsia" w:ascii="宋体" w:hAnsi="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0738AD">
            <w:pPr>
              <w:spacing w:before="120" w:after="60" w:line="276" w:lineRule="auto"/>
              <w:jc w:val="center"/>
              <w:rPr>
                <w:rStyle w:val="25"/>
                <w:rFonts w:hint="eastAsia" w:ascii="宋体" w:hAnsi="宋体"/>
                <w:color w:val="auto"/>
                <w:szCs w:val="21"/>
                <w:highlight w:val="none"/>
              </w:rPr>
            </w:pPr>
          </w:p>
        </w:tc>
      </w:tr>
      <w:tr w14:paraId="37BC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1FB7ADDC">
            <w:pPr>
              <w:spacing w:before="120" w:after="60"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13</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5F01849">
            <w:pPr>
              <w:spacing w:before="120" w:after="60" w:line="276" w:lineRule="auto"/>
              <w:jc w:val="left"/>
              <w:rPr>
                <w:rStyle w:val="25"/>
                <w:rFonts w:hint="eastAsia" w:ascii="宋体" w:hAnsi="宋体"/>
                <w:color w:val="auto"/>
                <w:szCs w:val="21"/>
                <w:highlight w:val="none"/>
              </w:rPr>
            </w:pPr>
            <w:bookmarkStart w:id="59" w:name="OLE_LINK50"/>
            <w:r>
              <w:rPr>
                <w:rFonts w:hint="eastAsia" w:ascii="宋体" w:hAnsi="宋体" w:cs="宋体"/>
                <w:color w:val="auto"/>
                <w:szCs w:val="21"/>
                <w:highlight w:val="none"/>
                <w:lang w:bidi="ar-SA"/>
              </w:rPr>
              <w:t>未被列入拖欠农民工工资失信联合惩戒对象名单</w:t>
            </w:r>
            <w:bookmarkEnd w:id="59"/>
            <w:r>
              <w:rPr>
                <w:rFonts w:hint="eastAsia" w:ascii="宋体" w:hAnsi="宋体" w:eastAsia="宋体" w:cs="宋体"/>
                <w:color w:val="auto"/>
                <w:szCs w:val="21"/>
                <w:highlight w:val="none"/>
                <w:lang w:bidi="ar-SA"/>
              </w:rPr>
              <w:t>和失信被执行人</w:t>
            </w:r>
          </w:p>
        </w:tc>
        <w:tc>
          <w:tcPr>
            <w:tcW w:w="3882" w:type="dxa"/>
            <w:tcBorders>
              <w:top w:val="single" w:color="000000" w:sz="4" w:space="0"/>
              <w:left w:val="single" w:color="000000" w:sz="4" w:space="0"/>
              <w:bottom w:val="single" w:color="000000" w:sz="4" w:space="0"/>
              <w:right w:val="single" w:color="000000" w:sz="4" w:space="0"/>
            </w:tcBorders>
            <w:noWrap w:val="0"/>
            <w:vAlign w:val="center"/>
          </w:tcPr>
          <w:p w14:paraId="6430BD53">
            <w:pPr>
              <w:spacing w:before="120" w:after="60" w:line="276" w:lineRule="auto"/>
              <w:jc w:val="left"/>
              <w:rPr>
                <w:rStyle w:val="25"/>
                <w:rFonts w:hint="eastAsia" w:ascii="宋体" w:hAnsi="宋体"/>
                <w:color w:val="auto"/>
                <w:szCs w:val="21"/>
                <w:highlight w:val="none"/>
              </w:rPr>
            </w:pPr>
            <w:r>
              <w:rPr>
                <w:rFonts w:hint="eastAsia" w:ascii="宋体" w:hAnsi="宋体"/>
                <w:color w:val="auto"/>
                <w:highlight w:val="none"/>
              </w:rPr>
              <w:t>投标人无需提供资料，按投标截止时间交易系统比对的结果进行评审</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247E27D">
            <w:pPr>
              <w:spacing w:before="120" w:after="60" w:line="276" w:lineRule="auto"/>
              <w:jc w:val="center"/>
              <w:rPr>
                <w:rStyle w:val="25"/>
                <w:rFonts w:hint="eastAsia" w:ascii="宋体" w:hAnsi="宋体"/>
                <w:color w:val="auto"/>
                <w:szCs w:val="21"/>
                <w:highlight w:val="none"/>
              </w:rPr>
            </w:pPr>
          </w:p>
        </w:tc>
      </w:tr>
    </w:tbl>
    <w:p w14:paraId="337B826D">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备注：</w:t>
      </w:r>
    </w:p>
    <w:p w14:paraId="3F379E98">
      <w:pPr>
        <w:spacing w:line="276" w:lineRule="auto"/>
        <w:ind w:firstLine="470" w:firstLineChars="224"/>
        <w:rPr>
          <w:rStyle w:val="25"/>
          <w:rFonts w:hint="eastAsia" w:ascii="宋体" w:hAnsi="宋体"/>
          <w:color w:val="auto"/>
          <w:szCs w:val="21"/>
          <w:highlight w:val="none"/>
        </w:rPr>
      </w:pPr>
      <w:r>
        <w:rPr>
          <w:rStyle w:val="25"/>
          <w:rFonts w:hint="eastAsia" w:ascii="宋体" w:hAnsi="宋体"/>
          <w:color w:val="auto"/>
          <w:szCs w:val="21"/>
          <w:highlight w:val="none"/>
        </w:rPr>
        <w:t xml:space="preserve">1.每一项目符合的打“○”，不符合的打“×”； </w:t>
      </w:r>
    </w:p>
    <w:p w14:paraId="0253E9DF">
      <w:pPr>
        <w:spacing w:line="276" w:lineRule="auto"/>
        <w:ind w:firstLine="470" w:firstLineChars="224"/>
        <w:rPr>
          <w:rStyle w:val="25"/>
          <w:rFonts w:hint="eastAsia" w:ascii="宋体" w:hAnsi="宋体"/>
          <w:color w:val="auto"/>
          <w:szCs w:val="21"/>
          <w:highlight w:val="none"/>
        </w:rPr>
      </w:pPr>
      <w:r>
        <w:rPr>
          <w:rStyle w:val="25"/>
          <w:rFonts w:hint="eastAsia" w:ascii="宋体" w:hAnsi="宋体"/>
          <w:color w:val="auto"/>
          <w:szCs w:val="21"/>
          <w:highlight w:val="none"/>
        </w:rPr>
        <w:t>2.若评委意见不一致时，则按少数服从多数的原则，作出评审结论。汇总后，出现一个“×”的结论为“不通过”；</w:t>
      </w:r>
    </w:p>
    <w:p w14:paraId="34498C3F">
      <w:pPr>
        <w:spacing w:line="276" w:lineRule="auto"/>
        <w:ind w:firstLine="470" w:firstLineChars="224"/>
        <w:rPr>
          <w:rStyle w:val="25"/>
          <w:rFonts w:hint="eastAsia" w:ascii="宋体" w:hAnsi="宋体"/>
          <w:color w:val="auto"/>
          <w:szCs w:val="21"/>
          <w:highlight w:val="none"/>
        </w:rPr>
      </w:pPr>
      <w:r>
        <w:rPr>
          <w:rStyle w:val="25"/>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8B8109D">
      <w:pPr>
        <w:spacing w:line="480" w:lineRule="auto"/>
        <w:ind w:firstLine="470" w:firstLineChars="224"/>
        <w:rPr>
          <w:rStyle w:val="25"/>
          <w:rFonts w:hint="eastAsia" w:ascii="宋体" w:hAnsi="宋体"/>
          <w:color w:val="auto"/>
          <w:szCs w:val="21"/>
          <w:highlight w:val="none"/>
        </w:rPr>
      </w:pPr>
    </w:p>
    <w:p w14:paraId="3AC5D41E">
      <w:pPr>
        <w:rPr>
          <w:rStyle w:val="25"/>
          <w:rFonts w:hint="eastAsia" w:ascii="宋体" w:hAnsi="宋体"/>
          <w:color w:val="auto"/>
          <w:highlight w:val="none"/>
        </w:rPr>
        <w:sectPr>
          <w:footerReference r:id="rId10" w:type="first"/>
          <w:footerReference r:id="rId9" w:type="default"/>
          <w:pgSz w:w="11906" w:h="16838"/>
          <w:pgMar w:top="1418" w:right="1588" w:bottom="1418" w:left="1588" w:header="851" w:footer="907" w:gutter="0"/>
          <w:pgNumType w:start="1"/>
          <w:cols w:space="720" w:num="1"/>
          <w:docGrid w:type="lines" w:linePitch="312" w:charSpace="0"/>
        </w:sectPr>
      </w:pPr>
    </w:p>
    <w:p w14:paraId="05D366FA">
      <w:pPr>
        <w:spacing w:line="276" w:lineRule="auto"/>
        <w:rPr>
          <w:rStyle w:val="25"/>
          <w:rFonts w:hint="eastAsia" w:ascii="宋体" w:hAnsi="宋体"/>
          <w:b/>
          <w:bCs/>
          <w:color w:val="auto"/>
          <w:szCs w:val="21"/>
          <w:highlight w:val="none"/>
        </w:rPr>
      </w:pPr>
      <w:r>
        <w:rPr>
          <w:rStyle w:val="25"/>
          <w:rFonts w:hint="eastAsia" w:ascii="宋体" w:hAnsi="宋体"/>
          <w:b/>
          <w:bCs/>
          <w:color w:val="auto"/>
          <w:szCs w:val="21"/>
          <w:highlight w:val="none"/>
        </w:rPr>
        <w:t>附表二</w:t>
      </w:r>
    </w:p>
    <w:p w14:paraId="4D25C4E7">
      <w:pPr>
        <w:spacing w:line="276" w:lineRule="auto"/>
        <w:jc w:val="center"/>
        <w:rPr>
          <w:rStyle w:val="25"/>
          <w:rFonts w:hint="eastAsia" w:ascii="宋体" w:hAnsi="宋体"/>
          <w:b/>
          <w:color w:val="auto"/>
          <w:sz w:val="36"/>
          <w:szCs w:val="36"/>
          <w:highlight w:val="none"/>
        </w:rPr>
      </w:pPr>
      <w:r>
        <w:rPr>
          <w:rStyle w:val="25"/>
          <w:rFonts w:hint="eastAsia" w:ascii="宋体" w:hAnsi="宋体"/>
          <w:b/>
          <w:color w:val="auto"/>
          <w:sz w:val="36"/>
          <w:szCs w:val="36"/>
          <w:highlight w:val="none"/>
        </w:rPr>
        <w:t>技术标有效性审查表</w:t>
      </w:r>
    </w:p>
    <w:p w14:paraId="7675359C">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工程名称：</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14:paraId="7FBF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5670B0">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61599283">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 xml:space="preserve">                                                                 投标人</w:t>
            </w:r>
          </w:p>
          <w:p w14:paraId="6CAEF42C">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4F0EFFD">
            <w:pPr>
              <w:spacing w:line="276" w:lineRule="auto"/>
              <w:rPr>
                <w:rStyle w:val="25"/>
                <w:rFonts w:hint="eastAsia" w:ascii="宋体" w:hAnsi="宋体"/>
                <w:color w:val="auto"/>
                <w:szCs w:val="21"/>
                <w:highlight w:val="none"/>
              </w:rPr>
            </w:pPr>
          </w:p>
        </w:tc>
      </w:tr>
      <w:tr w14:paraId="058E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DCB40F">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5C3A2A3">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2651348">
            <w:pPr>
              <w:spacing w:line="276" w:lineRule="auto"/>
              <w:rPr>
                <w:rStyle w:val="25"/>
                <w:rFonts w:hint="eastAsia" w:ascii="宋体" w:hAnsi="宋体"/>
                <w:color w:val="auto"/>
                <w:szCs w:val="21"/>
                <w:highlight w:val="none"/>
              </w:rPr>
            </w:pPr>
          </w:p>
        </w:tc>
      </w:tr>
      <w:tr w14:paraId="6546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10034FB">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271E0E93">
            <w:pPr>
              <w:spacing w:line="276" w:lineRule="auto"/>
              <w:rPr>
                <w:rStyle w:val="25"/>
                <w:rFonts w:hint="eastAsia" w:ascii="宋体" w:hAnsi="宋体"/>
                <w:color w:val="auto"/>
                <w:szCs w:val="21"/>
                <w:highlight w:val="none"/>
              </w:rPr>
            </w:pPr>
            <w:bookmarkStart w:id="60" w:name="OLE_LINK52"/>
            <w:r>
              <w:rPr>
                <w:rStyle w:val="25"/>
                <w:rFonts w:hint="eastAsia" w:ascii="宋体" w:hAnsi="宋体"/>
                <w:color w:val="auto"/>
                <w:szCs w:val="21"/>
                <w:highlight w:val="none"/>
              </w:rPr>
              <w:t>不符合招标文件质量标准的；</w:t>
            </w:r>
            <w:bookmarkEnd w:id="60"/>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0D1A123">
            <w:pPr>
              <w:spacing w:line="276" w:lineRule="auto"/>
              <w:rPr>
                <w:rStyle w:val="25"/>
                <w:rFonts w:hint="eastAsia" w:ascii="宋体" w:hAnsi="宋体"/>
                <w:color w:val="auto"/>
                <w:szCs w:val="21"/>
                <w:highlight w:val="none"/>
              </w:rPr>
            </w:pPr>
          </w:p>
        </w:tc>
      </w:tr>
      <w:tr w14:paraId="2C282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1254086">
            <w:pPr>
              <w:spacing w:line="276" w:lineRule="auto"/>
              <w:jc w:val="center"/>
              <w:rPr>
                <w:rStyle w:val="25"/>
                <w:rFonts w:hint="eastAsia" w:ascii="宋体" w:hAnsi="宋体"/>
                <w:color w:val="auto"/>
                <w:szCs w:val="21"/>
                <w:highlight w:val="none"/>
              </w:rPr>
            </w:pPr>
            <w:bookmarkStart w:id="61" w:name="OLE_LINK53" w:colFirst="1" w:colLast="1"/>
            <w:r>
              <w:rPr>
                <w:rStyle w:val="25"/>
                <w:rFonts w:hint="eastAsia" w:ascii="宋体" w:hAnsi="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6D651D1">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38DCD6A">
            <w:pPr>
              <w:spacing w:line="276" w:lineRule="auto"/>
              <w:rPr>
                <w:rStyle w:val="25"/>
                <w:rFonts w:hint="eastAsia" w:ascii="宋体" w:hAnsi="宋体"/>
                <w:color w:val="auto"/>
                <w:szCs w:val="21"/>
                <w:highlight w:val="none"/>
              </w:rPr>
            </w:pPr>
          </w:p>
        </w:tc>
      </w:tr>
      <w:bookmarkEnd w:id="61"/>
      <w:tr w14:paraId="6F14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174170C">
            <w:pPr>
              <w:spacing w:line="276" w:lineRule="auto"/>
              <w:jc w:val="center"/>
              <w:rPr>
                <w:rStyle w:val="25"/>
                <w:rFonts w:hint="eastAsia" w:ascii="宋体" w:hAnsi="宋体"/>
                <w:color w:val="auto"/>
                <w:szCs w:val="21"/>
                <w:highlight w:val="none"/>
              </w:rPr>
            </w:pPr>
            <w:bookmarkStart w:id="62" w:name="OLE_LINK54" w:colFirst="1" w:colLast="1"/>
            <w:r>
              <w:rPr>
                <w:rStyle w:val="25"/>
                <w:rFonts w:hint="eastAsia" w:ascii="宋体" w:hAnsi="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67C0FD07">
            <w:pPr>
              <w:spacing w:line="276" w:lineRule="auto"/>
              <w:rPr>
                <w:rStyle w:val="25"/>
                <w:rFonts w:hint="eastAsia"/>
                <w:color w:val="auto"/>
                <w:highlight w:val="none"/>
              </w:rPr>
            </w:pPr>
            <w:r>
              <w:rPr>
                <w:rFonts w:hint="eastAsia" w:ascii="宋体" w:hAnsi="宋体"/>
                <w:color w:val="auto"/>
                <w:highlight w:val="none"/>
              </w:rPr>
              <w:t>投标文件未按规定的格式</w:t>
            </w:r>
            <w:r>
              <w:rPr>
                <w:rFonts w:hint="eastAsia" w:ascii="宋体" w:hAnsi="宋体"/>
                <w:color w:val="auto"/>
                <w:highlight w:val="none"/>
                <w:lang w:eastAsia="zh-CN"/>
              </w:rPr>
              <w:t>填写</w:t>
            </w:r>
            <w:r>
              <w:rPr>
                <w:rFonts w:hint="eastAsia" w:ascii="宋体" w:hAnsi="宋体"/>
                <w:color w:val="auto"/>
                <w:highlight w:val="none"/>
              </w:rPr>
              <w:t>（</w:t>
            </w:r>
            <w:r>
              <w:rPr>
                <w:rFonts w:hint="eastAsia" w:ascii="宋体" w:hAnsi="宋体" w:cs="宋体"/>
                <w:color w:val="auto"/>
                <w:szCs w:val="21"/>
                <w:u w:val="single"/>
              </w:rPr>
              <w:t>除带“★”号的必须按招标文件规定的格式进行编制外，其余格式仅供参考不作为投标文件有效性审查的条件</w:t>
            </w:r>
            <w:r>
              <w:rPr>
                <w:rFonts w:hint="eastAsia" w:ascii="宋体" w:hAnsi="宋体"/>
                <w:color w:val="auto"/>
                <w:highlight w:val="none"/>
              </w:rPr>
              <w:t>），或主要内容不全，或关键字迹模糊、无法辨认的；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2DC61DEF">
            <w:pPr>
              <w:spacing w:line="276" w:lineRule="auto"/>
              <w:rPr>
                <w:rStyle w:val="25"/>
                <w:rFonts w:hint="eastAsia" w:ascii="宋体" w:hAnsi="宋体"/>
                <w:color w:val="auto"/>
                <w:szCs w:val="21"/>
                <w:highlight w:val="none"/>
              </w:rPr>
            </w:pPr>
          </w:p>
        </w:tc>
      </w:tr>
      <w:bookmarkEnd w:id="62"/>
      <w:tr w14:paraId="12316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7E88AE1">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3510C63">
            <w:pPr>
              <w:spacing w:line="276" w:lineRule="auto"/>
              <w:rPr>
                <w:rStyle w:val="25"/>
                <w:rFonts w:hint="eastAsia" w:ascii="宋体" w:hAnsi="宋体"/>
                <w:color w:val="auto"/>
                <w:szCs w:val="21"/>
                <w:highlight w:val="none"/>
              </w:rPr>
            </w:pPr>
            <w:bookmarkStart w:id="63" w:name="OLE_LINK55"/>
            <w:r>
              <w:rPr>
                <w:rStyle w:val="25"/>
                <w:rFonts w:hint="eastAsia" w:ascii="宋体" w:hAnsi="宋体"/>
                <w:color w:val="auto"/>
                <w:szCs w:val="21"/>
                <w:highlight w:val="none"/>
              </w:rPr>
              <w:t>投标人之间存在</w:t>
            </w:r>
            <w:bookmarkStart w:id="64" w:name="OLE_LINK26"/>
            <w:r>
              <w:rPr>
                <w:rStyle w:val="25"/>
                <w:rFonts w:hint="eastAsia" w:ascii="宋体" w:hAnsi="宋体"/>
                <w:color w:val="auto"/>
                <w:szCs w:val="21"/>
                <w:highlight w:val="none"/>
              </w:rPr>
              <w:t>《</w:t>
            </w:r>
            <w:bookmarkEnd w:id="64"/>
            <w:r>
              <w:rPr>
                <w:rStyle w:val="25"/>
                <w:rFonts w:hint="eastAsia" w:ascii="宋体" w:hAnsi="宋体"/>
                <w:color w:val="auto"/>
                <w:szCs w:val="21"/>
                <w:highlight w:val="none"/>
              </w:rPr>
              <w:t>广东省实施&lt;中华人民共和国招标投标法&gt;</w:t>
            </w:r>
            <w:bookmarkStart w:id="65" w:name="OLE_LINK27"/>
            <w:r>
              <w:rPr>
                <w:rStyle w:val="25"/>
                <w:rFonts w:hint="eastAsia" w:ascii="宋体" w:hAnsi="宋体"/>
                <w:color w:val="auto"/>
                <w:szCs w:val="21"/>
                <w:highlight w:val="none"/>
              </w:rPr>
              <w:t>》</w:t>
            </w:r>
            <w:bookmarkEnd w:id="65"/>
            <w:r>
              <w:rPr>
                <w:rStyle w:val="25"/>
                <w:rFonts w:hint="eastAsia" w:ascii="宋体" w:hAnsi="宋体"/>
                <w:color w:val="auto"/>
                <w:szCs w:val="21"/>
                <w:highlight w:val="none"/>
              </w:rPr>
              <w:t>第十六条所禁止的情形的；</w:t>
            </w:r>
            <w:bookmarkEnd w:id="63"/>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A87A5E8">
            <w:pPr>
              <w:spacing w:line="276" w:lineRule="auto"/>
              <w:rPr>
                <w:rStyle w:val="25"/>
                <w:rFonts w:hint="eastAsia" w:ascii="宋体" w:hAnsi="宋体"/>
                <w:color w:val="auto"/>
                <w:szCs w:val="21"/>
                <w:highlight w:val="none"/>
              </w:rPr>
            </w:pPr>
          </w:p>
        </w:tc>
      </w:tr>
      <w:tr w14:paraId="35F5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83E38AF">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19D6CB1">
            <w:pPr>
              <w:spacing w:line="276" w:lineRule="auto"/>
              <w:rPr>
                <w:rStyle w:val="25"/>
                <w:rFonts w:hint="eastAsia" w:ascii="宋体" w:hAnsi="宋体"/>
                <w:color w:val="auto"/>
                <w:szCs w:val="21"/>
                <w:highlight w:val="none"/>
              </w:rPr>
            </w:pPr>
            <w:bookmarkStart w:id="66" w:name="OLE_LINK56"/>
            <w:r>
              <w:rPr>
                <w:rStyle w:val="25"/>
                <w:rFonts w:hint="eastAsia" w:ascii="宋体" w:hAnsi="宋体"/>
                <w:color w:val="auto"/>
                <w:szCs w:val="21"/>
                <w:highlight w:val="none"/>
              </w:rPr>
              <w:t>无《参与编制技术标投标文件人员名单》的</w:t>
            </w:r>
            <w:bookmarkEnd w:id="66"/>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BDA3537">
            <w:pPr>
              <w:spacing w:line="276" w:lineRule="auto"/>
              <w:rPr>
                <w:rStyle w:val="25"/>
                <w:rFonts w:hint="eastAsia" w:ascii="宋体" w:hAnsi="宋体"/>
                <w:color w:val="auto"/>
                <w:szCs w:val="21"/>
                <w:highlight w:val="none"/>
                <w:shd w:val="pct10" w:color="auto" w:fill="FFFFFF"/>
              </w:rPr>
            </w:pPr>
          </w:p>
        </w:tc>
      </w:tr>
      <w:tr w14:paraId="559A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06A408B">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8A3ECF6">
            <w:pPr>
              <w:spacing w:line="276" w:lineRule="auto"/>
              <w:rPr>
                <w:rStyle w:val="25"/>
                <w:rFonts w:hint="eastAsia" w:ascii="宋体" w:hAnsi="宋体"/>
                <w:color w:val="auto"/>
                <w:szCs w:val="21"/>
                <w:highlight w:val="none"/>
              </w:rPr>
            </w:pPr>
            <w:bookmarkStart w:id="67" w:name="OLE_LINK57"/>
            <w:r>
              <w:rPr>
                <w:rStyle w:val="25"/>
                <w:rFonts w:hint="eastAsia" w:ascii="宋体" w:hAnsi="宋体"/>
                <w:color w:val="auto"/>
                <w:szCs w:val="21"/>
                <w:highlight w:val="none"/>
              </w:rPr>
              <w:t>投标人与本项目其他投标人加密打包投标文件电脑机器特征码一致的（以</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）交易平台评标系统的检索信息为准）</w:t>
            </w:r>
            <w:bookmarkEnd w:id="67"/>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8ADA708">
            <w:pPr>
              <w:spacing w:line="276" w:lineRule="auto"/>
              <w:rPr>
                <w:rStyle w:val="25"/>
                <w:rFonts w:hint="eastAsia" w:ascii="宋体" w:hAnsi="宋体"/>
                <w:color w:val="auto"/>
                <w:szCs w:val="21"/>
                <w:highlight w:val="none"/>
              </w:rPr>
            </w:pPr>
          </w:p>
        </w:tc>
      </w:tr>
    </w:tbl>
    <w:p w14:paraId="40D85BE7">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注：</w:t>
      </w:r>
    </w:p>
    <w:p w14:paraId="0402D98D">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7EFF5AD2">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34E8764">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3.凡出现以上任何一项情形，结论均为无效，否则就为有效；</w:t>
      </w:r>
    </w:p>
    <w:p w14:paraId="002B678B">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4.如对本表中某种情形的评审意见不一致时，以评标委员会过半数成员的意见作为评标委员会对该情形的认定结论。</w:t>
      </w:r>
    </w:p>
    <w:p w14:paraId="6D23A577">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评委签名：</w:t>
      </w:r>
    </w:p>
    <w:p w14:paraId="07E7920A">
      <w:pPr>
        <w:spacing w:line="276" w:lineRule="auto"/>
        <w:rPr>
          <w:rStyle w:val="25"/>
          <w:rFonts w:hint="eastAsia" w:ascii="宋体" w:hAnsi="宋体"/>
          <w:b/>
          <w:bCs/>
          <w:color w:val="auto"/>
          <w:szCs w:val="21"/>
          <w:highlight w:val="none"/>
        </w:rPr>
      </w:pPr>
      <w:r>
        <w:rPr>
          <w:rStyle w:val="25"/>
          <w:rFonts w:hint="eastAsia" w:ascii="宋体" w:hAnsi="宋体"/>
          <w:color w:val="auto"/>
          <w:highlight w:val="none"/>
        </w:rPr>
        <w:br w:type="page"/>
      </w:r>
      <w:r>
        <w:rPr>
          <w:rFonts w:hint="eastAsia"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-1596390</wp:posOffset>
                </wp:positionV>
                <wp:extent cx="6982460" cy="424180"/>
                <wp:effectExtent l="0" t="4445" r="8890" b="9525"/>
                <wp:wrapNone/>
                <wp:docPr id="4" name="直接箭头连接符 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55.2pt;margin-top:-125.7pt;height:33.4pt;width:549.8pt;z-index:251659264;mso-width-relative:page;mso-height-relative:page;" filled="f" stroked="t" coordsize="21600,21600" o:gfxdata="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&#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7qCtcAAAAOAQAADwAAAAAAAAABACAAAAAiAAAA&#10;ZHJzL2Rvd25yZXYueG1sUEsBAhQAFAAAAAgAh07iQAtfCooIAgAA+wMAAA4AAAAAAAAAAQAgAAAA&#10;JgEAAGRycy9lMm9Eb2MueG1sUEsFBgAAAAAGAAYAWQEAAKAFAAAAAA==&#10;">
                <v:fill on="f" focussize="0,0"/>
                <v:stroke color="#000000" joinstyle="miter"/>
                <v:imagedata o:title=""/>
                <o:lock v:ext="edit" aspectratio="f"/>
              </v:shape>
            </w:pict>
          </mc:Fallback>
        </mc:AlternateContent>
      </w:r>
      <w:r>
        <w:rPr>
          <w:rStyle w:val="25"/>
          <w:rFonts w:hint="eastAsia" w:ascii="宋体" w:hAnsi="宋体"/>
          <w:b/>
          <w:bCs/>
          <w:color w:val="auto"/>
          <w:szCs w:val="21"/>
          <w:highlight w:val="none"/>
        </w:rPr>
        <w:t>附表三</w:t>
      </w:r>
    </w:p>
    <w:p w14:paraId="51E823B9">
      <w:pPr>
        <w:spacing w:line="276" w:lineRule="auto"/>
        <w:jc w:val="center"/>
        <w:rPr>
          <w:rStyle w:val="25"/>
          <w:rFonts w:hint="eastAsia" w:ascii="宋体" w:hAnsi="宋体"/>
          <w:b/>
          <w:color w:val="auto"/>
          <w:sz w:val="36"/>
          <w:szCs w:val="36"/>
          <w:highlight w:val="none"/>
        </w:rPr>
      </w:pPr>
      <w:r>
        <w:rPr>
          <w:rStyle w:val="25"/>
          <w:rFonts w:hint="eastAsia" w:ascii="宋体" w:hAnsi="宋体"/>
          <w:b/>
          <w:color w:val="auto"/>
          <w:sz w:val="36"/>
          <w:szCs w:val="36"/>
          <w:highlight w:val="none"/>
        </w:rPr>
        <w:t>经济标有效性审查表</w:t>
      </w:r>
    </w:p>
    <w:p w14:paraId="3BCFB5CE">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工程名称：</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14:paraId="1249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30CBA18">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327665AB">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 xml:space="preserve">                                                              投标人</w:t>
            </w:r>
          </w:p>
          <w:p w14:paraId="3A8A49D6">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6ACEE2AD">
            <w:pPr>
              <w:spacing w:line="276" w:lineRule="auto"/>
              <w:rPr>
                <w:rStyle w:val="25"/>
                <w:rFonts w:hint="eastAsia" w:ascii="宋体" w:hAnsi="宋体"/>
                <w:color w:val="auto"/>
                <w:szCs w:val="21"/>
                <w:highlight w:val="none"/>
              </w:rPr>
            </w:pPr>
          </w:p>
        </w:tc>
      </w:tr>
      <w:tr w14:paraId="4D27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89E6238">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4DE2CEF">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13C3AAA">
            <w:pPr>
              <w:spacing w:line="276" w:lineRule="auto"/>
              <w:rPr>
                <w:rStyle w:val="25"/>
                <w:rFonts w:hint="eastAsia" w:ascii="宋体" w:hAnsi="宋体"/>
                <w:color w:val="auto"/>
                <w:szCs w:val="21"/>
                <w:highlight w:val="none"/>
              </w:rPr>
            </w:pPr>
          </w:p>
        </w:tc>
      </w:tr>
      <w:tr w14:paraId="4F86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1A972C30">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59200385">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D849224">
            <w:pPr>
              <w:spacing w:line="276" w:lineRule="auto"/>
              <w:rPr>
                <w:rStyle w:val="25"/>
                <w:rFonts w:hint="eastAsia" w:ascii="宋体" w:hAnsi="宋体"/>
                <w:color w:val="auto"/>
                <w:szCs w:val="21"/>
                <w:highlight w:val="none"/>
              </w:rPr>
            </w:pPr>
          </w:p>
        </w:tc>
      </w:tr>
      <w:tr w14:paraId="7E4A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6597052">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3850662">
            <w:pPr>
              <w:spacing w:line="276" w:lineRule="auto"/>
              <w:ind w:left="-2" w:leftChars="-1"/>
              <w:jc w:val="left"/>
              <w:rPr>
                <w:rStyle w:val="25"/>
                <w:rFonts w:hint="eastAsia" w:ascii="宋体" w:hAnsi="宋体"/>
                <w:color w:val="auto"/>
                <w:szCs w:val="21"/>
                <w:highlight w:val="none"/>
              </w:rPr>
            </w:pPr>
            <w:r>
              <w:rPr>
                <w:rStyle w:val="25"/>
                <w:rFonts w:hint="eastAsia" w:ascii="宋体" w:hAnsi="宋体"/>
                <w:color w:val="auto"/>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555B91DA">
            <w:pPr>
              <w:spacing w:line="276" w:lineRule="auto"/>
              <w:rPr>
                <w:rStyle w:val="25"/>
                <w:rFonts w:hint="eastAsia" w:ascii="宋体" w:hAnsi="宋体"/>
                <w:color w:val="auto"/>
                <w:szCs w:val="21"/>
                <w:highlight w:val="none"/>
              </w:rPr>
            </w:pPr>
          </w:p>
        </w:tc>
      </w:tr>
      <w:tr w14:paraId="475B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17F1B4">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11632550">
            <w:pPr>
              <w:spacing w:line="276" w:lineRule="auto"/>
              <w:rPr>
                <w:rStyle w:val="25"/>
                <w:rFonts w:hint="eastAsia"/>
                <w:color w:val="auto"/>
                <w:highlight w:val="none"/>
              </w:rPr>
            </w:pPr>
            <w:r>
              <w:rPr>
                <w:rFonts w:hint="eastAsia" w:ascii="宋体" w:hAnsi="宋体"/>
                <w:color w:val="auto"/>
                <w:highlight w:val="none"/>
              </w:rPr>
              <w:t>投标文件未按规定的格式（</w:t>
            </w:r>
            <w:r>
              <w:rPr>
                <w:rFonts w:hint="eastAsia" w:ascii="宋体" w:hAnsi="宋体" w:cs="宋体"/>
                <w:color w:val="auto"/>
                <w:szCs w:val="21"/>
                <w:u w:val="single"/>
              </w:rPr>
              <w:t>除带“★”号的必须按招标文件规定的格式进行编制外，其余格式仅供参考不作为投标文件有效性审查的条件</w:t>
            </w:r>
            <w:r>
              <w:rPr>
                <w:rFonts w:hint="eastAsia" w:ascii="宋体" w:hAnsi="宋体"/>
                <w:color w:val="auto"/>
                <w:highlight w:val="none"/>
              </w:rPr>
              <w:t>）填写，或主要内容不全，或关键字迹模糊、无法辨认的；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BA46F81">
            <w:pPr>
              <w:spacing w:line="276" w:lineRule="auto"/>
              <w:rPr>
                <w:rStyle w:val="25"/>
                <w:rFonts w:hint="eastAsia" w:ascii="宋体" w:hAnsi="宋体"/>
                <w:color w:val="auto"/>
                <w:szCs w:val="21"/>
                <w:highlight w:val="none"/>
              </w:rPr>
            </w:pPr>
          </w:p>
        </w:tc>
      </w:tr>
      <w:tr w14:paraId="5A45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ACC5B56">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2BC0EA29">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D949F8A">
            <w:pPr>
              <w:spacing w:line="276" w:lineRule="auto"/>
              <w:rPr>
                <w:rStyle w:val="25"/>
                <w:rFonts w:hint="eastAsia" w:ascii="宋体" w:hAnsi="宋体"/>
                <w:color w:val="auto"/>
                <w:szCs w:val="21"/>
                <w:highlight w:val="none"/>
              </w:rPr>
            </w:pPr>
          </w:p>
        </w:tc>
      </w:tr>
      <w:tr w14:paraId="2D4C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CDCE899">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7F11F7C8">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7FFF76A2">
            <w:pPr>
              <w:spacing w:line="276" w:lineRule="auto"/>
              <w:rPr>
                <w:rStyle w:val="25"/>
                <w:rFonts w:hint="eastAsia" w:ascii="宋体" w:hAnsi="宋体"/>
                <w:color w:val="auto"/>
                <w:szCs w:val="21"/>
                <w:highlight w:val="none"/>
              </w:rPr>
            </w:pPr>
          </w:p>
        </w:tc>
      </w:tr>
      <w:tr w14:paraId="5DBA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7A2EE8">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02630822">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无《对投标文件编制的承诺》</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397AA6C5">
            <w:pPr>
              <w:spacing w:line="276" w:lineRule="auto"/>
              <w:rPr>
                <w:rStyle w:val="25"/>
                <w:rFonts w:hint="eastAsia" w:ascii="宋体" w:hAnsi="宋体"/>
                <w:color w:val="auto"/>
                <w:szCs w:val="21"/>
                <w:highlight w:val="none"/>
              </w:rPr>
            </w:pPr>
          </w:p>
        </w:tc>
      </w:tr>
      <w:tr w14:paraId="20FEC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C07050">
            <w:pPr>
              <w:spacing w:line="276" w:lineRule="auto"/>
              <w:jc w:val="center"/>
              <w:rPr>
                <w:rStyle w:val="25"/>
                <w:rFonts w:hint="eastAsia" w:ascii="宋体" w:hAnsi="宋体"/>
                <w:color w:val="auto"/>
                <w:szCs w:val="21"/>
                <w:highlight w:val="none"/>
              </w:rPr>
            </w:pPr>
            <w:r>
              <w:rPr>
                <w:rStyle w:val="25"/>
                <w:rFonts w:hint="eastAsia" w:ascii="宋体" w:hAnsi="宋体"/>
                <w:color w:val="auto"/>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noWrap w:val="0"/>
            <w:vAlign w:val="center"/>
          </w:tcPr>
          <w:p w14:paraId="0D9AEAEA">
            <w:pPr>
              <w:spacing w:line="276" w:lineRule="auto"/>
              <w:rPr>
                <w:rStyle w:val="25"/>
                <w:rFonts w:hint="eastAsia" w:ascii="宋体" w:hAnsi="宋体"/>
                <w:color w:val="auto"/>
                <w:szCs w:val="21"/>
                <w:highlight w:val="none"/>
              </w:rPr>
            </w:pPr>
            <w:r>
              <w:rPr>
                <w:rStyle w:val="25"/>
                <w:rFonts w:hint="eastAsia" w:ascii="宋体" w:hAnsi="宋体"/>
                <w:color w:val="auto"/>
                <w:szCs w:val="21"/>
                <w:highlight w:val="none"/>
              </w:rPr>
              <w:t>投标人与本项目其他投标人的投标文件工程量清单编制机器硬件信息一致的（以</w:t>
            </w:r>
            <w:r>
              <w:rPr>
                <w:rStyle w:val="25"/>
                <w:rFonts w:hint="eastAsia" w:ascii="宋体" w:hAnsi="宋体"/>
                <w:color w:val="auto"/>
                <w:szCs w:val="21"/>
                <w:highlight w:val="none"/>
                <w:u w:val="single"/>
              </w:rPr>
              <w:t>广州交易集团有限公司（广州公共资源交易中心）</w:t>
            </w:r>
            <w:r>
              <w:rPr>
                <w:rStyle w:val="25"/>
                <w:rFonts w:hint="eastAsia" w:ascii="宋体" w:hAnsi="宋体"/>
                <w:color w:val="auto"/>
                <w:szCs w:val="21"/>
                <w:highlight w:val="none"/>
              </w:rPr>
              <w:t>）交易平台评标系统的检索信息为准）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noWrap w:val="0"/>
            <w:vAlign w:val="top"/>
          </w:tcPr>
          <w:p w14:paraId="287B735D">
            <w:pPr>
              <w:spacing w:line="276" w:lineRule="auto"/>
              <w:rPr>
                <w:rStyle w:val="25"/>
                <w:rFonts w:hint="eastAsia" w:ascii="宋体" w:hAnsi="宋体"/>
                <w:color w:val="auto"/>
                <w:szCs w:val="21"/>
                <w:highlight w:val="none"/>
              </w:rPr>
            </w:pPr>
          </w:p>
        </w:tc>
      </w:tr>
    </w:tbl>
    <w:p w14:paraId="29F1F2D3">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注：</w:t>
      </w:r>
    </w:p>
    <w:p w14:paraId="6D72EB70">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1.本表使用GZZB2018-3招标文件范本，与范本内容不同之处均以下划线标明；</w:t>
      </w:r>
    </w:p>
    <w:p w14:paraId="2EE4A6C8">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2.凡出现以上任何一项情形，结论均为无效，否则就为有效；</w:t>
      </w:r>
    </w:p>
    <w:p w14:paraId="7D14FD11">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3.如对本表中某种情形的评审意见不一致时，以评标委员会过半数成员的意见作为评标委员会对该情形的认定结论；</w:t>
      </w:r>
    </w:p>
    <w:p w14:paraId="53965DDA">
      <w:pPr>
        <w:spacing w:line="276" w:lineRule="auto"/>
        <w:ind w:firstLine="420" w:firstLineChars="200"/>
        <w:rPr>
          <w:rStyle w:val="25"/>
          <w:rFonts w:hint="eastAsia" w:ascii="宋体" w:hAnsi="宋体"/>
          <w:color w:val="auto"/>
          <w:szCs w:val="21"/>
          <w:highlight w:val="none"/>
        </w:rPr>
      </w:pPr>
      <w:r>
        <w:rPr>
          <w:rStyle w:val="25"/>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1E5D09">
      <w:pPr>
        <w:spacing w:line="276" w:lineRule="auto"/>
        <w:ind w:firstLine="420" w:firstLineChars="200"/>
        <w:rPr>
          <w:rStyle w:val="25"/>
          <w:rFonts w:hint="eastAsia" w:ascii="宋体" w:hAnsi="宋体"/>
          <w:color w:val="auto"/>
          <w:szCs w:val="21"/>
          <w:highlight w:val="none"/>
        </w:rPr>
        <w:sectPr>
          <w:pgSz w:w="16838" w:h="11906"/>
          <w:pgMar w:top="1418" w:right="1701" w:bottom="1418" w:left="1701" w:header="851" w:footer="907" w:gutter="0"/>
          <w:cols w:space="720" w:num="1"/>
          <w:titlePg/>
          <w:docGrid w:type="lines" w:linePitch="312" w:charSpace="0"/>
        </w:sectPr>
      </w:pPr>
      <w:r>
        <w:rPr>
          <w:rStyle w:val="25"/>
          <w:rFonts w:hint="eastAsia" w:ascii="宋体" w:hAnsi="宋体"/>
          <w:color w:val="auto"/>
          <w:szCs w:val="21"/>
          <w:highlight w:val="none"/>
        </w:rPr>
        <w:t>评委签名：</w:t>
      </w:r>
    </w:p>
    <w:p w14:paraId="18305D56">
      <w:pPr>
        <w:widowControl w:val="0"/>
        <w:spacing w:line="276" w:lineRule="auto"/>
        <w:textAlignment w:val="auto"/>
        <w:rPr>
          <w:rFonts w:hint="eastAsia"/>
          <w:b/>
          <w:color w:val="auto"/>
          <w:szCs w:val="21"/>
          <w:highlight w:val="none"/>
        </w:rPr>
      </w:pPr>
      <w:r>
        <w:rPr>
          <w:rFonts w:hint="eastAsia" w:ascii="宋体" w:hAnsi="宋体"/>
          <w:b/>
          <w:color w:val="auto"/>
          <w:szCs w:val="21"/>
          <w:highlight w:val="none"/>
        </w:rPr>
        <w:t>附表四</w:t>
      </w:r>
    </w:p>
    <w:p w14:paraId="3756A61F">
      <w:pPr>
        <w:widowControl w:val="0"/>
        <w:spacing w:line="276" w:lineRule="auto"/>
        <w:jc w:val="center"/>
        <w:textAlignment w:val="auto"/>
        <w:outlineLvl w:val="2"/>
        <w:rPr>
          <w:rFonts w:hint="eastAsia" w:ascii="Times New Roman" w:hAnsi="Times New Roman"/>
          <w:b/>
          <w:color w:val="auto"/>
          <w:sz w:val="36"/>
          <w:szCs w:val="36"/>
          <w:highlight w:val="none"/>
        </w:rPr>
      </w:pPr>
      <w:r>
        <w:rPr>
          <w:rFonts w:hint="eastAsia" w:ascii="宋体" w:hAnsi="宋体"/>
          <w:b/>
          <w:color w:val="auto"/>
          <w:sz w:val="36"/>
          <w:szCs w:val="36"/>
          <w:highlight w:val="none"/>
        </w:rPr>
        <w:t>技术标详细审查评分表</w:t>
      </w:r>
    </w:p>
    <w:tbl>
      <w:tblPr>
        <w:tblStyle w:val="21"/>
        <w:tblW w:w="1450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7"/>
        <w:gridCol w:w="1085"/>
        <w:gridCol w:w="1418"/>
        <w:gridCol w:w="850"/>
        <w:gridCol w:w="10485"/>
      </w:tblGrid>
      <w:tr w14:paraId="7836667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6" w:hRule="atLeast"/>
          <w:tblHeader/>
          <w:jc w:val="center"/>
        </w:trPr>
        <w:tc>
          <w:tcPr>
            <w:tcW w:w="667" w:type="dxa"/>
            <w:noWrap w:val="0"/>
            <w:vAlign w:val="center"/>
          </w:tcPr>
          <w:p w14:paraId="4907D6CE">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序号</w:t>
            </w:r>
          </w:p>
        </w:tc>
        <w:tc>
          <w:tcPr>
            <w:tcW w:w="1085" w:type="dxa"/>
            <w:noWrap w:val="0"/>
            <w:vAlign w:val="center"/>
          </w:tcPr>
          <w:p w14:paraId="787F2DBC">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评分项目</w:t>
            </w:r>
          </w:p>
        </w:tc>
        <w:tc>
          <w:tcPr>
            <w:tcW w:w="1418" w:type="dxa"/>
            <w:noWrap w:val="0"/>
            <w:vAlign w:val="center"/>
          </w:tcPr>
          <w:p w14:paraId="7D1E70F4">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评分内容</w:t>
            </w:r>
          </w:p>
        </w:tc>
        <w:tc>
          <w:tcPr>
            <w:tcW w:w="850" w:type="dxa"/>
            <w:noWrap w:val="0"/>
            <w:vAlign w:val="center"/>
          </w:tcPr>
          <w:p w14:paraId="0C9BCCA1">
            <w:pPr>
              <w:adjustRightInd w:val="0"/>
              <w:snapToGrid w:val="0"/>
              <w:spacing w:line="260" w:lineRule="exact"/>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分值</w:t>
            </w:r>
          </w:p>
        </w:tc>
        <w:tc>
          <w:tcPr>
            <w:tcW w:w="10485" w:type="dxa"/>
            <w:noWrap w:val="0"/>
            <w:vAlign w:val="center"/>
          </w:tcPr>
          <w:p w14:paraId="22A0F608">
            <w:pPr>
              <w:adjustRightInd w:val="0"/>
              <w:snapToGrid w:val="0"/>
              <w:spacing w:line="260" w:lineRule="exact"/>
              <w:jc w:val="center"/>
              <w:rPr>
                <w:rFonts w:hint="eastAsia" w:ascii="宋体" w:hAnsi="宋体" w:cs="宋体"/>
                <w:b/>
                <w:color w:val="auto"/>
                <w:szCs w:val="21"/>
                <w:highlight w:val="none"/>
                <w:lang w:bidi="ar-SA"/>
              </w:rPr>
            </w:pPr>
          </w:p>
        </w:tc>
      </w:tr>
      <w:tr w14:paraId="464C2AB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7" w:type="dxa"/>
            <w:vMerge w:val="restart"/>
            <w:noWrap w:val="0"/>
            <w:vAlign w:val="center"/>
          </w:tcPr>
          <w:p w14:paraId="4FB4CBA0">
            <w:pPr>
              <w:jc w:val="center"/>
              <w:rPr>
                <w:rFonts w:hint="eastAsia" w:eastAsia="宋体"/>
                <w:color w:val="auto"/>
                <w:highlight w:val="none"/>
                <w:lang w:eastAsia="zh-CN"/>
              </w:rPr>
            </w:pPr>
            <w:r>
              <w:rPr>
                <w:rFonts w:hint="eastAsia"/>
                <w:color w:val="auto"/>
                <w:highlight w:val="none"/>
                <w:lang w:eastAsia="zh-CN"/>
              </w:rPr>
              <w:t>一</w:t>
            </w:r>
          </w:p>
        </w:tc>
        <w:tc>
          <w:tcPr>
            <w:tcW w:w="1085" w:type="dxa"/>
            <w:vMerge w:val="restart"/>
            <w:noWrap w:val="0"/>
            <w:vAlign w:val="center"/>
          </w:tcPr>
          <w:p w14:paraId="5C7D4A69">
            <w:pPr>
              <w:jc w:val="center"/>
              <w:rPr>
                <w:rFonts w:hint="eastAsia" w:eastAsia="宋体"/>
                <w:b/>
                <w:bCs/>
                <w:color w:val="auto"/>
                <w:highlight w:val="none"/>
                <w:lang w:val="en-US" w:eastAsia="zh-CN"/>
              </w:rPr>
            </w:pPr>
            <w:r>
              <w:rPr>
                <w:rFonts w:hint="eastAsia" w:ascii="宋体" w:hAnsi="宋体" w:cs="宋体"/>
                <w:color w:val="auto"/>
                <w:kern w:val="0"/>
                <w:szCs w:val="21"/>
                <w:highlight w:val="none"/>
                <w:lang w:bidi="ar"/>
              </w:rPr>
              <w:t>项目管理机构</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70分</w:t>
            </w:r>
            <w:r>
              <w:rPr>
                <w:rFonts w:hint="eastAsia" w:ascii="宋体" w:hAnsi="宋体" w:cs="宋体"/>
                <w:color w:val="auto"/>
                <w:kern w:val="0"/>
                <w:szCs w:val="21"/>
                <w:highlight w:val="none"/>
                <w:lang w:eastAsia="zh-CN" w:bidi="ar"/>
              </w:rPr>
              <w:t>）</w:t>
            </w:r>
          </w:p>
        </w:tc>
        <w:tc>
          <w:tcPr>
            <w:tcW w:w="1418" w:type="dxa"/>
            <w:noWrap w:val="0"/>
            <w:vAlign w:val="center"/>
          </w:tcPr>
          <w:p w14:paraId="3FEB1249">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lang w:val="en-US" w:eastAsia="zh-CN" w:bidi="ar-SA"/>
              </w:rPr>
              <w:t>团队答辩</w:t>
            </w:r>
          </w:p>
        </w:tc>
        <w:tc>
          <w:tcPr>
            <w:tcW w:w="850" w:type="dxa"/>
            <w:noWrap w:val="0"/>
            <w:vAlign w:val="center"/>
          </w:tcPr>
          <w:p w14:paraId="6C076F23">
            <w:pPr>
              <w:shd w:val="clear" w:color="auto" w:fill="FFFFFF"/>
              <w:jc w:val="center"/>
              <w:rPr>
                <w:rFonts w:hint="default" w:ascii="宋体" w:hAnsi="宋体" w:eastAsia="宋体" w:cs="宋体"/>
                <w:color w:val="auto"/>
                <w:highlight w:val="none"/>
                <w:lang w:val="en-US" w:eastAsia="zh-CN" w:bidi="ar-SA"/>
              </w:rPr>
            </w:pPr>
            <w:r>
              <w:rPr>
                <w:rFonts w:hint="eastAsia" w:ascii="宋体" w:hAnsi="宋体" w:cs="宋体"/>
                <w:color w:val="auto"/>
                <w:kern w:val="0"/>
                <w:szCs w:val="21"/>
                <w:highlight w:val="none"/>
                <w:lang w:val="en-US" w:eastAsia="zh-CN" w:bidi="ar"/>
              </w:rPr>
              <w:t>30</w:t>
            </w:r>
          </w:p>
        </w:tc>
        <w:tc>
          <w:tcPr>
            <w:tcW w:w="10485" w:type="dxa"/>
            <w:noWrap w:val="0"/>
            <w:vAlign w:val="center"/>
          </w:tcPr>
          <w:p w14:paraId="30D7D0C4">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1、管理团队陈述（包括但不限于以下）：</w:t>
            </w:r>
          </w:p>
          <w:p w14:paraId="593D6637">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（1）介绍参加答辩的项目管理班子情况。</w:t>
            </w:r>
          </w:p>
          <w:p w14:paraId="2B3758B0">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（2）介绍现场踏勘情况，对参与投标项目的了解情况。</w:t>
            </w:r>
          </w:p>
          <w:p w14:paraId="7A144ACF">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（3）施工组织方案要点；</w:t>
            </w:r>
          </w:p>
          <w:p w14:paraId="292CC674">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（4）项目施工组织的重点、难点分析及应对措施；</w:t>
            </w:r>
          </w:p>
          <w:p w14:paraId="23431F1F">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（5）人员、设备投入计划</w:t>
            </w:r>
          </w:p>
          <w:p w14:paraId="0E6D6455">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2、评委针对其陈述内容及方案所提的相关问题</w:t>
            </w:r>
          </w:p>
          <w:p w14:paraId="27A0A4BE">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优：</w:t>
            </w:r>
            <w:r>
              <w:rPr>
                <w:rFonts w:hint="eastAsia" w:ascii="宋体" w:hAnsi="宋体" w:cs="宋体"/>
                <w:color w:val="auto"/>
                <w:sz w:val="21"/>
                <w:szCs w:val="21"/>
                <w:highlight w:val="none"/>
                <w:lang w:val="en-US" w:eastAsia="zh-CN" w:bidi="ar-SA"/>
              </w:rPr>
              <w:t>[</w:t>
            </w:r>
            <w:r>
              <w:rPr>
                <w:rFonts w:hint="eastAsia" w:ascii="宋体" w:cs="宋体"/>
                <w:color w:val="auto"/>
                <w:kern w:val="0"/>
                <w:szCs w:val="21"/>
                <w:highlight w:val="none"/>
                <w:lang w:val="en-US" w:eastAsia="zh-CN"/>
              </w:rPr>
              <w:t>30</w:t>
            </w:r>
            <w:r>
              <w:rPr>
                <w:rFonts w:hint="eastAsia" w:ascii="宋体" w:hAnsi="Calibri" w:eastAsia="宋体" w:cs="宋体"/>
                <w:color w:val="auto"/>
                <w:kern w:val="0"/>
                <w:szCs w:val="21"/>
                <w:highlight w:val="none"/>
              </w:rPr>
              <w:t>，</w:t>
            </w:r>
            <w:r>
              <w:rPr>
                <w:rFonts w:hint="eastAsia" w:ascii="宋体" w:cs="宋体"/>
                <w:color w:val="auto"/>
                <w:kern w:val="0"/>
                <w:szCs w:val="21"/>
                <w:highlight w:val="none"/>
                <w:lang w:val="en-US" w:eastAsia="zh-CN"/>
              </w:rPr>
              <w:t>20</w:t>
            </w:r>
            <w:r>
              <w:rPr>
                <w:rFonts w:hint="eastAsia" w:ascii="宋体" w:hAnsi="Calibri" w:eastAsia="宋体" w:cs="宋体"/>
                <w:color w:val="auto"/>
                <w:kern w:val="0"/>
                <w:szCs w:val="21"/>
                <w:highlight w:val="none"/>
              </w:rPr>
              <w:t>）项目管理班子掌握项目情况，对施工组织方案认识清晰，对施工的重点、难点认识深刻，应对措施合理可行，人员、设备投入计划对工程进度有保障，对设计工作的配合方案合理可行，施工组织方案对工程质量、工期的保证合理可行；回答评委提问思路清晰、内容准确。</w:t>
            </w:r>
          </w:p>
          <w:p w14:paraId="3C24B7A6">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良：</w:t>
            </w:r>
            <w:r>
              <w:rPr>
                <w:rFonts w:hint="eastAsia" w:ascii="宋体" w:hAnsi="宋体" w:cs="宋体"/>
                <w:color w:val="auto"/>
                <w:sz w:val="21"/>
                <w:szCs w:val="21"/>
                <w:highlight w:val="none"/>
                <w:lang w:val="en-US" w:eastAsia="zh-CN" w:bidi="ar-SA"/>
              </w:rPr>
              <w:t>[</w:t>
            </w:r>
            <w:r>
              <w:rPr>
                <w:rFonts w:hint="eastAsia" w:ascii="宋体" w:cs="宋体"/>
                <w:color w:val="auto"/>
                <w:kern w:val="0"/>
                <w:szCs w:val="21"/>
                <w:highlight w:val="none"/>
                <w:lang w:val="en-US" w:eastAsia="zh-CN"/>
              </w:rPr>
              <w:t>20</w:t>
            </w:r>
            <w:r>
              <w:rPr>
                <w:rFonts w:hint="eastAsia" w:ascii="宋体" w:hAnsi="Calibri" w:eastAsia="宋体" w:cs="宋体"/>
                <w:color w:val="auto"/>
                <w:kern w:val="0"/>
                <w:szCs w:val="21"/>
                <w:highlight w:val="none"/>
              </w:rPr>
              <w:t>,10）项目管理班子了解项目情况，对施工组织方案认识较清晰，对施工的重点、难点认识到位，应对措施基本合理，人员、设备投入计划对工程进度基本有保障，对设计工作的配合方案基本可行，施工组织方案对工程质量、工期的保证基本合理可行；回答评委提问思路比较清晰、内容基本准确。</w:t>
            </w:r>
          </w:p>
          <w:p w14:paraId="2048C399">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中：</w:t>
            </w:r>
            <w:r>
              <w:rPr>
                <w:rFonts w:hint="eastAsia" w:ascii="宋体" w:hAnsi="宋体" w:cs="宋体"/>
                <w:color w:val="auto"/>
                <w:sz w:val="21"/>
                <w:szCs w:val="21"/>
                <w:highlight w:val="none"/>
                <w:lang w:val="en-US" w:eastAsia="zh-CN" w:bidi="ar-SA"/>
              </w:rPr>
              <w:t>[</w:t>
            </w:r>
            <w:r>
              <w:rPr>
                <w:rFonts w:hint="eastAsia" w:ascii="宋体" w:hAnsi="Calibri" w:eastAsia="宋体" w:cs="宋体"/>
                <w:color w:val="auto"/>
                <w:kern w:val="0"/>
                <w:szCs w:val="21"/>
                <w:highlight w:val="none"/>
              </w:rPr>
              <w:t>10,0)项目管理班子不了解项目情况；或对施工组织方案认识一般；或未能把握施工的重点、难点；或人员、设备投入计划对工程进度保障差；对设计工作的配合方案可行性较差，施工组织方案对工程质量、工期的保证可行性较差；或回答评委提问思路不清晰、答非所问。</w:t>
            </w:r>
          </w:p>
          <w:p w14:paraId="43DA93FC">
            <w:pPr>
              <w:widowControl/>
              <w:textAlignment w:val="bottom"/>
              <w:rPr>
                <w:rFonts w:hint="eastAsia" w:ascii="宋体" w:hAnsi="宋体" w:eastAsia="宋体" w:cs="宋体"/>
                <w:color w:val="auto"/>
                <w:highlight w:val="none"/>
                <w:lang w:val="zh-CN" w:eastAsia="zh-CN" w:bidi="ar-SA"/>
              </w:rPr>
            </w:pPr>
            <w:r>
              <w:rPr>
                <w:rFonts w:hint="eastAsia" w:ascii="宋体" w:hAnsi="Calibri" w:eastAsia="宋体" w:cs="宋体"/>
                <w:color w:val="auto"/>
                <w:kern w:val="0"/>
                <w:szCs w:val="21"/>
                <w:highlight w:val="none"/>
              </w:rPr>
              <w:t>差：0</w:t>
            </w:r>
            <w:r>
              <w:rPr>
                <w:rFonts w:hint="eastAsia" w:ascii="宋体" w:cs="宋体"/>
                <w:color w:val="auto"/>
                <w:kern w:val="0"/>
                <w:szCs w:val="21"/>
                <w:highlight w:val="none"/>
                <w:lang w:eastAsia="zh-CN"/>
              </w:rPr>
              <w:t>，</w:t>
            </w:r>
            <w:r>
              <w:rPr>
                <w:rFonts w:hint="eastAsia" w:ascii="宋体" w:hAnsi="Calibri" w:eastAsia="宋体" w:cs="宋体"/>
                <w:color w:val="auto"/>
                <w:kern w:val="0"/>
                <w:szCs w:val="21"/>
                <w:highlight w:val="none"/>
              </w:rPr>
              <w:t>项目负责人、项目技术负责人均未参加答辩。</w:t>
            </w:r>
          </w:p>
        </w:tc>
      </w:tr>
      <w:tr w14:paraId="771B6AE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667" w:type="dxa"/>
            <w:vMerge w:val="continue"/>
            <w:noWrap w:val="0"/>
            <w:vAlign w:val="center"/>
          </w:tcPr>
          <w:p w14:paraId="2C0D2C9A">
            <w:pPr>
              <w:jc w:val="center"/>
              <w:rPr>
                <w:rFonts w:hint="eastAsia"/>
                <w:color w:val="auto"/>
                <w:highlight w:val="none"/>
                <w:lang w:eastAsia="zh-CN"/>
              </w:rPr>
            </w:pPr>
          </w:p>
        </w:tc>
        <w:tc>
          <w:tcPr>
            <w:tcW w:w="1085" w:type="dxa"/>
            <w:vMerge w:val="continue"/>
            <w:noWrap w:val="0"/>
            <w:vAlign w:val="center"/>
          </w:tcPr>
          <w:p w14:paraId="6D254395">
            <w:pPr>
              <w:jc w:val="center"/>
              <w:rPr>
                <w:rFonts w:hint="eastAsia" w:ascii="宋体" w:hAnsi="宋体" w:cs="宋体"/>
                <w:color w:val="auto"/>
                <w:kern w:val="0"/>
                <w:szCs w:val="21"/>
                <w:highlight w:val="none"/>
                <w:lang w:bidi="ar"/>
              </w:rPr>
            </w:pPr>
          </w:p>
        </w:tc>
        <w:tc>
          <w:tcPr>
            <w:tcW w:w="1418" w:type="dxa"/>
            <w:vMerge w:val="restart"/>
            <w:noWrap w:val="0"/>
            <w:vAlign w:val="center"/>
          </w:tcPr>
          <w:p w14:paraId="2179641D">
            <w:pPr>
              <w:shd w:val="clear" w:color="auto" w:fill="FFFFFF"/>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lang w:bidi="ar"/>
              </w:rPr>
              <w:t>项目管理机构</w:t>
            </w:r>
          </w:p>
        </w:tc>
        <w:tc>
          <w:tcPr>
            <w:tcW w:w="850" w:type="dxa"/>
            <w:noWrap w:val="0"/>
            <w:vAlign w:val="center"/>
          </w:tcPr>
          <w:p w14:paraId="5A771395">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72CC7C34">
            <w:pPr>
              <w:widowControl/>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技术负责人</w:t>
            </w:r>
            <w:r>
              <w:rPr>
                <w:rFonts w:hint="eastAsia" w:ascii="宋体" w:hAnsi="宋体" w:cs="宋体"/>
                <w:color w:val="auto"/>
                <w:szCs w:val="21"/>
                <w:highlight w:val="none"/>
                <w:lang w:eastAsia="zh-CN"/>
              </w:rPr>
              <w:t>：</w:t>
            </w:r>
          </w:p>
          <w:p w14:paraId="571E2992">
            <w:pPr>
              <w:rPr>
                <w:rFonts w:ascii="宋体" w:hAnsi="宋体" w:cs="宋体"/>
                <w:color w:val="auto"/>
                <w:highlight w:val="none"/>
              </w:rPr>
            </w:pPr>
            <w:r>
              <w:rPr>
                <w:rFonts w:hint="eastAsia" w:ascii="宋体" w:hAnsi="宋体" w:cs="宋体"/>
                <w:color w:val="auto"/>
                <w:highlight w:val="none"/>
              </w:rPr>
              <w:t>1、拟派技术负责人具有建筑工程相关专业高级(或以上)工程师职称的，得</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ascii="宋体" w:hAnsi="宋体" w:cs="宋体"/>
                <w:color w:val="auto"/>
                <w:szCs w:val="21"/>
                <w:highlight w:val="none"/>
              </w:rPr>
              <w:t>；不符合的不得分</w:t>
            </w:r>
            <w:r>
              <w:rPr>
                <w:rFonts w:hint="eastAsia" w:ascii="宋体" w:hAnsi="宋体" w:cs="宋体"/>
                <w:color w:val="auto"/>
                <w:highlight w:val="none"/>
              </w:rPr>
              <w:t>。</w:t>
            </w:r>
          </w:p>
          <w:p w14:paraId="1136AFBA">
            <w:pPr>
              <w:widowControl/>
              <w:textAlignment w:val="bottom"/>
              <w:rPr>
                <w:rFonts w:hint="eastAsia" w:ascii="宋体" w:hAnsi="宋体" w:cs="宋体"/>
                <w:color w:val="auto"/>
                <w:szCs w:val="21"/>
                <w:highlight w:val="none"/>
              </w:rPr>
            </w:pPr>
            <w:r>
              <w:rPr>
                <w:rFonts w:hint="eastAsia" w:ascii="宋体" w:hAnsi="宋体" w:cs="宋体"/>
                <w:color w:val="auto"/>
                <w:highlight w:val="none"/>
              </w:rPr>
              <w:t>2、拟派技术负责人取得上述职称证书的年限5年或以上的，得5分</w:t>
            </w:r>
            <w:r>
              <w:rPr>
                <w:rFonts w:hint="eastAsia" w:ascii="宋体" w:hAnsi="宋体" w:cs="宋体"/>
                <w:color w:val="auto"/>
                <w:szCs w:val="21"/>
                <w:highlight w:val="none"/>
              </w:rPr>
              <w:t>；不符合的不得分。</w:t>
            </w:r>
          </w:p>
          <w:p w14:paraId="1B8C7732">
            <w:pPr>
              <w:widowControl/>
              <w:textAlignment w:val="bottom"/>
              <w:rPr>
                <w:rFonts w:hint="eastAsia" w:ascii="宋体" w:hAnsi="宋体" w:cs="宋体"/>
                <w:color w:val="auto"/>
                <w:szCs w:val="21"/>
                <w:highlight w:val="none"/>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04C44AF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667" w:type="dxa"/>
            <w:vMerge w:val="continue"/>
            <w:noWrap w:val="0"/>
            <w:vAlign w:val="center"/>
          </w:tcPr>
          <w:p w14:paraId="78B758F9">
            <w:pPr>
              <w:jc w:val="center"/>
              <w:rPr>
                <w:rFonts w:hint="eastAsia"/>
                <w:color w:val="auto"/>
                <w:highlight w:val="none"/>
                <w:lang w:eastAsia="zh-CN"/>
              </w:rPr>
            </w:pPr>
          </w:p>
        </w:tc>
        <w:tc>
          <w:tcPr>
            <w:tcW w:w="1085" w:type="dxa"/>
            <w:vMerge w:val="continue"/>
            <w:noWrap w:val="0"/>
            <w:vAlign w:val="center"/>
          </w:tcPr>
          <w:p w14:paraId="0AF60F02">
            <w:pPr>
              <w:jc w:val="center"/>
              <w:rPr>
                <w:rFonts w:hint="eastAsia" w:ascii="宋体" w:hAnsi="宋体" w:cs="宋体"/>
                <w:color w:val="auto"/>
                <w:kern w:val="0"/>
                <w:szCs w:val="21"/>
                <w:highlight w:val="none"/>
                <w:lang w:bidi="ar"/>
              </w:rPr>
            </w:pPr>
          </w:p>
        </w:tc>
        <w:tc>
          <w:tcPr>
            <w:tcW w:w="1418" w:type="dxa"/>
            <w:vMerge w:val="continue"/>
            <w:noWrap w:val="0"/>
            <w:vAlign w:val="center"/>
          </w:tcPr>
          <w:p w14:paraId="35A9A786">
            <w:pPr>
              <w:shd w:val="clear" w:color="auto" w:fill="FFFFFF"/>
              <w:jc w:val="center"/>
              <w:rPr>
                <w:rFonts w:hint="eastAsia" w:ascii="宋体" w:hAnsi="宋体" w:eastAsia="宋体" w:cs="宋体"/>
                <w:color w:val="auto"/>
                <w:kern w:val="0"/>
                <w:szCs w:val="21"/>
                <w:highlight w:val="none"/>
                <w:lang w:bidi="ar"/>
              </w:rPr>
            </w:pPr>
          </w:p>
        </w:tc>
        <w:tc>
          <w:tcPr>
            <w:tcW w:w="850" w:type="dxa"/>
            <w:noWrap w:val="0"/>
            <w:vAlign w:val="center"/>
          </w:tcPr>
          <w:p w14:paraId="61AE3BE5">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358E10AC">
            <w:pPr>
              <w:widowControl/>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质量负责人</w:t>
            </w:r>
            <w:r>
              <w:rPr>
                <w:rFonts w:hint="eastAsia" w:ascii="宋体" w:hAnsi="宋体" w:cs="宋体"/>
                <w:color w:val="auto"/>
                <w:szCs w:val="21"/>
                <w:highlight w:val="none"/>
                <w:lang w:eastAsia="zh-CN"/>
              </w:rPr>
              <w:t>：</w:t>
            </w:r>
          </w:p>
          <w:p w14:paraId="331DBA90">
            <w:pPr>
              <w:numPr>
                <w:ilvl w:val="0"/>
                <w:numId w:val="1"/>
              </w:numPr>
              <w:rPr>
                <w:rFonts w:hint="eastAsia" w:ascii="宋体" w:hAnsi="宋体" w:cs="宋体"/>
                <w:color w:val="auto"/>
                <w:szCs w:val="21"/>
                <w:highlight w:val="none"/>
              </w:rPr>
            </w:pPr>
            <w:r>
              <w:rPr>
                <w:rFonts w:hint="eastAsia" w:ascii="宋体" w:hAnsi="宋体" w:cs="宋体"/>
                <w:color w:val="auto"/>
                <w:szCs w:val="21"/>
                <w:highlight w:val="none"/>
              </w:rPr>
              <w:t>拟派质量负责人具有建筑工程相关专业高级(或以上)工程师职称的，得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分；具有建筑工程相关专业中级工程师职称的，得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hAnsi="宋体" w:cs="宋体"/>
                <w:color w:val="auto"/>
                <w:szCs w:val="21"/>
                <w:highlight w:val="none"/>
              </w:rPr>
              <w:t>按最高得分计算一次，</w:t>
            </w:r>
            <w:r>
              <w:rPr>
                <w:rFonts w:hint="eastAsia" w:ascii="宋体" w:hAnsi="宋体" w:cs="宋体"/>
                <w:color w:val="auto"/>
                <w:szCs w:val="21"/>
                <w:highlight w:val="none"/>
              </w:rPr>
              <w:t>不符合的不得分</w:t>
            </w:r>
            <w:r>
              <w:rPr>
                <w:rFonts w:hint="eastAsia" w:hAnsi="宋体" w:cs="宋体"/>
                <w:color w:val="auto"/>
                <w:szCs w:val="21"/>
                <w:highlight w:val="none"/>
              </w:rPr>
              <w:t>。</w:t>
            </w:r>
          </w:p>
          <w:p w14:paraId="31F112F7">
            <w:pPr>
              <w:numPr>
                <w:ilvl w:val="0"/>
                <w:numId w:val="1"/>
              </w:numPr>
              <w:rPr>
                <w:rFonts w:hint="eastAsia" w:ascii="宋体" w:hAnsi="宋体" w:cs="宋体"/>
                <w:color w:val="auto"/>
                <w:szCs w:val="21"/>
                <w:highlight w:val="none"/>
              </w:rPr>
            </w:pPr>
            <w:r>
              <w:rPr>
                <w:rFonts w:hint="eastAsia" w:ascii="宋体" w:hAnsi="宋体" w:cs="宋体"/>
                <w:color w:val="auto"/>
                <w:szCs w:val="21"/>
                <w:highlight w:val="none"/>
              </w:rPr>
              <w:t>拟派质量负责人取得上述职称证书的年限5年或以上的，得5分；</w:t>
            </w:r>
          </w:p>
          <w:p w14:paraId="5CDFEB9C">
            <w:pPr>
              <w:widowControl/>
              <w:textAlignment w:val="bottom"/>
              <w:rPr>
                <w:rFonts w:hint="eastAsia" w:ascii="宋体" w:hAnsi="宋体" w:cs="宋体"/>
                <w:color w:val="auto"/>
                <w:szCs w:val="21"/>
                <w:highlight w:val="none"/>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713CE14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8" w:hRule="atLeast"/>
          <w:jc w:val="center"/>
        </w:trPr>
        <w:tc>
          <w:tcPr>
            <w:tcW w:w="667" w:type="dxa"/>
            <w:vMerge w:val="continue"/>
            <w:noWrap w:val="0"/>
            <w:vAlign w:val="center"/>
          </w:tcPr>
          <w:p w14:paraId="59B7B41B">
            <w:pPr>
              <w:jc w:val="center"/>
              <w:rPr>
                <w:rFonts w:hint="eastAsia"/>
                <w:color w:val="auto"/>
                <w:highlight w:val="none"/>
                <w:lang w:eastAsia="zh-CN"/>
              </w:rPr>
            </w:pPr>
          </w:p>
        </w:tc>
        <w:tc>
          <w:tcPr>
            <w:tcW w:w="1085" w:type="dxa"/>
            <w:vMerge w:val="continue"/>
            <w:noWrap w:val="0"/>
            <w:vAlign w:val="center"/>
          </w:tcPr>
          <w:p w14:paraId="64E80D45">
            <w:pPr>
              <w:jc w:val="center"/>
              <w:rPr>
                <w:rFonts w:hint="eastAsia" w:ascii="宋体" w:hAnsi="宋体" w:cs="宋体"/>
                <w:color w:val="auto"/>
                <w:kern w:val="0"/>
                <w:szCs w:val="21"/>
                <w:highlight w:val="none"/>
                <w:lang w:bidi="ar"/>
              </w:rPr>
            </w:pPr>
          </w:p>
        </w:tc>
        <w:tc>
          <w:tcPr>
            <w:tcW w:w="1418" w:type="dxa"/>
            <w:vMerge w:val="continue"/>
            <w:noWrap w:val="0"/>
            <w:vAlign w:val="center"/>
          </w:tcPr>
          <w:p w14:paraId="6ADE0854">
            <w:pPr>
              <w:shd w:val="clear" w:color="auto" w:fill="FFFFFF"/>
              <w:jc w:val="center"/>
              <w:rPr>
                <w:rFonts w:hint="eastAsia" w:ascii="宋体" w:hAnsi="宋体" w:eastAsia="宋体" w:cs="宋体"/>
                <w:color w:val="auto"/>
                <w:kern w:val="0"/>
                <w:szCs w:val="21"/>
                <w:highlight w:val="none"/>
                <w:lang w:bidi="ar"/>
              </w:rPr>
            </w:pPr>
          </w:p>
        </w:tc>
        <w:tc>
          <w:tcPr>
            <w:tcW w:w="850" w:type="dxa"/>
            <w:noWrap w:val="0"/>
            <w:vAlign w:val="center"/>
          </w:tcPr>
          <w:p w14:paraId="02C2B345">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58E077CA">
            <w:pPr>
              <w:widowControl/>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rPr>
              <w:t>安全负责人</w:t>
            </w:r>
            <w:r>
              <w:rPr>
                <w:rFonts w:hint="eastAsia" w:ascii="宋体" w:hAnsi="宋体" w:eastAsia="宋体" w:cs="宋体"/>
                <w:color w:val="auto"/>
                <w:szCs w:val="21"/>
                <w:highlight w:val="none"/>
              </w:rPr>
              <w:t>（与专职安全员不为同一人）</w:t>
            </w:r>
            <w:r>
              <w:rPr>
                <w:rFonts w:hint="eastAsia" w:ascii="宋体" w:hAnsi="宋体" w:cs="宋体"/>
                <w:color w:val="auto"/>
                <w:szCs w:val="21"/>
                <w:highlight w:val="none"/>
                <w:lang w:eastAsia="zh-CN"/>
              </w:rPr>
              <w:t>：</w:t>
            </w:r>
          </w:p>
          <w:p w14:paraId="30E541D0">
            <w:pPr>
              <w:widowControl/>
              <w:jc w:val="left"/>
              <w:rPr>
                <w:rFonts w:ascii="宋体" w:hAnsi="宋体" w:cs="宋体"/>
                <w:color w:val="auto"/>
                <w:highlight w:val="none"/>
              </w:rPr>
            </w:pPr>
            <w:r>
              <w:rPr>
                <w:rFonts w:hint="eastAsia" w:ascii="宋体" w:hAnsi="宋体" w:cs="宋体"/>
                <w:color w:val="auto"/>
                <w:highlight w:val="none"/>
              </w:rPr>
              <w:t>1、拟派</w:t>
            </w:r>
            <w:r>
              <w:rPr>
                <w:rFonts w:hint="eastAsia" w:ascii="宋体" w:hAnsi="宋体" w:cs="宋体"/>
                <w:color w:val="auto"/>
                <w:szCs w:val="21"/>
                <w:highlight w:val="none"/>
              </w:rPr>
              <w:t>安全负责人</w:t>
            </w:r>
            <w:r>
              <w:rPr>
                <w:rFonts w:hint="eastAsia" w:ascii="宋体" w:hAnsi="宋体" w:cs="宋体"/>
                <w:color w:val="auto"/>
                <w:highlight w:val="none"/>
              </w:rPr>
              <w:t>具有建筑工程相关专业高级(或以上)工程师职称的，得</w:t>
            </w:r>
            <w:r>
              <w:rPr>
                <w:rFonts w:hint="eastAsia" w:ascii="宋体" w:hAnsi="宋体" w:cs="宋体"/>
                <w:color w:val="auto"/>
                <w:highlight w:val="none"/>
                <w:lang w:val="en-US" w:eastAsia="zh-CN"/>
              </w:rPr>
              <w:t>5</w:t>
            </w:r>
            <w:r>
              <w:rPr>
                <w:rFonts w:hint="eastAsia" w:ascii="宋体" w:hAnsi="宋体" w:cs="宋体"/>
                <w:color w:val="auto"/>
                <w:highlight w:val="none"/>
              </w:rPr>
              <w:t>分；具有建筑工程相关专业中级工程师职称的，得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hAnsi="宋体" w:cs="宋体"/>
                <w:color w:val="auto"/>
                <w:szCs w:val="21"/>
                <w:highlight w:val="none"/>
              </w:rPr>
              <w:t>按最高得分计算一次，</w:t>
            </w:r>
            <w:r>
              <w:rPr>
                <w:rFonts w:hint="eastAsia" w:ascii="宋体" w:hAnsi="宋体" w:cs="宋体"/>
                <w:color w:val="auto"/>
                <w:szCs w:val="21"/>
                <w:highlight w:val="none"/>
              </w:rPr>
              <w:t>不符合的不得分</w:t>
            </w:r>
            <w:r>
              <w:rPr>
                <w:rFonts w:hint="eastAsia" w:hAnsi="宋体" w:cs="宋体"/>
                <w:color w:val="auto"/>
                <w:szCs w:val="21"/>
                <w:highlight w:val="none"/>
              </w:rPr>
              <w:t>。</w:t>
            </w:r>
          </w:p>
          <w:p w14:paraId="17507682">
            <w:pPr>
              <w:widowControl/>
              <w:textAlignment w:val="bottom"/>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拟派安全负责人具有有效期内的注册安全工程师（建筑施工安全专业）注册证书，得5分；</w:t>
            </w:r>
            <w:r>
              <w:rPr>
                <w:rFonts w:hint="eastAsia" w:ascii="宋体" w:hAnsi="宋体" w:cs="宋体"/>
                <w:color w:val="auto"/>
                <w:highlight w:val="none"/>
              </w:rPr>
              <w:t>不符合的不得分。</w:t>
            </w:r>
          </w:p>
          <w:p w14:paraId="741C907F">
            <w:pPr>
              <w:widowControl/>
              <w:textAlignment w:val="bottom"/>
              <w:rPr>
                <w:rFonts w:hint="eastAsia" w:ascii="宋体" w:hAnsi="宋体" w:cs="宋体"/>
                <w:color w:val="auto"/>
                <w:highlight w:val="none"/>
                <w:lang w:eastAsia="zh-CN"/>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16B23AC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667" w:type="dxa"/>
            <w:vMerge w:val="continue"/>
            <w:noWrap w:val="0"/>
            <w:vAlign w:val="center"/>
          </w:tcPr>
          <w:p w14:paraId="7958C9D3">
            <w:pPr>
              <w:jc w:val="center"/>
              <w:rPr>
                <w:rFonts w:hint="eastAsia"/>
                <w:color w:val="auto"/>
                <w:highlight w:val="none"/>
                <w:lang w:eastAsia="zh-CN"/>
              </w:rPr>
            </w:pPr>
          </w:p>
        </w:tc>
        <w:tc>
          <w:tcPr>
            <w:tcW w:w="1085" w:type="dxa"/>
            <w:vMerge w:val="continue"/>
            <w:noWrap w:val="0"/>
            <w:vAlign w:val="center"/>
          </w:tcPr>
          <w:p w14:paraId="3A46E9A2">
            <w:pPr>
              <w:jc w:val="center"/>
              <w:rPr>
                <w:rFonts w:hint="eastAsia" w:ascii="宋体" w:hAnsi="宋体" w:cs="宋体"/>
                <w:color w:val="auto"/>
                <w:kern w:val="0"/>
                <w:szCs w:val="21"/>
                <w:highlight w:val="none"/>
                <w:lang w:bidi="ar"/>
              </w:rPr>
            </w:pPr>
          </w:p>
        </w:tc>
        <w:tc>
          <w:tcPr>
            <w:tcW w:w="1418" w:type="dxa"/>
            <w:vMerge w:val="continue"/>
            <w:noWrap w:val="0"/>
            <w:vAlign w:val="center"/>
          </w:tcPr>
          <w:p w14:paraId="5B168E9B">
            <w:pPr>
              <w:shd w:val="clear" w:color="auto" w:fill="FFFFFF"/>
              <w:jc w:val="center"/>
              <w:rPr>
                <w:rFonts w:hint="eastAsia" w:ascii="宋体" w:hAnsi="宋体" w:eastAsia="宋体" w:cs="宋体"/>
                <w:color w:val="auto"/>
                <w:kern w:val="0"/>
                <w:szCs w:val="21"/>
                <w:highlight w:val="none"/>
                <w:lang w:bidi="ar"/>
              </w:rPr>
            </w:pPr>
          </w:p>
        </w:tc>
        <w:tc>
          <w:tcPr>
            <w:tcW w:w="850" w:type="dxa"/>
            <w:noWrap w:val="0"/>
            <w:vAlign w:val="center"/>
          </w:tcPr>
          <w:p w14:paraId="1F83C147">
            <w:pPr>
              <w:shd w:val="clear" w:color="auto" w:fill="FFFFFF"/>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0485" w:type="dxa"/>
            <w:noWrap w:val="0"/>
            <w:vAlign w:val="center"/>
          </w:tcPr>
          <w:p w14:paraId="7771032E">
            <w:pPr>
              <w:widowControl/>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rPr>
              <w:t>造价负责人</w:t>
            </w:r>
            <w:r>
              <w:rPr>
                <w:rFonts w:hint="eastAsia" w:ascii="宋体" w:hAnsi="宋体" w:cs="宋体"/>
                <w:color w:val="auto"/>
                <w:szCs w:val="21"/>
                <w:highlight w:val="none"/>
                <w:lang w:eastAsia="zh-CN"/>
              </w:rPr>
              <w:t>：</w:t>
            </w:r>
          </w:p>
          <w:p w14:paraId="622E5251">
            <w:pPr>
              <w:widowControl/>
              <w:jc w:val="left"/>
              <w:rPr>
                <w:rFonts w:ascii="宋体" w:hAnsi="宋体" w:cs="宋体"/>
                <w:color w:val="auto"/>
                <w:highlight w:val="none"/>
              </w:rPr>
            </w:pPr>
            <w:r>
              <w:rPr>
                <w:rFonts w:hint="eastAsia" w:ascii="宋体" w:hAnsi="宋体" w:cs="宋体"/>
                <w:color w:val="auto"/>
                <w:highlight w:val="none"/>
              </w:rPr>
              <w:t>1、拟派造价</w:t>
            </w:r>
            <w:r>
              <w:rPr>
                <w:rFonts w:hint="eastAsia" w:ascii="宋体" w:hAnsi="宋体" w:cs="宋体"/>
                <w:color w:val="auto"/>
                <w:szCs w:val="21"/>
                <w:highlight w:val="none"/>
              </w:rPr>
              <w:t>负责人</w:t>
            </w:r>
            <w:r>
              <w:rPr>
                <w:rFonts w:hint="eastAsia" w:ascii="宋体" w:hAnsi="宋体" w:cs="宋体"/>
                <w:color w:val="auto"/>
                <w:highlight w:val="none"/>
              </w:rPr>
              <w:t>具有建筑工程相关专业高级(或以上)工程师职称的，得</w:t>
            </w:r>
            <w:r>
              <w:rPr>
                <w:rFonts w:hint="eastAsia" w:ascii="宋体" w:hAnsi="宋体" w:cs="宋体"/>
                <w:color w:val="auto"/>
                <w:highlight w:val="none"/>
                <w:lang w:val="en-US" w:eastAsia="zh-CN"/>
              </w:rPr>
              <w:t>5</w:t>
            </w:r>
            <w:r>
              <w:rPr>
                <w:rFonts w:hint="eastAsia" w:ascii="宋体" w:hAnsi="宋体" w:cs="宋体"/>
                <w:color w:val="auto"/>
                <w:highlight w:val="none"/>
              </w:rPr>
              <w:t>分；具有建筑工程相关专业中级工程师职称的，得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hAnsi="宋体" w:cs="宋体"/>
                <w:color w:val="auto"/>
                <w:szCs w:val="21"/>
                <w:highlight w:val="none"/>
              </w:rPr>
              <w:t>按最高得分计算一次，</w:t>
            </w:r>
            <w:r>
              <w:rPr>
                <w:rFonts w:hint="eastAsia" w:ascii="宋体" w:hAnsi="宋体" w:cs="宋体"/>
                <w:color w:val="auto"/>
                <w:szCs w:val="21"/>
                <w:highlight w:val="none"/>
              </w:rPr>
              <w:t>不符合的不得分</w:t>
            </w:r>
            <w:r>
              <w:rPr>
                <w:rFonts w:hint="eastAsia" w:hAnsi="宋体" w:cs="宋体"/>
                <w:color w:val="auto"/>
                <w:szCs w:val="21"/>
                <w:highlight w:val="none"/>
              </w:rPr>
              <w:t>。</w:t>
            </w:r>
          </w:p>
          <w:p w14:paraId="2EB23A7E">
            <w:pPr>
              <w:widowControl/>
              <w:textAlignment w:val="bottom"/>
              <w:rPr>
                <w:rFonts w:hint="eastAsia" w:hAnsi="宋体" w:cs="宋体"/>
                <w:color w:val="auto"/>
                <w:szCs w:val="21"/>
                <w:highlight w:val="none"/>
              </w:rPr>
            </w:pPr>
            <w:r>
              <w:rPr>
                <w:rFonts w:hint="eastAsia" w:ascii="宋体" w:hAnsi="宋体" w:cs="宋体"/>
                <w:color w:val="auto"/>
                <w:highlight w:val="none"/>
              </w:rPr>
              <w:t>2、拟派造价</w:t>
            </w:r>
            <w:r>
              <w:rPr>
                <w:rFonts w:hint="eastAsia" w:ascii="宋体" w:hAnsi="宋体" w:cs="宋体"/>
                <w:color w:val="auto"/>
                <w:szCs w:val="21"/>
                <w:highlight w:val="none"/>
              </w:rPr>
              <w:t>负责人</w:t>
            </w:r>
            <w:r>
              <w:rPr>
                <w:rFonts w:hint="eastAsia" w:ascii="宋体" w:hAnsi="宋体" w:cs="宋体"/>
                <w:color w:val="auto"/>
                <w:highlight w:val="none"/>
              </w:rPr>
              <w:t>具有有效期内的一级注册造价工程师注册证书的，得</w:t>
            </w:r>
            <w:r>
              <w:rPr>
                <w:rFonts w:hint="eastAsia" w:ascii="宋体" w:hAnsi="宋体" w:cs="宋体"/>
                <w:color w:val="auto"/>
                <w:highlight w:val="none"/>
                <w:lang w:val="en-US" w:eastAsia="zh-CN"/>
              </w:rPr>
              <w:t>5</w:t>
            </w:r>
            <w:r>
              <w:rPr>
                <w:rFonts w:hint="eastAsia" w:ascii="宋体" w:hAnsi="宋体" w:cs="宋体"/>
                <w:color w:val="auto"/>
                <w:highlight w:val="none"/>
              </w:rPr>
              <w:t>分；具有有效期内的二级注册造价工程师注册证书的，得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hAnsi="宋体" w:cs="宋体"/>
                <w:color w:val="auto"/>
                <w:highlight w:val="none"/>
              </w:rPr>
              <w:t>不</w:t>
            </w:r>
            <w:r>
              <w:rPr>
                <w:rFonts w:hint="eastAsia" w:ascii="宋体" w:hAnsi="宋体" w:cs="宋体"/>
                <w:color w:val="auto"/>
                <w:szCs w:val="21"/>
                <w:highlight w:val="none"/>
              </w:rPr>
              <w:t>符合的不得分，</w:t>
            </w:r>
            <w:r>
              <w:rPr>
                <w:rFonts w:hint="eastAsia" w:hAnsi="宋体" w:cs="宋体"/>
                <w:color w:val="auto"/>
                <w:szCs w:val="21"/>
                <w:highlight w:val="none"/>
              </w:rPr>
              <w:t>按最高得分计算一次。</w:t>
            </w:r>
          </w:p>
          <w:p w14:paraId="75FCC2BC">
            <w:pPr>
              <w:widowControl/>
              <w:textAlignment w:val="bottom"/>
              <w:rPr>
                <w:rFonts w:hint="eastAsia" w:hAnsi="宋体" w:cs="宋体"/>
                <w:color w:val="auto"/>
                <w:szCs w:val="21"/>
                <w:highlight w:val="none"/>
                <w:lang w:eastAsia="zh-CN"/>
              </w:rPr>
            </w:pP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61DCBB4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1" w:hRule="atLeast"/>
          <w:jc w:val="center"/>
        </w:trPr>
        <w:tc>
          <w:tcPr>
            <w:tcW w:w="667" w:type="dxa"/>
            <w:vMerge w:val="restart"/>
            <w:noWrap w:val="0"/>
            <w:vAlign w:val="center"/>
          </w:tcPr>
          <w:p w14:paraId="76F81EC3">
            <w:pPr>
              <w:adjustRightInd w:val="0"/>
              <w:snapToGrid w:val="0"/>
              <w:spacing w:line="260" w:lineRule="exact"/>
              <w:jc w:val="center"/>
              <w:rPr>
                <w:rFonts w:hint="eastAsia" w:ascii="宋体" w:hAnsi="宋体" w:eastAsia="宋体" w:cs="宋体"/>
                <w:color w:val="auto"/>
                <w:szCs w:val="21"/>
                <w:highlight w:val="none"/>
                <w:lang w:eastAsia="zh-CN" w:bidi="ar-SA"/>
              </w:rPr>
            </w:pPr>
            <w:r>
              <w:rPr>
                <w:rFonts w:hint="eastAsia" w:ascii="宋体" w:hAnsi="宋体" w:cs="宋体"/>
                <w:color w:val="auto"/>
                <w:kern w:val="0"/>
                <w:szCs w:val="21"/>
                <w:highlight w:val="none"/>
                <w:lang w:bidi="ar"/>
              </w:rPr>
              <w:t>二</w:t>
            </w:r>
          </w:p>
        </w:tc>
        <w:tc>
          <w:tcPr>
            <w:tcW w:w="1085" w:type="dxa"/>
            <w:vMerge w:val="restart"/>
            <w:noWrap w:val="0"/>
            <w:vAlign w:val="center"/>
          </w:tcPr>
          <w:p w14:paraId="667D7C9D">
            <w:pPr>
              <w:adjustRightInd w:val="0"/>
              <w:snapToGrid w:val="0"/>
              <w:spacing w:line="260" w:lineRule="exact"/>
              <w:ind w:left="-71" w:leftChars="-34" w:right="-48" w:rightChars="-23"/>
              <w:jc w:val="center"/>
              <w:rPr>
                <w:rFonts w:hint="eastAsia" w:ascii="宋体" w:hAnsi="宋体" w:cs="宋体"/>
                <w:b/>
                <w:color w:val="auto"/>
                <w:szCs w:val="21"/>
                <w:highlight w:val="none"/>
                <w:lang w:bidi="ar-SA"/>
              </w:rPr>
            </w:pPr>
            <w:r>
              <w:rPr>
                <w:rFonts w:hint="eastAsia" w:ascii="宋体" w:hAnsi="宋体" w:cs="宋体"/>
                <w:color w:val="auto"/>
                <w:kern w:val="0"/>
                <w:szCs w:val="21"/>
                <w:highlight w:val="none"/>
                <w:lang w:bidi="ar"/>
              </w:rPr>
              <w:t>企业资信</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30分</w:t>
            </w:r>
            <w:r>
              <w:rPr>
                <w:rFonts w:hint="eastAsia" w:ascii="宋体" w:hAnsi="宋体" w:cs="宋体"/>
                <w:color w:val="auto"/>
                <w:kern w:val="0"/>
                <w:szCs w:val="21"/>
                <w:highlight w:val="none"/>
                <w:lang w:eastAsia="zh-CN" w:bidi="ar"/>
              </w:rPr>
              <w:t>）</w:t>
            </w:r>
          </w:p>
        </w:tc>
        <w:tc>
          <w:tcPr>
            <w:tcW w:w="1418" w:type="dxa"/>
            <w:noWrap w:val="0"/>
            <w:vAlign w:val="center"/>
          </w:tcPr>
          <w:p w14:paraId="14AAC061">
            <w:pPr>
              <w:jc w:val="center"/>
              <w:rPr>
                <w:rFonts w:hint="eastAsia" w:ascii="宋体" w:hAnsi="宋体" w:eastAsia="宋体" w:cs="宋体"/>
                <w:color w:val="auto"/>
                <w:highlight w:val="none"/>
                <w:lang w:val="en-US" w:eastAsia="zh-CN" w:bidi="ar-SA"/>
              </w:rPr>
            </w:pPr>
            <w:r>
              <w:rPr>
                <w:rFonts w:hint="eastAsia"/>
                <w:color w:val="auto"/>
                <w:szCs w:val="21"/>
                <w:highlight w:val="none"/>
              </w:rPr>
              <w:t>类似工程业绩</w:t>
            </w:r>
          </w:p>
        </w:tc>
        <w:tc>
          <w:tcPr>
            <w:tcW w:w="850" w:type="dxa"/>
            <w:noWrap w:val="0"/>
            <w:vAlign w:val="center"/>
          </w:tcPr>
          <w:p w14:paraId="2C86EEE0">
            <w:pPr>
              <w:widowControl/>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rPr>
              <w:t>9</w:t>
            </w:r>
          </w:p>
        </w:tc>
        <w:tc>
          <w:tcPr>
            <w:tcW w:w="10485" w:type="dxa"/>
            <w:noWrap w:val="0"/>
            <w:vAlign w:val="center"/>
          </w:tcPr>
          <w:p w14:paraId="028D7497">
            <w:pPr>
              <w:rPr>
                <w:rFonts w:ascii="宋体" w:hAnsi="宋体" w:cs="宋体"/>
                <w:color w:val="auto"/>
                <w:kern w:val="0"/>
                <w:szCs w:val="21"/>
                <w:highlight w:val="none"/>
              </w:rPr>
            </w:pPr>
            <w:r>
              <w:rPr>
                <w:rFonts w:hint="eastAsia" w:ascii="宋体" w:hAnsi="宋体" w:cs="宋体"/>
                <w:color w:val="auto"/>
                <w:szCs w:val="21"/>
                <w:highlight w:val="none"/>
              </w:rPr>
              <w:t>投标人自</w:t>
            </w:r>
            <w:r>
              <w:rPr>
                <w:rFonts w:ascii="宋体" w:hAnsi="宋体" w:cs="宋体"/>
                <w:color w:val="auto"/>
                <w:szCs w:val="21"/>
                <w:highlight w:val="none"/>
              </w:rPr>
              <w:t>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日至投标截止，完成过质量合格且造价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万元或以上的建筑工程施工总承包业绩</w:t>
            </w:r>
            <w:r>
              <w:rPr>
                <w:rFonts w:hint="eastAsia" w:ascii="宋体" w:hAnsi="宋体" w:cs="宋体"/>
                <w:color w:val="auto"/>
                <w:kern w:val="0"/>
                <w:szCs w:val="21"/>
                <w:highlight w:val="none"/>
              </w:rPr>
              <w:t>或工程总承包项目施工部分业绩（工程总承包项目包括勘察设计施工总承包或设计施工总承包或设计采购施工总承包或勘察设计采购施工总承包）</w:t>
            </w:r>
          </w:p>
          <w:p w14:paraId="203CDF9C">
            <w:pPr>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累计完成25项或以上的，得9分；</w:t>
            </w:r>
          </w:p>
          <w:p w14:paraId="3D0165CE">
            <w:pPr>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累计完成15～24项的，得4分；</w:t>
            </w:r>
          </w:p>
          <w:p w14:paraId="4B34BCEA">
            <w:pPr>
              <w:rPr>
                <w:rFonts w:ascii="宋体" w:hAnsi="宋体" w:cs="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累计完成1～14项的，得2分。</w:t>
            </w:r>
          </w:p>
          <w:p w14:paraId="3AFE8648">
            <w:pPr>
              <w:pStyle w:val="41"/>
              <w:rPr>
                <w:rFonts w:hint="eastAsia" w:ascii="宋体" w:hAnsi="宋体" w:eastAsia="宋体" w:cs="宋体"/>
                <w:color w:val="auto"/>
                <w:highlight w:val="none"/>
                <w:lang w:val="en-US" w:eastAsia="zh-CN" w:bidi="ar-SA"/>
              </w:rPr>
            </w:pPr>
            <w:r>
              <w:rPr>
                <w:rFonts w:hint="eastAsia" w:ascii="宋体" w:hAnsi="宋体" w:cs="宋体"/>
                <w:color w:val="auto"/>
                <w:sz w:val="21"/>
                <w:szCs w:val="21"/>
                <w:highlight w:val="none"/>
              </w:rPr>
              <w:t>不符合上述条件的不得分，本项最高得9分。</w:t>
            </w:r>
          </w:p>
        </w:tc>
      </w:tr>
      <w:tr w14:paraId="42DB9AD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atLeast"/>
          <w:jc w:val="center"/>
        </w:trPr>
        <w:tc>
          <w:tcPr>
            <w:tcW w:w="667" w:type="dxa"/>
            <w:vMerge w:val="continue"/>
            <w:noWrap w:val="0"/>
            <w:vAlign w:val="center"/>
          </w:tcPr>
          <w:p w14:paraId="5133BF37">
            <w:pPr>
              <w:rPr>
                <w:color w:val="auto"/>
                <w:highlight w:val="none"/>
              </w:rPr>
            </w:pPr>
          </w:p>
        </w:tc>
        <w:tc>
          <w:tcPr>
            <w:tcW w:w="1085" w:type="dxa"/>
            <w:vMerge w:val="continue"/>
            <w:noWrap w:val="0"/>
            <w:vAlign w:val="center"/>
          </w:tcPr>
          <w:p w14:paraId="10BFF409">
            <w:pPr>
              <w:rPr>
                <w:color w:val="auto"/>
                <w:highlight w:val="none"/>
              </w:rPr>
            </w:pPr>
          </w:p>
        </w:tc>
        <w:tc>
          <w:tcPr>
            <w:tcW w:w="1418" w:type="dxa"/>
            <w:noWrap w:val="0"/>
            <w:vAlign w:val="center"/>
          </w:tcPr>
          <w:p w14:paraId="40F57669">
            <w:pPr>
              <w:jc w:val="center"/>
              <w:rPr>
                <w:rFonts w:hint="eastAsia" w:ascii="宋体" w:hAnsi="宋体" w:eastAsia="宋体" w:cs="宋体"/>
                <w:color w:val="auto"/>
                <w:highlight w:val="none"/>
                <w:lang w:val="en-US" w:eastAsia="zh-CN" w:bidi="ar-SA"/>
              </w:rPr>
            </w:pPr>
            <w:r>
              <w:rPr>
                <w:rFonts w:hint="eastAsia"/>
                <w:color w:val="auto"/>
                <w:szCs w:val="21"/>
                <w:highlight w:val="none"/>
              </w:rPr>
              <w:t>工程获奖</w:t>
            </w:r>
          </w:p>
        </w:tc>
        <w:tc>
          <w:tcPr>
            <w:tcW w:w="850" w:type="dxa"/>
            <w:noWrap w:val="0"/>
            <w:vAlign w:val="center"/>
          </w:tcPr>
          <w:p w14:paraId="58FB4EBB">
            <w:pPr>
              <w:widowControl/>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rPr>
              <w:t>7</w:t>
            </w:r>
          </w:p>
        </w:tc>
        <w:tc>
          <w:tcPr>
            <w:tcW w:w="10485" w:type="dxa"/>
            <w:noWrap w:val="0"/>
            <w:vAlign w:val="center"/>
          </w:tcPr>
          <w:p w14:paraId="59D357F9">
            <w:pPr>
              <w:rPr>
                <w:rFonts w:ascii="宋体" w:hAnsi="宋体" w:cs="宋体"/>
                <w:color w:val="auto"/>
                <w:kern w:val="0"/>
                <w:szCs w:val="21"/>
                <w:highlight w:val="none"/>
              </w:rPr>
            </w:pPr>
            <w:r>
              <w:rPr>
                <w:rFonts w:hint="eastAsia" w:ascii="宋体" w:hAnsi="宋体" w:cs="宋体"/>
                <w:color w:val="auto"/>
                <w:kern w:val="0"/>
                <w:szCs w:val="21"/>
                <w:highlight w:val="none"/>
              </w:rPr>
              <w:t>投标人自202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年1月1日至投标截止，完成过的建筑工程业绩获得过市级或以上的房建类工程质量奖项：</w:t>
            </w:r>
          </w:p>
          <w:p w14:paraId="27C5B418">
            <w:pPr>
              <w:rPr>
                <w:rFonts w:ascii="宋体" w:hAnsi="宋体" w:cs="宋体"/>
                <w:color w:val="auto"/>
                <w:kern w:val="0"/>
                <w:szCs w:val="21"/>
                <w:highlight w:val="none"/>
              </w:rPr>
            </w:pPr>
            <w:r>
              <w:rPr>
                <w:rFonts w:hint="eastAsia" w:ascii="宋体" w:hAnsi="宋体" w:cs="宋体"/>
                <w:color w:val="auto"/>
                <w:kern w:val="0"/>
                <w:szCs w:val="21"/>
                <w:highlight w:val="none"/>
              </w:rPr>
              <w:t>1、获得15项或以上的，得7分；</w:t>
            </w:r>
          </w:p>
          <w:p w14:paraId="370114B9">
            <w:pPr>
              <w:rPr>
                <w:rFonts w:ascii="宋体" w:hAnsi="宋体" w:cs="宋体"/>
                <w:color w:val="auto"/>
                <w:kern w:val="0"/>
                <w:szCs w:val="21"/>
                <w:highlight w:val="none"/>
              </w:rPr>
            </w:pPr>
            <w:r>
              <w:rPr>
                <w:rFonts w:hint="eastAsia" w:ascii="宋体" w:hAnsi="宋体" w:cs="宋体"/>
                <w:color w:val="auto"/>
                <w:kern w:val="0"/>
                <w:szCs w:val="21"/>
                <w:highlight w:val="none"/>
              </w:rPr>
              <w:t>2、获得10～14项的，得3分；</w:t>
            </w:r>
          </w:p>
          <w:p w14:paraId="0716574A">
            <w:pPr>
              <w:rPr>
                <w:rFonts w:ascii="宋体" w:hAnsi="宋体" w:cs="宋体"/>
                <w:color w:val="auto"/>
                <w:kern w:val="0"/>
                <w:szCs w:val="21"/>
                <w:highlight w:val="none"/>
              </w:rPr>
            </w:pPr>
            <w:r>
              <w:rPr>
                <w:rFonts w:hint="eastAsia" w:ascii="宋体" w:hAnsi="宋体" w:cs="宋体"/>
                <w:color w:val="auto"/>
                <w:kern w:val="0"/>
                <w:szCs w:val="21"/>
                <w:highlight w:val="none"/>
              </w:rPr>
              <w:t>3、获得1～9项的，得1分。</w:t>
            </w:r>
          </w:p>
          <w:p w14:paraId="76D36319">
            <w:pPr>
              <w:pStyle w:val="41"/>
              <w:rPr>
                <w:rFonts w:hint="eastAsia"/>
                <w:color w:val="auto"/>
                <w:highlight w:val="none"/>
                <w:lang w:val="en-US" w:eastAsia="zh-CN"/>
              </w:rPr>
            </w:pPr>
            <w:r>
              <w:rPr>
                <w:rFonts w:hint="eastAsia" w:ascii="宋体" w:hAnsi="宋体" w:cs="宋体"/>
                <w:color w:val="auto"/>
                <w:sz w:val="21"/>
                <w:szCs w:val="21"/>
                <w:highlight w:val="none"/>
              </w:rPr>
              <w:t>不符合上述条件的不得分，本项最高得7分。</w:t>
            </w:r>
          </w:p>
        </w:tc>
      </w:tr>
      <w:tr w14:paraId="2CCEA2D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667" w:type="dxa"/>
            <w:vMerge w:val="continue"/>
            <w:noWrap w:val="0"/>
            <w:vAlign w:val="center"/>
          </w:tcPr>
          <w:p w14:paraId="08F074C6">
            <w:pPr>
              <w:rPr>
                <w:color w:val="auto"/>
                <w:highlight w:val="none"/>
              </w:rPr>
            </w:pPr>
          </w:p>
        </w:tc>
        <w:tc>
          <w:tcPr>
            <w:tcW w:w="1085" w:type="dxa"/>
            <w:vMerge w:val="continue"/>
            <w:noWrap w:val="0"/>
            <w:vAlign w:val="center"/>
          </w:tcPr>
          <w:p w14:paraId="534B95EE">
            <w:pPr>
              <w:rPr>
                <w:color w:val="auto"/>
                <w:highlight w:val="none"/>
              </w:rPr>
            </w:pPr>
          </w:p>
        </w:tc>
        <w:tc>
          <w:tcPr>
            <w:tcW w:w="1418" w:type="dxa"/>
            <w:noWrap w:val="0"/>
            <w:vAlign w:val="center"/>
          </w:tcPr>
          <w:p w14:paraId="0EBB274B">
            <w:pPr>
              <w:jc w:val="center"/>
              <w:rPr>
                <w:rFonts w:hint="eastAsia" w:ascii="宋体" w:hAnsi="宋体" w:eastAsia="宋体" w:cs="宋体"/>
                <w:color w:val="auto"/>
                <w:highlight w:val="none"/>
                <w:lang w:val="en-US" w:eastAsia="zh-CN" w:bidi="ar-SA"/>
              </w:rPr>
            </w:pPr>
            <w:r>
              <w:rPr>
                <w:rFonts w:hint="eastAsia"/>
                <w:color w:val="auto"/>
                <w:szCs w:val="21"/>
                <w:highlight w:val="none"/>
              </w:rPr>
              <w:t>第三方评价</w:t>
            </w:r>
          </w:p>
        </w:tc>
        <w:tc>
          <w:tcPr>
            <w:tcW w:w="850" w:type="dxa"/>
            <w:noWrap w:val="0"/>
            <w:vAlign w:val="center"/>
          </w:tcPr>
          <w:p w14:paraId="4CCE43A9">
            <w:pPr>
              <w:widowControl/>
              <w:jc w:val="center"/>
              <w:rPr>
                <w:rFonts w:hint="eastAsia" w:ascii="宋体" w:hAnsi="宋体" w:eastAsia="宋体" w:cs="宋体"/>
                <w:color w:val="auto"/>
                <w:highlight w:val="none"/>
                <w:lang w:val="en-US" w:eastAsia="zh-CN" w:bidi="ar-SA"/>
              </w:rPr>
            </w:pPr>
            <w:r>
              <w:rPr>
                <w:rFonts w:hint="eastAsia" w:ascii="宋体" w:hAnsi="宋体" w:eastAsia="宋体" w:cs="宋体"/>
                <w:color w:val="auto"/>
                <w:kern w:val="0"/>
                <w:szCs w:val="21"/>
                <w:highlight w:val="none"/>
              </w:rPr>
              <w:t>5</w:t>
            </w:r>
          </w:p>
        </w:tc>
        <w:tc>
          <w:tcPr>
            <w:tcW w:w="10485" w:type="dxa"/>
            <w:noWrap w:val="0"/>
            <w:vAlign w:val="center"/>
          </w:tcPr>
          <w:p w14:paraId="25F6D8DE">
            <w:pPr>
              <w:pStyle w:val="41"/>
              <w:rPr>
                <w:rFonts w:hint="eastAsia" w:ascii="宋体" w:hAnsi="宋体" w:eastAsia="宋体" w:cs="宋体"/>
                <w:color w:val="auto"/>
                <w:highlight w:val="none"/>
                <w:lang w:val="en-US" w:eastAsia="zh-CN" w:bidi="ar-SA"/>
              </w:rPr>
            </w:pPr>
            <w:r>
              <w:rPr>
                <w:rFonts w:hint="eastAsia" w:ascii="宋体" w:hAnsi="宋体" w:cs="宋体"/>
                <w:color w:val="auto"/>
                <w:sz w:val="21"/>
                <w:szCs w:val="21"/>
                <w:highlight w:val="none"/>
              </w:rPr>
              <w:t>投标人具有有效的质量管理体系认证证书、环境管理体系认证证书、职业健康安全管理体系认证、测量管理体系认证、信息技术服务管理体系认证、企业社会责任管理体系认证且在有效期内，同时具有上述6项体系认证的，得5分；具有上述任意4至5项体系认证的，得3分；具有上述任意1至3项体系认证的，得1分；其余情况不得分。</w:t>
            </w:r>
          </w:p>
        </w:tc>
      </w:tr>
      <w:tr w14:paraId="4134FF4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667" w:type="dxa"/>
            <w:vMerge w:val="continue"/>
            <w:noWrap w:val="0"/>
            <w:vAlign w:val="center"/>
          </w:tcPr>
          <w:p w14:paraId="39FCD461">
            <w:pPr>
              <w:rPr>
                <w:color w:val="auto"/>
                <w:highlight w:val="none"/>
              </w:rPr>
            </w:pPr>
          </w:p>
        </w:tc>
        <w:tc>
          <w:tcPr>
            <w:tcW w:w="1085" w:type="dxa"/>
            <w:vMerge w:val="continue"/>
            <w:noWrap w:val="0"/>
            <w:vAlign w:val="center"/>
          </w:tcPr>
          <w:p w14:paraId="6D18AC5A">
            <w:pPr>
              <w:rPr>
                <w:color w:val="auto"/>
                <w:highlight w:val="none"/>
              </w:rPr>
            </w:pPr>
          </w:p>
        </w:tc>
        <w:tc>
          <w:tcPr>
            <w:tcW w:w="1418" w:type="dxa"/>
            <w:noWrap w:val="0"/>
            <w:vAlign w:val="center"/>
          </w:tcPr>
          <w:p w14:paraId="02E33B66">
            <w:pPr>
              <w:jc w:val="center"/>
              <w:rPr>
                <w:rFonts w:hint="eastAsia" w:ascii="宋体" w:hAnsi="宋体" w:eastAsia="宋体" w:cs="宋体"/>
                <w:color w:val="auto"/>
                <w:highlight w:val="none"/>
                <w:lang w:val="en-US" w:eastAsia="zh-CN" w:bidi="ar-SA"/>
              </w:rPr>
            </w:pPr>
            <w:r>
              <w:rPr>
                <w:rFonts w:hint="eastAsia" w:ascii="宋体" w:hAnsi="宋体" w:cs="宋体"/>
                <w:color w:val="auto"/>
                <w:szCs w:val="21"/>
                <w:highlight w:val="none"/>
              </w:rPr>
              <w:t>工程研发能力</w:t>
            </w:r>
          </w:p>
        </w:tc>
        <w:tc>
          <w:tcPr>
            <w:tcW w:w="850" w:type="dxa"/>
            <w:noWrap w:val="0"/>
            <w:vAlign w:val="center"/>
          </w:tcPr>
          <w:p w14:paraId="6A12625B">
            <w:pPr>
              <w:widowControl/>
              <w:jc w:val="center"/>
              <w:rPr>
                <w:rFonts w:hint="eastAsia" w:ascii="宋体" w:hAnsi="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10485" w:type="dxa"/>
            <w:noWrap w:val="0"/>
            <w:vAlign w:val="center"/>
          </w:tcPr>
          <w:p w14:paraId="1A21368C">
            <w:pPr>
              <w:numPr>
                <w:ilvl w:val="0"/>
                <w:numId w:val="2"/>
              </w:numPr>
              <w:snapToGrid w:val="0"/>
              <w:jc w:val="left"/>
              <w:rPr>
                <w:rFonts w:hint="eastAsia" w:ascii="宋体" w:hAnsi="宋体" w:cs="宋体"/>
                <w:color w:val="auto"/>
                <w:highlight w:val="none"/>
                <w:lang w:eastAsia="zh-CN"/>
              </w:rPr>
            </w:pPr>
            <w:r>
              <w:rPr>
                <w:rFonts w:hint="eastAsia" w:ascii="宋体" w:hAnsi="宋体" w:cs="宋体"/>
                <w:color w:val="auto"/>
                <w:highlight w:val="none"/>
              </w:rPr>
              <w:t>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年1月1日至投标截止时间止，获得国家版权局颁发的工程类计算机软件著作权登记证书的：</w:t>
            </w:r>
            <w:r>
              <w:rPr>
                <w:rFonts w:hint="eastAsia" w:ascii="宋体" w:hAnsi="宋体" w:cs="宋体"/>
                <w:color w:val="auto"/>
                <w:highlight w:val="none"/>
                <w:lang w:val="en-US" w:eastAsia="zh-CN"/>
              </w:rPr>
              <w:t>5</w:t>
            </w:r>
            <w:r>
              <w:rPr>
                <w:rFonts w:hint="eastAsia" w:ascii="宋体" w:hAnsi="宋体" w:cs="宋体"/>
                <w:color w:val="auto"/>
                <w:highlight w:val="none"/>
              </w:rPr>
              <w:t>项</w:t>
            </w:r>
            <w:r>
              <w:rPr>
                <w:rFonts w:hint="eastAsia" w:ascii="宋体" w:hAnsi="宋体" w:cs="宋体"/>
                <w:color w:val="auto"/>
                <w:highlight w:val="none"/>
                <w:lang w:val="en-US" w:eastAsia="zh-CN"/>
              </w:rPr>
              <w:t>或</w:t>
            </w:r>
            <w:r>
              <w:rPr>
                <w:rFonts w:hint="eastAsia" w:ascii="宋体" w:hAnsi="宋体" w:cs="宋体"/>
                <w:color w:val="auto"/>
                <w:highlight w:val="none"/>
              </w:rPr>
              <w:t>以上的,得</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至</w:t>
            </w:r>
            <w:r>
              <w:rPr>
                <w:rFonts w:hint="eastAsia" w:ascii="宋体" w:hAnsi="宋体" w:cs="宋体"/>
                <w:color w:val="auto"/>
                <w:highlight w:val="none"/>
                <w:lang w:val="en-US" w:eastAsia="zh-CN"/>
              </w:rPr>
              <w:t>4</w:t>
            </w:r>
            <w:r>
              <w:rPr>
                <w:rFonts w:hint="eastAsia" w:ascii="宋体" w:hAnsi="宋体" w:cs="宋体"/>
                <w:color w:val="auto"/>
                <w:highlight w:val="none"/>
              </w:rPr>
              <w:t>项的，得</w:t>
            </w:r>
            <w:r>
              <w:rPr>
                <w:rFonts w:hint="eastAsia" w:ascii="宋体" w:hAnsi="宋体" w:cs="宋体"/>
                <w:color w:val="auto"/>
                <w:highlight w:val="none"/>
                <w:lang w:val="en-US" w:eastAsia="zh-CN"/>
              </w:rPr>
              <w:t>0.5</w:t>
            </w:r>
            <w:r>
              <w:rPr>
                <w:rFonts w:hint="eastAsia" w:ascii="宋体" w:hAnsi="宋体" w:cs="宋体"/>
                <w:color w:val="auto"/>
                <w:highlight w:val="none"/>
              </w:rPr>
              <w:t>分；1至</w:t>
            </w:r>
            <w:r>
              <w:rPr>
                <w:rFonts w:hint="eastAsia" w:ascii="宋体" w:hAnsi="宋体" w:cs="宋体"/>
                <w:color w:val="auto"/>
                <w:highlight w:val="none"/>
                <w:lang w:val="en-US" w:eastAsia="zh-CN"/>
              </w:rPr>
              <w:t>2</w:t>
            </w:r>
            <w:r>
              <w:rPr>
                <w:rFonts w:hint="eastAsia" w:ascii="宋体" w:hAnsi="宋体" w:cs="宋体"/>
                <w:color w:val="auto"/>
                <w:highlight w:val="none"/>
              </w:rPr>
              <w:t>项的，得0.</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p>
          <w:p w14:paraId="4F975C59">
            <w:pPr>
              <w:numPr>
                <w:ilvl w:val="0"/>
                <w:numId w:val="0"/>
              </w:numPr>
              <w:snapToGrid w:val="0"/>
              <w:jc w:val="left"/>
              <w:rPr>
                <w:rFonts w:hint="eastAsia" w:ascii="宋体" w:hAnsi="宋体" w:cs="宋体"/>
                <w:color w:val="auto"/>
                <w:highlight w:val="none"/>
              </w:rPr>
            </w:pPr>
            <w:r>
              <w:rPr>
                <w:rFonts w:hint="eastAsia" w:ascii="宋体" w:hAnsi="宋体" w:cs="宋体"/>
                <w:color w:val="auto"/>
                <w:highlight w:val="none"/>
              </w:rPr>
              <w:t>本项最高得</w:t>
            </w:r>
            <w:r>
              <w:rPr>
                <w:rFonts w:hint="eastAsia" w:ascii="宋体" w:hAnsi="宋体" w:cs="宋体"/>
                <w:b/>
                <w:bCs/>
                <w:color w:val="auto"/>
                <w:highlight w:val="none"/>
                <w:lang w:val="en-US" w:eastAsia="zh-CN"/>
              </w:rPr>
              <w:t>1.5</w:t>
            </w:r>
            <w:r>
              <w:rPr>
                <w:rFonts w:hint="eastAsia" w:ascii="宋体" w:hAnsi="宋体" w:cs="宋体"/>
                <w:b/>
                <w:bCs/>
                <w:color w:val="auto"/>
                <w:highlight w:val="none"/>
              </w:rPr>
              <w:t>分</w:t>
            </w:r>
            <w:r>
              <w:rPr>
                <w:rFonts w:hint="eastAsia" w:ascii="宋体" w:hAnsi="宋体" w:cs="宋体"/>
                <w:color w:val="auto"/>
                <w:highlight w:val="none"/>
              </w:rPr>
              <w:t>。</w:t>
            </w:r>
          </w:p>
          <w:p w14:paraId="3AD19231">
            <w:pPr>
              <w:numPr>
                <w:ilvl w:val="0"/>
                <w:numId w:val="2"/>
              </w:numPr>
              <w:snapToGrid w:val="0"/>
              <w:ind w:left="0" w:leftChars="0" w:firstLine="0" w:firstLineChars="0"/>
              <w:jc w:val="left"/>
              <w:rPr>
                <w:rFonts w:hint="eastAsia" w:ascii="宋体" w:hAnsi="宋体" w:cs="宋体"/>
                <w:color w:val="auto"/>
                <w:highlight w:val="none"/>
                <w:lang w:eastAsia="zh-CN"/>
              </w:rPr>
            </w:pPr>
            <w:r>
              <w:rPr>
                <w:rFonts w:hint="eastAsia" w:ascii="宋体" w:hAnsi="宋体" w:cs="宋体"/>
                <w:color w:val="auto"/>
                <w:highlight w:val="none"/>
              </w:rPr>
              <w:t>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年1月1日至投标截止时间止，获得过工程类发明专利（发明授权专利）的，</w:t>
            </w:r>
            <w:r>
              <w:rPr>
                <w:rFonts w:hint="eastAsia" w:ascii="宋体" w:hAnsi="宋体" w:cs="宋体"/>
                <w:color w:val="auto"/>
                <w:highlight w:val="none"/>
                <w:lang w:val="en-US" w:eastAsia="zh-CN"/>
              </w:rPr>
              <w:t>5</w:t>
            </w:r>
            <w:r>
              <w:rPr>
                <w:rFonts w:hint="eastAsia" w:ascii="宋体" w:hAnsi="宋体" w:cs="宋体"/>
                <w:color w:val="auto"/>
                <w:highlight w:val="none"/>
              </w:rPr>
              <w:t>项</w:t>
            </w:r>
            <w:r>
              <w:rPr>
                <w:rFonts w:hint="eastAsia" w:ascii="宋体" w:hAnsi="宋体" w:cs="宋体"/>
                <w:color w:val="auto"/>
                <w:highlight w:val="none"/>
                <w:lang w:val="en-US" w:eastAsia="zh-CN"/>
              </w:rPr>
              <w:t>或</w:t>
            </w:r>
            <w:r>
              <w:rPr>
                <w:rFonts w:hint="eastAsia" w:ascii="宋体" w:hAnsi="宋体" w:cs="宋体"/>
                <w:color w:val="auto"/>
                <w:highlight w:val="none"/>
              </w:rPr>
              <w:t>以上的,得</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至</w:t>
            </w:r>
            <w:r>
              <w:rPr>
                <w:rFonts w:hint="eastAsia" w:ascii="宋体" w:hAnsi="宋体" w:cs="宋体"/>
                <w:color w:val="auto"/>
                <w:highlight w:val="none"/>
                <w:lang w:val="en-US" w:eastAsia="zh-CN"/>
              </w:rPr>
              <w:t>4</w:t>
            </w:r>
            <w:r>
              <w:rPr>
                <w:rFonts w:hint="eastAsia" w:ascii="宋体" w:hAnsi="宋体" w:cs="宋体"/>
                <w:color w:val="auto"/>
                <w:highlight w:val="none"/>
              </w:rPr>
              <w:t>项的，得</w:t>
            </w:r>
            <w:r>
              <w:rPr>
                <w:rFonts w:hint="eastAsia" w:ascii="宋体" w:hAnsi="宋体" w:cs="宋体"/>
                <w:color w:val="auto"/>
                <w:highlight w:val="none"/>
                <w:lang w:val="en-US" w:eastAsia="zh-CN"/>
              </w:rPr>
              <w:t>0.5</w:t>
            </w:r>
            <w:r>
              <w:rPr>
                <w:rFonts w:hint="eastAsia" w:ascii="宋体" w:hAnsi="宋体" w:cs="宋体"/>
                <w:color w:val="auto"/>
                <w:highlight w:val="none"/>
              </w:rPr>
              <w:t>分；1至</w:t>
            </w:r>
            <w:r>
              <w:rPr>
                <w:rFonts w:hint="eastAsia" w:ascii="宋体" w:hAnsi="宋体" w:cs="宋体"/>
                <w:color w:val="auto"/>
                <w:highlight w:val="none"/>
                <w:lang w:val="en-US" w:eastAsia="zh-CN"/>
              </w:rPr>
              <w:t>2</w:t>
            </w:r>
            <w:r>
              <w:rPr>
                <w:rFonts w:hint="eastAsia" w:ascii="宋体" w:hAnsi="宋体" w:cs="宋体"/>
                <w:color w:val="auto"/>
                <w:highlight w:val="none"/>
              </w:rPr>
              <w:t>项的，得0.</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p>
          <w:p w14:paraId="75F4D7F8">
            <w:pPr>
              <w:numPr>
                <w:ilvl w:val="0"/>
                <w:numId w:val="0"/>
              </w:numPr>
              <w:snapToGrid w:val="0"/>
              <w:ind w:leftChars="0"/>
              <w:jc w:val="left"/>
              <w:rPr>
                <w:rFonts w:ascii="宋体" w:hAnsi="宋体" w:cs="宋体"/>
                <w:color w:val="auto"/>
                <w:highlight w:val="none"/>
              </w:rPr>
            </w:pPr>
            <w:r>
              <w:rPr>
                <w:rFonts w:hint="eastAsia" w:ascii="宋体" w:hAnsi="宋体" w:cs="宋体"/>
                <w:color w:val="auto"/>
                <w:highlight w:val="none"/>
              </w:rPr>
              <w:t>本项最高得</w:t>
            </w:r>
            <w:r>
              <w:rPr>
                <w:rFonts w:hint="eastAsia" w:ascii="宋体" w:hAnsi="宋体" w:cs="宋体"/>
                <w:b/>
                <w:bCs/>
                <w:color w:val="auto"/>
                <w:highlight w:val="none"/>
                <w:lang w:val="en-US" w:eastAsia="zh-CN"/>
              </w:rPr>
              <w:t>1.5</w:t>
            </w:r>
            <w:r>
              <w:rPr>
                <w:rFonts w:hint="eastAsia" w:ascii="宋体" w:hAnsi="宋体" w:cs="宋体"/>
                <w:b/>
                <w:bCs/>
                <w:color w:val="auto"/>
                <w:highlight w:val="none"/>
              </w:rPr>
              <w:t>分</w:t>
            </w:r>
            <w:r>
              <w:rPr>
                <w:rFonts w:hint="eastAsia" w:ascii="宋体" w:hAnsi="宋体" w:cs="宋体"/>
                <w:color w:val="auto"/>
                <w:highlight w:val="none"/>
              </w:rPr>
              <w:t>。</w:t>
            </w:r>
          </w:p>
          <w:p w14:paraId="789D321B">
            <w:pPr>
              <w:numPr>
                <w:ilvl w:val="0"/>
                <w:numId w:val="2"/>
              </w:numPr>
              <w:snapToGrid w:val="0"/>
              <w:ind w:left="0" w:leftChars="0" w:firstLine="0" w:firstLineChars="0"/>
              <w:jc w:val="left"/>
              <w:rPr>
                <w:rFonts w:hint="eastAsia"/>
                <w:color w:val="auto"/>
                <w:highlight w:val="none"/>
                <w:lang w:eastAsia="zh-CN"/>
              </w:rPr>
            </w:pPr>
            <w:r>
              <w:rPr>
                <w:rFonts w:hint="eastAsia" w:ascii="宋体" w:hAnsi="宋体" w:cs="宋体"/>
                <w:color w:val="auto"/>
                <w:highlight w:val="none"/>
              </w:rPr>
              <w:t>投标人自202</w:t>
            </w:r>
            <w:r>
              <w:rPr>
                <w:rFonts w:hint="eastAsia" w:ascii="宋体" w:hAnsi="宋体" w:cs="宋体"/>
                <w:color w:val="auto"/>
                <w:highlight w:val="none"/>
                <w:lang w:val="en-US" w:eastAsia="zh-CN"/>
              </w:rPr>
              <w:t>2</w:t>
            </w:r>
            <w:r>
              <w:rPr>
                <w:rFonts w:hint="eastAsia" w:ascii="宋体" w:hAnsi="宋体" w:cs="宋体"/>
                <w:color w:val="auto"/>
                <w:highlight w:val="none"/>
              </w:rPr>
              <w:t>年至</w:t>
            </w:r>
            <w:r>
              <w:rPr>
                <w:rFonts w:hint="eastAsia" w:ascii="宋体" w:hAnsi="宋体" w:cs="宋体"/>
                <w:color w:val="auto"/>
                <w:szCs w:val="21"/>
                <w:highlight w:val="none"/>
              </w:rPr>
              <w:t>投标截止</w:t>
            </w:r>
            <w:r>
              <w:rPr>
                <w:rFonts w:hint="eastAsia" w:ascii="宋体" w:hAnsi="宋体" w:cs="宋体"/>
                <w:color w:val="auto"/>
                <w:highlight w:val="none"/>
              </w:rPr>
              <w:t>，获得过省级或以上与建筑工程类科技创新先进企业相关证书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2次或以上</w:t>
            </w:r>
            <w:r>
              <w:rPr>
                <w:rFonts w:hint="eastAsia" w:ascii="宋体" w:hAnsi="宋体" w:cs="宋体"/>
                <w:color w:val="auto"/>
                <w:highlight w:val="none"/>
              </w:rPr>
              <w:t>的，得</w:t>
            </w:r>
            <w:r>
              <w:rPr>
                <w:rFonts w:hint="eastAsia" w:ascii="宋体" w:hAnsi="宋体" w:cs="宋体"/>
                <w:color w:val="auto"/>
                <w:highlight w:val="none"/>
                <w:lang w:val="en-US" w:eastAsia="zh-CN"/>
              </w:rPr>
              <w:t>6</w:t>
            </w:r>
            <w:r>
              <w:rPr>
                <w:rFonts w:hint="eastAsia" w:ascii="宋体" w:hAnsi="宋体" w:cs="宋体"/>
                <w:color w:val="auto"/>
                <w:highlight w:val="none"/>
              </w:rPr>
              <w:t>分，</w:t>
            </w:r>
            <w:r>
              <w:rPr>
                <w:rFonts w:hint="eastAsia" w:ascii="宋体" w:hAnsi="宋体" w:cs="宋体"/>
                <w:color w:val="auto"/>
                <w:highlight w:val="none"/>
                <w:lang w:val="en-US" w:eastAsia="zh-CN"/>
              </w:rPr>
              <w:t>1次的得3分，</w:t>
            </w:r>
            <w:r>
              <w:rPr>
                <w:rFonts w:hint="eastAsia"/>
                <w:color w:val="auto"/>
                <w:highlight w:val="none"/>
              </w:rPr>
              <w:t>不符合上述条件的不得分</w:t>
            </w:r>
            <w:r>
              <w:rPr>
                <w:rFonts w:hint="eastAsia"/>
                <w:color w:val="auto"/>
                <w:highlight w:val="none"/>
                <w:lang w:eastAsia="zh-CN"/>
              </w:rPr>
              <w:t>；</w:t>
            </w:r>
          </w:p>
          <w:p w14:paraId="7C26FE79">
            <w:pPr>
              <w:numPr>
                <w:ilvl w:val="0"/>
                <w:numId w:val="0"/>
              </w:numPr>
              <w:snapToGrid w:val="0"/>
              <w:ind w:leftChars="0"/>
              <w:jc w:val="left"/>
              <w:rPr>
                <w:rFonts w:hint="eastAsia" w:ascii="宋体" w:hAnsi="宋体" w:eastAsia="宋体" w:cs="宋体"/>
                <w:color w:val="auto"/>
                <w:kern w:val="0"/>
                <w:szCs w:val="21"/>
                <w:highlight w:val="none"/>
                <w:lang w:bidi="ar"/>
              </w:rPr>
            </w:pPr>
            <w:r>
              <w:rPr>
                <w:rFonts w:hint="eastAsia" w:ascii="宋体" w:hAnsi="宋体" w:cs="宋体"/>
                <w:color w:val="auto"/>
                <w:highlight w:val="none"/>
              </w:rPr>
              <w:t>本项最高得</w:t>
            </w:r>
            <w:r>
              <w:rPr>
                <w:rFonts w:hint="eastAsia" w:ascii="宋体" w:hAnsi="宋体" w:cs="宋体"/>
                <w:b/>
                <w:bCs/>
                <w:color w:val="auto"/>
                <w:highlight w:val="none"/>
                <w:lang w:val="en-US" w:eastAsia="zh-CN"/>
              </w:rPr>
              <w:t>6</w:t>
            </w:r>
            <w:r>
              <w:rPr>
                <w:rFonts w:hint="eastAsia" w:ascii="宋体" w:hAnsi="宋体" w:cs="宋体"/>
                <w:b/>
                <w:bCs/>
                <w:color w:val="auto"/>
                <w:highlight w:val="none"/>
              </w:rPr>
              <w:t>分</w:t>
            </w:r>
            <w:r>
              <w:rPr>
                <w:rFonts w:hint="eastAsia" w:ascii="宋体" w:hAnsi="宋体" w:cs="宋体"/>
                <w:color w:val="auto"/>
                <w:highlight w:val="none"/>
              </w:rPr>
              <w:t>。</w:t>
            </w:r>
          </w:p>
        </w:tc>
      </w:tr>
      <w:tr w14:paraId="1E4B80F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8" w:hRule="atLeast"/>
          <w:jc w:val="center"/>
        </w:trPr>
        <w:tc>
          <w:tcPr>
            <w:tcW w:w="3170" w:type="dxa"/>
            <w:gridSpan w:val="3"/>
            <w:noWrap w:val="0"/>
            <w:vAlign w:val="center"/>
          </w:tcPr>
          <w:p w14:paraId="027866BE">
            <w:pPr>
              <w:adjustRightInd w:val="0"/>
              <w:snapToGrid w:val="0"/>
              <w:spacing w:line="260" w:lineRule="exact"/>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合计</w:t>
            </w:r>
          </w:p>
        </w:tc>
        <w:tc>
          <w:tcPr>
            <w:tcW w:w="850" w:type="dxa"/>
            <w:noWrap w:val="0"/>
            <w:vAlign w:val="center"/>
          </w:tcPr>
          <w:p w14:paraId="07B38627">
            <w:pPr>
              <w:adjustRightInd w:val="0"/>
              <w:snapToGrid w:val="0"/>
              <w:spacing w:line="260" w:lineRule="exact"/>
              <w:ind w:left="-59" w:leftChars="-28"/>
              <w:jc w:val="center"/>
              <w:rPr>
                <w:rFonts w:hint="default" w:ascii="宋体" w:hAnsi="宋体" w:eastAsia="宋体" w:cs="宋体"/>
                <w:color w:val="auto"/>
                <w:szCs w:val="21"/>
                <w:highlight w:val="none"/>
                <w:lang w:val="en-US" w:eastAsia="zh-CN" w:bidi="ar-SA"/>
              </w:rPr>
            </w:pPr>
            <w:r>
              <w:rPr>
                <w:rFonts w:hint="eastAsia" w:ascii="宋体" w:hAnsi="宋体" w:cs="宋体"/>
                <w:color w:val="auto"/>
                <w:szCs w:val="21"/>
                <w:highlight w:val="none"/>
                <w:lang w:val="en-US" w:eastAsia="zh-CN" w:bidi="ar-SA"/>
              </w:rPr>
              <w:t>100</w:t>
            </w:r>
          </w:p>
        </w:tc>
        <w:tc>
          <w:tcPr>
            <w:tcW w:w="10485" w:type="dxa"/>
            <w:noWrap w:val="0"/>
            <w:vAlign w:val="center"/>
          </w:tcPr>
          <w:p w14:paraId="6EE28DA1">
            <w:pPr>
              <w:spacing w:line="360" w:lineRule="exact"/>
              <w:rPr>
                <w:rFonts w:hint="eastAsia" w:ascii="宋体" w:hAnsi="宋体" w:cs="宋体"/>
                <w:color w:val="auto"/>
                <w:szCs w:val="21"/>
                <w:highlight w:val="none"/>
                <w:lang w:bidi="ar-SA"/>
              </w:rPr>
            </w:pPr>
          </w:p>
        </w:tc>
      </w:tr>
    </w:tbl>
    <w:p w14:paraId="02DD3058">
      <w:pPr>
        <w:shd w:val="clear" w:color="auto" w:fill="FFFFFF"/>
        <w:spacing w:line="276" w:lineRule="auto"/>
        <w:textAlignment w:val="auto"/>
        <w:rPr>
          <w:rFonts w:hint="eastAsia" w:ascii="宋体" w:hAnsi="宋体" w:cs="宋体"/>
          <w:color w:val="auto"/>
          <w:kern w:val="0"/>
          <w:szCs w:val="21"/>
          <w:highlight w:val="none"/>
          <w:lang w:bidi="ar-SA"/>
        </w:rPr>
      </w:pPr>
    </w:p>
    <w:p w14:paraId="1C98FEA0">
      <w:pPr>
        <w:spacing w:line="240" w:lineRule="auto"/>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备注：</w:t>
      </w:r>
    </w:p>
    <w:p w14:paraId="750CA7F4">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bCs/>
          <w:color w:val="auto"/>
          <w:sz w:val="21"/>
          <w:szCs w:val="21"/>
          <w:highlight w:val="none"/>
          <w:lang w:val="en-US" w:eastAsia="zh-CN" w:bidi="ar-SA"/>
        </w:rPr>
        <w:t>1.</w:t>
      </w:r>
      <w:r>
        <w:rPr>
          <w:rFonts w:hint="eastAsia" w:ascii="宋体" w:hAnsi="宋体" w:cs="宋体"/>
          <w:b/>
          <w:bCs/>
          <w:color w:val="auto"/>
          <w:sz w:val="21"/>
          <w:szCs w:val="21"/>
          <w:highlight w:val="none"/>
          <w:lang w:bidi="ar-SA"/>
        </w:rPr>
        <w:t>答辩：</w:t>
      </w:r>
      <w:r>
        <w:rPr>
          <w:rFonts w:hint="eastAsia" w:ascii="宋体" w:hAnsi="宋体" w:cs="宋体"/>
          <w:b w:val="0"/>
          <w:bCs w:val="0"/>
          <w:color w:val="auto"/>
          <w:sz w:val="21"/>
          <w:szCs w:val="21"/>
          <w:highlight w:val="none"/>
          <w:lang w:bidi="ar-SA"/>
        </w:rPr>
        <w:t>由通过技术标有效性审查的投标人拟投入本项目负责人、技术负责人等项目管理班子讲解投标方案、解答疑问，评标委员会专家根据答辩情况进行评审。</w:t>
      </w:r>
      <w:r>
        <w:rPr>
          <w:rFonts w:hint="eastAsia" w:ascii="宋体" w:hAnsi="宋体" w:eastAsia="宋体" w:cs="宋体"/>
          <w:color w:val="auto"/>
          <w:sz w:val="21"/>
          <w:szCs w:val="21"/>
          <w:highlight w:val="none"/>
          <w:lang w:val="en-US" w:eastAsia="zh-CN" w:bidi="ar-SA"/>
        </w:rPr>
        <w:t>答辩</w:t>
      </w:r>
      <w:r>
        <w:rPr>
          <w:rFonts w:hint="eastAsia" w:ascii="宋体" w:hAnsi="宋体" w:cs="宋体"/>
          <w:b w:val="0"/>
          <w:bCs w:val="0"/>
          <w:color w:val="auto"/>
          <w:sz w:val="21"/>
          <w:szCs w:val="21"/>
          <w:highlight w:val="none"/>
          <w:lang w:bidi="ar-SA"/>
        </w:rPr>
        <w:t>注意事项如下：</w:t>
      </w:r>
    </w:p>
    <w:p w14:paraId="0F6221D9">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①答辩人员组成：由项目负责人、技术负责人中的1人或2人组成(参与人员须是本单位的在职人员）。</w:t>
      </w:r>
    </w:p>
    <w:p w14:paraId="1E419D51">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②答辩人员的要求：向招标人（招标代理）提供本人身份证原件及单位授权书参加答辩，招标人（招标代理）核对确认身份后再进行签到，答辩的顺序按签到的先后顺序进行。未能出示前述证明文件的单位不予参加</w:t>
      </w:r>
      <w:r>
        <w:rPr>
          <w:rFonts w:hint="eastAsia" w:ascii="宋体" w:hAnsi="宋体" w:cs="宋体"/>
          <w:b w:val="0"/>
          <w:bCs w:val="0"/>
          <w:color w:val="auto"/>
          <w:sz w:val="21"/>
          <w:szCs w:val="21"/>
          <w:highlight w:val="none"/>
          <w:lang w:val="en-US" w:eastAsia="zh-CN" w:bidi="ar-SA"/>
        </w:rPr>
        <w:t>答辩</w:t>
      </w:r>
      <w:r>
        <w:rPr>
          <w:rFonts w:hint="eastAsia" w:ascii="宋体" w:hAnsi="宋体" w:cs="宋体"/>
          <w:b w:val="0"/>
          <w:bCs w:val="0"/>
          <w:color w:val="auto"/>
          <w:sz w:val="21"/>
          <w:szCs w:val="21"/>
          <w:highlight w:val="none"/>
          <w:lang w:bidi="ar-SA"/>
        </w:rPr>
        <w:t>环节。</w:t>
      </w:r>
    </w:p>
    <w:p w14:paraId="4595B18A">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val="en-US" w:eastAsia="zh-CN" w:bidi="ar-SA"/>
        </w:rPr>
        <w:t>③</w:t>
      </w:r>
      <w:r>
        <w:rPr>
          <w:rFonts w:hint="eastAsia" w:ascii="宋体" w:hAnsi="宋体" w:cs="宋体"/>
          <w:b w:val="0"/>
          <w:bCs w:val="0"/>
          <w:color w:val="auto"/>
          <w:sz w:val="21"/>
          <w:szCs w:val="21"/>
          <w:highlight w:val="none"/>
          <w:lang w:bidi="ar-SA"/>
        </w:rPr>
        <w:t>答辩形式与要求：答辩环节在评标时进行，具体时间根据评标委员会评审进度而定；招标人（招标代理）在答辩开始前通知通过技术标有效性审查的投标人到达答辩地点（答辩人员应预留出足够的时间，并保持通讯畅通），答辩人员先陈述，评委针对陈述内容及施工方案提问，由答辩人员进行解答。项目负责人为主辩人，负责陈述及解答问题，技术负责人为辅助补充解释。未通过技术标有效性审查的投标单位无需再参与答辩。</w:t>
      </w:r>
    </w:p>
    <w:p w14:paraId="1ABA10F2">
      <w:pPr>
        <w:adjustRightInd w:val="0"/>
        <w:snapToGrid w:val="0"/>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val="en-US" w:eastAsia="zh-CN" w:bidi="ar-SA"/>
        </w:rPr>
        <w:t>④</w:t>
      </w:r>
      <w:r>
        <w:rPr>
          <w:rFonts w:hint="eastAsia" w:ascii="宋体" w:hAnsi="宋体" w:cs="宋体"/>
          <w:b w:val="0"/>
          <w:bCs w:val="0"/>
          <w:color w:val="auto"/>
          <w:sz w:val="21"/>
          <w:szCs w:val="21"/>
          <w:highlight w:val="none"/>
          <w:lang w:bidi="ar-SA"/>
        </w:rPr>
        <w:t>讲解时长控制：每家投标人总时长控制在10分钟内。</w:t>
      </w:r>
    </w:p>
    <w:p w14:paraId="10E8C72E">
      <w:pPr>
        <w:adjustRightInd w:val="0"/>
        <w:snapToGrid w:val="0"/>
        <w:spacing w:line="240" w:lineRule="auto"/>
        <w:rPr>
          <w:rFonts w:hint="eastAsia" w:ascii="宋体" w:hAnsi="宋体" w:cs="宋体"/>
          <w:color w:val="auto"/>
          <w:sz w:val="21"/>
          <w:szCs w:val="21"/>
          <w:highlight w:val="none"/>
          <w:lang w:bidi="ar-SA"/>
        </w:rPr>
      </w:pPr>
      <w:r>
        <w:rPr>
          <w:rFonts w:hint="eastAsia" w:ascii="宋体" w:hAnsi="宋体" w:cs="宋体"/>
          <w:b/>
          <w:bCs/>
          <w:color w:val="auto"/>
          <w:sz w:val="21"/>
          <w:szCs w:val="21"/>
          <w:highlight w:val="none"/>
          <w:lang w:val="en-US" w:eastAsia="zh-CN" w:bidi="ar-SA"/>
        </w:rPr>
        <w:t>2.</w:t>
      </w:r>
      <w:r>
        <w:rPr>
          <w:rFonts w:hint="eastAsia" w:ascii="宋体" w:hAnsi="宋体" w:cs="宋体"/>
          <w:b/>
          <w:bCs/>
          <w:color w:val="auto"/>
          <w:sz w:val="21"/>
          <w:szCs w:val="21"/>
          <w:highlight w:val="none"/>
          <w:lang w:bidi="ar-SA"/>
        </w:rPr>
        <w:t>项目管理机构：</w:t>
      </w:r>
      <w:r>
        <w:rPr>
          <w:rFonts w:hint="eastAsia" w:ascii="宋体" w:hAnsi="宋体" w:cs="宋体"/>
          <w:color w:val="auto"/>
          <w:sz w:val="21"/>
          <w:szCs w:val="21"/>
          <w:highlight w:val="none"/>
          <w:lang w:bidi="ar-SA"/>
        </w:rPr>
        <w:t>（1）人员岗位不能互相兼任，不重复计算得分。拟派的所有人员须同时提供相关证明资料和近一个月（</w:t>
      </w:r>
      <w:r>
        <w:rPr>
          <w:rFonts w:hint="eastAsia" w:ascii="宋体" w:hAnsi="宋体" w:cs="宋体"/>
          <w:b w:val="0"/>
          <w:bCs w:val="0"/>
          <w:color w:val="auto"/>
          <w:sz w:val="21"/>
          <w:szCs w:val="21"/>
          <w:highlight w:val="none"/>
          <w:lang w:bidi="ar-SA"/>
        </w:rPr>
        <w:t>2025年</w:t>
      </w:r>
      <w:r>
        <w:rPr>
          <w:rFonts w:hint="eastAsia" w:ascii="宋体" w:hAnsi="宋体" w:cs="宋体"/>
          <w:b w:val="0"/>
          <w:bCs w:val="0"/>
          <w:color w:val="auto"/>
          <w:sz w:val="21"/>
          <w:szCs w:val="21"/>
          <w:highlight w:val="none"/>
          <w:lang w:val="en-US" w:eastAsia="zh-CN" w:bidi="ar-SA"/>
        </w:rPr>
        <w:t>10</w:t>
      </w:r>
      <w:r>
        <w:rPr>
          <w:rFonts w:hint="eastAsia" w:ascii="宋体" w:hAnsi="宋体" w:cs="宋体"/>
          <w:b w:val="0"/>
          <w:bCs w:val="0"/>
          <w:color w:val="auto"/>
          <w:sz w:val="21"/>
          <w:szCs w:val="21"/>
          <w:highlight w:val="none"/>
          <w:lang w:bidi="ar-SA"/>
        </w:rPr>
        <w:t>月</w:t>
      </w:r>
      <w:r>
        <w:rPr>
          <w:rFonts w:hint="eastAsia" w:ascii="宋体" w:hAnsi="宋体" w:cs="宋体"/>
          <w:color w:val="auto"/>
          <w:sz w:val="21"/>
          <w:szCs w:val="21"/>
          <w:highlight w:val="none"/>
          <w:lang w:bidi="ar-SA"/>
        </w:rPr>
        <w:t>）在投标单位（不含投标人的子公司、独立法人的分公司或分支机构）缴纳社保的证明材料。</w:t>
      </w:r>
      <w:r>
        <w:rPr>
          <w:rFonts w:hint="eastAsia" w:ascii="宋体" w:hAnsi="宋体" w:cs="宋体"/>
          <w:b w:val="0"/>
          <w:bCs w:val="0"/>
          <w:color w:val="auto"/>
          <w:sz w:val="21"/>
          <w:szCs w:val="21"/>
          <w:highlight w:val="none"/>
          <w:lang w:bidi="ar-SA"/>
        </w:rPr>
        <w:t>取得职称证的年限以职称证书发证时间开始计算（如证书未体现发证时间的，以评审时间开始计算）</w:t>
      </w:r>
      <w:r>
        <w:rPr>
          <w:rFonts w:hint="eastAsia" w:ascii="宋体" w:hAnsi="宋体" w:cs="宋体"/>
          <w:b w:val="0"/>
          <w:bCs w:val="0"/>
          <w:color w:val="auto"/>
          <w:sz w:val="21"/>
          <w:szCs w:val="21"/>
          <w:highlight w:val="none"/>
          <w:lang w:eastAsia="zh-CN" w:bidi="ar-SA"/>
        </w:rPr>
        <w:t>；</w:t>
      </w:r>
      <w:r>
        <w:rPr>
          <w:rFonts w:hint="eastAsia" w:ascii="宋体" w:hAnsi="宋体" w:cs="宋体"/>
          <w:b w:val="0"/>
          <w:bCs w:val="0"/>
          <w:color w:val="auto"/>
          <w:sz w:val="21"/>
          <w:szCs w:val="21"/>
          <w:highlight w:val="none"/>
          <w:lang w:bidi="ar-SA"/>
        </w:rPr>
        <w:t>如取得正高级技术职称的，则以副高级职称日期开始计算。人员职称按最高级别计算得分。</w:t>
      </w:r>
      <w:r>
        <w:rPr>
          <w:rFonts w:hint="eastAsia" w:ascii="宋体" w:hAnsi="宋体" w:cs="宋体"/>
          <w:color w:val="auto"/>
          <w:sz w:val="21"/>
          <w:szCs w:val="21"/>
          <w:highlight w:val="none"/>
          <w:lang w:bidi="ar-SA"/>
        </w:rPr>
        <w:t>未提供或所提供的证明资料不符合要求的，则该评分节点不予评审。</w:t>
      </w:r>
    </w:p>
    <w:p w14:paraId="4AB5E4BB">
      <w:pPr>
        <w:adjustRightInd w:val="0"/>
        <w:snapToGrid w:val="0"/>
        <w:spacing w:line="240" w:lineRule="auto"/>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2）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截图，否则，对该职称证书不予认可。</w:t>
      </w:r>
    </w:p>
    <w:p w14:paraId="5A261E0C">
      <w:pPr>
        <w:pStyle w:val="33"/>
        <w:adjustRightInd w:val="0"/>
        <w:snapToGrid w:val="0"/>
        <w:spacing w:line="240" w:lineRule="auto"/>
        <w:ind w:firstLine="0" w:firstLineChars="0"/>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（3）“</w:t>
      </w:r>
      <w:r>
        <w:rPr>
          <w:rFonts w:hint="eastAsia" w:ascii="宋体" w:hAnsi="宋体" w:cs="宋体"/>
          <w:color w:val="auto"/>
          <w:sz w:val="21"/>
          <w:szCs w:val="21"/>
          <w:highlight w:val="none"/>
        </w:rPr>
        <w:t>建筑工程相关专业</w:t>
      </w:r>
      <w:r>
        <w:rPr>
          <w:rFonts w:hint="eastAsia" w:ascii="宋体" w:hAnsi="宋体" w:cs="宋体"/>
          <w:color w:val="auto"/>
          <w:sz w:val="21"/>
          <w:szCs w:val="21"/>
          <w:highlight w:val="none"/>
          <w:lang w:bidi="ar-SA"/>
        </w:rPr>
        <w:t>”技术职称是指包含</w:t>
      </w:r>
      <w:r>
        <w:rPr>
          <w:rFonts w:hint="eastAsia" w:ascii="宋体" w:hAnsi="宋体"/>
          <w:color w:val="auto"/>
          <w:sz w:val="21"/>
          <w:szCs w:val="21"/>
          <w:highlight w:val="none"/>
          <w:shd w:val="clear" w:color="auto" w:fill="FFFFFF"/>
        </w:rPr>
        <w:t>建筑工程、工民建、工程管理、土木工程、建筑工程管理、建筑施工技术、建筑装饰装修、电气工程与设备、机电安装、建筑水电工程、工程力学、建筑材料工程、建筑机械等工程项目建设所涉及的相关专业</w:t>
      </w:r>
      <w:r>
        <w:rPr>
          <w:rFonts w:hint="eastAsia" w:ascii="宋体" w:hAnsi="宋体" w:cs="宋体"/>
          <w:color w:val="auto"/>
          <w:sz w:val="21"/>
          <w:szCs w:val="21"/>
          <w:highlight w:val="none"/>
          <w:lang w:bidi="ar-SA"/>
        </w:rPr>
        <w:t>的技术职称。</w:t>
      </w:r>
    </w:p>
    <w:p w14:paraId="04EF04CC">
      <w:pPr>
        <w:pStyle w:val="33"/>
        <w:adjustRightInd w:val="0"/>
        <w:snapToGrid w:val="0"/>
        <w:spacing w:line="240" w:lineRule="auto"/>
        <w:ind w:firstLine="0" w:firstLineChars="0"/>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4）注册安全工程师须同时提供注册安全工程师注册证书（有效期内）以及注册安全工程师注册管理系统（http://rmocse.chinasafety.ac.cn）或应急管理部中级注册安全工程师注册信息（https://zwfw.mem.gov.cn/zwthlw/pages/hlwmh/yyfw/zcaqgcscx/index.html）”查询结果截图。</w:t>
      </w:r>
    </w:p>
    <w:p w14:paraId="4B981D9F">
      <w:pPr>
        <w:adjustRightInd w:val="0"/>
        <w:snapToGrid w:val="0"/>
        <w:spacing w:line="240" w:lineRule="auto"/>
        <w:jc w:val="left"/>
        <w:rPr>
          <w:rFonts w:hint="eastAsia" w:ascii="宋体" w:hAnsi="宋体" w:cs="宋体"/>
          <w:bCs w:val="0"/>
          <w:color w:val="auto"/>
          <w:kern w:val="0"/>
          <w:sz w:val="21"/>
          <w:szCs w:val="21"/>
          <w:highlight w:val="none"/>
          <w:shd w:val="clear" w:color="auto" w:fill="FFFFFF"/>
          <w:lang w:bidi="ar-SA"/>
        </w:rPr>
      </w:pPr>
      <w:r>
        <w:rPr>
          <w:rFonts w:hint="eastAsia" w:ascii="宋体" w:hAnsi="宋体" w:cs="宋体"/>
          <w:color w:val="auto"/>
          <w:sz w:val="21"/>
          <w:szCs w:val="21"/>
          <w:highlight w:val="none"/>
          <w:lang w:bidi="ar-SA"/>
        </w:rPr>
        <w:t>（5）</w:t>
      </w:r>
      <w:r>
        <w:rPr>
          <w:rFonts w:hint="eastAsia" w:ascii="宋体" w:hAnsi="宋体" w:eastAsia="宋体" w:cs="宋体"/>
          <w:color w:val="auto"/>
          <w:kern w:val="0"/>
          <w:sz w:val="21"/>
          <w:szCs w:val="21"/>
          <w:highlight w:val="none"/>
          <w:lang w:bidi="ar"/>
        </w:rPr>
        <w:t>一级注册造价工程师</w:t>
      </w:r>
      <w:r>
        <w:rPr>
          <w:rFonts w:hint="eastAsia" w:ascii="宋体" w:hAnsi="宋体" w:cs="宋体"/>
          <w:color w:val="auto"/>
          <w:sz w:val="21"/>
          <w:szCs w:val="21"/>
          <w:highlight w:val="none"/>
          <w:lang w:bidi="ar-SA"/>
        </w:rPr>
        <w:t>须同时提供一级注册造价工程师注册证书（有效期内）以及</w:t>
      </w:r>
      <w:r>
        <w:rPr>
          <w:rFonts w:hint="eastAsia" w:ascii="宋体" w:hAnsi="宋体" w:cs="宋体"/>
          <w:bCs w:val="0"/>
          <w:color w:val="auto"/>
          <w:sz w:val="21"/>
          <w:szCs w:val="21"/>
          <w:highlight w:val="none"/>
          <w:lang w:bidi="ar-SA"/>
        </w:rPr>
        <w:t>造价工程师注册信息查询网站（https://zaojiasys.jianshe99.com/cecaopsys/queryAndSearch/view.do?op=queryUserInfoInit）</w:t>
      </w:r>
      <w:r>
        <w:rPr>
          <w:rFonts w:hint="eastAsia" w:ascii="宋体" w:hAnsi="宋体" w:cs="宋体"/>
          <w:color w:val="auto"/>
          <w:sz w:val="21"/>
          <w:szCs w:val="21"/>
          <w:highlight w:val="none"/>
          <w:lang w:bidi="ar-SA"/>
        </w:rPr>
        <w:t>查询结果截图。</w:t>
      </w:r>
      <w:r>
        <w:rPr>
          <w:rFonts w:hint="eastAsia" w:ascii="宋体" w:hAnsi="宋体" w:cs="宋体"/>
          <w:bCs w:val="0"/>
          <w:color w:val="auto"/>
          <w:kern w:val="0"/>
          <w:sz w:val="21"/>
          <w:szCs w:val="21"/>
          <w:highlight w:val="none"/>
          <w:lang w:bidi="ar-SA"/>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6B4476F">
      <w:pPr>
        <w:pStyle w:val="6"/>
        <w:spacing w:line="240" w:lineRule="auto"/>
        <w:rPr>
          <w:rFonts w:hint="eastAsia" w:ascii="宋体" w:hAnsi="宋体" w:cs="宋体"/>
          <w:b w:val="0"/>
          <w:bCs w:val="0"/>
          <w:color w:val="auto"/>
          <w:sz w:val="21"/>
          <w:szCs w:val="21"/>
          <w:highlight w:val="none"/>
          <w:lang w:bidi="ar-SA"/>
        </w:rPr>
      </w:pPr>
      <w:r>
        <w:rPr>
          <w:rFonts w:hint="eastAsia" w:ascii="宋体" w:hAnsi="宋体" w:cs="宋体"/>
          <w:b/>
          <w:bCs/>
          <w:color w:val="auto"/>
          <w:sz w:val="21"/>
          <w:szCs w:val="21"/>
          <w:highlight w:val="none"/>
          <w:lang w:val="en-US" w:eastAsia="zh-CN" w:bidi="ar-SA"/>
        </w:rPr>
        <w:t>3.</w:t>
      </w:r>
      <w:r>
        <w:rPr>
          <w:rFonts w:hint="eastAsia"/>
          <w:b/>
          <w:bCs/>
          <w:color w:val="auto"/>
          <w:sz w:val="21"/>
          <w:szCs w:val="21"/>
          <w:highlight w:val="none"/>
        </w:rPr>
        <w:t>类似工程业绩</w:t>
      </w:r>
      <w:r>
        <w:rPr>
          <w:rFonts w:hint="eastAsia" w:ascii="宋体" w:hAnsi="宋体" w:cs="宋体"/>
          <w:b/>
          <w:bCs/>
          <w:color w:val="auto"/>
          <w:sz w:val="21"/>
          <w:szCs w:val="21"/>
          <w:highlight w:val="none"/>
          <w:lang w:bidi="ar-SA"/>
        </w:rPr>
        <w:t>：</w:t>
      </w:r>
      <w:r>
        <w:rPr>
          <w:rFonts w:hint="eastAsia" w:ascii="宋体" w:hAnsi="宋体" w:cs="宋体"/>
          <w:b w:val="0"/>
          <w:bCs w:val="0"/>
          <w:color w:val="auto"/>
          <w:sz w:val="21"/>
          <w:szCs w:val="21"/>
          <w:highlight w:val="none"/>
          <w:lang w:bidi="ar-SA"/>
        </w:rPr>
        <w:t>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0735F426">
      <w:pPr>
        <w:pStyle w:val="6"/>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（1）金额以中标通知书载明的施工费用为准，中标通知书上没有金额或免招标的，以施工合同（不含补充合同）为准。</w:t>
      </w:r>
    </w:p>
    <w:p w14:paraId="39C36AD5">
      <w:pPr>
        <w:pStyle w:val="6"/>
        <w:spacing w:line="240" w:lineRule="auto"/>
        <w:rPr>
          <w:rFonts w:hint="eastAsia" w:ascii="宋体" w:hAnsi="宋体" w:cs="宋体"/>
          <w:b w:val="0"/>
          <w:bCs w:val="0"/>
          <w:color w:val="auto"/>
          <w:sz w:val="21"/>
          <w:szCs w:val="21"/>
          <w:highlight w:val="none"/>
          <w:lang w:bidi="ar-SA"/>
        </w:rPr>
      </w:pPr>
      <w:r>
        <w:rPr>
          <w:rFonts w:hint="eastAsia" w:ascii="宋体" w:hAnsi="宋体" w:cs="宋体"/>
          <w:b w:val="0"/>
          <w:bCs w:val="0"/>
          <w:color w:val="auto"/>
          <w:sz w:val="21"/>
          <w:szCs w:val="21"/>
          <w:highlight w:val="none"/>
          <w:lang w:bidi="ar-SA"/>
        </w:rPr>
        <w:t>（2）完成时间以竣工验收文件为准。验收文件至少具有建设单位、设计、施工和监理单位盖章。</w:t>
      </w:r>
    </w:p>
    <w:p w14:paraId="66A6A241">
      <w:pPr>
        <w:pStyle w:val="6"/>
        <w:spacing w:line="240" w:lineRule="auto"/>
        <w:rPr>
          <w:rFonts w:hint="eastAsia" w:ascii="宋体" w:hAnsi="宋体" w:cs="宋体"/>
          <w:color w:val="auto"/>
          <w:sz w:val="21"/>
          <w:szCs w:val="21"/>
          <w:highlight w:val="none"/>
          <w:lang w:bidi="ar-SA"/>
        </w:rPr>
      </w:pPr>
      <w:r>
        <w:rPr>
          <w:rFonts w:hint="eastAsia" w:ascii="宋体" w:hAnsi="宋体" w:cs="宋体"/>
          <w:b w:val="0"/>
          <w:bCs w:val="0"/>
          <w:color w:val="auto"/>
          <w:sz w:val="21"/>
          <w:szCs w:val="21"/>
          <w:highlight w:val="none"/>
          <w:lang w:bidi="ar-SA"/>
        </w:rPr>
        <w:t>（3）平台内业绩上传件不符合上述要求的或登记的工程资质内容与施工合同等业绩证明资料不相符的，该项业绩不予认定。</w:t>
      </w:r>
    </w:p>
    <w:p w14:paraId="561FC7F0">
      <w:pPr>
        <w:adjustRightInd w:val="0"/>
        <w:snapToGrid w:val="0"/>
        <w:spacing w:line="240" w:lineRule="auto"/>
        <w:rPr>
          <w:rFonts w:hint="eastAsia" w:ascii="宋体" w:hAnsi="宋体" w:cs="宋体"/>
          <w:color w:val="auto"/>
          <w:sz w:val="21"/>
          <w:szCs w:val="21"/>
          <w:highlight w:val="none"/>
          <w:lang w:bidi="ar-SA"/>
        </w:rPr>
      </w:pPr>
      <w:r>
        <w:rPr>
          <w:rFonts w:hint="eastAsia" w:cs="宋体"/>
          <w:b/>
          <w:bCs/>
          <w:color w:val="auto"/>
          <w:sz w:val="21"/>
          <w:szCs w:val="21"/>
          <w:highlight w:val="none"/>
          <w:lang w:val="en-US" w:eastAsia="zh-CN" w:bidi="ar-SA"/>
        </w:rPr>
        <w:t>4.</w:t>
      </w:r>
      <w:r>
        <w:rPr>
          <w:rFonts w:hint="eastAsia" w:cs="宋体"/>
          <w:b/>
          <w:bCs/>
          <w:color w:val="auto"/>
          <w:sz w:val="21"/>
          <w:szCs w:val="21"/>
          <w:highlight w:val="none"/>
          <w:lang w:bidi="ar-SA"/>
        </w:rPr>
        <w:t>工程奖项：</w:t>
      </w:r>
      <w:r>
        <w:rPr>
          <w:rFonts w:hint="eastAsia" w:ascii="宋体" w:hAnsi="宋体" w:eastAsia="宋体" w:cs="宋体"/>
          <w:color w:val="auto"/>
          <w:kern w:val="0"/>
          <w:sz w:val="21"/>
          <w:szCs w:val="21"/>
          <w:highlight w:val="none"/>
          <w:shd w:val="clear" w:color="auto" w:fill="FFFFFF"/>
          <w:lang w:bidi="ar"/>
        </w:rPr>
        <w:t>①奖项业绩可取自广州市住建行业信用管理平台或提供获奖证书扫描件。②时间以获奖证书颁发时间为准。③国家级工程质量奖包括中国建设工程鲁班奖、国家优质工程金质奖、国家优质工程奖、中国土木工程詹天佑奖。省或市级工程质量奖指省或市级工程优质奖或优质结构奖等（其它如安全文明、绿色施工、技术创新、QC成果、装饰装修、科技进步及技术应用类奖项不参与计分）。④同一项目只按最高奖项计算一次得分，不得重复计算；只计算房屋建筑工程获奖情况，其他非房建工程项目，如路桥、铁路、水利、电力、化工、冶金、市政、装修等获奖不参与计分；奖项只计算承建单位，不含参建单位。⑤奖项业绩取自广州市住建行业信用管理平台的，投标人须提供获奖业绩在广州市住建行业信用管理平台的网页信息截图（网页信息截图须能清晰显示带有“住建行业信用管理平台”名称，并至少包含“项目基本信息”、“验收材料”、“奖项信息”等信息），并加盖投标人电子印章，不符合上述条件或不提供平台内网页信息截图的获奖业绩不予评审。⑥奖项业绩提供获奖证书扫描件的，投标人须提供获奖证书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扫描件及该获奖工程在“全国建筑市场监管公共服务平台”的网页信息截图（网页信息截图须显示工程信息、施工许可证、施工合同及竣工验收备案环节登记单位信息）。不符合上述条件或上述资料相关信息不一致或提供的资料不齐全的获奖业绩不予评审。</w:t>
      </w:r>
    </w:p>
    <w:p w14:paraId="1E3BBDEB">
      <w:pPr>
        <w:adjustRightInd w:val="0"/>
        <w:snapToGrid w:val="0"/>
        <w:spacing w:line="240" w:lineRule="auto"/>
        <w:rPr>
          <w:rFonts w:hint="eastAsia" w:ascii="宋体" w:hAnsi="宋体" w:cs="宋体"/>
          <w:color w:val="auto"/>
          <w:sz w:val="21"/>
          <w:szCs w:val="21"/>
          <w:highlight w:val="none"/>
          <w:lang w:bidi="ar-SA"/>
        </w:rPr>
      </w:pPr>
      <w:r>
        <w:rPr>
          <w:rFonts w:hint="eastAsia" w:ascii="宋体" w:hAnsi="宋体" w:cs="宋体"/>
          <w:b/>
          <w:bCs/>
          <w:color w:val="auto"/>
          <w:sz w:val="21"/>
          <w:szCs w:val="21"/>
          <w:highlight w:val="none"/>
          <w:lang w:val="en-US" w:eastAsia="zh-CN" w:bidi="ar-SA"/>
        </w:rPr>
        <w:t>5.</w:t>
      </w:r>
      <w:r>
        <w:rPr>
          <w:rFonts w:hint="eastAsia" w:ascii="宋体" w:hAnsi="宋体" w:cs="宋体"/>
          <w:b/>
          <w:bCs/>
          <w:color w:val="auto"/>
          <w:sz w:val="21"/>
          <w:szCs w:val="21"/>
          <w:highlight w:val="none"/>
          <w:lang w:bidi="ar-SA"/>
        </w:rPr>
        <w:t>第三方评价：</w:t>
      </w:r>
      <w:r>
        <w:rPr>
          <w:rFonts w:hint="eastAsia" w:ascii="宋体" w:hAnsi="宋体" w:eastAsia="宋体" w:cs="宋体"/>
          <w:color w:val="auto"/>
          <w:kern w:val="0"/>
          <w:sz w:val="21"/>
          <w:szCs w:val="21"/>
          <w:highlight w:val="none"/>
          <w:shd w:val="clear" w:color="auto" w:fill="FFFFFF"/>
          <w:lang w:bidi="ar"/>
        </w:rPr>
        <w:t>须提供认证证书扫描件及在全国认证认可信息公共服务平台（http://cx.cnca.cn/CertECloud/index/index/page）上查询结果的截图，证书状态必须为“有效”。上述资料显示的企业全称须与投标人单位全称一致，不符合上述条件或未提供上述资料的不得分。</w:t>
      </w:r>
    </w:p>
    <w:p w14:paraId="142D9E9B">
      <w:pPr>
        <w:spacing w:line="240" w:lineRule="auto"/>
        <w:jc w:val="left"/>
        <w:rPr>
          <w:rFonts w:hint="eastAsia" w:ascii="宋体" w:hAnsi="宋体" w:cs="宋体"/>
          <w:b/>
          <w:bCs/>
          <w:color w:val="auto"/>
          <w:sz w:val="21"/>
          <w:szCs w:val="21"/>
          <w:highlight w:val="none"/>
          <w:lang w:bidi="ar-SA"/>
        </w:rPr>
      </w:pPr>
      <w:r>
        <w:rPr>
          <w:rFonts w:hint="eastAsia" w:ascii="宋体" w:hAnsi="宋体" w:cs="宋体"/>
          <w:b/>
          <w:bCs/>
          <w:color w:val="auto"/>
          <w:sz w:val="21"/>
          <w:szCs w:val="21"/>
          <w:highlight w:val="none"/>
          <w:lang w:val="en-US" w:eastAsia="zh-CN" w:bidi="ar-SA"/>
        </w:rPr>
        <w:t>6.</w:t>
      </w:r>
      <w:r>
        <w:rPr>
          <w:rFonts w:hint="eastAsia" w:ascii="宋体" w:hAnsi="宋体" w:cs="宋体"/>
          <w:b/>
          <w:bCs/>
          <w:color w:val="auto"/>
          <w:sz w:val="21"/>
          <w:szCs w:val="21"/>
          <w:highlight w:val="none"/>
          <w:lang w:bidi="ar-SA"/>
        </w:rPr>
        <w:t>工程研发能力：</w:t>
      </w:r>
    </w:p>
    <w:p w14:paraId="61E1963F">
      <w:pPr>
        <w:spacing w:line="240" w:lineRule="auto"/>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1）“计算机软件著作权”以证书所列主要完成单位为准，需提供中国版权保护中心（https://www.ccopyright.com.cn/）的软件登记公告网页查询结果截图和软件著作权登记证书扫描件(或证书电子版文件)并加盖投标人电子印章。时间以登记日期为准，不符合上述条件或未提供上述资料的不得分。</w:t>
      </w:r>
    </w:p>
    <w:p w14:paraId="24D33E0A">
      <w:pPr>
        <w:spacing w:line="240" w:lineRule="auto"/>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2）工程类专利以国家知识产权局网站(http://epub.cnipa.gov.cn/Index)中的“中国专利发布公告”-“发明授权”可查询的发明授权专利为准，时间以授权公告日期为准；投标人须提交上述网站可反映企业专利类型为“发明授权”、申请号、专利权人、授权公告号、授权公告日的网页信息截图并加盖投标人电子印章；获得专利的单位必须为投标人自身（不计算投标人的分公司和子公司），本项评审不包含“发明公布专利”、“实用新型”和“外观设计专利”。</w:t>
      </w:r>
    </w:p>
    <w:p w14:paraId="18A5E4B5">
      <w:pPr>
        <w:spacing w:line="240" w:lineRule="auto"/>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3）科技创新先进企业相关的证书须提供网上查询名单公示或公布截图（须由建设行政主管部门或建筑行业协会或土木建筑学会颁发）以及证书的扫描件（证书获奖单位必须与投标单位名称一致，不包含上级公司、子分公司及区域公司），时间以网上查询结果截图或证书载明的年度为准。若颁发单位是行业协会或学会，须同时提供该颁发单位在“中国社会组织政务服务平台”网站(https://chinanpo.mca.gov.cn)登记的查询结果截图，否则该证书不予认定。不满足上述要求的或未提供相关证明材料的不计分。</w:t>
      </w:r>
    </w:p>
    <w:p w14:paraId="23896EB0">
      <w:pPr>
        <w:spacing w:line="240" w:lineRule="auto"/>
        <w:jc w:val="left"/>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7.评分范围“[ ]”表示包含区间边界数值，“（）”表示不包含区间边界数值。</w:t>
      </w:r>
    </w:p>
    <w:p w14:paraId="24F3756C">
      <w:pPr>
        <w:spacing w:line="240" w:lineRule="auto"/>
        <w:jc w:val="left"/>
        <w:rPr>
          <w:rFonts w:hint="eastAsia" w:ascii="宋体" w:hAnsi="宋体" w:cs="宋体"/>
          <w:color w:val="auto"/>
          <w:sz w:val="20"/>
          <w:szCs w:val="20"/>
          <w:highlight w:val="none"/>
          <w:lang w:bidi="ar-SA"/>
        </w:rPr>
      </w:pPr>
      <w:r>
        <w:rPr>
          <w:rFonts w:hint="eastAsia" w:ascii="宋体" w:hAnsi="宋体" w:cs="宋体"/>
          <w:color w:val="auto"/>
          <w:sz w:val="21"/>
          <w:szCs w:val="21"/>
          <w:highlight w:val="none"/>
          <w:lang w:val="en-US" w:eastAsia="zh-CN" w:bidi="ar-SA"/>
        </w:rPr>
        <w:t>8.</w:t>
      </w:r>
      <w:r>
        <w:rPr>
          <w:rFonts w:hint="eastAsia" w:ascii="宋体" w:hAnsi="宋体" w:cs="宋体"/>
          <w:color w:val="auto"/>
          <w:sz w:val="21"/>
          <w:szCs w:val="21"/>
          <w:highlight w:val="none"/>
          <w:lang w:bidi="ar-SA"/>
        </w:rPr>
        <w:t>所有评委评分的算术平均值为投标人的最终得分。分数出现小数点，保留小数点后二位小数，第三位小数四舍五入。</w:t>
      </w:r>
    </w:p>
    <w:p w14:paraId="04EA55FC">
      <w:pPr>
        <w:rPr>
          <w:color w:val="auto"/>
          <w:sz w:val="24"/>
          <w:szCs w:val="24"/>
          <w:highlight w:val="none"/>
        </w:rPr>
      </w:pPr>
      <w:r>
        <w:rPr>
          <w:rFonts w:hint="eastAsia" w:ascii="宋体" w:hAnsi="宋体" w:cs="宋体"/>
          <w:color w:val="auto"/>
          <w:sz w:val="20"/>
          <w:szCs w:val="20"/>
          <w:highlight w:val="none"/>
          <w:lang w:bidi="ar-SA"/>
        </w:rPr>
        <w:br w:type="page"/>
      </w:r>
      <w:r>
        <w:rPr>
          <w:rFonts w:hint="eastAsia"/>
          <w:color w:val="auto"/>
          <w:szCs w:val="21"/>
          <w:highlight w:val="none"/>
        </w:rPr>
        <w:t>附表五（适用于区间抽取法）</w:t>
      </w:r>
    </w:p>
    <w:p w14:paraId="3867ADD7">
      <w:pPr>
        <w:jc w:val="center"/>
        <w:rPr>
          <w:b/>
          <w:color w:val="auto"/>
          <w:sz w:val="36"/>
          <w:szCs w:val="36"/>
          <w:highlight w:val="none"/>
        </w:rPr>
      </w:pPr>
      <w:r>
        <w:rPr>
          <w:rFonts w:hint="eastAsia"/>
          <w:b/>
          <w:color w:val="auto"/>
          <w:sz w:val="36"/>
          <w:szCs w:val="36"/>
          <w:highlight w:val="none"/>
        </w:rPr>
        <w:t>经济标评分表</w:t>
      </w:r>
    </w:p>
    <w:p w14:paraId="1308EEB2">
      <w:pPr>
        <w:rPr>
          <w:color w:val="auto"/>
          <w:szCs w:val="21"/>
          <w:highlight w:val="none"/>
        </w:rPr>
      </w:pPr>
      <w:r>
        <w:rPr>
          <w:rFonts w:hint="eastAsia"/>
          <w:color w:val="auto"/>
          <w:szCs w:val="21"/>
          <w:highlight w:val="none"/>
        </w:rPr>
        <w:t>工程名称：</w:t>
      </w:r>
    </w:p>
    <w:tbl>
      <w:tblPr>
        <w:tblStyle w:val="21"/>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002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3D272CC4">
            <w:pPr>
              <w:rPr>
                <w:rFonts w:hint="eastAsia"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A3F59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A8A95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949943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2BD88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06BA0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256EE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D7EAD5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77B8A1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8CB7E3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837C6C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C31B77">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9BC3829">
            <w:pPr>
              <w:rPr>
                <w:rFonts w:hint="eastAsia" w:ascii="宋体" w:hAnsi="宋体"/>
                <w:color w:val="auto"/>
                <w:szCs w:val="21"/>
                <w:highlight w:val="none"/>
              </w:rPr>
            </w:pPr>
          </w:p>
        </w:tc>
      </w:tr>
      <w:tr w14:paraId="1B5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CEEE1AD">
            <w:pPr>
              <w:rPr>
                <w:rFonts w:hint="eastAsia" w:ascii="宋体" w:hAnsi="宋体"/>
                <w:color w:val="auto"/>
                <w:szCs w:val="21"/>
                <w:highlight w:val="none"/>
              </w:rPr>
            </w:pPr>
            <w:r>
              <w:rPr>
                <w:rFonts w:hint="eastAsia" w:ascii="宋体" w:hAnsi="宋体"/>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C7D54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7CF01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35BA9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7E4E41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554597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5027BB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344BB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D7196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CBD57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38C5D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110D2BB">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99CA517">
            <w:pPr>
              <w:rPr>
                <w:rFonts w:hint="eastAsia" w:ascii="宋体" w:hAnsi="宋体"/>
                <w:color w:val="auto"/>
                <w:szCs w:val="21"/>
                <w:highlight w:val="none"/>
              </w:rPr>
            </w:pPr>
          </w:p>
        </w:tc>
      </w:tr>
      <w:tr w14:paraId="4ADE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5F5615F9">
            <w:pPr>
              <w:rPr>
                <w:rFonts w:hint="eastAsia"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4D0EAE0F">
            <w:pPr>
              <w:rPr>
                <w:rFonts w:hint="eastAsia" w:ascii="宋体" w:hAnsi="宋体"/>
                <w:color w:val="auto"/>
                <w:szCs w:val="21"/>
                <w:highlight w:val="none"/>
              </w:rPr>
            </w:pPr>
          </w:p>
        </w:tc>
      </w:tr>
      <w:tr w14:paraId="131C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1471A369">
            <w:pPr>
              <w:rPr>
                <w:rFonts w:hint="eastAsia"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14:paraId="08FF7BF2">
            <w:pPr>
              <w:rPr>
                <w:rFonts w:hint="eastAsia" w:ascii="宋体" w:hAnsi="宋体"/>
                <w:color w:val="auto"/>
                <w:szCs w:val="21"/>
                <w:highlight w:val="none"/>
              </w:rPr>
            </w:pPr>
          </w:p>
        </w:tc>
      </w:tr>
      <w:tr w14:paraId="4A2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79BEEB6C">
            <w:pPr>
              <w:rPr>
                <w:rFonts w:hint="eastAsia" w:ascii="宋体" w:hAnsi="宋体"/>
                <w:color w:val="auto"/>
                <w:szCs w:val="21"/>
                <w:highlight w:val="none"/>
              </w:rPr>
            </w:pPr>
            <w:r>
              <w:rPr>
                <w:rFonts w:hint="eastAsia" w:ascii="宋体" w:hAnsi="宋体"/>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356CFC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E7B62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D0C66E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77134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01F2E3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E3CEA1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E8B46D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19B396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5E00F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4BCDA1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0F3D4F">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E09C8D9">
            <w:pPr>
              <w:rPr>
                <w:rFonts w:hint="eastAsia" w:ascii="宋体" w:hAnsi="宋体"/>
                <w:color w:val="auto"/>
                <w:szCs w:val="21"/>
                <w:highlight w:val="none"/>
              </w:rPr>
            </w:pPr>
          </w:p>
        </w:tc>
      </w:tr>
      <w:tr w14:paraId="510E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0F01D5A">
            <w:pPr>
              <w:rPr>
                <w:rFonts w:hint="eastAsia" w:ascii="宋体" w:hAnsi="宋体"/>
                <w:color w:val="auto"/>
                <w:szCs w:val="21"/>
                <w:highlight w:val="none"/>
              </w:rPr>
            </w:pPr>
            <w:r>
              <w:rPr>
                <w:rFonts w:hint="eastAsia" w:ascii="宋体" w:hAnsi="宋体"/>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E219A63">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5186E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F6D660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9560785">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41DBB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907A10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EE2DE7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A5E79D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0CCD1E">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C98707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85CB0E3">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E4244E4">
            <w:pPr>
              <w:rPr>
                <w:rFonts w:hint="eastAsia" w:ascii="宋体" w:hAnsi="宋体"/>
                <w:color w:val="auto"/>
                <w:szCs w:val="21"/>
                <w:highlight w:val="none"/>
              </w:rPr>
            </w:pPr>
          </w:p>
        </w:tc>
      </w:tr>
      <w:tr w14:paraId="58FA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48C48F9F">
            <w:pPr>
              <w:rPr>
                <w:rFonts w:hint="eastAsia" w:ascii="宋体" w:hAnsi="宋体"/>
                <w:color w:val="auto"/>
                <w:szCs w:val="21"/>
                <w:highlight w:val="none"/>
              </w:rPr>
            </w:pPr>
            <w:r>
              <w:rPr>
                <w:rFonts w:hint="eastAsia" w:ascii="宋体" w:hAnsi="宋体"/>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2E4DF6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815EF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82E024C">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BC1BB1D">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8AAEBF">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C896FA9">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A12C5B">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DE364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743C1C7">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CE06ECA">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94B2C2">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D1B2797">
            <w:pPr>
              <w:rPr>
                <w:rFonts w:hint="eastAsia" w:ascii="宋体" w:hAnsi="宋体"/>
                <w:color w:val="auto"/>
                <w:szCs w:val="21"/>
                <w:highlight w:val="none"/>
              </w:rPr>
            </w:pPr>
          </w:p>
        </w:tc>
      </w:tr>
      <w:tr w14:paraId="4F7B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14:paraId="3937F0AA">
            <w:pPr>
              <w:rPr>
                <w:rFonts w:hint="eastAsia"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0CEE09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A167B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A9C8861">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7040E4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B3AD54">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B6C52B6">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D9B388">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384422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A1141A2">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D362FA0">
            <w:pPr>
              <w:rPr>
                <w:rFonts w:hint="eastAsia"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160281">
            <w:pPr>
              <w:rPr>
                <w:rFonts w:hint="eastAsia"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9FA4061">
            <w:pPr>
              <w:rPr>
                <w:rFonts w:hint="eastAsia" w:ascii="宋体" w:hAnsi="宋体"/>
                <w:color w:val="auto"/>
                <w:szCs w:val="21"/>
                <w:highlight w:val="none"/>
              </w:rPr>
            </w:pPr>
          </w:p>
        </w:tc>
      </w:tr>
    </w:tbl>
    <w:p w14:paraId="6949265A">
      <w:pPr>
        <w:rPr>
          <w:color w:val="auto"/>
          <w:szCs w:val="21"/>
          <w:highlight w:val="none"/>
        </w:rPr>
      </w:pPr>
      <w:r>
        <w:rPr>
          <w:rFonts w:hint="eastAsia"/>
          <w:color w:val="auto"/>
          <w:szCs w:val="21"/>
          <w:highlight w:val="none"/>
        </w:rPr>
        <w:t>评委签名：</w:t>
      </w:r>
    </w:p>
    <w:p w14:paraId="1D529BF0">
      <w:pPr>
        <w:rPr>
          <w:rFonts w:hint="eastAsia"/>
          <w:color w:val="auto"/>
          <w:highlight w:val="none"/>
        </w:rPr>
      </w:pPr>
    </w:p>
    <w:p w14:paraId="12FEB582">
      <w:pPr>
        <w:spacing w:line="276" w:lineRule="auto"/>
        <w:ind w:firstLine="420" w:firstLineChars="200"/>
        <w:rPr>
          <w:rFonts w:hint="eastAsia" w:ascii="宋体" w:hAnsi="宋体" w:cs="宋体"/>
          <w:bCs/>
          <w:color w:val="auto"/>
          <w:kern w:val="0"/>
          <w:highlight w:val="none"/>
          <w:lang w:bidi="ar-SA"/>
        </w:rPr>
      </w:pPr>
    </w:p>
    <w:p w14:paraId="42FC67E7">
      <w:pPr>
        <w:pStyle w:val="18"/>
        <w:topLinePunct/>
        <w:adjustRightInd w:val="0"/>
        <w:spacing w:line="276" w:lineRule="auto"/>
        <w:rPr>
          <w:rFonts w:hint="eastAsia" w:ascii="宋体" w:hAnsi="宋体" w:eastAsia="宋体" w:cs="Times New Roman"/>
          <w:b/>
          <w:color w:val="auto"/>
          <w:sz w:val="21"/>
          <w:szCs w:val="21"/>
          <w:highlight w:val="none"/>
          <w:lang w:bidi="ar-SA"/>
        </w:rPr>
      </w:pPr>
    </w:p>
    <w:p w14:paraId="6FA86056">
      <w:pPr>
        <w:spacing w:line="360" w:lineRule="auto"/>
        <w:rPr>
          <w:rFonts w:hint="eastAsia" w:eastAsia="宋体"/>
          <w:b/>
          <w:bCs/>
          <w:color w:val="auto"/>
          <w:highlight w:val="none"/>
          <w:lang w:eastAsia="zh-CN"/>
        </w:rPr>
      </w:pPr>
      <w:r>
        <w:rPr>
          <w:rStyle w:val="25"/>
          <w:rFonts w:hint="eastAsia" w:ascii="宋体" w:hAnsi="宋体"/>
          <w:color w:val="auto"/>
          <w:szCs w:val="21"/>
          <w:highlight w:val="none"/>
        </w:rPr>
        <w:br w:type="page"/>
      </w:r>
      <w:r>
        <w:rPr>
          <w:rFonts w:hint="eastAsia"/>
          <w:b/>
          <w:bCs/>
          <w:color w:val="auto"/>
          <w:highlight w:val="none"/>
        </w:rPr>
        <w:t>附表</w:t>
      </w:r>
      <w:r>
        <w:rPr>
          <w:rFonts w:hint="eastAsia"/>
          <w:b/>
          <w:bCs/>
          <w:color w:val="auto"/>
          <w:highlight w:val="none"/>
          <w:lang w:eastAsia="zh-CN"/>
        </w:rPr>
        <w:t>六</w:t>
      </w:r>
    </w:p>
    <w:p w14:paraId="2D4289FE">
      <w:pPr>
        <w:spacing w:line="360" w:lineRule="auto"/>
        <w:jc w:val="center"/>
        <w:rPr>
          <w:rStyle w:val="25"/>
          <w:rFonts w:hint="eastAsia" w:ascii="宋体" w:hAnsi="宋体"/>
          <w:b/>
          <w:color w:val="auto"/>
          <w:sz w:val="36"/>
          <w:szCs w:val="36"/>
          <w:highlight w:val="none"/>
        </w:rPr>
      </w:pPr>
      <w:r>
        <w:rPr>
          <w:rStyle w:val="25"/>
          <w:rFonts w:hint="eastAsia" w:ascii="宋体" w:hAnsi="宋体"/>
          <w:b/>
          <w:color w:val="auto"/>
          <w:sz w:val="36"/>
          <w:szCs w:val="36"/>
          <w:highlight w:val="none"/>
        </w:rPr>
        <w:t>算术复核表</w:t>
      </w:r>
    </w:p>
    <w:p w14:paraId="1FE044A6">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工程名称：                                           投标人:                                                  单位：元</w:t>
      </w:r>
    </w:p>
    <w:tbl>
      <w:tblPr>
        <w:tblStyle w:val="21"/>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6B5209CE">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52143E86">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noWrap w:val="0"/>
            <w:vAlign w:val="center"/>
          </w:tcPr>
          <w:p w14:paraId="4E37BF6A">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noWrap w:val="0"/>
            <w:vAlign w:val="center"/>
          </w:tcPr>
          <w:p w14:paraId="61479248">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修正前投标</w:t>
            </w:r>
          </w:p>
          <w:p w14:paraId="3CB5071F">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noWrap w:val="0"/>
            <w:vAlign w:val="center"/>
          </w:tcPr>
          <w:p w14:paraId="13EDE67E">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修正后投标</w:t>
            </w:r>
          </w:p>
          <w:p w14:paraId="7CBD8756">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noWrap w:val="0"/>
            <w:vAlign w:val="center"/>
          </w:tcPr>
          <w:p w14:paraId="18E784AA">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修正率</w:t>
            </w:r>
            <w:r>
              <w:rPr>
                <w:rStyle w:val="25"/>
                <w:rFonts w:hint="eastAsia" w:ascii="宋体" w:hAnsi="宋体"/>
                <w:color w:val="auto"/>
                <w:kern w:val="0"/>
                <w:szCs w:val="21"/>
                <w:highlight w:val="none"/>
              </w:rPr>
              <w:br w:type="textWrapping" w:clear="all"/>
            </w:r>
            <w:r>
              <w:rPr>
                <w:rStyle w:val="25"/>
                <w:rFonts w:hint="eastAsia" w:ascii="宋体" w:hAnsi="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noWrap w:val="0"/>
            <w:vAlign w:val="center"/>
          </w:tcPr>
          <w:p w14:paraId="3F5C473C">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noWrap w:val="0"/>
            <w:vAlign w:val="center"/>
          </w:tcPr>
          <w:p w14:paraId="50B30A37">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当B&gt;A时，修正后报价与原报价的差额；当B≤A时,R=0</w:t>
            </w:r>
          </w:p>
        </w:tc>
      </w:tr>
      <w:tr w14:paraId="7481FD22">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6AAFE032">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1</w:t>
            </w:r>
          </w:p>
        </w:tc>
        <w:tc>
          <w:tcPr>
            <w:tcW w:w="2678" w:type="dxa"/>
            <w:tcBorders>
              <w:top w:val="nil"/>
              <w:left w:val="nil"/>
              <w:bottom w:val="single" w:color="000000" w:sz="4" w:space="0"/>
              <w:right w:val="single" w:color="000000" w:sz="4" w:space="0"/>
            </w:tcBorders>
            <w:noWrap w:val="0"/>
            <w:vAlign w:val="center"/>
          </w:tcPr>
          <w:p w14:paraId="3E4F2103">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[单位工程1]</w:t>
            </w:r>
          </w:p>
        </w:tc>
        <w:tc>
          <w:tcPr>
            <w:tcW w:w="1702" w:type="dxa"/>
            <w:tcBorders>
              <w:top w:val="nil"/>
              <w:left w:val="nil"/>
              <w:bottom w:val="single" w:color="000000" w:sz="4" w:space="0"/>
              <w:right w:val="single" w:color="000000" w:sz="4" w:space="0"/>
            </w:tcBorders>
            <w:noWrap w:val="0"/>
            <w:vAlign w:val="center"/>
          </w:tcPr>
          <w:p w14:paraId="5013C95F">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2EAF44E5">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48FD57C1">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C7B7FF6">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6155D3C2">
            <w:pPr>
              <w:spacing w:line="360" w:lineRule="auto"/>
              <w:rPr>
                <w:rStyle w:val="25"/>
                <w:rFonts w:hint="eastAsia" w:ascii="宋体" w:hAnsi="宋体"/>
                <w:color w:val="auto"/>
                <w:kern w:val="0"/>
                <w:szCs w:val="21"/>
                <w:highlight w:val="none"/>
              </w:rPr>
            </w:pPr>
          </w:p>
        </w:tc>
      </w:tr>
      <w:tr w14:paraId="5BAFA626">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2D2A185E">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2</w:t>
            </w:r>
          </w:p>
        </w:tc>
        <w:tc>
          <w:tcPr>
            <w:tcW w:w="2678" w:type="dxa"/>
            <w:tcBorders>
              <w:top w:val="nil"/>
              <w:left w:val="nil"/>
              <w:bottom w:val="single" w:color="000000" w:sz="4" w:space="0"/>
              <w:right w:val="single" w:color="000000" w:sz="4" w:space="0"/>
            </w:tcBorders>
            <w:noWrap w:val="0"/>
            <w:vAlign w:val="center"/>
          </w:tcPr>
          <w:p w14:paraId="1B3434D1">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[单位工程2]</w:t>
            </w:r>
          </w:p>
        </w:tc>
        <w:tc>
          <w:tcPr>
            <w:tcW w:w="1702" w:type="dxa"/>
            <w:tcBorders>
              <w:top w:val="nil"/>
              <w:left w:val="nil"/>
              <w:bottom w:val="single" w:color="000000" w:sz="4" w:space="0"/>
              <w:right w:val="single" w:color="000000" w:sz="4" w:space="0"/>
            </w:tcBorders>
            <w:noWrap w:val="0"/>
            <w:vAlign w:val="center"/>
          </w:tcPr>
          <w:p w14:paraId="7ECD1259">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55697F">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6BDA482">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78D02DE9">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C601A95">
            <w:pPr>
              <w:spacing w:line="360" w:lineRule="auto"/>
              <w:rPr>
                <w:rStyle w:val="25"/>
                <w:rFonts w:hint="eastAsia" w:ascii="宋体" w:hAnsi="宋体"/>
                <w:color w:val="auto"/>
                <w:kern w:val="0"/>
                <w:szCs w:val="21"/>
                <w:highlight w:val="none"/>
              </w:rPr>
            </w:pPr>
          </w:p>
        </w:tc>
      </w:tr>
      <w:tr w14:paraId="0765378E">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156B6557">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4EC53B43">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3D22702D">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6D5311A">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1A04BA23">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B9E4E91">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2726B285">
            <w:pPr>
              <w:spacing w:line="360" w:lineRule="auto"/>
              <w:rPr>
                <w:rStyle w:val="25"/>
                <w:rFonts w:hint="eastAsia" w:ascii="宋体" w:hAnsi="宋体"/>
                <w:color w:val="auto"/>
                <w:kern w:val="0"/>
                <w:szCs w:val="21"/>
                <w:highlight w:val="none"/>
              </w:rPr>
            </w:pPr>
          </w:p>
        </w:tc>
      </w:tr>
      <w:tr w14:paraId="18C56911">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1E2FCB13">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B612366">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25072FFA">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683B62E5">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CF44F9B">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4B1F7F4">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52506AC">
            <w:pPr>
              <w:spacing w:line="360" w:lineRule="auto"/>
              <w:rPr>
                <w:rStyle w:val="25"/>
                <w:rFonts w:hint="eastAsia" w:ascii="宋体" w:hAnsi="宋体"/>
                <w:color w:val="auto"/>
                <w:kern w:val="0"/>
                <w:szCs w:val="21"/>
                <w:highlight w:val="none"/>
              </w:rPr>
            </w:pPr>
          </w:p>
        </w:tc>
      </w:tr>
      <w:tr w14:paraId="087372DF">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39B5C2FB">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87D1623">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6396799B">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027F4250">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7C58BAA">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2748BD9">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B4F86D0">
            <w:pPr>
              <w:spacing w:line="360" w:lineRule="auto"/>
              <w:rPr>
                <w:rStyle w:val="25"/>
                <w:rFonts w:hint="eastAsia" w:ascii="宋体" w:hAnsi="宋体"/>
                <w:color w:val="auto"/>
                <w:kern w:val="0"/>
                <w:szCs w:val="21"/>
                <w:highlight w:val="none"/>
              </w:rPr>
            </w:pPr>
          </w:p>
        </w:tc>
      </w:tr>
      <w:tr w14:paraId="4FE54556">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712D7E40">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n</w:t>
            </w:r>
          </w:p>
        </w:tc>
        <w:tc>
          <w:tcPr>
            <w:tcW w:w="2678" w:type="dxa"/>
            <w:tcBorders>
              <w:top w:val="nil"/>
              <w:left w:val="nil"/>
              <w:bottom w:val="single" w:color="000000" w:sz="4" w:space="0"/>
              <w:right w:val="single" w:color="000000" w:sz="4" w:space="0"/>
            </w:tcBorders>
            <w:noWrap w:val="0"/>
            <w:vAlign w:val="center"/>
          </w:tcPr>
          <w:p w14:paraId="4C0EA8C2">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[单位工程n]</w:t>
            </w:r>
          </w:p>
        </w:tc>
        <w:tc>
          <w:tcPr>
            <w:tcW w:w="1702" w:type="dxa"/>
            <w:tcBorders>
              <w:top w:val="nil"/>
              <w:left w:val="nil"/>
              <w:bottom w:val="single" w:color="000000" w:sz="4" w:space="0"/>
              <w:right w:val="single" w:color="000000" w:sz="4" w:space="0"/>
            </w:tcBorders>
            <w:noWrap w:val="0"/>
            <w:vAlign w:val="center"/>
          </w:tcPr>
          <w:p w14:paraId="7352D67D">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6EDDB2">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3117BE82">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5F492771">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53D5C2C">
            <w:pPr>
              <w:spacing w:line="360" w:lineRule="auto"/>
              <w:rPr>
                <w:rStyle w:val="25"/>
                <w:rFonts w:hint="eastAsia" w:ascii="宋体" w:hAnsi="宋体"/>
                <w:color w:val="auto"/>
                <w:kern w:val="0"/>
                <w:szCs w:val="21"/>
                <w:highlight w:val="none"/>
              </w:rPr>
            </w:pPr>
          </w:p>
        </w:tc>
      </w:tr>
      <w:tr w14:paraId="2C633605">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noWrap w:val="0"/>
            <w:vAlign w:val="center"/>
          </w:tcPr>
          <w:p w14:paraId="4FFF5581">
            <w:pPr>
              <w:spacing w:line="360" w:lineRule="auto"/>
              <w:jc w:val="center"/>
              <w:rPr>
                <w:rStyle w:val="25"/>
                <w:rFonts w:hint="eastAsia" w:ascii="宋体" w:hAnsi="宋体"/>
                <w:color w:val="auto"/>
                <w:kern w:val="0"/>
                <w:szCs w:val="21"/>
                <w:highlight w:val="none"/>
              </w:rPr>
            </w:pPr>
            <w:r>
              <w:rPr>
                <w:rStyle w:val="25"/>
                <w:rFonts w:hint="eastAsia"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6BD5B989">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投标总报价</w:t>
            </w:r>
          </w:p>
        </w:tc>
        <w:tc>
          <w:tcPr>
            <w:tcW w:w="1702" w:type="dxa"/>
            <w:tcBorders>
              <w:top w:val="nil"/>
              <w:left w:val="nil"/>
              <w:bottom w:val="single" w:color="000000" w:sz="4" w:space="0"/>
              <w:right w:val="single" w:color="000000" w:sz="4" w:space="0"/>
            </w:tcBorders>
            <w:noWrap w:val="0"/>
            <w:vAlign w:val="center"/>
          </w:tcPr>
          <w:p w14:paraId="1E4E11D8">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6B5CD3E">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7C68483E">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6D80CE50">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64B8778">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∑A=A</w:t>
            </w:r>
            <w:r>
              <w:rPr>
                <w:rStyle w:val="25"/>
                <w:rFonts w:hint="eastAsia" w:ascii="宋体" w:hAnsi="宋体"/>
                <w:color w:val="auto"/>
                <w:kern w:val="0"/>
                <w:szCs w:val="21"/>
                <w:highlight w:val="none"/>
                <w:vertAlign w:val="subscript"/>
              </w:rPr>
              <w:t>1</w:t>
            </w:r>
            <w:r>
              <w:rPr>
                <w:rStyle w:val="25"/>
                <w:rFonts w:hint="eastAsia" w:ascii="宋体" w:hAnsi="宋体"/>
                <w:color w:val="auto"/>
                <w:kern w:val="0"/>
                <w:szCs w:val="21"/>
                <w:highlight w:val="none"/>
              </w:rPr>
              <w:t>+A</w:t>
            </w:r>
            <w:r>
              <w:rPr>
                <w:rStyle w:val="25"/>
                <w:rFonts w:hint="eastAsia" w:ascii="宋体" w:hAnsi="宋体"/>
                <w:color w:val="auto"/>
                <w:kern w:val="0"/>
                <w:szCs w:val="21"/>
                <w:highlight w:val="none"/>
                <w:vertAlign w:val="subscript"/>
              </w:rPr>
              <w:t>2</w:t>
            </w:r>
            <w:r>
              <w:rPr>
                <w:rStyle w:val="25"/>
                <w:rFonts w:hint="eastAsia" w:ascii="宋体" w:hAnsi="宋体"/>
                <w:color w:val="auto"/>
                <w:kern w:val="0"/>
                <w:szCs w:val="21"/>
                <w:highlight w:val="none"/>
              </w:rPr>
              <w:t>+…An；∑B=B</w:t>
            </w:r>
            <w:r>
              <w:rPr>
                <w:rStyle w:val="25"/>
                <w:rFonts w:hint="eastAsia" w:ascii="宋体" w:hAnsi="宋体"/>
                <w:color w:val="auto"/>
                <w:kern w:val="0"/>
                <w:szCs w:val="21"/>
                <w:highlight w:val="none"/>
                <w:vertAlign w:val="subscript"/>
              </w:rPr>
              <w:t>1</w:t>
            </w:r>
            <w:r>
              <w:rPr>
                <w:rStyle w:val="25"/>
                <w:rFonts w:hint="eastAsia" w:ascii="宋体" w:hAnsi="宋体"/>
                <w:color w:val="auto"/>
                <w:kern w:val="0"/>
                <w:szCs w:val="21"/>
                <w:highlight w:val="none"/>
              </w:rPr>
              <w:t>+B</w:t>
            </w:r>
            <w:r>
              <w:rPr>
                <w:rStyle w:val="25"/>
                <w:rFonts w:hint="eastAsia" w:ascii="宋体" w:hAnsi="宋体"/>
                <w:color w:val="auto"/>
                <w:kern w:val="0"/>
                <w:szCs w:val="21"/>
                <w:highlight w:val="none"/>
                <w:vertAlign w:val="subscript"/>
              </w:rPr>
              <w:t>2</w:t>
            </w:r>
            <w:r>
              <w:rPr>
                <w:rStyle w:val="25"/>
                <w:rFonts w:hint="eastAsia" w:ascii="宋体" w:hAnsi="宋体"/>
                <w:color w:val="auto"/>
                <w:kern w:val="0"/>
                <w:szCs w:val="21"/>
                <w:highlight w:val="none"/>
              </w:rPr>
              <w:t>+…Bn</w:t>
            </w:r>
          </w:p>
        </w:tc>
      </w:tr>
    </w:tbl>
    <w:p w14:paraId="5201ABF5">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修正原则：</w:t>
      </w:r>
      <w:r>
        <w:rPr>
          <w:rStyle w:val="25"/>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25"/>
          <w:rFonts w:hint="eastAsia" w:ascii="宋体" w:hAnsi="宋体"/>
          <w:color w:val="auto"/>
          <w:kern w:val="0"/>
          <w:szCs w:val="21"/>
          <w:highlight w:val="none"/>
        </w:rPr>
        <w:tab/>
      </w:r>
    </w:p>
    <w:p w14:paraId="69ED5CE9">
      <w:pPr>
        <w:spacing w:line="360" w:lineRule="auto"/>
        <w:rPr>
          <w:rStyle w:val="25"/>
          <w:rFonts w:hint="eastAsia" w:ascii="宋体" w:hAnsi="宋体"/>
          <w:color w:val="auto"/>
          <w:kern w:val="0"/>
          <w:szCs w:val="21"/>
          <w:highlight w:val="none"/>
        </w:rPr>
      </w:pPr>
      <w:r>
        <w:rPr>
          <w:rStyle w:val="25"/>
          <w:rFonts w:hint="eastAsia" w:ascii="宋体" w:hAnsi="宋体"/>
          <w:color w:val="auto"/>
          <w:kern w:val="0"/>
          <w:szCs w:val="21"/>
          <w:highlight w:val="none"/>
        </w:rPr>
        <w:t>评委签名：</w:t>
      </w:r>
      <w:r>
        <w:rPr>
          <w:rStyle w:val="25"/>
          <w:rFonts w:hint="eastAsia" w:ascii="宋体" w:hAnsi="宋体"/>
          <w:color w:val="auto"/>
          <w:kern w:val="0"/>
          <w:szCs w:val="21"/>
          <w:highlight w:val="none"/>
        </w:rPr>
        <w:tab/>
      </w:r>
      <w:r>
        <w:rPr>
          <w:rStyle w:val="25"/>
          <w:rFonts w:hint="eastAsia" w:ascii="宋体" w:hAnsi="宋体"/>
          <w:color w:val="auto"/>
          <w:kern w:val="0"/>
          <w:szCs w:val="21"/>
          <w:highlight w:val="none"/>
        </w:rPr>
        <w:tab/>
      </w:r>
      <w:r>
        <w:rPr>
          <w:rStyle w:val="25"/>
          <w:rFonts w:hint="eastAsia" w:ascii="宋体" w:hAnsi="宋体"/>
          <w:color w:val="auto"/>
          <w:kern w:val="0"/>
          <w:szCs w:val="21"/>
          <w:highlight w:val="none"/>
        </w:rPr>
        <w:tab/>
      </w:r>
      <w:r>
        <w:rPr>
          <w:rStyle w:val="25"/>
          <w:rFonts w:hint="eastAsia" w:ascii="宋体" w:hAnsi="宋体"/>
          <w:color w:val="auto"/>
          <w:kern w:val="0"/>
          <w:szCs w:val="21"/>
          <w:highlight w:val="none"/>
        </w:rPr>
        <w:tab/>
      </w:r>
      <w:r>
        <w:rPr>
          <w:rStyle w:val="25"/>
          <w:rFonts w:hint="eastAsia" w:ascii="宋体" w:hAnsi="宋体"/>
          <w:color w:val="auto"/>
          <w:kern w:val="0"/>
          <w:szCs w:val="21"/>
          <w:highlight w:val="none"/>
        </w:rPr>
        <w:tab/>
      </w:r>
      <w:r>
        <w:rPr>
          <w:rStyle w:val="25"/>
          <w:rFonts w:hint="eastAsia" w:ascii="宋体" w:hAnsi="宋体"/>
          <w:color w:val="auto"/>
          <w:kern w:val="0"/>
          <w:szCs w:val="21"/>
          <w:highlight w:val="none"/>
        </w:rPr>
        <w:t>日期：</w:t>
      </w:r>
    </w:p>
    <w:p w14:paraId="64A8B4F0">
      <w:pPr>
        <w:rPr>
          <w:rStyle w:val="25"/>
          <w:rFonts w:hint="eastAsia" w:ascii="宋体" w:hAnsi="宋体"/>
          <w:color w:val="auto"/>
          <w:highlight w:val="none"/>
        </w:rPr>
      </w:pPr>
    </w:p>
    <w:p w14:paraId="43A48FBE">
      <w:pPr>
        <w:spacing w:line="360" w:lineRule="auto"/>
        <w:rPr>
          <w:rFonts w:hint="eastAsia"/>
          <w:b/>
          <w:bCs/>
          <w:color w:val="auto"/>
          <w:highlight w:val="none"/>
        </w:rPr>
      </w:pPr>
      <w:r>
        <w:rPr>
          <w:rStyle w:val="25"/>
          <w:rFonts w:hint="eastAsia" w:ascii="宋体" w:hAnsi="宋体"/>
          <w:color w:val="auto"/>
          <w:highlight w:val="none"/>
        </w:rPr>
        <w:br w:type="page"/>
      </w:r>
    </w:p>
    <w:p w14:paraId="5CC6DAD4">
      <w:pPr>
        <w:spacing w:line="360" w:lineRule="auto"/>
        <w:jc w:val="center"/>
        <w:rPr>
          <w:rStyle w:val="25"/>
          <w:rFonts w:hint="eastAsia" w:ascii="宋体" w:hAnsi="宋体"/>
          <w:b/>
          <w:color w:val="auto"/>
          <w:sz w:val="36"/>
          <w:szCs w:val="36"/>
          <w:highlight w:val="none"/>
        </w:rPr>
      </w:pPr>
      <w:r>
        <w:rPr>
          <w:rStyle w:val="25"/>
          <w:rFonts w:hint="eastAsia" w:ascii="宋体" w:hAnsi="宋体"/>
          <w:b/>
          <w:color w:val="auto"/>
          <w:sz w:val="36"/>
          <w:szCs w:val="36"/>
          <w:highlight w:val="none"/>
        </w:rPr>
        <w:t>算术复核表</w:t>
      </w:r>
    </w:p>
    <w:p w14:paraId="6FD71150">
      <w:pPr>
        <w:spacing w:line="360" w:lineRule="auto"/>
        <w:rPr>
          <w:rStyle w:val="25"/>
          <w:rFonts w:hint="eastAsia" w:ascii="宋体" w:hAnsi="宋体"/>
          <w:color w:val="auto"/>
          <w:szCs w:val="21"/>
          <w:highlight w:val="none"/>
        </w:rPr>
      </w:pPr>
      <w:r>
        <w:rPr>
          <w:rStyle w:val="25"/>
          <w:rFonts w:hint="eastAsia" w:ascii="宋体" w:hAnsi="宋体"/>
          <w:color w:val="auto"/>
          <w:szCs w:val="21"/>
          <w:highlight w:val="none"/>
        </w:rPr>
        <w:t>工程名称：</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14:paraId="06919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center"/>
          </w:tcPr>
          <w:p w14:paraId="61638BE9">
            <w:pPr>
              <w:spacing w:line="360" w:lineRule="auto"/>
              <w:jc w:val="center"/>
              <w:rPr>
                <w:rStyle w:val="25"/>
                <w:rFonts w:hint="eastAsia" w:ascii="宋体" w:hAnsi="宋体"/>
                <w:b/>
                <w:color w:val="auto"/>
                <w:sz w:val="24"/>
                <w:szCs w:val="24"/>
                <w:highlight w:val="none"/>
              </w:rPr>
            </w:pPr>
            <w:r>
              <w:rPr>
                <w:rStyle w:val="25"/>
                <w:rFonts w:hint="eastAsia" w:ascii="宋体" w:hAnsi="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noWrap w:val="0"/>
            <w:vAlign w:val="center"/>
          </w:tcPr>
          <w:p w14:paraId="0152565C">
            <w:pPr>
              <w:spacing w:line="360" w:lineRule="auto"/>
              <w:jc w:val="center"/>
              <w:rPr>
                <w:rStyle w:val="25"/>
                <w:rFonts w:hint="eastAsia" w:ascii="宋体" w:hAnsi="宋体"/>
                <w:b/>
                <w:color w:val="auto"/>
                <w:sz w:val="24"/>
                <w:szCs w:val="24"/>
                <w:highlight w:val="none"/>
              </w:rPr>
            </w:pPr>
            <w:r>
              <w:rPr>
                <w:rStyle w:val="25"/>
                <w:rFonts w:hint="eastAsia" w:ascii="宋体" w:hAnsi="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78C6FEE1">
            <w:pPr>
              <w:spacing w:line="360" w:lineRule="auto"/>
              <w:jc w:val="center"/>
              <w:rPr>
                <w:rStyle w:val="25"/>
                <w:rFonts w:hint="eastAsia" w:ascii="宋体" w:hAnsi="宋体"/>
                <w:b/>
                <w:color w:val="auto"/>
                <w:sz w:val="24"/>
                <w:szCs w:val="24"/>
                <w:highlight w:val="none"/>
              </w:rPr>
            </w:pPr>
            <w:r>
              <w:rPr>
                <w:rStyle w:val="25"/>
                <w:rFonts w:hint="eastAsia" w:ascii="宋体" w:hAnsi="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4440DC78">
            <w:pPr>
              <w:spacing w:line="360" w:lineRule="auto"/>
              <w:jc w:val="center"/>
              <w:rPr>
                <w:rStyle w:val="25"/>
                <w:rFonts w:hint="eastAsia" w:ascii="宋体" w:hAnsi="宋体"/>
                <w:b/>
                <w:color w:val="auto"/>
                <w:sz w:val="24"/>
                <w:szCs w:val="24"/>
                <w:highlight w:val="none"/>
              </w:rPr>
            </w:pPr>
            <w:r>
              <w:rPr>
                <w:rStyle w:val="25"/>
                <w:rFonts w:hint="eastAsia" w:ascii="宋体" w:hAnsi="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3E33CC31">
            <w:pPr>
              <w:spacing w:line="360" w:lineRule="auto"/>
              <w:jc w:val="center"/>
              <w:rPr>
                <w:rStyle w:val="25"/>
                <w:rFonts w:hint="eastAsia" w:ascii="宋体" w:hAnsi="宋体"/>
                <w:b/>
                <w:color w:val="auto"/>
                <w:sz w:val="24"/>
                <w:szCs w:val="24"/>
                <w:highlight w:val="none"/>
              </w:rPr>
            </w:pPr>
            <w:r>
              <w:rPr>
                <w:rStyle w:val="25"/>
                <w:rFonts w:hint="eastAsia" w:ascii="宋体" w:hAnsi="宋体"/>
                <w:b/>
                <w:color w:val="auto"/>
                <w:sz w:val="24"/>
                <w:szCs w:val="24"/>
                <w:highlight w:val="none"/>
              </w:rPr>
              <w:t>误差率（r=|A-B|/A*100%）</w:t>
            </w:r>
          </w:p>
        </w:tc>
      </w:tr>
      <w:tr w14:paraId="62F3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6EDC364C">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CBA864B">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042A5278">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5A0803A1">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9E03DEA">
            <w:pPr>
              <w:spacing w:line="360" w:lineRule="auto"/>
              <w:jc w:val="center"/>
              <w:rPr>
                <w:rStyle w:val="25"/>
                <w:rFonts w:hint="eastAsia" w:ascii="宋体" w:hAnsi="宋体"/>
                <w:color w:val="auto"/>
                <w:sz w:val="24"/>
                <w:szCs w:val="24"/>
                <w:highlight w:val="none"/>
              </w:rPr>
            </w:pPr>
          </w:p>
        </w:tc>
      </w:tr>
      <w:tr w14:paraId="7E259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21483DA">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2396B490">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F79D795">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7BFFDA30">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5F40DD0E">
            <w:pPr>
              <w:spacing w:line="360" w:lineRule="auto"/>
              <w:jc w:val="center"/>
              <w:rPr>
                <w:rStyle w:val="25"/>
                <w:rFonts w:hint="eastAsia" w:ascii="宋体" w:hAnsi="宋体"/>
                <w:color w:val="auto"/>
                <w:sz w:val="24"/>
                <w:szCs w:val="24"/>
                <w:highlight w:val="none"/>
              </w:rPr>
            </w:pPr>
          </w:p>
        </w:tc>
      </w:tr>
      <w:tr w14:paraId="636A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07A33D19">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9B85933">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172E7C86">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C84014B">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3A4D6507">
            <w:pPr>
              <w:spacing w:line="360" w:lineRule="auto"/>
              <w:jc w:val="center"/>
              <w:rPr>
                <w:rStyle w:val="25"/>
                <w:rFonts w:hint="eastAsia" w:ascii="宋体" w:hAnsi="宋体"/>
                <w:color w:val="auto"/>
                <w:sz w:val="24"/>
                <w:szCs w:val="24"/>
                <w:highlight w:val="none"/>
              </w:rPr>
            </w:pPr>
          </w:p>
        </w:tc>
      </w:tr>
      <w:tr w14:paraId="7876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A26F513">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A5F635B">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0F8F3B0A">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EC0426F">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5747277F">
            <w:pPr>
              <w:spacing w:line="360" w:lineRule="auto"/>
              <w:jc w:val="center"/>
              <w:rPr>
                <w:rStyle w:val="25"/>
                <w:rFonts w:hint="eastAsia" w:ascii="宋体" w:hAnsi="宋体"/>
                <w:color w:val="auto"/>
                <w:sz w:val="24"/>
                <w:szCs w:val="24"/>
                <w:highlight w:val="none"/>
              </w:rPr>
            </w:pPr>
          </w:p>
        </w:tc>
      </w:tr>
      <w:tr w14:paraId="5278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B2DF38C">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27A1E94F">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0750829">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346668E4">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4D08580E">
            <w:pPr>
              <w:spacing w:line="360" w:lineRule="auto"/>
              <w:jc w:val="center"/>
              <w:rPr>
                <w:rStyle w:val="25"/>
                <w:rFonts w:hint="eastAsia" w:ascii="宋体" w:hAnsi="宋体"/>
                <w:color w:val="auto"/>
                <w:sz w:val="24"/>
                <w:szCs w:val="24"/>
                <w:highlight w:val="none"/>
              </w:rPr>
            </w:pPr>
          </w:p>
        </w:tc>
      </w:tr>
      <w:tr w14:paraId="54C90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5DE2A0A6">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60783A61">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4EBB5E8">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4949F11E">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140F912E">
            <w:pPr>
              <w:spacing w:line="360" w:lineRule="auto"/>
              <w:jc w:val="center"/>
              <w:rPr>
                <w:rStyle w:val="25"/>
                <w:rFonts w:hint="eastAsia" w:ascii="宋体" w:hAnsi="宋体"/>
                <w:color w:val="auto"/>
                <w:sz w:val="24"/>
                <w:szCs w:val="24"/>
                <w:highlight w:val="none"/>
              </w:rPr>
            </w:pPr>
          </w:p>
        </w:tc>
      </w:tr>
      <w:tr w14:paraId="7989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5A7DB729">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B8F4B3E">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7F40455C">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71725891">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8FF9578">
            <w:pPr>
              <w:spacing w:line="360" w:lineRule="auto"/>
              <w:jc w:val="center"/>
              <w:rPr>
                <w:rStyle w:val="25"/>
                <w:rFonts w:hint="eastAsia" w:ascii="宋体" w:hAnsi="宋体"/>
                <w:color w:val="auto"/>
                <w:sz w:val="24"/>
                <w:szCs w:val="24"/>
                <w:highlight w:val="none"/>
              </w:rPr>
            </w:pPr>
          </w:p>
        </w:tc>
      </w:tr>
      <w:tr w14:paraId="5C33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06C1571">
            <w:pPr>
              <w:spacing w:line="360" w:lineRule="auto"/>
              <w:jc w:val="center"/>
              <w:rPr>
                <w:rStyle w:val="25"/>
                <w:rFonts w:hint="eastAsia"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847789C">
            <w:pPr>
              <w:spacing w:line="360" w:lineRule="auto"/>
              <w:jc w:val="center"/>
              <w:rPr>
                <w:rStyle w:val="25"/>
                <w:rFonts w:hint="eastAsia"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92F40FF">
            <w:pPr>
              <w:spacing w:line="360" w:lineRule="auto"/>
              <w:jc w:val="center"/>
              <w:rPr>
                <w:rStyle w:val="25"/>
                <w:rFonts w:hint="eastAsia"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1A785C07">
            <w:pPr>
              <w:spacing w:line="360" w:lineRule="auto"/>
              <w:jc w:val="center"/>
              <w:rPr>
                <w:rStyle w:val="25"/>
                <w:rFonts w:hint="eastAsia"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35ED1485">
            <w:pPr>
              <w:spacing w:line="360" w:lineRule="auto"/>
              <w:jc w:val="center"/>
              <w:rPr>
                <w:rStyle w:val="25"/>
                <w:rFonts w:hint="eastAsia" w:ascii="宋体" w:hAnsi="宋体"/>
                <w:color w:val="auto"/>
                <w:sz w:val="24"/>
                <w:szCs w:val="24"/>
                <w:highlight w:val="none"/>
              </w:rPr>
            </w:pPr>
          </w:p>
        </w:tc>
      </w:tr>
    </w:tbl>
    <w:p w14:paraId="4ED6FBA2">
      <w:pPr>
        <w:spacing w:line="360" w:lineRule="auto"/>
        <w:rPr>
          <w:rStyle w:val="25"/>
          <w:rFonts w:hint="eastAsia" w:ascii="宋体" w:hAnsi="宋体"/>
          <w:color w:val="auto"/>
          <w:szCs w:val="21"/>
          <w:highlight w:val="none"/>
        </w:rPr>
      </w:pPr>
      <w:r>
        <w:rPr>
          <w:rStyle w:val="25"/>
          <w:rFonts w:hint="eastAsia" w:ascii="宋体" w:hAnsi="宋体"/>
          <w:color w:val="auto"/>
          <w:szCs w:val="21"/>
          <w:highlight w:val="none"/>
        </w:rPr>
        <w:t>评委签名：</w:t>
      </w:r>
    </w:p>
    <w:p w14:paraId="3C8919D9">
      <w:pPr>
        <w:spacing w:line="360" w:lineRule="auto"/>
        <w:jc w:val="center"/>
        <w:rPr>
          <w:rStyle w:val="25"/>
          <w:rFonts w:hint="eastAsia" w:ascii="宋体" w:hAnsi="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pgSz w:w="16838" w:h="11906"/>
          <w:pgMar w:top="1418" w:right="1701" w:bottom="1418" w:left="1701" w:header="851" w:footer="907" w:gutter="0"/>
          <w:cols w:space="720" w:num="1"/>
          <w:titlePg/>
          <w:docGrid w:type="lines" w:linePitch="312" w:charSpace="0"/>
        </w:sectPr>
      </w:pPr>
    </w:p>
    <w:p w14:paraId="5BE966A4">
      <w:pPr>
        <w:pStyle w:val="27"/>
        <w:outlineLvl w:val="0"/>
        <w:rPr>
          <w:rStyle w:val="25"/>
          <w:rFonts w:hint="eastAsia" w:ascii="宋体" w:hAnsi="宋体"/>
          <w:bCs/>
          <w:color w:val="auto"/>
          <w:highlight w:val="none"/>
        </w:rPr>
      </w:pPr>
      <w:bookmarkStart w:id="68" w:name="_Toc105014636"/>
      <w:r>
        <w:rPr>
          <w:rStyle w:val="25"/>
          <w:rFonts w:hint="eastAsia" w:ascii="宋体" w:hAnsi="宋体"/>
          <w:bCs/>
          <w:color w:val="auto"/>
          <w:highlight w:val="none"/>
        </w:rPr>
        <w:t>第三章  合同条款</w:t>
      </w:r>
      <w:bookmarkEnd w:id="68"/>
    </w:p>
    <w:p w14:paraId="417C60D6">
      <w:pPr>
        <w:jc w:val="center"/>
        <w:rPr>
          <w:rStyle w:val="25"/>
          <w:rFonts w:hint="eastAsia" w:ascii="宋体" w:hAnsi="宋体"/>
          <w:b/>
          <w:color w:val="auto"/>
          <w:sz w:val="24"/>
          <w:szCs w:val="24"/>
          <w:highlight w:val="none"/>
        </w:rPr>
      </w:pPr>
      <w:r>
        <w:rPr>
          <w:rStyle w:val="25"/>
          <w:rFonts w:hint="eastAsia" w:ascii="宋体" w:hAnsi="宋体"/>
          <w:color w:val="auto"/>
          <w:sz w:val="24"/>
          <w:szCs w:val="24"/>
          <w:highlight w:val="none"/>
        </w:rPr>
        <w:t>按《广州市建设工程施工合同》（SF－2019－0204）执行，另册。</w:t>
      </w:r>
    </w:p>
    <w:p w14:paraId="0CAE0C8F">
      <w:pPr>
        <w:rPr>
          <w:rStyle w:val="25"/>
          <w:rFonts w:hint="eastAsia" w:ascii="宋体" w:hAnsi="宋体"/>
          <w:color w:val="auto"/>
          <w:sz w:val="24"/>
          <w:szCs w:val="24"/>
          <w:highlight w:val="none"/>
        </w:rPr>
      </w:pPr>
    </w:p>
    <w:p w14:paraId="670171C8">
      <w:pPr>
        <w:pStyle w:val="28"/>
        <w:spacing w:line="360" w:lineRule="auto"/>
        <w:ind w:firstLine="0"/>
        <w:rPr>
          <w:rStyle w:val="25"/>
          <w:rFonts w:hint="eastAsia" w:ascii="宋体" w:hAnsi="宋体"/>
          <w:color w:val="auto"/>
          <w:sz w:val="24"/>
          <w:szCs w:val="24"/>
          <w:highlight w:val="none"/>
        </w:rPr>
      </w:pPr>
    </w:p>
    <w:p w14:paraId="5F28277C">
      <w:pPr>
        <w:pStyle w:val="34"/>
        <w:spacing w:line="360" w:lineRule="auto"/>
        <w:rPr>
          <w:rStyle w:val="25"/>
          <w:rFonts w:hint="eastAsia" w:hAnsi="宋体"/>
          <w:color w:val="auto"/>
          <w:sz w:val="24"/>
          <w:szCs w:val="24"/>
          <w:highlight w:val="none"/>
        </w:rPr>
      </w:pPr>
    </w:p>
    <w:p w14:paraId="5C50859A">
      <w:pPr>
        <w:pStyle w:val="27"/>
        <w:outlineLvl w:val="0"/>
        <w:rPr>
          <w:rStyle w:val="25"/>
          <w:rFonts w:hint="eastAsia" w:ascii="宋体" w:hAnsi="宋体"/>
          <w:bCs/>
          <w:color w:val="auto"/>
          <w:highlight w:val="none"/>
        </w:rPr>
      </w:pPr>
      <w:r>
        <w:rPr>
          <w:rStyle w:val="25"/>
          <w:rFonts w:hint="eastAsia" w:ascii="宋体" w:hAnsi="宋体"/>
          <w:b w:val="0"/>
          <w:color w:val="auto"/>
          <w:highlight w:val="none"/>
        </w:rPr>
        <w:br w:type="page"/>
      </w:r>
      <w:bookmarkStart w:id="69" w:name="_Toc105014637"/>
      <w:r>
        <w:rPr>
          <w:rStyle w:val="25"/>
          <w:rFonts w:hint="eastAsia" w:ascii="宋体" w:hAnsi="宋体"/>
          <w:bCs/>
          <w:color w:val="auto"/>
          <w:highlight w:val="none"/>
        </w:rPr>
        <w:t>第四章  投标文件格式</w:t>
      </w:r>
      <w:bookmarkEnd w:id="69"/>
    </w:p>
    <w:p w14:paraId="787E6AB5">
      <w:pPr>
        <w:topLinePunct/>
        <w:snapToGrid w:val="0"/>
        <w:spacing w:before="100" w:beforeAutospacing="1" w:after="156" w:line="360" w:lineRule="auto"/>
        <w:jc w:val="center"/>
        <w:rPr>
          <w:rFonts w:hint="eastAsia" w:ascii="宋体" w:hAnsi="宋体" w:cs="宋体"/>
          <w:b/>
          <w:sz w:val="24"/>
          <w:szCs w:val="24"/>
        </w:rPr>
      </w:pPr>
      <w:r>
        <w:rPr>
          <w:rFonts w:hint="eastAsia" w:ascii="宋体" w:hAnsi="宋体" w:cs="宋体"/>
          <w:b/>
          <w:sz w:val="24"/>
          <w:szCs w:val="24"/>
        </w:rPr>
        <w:t>【本章格式除招标文件中带★号的格式必须按招标文件规定的格式进行编制外，其余格式仅供参考。】</w:t>
      </w:r>
    </w:p>
    <w:p w14:paraId="3573CD2C">
      <w:pPr>
        <w:rPr>
          <w:rFonts w:hint="eastAsia" w:ascii="宋体" w:hAnsi="宋体" w:cs="宋体"/>
          <w:b/>
          <w:sz w:val="24"/>
          <w:szCs w:val="24"/>
        </w:rPr>
      </w:pPr>
      <w:r>
        <w:rPr>
          <w:rFonts w:hint="eastAsia" w:ascii="宋体" w:hAnsi="宋体" w:cs="宋体"/>
          <w:b/>
          <w:sz w:val="24"/>
          <w:szCs w:val="24"/>
        </w:rPr>
        <w:br w:type="page"/>
      </w:r>
    </w:p>
    <w:p w14:paraId="7DE4F9FD">
      <w:pPr>
        <w:topLinePunct/>
        <w:snapToGrid w:val="0"/>
        <w:spacing w:before="100" w:beforeAutospacing="1" w:after="156" w:line="360" w:lineRule="auto"/>
        <w:jc w:val="center"/>
        <w:rPr>
          <w:rStyle w:val="25"/>
          <w:rFonts w:hint="eastAsia" w:ascii="宋体" w:hAnsi="宋体"/>
          <w:b/>
          <w:color w:val="auto"/>
          <w:spacing w:val="4"/>
          <w:kern w:val="0"/>
          <w:sz w:val="30"/>
          <w:szCs w:val="30"/>
          <w:highlight w:val="none"/>
        </w:rPr>
      </w:pPr>
      <w:r>
        <w:rPr>
          <w:rStyle w:val="25"/>
          <w:rFonts w:hint="eastAsia" w:ascii="宋体" w:hAnsi="宋体"/>
          <w:b/>
          <w:color w:val="auto"/>
          <w:spacing w:val="4"/>
          <w:kern w:val="0"/>
          <w:sz w:val="30"/>
          <w:szCs w:val="30"/>
          <w:highlight w:val="none"/>
        </w:rPr>
        <w:t>第一部分 技术标投标文件（含资格审查文件）</w:t>
      </w:r>
    </w:p>
    <w:p w14:paraId="40F6AB6E">
      <w:pPr>
        <w:topLinePunct/>
        <w:snapToGrid w:val="0"/>
        <w:spacing w:before="156" w:after="156" w:line="360" w:lineRule="auto"/>
        <w:jc w:val="left"/>
        <w:rPr>
          <w:rFonts w:hint="eastAsia" w:ascii="宋体" w:hAnsi="宋体"/>
          <w:b/>
          <w:color w:val="auto"/>
          <w:sz w:val="24"/>
          <w:szCs w:val="24"/>
          <w:highlight w:val="none"/>
        </w:rPr>
      </w:pPr>
    </w:p>
    <w:p w14:paraId="79220BFA">
      <w:pPr>
        <w:keepNext w:val="0"/>
        <w:keepLines w:val="0"/>
        <w:pageBreakBefore w:val="0"/>
        <w:widowControl/>
        <w:kinsoku/>
        <w:wordWrap/>
        <w:overflowPunct/>
        <w:topLinePunct w:val="0"/>
        <w:autoSpaceDE/>
        <w:autoSpaceDN/>
        <w:bidi w:val="0"/>
        <w:adjustRightInd/>
        <w:snapToGrid/>
        <w:spacing w:line="360" w:lineRule="auto"/>
        <w:textAlignment w:val="baseline"/>
        <w:outlineLvl w:val="1"/>
        <w:rPr>
          <w:rStyle w:val="25"/>
          <w:rFonts w:ascii="宋体" w:hAnsi="宋体"/>
          <w:b/>
          <w:spacing w:val="4"/>
          <w:kern w:val="0"/>
          <w:szCs w:val="21"/>
        </w:rPr>
      </w:pPr>
      <w:r>
        <w:rPr>
          <w:rFonts w:hint="eastAsia" w:ascii="宋体" w:hAnsi="宋体" w:cs="宋体"/>
          <w:b/>
          <w:bCs/>
          <w:sz w:val="21"/>
          <w:szCs w:val="21"/>
        </w:rPr>
        <w:t>格式一：</w:t>
      </w:r>
      <w:r>
        <w:rPr>
          <w:rStyle w:val="25"/>
          <w:rFonts w:ascii="宋体" w:hAnsi="宋体"/>
          <w:b/>
          <w:bCs/>
          <w:spacing w:val="4"/>
          <w:kern w:val="0"/>
          <w:sz w:val="21"/>
          <w:szCs w:val="21"/>
        </w:rPr>
        <w:t>技术标封面</w:t>
      </w:r>
    </w:p>
    <w:p w14:paraId="4DC05F49">
      <w:pPr>
        <w:topLinePunct/>
        <w:snapToGrid w:val="0"/>
        <w:spacing w:before="100" w:beforeAutospacing="1" w:line="360" w:lineRule="auto"/>
        <w:jc w:val="center"/>
        <w:rPr>
          <w:rStyle w:val="25"/>
          <w:rFonts w:hint="eastAsia" w:ascii="宋体" w:hAnsi="宋体"/>
          <w:spacing w:val="4"/>
          <w:kern w:val="0"/>
          <w:sz w:val="36"/>
          <w:szCs w:val="36"/>
        </w:rPr>
      </w:pPr>
    </w:p>
    <w:p w14:paraId="1C67B39F">
      <w:pPr>
        <w:topLinePunct/>
        <w:snapToGrid w:val="0"/>
        <w:spacing w:before="100" w:beforeAutospacing="1" w:line="360" w:lineRule="auto"/>
        <w:jc w:val="center"/>
        <w:rPr>
          <w:rStyle w:val="25"/>
          <w:rFonts w:ascii="宋体" w:hAnsi="宋体"/>
          <w:spacing w:val="4"/>
          <w:kern w:val="0"/>
          <w:sz w:val="36"/>
          <w:szCs w:val="36"/>
        </w:rPr>
      </w:pPr>
      <w:r>
        <w:rPr>
          <w:rStyle w:val="25"/>
          <w:rFonts w:ascii="宋体" w:hAnsi="宋体"/>
          <w:spacing w:val="4"/>
          <w:kern w:val="0"/>
          <w:sz w:val="36"/>
          <w:szCs w:val="36"/>
        </w:rPr>
        <w:t xml:space="preserve">[工程名称] </w:t>
      </w:r>
    </w:p>
    <w:p w14:paraId="1D57B091">
      <w:pPr>
        <w:topLinePunct/>
        <w:snapToGrid w:val="0"/>
        <w:spacing w:before="100" w:beforeAutospacing="1" w:line="360" w:lineRule="auto"/>
        <w:jc w:val="center"/>
        <w:rPr>
          <w:rStyle w:val="25"/>
          <w:rFonts w:hint="eastAsia" w:ascii="宋体" w:hAnsi="宋体"/>
          <w:b/>
          <w:spacing w:val="4"/>
          <w:kern w:val="0"/>
          <w:sz w:val="72"/>
          <w:szCs w:val="72"/>
        </w:rPr>
      </w:pPr>
    </w:p>
    <w:p w14:paraId="01C3D43E">
      <w:pPr>
        <w:topLinePunct/>
        <w:snapToGrid w:val="0"/>
        <w:spacing w:before="100" w:beforeAutospacing="1" w:line="360" w:lineRule="auto"/>
        <w:jc w:val="center"/>
        <w:rPr>
          <w:rStyle w:val="25"/>
          <w:rFonts w:ascii="宋体" w:hAnsi="宋体"/>
          <w:b/>
          <w:spacing w:val="4"/>
          <w:kern w:val="0"/>
          <w:sz w:val="72"/>
          <w:szCs w:val="72"/>
        </w:rPr>
      </w:pPr>
      <w:r>
        <w:rPr>
          <w:rStyle w:val="25"/>
          <w:rFonts w:ascii="宋体" w:hAnsi="宋体"/>
          <w:b/>
          <w:spacing w:val="4"/>
          <w:kern w:val="0"/>
          <w:sz w:val="72"/>
          <w:szCs w:val="72"/>
        </w:rPr>
        <w:t>投标文件</w:t>
      </w:r>
    </w:p>
    <w:p w14:paraId="16BFE1F8">
      <w:pPr>
        <w:topLinePunct/>
        <w:snapToGrid w:val="0"/>
        <w:spacing w:before="100" w:beforeAutospacing="1" w:line="360" w:lineRule="auto"/>
        <w:rPr>
          <w:rStyle w:val="25"/>
          <w:rFonts w:ascii="宋体" w:hAnsi="宋体"/>
          <w:spacing w:val="4"/>
          <w:kern w:val="0"/>
          <w:sz w:val="36"/>
          <w:szCs w:val="36"/>
        </w:rPr>
      </w:pPr>
      <w:r>
        <w:rPr>
          <w:rFonts w:hint="eastAsia" w:ascii="宋体" w:hAnsi="宋体"/>
          <w:sz w:val="36"/>
          <w:szCs w:val="36"/>
        </w:rPr>
        <w:t>第一册  【技术投标文件（含资格审查文件）】</w:t>
      </w:r>
    </w:p>
    <w:p w14:paraId="32834434">
      <w:pPr>
        <w:topLinePunct/>
        <w:snapToGrid w:val="0"/>
        <w:spacing w:before="100" w:beforeAutospacing="1" w:line="360" w:lineRule="auto"/>
        <w:ind w:firstLine="496" w:firstLineChars="200"/>
        <w:rPr>
          <w:rStyle w:val="25"/>
          <w:rFonts w:ascii="宋体" w:hAnsi="宋体"/>
          <w:spacing w:val="4"/>
          <w:kern w:val="0"/>
          <w:sz w:val="24"/>
          <w:szCs w:val="24"/>
        </w:rPr>
      </w:pPr>
    </w:p>
    <w:p w14:paraId="7EB6EC44">
      <w:pPr>
        <w:topLinePunct/>
        <w:snapToGrid w:val="0"/>
        <w:spacing w:before="100" w:beforeAutospacing="1" w:line="360" w:lineRule="auto"/>
        <w:ind w:firstLine="496" w:firstLineChars="200"/>
        <w:rPr>
          <w:rStyle w:val="25"/>
          <w:rFonts w:hint="eastAsia" w:ascii="宋体" w:hAnsi="宋体"/>
          <w:spacing w:val="4"/>
          <w:kern w:val="0"/>
          <w:sz w:val="24"/>
          <w:szCs w:val="24"/>
        </w:rPr>
      </w:pPr>
    </w:p>
    <w:p w14:paraId="561CDE1B">
      <w:pPr>
        <w:topLinePunct/>
        <w:snapToGrid w:val="0"/>
        <w:spacing w:before="100" w:beforeAutospacing="1" w:line="360" w:lineRule="auto"/>
        <w:rPr>
          <w:rStyle w:val="25"/>
          <w:rFonts w:hint="eastAsia" w:ascii="宋体" w:hAnsi="宋体"/>
          <w:spacing w:val="4"/>
          <w:kern w:val="0"/>
          <w:sz w:val="24"/>
          <w:szCs w:val="24"/>
        </w:rPr>
      </w:pPr>
    </w:p>
    <w:p w14:paraId="0AC15EBF">
      <w:pPr>
        <w:topLinePunct/>
        <w:snapToGrid w:val="0"/>
        <w:spacing w:before="100" w:beforeAutospacing="1" w:line="360" w:lineRule="auto"/>
        <w:ind w:firstLine="496" w:firstLineChars="200"/>
        <w:rPr>
          <w:rStyle w:val="25"/>
          <w:rFonts w:ascii="宋体" w:hAnsi="宋体"/>
          <w:spacing w:val="4"/>
          <w:kern w:val="0"/>
          <w:sz w:val="24"/>
          <w:szCs w:val="24"/>
        </w:rPr>
      </w:pPr>
    </w:p>
    <w:p w14:paraId="4EFEB90C">
      <w:pPr>
        <w:topLinePunct/>
        <w:snapToGrid w:val="0"/>
        <w:spacing w:before="100" w:beforeAutospacing="1" w:line="360" w:lineRule="auto"/>
        <w:ind w:firstLine="616" w:firstLineChars="200"/>
        <w:jc w:val="left"/>
        <w:rPr>
          <w:rStyle w:val="25"/>
          <w:rFonts w:ascii="宋体" w:hAnsi="宋体"/>
          <w:spacing w:val="4"/>
          <w:kern w:val="0"/>
          <w:sz w:val="30"/>
          <w:szCs w:val="30"/>
        </w:rPr>
      </w:pPr>
      <w:r>
        <w:rPr>
          <w:rStyle w:val="25"/>
          <w:rFonts w:ascii="宋体" w:hAnsi="宋体"/>
          <w:spacing w:val="4"/>
          <w:kern w:val="0"/>
          <w:sz w:val="30"/>
          <w:szCs w:val="30"/>
        </w:rPr>
        <w:t>投标人：</w:t>
      </w:r>
      <w:r>
        <w:rPr>
          <w:rStyle w:val="25"/>
          <w:rFonts w:ascii="宋体" w:hAnsi="宋体"/>
          <w:spacing w:val="4"/>
          <w:kern w:val="0"/>
          <w:sz w:val="30"/>
          <w:szCs w:val="30"/>
          <w:u w:val="single"/>
        </w:rPr>
        <w:t xml:space="preserve">                       </w:t>
      </w:r>
      <w:r>
        <w:rPr>
          <w:rStyle w:val="25"/>
          <w:rFonts w:hint="eastAsia" w:ascii="宋体" w:hAnsi="宋体"/>
          <w:spacing w:val="4"/>
          <w:kern w:val="0"/>
          <w:sz w:val="30"/>
          <w:szCs w:val="30"/>
          <w:u w:val="single"/>
          <w:lang w:val="en-US" w:eastAsia="zh-CN"/>
        </w:rPr>
        <w:t xml:space="preserve">    </w:t>
      </w:r>
      <w:r>
        <w:rPr>
          <w:rStyle w:val="25"/>
          <w:rFonts w:ascii="宋体" w:hAnsi="宋体"/>
          <w:spacing w:val="4"/>
          <w:kern w:val="0"/>
          <w:sz w:val="30"/>
          <w:szCs w:val="30"/>
          <w:u w:val="single"/>
        </w:rPr>
        <w:t xml:space="preserve">     </w:t>
      </w:r>
    </w:p>
    <w:p w14:paraId="6FCC24B3">
      <w:pPr>
        <w:topLinePunct/>
        <w:snapToGrid w:val="0"/>
        <w:spacing w:before="100" w:beforeAutospacing="1" w:line="360" w:lineRule="auto"/>
        <w:ind w:firstLine="616" w:firstLineChars="200"/>
        <w:jc w:val="left"/>
        <w:rPr>
          <w:rStyle w:val="25"/>
          <w:rFonts w:ascii="宋体" w:hAnsi="宋体"/>
          <w:spacing w:val="4"/>
          <w:kern w:val="0"/>
          <w:sz w:val="24"/>
          <w:szCs w:val="24"/>
        </w:rPr>
      </w:pPr>
      <w:r>
        <w:rPr>
          <w:rStyle w:val="25"/>
          <w:rFonts w:ascii="宋体" w:hAnsi="宋体"/>
          <w:spacing w:val="4"/>
          <w:kern w:val="0"/>
          <w:sz w:val="30"/>
          <w:szCs w:val="30"/>
        </w:rPr>
        <w:t>日  期：</w:t>
      </w:r>
      <w:r>
        <w:rPr>
          <w:rStyle w:val="25"/>
          <w:rFonts w:ascii="宋体" w:hAnsi="宋体"/>
          <w:spacing w:val="4"/>
          <w:kern w:val="0"/>
          <w:sz w:val="30"/>
          <w:szCs w:val="30"/>
          <w:u w:val="single"/>
        </w:rPr>
        <w:t xml:space="preserve">                      </w:t>
      </w:r>
      <w:r>
        <w:rPr>
          <w:rStyle w:val="25"/>
          <w:rFonts w:hint="eastAsia" w:ascii="宋体" w:hAnsi="宋体"/>
          <w:spacing w:val="4"/>
          <w:kern w:val="0"/>
          <w:sz w:val="30"/>
          <w:szCs w:val="30"/>
          <w:u w:val="single"/>
          <w:lang w:val="en-US" w:eastAsia="zh-CN"/>
        </w:rPr>
        <w:t xml:space="preserve">        </w:t>
      </w:r>
      <w:r>
        <w:rPr>
          <w:rStyle w:val="25"/>
          <w:rFonts w:ascii="宋体" w:hAnsi="宋体"/>
          <w:spacing w:val="4"/>
          <w:kern w:val="0"/>
          <w:sz w:val="30"/>
          <w:szCs w:val="30"/>
          <w:u w:val="single"/>
        </w:rPr>
        <w:t xml:space="preserve">  </w:t>
      </w:r>
    </w:p>
    <w:p w14:paraId="0446467E">
      <w:pPr>
        <w:keepNext w:val="0"/>
        <w:keepLines w:val="0"/>
        <w:pageBreakBefore w:val="0"/>
        <w:widowControl/>
        <w:kinsoku/>
        <w:wordWrap/>
        <w:overflowPunct/>
        <w:topLinePunct w:val="0"/>
        <w:autoSpaceDE w:val="0"/>
        <w:autoSpaceDN w:val="0"/>
        <w:bidi w:val="0"/>
        <w:adjustRightInd w:val="0"/>
        <w:snapToGrid/>
        <w:textAlignment w:val="baseline"/>
        <w:outlineLvl w:val="1"/>
        <w:rPr>
          <w:rFonts w:ascii="宋体" w:cs="宋体"/>
          <w:b/>
          <w:bCs/>
          <w:sz w:val="24"/>
          <w:szCs w:val="24"/>
          <w:lang w:val="zh-CN"/>
        </w:rPr>
      </w:pPr>
      <w:r>
        <w:rPr>
          <w:rFonts w:hint="eastAsia" w:ascii="宋体" w:hAnsi="宋体" w:cs="宋体"/>
        </w:rPr>
        <w:br w:type="page"/>
      </w:r>
      <w:r>
        <w:rPr>
          <w:rFonts w:hint="eastAsia" w:ascii="宋体" w:hAnsi="宋体" w:cs="宋体"/>
          <w:b/>
          <w:bCs/>
          <w:color w:val="auto"/>
        </w:rPr>
        <w:t>★ 格式二</w:t>
      </w:r>
    </w:p>
    <w:p w14:paraId="15CF3982">
      <w:pPr>
        <w:autoSpaceDE w:val="0"/>
        <w:autoSpaceDN w:val="0"/>
        <w:adjustRightInd w:val="0"/>
        <w:ind w:left="-540" w:leftChars="-257" w:firstLine="1135" w:firstLineChars="257"/>
        <w:jc w:val="center"/>
        <w:rPr>
          <w:rFonts w:ascii="宋体" w:hAnsi="宋体" w:cs="宋体"/>
          <w:b/>
          <w:bCs/>
          <w:sz w:val="44"/>
          <w:szCs w:val="44"/>
          <w:lang w:val="zh-CN"/>
        </w:rPr>
      </w:pPr>
    </w:p>
    <w:p w14:paraId="56AA8DEF">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2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5931"/>
      </w:tblGrid>
      <w:tr w14:paraId="007F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27A3C0D">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工程名称</w:t>
            </w:r>
          </w:p>
        </w:tc>
        <w:tc>
          <w:tcPr>
            <w:tcW w:w="5931" w:type="dxa"/>
            <w:tcBorders>
              <w:top w:val="single" w:color="auto" w:sz="4" w:space="0"/>
              <w:left w:val="single" w:color="auto" w:sz="4" w:space="0"/>
              <w:bottom w:val="single" w:color="auto" w:sz="4" w:space="0"/>
              <w:right w:val="single" w:color="auto" w:sz="4" w:space="0"/>
            </w:tcBorders>
            <w:vAlign w:val="center"/>
          </w:tcPr>
          <w:p w14:paraId="182D488F">
            <w:pPr>
              <w:autoSpaceDE w:val="0"/>
              <w:autoSpaceDN w:val="0"/>
              <w:adjustRightInd w:val="0"/>
              <w:jc w:val="left"/>
              <w:rPr>
                <w:rFonts w:hint="eastAsia" w:ascii="宋体" w:hAnsi="宋体" w:eastAsia="宋体" w:cs="宋体"/>
                <w:b/>
                <w:bCs/>
                <w:sz w:val="24"/>
                <w:szCs w:val="24"/>
                <w:lang w:val="zh-CN" w:eastAsia="zh-CN"/>
              </w:rPr>
            </w:pPr>
          </w:p>
        </w:tc>
      </w:tr>
      <w:tr w14:paraId="178F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67F22A44">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5931" w:type="dxa"/>
            <w:tcBorders>
              <w:top w:val="single" w:color="auto" w:sz="4" w:space="0"/>
              <w:left w:val="single" w:color="auto" w:sz="4" w:space="0"/>
              <w:bottom w:val="single" w:color="auto" w:sz="4" w:space="0"/>
              <w:right w:val="single" w:color="auto" w:sz="4" w:space="0"/>
            </w:tcBorders>
            <w:vAlign w:val="center"/>
          </w:tcPr>
          <w:p w14:paraId="2868D7D2">
            <w:pPr>
              <w:tabs>
                <w:tab w:val="left" w:pos="420"/>
              </w:tabs>
              <w:adjustRightInd w:val="0"/>
              <w:snapToGrid w:val="0"/>
              <w:spacing w:after="96" w:afterLines="31"/>
              <w:jc w:val="left"/>
              <w:rPr>
                <w:rFonts w:ascii="宋体" w:hAnsi="宋体"/>
                <w:sz w:val="24"/>
              </w:rPr>
            </w:pPr>
            <w:r>
              <w:rPr>
                <w:rFonts w:hint="eastAsia" w:ascii="宋体" w:hAnsi="宋体"/>
                <w:sz w:val="24"/>
              </w:rPr>
              <w:t>大写：</w:t>
            </w:r>
            <w:r>
              <w:rPr>
                <w:rFonts w:hint="eastAsia" w:ascii="宋体" w:hAnsi="宋体"/>
                <w:sz w:val="24"/>
                <w:u w:val="single"/>
              </w:rPr>
              <w:t xml:space="preserve">                       </w:t>
            </w:r>
          </w:p>
          <w:p w14:paraId="49C267B2">
            <w:pPr>
              <w:spacing w:line="360" w:lineRule="auto"/>
              <w:jc w:val="left"/>
              <w:rPr>
                <w:rFonts w:ascii="宋体" w:hAnsi="宋体" w:cs="宋体"/>
                <w:b/>
                <w:bCs/>
                <w:sz w:val="24"/>
                <w:szCs w:val="24"/>
                <w:lang w:val="zh-CN"/>
              </w:rPr>
            </w:pPr>
            <w:r>
              <w:rPr>
                <w:rFonts w:hint="eastAsia" w:ascii="宋体" w:hAnsi="宋体"/>
                <w:sz w:val="24"/>
              </w:rPr>
              <w:t>小写：</w:t>
            </w:r>
            <w:r>
              <w:rPr>
                <w:rFonts w:hint="eastAsia" w:ascii="宋体" w:hAnsi="宋体"/>
                <w:sz w:val="24"/>
                <w:u w:val="single"/>
              </w:rPr>
              <w:t xml:space="preserve">                       </w:t>
            </w:r>
          </w:p>
        </w:tc>
      </w:tr>
      <w:tr w14:paraId="1FB4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2F086881">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5931" w:type="dxa"/>
            <w:tcBorders>
              <w:top w:val="single" w:color="auto" w:sz="4" w:space="0"/>
              <w:left w:val="single" w:color="auto" w:sz="4" w:space="0"/>
              <w:bottom w:val="single" w:color="auto" w:sz="4" w:space="0"/>
              <w:right w:val="single" w:color="auto" w:sz="4" w:space="0"/>
            </w:tcBorders>
            <w:vAlign w:val="center"/>
          </w:tcPr>
          <w:p w14:paraId="77C696AA">
            <w:pPr>
              <w:jc w:val="left"/>
              <w:rPr>
                <w:rFonts w:ascii="宋体" w:hAnsi="宋体" w:cs="宋体"/>
                <w:b/>
                <w:bCs/>
                <w:sz w:val="24"/>
                <w:szCs w:val="24"/>
                <w:lang w:val="zh-CN"/>
              </w:rPr>
            </w:pPr>
          </w:p>
        </w:tc>
      </w:tr>
      <w:tr w14:paraId="1B45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E1CDD7E">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5931" w:type="dxa"/>
            <w:tcBorders>
              <w:top w:val="single" w:color="auto" w:sz="4" w:space="0"/>
              <w:left w:val="single" w:color="auto" w:sz="4" w:space="0"/>
              <w:bottom w:val="single" w:color="auto" w:sz="4" w:space="0"/>
              <w:right w:val="single" w:color="auto" w:sz="4" w:space="0"/>
            </w:tcBorders>
            <w:vAlign w:val="center"/>
          </w:tcPr>
          <w:p w14:paraId="2D13DDF5">
            <w:pPr>
              <w:spacing w:line="360" w:lineRule="auto"/>
              <w:jc w:val="left"/>
              <w:rPr>
                <w:rFonts w:ascii="宋体" w:hAnsi="宋体" w:cs="宋体"/>
                <w:b/>
                <w:bCs/>
                <w:sz w:val="24"/>
                <w:szCs w:val="24"/>
                <w:highlight w:val="none"/>
                <w:lang w:val="zh-CN"/>
              </w:rPr>
            </w:pPr>
          </w:p>
        </w:tc>
      </w:tr>
      <w:tr w14:paraId="6009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0178105">
            <w:pPr>
              <w:jc w:val="center"/>
              <w:rPr>
                <w:rFonts w:ascii="宋体" w:hAnsi="宋体" w:cs="宋体"/>
                <w:b/>
                <w:sz w:val="24"/>
                <w:szCs w:val="24"/>
                <w:lang w:val="zh-CN"/>
              </w:rPr>
            </w:pPr>
            <w:r>
              <w:rPr>
                <w:rFonts w:hint="eastAsia" w:ascii="宋体" w:hAnsi="宋体" w:cs="宋体"/>
                <w:b/>
                <w:sz w:val="24"/>
                <w:szCs w:val="24"/>
                <w:lang w:val="zh-CN"/>
              </w:rPr>
              <w:t>投标总工期</w:t>
            </w:r>
          </w:p>
        </w:tc>
        <w:tc>
          <w:tcPr>
            <w:tcW w:w="5931" w:type="dxa"/>
            <w:tcBorders>
              <w:top w:val="single" w:color="auto" w:sz="4" w:space="0"/>
              <w:left w:val="single" w:color="auto" w:sz="4" w:space="0"/>
              <w:bottom w:val="single" w:color="auto" w:sz="4" w:space="0"/>
              <w:right w:val="single" w:color="auto" w:sz="4" w:space="0"/>
            </w:tcBorders>
            <w:vAlign w:val="center"/>
          </w:tcPr>
          <w:p w14:paraId="1107AF59">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14:paraId="3674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3AE65E16">
            <w:pPr>
              <w:jc w:val="center"/>
              <w:rPr>
                <w:rFonts w:ascii="宋体" w:hAnsi="宋体"/>
                <w:b/>
                <w:sz w:val="24"/>
                <w:szCs w:val="24"/>
              </w:rPr>
            </w:pPr>
            <w:r>
              <w:rPr>
                <w:rFonts w:hint="eastAsia" w:ascii="宋体" w:hAnsi="宋体" w:cs="宋体"/>
                <w:b/>
                <w:sz w:val="24"/>
                <w:szCs w:val="24"/>
                <w:lang w:val="zh-CN"/>
              </w:rPr>
              <w:t>工程质量标准</w:t>
            </w:r>
          </w:p>
        </w:tc>
        <w:tc>
          <w:tcPr>
            <w:tcW w:w="5931" w:type="dxa"/>
            <w:tcBorders>
              <w:top w:val="single" w:color="auto" w:sz="4" w:space="0"/>
              <w:left w:val="single" w:color="auto" w:sz="4" w:space="0"/>
              <w:bottom w:val="single" w:color="auto" w:sz="4" w:space="0"/>
              <w:right w:val="single" w:color="auto" w:sz="4" w:space="0"/>
            </w:tcBorders>
            <w:vAlign w:val="center"/>
          </w:tcPr>
          <w:p w14:paraId="3580B664">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14:paraId="1C8D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509E74F6">
            <w:pPr>
              <w:jc w:val="center"/>
              <w:rPr>
                <w:rFonts w:ascii="宋体" w:hAnsi="宋体" w:cs="宋体"/>
                <w:b/>
                <w:bCs/>
                <w:sz w:val="24"/>
                <w:szCs w:val="24"/>
                <w:lang w:val="zh-CN"/>
              </w:rPr>
            </w:pPr>
            <w:r>
              <w:rPr>
                <w:rFonts w:hint="eastAsia" w:ascii="宋体" w:hAnsi="宋体" w:cs="宋体"/>
                <w:b/>
                <w:sz w:val="24"/>
                <w:szCs w:val="24"/>
                <w:lang w:val="zh-CN"/>
              </w:rPr>
              <w:t>保修期限</w:t>
            </w:r>
          </w:p>
        </w:tc>
        <w:tc>
          <w:tcPr>
            <w:tcW w:w="5931" w:type="dxa"/>
            <w:tcBorders>
              <w:top w:val="single" w:color="auto" w:sz="4" w:space="0"/>
              <w:left w:val="single" w:color="auto" w:sz="4" w:space="0"/>
              <w:bottom w:val="single" w:color="auto" w:sz="4" w:space="0"/>
              <w:right w:val="single" w:color="auto" w:sz="4" w:space="0"/>
            </w:tcBorders>
            <w:vAlign w:val="center"/>
          </w:tcPr>
          <w:p w14:paraId="7F387A88">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14:paraId="4A98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711F9C9E">
            <w:pPr>
              <w:jc w:val="center"/>
              <w:rPr>
                <w:b/>
                <w:bCs/>
                <w:sz w:val="24"/>
                <w:szCs w:val="24"/>
              </w:rPr>
            </w:pPr>
            <w:r>
              <w:rPr>
                <w:rFonts w:hint="eastAsia"/>
                <w:b/>
                <w:bCs/>
                <w:sz w:val="24"/>
                <w:szCs w:val="24"/>
              </w:rPr>
              <w:t>委派的项目负责人</w:t>
            </w:r>
          </w:p>
        </w:tc>
        <w:tc>
          <w:tcPr>
            <w:tcW w:w="5931" w:type="dxa"/>
            <w:tcBorders>
              <w:top w:val="single" w:color="auto" w:sz="4" w:space="0"/>
              <w:left w:val="single" w:color="auto" w:sz="4" w:space="0"/>
              <w:bottom w:val="single" w:color="auto" w:sz="4" w:space="0"/>
              <w:right w:val="single" w:color="auto" w:sz="4" w:space="0"/>
            </w:tcBorders>
            <w:vAlign w:val="center"/>
          </w:tcPr>
          <w:p w14:paraId="188A05D0">
            <w:pPr>
              <w:autoSpaceDE w:val="0"/>
              <w:autoSpaceDN w:val="0"/>
              <w:adjustRightInd w:val="0"/>
              <w:jc w:val="center"/>
              <w:rPr>
                <w:rFonts w:ascii="宋体" w:hAnsi="宋体" w:cs="宋体"/>
                <w:b/>
                <w:bCs/>
                <w:sz w:val="24"/>
                <w:szCs w:val="24"/>
                <w:lang w:val="zh-CN"/>
              </w:rPr>
            </w:pPr>
          </w:p>
        </w:tc>
      </w:tr>
      <w:tr w14:paraId="2416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2DB1D70B">
            <w:pPr>
              <w:jc w:val="center"/>
              <w:rPr>
                <w:b/>
                <w:bCs/>
                <w:sz w:val="24"/>
                <w:szCs w:val="24"/>
              </w:rPr>
            </w:pPr>
            <w:r>
              <w:rPr>
                <w:rFonts w:hint="eastAsia"/>
                <w:b/>
                <w:bCs/>
                <w:sz w:val="24"/>
                <w:szCs w:val="24"/>
              </w:rPr>
              <w:t>委派的专职安全员</w:t>
            </w:r>
          </w:p>
        </w:tc>
        <w:tc>
          <w:tcPr>
            <w:tcW w:w="5931" w:type="dxa"/>
            <w:tcBorders>
              <w:top w:val="single" w:color="auto" w:sz="4" w:space="0"/>
              <w:left w:val="single" w:color="auto" w:sz="4" w:space="0"/>
              <w:bottom w:val="single" w:color="auto" w:sz="4" w:space="0"/>
              <w:right w:val="single" w:color="auto" w:sz="4" w:space="0"/>
            </w:tcBorders>
            <w:vAlign w:val="center"/>
          </w:tcPr>
          <w:p w14:paraId="04FE6873">
            <w:pPr>
              <w:autoSpaceDE w:val="0"/>
              <w:autoSpaceDN w:val="0"/>
              <w:adjustRightInd w:val="0"/>
              <w:jc w:val="center"/>
              <w:rPr>
                <w:rFonts w:ascii="宋体" w:hAnsi="宋体" w:cs="宋体"/>
                <w:b/>
                <w:bCs/>
                <w:sz w:val="24"/>
                <w:szCs w:val="24"/>
                <w:lang w:val="zh-CN"/>
              </w:rPr>
            </w:pPr>
          </w:p>
        </w:tc>
      </w:tr>
      <w:tr w14:paraId="0742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8" w:type="dxa"/>
            <w:tcBorders>
              <w:top w:val="single" w:color="auto" w:sz="4" w:space="0"/>
              <w:left w:val="single" w:color="auto" w:sz="4" w:space="0"/>
              <w:bottom w:val="single" w:color="auto" w:sz="4" w:space="0"/>
              <w:right w:val="single" w:color="auto" w:sz="4" w:space="0"/>
            </w:tcBorders>
            <w:vAlign w:val="center"/>
          </w:tcPr>
          <w:p w14:paraId="6F5EC5F7">
            <w:pPr>
              <w:jc w:val="center"/>
              <w:rPr>
                <w:b/>
                <w:bCs/>
                <w:sz w:val="24"/>
                <w:szCs w:val="24"/>
              </w:rPr>
            </w:pPr>
            <w:r>
              <w:rPr>
                <w:rFonts w:hint="eastAsia"/>
                <w:b/>
                <w:bCs/>
                <w:sz w:val="24"/>
                <w:szCs w:val="24"/>
              </w:rPr>
              <w:t>委派的技术负责人</w:t>
            </w:r>
          </w:p>
        </w:tc>
        <w:tc>
          <w:tcPr>
            <w:tcW w:w="5931" w:type="dxa"/>
            <w:tcBorders>
              <w:top w:val="single" w:color="auto" w:sz="4" w:space="0"/>
              <w:left w:val="single" w:color="auto" w:sz="4" w:space="0"/>
              <w:bottom w:val="single" w:color="auto" w:sz="4" w:space="0"/>
              <w:right w:val="single" w:color="auto" w:sz="4" w:space="0"/>
            </w:tcBorders>
            <w:vAlign w:val="center"/>
          </w:tcPr>
          <w:p w14:paraId="1BFD17E5">
            <w:pPr>
              <w:autoSpaceDE w:val="0"/>
              <w:autoSpaceDN w:val="0"/>
              <w:adjustRightInd w:val="0"/>
              <w:jc w:val="center"/>
              <w:rPr>
                <w:rFonts w:ascii="宋体" w:hAnsi="宋体" w:cs="宋体"/>
                <w:b/>
                <w:bCs/>
                <w:sz w:val="24"/>
                <w:szCs w:val="24"/>
                <w:lang w:val="zh-CN"/>
              </w:rPr>
            </w:pPr>
          </w:p>
        </w:tc>
      </w:tr>
    </w:tbl>
    <w:p w14:paraId="06643276">
      <w:pPr>
        <w:tabs>
          <w:tab w:val="left" w:pos="720"/>
        </w:tabs>
        <w:snapToGrid w:val="0"/>
        <w:spacing w:line="360" w:lineRule="auto"/>
        <w:rPr>
          <w:sz w:val="24"/>
          <w:szCs w:val="24"/>
        </w:rPr>
      </w:pPr>
    </w:p>
    <w:p w14:paraId="44D3730A">
      <w:pPr>
        <w:autoSpaceDE w:val="0"/>
        <w:autoSpaceDN w:val="0"/>
        <w:adjustRightInd w:val="0"/>
        <w:rPr>
          <w:bCs/>
          <w:sz w:val="24"/>
          <w:szCs w:val="24"/>
        </w:rPr>
      </w:pPr>
      <w:r>
        <w:rPr>
          <w:sz w:val="24"/>
          <w:szCs w:val="24"/>
        </w:rPr>
        <w:br w:type="page"/>
      </w:r>
    </w:p>
    <w:p w14:paraId="6BB21699">
      <w:pPr>
        <w:autoSpaceDE w:val="0"/>
        <w:autoSpaceDN w:val="0"/>
        <w:adjustRightInd w:val="0"/>
        <w:rPr>
          <w:b/>
          <w:bCs/>
          <w:sz w:val="21"/>
          <w:szCs w:val="21"/>
        </w:rPr>
      </w:pPr>
      <w:r>
        <w:rPr>
          <w:rFonts w:hint="eastAsia" w:ascii="宋体" w:hAnsi="宋体" w:cs="宋体"/>
          <w:b/>
          <w:bCs/>
          <w:color w:val="auto"/>
          <w:sz w:val="21"/>
          <w:szCs w:val="21"/>
        </w:rPr>
        <w:t>★</w:t>
      </w:r>
      <w:r>
        <w:rPr>
          <w:rFonts w:hint="eastAsia"/>
          <w:b/>
          <w:bCs/>
          <w:sz w:val="21"/>
          <w:szCs w:val="21"/>
        </w:rPr>
        <w:t>格式</w:t>
      </w:r>
      <w:r>
        <w:rPr>
          <w:rFonts w:hint="eastAsia"/>
          <w:b/>
          <w:bCs/>
          <w:sz w:val="21"/>
          <w:szCs w:val="21"/>
          <w:lang w:val="en-US" w:eastAsia="zh-CN"/>
        </w:rPr>
        <w:t>三</w:t>
      </w:r>
      <w:r>
        <w:rPr>
          <w:rFonts w:hint="eastAsia"/>
          <w:b/>
          <w:bCs/>
          <w:sz w:val="21"/>
          <w:szCs w:val="21"/>
        </w:rPr>
        <w:t>：</w:t>
      </w:r>
    </w:p>
    <w:p w14:paraId="4D3426BD">
      <w:pPr>
        <w:autoSpaceDE w:val="0"/>
        <w:autoSpaceDN w:val="0"/>
        <w:adjustRightInd w:val="0"/>
        <w:rPr>
          <w:sz w:val="24"/>
          <w:szCs w:val="24"/>
        </w:rPr>
      </w:pPr>
    </w:p>
    <w:p w14:paraId="1841F6F5">
      <w:pPr>
        <w:pStyle w:val="36"/>
        <w:textAlignment w:val="auto"/>
        <w:rPr>
          <w:rFonts w:ascii="宋体" w:hAnsi="宋体" w:cs="宋体"/>
          <w:b/>
          <w:sz w:val="32"/>
          <w:szCs w:val="32"/>
        </w:rPr>
      </w:pPr>
      <w:r>
        <w:rPr>
          <w:rFonts w:hint="eastAsia" w:ascii="宋体" w:hAnsi="宋体" w:cs="宋体"/>
          <w:b/>
          <w:sz w:val="32"/>
          <w:szCs w:val="32"/>
        </w:rPr>
        <w:t>投  标  函</w:t>
      </w:r>
    </w:p>
    <w:p w14:paraId="738F5320">
      <w:pPr>
        <w:spacing w:line="400" w:lineRule="exact"/>
        <w:rPr>
          <w:rFonts w:hint="eastAsia" w:ascii="宋体" w:hAnsi="宋体" w:eastAsia="宋体" w:cs="宋体"/>
          <w:b/>
          <w:sz w:val="21"/>
          <w:szCs w:val="21"/>
          <w:lang w:eastAsia="zh-CN"/>
        </w:rPr>
      </w:pPr>
      <w:r>
        <w:rPr>
          <w:rFonts w:hint="eastAsia" w:ascii="宋体" w:hAnsi="宋体" w:cs="宋体"/>
          <w:b/>
          <w:sz w:val="21"/>
          <w:szCs w:val="21"/>
        </w:rPr>
        <w:t>致：</w:t>
      </w:r>
      <w:r>
        <w:rPr>
          <w:rFonts w:hint="eastAsia" w:ascii="宋体" w:hAnsi="宋体" w:cs="宋体"/>
          <w:b/>
          <w:sz w:val="21"/>
          <w:szCs w:val="21"/>
          <w:u w:val="single"/>
          <w:lang w:eastAsia="zh-CN"/>
        </w:rPr>
        <w:t>广州市荔湾区人民政府桥中街道办事处</w:t>
      </w:r>
    </w:p>
    <w:p w14:paraId="2D7566EB">
      <w:pPr>
        <w:spacing w:line="400" w:lineRule="exact"/>
        <w:ind w:firstLine="420" w:firstLineChars="200"/>
        <w:rPr>
          <w:rFonts w:ascii="宋体" w:hAnsi="宋体" w:cs="宋体"/>
          <w:sz w:val="21"/>
          <w:szCs w:val="21"/>
        </w:rPr>
      </w:pPr>
      <w:r>
        <w:rPr>
          <w:rFonts w:hint="eastAsia" w:ascii="宋体" w:hAnsi="宋体" w:cs="宋体"/>
          <w:sz w:val="21"/>
          <w:szCs w:val="21"/>
        </w:rPr>
        <w:t>1.根据已收到贵方的</w:t>
      </w:r>
      <w:r>
        <w:rPr>
          <w:rFonts w:hint="eastAsia" w:ascii="宋体" w:hAnsi="宋体" w:cs="宋体"/>
          <w:sz w:val="21"/>
          <w:szCs w:val="20"/>
          <w:u w:val="single"/>
        </w:rPr>
        <w:t xml:space="preserve"> </w:t>
      </w:r>
      <w:r>
        <w:rPr>
          <w:rFonts w:ascii="宋体" w:hAnsi="宋体" w:cs="宋体"/>
          <w:sz w:val="21"/>
          <w:szCs w:val="20"/>
          <w:u w:val="single"/>
        </w:rPr>
        <w:t xml:space="preserve">            </w:t>
      </w:r>
      <w:r>
        <w:rPr>
          <w:rFonts w:hint="eastAsia" w:ascii="宋体" w:hAnsi="宋体" w:cs="宋体"/>
          <w:sz w:val="21"/>
          <w:szCs w:val="20"/>
          <w:u w:val="single"/>
        </w:rPr>
        <w:t>（项目编号）</w:t>
      </w:r>
      <w:r>
        <w:rPr>
          <w:rFonts w:hint="eastAsia" w:ascii="宋体" w:hAnsi="宋体" w:cs="宋体"/>
          <w:sz w:val="21"/>
          <w:szCs w:val="20"/>
        </w:rPr>
        <w:t>的</w:t>
      </w:r>
      <w:r>
        <w:rPr>
          <w:rFonts w:hint="eastAsia" w:ascii="宋体" w:hAnsi="宋体" w:cs="宋体"/>
          <w:sz w:val="21"/>
          <w:szCs w:val="20"/>
          <w:u w:val="single"/>
        </w:rPr>
        <w:t xml:space="preserve"> </w:t>
      </w:r>
      <w:r>
        <w:rPr>
          <w:rFonts w:ascii="宋体" w:hAnsi="宋体" w:cs="宋体"/>
          <w:sz w:val="21"/>
          <w:szCs w:val="20"/>
          <w:u w:val="single"/>
        </w:rPr>
        <w:t xml:space="preserve">            </w:t>
      </w:r>
      <w:r>
        <w:rPr>
          <w:rFonts w:hint="eastAsia" w:ascii="宋体" w:hAnsi="宋体" w:cs="宋体"/>
          <w:sz w:val="21"/>
          <w:szCs w:val="20"/>
          <w:u w:val="single"/>
        </w:rPr>
        <w:t>（项目名称）</w:t>
      </w:r>
      <w:r>
        <w:rPr>
          <w:rFonts w:hint="eastAsia" w:ascii="宋体" w:hAnsi="宋体" w:cs="宋体"/>
          <w:sz w:val="21"/>
          <w:szCs w:val="21"/>
        </w:rPr>
        <w:t>的招标文件，并已详细审核了全部招标文件及有关附件。</w:t>
      </w:r>
    </w:p>
    <w:p w14:paraId="308B0FA2">
      <w:pPr>
        <w:snapToGrid w:val="0"/>
        <w:spacing w:line="400" w:lineRule="exact"/>
        <w:ind w:firstLine="457" w:firstLineChars="218"/>
        <w:rPr>
          <w:rFonts w:ascii="宋体" w:hAnsi="宋体" w:cs="宋体"/>
          <w:sz w:val="21"/>
          <w:szCs w:val="21"/>
        </w:rPr>
      </w:pPr>
      <w:r>
        <w:rPr>
          <w:rFonts w:hint="eastAsia" w:ascii="宋体" w:hAnsi="宋体" w:cs="宋体"/>
          <w:sz w:val="21"/>
          <w:szCs w:val="21"/>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DD46267">
      <w:pPr>
        <w:spacing w:line="400" w:lineRule="exact"/>
        <w:ind w:firstLine="420" w:firstLineChars="200"/>
        <w:rPr>
          <w:rFonts w:ascii="宋体" w:hAnsi="宋体" w:cs="宋体"/>
          <w:sz w:val="21"/>
          <w:szCs w:val="21"/>
        </w:rPr>
      </w:pPr>
      <w:r>
        <w:rPr>
          <w:rFonts w:hint="eastAsia" w:ascii="宋体" w:hAnsi="宋体" w:cs="宋体"/>
          <w:sz w:val="21"/>
          <w:szCs w:val="21"/>
        </w:rPr>
        <w:t>愿以经济标中的投标报价并按上述合同条款、标准和技术规范、图纸、工程量清单等的要求承包上述工程的施工、竣工并修补其任何缺陷。</w:t>
      </w:r>
    </w:p>
    <w:p w14:paraId="13C3D8A0">
      <w:pPr>
        <w:spacing w:line="400" w:lineRule="exact"/>
        <w:rPr>
          <w:rFonts w:ascii="宋体" w:hAnsi="宋体" w:cs="宋体"/>
          <w:sz w:val="21"/>
          <w:szCs w:val="21"/>
        </w:rPr>
      </w:pPr>
      <w:r>
        <w:rPr>
          <w:rFonts w:hint="eastAsia" w:ascii="宋体" w:hAnsi="宋体" w:cs="宋体"/>
          <w:sz w:val="21"/>
          <w:szCs w:val="21"/>
        </w:rPr>
        <w:t xml:space="preserve">    3.我方同意所递交的投标文件在投标须知规定的投标有效期内有效，在此期间内我方的投标有可能中标，我方将受此约束。如果在投标有效期内撤销投标文件或放弃中标资格，给贵方造成损失的，贵方有权要求我方进行赔偿。</w:t>
      </w:r>
    </w:p>
    <w:p w14:paraId="78C97D6F">
      <w:pPr>
        <w:spacing w:line="400" w:lineRule="exact"/>
        <w:rPr>
          <w:rFonts w:ascii="宋体" w:hAnsi="宋体" w:cs="宋体"/>
          <w:sz w:val="21"/>
          <w:szCs w:val="21"/>
        </w:rPr>
      </w:pPr>
      <w:r>
        <w:rPr>
          <w:rFonts w:hint="eastAsia" w:ascii="宋体" w:hAnsi="宋体" w:cs="宋体"/>
          <w:sz w:val="21"/>
          <w:szCs w:val="21"/>
        </w:rPr>
        <w:t xml:space="preserve">    4.我方理解贵方将不受必须接受你们所收到的最低标价或其它任何投标文件的约束。</w:t>
      </w:r>
      <w:r>
        <w:rPr>
          <w:rFonts w:hint="eastAsia" w:ascii="宋体" w:hAnsi="宋体" w:eastAsia="宋体"/>
          <w:color w:val="auto"/>
          <w:sz w:val="21"/>
          <w:szCs w:val="21"/>
        </w:rPr>
        <w:t>同时也理解，你单位不负担我方的任何投标费用。</w:t>
      </w:r>
    </w:p>
    <w:p w14:paraId="0EAD1083">
      <w:pPr>
        <w:spacing w:line="400" w:lineRule="exact"/>
        <w:ind w:firstLine="420" w:firstLineChars="200"/>
        <w:rPr>
          <w:rFonts w:ascii="宋体" w:hAnsi="宋体" w:cs="宋体"/>
          <w:sz w:val="21"/>
          <w:szCs w:val="21"/>
        </w:rPr>
      </w:pPr>
      <w:r>
        <w:rPr>
          <w:rFonts w:hint="eastAsia" w:ascii="宋体" w:hAnsi="宋体" w:cs="宋体"/>
          <w:sz w:val="21"/>
          <w:szCs w:val="21"/>
        </w:rPr>
        <w:t>5.如果我方中标，我方保证按招标文件中规定的工期，在___日历天内完成并移交本工程，质量标准达到招标文件中的要求。</w:t>
      </w:r>
    </w:p>
    <w:p w14:paraId="202FD133">
      <w:pPr>
        <w:spacing w:line="400" w:lineRule="exact"/>
        <w:ind w:firstLine="420" w:firstLineChars="200"/>
        <w:rPr>
          <w:rFonts w:ascii="宋体" w:hAnsi="宋体" w:cs="宋体"/>
          <w:sz w:val="21"/>
          <w:szCs w:val="21"/>
        </w:rPr>
      </w:pPr>
      <w:r>
        <w:rPr>
          <w:rFonts w:hint="eastAsia" w:ascii="宋体" w:hAnsi="宋体" w:cs="宋体"/>
          <w:sz w:val="21"/>
          <w:szCs w:val="21"/>
        </w:rPr>
        <w:t>6.如果我方中标，我方将按照规定递交由招标人认可，并在招标文件中规定金额的履约保函。</w:t>
      </w:r>
    </w:p>
    <w:p w14:paraId="0589B690">
      <w:pPr>
        <w:spacing w:line="400" w:lineRule="exact"/>
        <w:ind w:firstLine="480"/>
        <w:rPr>
          <w:rFonts w:ascii="宋体" w:hAnsi="宋体" w:cs="宋体"/>
          <w:sz w:val="21"/>
          <w:szCs w:val="21"/>
        </w:rPr>
      </w:pPr>
      <w:r>
        <w:rPr>
          <w:rFonts w:hint="eastAsia" w:ascii="宋体" w:hAnsi="宋体" w:cs="宋体"/>
          <w:sz w:val="21"/>
          <w:szCs w:val="21"/>
        </w:rPr>
        <w:t>7.除非另外达成协议并生效，贵方的中标通知书和本投标文件将成为约束双方的合同文件的组成部分。</w:t>
      </w:r>
    </w:p>
    <w:p w14:paraId="63ACA625">
      <w:pPr>
        <w:spacing w:line="400" w:lineRule="exact"/>
        <w:ind w:firstLine="480"/>
        <w:rPr>
          <w:rFonts w:hint="eastAsia" w:ascii="宋体" w:hAnsi="宋体" w:cs="宋体"/>
          <w:sz w:val="21"/>
          <w:szCs w:val="21"/>
        </w:rPr>
      </w:pPr>
      <w:r>
        <w:rPr>
          <w:rFonts w:hint="eastAsia" w:ascii="宋体" w:hAnsi="宋体" w:cs="宋体"/>
          <w:sz w:val="21"/>
          <w:szCs w:val="21"/>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BCC3509">
      <w:pPr>
        <w:spacing w:line="400" w:lineRule="exact"/>
        <w:ind w:firstLine="480"/>
        <w:rPr>
          <w:rFonts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我方同意按时缴纳交易服务费，交易服务费金额按政府规定。</w:t>
      </w:r>
    </w:p>
    <w:p w14:paraId="6187ECF4">
      <w:pPr>
        <w:spacing w:line="400" w:lineRule="exact"/>
        <w:ind w:firstLine="480"/>
        <w:rPr>
          <w:rFonts w:ascii="宋体" w:hAnsi="宋体" w:cs="宋体"/>
          <w:sz w:val="21"/>
          <w:szCs w:val="21"/>
        </w:rPr>
      </w:pPr>
    </w:p>
    <w:p w14:paraId="34FC974E">
      <w:pPr>
        <w:spacing w:line="400" w:lineRule="exact"/>
        <w:rPr>
          <w:rFonts w:ascii="宋体" w:hAnsi="宋体" w:cs="宋体"/>
          <w:sz w:val="21"/>
          <w:szCs w:val="21"/>
        </w:rPr>
      </w:pPr>
      <w:r>
        <w:rPr>
          <w:rFonts w:hint="eastAsia" w:ascii="宋体" w:hAnsi="宋体" w:cs="宋体"/>
          <w:sz w:val="21"/>
          <w:szCs w:val="21"/>
        </w:rPr>
        <w:t xml:space="preserve">                                                    投标人：                         </w:t>
      </w:r>
    </w:p>
    <w:p w14:paraId="1A6DECC7">
      <w:pPr>
        <w:spacing w:line="400" w:lineRule="exact"/>
        <w:rPr>
          <w:rFonts w:ascii="宋体" w:hAnsi="宋体" w:cs="宋体"/>
          <w:sz w:val="21"/>
          <w:szCs w:val="21"/>
          <w:u w:val="single"/>
        </w:rPr>
      </w:pPr>
      <w:r>
        <w:rPr>
          <w:rFonts w:hint="eastAsia" w:ascii="宋体" w:hAnsi="宋体" w:cs="宋体"/>
          <w:sz w:val="21"/>
          <w:szCs w:val="21"/>
        </w:rPr>
        <w:t xml:space="preserve">                                                    日期：  年 </w:t>
      </w:r>
      <w:r>
        <w:rPr>
          <w:rFonts w:ascii="宋体" w:hAnsi="宋体" w:cs="宋体"/>
          <w:sz w:val="21"/>
          <w:szCs w:val="21"/>
        </w:rPr>
        <w:t xml:space="preserve"> </w:t>
      </w:r>
      <w:r>
        <w:rPr>
          <w:rFonts w:hint="eastAsia" w:ascii="宋体" w:hAnsi="宋体" w:cs="宋体"/>
          <w:sz w:val="21"/>
          <w:szCs w:val="21"/>
        </w:rPr>
        <w:t>月  日</w:t>
      </w:r>
    </w:p>
    <w:p w14:paraId="235DFB75">
      <w:pPr>
        <w:pStyle w:val="37"/>
        <w:spacing w:line="400" w:lineRule="exact"/>
        <w:ind w:firstLine="496"/>
        <w:rPr>
          <w:rFonts w:ascii="宋体" w:hAnsi="宋体"/>
        </w:rPr>
      </w:pPr>
    </w:p>
    <w:p w14:paraId="7DD5ACF6">
      <w:pPr>
        <w:pStyle w:val="8"/>
        <w:rPr>
          <w:rFonts w:ascii="宋体" w:hAnsi="宋体" w:cs="宋体"/>
          <w:snapToGrid w:val="0"/>
          <w:spacing w:val="4"/>
          <w:kern w:val="0"/>
          <w:sz w:val="24"/>
          <w:szCs w:val="24"/>
        </w:rPr>
        <w:sectPr>
          <w:pgSz w:w="11907" w:h="16839"/>
          <w:pgMar w:top="1440" w:right="1800" w:bottom="1440" w:left="1800" w:header="851" w:footer="595" w:gutter="0"/>
          <w:cols w:space="720" w:num="1"/>
          <w:docGrid w:type="lines" w:linePitch="312" w:charSpace="0"/>
        </w:sectPr>
      </w:pPr>
    </w:p>
    <w:p w14:paraId="2356F678">
      <w:pPr>
        <w:tabs>
          <w:tab w:val="left" w:pos="720"/>
        </w:tabs>
        <w:snapToGrid w:val="0"/>
        <w:spacing w:line="360" w:lineRule="auto"/>
        <w:rPr>
          <w:b/>
          <w:bCs/>
          <w:sz w:val="21"/>
          <w:szCs w:val="21"/>
        </w:rPr>
      </w:pPr>
      <w:r>
        <w:rPr>
          <w:rFonts w:hint="eastAsia" w:ascii="宋体" w:hAnsi="宋体" w:cs="宋体"/>
          <w:b/>
          <w:bCs/>
          <w:color w:val="auto"/>
          <w:sz w:val="21"/>
          <w:szCs w:val="21"/>
        </w:rPr>
        <w:t>★</w:t>
      </w:r>
      <w:r>
        <w:rPr>
          <w:rFonts w:hint="eastAsia" w:ascii="宋体" w:hAnsi="宋体" w:cs="宋体"/>
          <w:b/>
          <w:bCs/>
          <w:sz w:val="21"/>
          <w:szCs w:val="21"/>
        </w:rPr>
        <w:t>格式</w:t>
      </w:r>
      <w:r>
        <w:rPr>
          <w:rFonts w:hint="eastAsia" w:ascii="宋体" w:hAnsi="宋体" w:cs="宋体"/>
          <w:b/>
          <w:bCs/>
          <w:sz w:val="21"/>
          <w:szCs w:val="21"/>
          <w:lang w:val="en-US" w:eastAsia="zh-CN"/>
        </w:rPr>
        <w:t>四</w:t>
      </w:r>
      <w:r>
        <w:rPr>
          <w:rFonts w:hint="eastAsia" w:ascii="宋体" w:hAnsi="宋体" w:cs="宋体"/>
          <w:b/>
          <w:bCs/>
          <w:sz w:val="21"/>
          <w:szCs w:val="21"/>
        </w:rPr>
        <w:t>：</w:t>
      </w:r>
    </w:p>
    <w:p w14:paraId="33751293">
      <w:pPr>
        <w:tabs>
          <w:tab w:val="left" w:pos="720"/>
        </w:tabs>
        <w:snapToGrid w:val="0"/>
        <w:spacing w:line="360" w:lineRule="auto"/>
        <w:jc w:val="center"/>
        <w:rPr>
          <w:szCs w:val="21"/>
        </w:rPr>
      </w:pPr>
      <w:r>
        <w:rPr>
          <w:rFonts w:hint="eastAsia"/>
          <w:b/>
          <w:sz w:val="32"/>
          <w:szCs w:val="32"/>
        </w:rPr>
        <w:t>参与编制技术标投标文件人员名单</w:t>
      </w:r>
    </w:p>
    <w:tbl>
      <w:tblPr>
        <w:tblStyle w:val="21"/>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96E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3F677EDE">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220B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0C4E13C">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D4EF987">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3603FBC9">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BDAA768">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CFBFF5F">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7CFC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381668D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13E446B">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C34D59C">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EA2BF4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6080E40">
            <w:pPr>
              <w:tabs>
                <w:tab w:val="left" w:pos="720"/>
              </w:tabs>
              <w:snapToGrid w:val="0"/>
              <w:spacing w:line="360" w:lineRule="auto"/>
              <w:jc w:val="center"/>
              <w:rPr>
                <w:rFonts w:ascii="宋体" w:hAnsi="宋体"/>
                <w:szCs w:val="21"/>
              </w:rPr>
            </w:pPr>
          </w:p>
        </w:tc>
      </w:tr>
      <w:tr w14:paraId="7C3D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38FBD1B">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3CAE1FF">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7AC1A28">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C0F2FD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02170B9">
            <w:pPr>
              <w:tabs>
                <w:tab w:val="left" w:pos="720"/>
              </w:tabs>
              <w:snapToGrid w:val="0"/>
              <w:spacing w:line="360" w:lineRule="auto"/>
              <w:jc w:val="center"/>
              <w:rPr>
                <w:rFonts w:ascii="宋体" w:hAnsi="宋体"/>
                <w:szCs w:val="21"/>
              </w:rPr>
            </w:pPr>
          </w:p>
        </w:tc>
      </w:tr>
      <w:tr w14:paraId="5937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83B045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7666AE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E23581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50E66B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F284C69">
            <w:pPr>
              <w:tabs>
                <w:tab w:val="left" w:pos="720"/>
              </w:tabs>
              <w:snapToGrid w:val="0"/>
              <w:spacing w:line="360" w:lineRule="auto"/>
              <w:jc w:val="center"/>
              <w:rPr>
                <w:rFonts w:ascii="宋体" w:hAnsi="宋体"/>
                <w:szCs w:val="21"/>
              </w:rPr>
            </w:pPr>
          </w:p>
        </w:tc>
      </w:tr>
      <w:tr w14:paraId="583E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BC516A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9EB758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1E97D1D">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E10259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52A07C8">
            <w:pPr>
              <w:tabs>
                <w:tab w:val="left" w:pos="720"/>
              </w:tabs>
              <w:snapToGrid w:val="0"/>
              <w:spacing w:line="360" w:lineRule="auto"/>
              <w:jc w:val="center"/>
              <w:rPr>
                <w:rFonts w:ascii="宋体" w:hAnsi="宋体"/>
                <w:szCs w:val="21"/>
              </w:rPr>
            </w:pPr>
          </w:p>
        </w:tc>
      </w:tr>
      <w:tr w14:paraId="3088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48DF73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69FD4ED">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FA447AC">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12A0AA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1472CDE">
            <w:pPr>
              <w:tabs>
                <w:tab w:val="left" w:pos="720"/>
              </w:tabs>
              <w:snapToGrid w:val="0"/>
              <w:spacing w:line="360" w:lineRule="auto"/>
              <w:jc w:val="center"/>
              <w:rPr>
                <w:rFonts w:ascii="宋体" w:hAnsi="宋体"/>
                <w:szCs w:val="21"/>
              </w:rPr>
            </w:pPr>
          </w:p>
        </w:tc>
      </w:tr>
      <w:tr w14:paraId="417F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820A79F">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C3AAE8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DDE8BA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83BEC0D">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A0D8A80">
            <w:pPr>
              <w:tabs>
                <w:tab w:val="left" w:pos="720"/>
              </w:tabs>
              <w:snapToGrid w:val="0"/>
              <w:spacing w:line="360" w:lineRule="auto"/>
              <w:jc w:val="center"/>
              <w:rPr>
                <w:rFonts w:ascii="宋体" w:hAnsi="宋体"/>
                <w:szCs w:val="21"/>
              </w:rPr>
            </w:pPr>
          </w:p>
        </w:tc>
      </w:tr>
      <w:tr w14:paraId="685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B27F41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802C5C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990EAB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353F41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4094FB">
            <w:pPr>
              <w:tabs>
                <w:tab w:val="left" w:pos="720"/>
              </w:tabs>
              <w:snapToGrid w:val="0"/>
              <w:spacing w:line="360" w:lineRule="auto"/>
              <w:jc w:val="center"/>
              <w:rPr>
                <w:rFonts w:ascii="宋体" w:hAnsi="宋体"/>
                <w:szCs w:val="21"/>
              </w:rPr>
            </w:pPr>
          </w:p>
        </w:tc>
      </w:tr>
      <w:tr w14:paraId="3434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DE3BFE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41D1B2B">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0449EB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B674B5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B63C6C2">
            <w:pPr>
              <w:tabs>
                <w:tab w:val="left" w:pos="720"/>
              </w:tabs>
              <w:snapToGrid w:val="0"/>
              <w:spacing w:line="360" w:lineRule="auto"/>
              <w:jc w:val="center"/>
              <w:rPr>
                <w:rFonts w:ascii="宋体" w:hAnsi="宋体"/>
                <w:szCs w:val="21"/>
              </w:rPr>
            </w:pPr>
          </w:p>
        </w:tc>
      </w:tr>
    </w:tbl>
    <w:p w14:paraId="11FEB9D0">
      <w:pPr>
        <w:tabs>
          <w:tab w:val="left" w:pos="720"/>
        </w:tabs>
        <w:snapToGrid w:val="0"/>
        <w:spacing w:line="360" w:lineRule="auto"/>
        <w:rPr>
          <w:sz w:val="24"/>
          <w:szCs w:val="24"/>
        </w:rPr>
      </w:pPr>
    </w:p>
    <w:p w14:paraId="3D6043A7">
      <w:pPr>
        <w:pStyle w:val="20"/>
        <w:spacing w:after="0" w:line="360" w:lineRule="auto"/>
        <w:ind w:left="-2" w:leftChars="-1" w:firstLine="350" w:firstLineChars="175"/>
        <w:jc w:val="left"/>
        <w:rPr>
          <w:rFonts w:ascii="宋体" w:hAnsi="宋体" w:eastAsia="宋体"/>
          <w:szCs w:val="21"/>
        </w:rPr>
      </w:pPr>
      <w:r>
        <w:rPr>
          <w:rFonts w:hint="eastAsia" w:ascii="宋体" w:hAnsi="宋体" w:eastAsia="宋体"/>
          <w:szCs w:val="21"/>
        </w:rPr>
        <w:t>注：参与编制投标文件所有人员名单应包括如编制技术投标方案、负责清样校对、负责打印及复印等所有人员在内的人员名单。</w:t>
      </w:r>
    </w:p>
    <w:p w14:paraId="4A0F45DF">
      <w:pPr>
        <w:pStyle w:val="20"/>
        <w:spacing w:after="0" w:line="360" w:lineRule="auto"/>
        <w:ind w:left="-2" w:leftChars="-1" w:firstLineChars="175"/>
        <w:jc w:val="center"/>
        <w:rPr>
          <w:sz w:val="24"/>
          <w:szCs w:val="24"/>
        </w:rPr>
      </w:pPr>
    </w:p>
    <w:p w14:paraId="500E38E3">
      <w:pPr>
        <w:autoSpaceDE w:val="0"/>
        <w:autoSpaceDN w:val="0"/>
        <w:adjustRightInd w:val="0"/>
        <w:rPr>
          <w:sz w:val="24"/>
          <w:szCs w:val="24"/>
        </w:rPr>
      </w:pPr>
    </w:p>
    <w:p w14:paraId="31AD36F8">
      <w:pPr>
        <w:spacing w:line="320" w:lineRule="exact"/>
        <w:rPr>
          <w:rFonts w:ascii="仿宋_GB2312" w:hAnsi="楷体" w:eastAsia="仿宋_GB2312"/>
          <w:szCs w:val="21"/>
        </w:rPr>
      </w:pPr>
    </w:p>
    <w:p w14:paraId="256E00A1">
      <w:pPr>
        <w:widowControl/>
        <w:jc w:val="left"/>
        <w:rPr>
          <w:rFonts w:ascii="仿宋_GB2312" w:hAnsi="楷体" w:eastAsia="仿宋_GB2312"/>
          <w:szCs w:val="21"/>
        </w:rPr>
      </w:pPr>
      <w:r>
        <w:rPr>
          <w:rFonts w:ascii="仿宋_GB2312" w:hAnsi="楷体" w:eastAsia="仿宋_GB2312"/>
          <w:szCs w:val="21"/>
        </w:rPr>
        <w:br w:type="page"/>
      </w:r>
    </w:p>
    <w:p w14:paraId="5702071A">
      <w:pPr>
        <w:keepNext w:val="0"/>
        <w:keepLines w:val="0"/>
        <w:pageBreakBefore w:val="0"/>
        <w:widowControl/>
        <w:kinsoku/>
        <w:wordWrap/>
        <w:overflowPunct/>
        <w:topLinePunct/>
        <w:autoSpaceDE/>
        <w:autoSpaceDN/>
        <w:bidi w:val="0"/>
        <w:adjustRightInd w:val="0"/>
        <w:snapToGrid w:val="0"/>
        <w:spacing w:after="200"/>
        <w:jc w:val="left"/>
        <w:textAlignment w:val="baseline"/>
        <w:outlineLvl w:val="1"/>
        <w:rPr>
          <w:rFonts w:hint="eastAsia" w:ascii="宋体" w:hAnsi="宋体" w:eastAsia="宋体" w:cs="宋体"/>
          <w:color w:val="auto"/>
          <w:spacing w:val="4"/>
          <w:kern w:val="0"/>
          <w:sz w:val="24"/>
          <w:szCs w:val="24"/>
          <w:lang w:eastAsia="zh-CN"/>
        </w:rPr>
      </w:pPr>
      <w:r>
        <w:rPr>
          <w:rFonts w:hint="eastAsia" w:ascii="宋体" w:hAnsi="宋体" w:cs="宋体"/>
          <w:b/>
          <w:bCs/>
          <w:color w:val="auto"/>
        </w:rPr>
        <w:t>格式</w:t>
      </w:r>
      <w:r>
        <w:rPr>
          <w:rFonts w:hint="eastAsia" w:ascii="宋体" w:hAnsi="宋体" w:cs="宋体"/>
          <w:b/>
          <w:bCs/>
          <w:color w:val="auto"/>
          <w:lang w:val="en-US" w:eastAsia="zh-CN"/>
        </w:rPr>
        <w:t>五</w:t>
      </w:r>
      <w:r>
        <w:rPr>
          <w:rFonts w:hint="eastAsia" w:ascii="宋体" w:hAnsi="宋体" w:cs="宋体"/>
          <w:b/>
          <w:bCs/>
          <w:color w:val="auto"/>
          <w:lang w:eastAsia="zh-CN"/>
        </w:rPr>
        <w:t>：</w:t>
      </w:r>
    </w:p>
    <w:p w14:paraId="400D2F7C">
      <w:pPr>
        <w:topLinePunct/>
        <w:snapToGrid w:val="0"/>
        <w:spacing w:after="200"/>
        <w:jc w:val="center"/>
        <w:rPr>
          <w:rStyle w:val="25"/>
          <w:rFonts w:ascii="宋体" w:hAnsi="宋体"/>
          <w:color w:val="auto"/>
          <w:spacing w:val="4"/>
          <w:kern w:val="0"/>
          <w:sz w:val="32"/>
          <w:szCs w:val="32"/>
        </w:rPr>
      </w:pPr>
      <w:r>
        <w:rPr>
          <w:rStyle w:val="25"/>
          <w:rFonts w:ascii="宋体" w:hAnsi="宋体"/>
          <w:color w:val="auto"/>
          <w:spacing w:val="4"/>
          <w:kern w:val="0"/>
          <w:sz w:val="32"/>
          <w:szCs w:val="32"/>
        </w:rPr>
        <w:t>法定代表人证明书、授权委托书</w:t>
      </w:r>
    </w:p>
    <w:p w14:paraId="303EF839">
      <w:pPr>
        <w:topLinePunct/>
        <w:snapToGrid w:val="0"/>
        <w:spacing w:before="100" w:beforeAutospacing="1"/>
        <w:ind w:firstLine="436" w:firstLineChars="20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（1）法定代表人证明书</w:t>
      </w:r>
    </w:p>
    <w:p w14:paraId="326D01ED">
      <w:pPr>
        <w:topLinePunct/>
        <w:snapToGrid w:val="0"/>
        <w:spacing w:before="100" w:beforeAutospacing="1" w:line="360" w:lineRule="auto"/>
        <w:ind w:firstLine="6431" w:firstLineChars="295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   ）第  号</w:t>
      </w:r>
    </w:p>
    <w:p w14:paraId="190FB098">
      <w:pPr>
        <w:topLinePunct/>
        <w:snapToGrid w:val="0"/>
        <w:spacing w:before="100" w:beforeAutospacing="1" w:line="360" w:lineRule="auto"/>
        <w:ind w:firstLine="420" w:firstLineChars="200"/>
        <w:rPr>
          <w:rStyle w:val="25"/>
          <w:rFonts w:hint="eastAsia" w:ascii="宋体" w:hAnsi="宋体" w:cs="宋体"/>
          <w:color w:val="auto"/>
          <w:spacing w:val="4"/>
          <w:kern w:val="0"/>
          <w:szCs w:val="21"/>
        </w:rPr>
      </w:pPr>
      <w:r>
        <w:rPr>
          <w:rStyle w:val="25"/>
          <w:rFonts w:hint="eastAsia" w:ascii="宋体" w:hAnsi="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41275</wp:posOffset>
                </wp:positionV>
                <wp:extent cx="5716905" cy="2792730"/>
                <wp:effectExtent l="4445" t="5080" r="12700" b="21590"/>
                <wp:wrapNone/>
                <wp:docPr id="13" name="文本框 13"/>
                <wp:cNvGraphicFramePr/>
                <a:graphic xmlns:a="http://schemas.openxmlformats.org/drawingml/2006/main">
                  <a:graphicData uri="http://schemas.microsoft.com/office/word/2010/wordprocessingShape">
                    <wps:wsp>
                      <wps:cNvSpPr txBox="1"/>
                      <wps:spPr>
                        <a:xfrm>
                          <a:off x="0" y="0"/>
                          <a:ext cx="5716905" cy="2792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0CFB9">
                            <w:pPr>
                              <w:topLinePunct/>
                              <w:snapToGrid w:val="0"/>
                              <w:spacing w:before="100" w:beforeAutospacing="1" w:line="260" w:lineRule="exact"/>
                              <w:rPr>
                                <w:rStyle w:val="25"/>
                                <w:spacing w:val="4"/>
                                <w:kern w:val="0"/>
                                <w:szCs w:val="21"/>
                              </w:rPr>
                            </w:pPr>
                            <w:r>
                              <w:rPr>
                                <w:rStyle w:val="25"/>
                                <w:rFonts w:hint="eastAsia"/>
                                <w:spacing w:val="4"/>
                                <w:kern w:val="0"/>
                                <w:szCs w:val="21"/>
                              </w:rPr>
                              <w:t xml:space="preserve">   </w:t>
                            </w:r>
                            <w:r>
                              <w:rPr>
                                <w:rStyle w:val="25"/>
                                <w:spacing w:val="4"/>
                                <w:kern w:val="0"/>
                                <w:szCs w:val="21"/>
                                <w:u w:val="single"/>
                              </w:rPr>
                              <w:t xml:space="preserve">         </w:t>
                            </w:r>
                            <w:r>
                              <w:rPr>
                                <w:rStyle w:val="25"/>
                                <w:spacing w:val="4"/>
                                <w:kern w:val="0"/>
                                <w:szCs w:val="21"/>
                              </w:rPr>
                              <w:t>现任我单位</w:t>
                            </w:r>
                            <w:r>
                              <w:rPr>
                                <w:rStyle w:val="25"/>
                                <w:spacing w:val="4"/>
                                <w:kern w:val="0"/>
                                <w:szCs w:val="21"/>
                                <w:u w:val="single"/>
                              </w:rPr>
                              <w:t xml:space="preserve">         </w:t>
                            </w:r>
                            <w:r>
                              <w:rPr>
                                <w:rStyle w:val="25"/>
                                <w:spacing w:val="4"/>
                                <w:kern w:val="0"/>
                                <w:szCs w:val="21"/>
                              </w:rPr>
                              <w:t>职务，为法定代表人（负责人），</w:t>
                            </w:r>
                          </w:p>
                          <w:p w14:paraId="46AA4A8F">
                            <w:pPr>
                              <w:topLinePunct/>
                              <w:snapToGrid w:val="0"/>
                              <w:spacing w:before="100" w:beforeAutospacing="1" w:line="260" w:lineRule="exact"/>
                              <w:rPr>
                                <w:rStyle w:val="25"/>
                                <w:spacing w:val="4"/>
                                <w:kern w:val="0"/>
                                <w:szCs w:val="21"/>
                              </w:rPr>
                            </w:pPr>
                            <w:r>
                              <w:rPr>
                                <w:rStyle w:val="25"/>
                                <w:spacing w:val="4"/>
                                <w:kern w:val="0"/>
                                <w:szCs w:val="21"/>
                              </w:rPr>
                              <w:t>特此证明。</w:t>
                            </w:r>
                          </w:p>
                          <w:p w14:paraId="586019FC">
                            <w:pPr>
                              <w:topLinePunct/>
                              <w:snapToGrid w:val="0"/>
                              <w:spacing w:before="100" w:beforeAutospacing="1" w:line="260" w:lineRule="exact"/>
                              <w:rPr>
                                <w:rStyle w:val="25"/>
                                <w:spacing w:val="4"/>
                                <w:kern w:val="0"/>
                                <w:szCs w:val="21"/>
                              </w:rPr>
                            </w:pPr>
                            <w:r>
                              <w:rPr>
                                <w:rStyle w:val="25"/>
                                <w:spacing w:val="4"/>
                                <w:kern w:val="0"/>
                                <w:szCs w:val="21"/>
                              </w:rPr>
                              <w:t>有效期限：</w:t>
                            </w:r>
                            <w:r>
                              <w:rPr>
                                <w:rStyle w:val="25"/>
                                <w:spacing w:val="4"/>
                                <w:kern w:val="0"/>
                                <w:szCs w:val="21"/>
                                <w:u w:val="single"/>
                              </w:rPr>
                              <w:t xml:space="preserve">                                  </w:t>
                            </w:r>
                          </w:p>
                          <w:p w14:paraId="504416C7">
                            <w:pPr>
                              <w:topLinePunct/>
                              <w:snapToGrid w:val="0"/>
                              <w:spacing w:before="100" w:beforeAutospacing="1" w:line="260" w:lineRule="exact"/>
                              <w:rPr>
                                <w:rStyle w:val="25"/>
                                <w:spacing w:val="4"/>
                                <w:kern w:val="0"/>
                                <w:szCs w:val="21"/>
                              </w:rPr>
                            </w:pPr>
                            <w:r>
                              <w:rPr>
                                <w:rStyle w:val="25"/>
                                <w:spacing w:val="4"/>
                                <w:kern w:val="0"/>
                                <w:szCs w:val="21"/>
                              </w:rPr>
                              <w:t>附：法定代表人（负责人）性别：</w:t>
                            </w:r>
                            <w:r>
                              <w:rPr>
                                <w:rStyle w:val="25"/>
                                <w:spacing w:val="4"/>
                                <w:kern w:val="0"/>
                                <w:szCs w:val="21"/>
                                <w:u w:val="single"/>
                              </w:rPr>
                              <w:t>　　</w:t>
                            </w:r>
                            <w:r>
                              <w:rPr>
                                <w:rStyle w:val="25"/>
                                <w:spacing w:val="4"/>
                                <w:kern w:val="0"/>
                                <w:szCs w:val="21"/>
                              </w:rPr>
                              <w:t>年龄：</w:t>
                            </w:r>
                            <w:r>
                              <w:rPr>
                                <w:rStyle w:val="25"/>
                                <w:spacing w:val="4"/>
                                <w:kern w:val="0"/>
                                <w:szCs w:val="21"/>
                                <w:u w:val="single"/>
                              </w:rPr>
                              <w:t>　　</w:t>
                            </w:r>
                            <w:r>
                              <w:rPr>
                                <w:rStyle w:val="25"/>
                                <w:spacing w:val="4"/>
                                <w:kern w:val="0"/>
                                <w:szCs w:val="21"/>
                              </w:rPr>
                              <w:t>身份证号码：</w:t>
                            </w:r>
                            <w:r>
                              <w:rPr>
                                <w:rStyle w:val="25"/>
                                <w:spacing w:val="4"/>
                                <w:kern w:val="0"/>
                                <w:szCs w:val="21"/>
                                <w:u w:val="single"/>
                              </w:rPr>
                              <w:t xml:space="preserve">             </w:t>
                            </w:r>
                          </w:p>
                          <w:p w14:paraId="48D27556">
                            <w:pPr>
                              <w:topLinePunct/>
                              <w:snapToGrid w:val="0"/>
                              <w:spacing w:before="100" w:beforeAutospacing="1" w:line="260" w:lineRule="exact"/>
                              <w:rPr>
                                <w:rStyle w:val="25"/>
                                <w:spacing w:val="4"/>
                                <w:kern w:val="0"/>
                                <w:szCs w:val="21"/>
                              </w:rPr>
                            </w:pPr>
                            <w:r>
                              <w:rPr>
                                <w:rStyle w:val="25"/>
                                <w:spacing w:val="4"/>
                                <w:kern w:val="0"/>
                                <w:szCs w:val="21"/>
                              </w:rPr>
                              <w:t>注册号码：</w:t>
                            </w:r>
                            <w:r>
                              <w:rPr>
                                <w:rStyle w:val="25"/>
                                <w:spacing w:val="4"/>
                                <w:kern w:val="0"/>
                                <w:szCs w:val="21"/>
                                <w:u w:val="single"/>
                              </w:rPr>
                              <w:t xml:space="preserve">                         </w:t>
                            </w:r>
                            <w:r>
                              <w:rPr>
                                <w:rStyle w:val="25"/>
                                <w:rFonts w:hint="eastAsia"/>
                                <w:spacing w:val="4"/>
                                <w:kern w:val="0"/>
                                <w:szCs w:val="21"/>
                                <w:u w:val="single"/>
                              </w:rPr>
                              <w:t xml:space="preserve"> </w:t>
                            </w:r>
                            <w:r>
                              <w:rPr>
                                <w:rStyle w:val="25"/>
                                <w:spacing w:val="4"/>
                                <w:kern w:val="0"/>
                                <w:szCs w:val="21"/>
                              </w:rPr>
                              <w:t>企业类型：</w:t>
                            </w:r>
                            <w:r>
                              <w:rPr>
                                <w:rStyle w:val="25"/>
                                <w:spacing w:val="4"/>
                                <w:kern w:val="0"/>
                                <w:szCs w:val="21"/>
                                <w:u w:val="single"/>
                              </w:rPr>
                              <w:t xml:space="preserve">                          </w:t>
                            </w:r>
                          </w:p>
                          <w:p w14:paraId="20BB13BD">
                            <w:pPr>
                              <w:topLinePunct/>
                              <w:snapToGrid w:val="0"/>
                              <w:spacing w:before="100" w:beforeAutospacing="1" w:line="260" w:lineRule="exact"/>
                              <w:rPr>
                                <w:rStyle w:val="25"/>
                                <w:spacing w:val="4"/>
                                <w:kern w:val="0"/>
                                <w:szCs w:val="21"/>
                              </w:rPr>
                            </w:pPr>
                            <w:r>
                              <w:rPr>
                                <w:rStyle w:val="25"/>
                                <w:spacing w:val="4"/>
                                <w:kern w:val="0"/>
                                <w:szCs w:val="21"/>
                              </w:rPr>
                              <w:t>经营范围：</w:t>
                            </w:r>
                            <w:r>
                              <w:rPr>
                                <w:rStyle w:val="25"/>
                                <w:spacing w:val="4"/>
                                <w:kern w:val="0"/>
                                <w:szCs w:val="21"/>
                                <w:u w:val="single"/>
                              </w:rPr>
                              <w:t xml:space="preserve">                                       </w:t>
                            </w:r>
                          </w:p>
                          <w:p w14:paraId="6A8C3A30">
                            <w:pPr>
                              <w:topLinePunct/>
                              <w:snapToGrid w:val="0"/>
                              <w:spacing w:before="100" w:beforeAutospacing="1" w:line="260" w:lineRule="exact"/>
                              <w:rPr>
                                <w:rStyle w:val="25"/>
                                <w:spacing w:val="4"/>
                                <w:kern w:val="0"/>
                                <w:szCs w:val="21"/>
                              </w:rPr>
                            </w:pPr>
                            <w:r>
                              <w:rPr>
                                <w:rStyle w:val="25"/>
                                <w:spacing w:val="4"/>
                                <w:kern w:val="0"/>
                                <w:szCs w:val="21"/>
                              </w:rPr>
                              <w:t>　　　　　　　　　　单位：　　　　　　　　　　　（盖章）</w:t>
                            </w:r>
                          </w:p>
                          <w:p w14:paraId="746C4974">
                            <w:pPr>
                              <w:topLinePunct/>
                              <w:snapToGrid w:val="0"/>
                              <w:spacing w:before="100" w:beforeAutospacing="1" w:line="260" w:lineRule="exact"/>
                              <w:rPr>
                                <w:rStyle w:val="25"/>
                                <w:szCs w:val="21"/>
                              </w:rPr>
                            </w:pPr>
                            <w:r>
                              <w:rPr>
                                <w:rStyle w:val="25"/>
                                <w:spacing w:val="4"/>
                                <w:kern w:val="0"/>
                                <w:szCs w:val="21"/>
                              </w:rPr>
                              <w:t>　　　　　　　　　　　　　　　　　　　　　    年　月　　日</w:t>
                            </w:r>
                          </w:p>
                        </w:txbxContent>
                      </wps:txbx>
                      <wps:bodyPr upright="1"/>
                    </wps:wsp>
                  </a:graphicData>
                </a:graphic>
              </wp:anchor>
            </w:drawing>
          </mc:Choice>
          <mc:Fallback>
            <w:pict>
              <v:shape id="_x0000_s1026" o:spid="_x0000_s1026" o:spt="202" type="#_x0000_t202" style="position:absolute;left:0pt;margin-left:6pt;margin-top:3.25pt;height:219.9pt;width:450.15pt;z-index:251661312;mso-width-relative:page;mso-height-relative:page;" fillcolor="#FFFFFF" filled="t" stroked="t" coordsize="21600,21600" o:gfxdata="UEsDBAoAAAAAAIdO4kAAAAAAAAAAAAAAAAAEAAAAZHJzL1BLAwQUAAAACACHTuJAs1RIV9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USFfXAAAACAEAAA8AAAAAAAAAAQAg&#10;AAAAIgAAAGRycy9kb3ducmV2LnhtbFBLAQIUABQAAAAIAIdO4kB/sQf3DwIAADkEAAAOAAAAAAAA&#10;AAEAIAAAACYBAABkcnMvZTJvRG9jLnhtbFBLBQYAAAAABgAGAFkBAACnBQAAAAA=&#10;">
                <v:fill on="t" focussize="0,0"/>
                <v:stroke color="#000000" joinstyle="miter"/>
                <v:imagedata o:title=""/>
                <o:lock v:ext="edit" aspectratio="f"/>
                <v:textbox>
                  <w:txbxContent>
                    <w:p w14:paraId="34F0CFB9">
                      <w:pPr>
                        <w:topLinePunct/>
                        <w:snapToGrid w:val="0"/>
                        <w:spacing w:before="100" w:beforeAutospacing="1" w:line="260" w:lineRule="exact"/>
                        <w:rPr>
                          <w:rStyle w:val="25"/>
                          <w:spacing w:val="4"/>
                          <w:kern w:val="0"/>
                          <w:szCs w:val="21"/>
                        </w:rPr>
                      </w:pPr>
                      <w:r>
                        <w:rPr>
                          <w:rStyle w:val="25"/>
                          <w:rFonts w:hint="eastAsia"/>
                          <w:spacing w:val="4"/>
                          <w:kern w:val="0"/>
                          <w:szCs w:val="21"/>
                        </w:rPr>
                        <w:t xml:space="preserve">   </w:t>
                      </w:r>
                      <w:r>
                        <w:rPr>
                          <w:rStyle w:val="25"/>
                          <w:spacing w:val="4"/>
                          <w:kern w:val="0"/>
                          <w:szCs w:val="21"/>
                          <w:u w:val="single"/>
                        </w:rPr>
                        <w:t xml:space="preserve">         </w:t>
                      </w:r>
                      <w:r>
                        <w:rPr>
                          <w:rStyle w:val="25"/>
                          <w:spacing w:val="4"/>
                          <w:kern w:val="0"/>
                          <w:szCs w:val="21"/>
                        </w:rPr>
                        <w:t>现任我单位</w:t>
                      </w:r>
                      <w:r>
                        <w:rPr>
                          <w:rStyle w:val="25"/>
                          <w:spacing w:val="4"/>
                          <w:kern w:val="0"/>
                          <w:szCs w:val="21"/>
                          <w:u w:val="single"/>
                        </w:rPr>
                        <w:t xml:space="preserve">         </w:t>
                      </w:r>
                      <w:r>
                        <w:rPr>
                          <w:rStyle w:val="25"/>
                          <w:spacing w:val="4"/>
                          <w:kern w:val="0"/>
                          <w:szCs w:val="21"/>
                        </w:rPr>
                        <w:t>职务，为法定代表人（负责人），</w:t>
                      </w:r>
                    </w:p>
                    <w:p w14:paraId="46AA4A8F">
                      <w:pPr>
                        <w:topLinePunct/>
                        <w:snapToGrid w:val="0"/>
                        <w:spacing w:before="100" w:beforeAutospacing="1" w:line="260" w:lineRule="exact"/>
                        <w:rPr>
                          <w:rStyle w:val="25"/>
                          <w:spacing w:val="4"/>
                          <w:kern w:val="0"/>
                          <w:szCs w:val="21"/>
                        </w:rPr>
                      </w:pPr>
                      <w:r>
                        <w:rPr>
                          <w:rStyle w:val="25"/>
                          <w:spacing w:val="4"/>
                          <w:kern w:val="0"/>
                          <w:szCs w:val="21"/>
                        </w:rPr>
                        <w:t>特此证明。</w:t>
                      </w:r>
                    </w:p>
                    <w:p w14:paraId="586019FC">
                      <w:pPr>
                        <w:topLinePunct/>
                        <w:snapToGrid w:val="0"/>
                        <w:spacing w:before="100" w:beforeAutospacing="1" w:line="260" w:lineRule="exact"/>
                        <w:rPr>
                          <w:rStyle w:val="25"/>
                          <w:spacing w:val="4"/>
                          <w:kern w:val="0"/>
                          <w:szCs w:val="21"/>
                        </w:rPr>
                      </w:pPr>
                      <w:r>
                        <w:rPr>
                          <w:rStyle w:val="25"/>
                          <w:spacing w:val="4"/>
                          <w:kern w:val="0"/>
                          <w:szCs w:val="21"/>
                        </w:rPr>
                        <w:t>有效期限：</w:t>
                      </w:r>
                      <w:r>
                        <w:rPr>
                          <w:rStyle w:val="25"/>
                          <w:spacing w:val="4"/>
                          <w:kern w:val="0"/>
                          <w:szCs w:val="21"/>
                          <w:u w:val="single"/>
                        </w:rPr>
                        <w:t xml:space="preserve">                                  </w:t>
                      </w:r>
                    </w:p>
                    <w:p w14:paraId="504416C7">
                      <w:pPr>
                        <w:topLinePunct/>
                        <w:snapToGrid w:val="0"/>
                        <w:spacing w:before="100" w:beforeAutospacing="1" w:line="260" w:lineRule="exact"/>
                        <w:rPr>
                          <w:rStyle w:val="25"/>
                          <w:spacing w:val="4"/>
                          <w:kern w:val="0"/>
                          <w:szCs w:val="21"/>
                        </w:rPr>
                      </w:pPr>
                      <w:r>
                        <w:rPr>
                          <w:rStyle w:val="25"/>
                          <w:spacing w:val="4"/>
                          <w:kern w:val="0"/>
                          <w:szCs w:val="21"/>
                        </w:rPr>
                        <w:t>附：法定代表人（负责人）性别：</w:t>
                      </w:r>
                      <w:r>
                        <w:rPr>
                          <w:rStyle w:val="25"/>
                          <w:spacing w:val="4"/>
                          <w:kern w:val="0"/>
                          <w:szCs w:val="21"/>
                          <w:u w:val="single"/>
                        </w:rPr>
                        <w:t>　　</w:t>
                      </w:r>
                      <w:r>
                        <w:rPr>
                          <w:rStyle w:val="25"/>
                          <w:spacing w:val="4"/>
                          <w:kern w:val="0"/>
                          <w:szCs w:val="21"/>
                        </w:rPr>
                        <w:t>年龄：</w:t>
                      </w:r>
                      <w:r>
                        <w:rPr>
                          <w:rStyle w:val="25"/>
                          <w:spacing w:val="4"/>
                          <w:kern w:val="0"/>
                          <w:szCs w:val="21"/>
                          <w:u w:val="single"/>
                        </w:rPr>
                        <w:t>　　</w:t>
                      </w:r>
                      <w:r>
                        <w:rPr>
                          <w:rStyle w:val="25"/>
                          <w:spacing w:val="4"/>
                          <w:kern w:val="0"/>
                          <w:szCs w:val="21"/>
                        </w:rPr>
                        <w:t>身份证号码：</w:t>
                      </w:r>
                      <w:r>
                        <w:rPr>
                          <w:rStyle w:val="25"/>
                          <w:spacing w:val="4"/>
                          <w:kern w:val="0"/>
                          <w:szCs w:val="21"/>
                          <w:u w:val="single"/>
                        </w:rPr>
                        <w:t xml:space="preserve">             </w:t>
                      </w:r>
                    </w:p>
                    <w:p w14:paraId="48D27556">
                      <w:pPr>
                        <w:topLinePunct/>
                        <w:snapToGrid w:val="0"/>
                        <w:spacing w:before="100" w:beforeAutospacing="1" w:line="260" w:lineRule="exact"/>
                        <w:rPr>
                          <w:rStyle w:val="25"/>
                          <w:spacing w:val="4"/>
                          <w:kern w:val="0"/>
                          <w:szCs w:val="21"/>
                        </w:rPr>
                      </w:pPr>
                      <w:r>
                        <w:rPr>
                          <w:rStyle w:val="25"/>
                          <w:spacing w:val="4"/>
                          <w:kern w:val="0"/>
                          <w:szCs w:val="21"/>
                        </w:rPr>
                        <w:t>注册号码：</w:t>
                      </w:r>
                      <w:r>
                        <w:rPr>
                          <w:rStyle w:val="25"/>
                          <w:spacing w:val="4"/>
                          <w:kern w:val="0"/>
                          <w:szCs w:val="21"/>
                          <w:u w:val="single"/>
                        </w:rPr>
                        <w:t xml:space="preserve">                         </w:t>
                      </w:r>
                      <w:r>
                        <w:rPr>
                          <w:rStyle w:val="25"/>
                          <w:rFonts w:hint="eastAsia"/>
                          <w:spacing w:val="4"/>
                          <w:kern w:val="0"/>
                          <w:szCs w:val="21"/>
                          <w:u w:val="single"/>
                        </w:rPr>
                        <w:t xml:space="preserve"> </w:t>
                      </w:r>
                      <w:r>
                        <w:rPr>
                          <w:rStyle w:val="25"/>
                          <w:spacing w:val="4"/>
                          <w:kern w:val="0"/>
                          <w:szCs w:val="21"/>
                        </w:rPr>
                        <w:t>企业类型：</w:t>
                      </w:r>
                      <w:r>
                        <w:rPr>
                          <w:rStyle w:val="25"/>
                          <w:spacing w:val="4"/>
                          <w:kern w:val="0"/>
                          <w:szCs w:val="21"/>
                          <w:u w:val="single"/>
                        </w:rPr>
                        <w:t xml:space="preserve">                          </w:t>
                      </w:r>
                    </w:p>
                    <w:p w14:paraId="20BB13BD">
                      <w:pPr>
                        <w:topLinePunct/>
                        <w:snapToGrid w:val="0"/>
                        <w:spacing w:before="100" w:beforeAutospacing="1" w:line="260" w:lineRule="exact"/>
                        <w:rPr>
                          <w:rStyle w:val="25"/>
                          <w:spacing w:val="4"/>
                          <w:kern w:val="0"/>
                          <w:szCs w:val="21"/>
                        </w:rPr>
                      </w:pPr>
                      <w:r>
                        <w:rPr>
                          <w:rStyle w:val="25"/>
                          <w:spacing w:val="4"/>
                          <w:kern w:val="0"/>
                          <w:szCs w:val="21"/>
                        </w:rPr>
                        <w:t>经营范围：</w:t>
                      </w:r>
                      <w:r>
                        <w:rPr>
                          <w:rStyle w:val="25"/>
                          <w:spacing w:val="4"/>
                          <w:kern w:val="0"/>
                          <w:szCs w:val="21"/>
                          <w:u w:val="single"/>
                        </w:rPr>
                        <w:t xml:space="preserve">                                       </w:t>
                      </w:r>
                    </w:p>
                    <w:p w14:paraId="6A8C3A30">
                      <w:pPr>
                        <w:topLinePunct/>
                        <w:snapToGrid w:val="0"/>
                        <w:spacing w:before="100" w:beforeAutospacing="1" w:line="260" w:lineRule="exact"/>
                        <w:rPr>
                          <w:rStyle w:val="25"/>
                          <w:spacing w:val="4"/>
                          <w:kern w:val="0"/>
                          <w:szCs w:val="21"/>
                        </w:rPr>
                      </w:pPr>
                      <w:r>
                        <w:rPr>
                          <w:rStyle w:val="25"/>
                          <w:spacing w:val="4"/>
                          <w:kern w:val="0"/>
                          <w:szCs w:val="21"/>
                        </w:rPr>
                        <w:t>　　　　　　　　　　单位：　　　　　　　　　　　（盖章）</w:t>
                      </w:r>
                    </w:p>
                    <w:p w14:paraId="746C4974">
                      <w:pPr>
                        <w:topLinePunct/>
                        <w:snapToGrid w:val="0"/>
                        <w:spacing w:before="100" w:beforeAutospacing="1" w:line="260" w:lineRule="exact"/>
                        <w:rPr>
                          <w:rStyle w:val="25"/>
                          <w:szCs w:val="21"/>
                        </w:rPr>
                      </w:pPr>
                      <w:r>
                        <w:rPr>
                          <w:rStyle w:val="25"/>
                          <w:spacing w:val="4"/>
                          <w:kern w:val="0"/>
                          <w:szCs w:val="21"/>
                        </w:rPr>
                        <w:t>　　　　　　　　　　　　　　　　　　　　　    年　月　　日</w:t>
                      </w:r>
                    </w:p>
                  </w:txbxContent>
                </v:textbox>
              </v:shape>
            </w:pict>
          </mc:Fallback>
        </mc:AlternateContent>
      </w:r>
    </w:p>
    <w:p w14:paraId="32227413">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授权委</w:t>
      </w:r>
    </w:p>
    <w:p w14:paraId="7967DC93">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p>
    <w:p w14:paraId="0CFB0D43">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托证明书</w:t>
      </w:r>
    </w:p>
    <w:p w14:paraId="45748FE2">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　 ）第　号</w:t>
      </w:r>
    </w:p>
    <w:p w14:paraId="5FD836A0">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注：按提供的该表格格式填写，或使用从工商管理部门购买的表格填写。</w:t>
      </w:r>
    </w:p>
    <w:p w14:paraId="263FE71A">
      <w:pPr>
        <w:topLinePunct/>
        <w:snapToGrid w:val="0"/>
        <w:spacing w:before="100" w:beforeAutospacing="1"/>
        <w:ind w:firstLine="436" w:firstLineChars="200"/>
        <w:rPr>
          <w:rStyle w:val="25"/>
          <w:rFonts w:hint="eastAsia" w:ascii="宋体" w:hAnsi="宋体" w:cs="宋体"/>
          <w:color w:val="auto"/>
          <w:spacing w:val="4"/>
          <w:kern w:val="0"/>
          <w:szCs w:val="21"/>
        </w:rPr>
      </w:pPr>
    </w:p>
    <w:p w14:paraId="521D8153">
      <w:pPr>
        <w:topLinePunct/>
        <w:snapToGrid w:val="0"/>
        <w:spacing w:before="100" w:beforeAutospacing="1"/>
        <w:ind w:firstLine="436" w:firstLineChars="20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（2）法定代表人授权委托书</w:t>
      </w:r>
    </w:p>
    <w:p w14:paraId="3C58EDC8">
      <w:pPr>
        <w:topLinePunct/>
        <w:snapToGrid w:val="0"/>
        <w:spacing w:before="100" w:beforeAutospacing="1" w:line="360" w:lineRule="auto"/>
        <w:ind w:firstLine="6431" w:firstLineChars="2950"/>
        <w:rPr>
          <w:rStyle w:val="25"/>
          <w:rFonts w:hint="eastAsia" w:ascii="宋体" w:hAnsi="宋体" w:cs="宋体"/>
          <w:color w:val="auto"/>
          <w:spacing w:val="4"/>
          <w:kern w:val="0"/>
          <w:szCs w:val="21"/>
        </w:rPr>
      </w:pPr>
      <w:r>
        <w:rPr>
          <w:rStyle w:val="25"/>
          <w:rFonts w:hint="eastAsia" w:ascii="宋体" w:hAnsi="宋体" w:cs="宋体"/>
          <w:color w:val="auto"/>
          <w:spacing w:val="4"/>
          <w:kern w:val="0"/>
          <w:szCs w:val="21"/>
        </w:rPr>
        <w:t>（   ）第  号</w:t>
      </w:r>
    </w:p>
    <w:p w14:paraId="189601C3">
      <w:pPr>
        <w:topLinePunct/>
        <w:snapToGrid w:val="0"/>
        <w:spacing w:before="100" w:beforeAutospacing="1" w:line="360" w:lineRule="auto"/>
        <w:rPr>
          <w:rStyle w:val="25"/>
          <w:rFonts w:hint="eastAsia" w:ascii="宋体" w:hAnsi="宋体" w:cs="宋体"/>
          <w:color w:val="auto"/>
          <w:spacing w:val="4"/>
          <w:kern w:val="0"/>
          <w:szCs w:val="21"/>
        </w:rPr>
      </w:pPr>
      <w:r>
        <w:rPr>
          <w:rStyle w:val="25"/>
          <w:rFonts w:hint="eastAsia" w:ascii="宋体" w:hAnsi="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59055</wp:posOffset>
                </wp:positionV>
                <wp:extent cx="5692140" cy="2743200"/>
                <wp:effectExtent l="4445" t="4445" r="18415" b="14605"/>
                <wp:wrapNone/>
                <wp:docPr id="14" name="文本框 14"/>
                <wp:cNvGraphicFramePr/>
                <a:graphic xmlns:a="http://schemas.openxmlformats.org/drawingml/2006/main">
                  <a:graphicData uri="http://schemas.microsoft.com/office/word/2010/wordprocessingShape">
                    <wps:wsp>
                      <wps:cNvSpPr txBox="1"/>
                      <wps:spPr>
                        <a:xfrm>
                          <a:off x="0" y="0"/>
                          <a:ext cx="5692140" cy="2743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7D814D">
                            <w:pPr>
                              <w:topLinePunct/>
                              <w:snapToGrid w:val="0"/>
                              <w:spacing w:before="100" w:beforeAutospacing="1"/>
                              <w:rPr>
                                <w:rStyle w:val="25"/>
                                <w:spacing w:val="4"/>
                                <w:kern w:val="0"/>
                                <w:szCs w:val="21"/>
                              </w:rPr>
                            </w:pPr>
                            <w:r>
                              <w:rPr>
                                <w:rStyle w:val="25"/>
                                <w:spacing w:val="4"/>
                                <w:kern w:val="0"/>
                                <w:szCs w:val="21"/>
                              </w:rPr>
                              <w:t>兹授权</w:t>
                            </w:r>
                            <w:r>
                              <w:rPr>
                                <w:rStyle w:val="25"/>
                                <w:spacing w:val="4"/>
                                <w:kern w:val="0"/>
                                <w:szCs w:val="21"/>
                                <w:u w:val="single"/>
                              </w:rPr>
                              <w:t xml:space="preserve">                </w:t>
                            </w:r>
                            <w:r>
                              <w:rPr>
                                <w:rStyle w:val="25"/>
                                <w:spacing w:val="4"/>
                                <w:kern w:val="0"/>
                                <w:szCs w:val="21"/>
                              </w:rPr>
                              <w:t>为我方委托代理人，其权限是：</w:t>
                            </w:r>
                            <w:r>
                              <w:rPr>
                                <w:rStyle w:val="25"/>
                                <w:spacing w:val="4"/>
                                <w:kern w:val="0"/>
                                <w:szCs w:val="21"/>
                                <w:u w:val="single"/>
                              </w:rPr>
                              <w:t xml:space="preserve">                </w:t>
                            </w:r>
                          </w:p>
                          <w:p w14:paraId="6BCEC7FE">
                            <w:pPr>
                              <w:topLinePunct/>
                              <w:snapToGrid w:val="0"/>
                              <w:spacing w:before="100" w:beforeAutospacing="1"/>
                              <w:rPr>
                                <w:rStyle w:val="25"/>
                                <w:spacing w:val="4"/>
                                <w:kern w:val="0"/>
                                <w:szCs w:val="21"/>
                              </w:rPr>
                            </w:pPr>
                            <w:r>
                              <w:rPr>
                                <w:rStyle w:val="25"/>
                                <w:spacing w:val="4"/>
                                <w:kern w:val="0"/>
                                <w:szCs w:val="21"/>
                              </w:rPr>
                              <w:t xml:space="preserve"> 有效期限：</w:t>
                            </w:r>
                            <w:r>
                              <w:rPr>
                                <w:rStyle w:val="25"/>
                                <w:spacing w:val="4"/>
                                <w:kern w:val="0"/>
                                <w:szCs w:val="21"/>
                                <w:u w:val="single"/>
                              </w:rPr>
                              <w:t xml:space="preserve">                                                        </w:t>
                            </w:r>
                          </w:p>
                          <w:p w14:paraId="3A8C7066">
                            <w:pPr>
                              <w:topLinePunct/>
                              <w:snapToGrid w:val="0"/>
                              <w:spacing w:before="100" w:beforeAutospacing="1"/>
                              <w:rPr>
                                <w:rStyle w:val="25"/>
                                <w:spacing w:val="4"/>
                                <w:kern w:val="0"/>
                                <w:szCs w:val="21"/>
                              </w:rPr>
                            </w:pPr>
                            <w:r>
                              <w:rPr>
                                <w:rStyle w:val="25"/>
                                <w:spacing w:val="4"/>
                                <w:kern w:val="0"/>
                                <w:szCs w:val="21"/>
                              </w:rPr>
                              <w:t>附：代理人性别：</w:t>
                            </w:r>
                            <w:r>
                              <w:rPr>
                                <w:rStyle w:val="25"/>
                                <w:spacing w:val="4"/>
                                <w:kern w:val="0"/>
                                <w:szCs w:val="21"/>
                                <w:u w:val="single"/>
                              </w:rPr>
                              <w:t xml:space="preserve">     </w:t>
                            </w:r>
                            <w:r>
                              <w:rPr>
                                <w:rStyle w:val="25"/>
                                <w:spacing w:val="4"/>
                                <w:kern w:val="0"/>
                                <w:szCs w:val="21"/>
                              </w:rPr>
                              <w:t>年龄：</w:t>
                            </w:r>
                            <w:r>
                              <w:rPr>
                                <w:rStyle w:val="25"/>
                                <w:spacing w:val="4"/>
                                <w:kern w:val="0"/>
                                <w:szCs w:val="21"/>
                                <w:u w:val="single"/>
                              </w:rPr>
                              <w:t xml:space="preserve">     </w:t>
                            </w:r>
                            <w:r>
                              <w:rPr>
                                <w:rStyle w:val="25"/>
                                <w:spacing w:val="4"/>
                                <w:kern w:val="0"/>
                                <w:szCs w:val="21"/>
                              </w:rPr>
                              <w:t>身份证号码：</w:t>
                            </w:r>
                            <w:r>
                              <w:rPr>
                                <w:rStyle w:val="25"/>
                                <w:spacing w:val="4"/>
                                <w:kern w:val="0"/>
                                <w:szCs w:val="21"/>
                                <w:u w:val="single"/>
                              </w:rPr>
                              <w:t xml:space="preserve">                       </w:t>
                            </w:r>
                          </w:p>
                          <w:p w14:paraId="24944961">
                            <w:pPr>
                              <w:topLinePunct/>
                              <w:snapToGrid w:val="0"/>
                              <w:spacing w:before="100" w:beforeAutospacing="1"/>
                              <w:rPr>
                                <w:rStyle w:val="25"/>
                                <w:spacing w:val="4"/>
                                <w:kern w:val="0"/>
                                <w:szCs w:val="21"/>
                              </w:rPr>
                            </w:pPr>
                            <w:r>
                              <w:rPr>
                                <w:rStyle w:val="25"/>
                                <w:spacing w:val="4"/>
                                <w:kern w:val="0"/>
                                <w:szCs w:val="21"/>
                              </w:rPr>
                              <w:t>注册号码：</w:t>
                            </w:r>
                            <w:r>
                              <w:rPr>
                                <w:rStyle w:val="25"/>
                                <w:spacing w:val="4"/>
                                <w:kern w:val="0"/>
                                <w:szCs w:val="21"/>
                                <w:u w:val="single"/>
                              </w:rPr>
                              <w:t xml:space="preserve">                  </w:t>
                            </w:r>
                            <w:r>
                              <w:rPr>
                                <w:rStyle w:val="25"/>
                                <w:spacing w:val="4"/>
                                <w:kern w:val="0"/>
                                <w:szCs w:val="21"/>
                              </w:rPr>
                              <w:t>企业类型：</w:t>
                            </w:r>
                            <w:r>
                              <w:rPr>
                                <w:rStyle w:val="25"/>
                                <w:spacing w:val="4"/>
                                <w:kern w:val="0"/>
                                <w:szCs w:val="21"/>
                                <w:u w:val="single"/>
                              </w:rPr>
                              <w:t xml:space="preserve">                            </w:t>
                            </w:r>
                          </w:p>
                          <w:p w14:paraId="3D50D1DF">
                            <w:pPr>
                              <w:topLinePunct/>
                              <w:snapToGrid w:val="0"/>
                              <w:spacing w:before="100" w:beforeAutospacing="1"/>
                              <w:rPr>
                                <w:rStyle w:val="25"/>
                                <w:spacing w:val="4"/>
                                <w:kern w:val="0"/>
                                <w:szCs w:val="21"/>
                              </w:rPr>
                            </w:pPr>
                            <w:r>
                              <w:rPr>
                                <w:rStyle w:val="25"/>
                                <w:spacing w:val="4"/>
                                <w:kern w:val="0"/>
                                <w:szCs w:val="21"/>
                              </w:rPr>
                              <w:t>经营范围：</w:t>
                            </w:r>
                            <w:r>
                              <w:rPr>
                                <w:rStyle w:val="25"/>
                                <w:spacing w:val="4"/>
                                <w:kern w:val="0"/>
                                <w:szCs w:val="21"/>
                                <w:u w:val="single"/>
                              </w:rPr>
                              <w:t xml:space="preserve">                                                        </w:t>
                            </w:r>
                          </w:p>
                          <w:p w14:paraId="25547582">
                            <w:pPr>
                              <w:topLinePunct/>
                              <w:snapToGrid w:val="0"/>
                              <w:spacing w:before="100" w:beforeAutospacing="1"/>
                              <w:rPr>
                                <w:rStyle w:val="25"/>
                                <w:spacing w:val="4"/>
                                <w:kern w:val="0"/>
                                <w:szCs w:val="21"/>
                              </w:rPr>
                            </w:pPr>
                            <w:r>
                              <w:rPr>
                                <w:rStyle w:val="25"/>
                                <w:spacing w:val="4"/>
                                <w:kern w:val="0"/>
                                <w:szCs w:val="21"/>
                              </w:rPr>
                              <w:t>法定代表人（负责人）：</w:t>
                            </w:r>
                            <w:r>
                              <w:rPr>
                                <w:rStyle w:val="25"/>
                                <w:spacing w:val="4"/>
                                <w:kern w:val="0"/>
                                <w:szCs w:val="21"/>
                                <w:u w:val="single"/>
                              </w:rPr>
                              <w:t xml:space="preserve">                 </w:t>
                            </w:r>
                            <w:r>
                              <w:rPr>
                                <w:rStyle w:val="25"/>
                                <w:spacing w:val="4"/>
                                <w:kern w:val="0"/>
                                <w:szCs w:val="21"/>
                              </w:rPr>
                              <w:t>（签字或盖章）</w:t>
                            </w:r>
                          </w:p>
                          <w:p w14:paraId="07D256DE">
                            <w:pPr>
                              <w:topLinePunct/>
                              <w:snapToGrid w:val="0"/>
                              <w:spacing w:before="100" w:beforeAutospacing="1"/>
                              <w:rPr>
                                <w:rStyle w:val="25"/>
                                <w:spacing w:val="4"/>
                                <w:kern w:val="0"/>
                                <w:szCs w:val="21"/>
                              </w:rPr>
                            </w:pPr>
                            <w:r>
                              <w:rPr>
                                <w:rStyle w:val="25"/>
                                <w:spacing w:val="4"/>
                                <w:kern w:val="0"/>
                                <w:szCs w:val="21"/>
                              </w:rPr>
                              <w:t>授权单位：（盖章）</w:t>
                            </w:r>
                            <w:r>
                              <w:rPr>
                                <w:rStyle w:val="25"/>
                                <w:spacing w:val="4"/>
                                <w:kern w:val="0"/>
                                <w:szCs w:val="21"/>
                                <w:u w:val="single"/>
                              </w:rPr>
                              <w:t xml:space="preserve">                      </w:t>
                            </w:r>
                          </w:p>
                          <w:p w14:paraId="4B6D0B0B">
                            <w:pPr>
                              <w:topLinePunct/>
                              <w:snapToGrid w:val="0"/>
                              <w:spacing w:before="100" w:beforeAutospacing="1" w:line="360" w:lineRule="auto"/>
                              <w:ind w:firstLine="436" w:firstLineChars="200"/>
                              <w:jc w:val="right"/>
                              <w:rPr>
                                <w:rStyle w:val="25"/>
                              </w:rPr>
                            </w:pPr>
                            <w:r>
                              <w:rPr>
                                <w:rStyle w:val="25"/>
                                <w:spacing w:val="4"/>
                                <w:kern w:val="0"/>
                                <w:szCs w:val="21"/>
                              </w:rPr>
                              <w:t>年  月   日</w:t>
                            </w:r>
                          </w:p>
                        </w:txbxContent>
                      </wps:txbx>
                      <wps:bodyPr upright="1"/>
                    </wps:wsp>
                  </a:graphicData>
                </a:graphic>
              </wp:anchor>
            </w:drawing>
          </mc:Choice>
          <mc:Fallback>
            <w:pict>
              <v:shape id="_x0000_s1026" o:spid="_x0000_s1026" o:spt="202" type="#_x0000_t202" style="position:absolute;left:0pt;margin-left:10.5pt;margin-top:4.65pt;height:216pt;width:448.2pt;z-index:251662336;mso-width-relative:page;mso-height-relative:page;" fillcolor="#FFFFFF" filled="t" stroked="t" coordsize="21600,21600" o:gfxdata="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wRBizYAAAACAEAAA8AAAAAAAAAAQAgAAAA&#10;IgAAAGRycy9kb3ducmV2LnhtbFBLAQIUABQAAAAIAIdO4kBpArkXCwIAADkEAAAOAAAAAAAAAAEA&#10;IAAAACcBAABkcnMvZTJvRG9jLnhtbFBLBQYAAAAABgAGAFkBAACkBQAAAAA=&#10;">
                <v:fill on="t" focussize="0,0"/>
                <v:stroke color="#000000" joinstyle="miter"/>
                <v:imagedata o:title=""/>
                <o:lock v:ext="edit" aspectratio="f"/>
                <v:textbox>
                  <w:txbxContent>
                    <w:p w14:paraId="007D814D">
                      <w:pPr>
                        <w:topLinePunct/>
                        <w:snapToGrid w:val="0"/>
                        <w:spacing w:before="100" w:beforeAutospacing="1"/>
                        <w:rPr>
                          <w:rStyle w:val="25"/>
                          <w:spacing w:val="4"/>
                          <w:kern w:val="0"/>
                          <w:szCs w:val="21"/>
                        </w:rPr>
                      </w:pPr>
                      <w:r>
                        <w:rPr>
                          <w:rStyle w:val="25"/>
                          <w:spacing w:val="4"/>
                          <w:kern w:val="0"/>
                          <w:szCs w:val="21"/>
                        </w:rPr>
                        <w:t>兹授权</w:t>
                      </w:r>
                      <w:r>
                        <w:rPr>
                          <w:rStyle w:val="25"/>
                          <w:spacing w:val="4"/>
                          <w:kern w:val="0"/>
                          <w:szCs w:val="21"/>
                          <w:u w:val="single"/>
                        </w:rPr>
                        <w:t xml:space="preserve">                </w:t>
                      </w:r>
                      <w:r>
                        <w:rPr>
                          <w:rStyle w:val="25"/>
                          <w:spacing w:val="4"/>
                          <w:kern w:val="0"/>
                          <w:szCs w:val="21"/>
                        </w:rPr>
                        <w:t>为我方委托代理人，其权限是：</w:t>
                      </w:r>
                      <w:r>
                        <w:rPr>
                          <w:rStyle w:val="25"/>
                          <w:spacing w:val="4"/>
                          <w:kern w:val="0"/>
                          <w:szCs w:val="21"/>
                          <w:u w:val="single"/>
                        </w:rPr>
                        <w:t xml:space="preserve">                </w:t>
                      </w:r>
                    </w:p>
                    <w:p w14:paraId="6BCEC7FE">
                      <w:pPr>
                        <w:topLinePunct/>
                        <w:snapToGrid w:val="0"/>
                        <w:spacing w:before="100" w:beforeAutospacing="1"/>
                        <w:rPr>
                          <w:rStyle w:val="25"/>
                          <w:spacing w:val="4"/>
                          <w:kern w:val="0"/>
                          <w:szCs w:val="21"/>
                        </w:rPr>
                      </w:pPr>
                      <w:r>
                        <w:rPr>
                          <w:rStyle w:val="25"/>
                          <w:spacing w:val="4"/>
                          <w:kern w:val="0"/>
                          <w:szCs w:val="21"/>
                        </w:rPr>
                        <w:t xml:space="preserve"> 有效期限：</w:t>
                      </w:r>
                      <w:r>
                        <w:rPr>
                          <w:rStyle w:val="25"/>
                          <w:spacing w:val="4"/>
                          <w:kern w:val="0"/>
                          <w:szCs w:val="21"/>
                          <w:u w:val="single"/>
                        </w:rPr>
                        <w:t xml:space="preserve">                                                        </w:t>
                      </w:r>
                    </w:p>
                    <w:p w14:paraId="3A8C7066">
                      <w:pPr>
                        <w:topLinePunct/>
                        <w:snapToGrid w:val="0"/>
                        <w:spacing w:before="100" w:beforeAutospacing="1"/>
                        <w:rPr>
                          <w:rStyle w:val="25"/>
                          <w:spacing w:val="4"/>
                          <w:kern w:val="0"/>
                          <w:szCs w:val="21"/>
                        </w:rPr>
                      </w:pPr>
                      <w:r>
                        <w:rPr>
                          <w:rStyle w:val="25"/>
                          <w:spacing w:val="4"/>
                          <w:kern w:val="0"/>
                          <w:szCs w:val="21"/>
                        </w:rPr>
                        <w:t>附：代理人性别：</w:t>
                      </w:r>
                      <w:r>
                        <w:rPr>
                          <w:rStyle w:val="25"/>
                          <w:spacing w:val="4"/>
                          <w:kern w:val="0"/>
                          <w:szCs w:val="21"/>
                          <w:u w:val="single"/>
                        </w:rPr>
                        <w:t xml:space="preserve">     </w:t>
                      </w:r>
                      <w:r>
                        <w:rPr>
                          <w:rStyle w:val="25"/>
                          <w:spacing w:val="4"/>
                          <w:kern w:val="0"/>
                          <w:szCs w:val="21"/>
                        </w:rPr>
                        <w:t>年龄：</w:t>
                      </w:r>
                      <w:r>
                        <w:rPr>
                          <w:rStyle w:val="25"/>
                          <w:spacing w:val="4"/>
                          <w:kern w:val="0"/>
                          <w:szCs w:val="21"/>
                          <w:u w:val="single"/>
                        </w:rPr>
                        <w:t xml:space="preserve">     </w:t>
                      </w:r>
                      <w:r>
                        <w:rPr>
                          <w:rStyle w:val="25"/>
                          <w:spacing w:val="4"/>
                          <w:kern w:val="0"/>
                          <w:szCs w:val="21"/>
                        </w:rPr>
                        <w:t>身份证号码：</w:t>
                      </w:r>
                      <w:r>
                        <w:rPr>
                          <w:rStyle w:val="25"/>
                          <w:spacing w:val="4"/>
                          <w:kern w:val="0"/>
                          <w:szCs w:val="21"/>
                          <w:u w:val="single"/>
                        </w:rPr>
                        <w:t xml:space="preserve">                       </w:t>
                      </w:r>
                    </w:p>
                    <w:p w14:paraId="24944961">
                      <w:pPr>
                        <w:topLinePunct/>
                        <w:snapToGrid w:val="0"/>
                        <w:spacing w:before="100" w:beforeAutospacing="1"/>
                        <w:rPr>
                          <w:rStyle w:val="25"/>
                          <w:spacing w:val="4"/>
                          <w:kern w:val="0"/>
                          <w:szCs w:val="21"/>
                        </w:rPr>
                      </w:pPr>
                      <w:r>
                        <w:rPr>
                          <w:rStyle w:val="25"/>
                          <w:spacing w:val="4"/>
                          <w:kern w:val="0"/>
                          <w:szCs w:val="21"/>
                        </w:rPr>
                        <w:t>注册号码：</w:t>
                      </w:r>
                      <w:r>
                        <w:rPr>
                          <w:rStyle w:val="25"/>
                          <w:spacing w:val="4"/>
                          <w:kern w:val="0"/>
                          <w:szCs w:val="21"/>
                          <w:u w:val="single"/>
                        </w:rPr>
                        <w:t xml:space="preserve">                  </w:t>
                      </w:r>
                      <w:r>
                        <w:rPr>
                          <w:rStyle w:val="25"/>
                          <w:spacing w:val="4"/>
                          <w:kern w:val="0"/>
                          <w:szCs w:val="21"/>
                        </w:rPr>
                        <w:t>企业类型：</w:t>
                      </w:r>
                      <w:r>
                        <w:rPr>
                          <w:rStyle w:val="25"/>
                          <w:spacing w:val="4"/>
                          <w:kern w:val="0"/>
                          <w:szCs w:val="21"/>
                          <w:u w:val="single"/>
                        </w:rPr>
                        <w:t xml:space="preserve">                            </w:t>
                      </w:r>
                    </w:p>
                    <w:p w14:paraId="3D50D1DF">
                      <w:pPr>
                        <w:topLinePunct/>
                        <w:snapToGrid w:val="0"/>
                        <w:spacing w:before="100" w:beforeAutospacing="1"/>
                        <w:rPr>
                          <w:rStyle w:val="25"/>
                          <w:spacing w:val="4"/>
                          <w:kern w:val="0"/>
                          <w:szCs w:val="21"/>
                        </w:rPr>
                      </w:pPr>
                      <w:r>
                        <w:rPr>
                          <w:rStyle w:val="25"/>
                          <w:spacing w:val="4"/>
                          <w:kern w:val="0"/>
                          <w:szCs w:val="21"/>
                        </w:rPr>
                        <w:t>经营范围：</w:t>
                      </w:r>
                      <w:r>
                        <w:rPr>
                          <w:rStyle w:val="25"/>
                          <w:spacing w:val="4"/>
                          <w:kern w:val="0"/>
                          <w:szCs w:val="21"/>
                          <w:u w:val="single"/>
                        </w:rPr>
                        <w:t xml:space="preserve">                                                        </w:t>
                      </w:r>
                    </w:p>
                    <w:p w14:paraId="25547582">
                      <w:pPr>
                        <w:topLinePunct/>
                        <w:snapToGrid w:val="0"/>
                        <w:spacing w:before="100" w:beforeAutospacing="1"/>
                        <w:rPr>
                          <w:rStyle w:val="25"/>
                          <w:spacing w:val="4"/>
                          <w:kern w:val="0"/>
                          <w:szCs w:val="21"/>
                        </w:rPr>
                      </w:pPr>
                      <w:r>
                        <w:rPr>
                          <w:rStyle w:val="25"/>
                          <w:spacing w:val="4"/>
                          <w:kern w:val="0"/>
                          <w:szCs w:val="21"/>
                        </w:rPr>
                        <w:t>法定代表人（负责人）：</w:t>
                      </w:r>
                      <w:r>
                        <w:rPr>
                          <w:rStyle w:val="25"/>
                          <w:spacing w:val="4"/>
                          <w:kern w:val="0"/>
                          <w:szCs w:val="21"/>
                          <w:u w:val="single"/>
                        </w:rPr>
                        <w:t xml:space="preserve">                 </w:t>
                      </w:r>
                      <w:r>
                        <w:rPr>
                          <w:rStyle w:val="25"/>
                          <w:spacing w:val="4"/>
                          <w:kern w:val="0"/>
                          <w:szCs w:val="21"/>
                        </w:rPr>
                        <w:t>（签字或盖章）</w:t>
                      </w:r>
                    </w:p>
                    <w:p w14:paraId="07D256DE">
                      <w:pPr>
                        <w:topLinePunct/>
                        <w:snapToGrid w:val="0"/>
                        <w:spacing w:before="100" w:beforeAutospacing="1"/>
                        <w:rPr>
                          <w:rStyle w:val="25"/>
                          <w:spacing w:val="4"/>
                          <w:kern w:val="0"/>
                          <w:szCs w:val="21"/>
                        </w:rPr>
                      </w:pPr>
                      <w:r>
                        <w:rPr>
                          <w:rStyle w:val="25"/>
                          <w:spacing w:val="4"/>
                          <w:kern w:val="0"/>
                          <w:szCs w:val="21"/>
                        </w:rPr>
                        <w:t>授权单位：（盖章）</w:t>
                      </w:r>
                      <w:r>
                        <w:rPr>
                          <w:rStyle w:val="25"/>
                          <w:spacing w:val="4"/>
                          <w:kern w:val="0"/>
                          <w:szCs w:val="21"/>
                          <w:u w:val="single"/>
                        </w:rPr>
                        <w:t xml:space="preserve">                      </w:t>
                      </w:r>
                    </w:p>
                    <w:p w14:paraId="4B6D0B0B">
                      <w:pPr>
                        <w:topLinePunct/>
                        <w:snapToGrid w:val="0"/>
                        <w:spacing w:before="100" w:beforeAutospacing="1" w:line="360" w:lineRule="auto"/>
                        <w:ind w:firstLine="436" w:firstLineChars="200"/>
                        <w:jc w:val="right"/>
                        <w:rPr>
                          <w:rStyle w:val="25"/>
                        </w:rPr>
                      </w:pPr>
                      <w:r>
                        <w:rPr>
                          <w:rStyle w:val="25"/>
                          <w:spacing w:val="4"/>
                          <w:kern w:val="0"/>
                          <w:szCs w:val="21"/>
                        </w:rPr>
                        <w:t>年  月   日</w:t>
                      </w:r>
                    </w:p>
                  </w:txbxContent>
                </v:textbox>
              </v:shape>
            </w:pict>
          </mc:Fallback>
        </mc:AlternateContent>
      </w:r>
    </w:p>
    <w:p w14:paraId="6EBAC54C">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p>
    <w:p w14:paraId="40FB5631">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p>
    <w:p w14:paraId="51FDEB94">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p>
    <w:p w14:paraId="0AF495BB">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p>
    <w:p w14:paraId="137BF466">
      <w:pPr>
        <w:topLinePunct/>
        <w:snapToGrid w:val="0"/>
        <w:spacing w:before="100" w:beforeAutospacing="1" w:line="360" w:lineRule="auto"/>
        <w:ind w:firstLine="436" w:firstLineChars="200"/>
        <w:rPr>
          <w:rStyle w:val="25"/>
          <w:rFonts w:hint="eastAsia" w:ascii="宋体" w:hAnsi="宋体" w:cs="宋体"/>
          <w:color w:val="auto"/>
          <w:spacing w:val="4"/>
          <w:kern w:val="0"/>
          <w:szCs w:val="21"/>
        </w:rPr>
      </w:pPr>
    </w:p>
    <w:p w14:paraId="02FED6E6">
      <w:pPr>
        <w:topLinePunct/>
        <w:snapToGrid w:val="0"/>
        <w:spacing w:before="100" w:beforeAutospacing="1"/>
        <w:rPr>
          <w:rStyle w:val="25"/>
          <w:rFonts w:hint="eastAsia" w:ascii="宋体" w:hAnsi="宋体" w:cs="宋体"/>
          <w:color w:val="auto"/>
          <w:spacing w:val="4"/>
          <w:kern w:val="0"/>
          <w:szCs w:val="21"/>
        </w:rPr>
      </w:pPr>
    </w:p>
    <w:p w14:paraId="7D1FAA60">
      <w:pPr>
        <w:tabs>
          <w:tab w:val="left" w:pos="720"/>
        </w:tabs>
        <w:snapToGrid w:val="0"/>
        <w:spacing w:line="360" w:lineRule="auto"/>
        <w:jc w:val="center"/>
        <w:rPr>
          <w:rFonts w:hint="eastAsia" w:ascii="宋体" w:hAnsi="宋体" w:cs="宋体"/>
          <w:b/>
          <w:color w:val="auto"/>
          <w:sz w:val="32"/>
          <w:szCs w:val="32"/>
        </w:rPr>
      </w:pPr>
      <w:r>
        <w:rPr>
          <w:rStyle w:val="25"/>
          <w:rFonts w:hint="eastAsia" w:ascii="宋体" w:hAnsi="宋体" w:cs="宋体"/>
          <w:color w:val="auto"/>
          <w:spacing w:val="4"/>
          <w:kern w:val="0"/>
          <w:szCs w:val="21"/>
        </w:rPr>
        <w:t>注：按提供的格式或使用从工商管理部门购买的格式填写，原件装订于正本中。</w:t>
      </w:r>
    </w:p>
    <w:p w14:paraId="2C702252">
      <w:pPr>
        <w:tabs>
          <w:tab w:val="left" w:pos="720"/>
        </w:tabs>
        <w:snapToGrid w:val="0"/>
        <w:spacing w:line="360" w:lineRule="auto"/>
        <w:jc w:val="center"/>
        <w:rPr>
          <w:rFonts w:hint="eastAsia" w:ascii="宋体" w:hAnsi="宋体" w:cs="宋体"/>
          <w:b/>
          <w:color w:val="auto"/>
          <w:sz w:val="32"/>
          <w:szCs w:val="32"/>
        </w:rPr>
      </w:pPr>
    </w:p>
    <w:p w14:paraId="5C58BC60">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eastAsia="宋体" w:cs="宋体"/>
          <w:b/>
          <w:bCs/>
          <w:color w:val="auto"/>
          <w:lang w:val="en-US" w:eastAsia="zh-CN"/>
        </w:rPr>
        <w:t>格式</w:t>
      </w:r>
      <w:r>
        <w:rPr>
          <w:rFonts w:hint="eastAsia" w:ascii="宋体" w:hAnsi="宋体" w:cs="宋体"/>
          <w:b/>
          <w:bCs/>
          <w:color w:val="auto"/>
          <w:lang w:val="en-US" w:eastAsia="zh-CN"/>
        </w:rPr>
        <w:t>六</w:t>
      </w:r>
      <w:r>
        <w:rPr>
          <w:rFonts w:hint="eastAsia" w:ascii="宋体" w:hAnsi="宋体" w:eastAsia="宋体" w:cs="宋体"/>
          <w:b/>
          <w:bCs/>
          <w:color w:val="auto"/>
          <w:lang w:val="en-US" w:eastAsia="zh-CN"/>
        </w:rPr>
        <w:t>：</w:t>
      </w:r>
    </w:p>
    <w:p w14:paraId="4845E161">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053239DF">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47C10F98">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活动，工程的施工单位全部为符合政策要求的中小企业。相关企业（含签订分包意向协议的中小企业）的具体情况如下：</w:t>
      </w:r>
    </w:p>
    <w:p w14:paraId="30C7457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05D53365">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6034E0FC">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126DAD2">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7A7C2FD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2228B85B">
      <w:pPr>
        <w:snapToGrid/>
        <w:spacing w:line="360" w:lineRule="auto"/>
        <w:ind w:firstLine="480" w:firstLineChars="200"/>
        <w:jc w:val="both"/>
        <w:rPr>
          <w:rFonts w:hint="eastAsia" w:ascii="宋体" w:hAnsi="宋体" w:cs="宋体"/>
          <w:color w:val="auto"/>
          <w:sz w:val="24"/>
          <w:szCs w:val="20"/>
          <w:highlight w:val="none"/>
        </w:rPr>
      </w:pPr>
    </w:p>
    <w:p w14:paraId="12ED92F5">
      <w:pPr>
        <w:pStyle w:val="10"/>
        <w:rPr>
          <w:rFonts w:hint="eastAsia" w:ascii="宋体" w:hAnsi="宋体" w:cs="宋体"/>
          <w:color w:val="auto"/>
          <w:sz w:val="24"/>
          <w:szCs w:val="20"/>
          <w:highlight w:val="none"/>
        </w:rPr>
      </w:pPr>
    </w:p>
    <w:p w14:paraId="3A9A04C4">
      <w:pPr>
        <w:pStyle w:val="10"/>
        <w:rPr>
          <w:rFonts w:hint="eastAsia" w:ascii="宋体" w:hAnsi="宋体" w:cs="宋体"/>
          <w:color w:val="auto"/>
          <w:sz w:val="24"/>
          <w:szCs w:val="20"/>
          <w:highlight w:val="none"/>
        </w:rPr>
      </w:pPr>
    </w:p>
    <w:p w14:paraId="25734D27">
      <w:pPr>
        <w:snapToGrid/>
        <w:spacing w:line="360" w:lineRule="auto"/>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1CE1AC3B">
      <w:pPr>
        <w:snapToGrid/>
        <w:spacing w:line="360" w:lineRule="auto"/>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77E157F1">
      <w:pPr>
        <w:pStyle w:val="10"/>
        <w:rPr>
          <w:rFonts w:hint="eastAsia" w:ascii="宋体" w:hAnsi="宋体" w:cs="宋体"/>
          <w:color w:val="auto"/>
          <w:sz w:val="24"/>
          <w:szCs w:val="20"/>
          <w:highlight w:val="none"/>
        </w:rPr>
      </w:pPr>
    </w:p>
    <w:p w14:paraId="1D8112D0">
      <w:pPr>
        <w:snapToGrid/>
        <w:spacing w:line="360" w:lineRule="auto"/>
        <w:ind w:firstLine="422" w:firstLineChars="200"/>
        <w:jc w:val="both"/>
        <w:rPr>
          <w:rFonts w:hint="eastAsia" w:ascii="宋体" w:hAnsi="宋体" w:eastAsia="宋体" w:cs="宋体"/>
          <w:b/>
          <w:bCs/>
          <w:color w:val="auto"/>
          <w:sz w:val="21"/>
          <w:szCs w:val="21"/>
          <w:highlight w:val="none"/>
          <w:vertAlign w:val="baseline"/>
          <w:lang w:val="en-US" w:eastAsia="zh-CN"/>
        </w:rPr>
      </w:pPr>
    </w:p>
    <w:p w14:paraId="4D8C4AC1">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71AAC61A">
      <w:pPr>
        <w:pStyle w:val="10"/>
        <w:ind w:firstLine="843" w:firstLineChars="4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2、投标人应当自行核实是否属于小微企业，并认真填写声明函，若有虚假将追究其责任。</w:t>
      </w:r>
    </w:p>
    <w:p w14:paraId="0EE72ECF">
      <w:pPr>
        <w:pStyle w:val="10"/>
        <w:ind w:firstLine="843" w:firstLineChars="4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3、需按照本项目对应行业出具《中小企业声明函》，而非按照供应商的经营范围出具。</w:t>
      </w:r>
    </w:p>
    <w:p w14:paraId="61DA67A9">
      <w:pPr>
        <w:pStyle w:val="1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br w:type="page"/>
      </w:r>
      <w:r>
        <w:rPr>
          <w:rFonts w:hint="eastAsia" w:ascii="宋体" w:hAnsi="宋体" w:eastAsia="宋体" w:cs="宋体"/>
          <w:b/>
          <w:bCs/>
          <w:color w:val="auto"/>
          <w:kern w:val="2"/>
          <w:sz w:val="21"/>
          <w:szCs w:val="22"/>
          <w:lang w:val="en-US" w:eastAsia="zh-CN" w:bidi="ar-SA"/>
        </w:rPr>
        <w:t>格式</w:t>
      </w:r>
      <w:r>
        <w:rPr>
          <w:rFonts w:hint="eastAsia" w:hAnsi="宋体" w:eastAsia="宋体" w:cs="宋体"/>
          <w:b/>
          <w:bCs/>
          <w:color w:val="auto"/>
          <w:kern w:val="2"/>
          <w:sz w:val="21"/>
          <w:szCs w:val="22"/>
          <w:lang w:val="en-US" w:eastAsia="zh-CN" w:bidi="ar-SA"/>
        </w:rPr>
        <w:t>七</w:t>
      </w:r>
      <w:r>
        <w:rPr>
          <w:rFonts w:hint="eastAsia" w:ascii="宋体" w:hAnsi="宋体" w:eastAsia="宋体" w:cs="宋体"/>
          <w:b/>
          <w:bCs/>
          <w:color w:val="auto"/>
          <w:kern w:val="2"/>
          <w:sz w:val="21"/>
          <w:szCs w:val="22"/>
          <w:lang w:val="en-US" w:eastAsia="zh-CN" w:bidi="ar-SA"/>
        </w:rPr>
        <w:t>：</w:t>
      </w:r>
    </w:p>
    <w:p w14:paraId="2BAEC707">
      <w:pPr>
        <w:tabs>
          <w:tab w:val="left" w:pos="720"/>
        </w:tabs>
        <w:snapToGrid w:val="0"/>
        <w:spacing w:line="360" w:lineRule="auto"/>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分包意向协议</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6B85F7BE">
      <w:pPr>
        <w:pStyle w:val="10"/>
        <w:rPr>
          <w:rFonts w:hint="default" w:ascii="宋体" w:hAnsi="Courier New" w:cs="Times New Roman"/>
          <w:color w:val="auto"/>
          <w:sz w:val="21"/>
          <w:szCs w:val="20"/>
          <w:highlight w:val="none"/>
        </w:rPr>
      </w:pPr>
    </w:p>
    <w:p w14:paraId="010AA16A">
      <w:pPr>
        <w:snapToGrid/>
        <w:spacing w:line="360" w:lineRule="auto"/>
        <w:ind w:firstLine="0" w:firstLineChars="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立约方：</w:t>
      </w:r>
      <w:r>
        <w:rPr>
          <w:rFonts w:hint="eastAsia" w:ascii="宋体" w:hAnsi="宋体" w:cs="宋体"/>
          <w:color w:val="auto"/>
          <w:sz w:val="24"/>
          <w:szCs w:val="20"/>
          <w:highlight w:val="none"/>
          <w:u w:val="single"/>
        </w:rPr>
        <w:t>（甲公司全称）</w:t>
      </w:r>
    </w:p>
    <w:p w14:paraId="20BC3447">
      <w:pPr>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（乙公司全称）</w:t>
      </w:r>
    </w:p>
    <w:p w14:paraId="72A6A14B">
      <w:pPr>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（……公司全称）</w:t>
      </w:r>
    </w:p>
    <w:p w14:paraId="2156A647">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自愿达成分包意向，参加</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的投标活动。经各方充分协商一致，就项目的投标和合同实施阶段的有关</w:t>
      </w:r>
      <w:r>
        <w:rPr>
          <w:rFonts w:hint="eastAsia" w:ascii="宋体" w:hAnsi="宋体" w:cs="宋体"/>
          <w:color w:val="auto"/>
          <w:sz w:val="24"/>
          <w:szCs w:val="20"/>
          <w:highlight w:val="none"/>
          <w:lang w:eastAsia="zh-CN"/>
        </w:rPr>
        <w:t>事宜</w:t>
      </w:r>
      <w:r>
        <w:rPr>
          <w:rFonts w:hint="eastAsia" w:ascii="宋体" w:hAnsi="宋体" w:cs="宋体"/>
          <w:color w:val="auto"/>
          <w:sz w:val="24"/>
          <w:szCs w:val="20"/>
          <w:highlight w:val="none"/>
        </w:rPr>
        <w:t>协商一致订立意向如下：</w:t>
      </w:r>
    </w:p>
    <w:p w14:paraId="79AAE72C">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一、分包意向各方关系</w:t>
      </w:r>
      <w:r>
        <w:rPr>
          <w:rFonts w:hint="eastAsia" w:ascii="宋体" w:hAnsi="宋体" w:cs="宋体"/>
          <w:b w:val="0"/>
          <w:bCs w:val="0"/>
          <w:color w:val="auto"/>
          <w:sz w:val="24"/>
          <w:szCs w:val="20"/>
          <w:highlight w:val="none"/>
          <w:lang w:eastAsia="zh-CN"/>
        </w:rPr>
        <w:t>：</w:t>
      </w:r>
    </w:p>
    <w:p w14:paraId="75E1860D">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为投标人，</w:t>
      </w:r>
      <w:r>
        <w:rPr>
          <w:rFonts w:hint="eastAsia" w:ascii="宋体" w:hAnsi="宋体" w:cs="宋体"/>
          <w:color w:val="auto"/>
          <w:sz w:val="24"/>
          <w:szCs w:val="20"/>
          <w:highlight w:val="none"/>
          <w:u w:val="single"/>
        </w:rPr>
        <w:t>（乙公司全称）、（……公司全称）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为分包意向单位，</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以投标人的身份参加本项目的投标。若中标，</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与招标人签订建设工程施工合同。承接分包意向的各单位与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签订分包合同。</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就招标项目和分包项目向招标人负责，分包单位就分包项目承担责任。</w:t>
      </w:r>
    </w:p>
    <w:p w14:paraId="540E5661">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二、有关事项约定如下：</w:t>
      </w:r>
    </w:p>
    <w:p w14:paraId="45821D8A">
      <w:pPr>
        <w:snapToGrid/>
        <w:spacing w:line="360" w:lineRule="auto"/>
        <w:ind w:firstLine="480" w:firstLineChars="200"/>
        <w:jc w:val="both"/>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1.如中标，分包单位分别与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签订合同书，并就中标项目分包部分承担法律责任</w:t>
      </w:r>
      <w:r>
        <w:rPr>
          <w:rFonts w:hint="eastAsia" w:ascii="宋体" w:hAnsi="宋体" w:cs="宋体"/>
          <w:color w:val="auto"/>
          <w:sz w:val="24"/>
          <w:szCs w:val="20"/>
          <w:highlight w:val="none"/>
          <w:lang w:eastAsia="zh-CN"/>
        </w:rPr>
        <w:t>。</w:t>
      </w:r>
    </w:p>
    <w:p w14:paraId="13EA0B3C">
      <w:pPr>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2.分包意向单位1：</w:t>
      </w:r>
      <w:r>
        <w:rPr>
          <w:rFonts w:hint="eastAsia" w:ascii="宋体" w:hAnsi="宋体" w:cs="宋体"/>
          <w:color w:val="auto"/>
          <w:sz w:val="24"/>
          <w:szCs w:val="20"/>
          <w:highlight w:val="none"/>
          <w:u w:val="single"/>
          <w:lang w:val="en-US" w:eastAsia="zh-CN"/>
        </w:rPr>
        <w:t xml:space="preserve">（乙公司全称）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占合同总金额</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%的工作内容。</w:t>
      </w:r>
    </w:p>
    <w:p w14:paraId="17F3BC9C">
      <w:pPr>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3.分包意向单位2：</w:t>
      </w:r>
      <w:r>
        <w:rPr>
          <w:rFonts w:hint="eastAsia" w:ascii="宋体" w:hAnsi="宋体" w:cs="宋体"/>
          <w:color w:val="auto"/>
          <w:sz w:val="24"/>
          <w:szCs w:val="20"/>
          <w:highlight w:val="none"/>
          <w:u w:val="single"/>
          <w:lang w:val="en-US" w:eastAsia="zh-CN"/>
        </w:rPr>
        <w:t xml:space="preserve">（……公司全称）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占合同总金额</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%的工作内容。</w:t>
      </w:r>
    </w:p>
    <w:p w14:paraId="52DAC4A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4B288F9">
      <w:pPr>
        <w:snapToGrid/>
        <w:spacing w:line="360" w:lineRule="auto"/>
        <w:ind w:firstLine="482" w:firstLineChars="200"/>
        <w:jc w:val="both"/>
        <w:rPr>
          <w:rFonts w:hint="eastAsia" w:ascii="宋体" w:hAnsi="宋体" w:cs="宋体"/>
          <w:b/>
          <w:bCs/>
          <w:color w:val="auto"/>
          <w:sz w:val="24"/>
          <w:szCs w:val="20"/>
          <w:highlight w:val="none"/>
        </w:rPr>
      </w:pPr>
    </w:p>
    <w:p w14:paraId="539F8ED9">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三、接受分包的企业与投标人之间的关系：</w:t>
      </w:r>
    </w:p>
    <w:p w14:paraId="6DCD4E3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1.分包意向单位1</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422C611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2.分包意向单位2</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713BCD59">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6AE8901C">
      <w:pPr>
        <w:snapToGrid/>
        <w:spacing w:line="360" w:lineRule="auto"/>
        <w:ind w:firstLine="480" w:firstLineChars="200"/>
        <w:jc w:val="both"/>
        <w:rPr>
          <w:rFonts w:hint="eastAsia" w:ascii="宋体" w:hAnsi="宋体" w:cs="宋体"/>
          <w:color w:val="auto"/>
          <w:sz w:val="24"/>
          <w:szCs w:val="20"/>
          <w:highlight w:val="none"/>
        </w:rPr>
      </w:pPr>
    </w:p>
    <w:p w14:paraId="65644C79">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0"/>
          <w:highlight w:val="none"/>
          <w:u w:val="single"/>
          <w:lang w:val="en-US" w:eastAsia="zh-CN" w:bidi="ar-SA"/>
        </w:rPr>
        <w:t xml:space="preserve">（甲公司全称）      </w:t>
      </w:r>
      <w:r>
        <w:rPr>
          <w:rFonts w:hint="eastAsia" w:ascii="宋体" w:hAnsi="宋体" w:eastAsia="宋体" w:cs="宋体"/>
          <w:b w:val="0"/>
          <w:bCs w:val="0"/>
          <w:color w:val="auto"/>
          <w:kern w:val="2"/>
          <w:sz w:val="24"/>
          <w:szCs w:val="20"/>
          <w:highlight w:val="none"/>
          <w:u w:val="none"/>
          <w:lang w:val="en-US" w:eastAsia="zh-CN" w:bidi="ar-SA"/>
        </w:rPr>
        <w:t>同意无条件优先清偿招标人的一切债务和经济赔偿。</w:t>
      </w:r>
    </w:p>
    <w:p w14:paraId="36BCB0CC">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五、如中标，分包意向单位不得以任何理由提出终止本意向协议。</w:t>
      </w:r>
    </w:p>
    <w:p w14:paraId="325FB9FA">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六、如中标，分包意向单位确定后，不得擅自变更。</w:t>
      </w:r>
    </w:p>
    <w:p w14:paraId="1E4F1AA1">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七、本分包意向协议在自签署之日起生效，有效期内有效，如获中标资格，有效期延续至合同履行完毕之日。</w:t>
      </w:r>
    </w:p>
    <w:p w14:paraId="23BFE07D">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八、</w:t>
      </w:r>
      <w:r>
        <w:rPr>
          <w:rFonts w:hint="eastAsia" w:ascii="宋体" w:hAnsi="宋体" w:cs="宋体"/>
          <w:color w:val="auto"/>
          <w:sz w:val="24"/>
          <w:szCs w:val="20"/>
          <w:highlight w:val="none"/>
        </w:rPr>
        <w:t>本企业对上述内容的真实性负责。如有虚假，将依法承担相应责任。以上</w:t>
      </w:r>
      <w:r>
        <w:rPr>
          <w:rFonts w:hint="eastAsia" w:ascii="宋体" w:hAnsi="宋体" w:cs="宋体"/>
          <w:color w:val="auto"/>
          <w:sz w:val="24"/>
          <w:szCs w:val="20"/>
          <w:highlight w:val="none"/>
          <w:lang w:val="en-US" w:eastAsia="zh-CN"/>
        </w:rPr>
        <w:t>分包意向单位</w:t>
      </w:r>
      <w:r>
        <w:rPr>
          <w:rFonts w:hint="eastAsia" w:ascii="宋体" w:hAnsi="宋体" w:cs="宋体"/>
          <w:color w:val="auto"/>
          <w:sz w:val="24"/>
          <w:szCs w:val="20"/>
          <w:highlight w:val="none"/>
        </w:rPr>
        <w:t>，不属于大企业的分支机构，不存在控股股东为大企业的情形，也不存在与大企业的负责人为同一人的情形。</w:t>
      </w:r>
    </w:p>
    <w:p w14:paraId="4CECF28F">
      <w:pPr>
        <w:snapToGrid/>
        <w:spacing w:line="360" w:lineRule="auto"/>
        <w:ind w:firstLine="0" w:firstLineChars="0"/>
        <w:jc w:val="both"/>
        <w:rPr>
          <w:rFonts w:hint="eastAsia" w:ascii="宋体" w:hAnsi="宋体" w:cs="宋体"/>
          <w:color w:val="auto"/>
          <w:sz w:val="24"/>
          <w:szCs w:val="20"/>
          <w:highlight w:val="none"/>
        </w:rPr>
      </w:pPr>
    </w:p>
    <w:p w14:paraId="7A987083">
      <w:pPr>
        <w:snapToGrid/>
        <w:spacing w:line="360" w:lineRule="auto"/>
        <w:ind w:firstLine="0" w:firstLineChars="0"/>
        <w:jc w:val="both"/>
        <w:rPr>
          <w:rFonts w:hint="eastAsia" w:ascii="宋体" w:hAnsi="宋体" w:cs="宋体"/>
          <w:color w:val="auto"/>
          <w:sz w:val="24"/>
          <w:szCs w:val="20"/>
          <w:highlight w:val="none"/>
        </w:rPr>
      </w:pPr>
    </w:p>
    <w:p w14:paraId="6F6E210A">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甲公司全称：（盖章）</w:t>
      </w:r>
    </w:p>
    <w:p w14:paraId="07425AF1">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7A29554F">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5EEEBB49">
      <w:pPr>
        <w:snapToGrid/>
        <w:spacing w:line="360" w:lineRule="auto"/>
        <w:ind w:firstLine="0" w:firstLineChars="0"/>
        <w:jc w:val="both"/>
        <w:rPr>
          <w:rFonts w:hint="eastAsia" w:ascii="宋体" w:hAnsi="宋体" w:cs="宋体"/>
          <w:color w:val="auto"/>
          <w:sz w:val="24"/>
          <w:szCs w:val="20"/>
          <w:highlight w:val="none"/>
        </w:rPr>
      </w:pPr>
    </w:p>
    <w:p w14:paraId="5D6B02F5">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乙公司全称：（盖章）</w:t>
      </w:r>
    </w:p>
    <w:p w14:paraId="0263AACD">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175440F6">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6AE9671F">
      <w:pPr>
        <w:snapToGrid/>
        <w:spacing w:line="360" w:lineRule="auto"/>
        <w:ind w:firstLine="0" w:firstLineChars="0"/>
        <w:jc w:val="both"/>
        <w:rPr>
          <w:rFonts w:hint="eastAsia" w:ascii="宋体" w:hAnsi="宋体" w:cs="宋体"/>
          <w:color w:val="auto"/>
          <w:sz w:val="24"/>
          <w:szCs w:val="20"/>
          <w:highlight w:val="none"/>
        </w:rPr>
      </w:pPr>
    </w:p>
    <w:p w14:paraId="33D4ADC4">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……公司全称（盖章）</w:t>
      </w:r>
    </w:p>
    <w:p w14:paraId="0845748F">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法定代表人：（签字或盖章）</w:t>
      </w:r>
    </w:p>
    <w:p w14:paraId="2351A647">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56A19D54">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3960C256">
      <w:pPr>
        <w:snapToGrid/>
        <w:spacing w:line="360" w:lineRule="auto"/>
        <w:ind w:firstLine="0" w:firstLineChars="0"/>
        <w:jc w:val="both"/>
        <w:rPr>
          <w:rFonts w:hint="eastAsia" w:ascii="宋体" w:hAnsi="宋体" w:cs="宋体"/>
          <w:b/>
          <w:bCs/>
          <w:color w:val="auto"/>
          <w:sz w:val="24"/>
          <w:szCs w:val="20"/>
          <w:highlight w:val="none"/>
        </w:rPr>
      </w:pPr>
    </w:p>
    <w:p w14:paraId="71FF7B19">
      <w:pPr>
        <w:snapToGrid/>
        <w:spacing w:line="360" w:lineRule="auto"/>
        <w:ind w:firstLine="0" w:firstLineChars="0"/>
        <w:jc w:val="both"/>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注：1．各方应在本分包意向协议上共同盖章确认。</w:t>
      </w:r>
    </w:p>
    <w:p w14:paraId="75847C06">
      <w:pPr>
        <w:snapToGrid/>
        <w:spacing w:line="360" w:lineRule="auto"/>
        <w:ind w:firstLine="482" w:firstLineChars="200"/>
        <w:jc w:val="both"/>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2．本分包意向协议内容将作为签订合同的附件之一。</w:t>
      </w:r>
    </w:p>
    <w:p w14:paraId="726E5251">
      <w:pPr>
        <w:snapToGrid/>
        <w:spacing w:line="360" w:lineRule="auto"/>
        <w:ind w:firstLine="482" w:firstLineChars="200"/>
        <w:jc w:val="both"/>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3</w:t>
      </w:r>
      <w:r>
        <w:rPr>
          <w:rFonts w:hint="eastAsia" w:ascii="宋体" w:hAnsi="宋体" w:cs="宋体"/>
          <w:b/>
          <w:bCs/>
          <w:color w:val="auto"/>
          <w:sz w:val="24"/>
          <w:szCs w:val="20"/>
          <w:highlight w:val="none"/>
        </w:rPr>
        <w:t>．</w:t>
      </w:r>
      <w:r>
        <w:rPr>
          <w:rFonts w:hint="eastAsia" w:ascii="宋体" w:hAnsi="宋体" w:eastAsia="宋体" w:cs="宋体"/>
          <w:b/>
          <w:bCs/>
          <w:color w:val="auto"/>
          <w:kern w:val="2"/>
          <w:sz w:val="24"/>
          <w:szCs w:val="20"/>
          <w:highlight w:val="none"/>
          <w:lang w:val="en-US" w:eastAsia="zh-CN"/>
        </w:rPr>
        <w:t>分包意向协议</w:t>
      </w:r>
      <w:r>
        <w:rPr>
          <w:rFonts w:hint="eastAsia" w:ascii="宋体" w:hAnsi="宋体" w:eastAsia="宋体" w:cs="宋体"/>
          <w:b/>
          <w:bCs/>
          <w:color w:val="auto"/>
          <w:sz w:val="24"/>
          <w:szCs w:val="20"/>
          <w:highlight w:val="none"/>
          <w:lang w:eastAsia="zh-CN"/>
        </w:rPr>
        <w:t>（</w:t>
      </w:r>
      <w:r>
        <w:rPr>
          <w:rFonts w:hint="eastAsia" w:ascii="宋体" w:hAnsi="宋体" w:eastAsia="宋体" w:cs="宋体"/>
          <w:b/>
          <w:bCs/>
          <w:color w:val="auto"/>
          <w:sz w:val="24"/>
          <w:szCs w:val="20"/>
          <w:highlight w:val="none"/>
          <w:lang w:val="en-US" w:eastAsia="zh-CN"/>
        </w:rPr>
        <w:t>如有</w:t>
      </w:r>
      <w:r>
        <w:rPr>
          <w:rFonts w:hint="eastAsia" w:ascii="宋体" w:hAnsi="宋体" w:eastAsia="宋体" w:cs="宋体"/>
          <w:b/>
          <w:bCs/>
          <w:color w:val="auto"/>
          <w:sz w:val="24"/>
          <w:szCs w:val="20"/>
          <w:highlight w:val="none"/>
          <w:lang w:eastAsia="zh-CN"/>
        </w:rPr>
        <w:t>）</w:t>
      </w:r>
      <w:r>
        <w:rPr>
          <w:rFonts w:hint="eastAsia" w:ascii="宋体" w:hAnsi="宋体" w:eastAsia="宋体" w:cs="宋体"/>
          <w:b/>
          <w:bCs/>
          <w:color w:val="auto"/>
          <w:sz w:val="24"/>
          <w:szCs w:val="20"/>
          <w:highlight w:val="none"/>
          <w:lang w:val="en-US" w:eastAsia="zh-CN"/>
        </w:rPr>
        <w:t>适用于大中型企业向一家或者多家小微企业分包且分包承诺小微企业的合同份额占到合同总金额30%以上的。</w:t>
      </w:r>
    </w:p>
    <w:p w14:paraId="1BF99BDE">
      <w:pPr>
        <w:pStyle w:val="10"/>
        <w:rPr>
          <w:rFonts w:hint="eastAsia"/>
          <w:color w:val="auto"/>
          <w:highlight w:val="none"/>
        </w:rPr>
      </w:pPr>
    </w:p>
    <w:p w14:paraId="5A0AD61B">
      <w:pPr>
        <w:snapToGrid/>
        <w:spacing w:line="360" w:lineRule="auto"/>
        <w:ind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kern w:val="2"/>
          <w:sz w:val="21"/>
          <w:szCs w:val="22"/>
          <w:lang w:val="en-US" w:eastAsia="zh-CN" w:bidi="ar-SA"/>
        </w:rPr>
        <w:t>格式</w:t>
      </w:r>
      <w:r>
        <w:rPr>
          <w:rFonts w:hint="eastAsia" w:ascii="宋体" w:hAnsi="宋体" w:cs="宋体"/>
          <w:b/>
          <w:bCs/>
          <w:color w:val="auto"/>
          <w:kern w:val="2"/>
          <w:sz w:val="21"/>
          <w:szCs w:val="22"/>
          <w:lang w:val="en-US" w:eastAsia="zh-CN" w:bidi="ar-SA"/>
        </w:rPr>
        <w:t>八</w:t>
      </w:r>
      <w:r>
        <w:rPr>
          <w:rFonts w:hint="eastAsia" w:ascii="宋体" w:hAnsi="宋体" w:eastAsia="宋体" w:cs="宋体"/>
          <w:b/>
          <w:bCs/>
          <w:color w:val="auto"/>
          <w:kern w:val="2"/>
          <w:sz w:val="21"/>
          <w:szCs w:val="22"/>
          <w:lang w:val="en-US" w:eastAsia="zh-CN" w:bidi="ar-SA"/>
        </w:rPr>
        <w:t>：</w:t>
      </w:r>
    </w:p>
    <w:p w14:paraId="69534224">
      <w:pPr>
        <w:pStyle w:val="43"/>
        <w:keepNext w:val="0"/>
        <w:keepLines w:val="0"/>
        <w:pageBreakBefore w:val="0"/>
        <w:widowControl/>
        <w:kinsoku/>
        <w:wordWrap/>
        <w:overflowPunct/>
        <w:topLinePunct w:val="0"/>
        <w:autoSpaceDE/>
        <w:autoSpaceDN/>
        <w:bidi w:val="0"/>
        <w:adjustRightInd/>
        <w:snapToGrid/>
        <w:jc w:val="center"/>
        <w:textAlignment w:val="auto"/>
        <w:outlineLvl w:val="9"/>
        <w:rPr>
          <w:rFonts w:hint="eastAsia" w:eastAsia="宋体"/>
          <w:color w:val="auto"/>
          <w:highlight w:val="none"/>
          <w:lang w:eastAsia="zh-CN"/>
        </w:rPr>
      </w:pPr>
      <w:r>
        <w:rPr>
          <w:rFonts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6B11F5DC">
      <w:pPr>
        <w:pStyle w:val="43"/>
        <w:ind w:firstLine="480"/>
        <w:rPr>
          <w:rFonts w:hint="eastAsia"/>
          <w:color w:val="auto"/>
          <w:highlight w:val="none"/>
          <w:lang w:val="en-US" w:eastAsia="zh-CN"/>
        </w:rPr>
      </w:pPr>
    </w:p>
    <w:p w14:paraId="3D923843">
      <w:pPr>
        <w:pStyle w:val="43"/>
        <w:ind w:firstLine="480"/>
        <w:rPr>
          <w:rFonts w:hint="eastAsia"/>
          <w:color w:val="auto"/>
          <w:highlight w:val="none"/>
          <w:lang w:val="en-US" w:eastAsia="zh-CN"/>
        </w:rPr>
      </w:pPr>
    </w:p>
    <w:p w14:paraId="54DE0F58">
      <w:pPr>
        <w:pStyle w:val="43"/>
        <w:ind w:firstLine="480"/>
        <w:rPr>
          <w:rFonts w:hint="eastAsia"/>
          <w:color w:val="auto"/>
          <w:highlight w:val="none"/>
          <w:lang w:val="en-US" w:eastAsia="zh-CN"/>
        </w:rPr>
      </w:pPr>
    </w:p>
    <w:p w14:paraId="19BC04DF">
      <w:pPr>
        <w:pStyle w:val="43"/>
        <w:ind w:firstLine="480"/>
        <w:rPr>
          <w:rFonts w:hint="eastAsia"/>
          <w:color w:val="auto"/>
          <w:highlight w:val="none"/>
          <w:lang w:val="en-US" w:eastAsia="zh-CN"/>
        </w:rPr>
      </w:pPr>
    </w:p>
    <w:p w14:paraId="1E3381E6">
      <w:pPr>
        <w:pStyle w:val="43"/>
        <w:ind w:firstLine="480"/>
        <w:rPr>
          <w:rFonts w:hint="eastAsia"/>
          <w:color w:val="auto"/>
          <w:highlight w:val="none"/>
          <w:lang w:val="en-US" w:eastAsia="zh-CN"/>
        </w:rPr>
      </w:pPr>
    </w:p>
    <w:p w14:paraId="1CC2E1F7">
      <w:pPr>
        <w:pStyle w:val="43"/>
        <w:ind w:firstLine="480"/>
        <w:rPr>
          <w:rFonts w:hint="eastAsia"/>
          <w:color w:val="auto"/>
          <w:highlight w:val="none"/>
          <w:lang w:val="en-US" w:eastAsia="zh-CN"/>
        </w:rPr>
      </w:pPr>
    </w:p>
    <w:p w14:paraId="33F5C5A3">
      <w:pPr>
        <w:pStyle w:val="43"/>
        <w:ind w:firstLine="480"/>
        <w:rPr>
          <w:rFonts w:hint="eastAsia"/>
          <w:color w:val="auto"/>
          <w:highlight w:val="none"/>
          <w:lang w:val="en-US" w:eastAsia="zh-CN"/>
        </w:rPr>
      </w:pPr>
    </w:p>
    <w:p w14:paraId="7FE9CCD5">
      <w:pPr>
        <w:pStyle w:val="43"/>
        <w:ind w:firstLine="480"/>
        <w:rPr>
          <w:rFonts w:hint="eastAsia"/>
          <w:color w:val="auto"/>
          <w:highlight w:val="none"/>
          <w:lang w:val="en-US" w:eastAsia="zh-CN"/>
        </w:rPr>
      </w:pPr>
    </w:p>
    <w:p w14:paraId="3D5317EE">
      <w:pPr>
        <w:pStyle w:val="43"/>
        <w:ind w:firstLine="480"/>
        <w:rPr>
          <w:rFonts w:hint="eastAsia"/>
          <w:color w:val="auto"/>
          <w:highlight w:val="none"/>
          <w:lang w:val="en-US" w:eastAsia="zh-CN"/>
        </w:rPr>
      </w:pPr>
    </w:p>
    <w:p w14:paraId="24C764FA">
      <w:pPr>
        <w:pStyle w:val="43"/>
        <w:ind w:firstLine="480"/>
        <w:rPr>
          <w:rFonts w:hint="eastAsia"/>
          <w:color w:val="auto"/>
          <w:highlight w:val="none"/>
          <w:lang w:val="en-US" w:eastAsia="zh-CN"/>
        </w:rPr>
      </w:pPr>
    </w:p>
    <w:p w14:paraId="59FE901D">
      <w:pPr>
        <w:pStyle w:val="43"/>
        <w:ind w:firstLine="480"/>
        <w:rPr>
          <w:rFonts w:hint="eastAsia"/>
          <w:color w:val="auto"/>
          <w:highlight w:val="none"/>
          <w:lang w:val="en-US" w:eastAsia="zh-CN"/>
        </w:rPr>
      </w:pPr>
    </w:p>
    <w:p w14:paraId="362594A7">
      <w:pPr>
        <w:pStyle w:val="43"/>
        <w:ind w:firstLine="480"/>
        <w:rPr>
          <w:rFonts w:hint="eastAsia"/>
          <w:color w:val="auto"/>
          <w:highlight w:val="none"/>
          <w:lang w:val="en-US" w:eastAsia="zh-CN"/>
        </w:rPr>
      </w:pPr>
    </w:p>
    <w:p w14:paraId="003F5436">
      <w:pPr>
        <w:pStyle w:val="43"/>
        <w:ind w:firstLine="480"/>
        <w:rPr>
          <w:rFonts w:hint="eastAsia"/>
          <w:color w:val="auto"/>
          <w:highlight w:val="none"/>
          <w:lang w:val="en-US" w:eastAsia="zh-CN"/>
        </w:rPr>
      </w:pPr>
    </w:p>
    <w:p w14:paraId="04CAC3AA">
      <w:pPr>
        <w:pStyle w:val="43"/>
        <w:ind w:firstLine="480"/>
        <w:rPr>
          <w:rFonts w:hint="eastAsia"/>
          <w:color w:val="auto"/>
          <w:highlight w:val="none"/>
          <w:lang w:val="en-US" w:eastAsia="zh-CN"/>
        </w:rPr>
      </w:pPr>
    </w:p>
    <w:p w14:paraId="2C702003">
      <w:pPr>
        <w:pStyle w:val="43"/>
        <w:ind w:firstLine="480"/>
        <w:rPr>
          <w:rFonts w:hint="eastAsia"/>
          <w:color w:val="auto"/>
          <w:highlight w:val="none"/>
          <w:lang w:val="en-US" w:eastAsia="zh-CN"/>
        </w:rPr>
      </w:pPr>
    </w:p>
    <w:p w14:paraId="7343A09D">
      <w:pPr>
        <w:pStyle w:val="43"/>
        <w:ind w:firstLine="480"/>
        <w:rPr>
          <w:rFonts w:hint="eastAsia"/>
          <w:color w:val="auto"/>
          <w:highlight w:val="none"/>
          <w:lang w:val="en-US" w:eastAsia="zh-CN"/>
        </w:rPr>
      </w:pPr>
    </w:p>
    <w:p w14:paraId="3351FC4F">
      <w:pPr>
        <w:pStyle w:val="43"/>
        <w:ind w:firstLine="480"/>
        <w:rPr>
          <w:rFonts w:hint="eastAsia"/>
          <w:color w:val="auto"/>
          <w:highlight w:val="none"/>
          <w:lang w:val="en-US" w:eastAsia="zh-CN"/>
        </w:rPr>
      </w:pPr>
    </w:p>
    <w:p w14:paraId="49E4DE67">
      <w:pPr>
        <w:pStyle w:val="43"/>
        <w:ind w:firstLine="480"/>
        <w:rPr>
          <w:rFonts w:hint="eastAsia"/>
          <w:color w:val="auto"/>
          <w:highlight w:val="none"/>
          <w:lang w:val="en-US" w:eastAsia="zh-CN"/>
        </w:rPr>
      </w:pPr>
    </w:p>
    <w:p w14:paraId="01F8FC2E">
      <w:pPr>
        <w:pStyle w:val="43"/>
        <w:ind w:firstLine="480"/>
        <w:rPr>
          <w:rFonts w:hint="eastAsia"/>
          <w:color w:val="auto"/>
          <w:highlight w:val="none"/>
          <w:lang w:val="en-US" w:eastAsia="zh-CN"/>
        </w:rPr>
      </w:pPr>
    </w:p>
    <w:p w14:paraId="0011C8FF">
      <w:pPr>
        <w:pStyle w:val="43"/>
        <w:ind w:firstLine="480"/>
        <w:rPr>
          <w:rFonts w:hint="eastAsia"/>
          <w:color w:val="auto"/>
          <w:highlight w:val="none"/>
          <w:lang w:val="en-US" w:eastAsia="zh-CN"/>
        </w:rPr>
      </w:pPr>
    </w:p>
    <w:p w14:paraId="51B31986">
      <w:pPr>
        <w:pStyle w:val="43"/>
        <w:ind w:firstLine="480"/>
        <w:rPr>
          <w:rFonts w:hint="eastAsia"/>
          <w:color w:val="auto"/>
          <w:highlight w:val="none"/>
          <w:lang w:val="en-US" w:eastAsia="zh-CN"/>
        </w:rPr>
      </w:pPr>
    </w:p>
    <w:p w14:paraId="00723959">
      <w:pPr>
        <w:pStyle w:val="43"/>
        <w:ind w:firstLine="480"/>
        <w:rPr>
          <w:rFonts w:hint="eastAsia"/>
          <w:color w:val="auto"/>
          <w:highlight w:val="none"/>
          <w:lang w:val="en-US" w:eastAsia="zh-CN"/>
        </w:rPr>
      </w:pPr>
    </w:p>
    <w:p w14:paraId="21778988">
      <w:pPr>
        <w:pStyle w:val="43"/>
        <w:ind w:firstLine="480"/>
        <w:rPr>
          <w:rFonts w:hint="eastAsia"/>
          <w:color w:val="auto"/>
          <w:highlight w:val="none"/>
          <w:lang w:val="en-US" w:eastAsia="zh-CN"/>
        </w:rPr>
      </w:pPr>
    </w:p>
    <w:p w14:paraId="56E65391">
      <w:pPr>
        <w:pStyle w:val="43"/>
        <w:ind w:firstLine="480"/>
        <w:rPr>
          <w:rFonts w:hint="eastAsia"/>
          <w:color w:val="auto"/>
          <w:highlight w:val="none"/>
          <w:lang w:val="en-US" w:eastAsia="zh-CN"/>
        </w:rPr>
      </w:pPr>
    </w:p>
    <w:p w14:paraId="15020566">
      <w:pPr>
        <w:pStyle w:val="43"/>
        <w:ind w:firstLine="480"/>
        <w:rPr>
          <w:rFonts w:hint="eastAsia"/>
          <w:color w:val="auto"/>
          <w:highlight w:val="none"/>
          <w:lang w:val="en-US" w:eastAsia="zh-CN"/>
        </w:rPr>
      </w:pPr>
    </w:p>
    <w:p w14:paraId="3BB2A3F8">
      <w:pPr>
        <w:pStyle w:val="43"/>
        <w:ind w:firstLine="480"/>
        <w:rPr>
          <w:rFonts w:hint="eastAsia"/>
          <w:color w:val="auto"/>
          <w:highlight w:val="none"/>
          <w:lang w:val="en-US" w:eastAsia="zh-CN"/>
        </w:rPr>
      </w:pPr>
    </w:p>
    <w:p w14:paraId="26164235">
      <w:pPr>
        <w:pStyle w:val="43"/>
        <w:ind w:firstLine="480"/>
        <w:rPr>
          <w:rFonts w:hint="eastAsia"/>
          <w:color w:val="auto"/>
          <w:highlight w:val="none"/>
          <w:lang w:val="en-US" w:eastAsia="zh-CN"/>
        </w:rPr>
      </w:pPr>
    </w:p>
    <w:p w14:paraId="42AD3A9A">
      <w:pPr>
        <w:pStyle w:val="43"/>
        <w:ind w:firstLine="480"/>
        <w:rPr>
          <w:rFonts w:hint="eastAsia"/>
          <w:color w:val="auto"/>
          <w:highlight w:val="none"/>
          <w:lang w:val="en-US" w:eastAsia="zh-CN"/>
        </w:rPr>
      </w:pPr>
    </w:p>
    <w:p w14:paraId="4FCD5709">
      <w:pPr>
        <w:pStyle w:val="43"/>
        <w:ind w:firstLine="480"/>
        <w:rPr>
          <w:rFonts w:hint="eastAsia"/>
          <w:color w:val="auto"/>
          <w:highlight w:val="none"/>
          <w:lang w:val="en-US" w:eastAsia="zh-CN"/>
        </w:rPr>
      </w:pPr>
    </w:p>
    <w:p w14:paraId="4E126444">
      <w:pPr>
        <w:pStyle w:val="43"/>
        <w:ind w:firstLine="480"/>
        <w:rPr>
          <w:rFonts w:hint="eastAsia"/>
          <w:color w:val="auto"/>
          <w:highlight w:val="none"/>
          <w:lang w:val="en-US" w:eastAsia="zh-CN"/>
        </w:rPr>
      </w:pPr>
    </w:p>
    <w:p w14:paraId="61107383">
      <w:pPr>
        <w:spacing w:line="240" w:lineRule="auto"/>
        <w:ind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FBFCFE">
      <w:pPr>
        <w:spacing w:line="240" w:lineRule="auto"/>
        <w:ind w:firstLine="843" w:firstLineChars="4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6A500378">
      <w:pPr>
        <w:snapToGrid/>
        <w:spacing w:line="360" w:lineRule="auto"/>
        <w:ind w:firstLine="0" w:firstLineChars="0"/>
        <w:jc w:val="both"/>
        <w:rPr>
          <w:color w:val="auto"/>
          <w:highlight w:val="none"/>
        </w:rPr>
      </w:pPr>
      <w:r>
        <w:rPr>
          <w:color w:val="auto"/>
          <w:highlight w:val="none"/>
        </w:rPr>
        <w:br w:type="page"/>
      </w:r>
      <w:r>
        <w:rPr>
          <w:rFonts w:hint="eastAsia" w:ascii="宋体" w:hAnsi="宋体" w:eastAsia="宋体" w:cs="宋体"/>
          <w:b/>
          <w:bCs/>
          <w:color w:val="auto"/>
          <w:kern w:val="2"/>
          <w:sz w:val="21"/>
          <w:szCs w:val="22"/>
          <w:lang w:val="en-US" w:eastAsia="zh-CN" w:bidi="ar-SA"/>
        </w:rPr>
        <w:t>格式</w:t>
      </w:r>
      <w:r>
        <w:rPr>
          <w:rFonts w:hint="eastAsia" w:ascii="宋体" w:hAnsi="宋体" w:cs="宋体"/>
          <w:b/>
          <w:bCs/>
          <w:color w:val="auto"/>
          <w:kern w:val="2"/>
          <w:sz w:val="21"/>
          <w:szCs w:val="22"/>
          <w:lang w:val="en-US" w:eastAsia="zh-CN" w:bidi="ar-SA"/>
        </w:rPr>
        <w:t>九</w:t>
      </w:r>
      <w:r>
        <w:rPr>
          <w:rFonts w:hint="eastAsia" w:ascii="宋体" w:hAnsi="宋体" w:eastAsia="宋体" w:cs="宋体"/>
          <w:b/>
          <w:bCs/>
          <w:color w:val="auto"/>
          <w:kern w:val="2"/>
          <w:sz w:val="21"/>
          <w:szCs w:val="22"/>
          <w:lang w:val="en-US" w:eastAsia="zh-CN" w:bidi="ar-SA"/>
        </w:rPr>
        <w:t>：</w:t>
      </w:r>
    </w:p>
    <w:p w14:paraId="541A88CB">
      <w:pPr>
        <w:pStyle w:val="43"/>
        <w:ind w:firstLine="480"/>
        <w:rPr>
          <w:color w:val="auto"/>
          <w:highlight w:val="none"/>
        </w:rPr>
      </w:pPr>
    </w:p>
    <w:p w14:paraId="00C66326">
      <w:pPr>
        <w:pStyle w:val="43"/>
        <w:keepNext w:val="0"/>
        <w:keepLines w:val="0"/>
        <w:pageBreakBefore w:val="0"/>
        <w:widowControl/>
        <w:kinsoku/>
        <w:wordWrap/>
        <w:overflowPunct/>
        <w:autoSpaceDE/>
        <w:autoSpaceDN/>
        <w:bidi w:val="0"/>
        <w:jc w:val="center"/>
        <w:outlineLvl w:val="9"/>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29F1252E">
      <w:pPr>
        <w:pStyle w:val="43"/>
        <w:keepNext w:val="0"/>
        <w:keepLines w:val="0"/>
        <w:pageBreakBefore w:val="0"/>
        <w:widowControl/>
        <w:kinsoku/>
        <w:wordWrap/>
        <w:overflowPunct/>
        <w:autoSpaceDE/>
        <w:autoSpaceDN/>
        <w:bidi w:val="0"/>
        <w:spacing w:line="360" w:lineRule="auto"/>
        <w:ind w:firstLine="480" w:firstLineChars="200"/>
        <w:outlineLvl w:val="9"/>
        <w:rPr>
          <w:rFonts w:hint="eastAsia" w:ascii="宋体" w:hAnsi="宋体" w:cs="宋体"/>
          <w:color w:val="auto"/>
          <w:sz w:val="24"/>
          <w:szCs w:val="20"/>
          <w:highlight w:val="none"/>
        </w:rPr>
      </w:pPr>
    </w:p>
    <w:p w14:paraId="4F8F9A73">
      <w:pPr>
        <w:pStyle w:val="43"/>
        <w:keepNext w:val="0"/>
        <w:keepLines w:val="0"/>
        <w:pageBreakBefore w:val="0"/>
        <w:widowControl/>
        <w:kinsoku/>
        <w:wordWrap/>
        <w:overflowPunct/>
        <w:autoSpaceDE/>
        <w:autoSpaceDN/>
        <w:bidi w:val="0"/>
        <w:spacing w:line="360" w:lineRule="auto"/>
        <w:ind w:firstLine="480" w:firstLineChars="20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7CBEC1DC">
      <w:pPr>
        <w:pStyle w:val="43"/>
        <w:keepNext w:val="0"/>
        <w:keepLines w:val="0"/>
        <w:pageBreakBefore w:val="0"/>
        <w:widowControl/>
        <w:kinsoku/>
        <w:wordWrap/>
        <w:overflowPunct/>
        <w:autoSpaceDE/>
        <w:autoSpaceDN/>
        <w:bidi w:val="0"/>
        <w:spacing w:line="360" w:lineRule="auto"/>
        <w:ind w:firstLine="480" w:firstLineChars="200"/>
        <w:outlineLvl w:val="9"/>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63F685A5">
      <w:pPr>
        <w:keepNext w:val="0"/>
        <w:keepLines w:val="0"/>
        <w:pageBreakBefore w:val="0"/>
        <w:widowControl/>
        <w:kinsoku/>
        <w:wordWrap/>
        <w:overflowPunct/>
        <w:autoSpaceDE/>
        <w:autoSpaceDN/>
        <w:bidi w:val="0"/>
        <w:snapToGrid/>
        <w:spacing w:line="360" w:lineRule="auto"/>
        <w:ind w:firstLine="5040" w:firstLineChars="2100"/>
        <w:jc w:val="both"/>
        <w:outlineLvl w:val="9"/>
        <w:rPr>
          <w:rFonts w:hint="eastAsia" w:ascii="宋体" w:hAnsi="宋体" w:cs="宋体"/>
          <w:color w:val="auto"/>
          <w:sz w:val="24"/>
          <w:szCs w:val="20"/>
          <w:highlight w:val="none"/>
          <w:lang w:val="en-US" w:eastAsia="zh-CN"/>
        </w:rPr>
      </w:pPr>
    </w:p>
    <w:p w14:paraId="5E714E18">
      <w:pPr>
        <w:keepNext w:val="0"/>
        <w:keepLines w:val="0"/>
        <w:pageBreakBefore w:val="0"/>
        <w:widowControl/>
        <w:kinsoku/>
        <w:wordWrap/>
        <w:overflowPunct/>
        <w:autoSpaceDE/>
        <w:autoSpaceDN/>
        <w:bidi w:val="0"/>
        <w:snapToGrid/>
        <w:spacing w:line="360" w:lineRule="auto"/>
        <w:ind w:firstLine="5040" w:firstLineChars="2100"/>
        <w:jc w:val="both"/>
        <w:outlineLvl w:val="9"/>
        <w:rPr>
          <w:rFonts w:hint="eastAsia" w:ascii="宋体" w:hAnsi="宋体" w:cs="宋体"/>
          <w:color w:val="auto"/>
          <w:sz w:val="24"/>
          <w:szCs w:val="20"/>
          <w:highlight w:val="none"/>
          <w:lang w:val="en-US" w:eastAsia="zh-CN"/>
        </w:rPr>
      </w:pPr>
    </w:p>
    <w:p w14:paraId="0F507358">
      <w:pPr>
        <w:pStyle w:val="10"/>
        <w:keepNext w:val="0"/>
        <w:keepLines w:val="0"/>
        <w:pageBreakBefore w:val="0"/>
        <w:widowControl/>
        <w:kinsoku/>
        <w:wordWrap/>
        <w:overflowPunct/>
        <w:autoSpaceDE/>
        <w:autoSpaceDN/>
        <w:bidi w:val="0"/>
        <w:outlineLvl w:val="9"/>
        <w:rPr>
          <w:rFonts w:hint="eastAsia" w:ascii="宋体" w:hAnsi="宋体" w:cs="宋体"/>
          <w:color w:val="auto"/>
          <w:sz w:val="24"/>
          <w:szCs w:val="20"/>
          <w:highlight w:val="none"/>
          <w:lang w:val="en-US" w:eastAsia="zh-CN"/>
        </w:rPr>
      </w:pPr>
    </w:p>
    <w:p w14:paraId="1A955EC9">
      <w:pPr>
        <w:pStyle w:val="10"/>
        <w:keepNext w:val="0"/>
        <w:keepLines w:val="0"/>
        <w:pageBreakBefore w:val="0"/>
        <w:widowControl/>
        <w:kinsoku/>
        <w:wordWrap/>
        <w:overflowPunct/>
        <w:autoSpaceDE/>
        <w:autoSpaceDN/>
        <w:bidi w:val="0"/>
        <w:outlineLvl w:val="9"/>
        <w:rPr>
          <w:rFonts w:hint="eastAsia" w:ascii="宋体" w:hAnsi="宋体" w:cs="宋体"/>
          <w:color w:val="auto"/>
          <w:sz w:val="24"/>
          <w:szCs w:val="20"/>
          <w:highlight w:val="none"/>
          <w:lang w:val="en-US" w:eastAsia="zh-CN"/>
        </w:rPr>
      </w:pPr>
    </w:p>
    <w:p w14:paraId="7513464B">
      <w:pPr>
        <w:keepNext w:val="0"/>
        <w:keepLines w:val="0"/>
        <w:pageBreakBefore w:val="0"/>
        <w:widowControl/>
        <w:kinsoku/>
        <w:wordWrap/>
        <w:overflowPunct/>
        <w:autoSpaceDE/>
        <w:autoSpaceDN/>
        <w:bidi w:val="0"/>
        <w:spacing w:line="360" w:lineRule="auto"/>
        <w:ind w:firstLine="5040" w:firstLineChars="2100"/>
        <w:jc w:val="both"/>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eastAsia="宋体" w:cs="宋体"/>
          <w:color w:val="auto"/>
          <w:sz w:val="24"/>
          <w:szCs w:val="20"/>
          <w:highlight w:val="none"/>
        </w:rPr>
        <w:t>）：</w:t>
      </w:r>
    </w:p>
    <w:p w14:paraId="1ABA3C04">
      <w:pPr>
        <w:keepNext w:val="0"/>
        <w:keepLines w:val="0"/>
        <w:pageBreakBefore w:val="0"/>
        <w:widowControl/>
        <w:kinsoku/>
        <w:wordWrap/>
        <w:overflowPunct/>
        <w:autoSpaceDE/>
        <w:autoSpaceDN/>
        <w:bidi w:val="0"/>
        <w:spacing w:line="360" w:lineRule="auto"/>
        <w:ind w:firstLine="5040" w:firstLineChars="2100"/>
        <w:jc w:val="both"/>
        <w:outlineLvl w:val="9"/>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0277F152">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089F1E0">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4550120D">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70D82B58">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137AFF24">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A5056D8">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49880DBD">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CC7820F">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33DED0E">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71DB8600">
      <w:pPr>
        <w:keepNext w:val="0"/>
        <w:keepLines w:val="0"/>
        <w:pageBreakBefore w:val="0"/>
        <w:widowControl/>
        <w:kinsoku/>
        <w:wordWrap/>
        <w:overflowPunct/>
        <w:autoSpaceDE/>
        <w:autoSpaceDN/>
        <w:bidi w:val="0"/>
        <w:snapToGrid/>
        <w:spacing w:line="360" w:lineRule="auto"/>
        <w:ind w:firstLine="0" w:firstLineChars="0"/>
        <w:jc w:val="center"/>
        <w:outlineLvl w:val="9"/>
        <w:rPr>
          <w:b/>
          <w:bCs/>
          <w:i w:val="0"/>
          <w:iCs w:val="0"/>
          <w:color w:val="auto"/>
          <w:highlight w:val="none"/>
        </w:rPr>
      </w:pPr>
    </w:p>
    <w:p w14:paraId="69D7A2EF">
      <w:pPr>
        <w:keepNext w:val="0"/>
        <w:keepLines w:val="0"/>
        <w:pageBreakBefore w:val="0"/>
        <w:widowControl/>
        <w:kinsoku/>
        <w:wordWrap/>
        <w:overflowPunct/>
        <w:autoSpaceDE/>
        <w:autoSpaceDN/>
        <w:bidi w:val="0"/>
        <w:snapToGrid/>
        <w:spacing w:line="240" w:lineRule="auto"/>
        <w:ind w:firstLine="632" w:firstLineChars="300"/>
        <w:jc w:val="both"/>
        <w:outlineLvl w:val="9"/>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残疾人福利性单位声明函（如有）适用于残疾人福利性单位参加招投标活动的。本函未填写的视作未做声明。</w:t>
      </w:r>
    </w:p>
    <w:p w14:paraId="758F0A9B">
      <w:pPr>
        <w:keepNext w:val="0"/>
        <w:keepLines w:val="0"/>
        <w:pageBreakBefore w:val="0"/>
        <w:widowControl/>
        <w:kinsoku/>
        <w:wordWrap/>
        <w:overflowPunct/>
        <w:topLinePunct/>
        <w:autoSpaceDE/>
        <w:autoSpaceDN/>
        <w:bidi w:val="0"/>
        <w:adjustRightInd w:val="0"/>
        <w:snapToGrid w:val="0"/>
        <w:spacing w:after="200"/>
        <w:jc w:val="left"/>
        <w:outlineLvl w:val="9"/>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残疾人福利性单位视同小微企业，无需再提供《中小企业声明函》。</w:t>
      </w:r>
    </w:p>
    <w:p w14:paraId="72572D00">
      <w:pPr>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br w:type="page"/>
      </w:r>
    </w:p>
    <w:p w14:paraId="7B2D5737">
      <w:pPr>
        <w:snapToGrid/>
        <w:spacing w:line="360" w:lineRule="auto"/>
        <w:ind w:firstLine="0" w:firstLineChars="0"/>
        <w:jc w:val="both"/>
        <w:rPr>
          <w:rFonts w:hint="eastAsia" w:ascii="宋体" w:hAnsi="宋体" w:eastAsia="宋体" w:cs="宋体"/>
          <w:b/>
          <w:bCs/>
          <w:color w:val="auto"/>
          <w:kern w:val="2"/>
          <w:sz w:val="21"/>
          <w:szCs w:val="22"/>
          <w:lang w:val="en-US" w:eastAsia="zh-CN" w:bidi="ar-SA"/>
        </w:rPr>
      </w:pPr>
      <w:r>
        <w:rPr>
          <w:rFonts w:hint="eastAsia" w:ascii="宋体" w:hAnsi="宋体" w:eastAsia="宋体" w:cs="宋体"/>
          <w:b/>
          <w:bCs/>
          <w:color w:val="auto"/>
          <w:kern w:val="2"/>
          <w:sz w:val="21"/>
          <w:szCs w:val="22"/>
          <w:lang w:val="en-US" w:eastAsia="zh-CN" w:bidi="ar-SA"/>
        </w:rPr>
        <w:t>格式十：</w:t>
      </w:r>
    </w:p>
    <w:p w14:paraId="225BF936">
      <w:pPr>
        <w:tabs>
          <w:tab w:val="left" w:pos="720"/>
        </w:tabs>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企业类似业绩一览表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42"/>
        <w:gridCol w:w="4971"/>
        <w:gridCol w:w="1346"/>
      </w:tblGrid>
      <w:tr w14:paraId="1219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25AB88D5">
            <w:pPr>
              <w:tabs>
                <w:tab w:val="left" w:pos="720"/>
              </w:tabs>
              <w:snapToGrid w:val="0"/>
              <w:jc w:val="center"/>
              <w:rPr>
                <w:rFonts w:hint="eastAsia" w:ascii="宋体" w:hAnsi="宋体" w:cs="宋体"/>
                <w:color w:val="auto"/>
                <w:szCs w:val="21"/>
              </w:rPr>
            </w:pPr>
            <w:r>
              <w:rPr>
                <w:rFonts w:hint="eastAsia" w:ascii="宋体" w:hAnsi="宋体" w:cs="宋体"/>
                <w:color w:val="auto"/>
                <w:szCs w:val="21"/>
              </w:rPr>
              <w:t>序号</w:t>
            </w: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64CAF19">
            <w:pPr>
              <w:tabs>
                <w:tab w:val="left" w:pos="720"/>
              </w:tabs>
              <w:snapToGrid w:val="0"/>
              <w:jc w:val="center"/>
              <w:rPr>
                <w:rFonts w:hint="eastAsia" w:ascii="宋体" w:hAnsi="宋体" w:cs="宋体"/>
                <w:color w:val="auto"/>
                <w:szCs w:val="21"/>
              </w:rPr>
            </w:pPr>
            <w:r>
              <w:rPr>
                <w:rFonts w:hint="eastAsia" w:ascii="宋体" w:hAnsi="宋体" w:cs="宋体"/>
                <w:color w:val="auto"/>
                <w:szCs w:val="21"/>
              </w:rPr>
              <w:t>广州市住建行业信用管理平台中项目编号</w:t>
            </w: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D240373">
            <w:pPr>
              <w:tabs>
                <w:tab w:val="left" w:pos="720"/>
              </w:tabs>
              <w:snapToGrid w:val="0"/>
              <w:jc w:val="center"/>
              <w:rPr>
                <w:rFonts w:hint="eastAsia" w:ascii="宋体" w:hAnsi="宋体" w:cs="宋体"/>
                <w:color w:val="auto"/>
                <w:szCs w:val="21"/>
              </w:rPr>
            </w:pPr>
            <w:r>
              <w:rPr>
                <w:rFonts w:hint="eastAsia" w:ascii="宋体" w:hAnsi="宋体" w:cs="宋体"/>
                <w:color w:val="auto"/>
                <w:szCs w:val="21"/>
              </w:rPr>
              <w:t>项目名称</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59A18909">
            <w:pPr>
              <w:tabs>
                <w:tab w:val="left" w:pos="720"/>
              </w:tabs>
              <w:snapToGrid w:val="0"/>
              <w:jc w:val="center"/>
              <w:rPr>
                <w:rFonts w:hint="eastAsia" w:ascii="宋体" w:hAnsi="宋体" w:cs="宋体"/>
                <w:color w:val="auto"/>
                <w:szCs w:val="21"/>
              </w:rPr>
            </w:pPr>
            <w:r>
              <w:rPr>
                <w:rFonts w:hint="eastAsia" w:ascii="宋体" w:hAnsi="宋体" w:cs="宋体"/>
                <w:color w:val="auto"/>
                <w:szCs w:val="21"/>
              </w:rPr>
              <w:t>备注</w:t>
            </w:r>
          </w:p>
        </w:tc>
      </w:tr>
      <w:tr w14:paraId="66BA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5412DCE6">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20D58DEA">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3AE7BD8">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1CA75BA">
            <w:pPr>
              <w:tabs>
                <w:tab w:val="left" w:pos="720"/>
              </w:tabs>
              <w:snapToGrid w:val="0"/>
              <w:jc w:val="center"/>
              <w:rPr>
                <w:rFonts w:hint="eastAsia" w:ascii="宋体" w:hAnsi="宋体" w:cs="宋体"/>
                <w:color w:val="auto"/>
                <w:szCs w:val="21"/>
              </w:rPr>
            </w:pPr>
          </w:p>
        </w:tc>
      </w:tr>
      <w:tr w14:paraId="2400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72EC80A2">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6576CA46">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ABD295C">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A65BDD4">
            <w:pPr>
              <w:tabs>
                <w:tab w:val="left" w:pos="720"/>
              </w:tabs>
              <w:snapToGrid w:val="0"/>
              <w:jc w:val="center"/>
              <w:rPr>
                <w:rFonts w:hint="eastAsia" w:ascii="宋体" w:hAnsi="宋体" w:cs="宋体"/>
                <w:color w:val="auto"/>
                <w:szCs w:val="21"/>
              </w:rPr>
            </w:pPr>
          </w:p>
        </w:tc>
      </w:tr>
      <w:tr w14:paraId="5BAF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EC39225">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1CCF1FE9">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C8A1B18">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BFF9181">
            <w:pPr>
              <w:tabs>
                <w:tab w:val="left" w:pos="720"/>
              </w:tabs>
              <w:snapToGrid w:val="0"/>
              <w:jc w:val="center"/>
              <w:rPr>
                <w:rFonts w:hint="eastAsia" w:ascii="宋体" w:hAnsi="宋体" w:cs="宋体"/>
                <w:color w:val="auto"/>
                <w:szCs w:val="21"/>
              </w:rPr>
            </w:pPr>
          </w:p>
        </w:tc>
      </w:tr>
      <w:tr w14:paraId="7FF2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2F6E72A">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3BFD645F">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AD3CBE4">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95919F3">
            <w:pPr>
              <w:tabs>
                <w:tab w:val="left" w:pos="720"/>
              </w:tabs>
              <w:snapToGrid w:val="0"/>
              <w:jc w:val="center"/>
              <w:rPr>
                <w:rFonts w:hint="eastAsia" w:ascii="宋体" w:hAnsi="宋体" w:cs="宋体"/>
                <w:color w:val="auto"/>
                <w:szCs w:val="21"/>
              </w:rPr>
            </w:pPr>
          </w:p>
        </w:tc>
      </w:tr>
      <w:tr w14:paraId="15BC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ECB6A1D">
            <w:pPr>
              <w:tabs>
                <w:tab w:val="left" w:pos="720"/>
              </w:tabs>
              <w:snapToGrid w:val="0"/>
              <w:jc w:val="center"/>
              <w:rPr>
                <w:rFonts w:hint="eastAsia" w:ascii="宋体" w:hAnsi="宋体" w:cs="宋体"/>
                <w:color w:val="auto"/>
                <w:szCs w:val="21"/>
              </w:rPr>
            </w:pPr>
          </w:p>
        </w:tc>
        <w:tc>
          <w:tcPr>
            <w:tcW w:w="2242" w:type="dxa"/>
            <w:tcBorders>
              <w:top w:val="single" w:color="auto" w:sz="4" w:space="0"/>
              <w:left w:val="single" w:color="auto" w:sz="4" w:space="0"/>
              <w:bottom w:val="single" w:color="auto" w:sz="4" w:space="0"/>
              <w:right w:val="single" w:color="auto" w:sz="4" w:space="0"/>
            </w:tcBorders>
            <w:noWrap w:val="0"/>
            <w:vAlign w:val="center"/>
          </w:tcPr>
          <w:p w14:paraId="5B1EA6D3">
            <w:pPr>
              <w:tabs>
                <w:tab w:val="left" w:pos="720"/>
              </w:tabs>
              <w:snapToGrid w:val="0"/>
              <w:jc w:val="center"/>
              <w:rPr>
                <w:rFonts w:hint="eastAsia" w:ascii="宋体" w:hAnsi="宋体" w:cs="宋体"/>
                <w:color w:val="auto"/>
                <w:szCs w:val="21"/>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CB7A8DA">
            <w:pPr>
              <w:tabs>
                <w:tab w:val="left" w:pos="720"/>
              </w:tabs>
              <w:snapToGrid w:val="0"/>
              <w:jc w:val="center"/>
              <w:rPr>
                <w:rFonts w:hint="eastAsia" w:ascii="宋体" w:hAnsi="宋体" w:cs="宋体"/>
                <w:color w:val="auto"/>
                <w:szCs w:val="21"/>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1162C494">
            <w:pPr>
              <w:tabs>
                <w:tab w:val="left" w:pos="720"/>
              </w:tabs>
              <w:snapToGrid w:val="0"/>
              <w:jc w:val="center"/>
              <w:rPr>
                <w:rFonts w:hint="eastAsia" w:ascii="宋体" w:hAnsi="宋体" w:cs="宋体"/>
                <w:color w:val="auto"/>
                <w:szCs w:val="21"/>
              </w:rPr>
            </w:pPr>
          </w:p>
        </w:tc>
      </w:tr>
    </w:tbl>
    <w:p w14:paraId="03F1A586">
      <w:pPr>
        <w:tabs>
          <w:tab w:val="left" w:pos="720"/>
        </w:tabs>
        <w:spacing w:line="360" w:lineRule="auto"/>
        <w:rPr>
          <w:rFonts w:hint="eastAsia" w:ascii="宋体" w:hAnsi="宋体" w:cs="宋体"/>
          <w:color w:val="auto"/>
          <w:szCs w:val="21"/>
        </w:rPr>
      </w:pPr>
      <w:r>
        <w:rPr>
          <w:rFonts w:hint="eastAsia" w:ascii="宋体" w:hAnsi="宋体" w:cs="宋体"/>
          <w:color w:val="auto"/>
          <w:szCs w:val="21"/>
        </w:rPr>
        <w:t>注：按《技术标详细审查评分表》要求提供相应证明资料。</w:t>
      </w:r>
    </w:p>
    <w:p w14:paraId="6EAFDE49">
      <w:pPr>
        <w:rPr>
          <w:rFonts w:hint="eastAsia" w:ascii="宋体" w:hAnsi="宋体" w:cs="宋体"/>
          <w:sz w:val="24"/>
        </w:rPr>
      </w:pPr>
      <w:r>
        <w:rPr>
          <w:rFonts w:hint="eastAsia" w:ascii="宋体" w:hAnsi="宋体" w:cs="宋体"/>
          <w:sz w:val="24"/>
        </w:rPr>
        <w:br w:type="page"/>
      </w:r>
    </w:p>
    <w:p w14:paraId="72D6A901">
      <w:pPr>
        <w:snapToGrid/>
        <w:spacing w:line="360" w:lineRule="auto"/>
        <w:ind w:firstLine="0" w:firstLineChars="0"/>
        <w:jc w:val="both"/>
        <w:rPr>
          <w:rFonts w:ascii="宋体" w:hAnsi="宋体" w:cs="宋体"/>
          <w:b/>
          <w:bCs/>
          <w:sz w:val="21"/>
          <w:szCs w:val="20"/>
        </w:rPr>
      </w:pPr>
      <w:r>
        <w:rPr>
          <w:rFonts w:hint="eastAsia" w:ascii="宋体" w:hAnsi="宋体" w:eastAsia="宋体" w:cs="宋体"/>
          <w:b/>
          <w:bCs/>
          <w:color w:val="auto"/>
          <w:kern w:val="2"/>
          <w:sz w:val="21"/>
          <w:szCs w:val="22"/>
          <w:lang w:val="en-US" w:eastAsia="zh-CN" w:bidi="ar-SA"/>
        </w:rPr>
        <w:t>格式十一：</w:t>
      </w:r>
    </w:p>
    <w:p w14:paraId="6E02B651">
      <w:pPr>
        <w:spacing w:after="156" w:afterLines="50" w:line="300" w:lineRule="exact"/>
        <w:jc w:val="center"/>
        <w:rPr>
          <w:rStyle w:val="25"/>
          <w:rFonts w:ascii="宋体" w:hAnsi="宋体" w:cs="宋体"/>
          <w:b/>
          <w:bCs/>
          <w:color w:val="auto"/>
          <w:sz w:val="30"/>
          <w:szCs w:val="30"/>
          <w:lang w:val="zh-CN"/>
        </w:rPr>
      </w:pPr>
      <w:r>
        <w:rPr>
          <w:rStyle w:val="25"/>
          <w:rFonts w:ascii="宋体" w:hAnsi="宋体"/>
          <w:b/>
          <w:color w:val="auto"/>
          <w:sz w:val="30"/>
          <w:szCs w:val="30"/>
        </w:rPr>
        <w:t>项目管理机构人员配备表</w:t>
      </w:r>
    </w:p>
    <w:tbl>
      <w:tblPr>
        <w:tblStyle w:val="21"/>
        <w:tblW w:w="9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2096"/>
        <w:gridCol w:w="1417"/>
        <w:gridCol w:w="3149"/>
        <w:gridCol w:w="1143"/>
        <w:gridCol w:w="1143"/>
      </w:tblGrid>
      <w:tr w14:paraId="4CA14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34466D8">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序号</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50C28A2">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拟在本项目任职</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70BFD78">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姓名</w:t>
            </w: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D90511B">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注册证或岗位证或培训证或职称证</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AD095FC">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专业</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774DBF8">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工作年限</w:t>
            </w:r>
          </w:p>
        </w:tc>
      </w:tr>
      <w:tr w14:paraId="7000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B405D70">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1</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47ECD6F">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项目负责人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A93F301">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1ECEFC6">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CA35AF0">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7BFCC59">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r w14:paraId="5524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2A64F4F0">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2</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FB0058E">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B1392D4">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462DDCCC">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E4432DF">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2548DE19">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r w14:paraId="7AE27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09FA3F1">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3</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3335623">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BD2DC7B">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2C79FA3F">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D9C6E78">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25BAFB7">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r w14:paraId="25D0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67715EF8">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4</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4DF235E">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A459855">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71FC9FB6">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912B847">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65DCB80D">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r w14:paraId="5F5C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2EC539E">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5</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A22DFB4">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E77C9F4">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151E12C9">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C4D208C">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662DBB7C">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r w14:paraId="7D66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3AD5FBDE">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6</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53DEE80D">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F9BF9B9">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E94DB0D">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3B0FCB6">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A6961F0">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r w14:paraId="2829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0"/>
            <w:vAlign w:val="center"/>
          </w:tcPr>
          <w:p w14:paraId="1D425171">
            <w:pPr>
              <w:tabs>
                <w:tab w:val="left" w:pos="720"/>
              </w:tabs>
              <w:snapToGrid w:val="0"/>
              <w:spacing w:line="360" w:lineRule="auto"/>
              <w:jc w:val="center"/>
              <w:rPr>
                <w:rStyle w:val="25"/>
                <w:rFonts w:ascii="宋体" w:hAnsi="宋体"/>
                <w:color w:val="auto"/>
                <w:sz w:val="24"/>
                <w:szCs w:val="24"/>
              </w:rPr>
            </w:pPr>
            <w:r>
              <w:rPr>
                <w:rStyle w:val="25"/>
                <w:rFonts w:ascii="宋体" w:hAnsi="宋体"/>
                <w:color w:val="auto"/>
                <w:sz w:val="24"/>
                <w:szCs w:val="24"/>
              </w:rPr>
              <w:t>7</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335B29A7">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r>
              <w:rPr>
                <w:rStyle w:val="25"/>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033FC68">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14:paraId="3AA5F15F">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4219CC9">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14C5996E">
            <w:pPr>
              <w:keepNext/>
              <w:keepLines/>
              <w:tabs>
                <w:tab w:val="left" w:pos="720"/>
              </w:tabs>
              <w:snapToGrid w:val="0"/>
              <w:spacing w:before="120" w:after="120" w:line="360" w:lineRule="auto"/>
              <w:ind w:left="-63" w:leftChars="-30" w:right="-63" w:rightChars="-30"/>
              <w:jc w:val="center"/>
              <w:rPr>
                <w:rStyle w:val="25"/>
                <w:rFonts w:ascii="宋体" w:hAnsi="宋体"/>
                <w:color w:val="auto"/>
                <w:sz w:val="24"/>
                <w:szCs w:val="24"/>
              </w:rPr>
            </w:pPr>
          </w:p>
        </w:tc>
      </w:tr>
    </w:tbl>
    <w:p w14:paraId="137E8E8D">
      <w:pPr>
        <w:spacing w:line="360" w:lineRule="auto"/>
        <w:rPr>
          <w:rStyle w:val="25"/>
          <w:rFonts w:ascii="宋体" w:hAnsi="宋体"/>
          <w:color w:val="auto"/>
        </w:rPr>
      </w:pPr>
    </w:p>
    <w:p w14:paraId="46D139FD">
      <w:pPr>
        <w:spacing w:line="360" w:lineRule="auto"/>
        <w:rPr>
          <w:rStyle w:val="25"/>
          <w:rFonts w:ascii="宋体" w:hAnsi="宋体"/>
          <w:color w:val="auto"/>
        </w:rPr>
      </w:pPr>
      <w:r>
        <w:rPr>
          <w:rStyle w:val="25"/>
          <w:rFonts w:ascii="宋体" w:hAnsi="宋体"/>
          <w:color w:val="auto"/>
        </w:rPr>
        <w:t>备注：1.本表投标单位根据实际情况可进行扩展；</w:t>
      </w:r>
    </w:p>
    <w:p w14:paraId="6C2F3099">
      <w:pPr>
        <w:pStyle w:val="29"/>
        <w:rPr>
          <w:rStyle w:val="25"/>
          <w:rFonts w:ascii="宋体" w:hAnsi="宋体"/>
          <w:color w:val="auto"/>
          <w:kern w:val="2"/>
          <w:sz w:val="21"/>
          <w:szCs w:val="22"/>
        </w:rPr>
      </w:pPr>
      <w:r>
        <w:rPr>
          <w:rStyle w:val="25"/>
          <w:rFonts w:ascii="宋体" w:hAnsi="宋体"/>
          <w:color w:val="auto"/>
          <w:kern w:val="2"/>
          <w:sz w:val="21"/>
          <w:szCs w:val="22"/>
        </w:rPr>
        <w:t xml:space="preserve">      2.后附</w:t>
      </w:r>
      <w:r>
        <w:rPr>
          <w:rStyle w:val="25"/>
          <w:rFonts w:hint="eastAsia" w:ascii="宋体" w:hAnsi="宋体"/>
          <w:color w:val="auto"/>
          <w:kern w:val="2"/>
          <w:sz w:val="21"/>
          <w:szCs w:val="22"/>
        </w:rPr>
        <w:t>《技术标详细审查评分表》要求的</w:t>
      </w:r>
      <w:r>
        <w:rPr>
          <w:rStyle w:val="25"/>
          <w:rFonts w:ascii="宋体" w:hAnsi="宋体"/>
          <w:color w:val="auto"/>
          <w:kern w:val="2"/>
          <w:sz w:val="21"/>
          <w:szCs w:val="22"/>
        </w:rPr>
        <w:t>人员相关证明资料。</w:t>
      </w:r>
    </w:p>
    <w:p w14:paraId="6E164116">
      <w:pPr>
        <w:rPr>
          <w:rFonts w:ascii="宋体" w:hAnsi="宋体" w:cs="宋体"/>
          <w:bCs/>
          <w:sz w:val="24"/>
          <w:szCs w:val="24"/>
          <w:u w:val="single"/>
        </w:rPr>
      </w:pPr>
      <w:r>
        <w:rPr>
          <w:rFonts w:ascii="宋体" w:hAnsi="宋体" w:cs="宋体"/>
          <w:bCs/>
          <w:sz w:val="24"/>
          <w:szCs w:val="24"/>
          <w:u w:val="single"/>
        </w:rPr>
        <w:br w:type="page"/>
      </w:r>
    </w:p>
    <w:p w14:paraId="634D329D">
      <w:pPr>
        <w:snapToGrid/>
        <w:spacing w:line="360" w:lineRule="auto"/>
        <w:ind w:firstLine="0" w:firstLineChars="0"/>
        <w:jc w:val="both"/>
        <w:rPr>
          <w:rFonts w:hint="default" w:ascii="宋体" w:hAnsi="宋体" w:eastAsia="宋体" w:cs="宋体"/>
          <w:b/>
          <w:sz w:val="21"/>
          <w:szCs w:val="21"/>
          <w:u w:val="single"/>
          <w:lang w:val="en-US" w:eastAsia="zh-CN"/>
        </w:rPr>
      </w:pPr>
      <w:r>
        <w:rPr>
          <w:rFonts w:hint="eastAsia" w:ascii="宋体" w:hAnsi="宋体" w:eastAsia="宋体" w:cs="宋体"/>
          <w:b/>
          <w:bCs/>
          <w:color w:val="auto"/>
          <w:kern w:val="2"/>
          <w:sz w:val="21"/>
          <w:szCs w:val="22"/>
          <w:lang w:val="en-US" w:eastAsia="zh-CN" w:bidi="ar-SA"/>
        </w:rPr>
        <w:t>格式十</w:t>
      </w:r>
      <w:r>
        <w:rPr>
          <w:rFonts w:hint="eastAsia" w:ascii="宋体" w:hAnsi="宋体" w:cs="宋体"/>
          <w:b/>
          <w:bCs/>
          <w:color w:val="auto"/>
          <w:kern w:val="2"/>
          <w:sz w:val="21"/>
          <w:szCs w:val="22"/>
          <w:lang w:val="en-US" w:eastAsia="zh-CN" w:bidi="ar-SA"/>
        </w:rPr>
        <w:t>二</w:t>
      </w:r>
      <w:r>
        <w:rPr>
          <w:rFonts w:hint="eastAsia" w:ascii="宋体" w:hAnsi="宋体" w:eastAsia="宋体" w:cs="宋体"/>
          <w:b/>
          <w:bCs/>
          <w:color w:val="auto"/>
          <w:kern w:val="2"/>
          <w:sz w:val="21"/>
          <w:szCs w:val="22"/>
          <w:lang w:val="en-US" w:eastAsia="zh-CN" w:bidi="ar-SA"/>
        </w:rPr>
        <w:t>：</w:t>
      </w:r>
    </w:p>
    <w:p w14:paraId="224E6741">
      <w:pPr>
        <w:widowControl/>
        <w:jc w:val="center"/>
        <w:rPr>
          <w:rFonts w:hint="eastAsia" w:ascii="宋体" w:hAnsi="宋体" w:cs="宋体"/>
          <w:b/>
          <w:sz w:val="21"/>
          <w:szCs w:val="21"/>
          <w:u w:val="single"/>
        </w:rPr>
      </w:pPr>
    </w:p>
    <w:p w14:paraId="07AA7925">
      <w:pPr>
        <w:widowControl/>
        <w:jc w:val="center"/>
        <w:rPr>
          <w:rFonts w:ascii="仿宋_GB2312" w:hAnsi="楷体" w:eastAsia="仿宋_GB2312"/>
          <w:b/>
          <w:sz w:val="21"/>
          <w:szCs w:val="21"/>
        </w:rPr>
      </w:pPr>
      <w:r>
        <w:rPr>
          <w:rFonts w:hint="eastAsia" w:ascii="宋体" w:hAnsi="宋体" w:cs="宋体"/>
          <w:b/>
          <w:sz w:val="21"/>
          <w:szCs w:val="21"/>
          <w:u w:val="single"/>
        </w:rPr>
        <w:t>投标人认为应该提供的其他资料</w:t>
      </w:r>
    </w:p>
    <w:p w14:paraId="2BCF1CB7">
      <w:pPr>
        <w:pStyle w:val="10"/>
      </w:pPr>
      <w:r>
        <w:br w:type="page"/>
      </w:r>
    </w:p>
    <w:p w14:paraId="7606201B">
      <w:pPr>
        <w:widowControl/>
        <w:jc w:val="center"/>
        <w:rPr>
          <w:rFonts w:ascii="仿宋_GB2312" w:hAnsi="楷体" w:eastAsia="仿宋_GB2312"/>
          <w:sz w:val="24"/>
          <w:szCs w:val="24"/>
        </w:rPr>
      </w:pPr>
    </w:p>
    <w:p w14:paraId="7050544D">
      <w:pPr>
        <w:spacing w:line="320" w:lineRule="exact"/>
        <w:rPr>
          <w:rFonts w:ascii="仿宋_GB2312" w:hAnsi="楷体" w:eastAsia="仿宋_GB2312"/>
          <w:szCs w:val="21"/>
        </w:rPr>
      </w:pPr>
    </w:p>
    <w:p w14:paraId="19034809">
      <w:pPr>
        <w:widowControl/>
        <w:jc w:val="left"/>
        <w:rPr>
          <w:rFonts w:ascii="仿宋_GB2312" w:hAnsi="楷体" w:eastAsia="仿宋_GB2312"/>
          <w:szCs w:val="21"/>
        </w:rPr>
      </w:pPr>
    </w:p>
    <w:p w14:paraId="63B7842A">
      <w:pPr>
        <w:widowControl/>
        <w:jc w:val="left"/>
        <w:rPr>
          <w:rFonts w:ascii="仿宋_GB2312" w:hAnsi="楷体" w:eastAsia="仿宋_GB2312"/>
          <w:szCs w:val="21"/>
        </w:rPr>
      </w:pPr>
    </w:p>
    <w:p w14:paraId="7934DBCC">
      <w:pPr>
        <w:widowControl/>
        <w:jc w:val="left"/>
        <w:rPr>
          <w:rFonts w:ascii="仿宋_GB2312" w:hAnsi="楷体" w:eastAsia="仿宋_GB2312"/>
          <w:szCs w:val="21"/>
        </w:rPr>
      </w:pPr>
    </w:p>
    <w:p w14:paraId="516EC8BF">
      <w:pPr>
        <w:widowControl/>
        <w:jc w:val="left"/>
        <w:rPr>
          <w:rFonts w:ascii="仿宋_GB2312" w:hAnsi="楷体" w:eastAsia="仿宋_GB2312"/>
          <w:szCs w:val="21"/>
        </w:rPr>
      </w:pPr>
    </w:p>
    <w:p w14:paraId="647ECAD2">
      <w:pPr>
        <w:widowControl/>
        <w:jc w:val="left"/>
        <w:rPr>
          <w:rFonts w:ascii="仿宋_GB2312" w:hAnsi="楷体" w:eastAsia="仿宋_GB2312"/>
          <w:szCs w:val="21"/>
        </w:rPr>
      </w:pPr>
    </w:p>
    <w:p w14:paraId="324F560A">
      <w:pPr>
        <w:widowControl/>
        <w:jc w:val="left"/>
        <w:rPr>
          <w:rFonts w:ascii="仿宋_GB2312" w:hAnsi="楷体" w:eastAsia="仿宋_GB2312"/>
          <w:szCs w:val="21"/>
        </w:rPr>
      </w:pPr>
    </w:p>
    <w:p w14:paraId="56BF4ECE">
      <w:pPr>
        <w:widowControl/>
        <w:jc w:val="left"/>
        <w:rPr>
          <w:rFonts w:ascii="仿宋_GB2312" w:hAnsi="楷体" w:eastAsia="仿宋_GB2312"/>
          <w:szCs w:val="21"/>
        </w:rPr>
      </w:pPr>
    </w:p>
    <w:p w14:paraId="4603B362">
      <w:pPr>
        <w:widowControl/>
        <w:jc w:val="left"/>
        <w:rPr>
          <w:rFonts w:ascii="仿宋_GB2312" w:hAnsi="楷体" w:eastAsia="仿宋_GB2312"/>
          <w:szCs w:val="21"/>
        </w:rPr>
      </w:pPr>
    </w:p>
    <w:p w14:paraId="7243244E">
      <w:pPr>
        <w:widowControl/>
        <w:jc w:val="left"/>
        <w:rPr>
          <w:rFonts w:ascii="仿宋_GB2312" w:hAnsi="楷体" w:eastAsia="仿宋_GB2312"/>
          <w:szCs w:val="21"/>
        </w:rPr>
      </w:pPr>
    </w:p>
    <w:p w14:paraId="75DE09BF">
      <w:pPr>
        <w:widowControl/>
        <w:jc w:val="left"/>
        <w:rPr>
          <w:rFonts w:ascii="仿宋_GB2312" w:hAnsi="楷体" w:eastAsia="仿宋_GB2312"/>
          <w:szCs w:val="21"/>
        </w:rPr>
      </w:pPr>
    </w:p>
    <w:p w14:paraId="12473A41">
      <w:pPr>
        <w:widowControl/>
        <w:jc w:val="left"/>
        <w:rPr>
          <w:rFonts w:ascii="仿宋_GB2312" w:hAnsi="楷体" w:eastAsia="仿宋_GB2312"/>
          <w:szCs w:val="21"/>
        </w:rPr>
      </w:pPr>
    </w:p>
    <w:p w14:paraId="71D78FC8">
      <w:pPr>
        <w:widowControl/>
        <w:jc w:val="left"/>
        <w:rPr>
          <w:rFonts w:ascii="仿宋_GB2312" w:hAnsi="楷体" w:eastAsia="仿宋_GB2312"/>
          <w:szCs w:val="21"/>
        </w:rPr>
      </w:pPr>
    </w:p>
    <w:p w14:paraId="655ECC09">
      <w:pPr>
        <w:widowControl/>
        <w:jc w:val="left"/>
        <w:rPr>
          <w:rFonts w:ascii="仿宋_GB2312" w:hAnsi="楷体" w:eastAsia="仿宋_GB2312"/>
          <w:szCs w:val="21"/>
        </w:rPr>
      </w:pPr>
    </w:p>
    <w:p w14:paraId="42CEFAD7">
      <w:pPr>
        <w:widowControl/>
        <w:jc w:val="left"/>
        <w:rPr>
          <w:rFonts w:ascii="仿宋_GB2312" w:hAnsi="楷体" w:eastAsia="仿宋_GB2312"/>
          <w:szCs w:val="21"/>
        </w:rPr>
      </w:pPr>
    </w:p>
    <w:p w14:paraId="0F4A0356">
      <w:pPr>
        <w:spacing w:line="320" w:lineRule="exact"/>
        <w:rPr>
          <w:rFonts w:ascii="仿宋_GB2312" w:hAnsi="楷体" w:eastAsia="仿宋_GB2312"/>
          <w:szCs w:val="21"/>
        </w:rPr>
      </w:pPr>
    </w:p>
    <w:p w14:paraId="3FE961BA">
      <w:pPr>
        <w:spacing w:line="360" w:lineRule="auto"/>
        <w:jc w:val="center"/>
        <w:rPr>
          <w:rFonts w:ascii="宋体" w:hAnsi="宋体" w:cs="宋体"/>
          <w:sz w:val="24"/>
        </w:rPr>
      </w:pPr>
      <w:r>
        <w:rPr>
          <w:rFonts w:hint="eastAsia" w:ascii="宋体" w:hAnsi="宋体" w:cs="宋体"/>
          <w:b/>
          <w:sz w:val="32"/>
          <w:szCs w:val="32"/>
        </w:rPr>
        <w:t>第二部分 经济标投标文件</w:t>
      </w:r>
      <w:r>
        <w:rPr>
          <w:sz w:val="24"/>
          <w:szCs w:val="24"/>
        </w:rPr>
        <w:br w:type="page"/>
      </w:r>
      <w:bookmarkStart w:id="70" w:name="_Toc2272568"/>
    </w:p>
    <w:p w14:paraId="3E5960EA">
      <w:pPr>
        <w:topLinePunct/>
        <w:snapToGrid w:val="0"/>
        <w:spacing w:before="156" w:after="156"/>
        <w:jc w:val="left"/>
        <w:rPr>
          <w:rStyle w:val="25"/>
          <w:rFonts w:ascii="宋体" w:hAnsi="宋体"/>
          <w:b/>
          <w:spacing w:val="4"/>
          <w:kern w:val="0"/>
          <w:sz w:val="21"/>
          <w:szCs w:val="21"/>
        </w:rPr>
      </w:pPr>
      <w:r>
        <w:rPr>
          <w:rStyle w:val="25"/>
          <w:rFonts w:ascii="宋体" w:hAnsi="宋体"/>
          <w:b/>
          <w:spacing w:val="4"/>
          <w:kern w:val="0"/>
          <w:sz w:val="21"/>
          <w:szCs w:val="21"/>
        </w:rPr>
        <w:t>格式一：经济标封面</w:t>
      </w:r>
    </w:p>
    <w:p w14:paraId="48C6AD16">
      <w:pPr>
        <w:topLinePunct/>
        <w:snapToGrid w:val="0"/>
        <w:spacing w:before="100" w:beforeAutospacing="1" w:line="360" w:lineRule="auto"/>
        <w:ind w:firstLine="618"/>
        <w:jc w:val="center"/>
        <w:rPr>
          <w:rStyle w:val="25"/>
          <w:rFonts w:hint="eastAsia" w:ascii="宋体" w:hAnsi="宋体"/>
          <w:spacing w:val="4"/>
          <w:kern w:val="0"/>
          <w:sz w:val="36"/>
          <w:szCs w:val="36"/>
        </w:rPr>
      </w:pPr>
    </w:p>
    <w:p w14:paraId="508AFED0">
      <w:pPr>
        <w:topLinePunct/>
        <w:snapToGrid w:val="0"/>
        <w:spacing w:before="100" w:beforeAutospacing="1" w:line="360" w:lineRule="auto"/>
        <w:ind w:firstLine="618"/>
        <w:jc w:val="center"/>
        <w:rPr>
          <w:rStyle w:val="25"/>
          <w:rFonts w:ascii="宋体" w:hAnsi="宋体"/>
          <w:spacing w:val="4"/>
          <w:kern w:val="0"/>
          <w:sz w:val="36"/>
          <w:szCs w:val="36"/>
        </w:rPr>
      </w:pPr>
    </w:p>
    <w:p w14:paraId="63A73B23">
      <w:pPr>
        <w:pStyle w:val="44"/>
        <w:rPr>
          <w:rFonts w:hint="eastAsia" w:ascii="宋体" w:hAnsi="宋体" w:eastAsia="宋体"/>
          <w:b w:val="0"/>
          <w:u w:val="single"/>
        </w:rPr>
      </w:pPr>
      <w:r>
        <w:rPr>
          <w:rFonts w:hint="eastAsia" w:ascii="宋体" w:hAnsi="宋体" w:eastAsia="宋体"/>
          <w:b w:val="0"/>
          <w:u w:val="single"/>
        </w:rPr>
        <w:t xml:space="preserve">[工程名称] </w:t>
      </w:r>
    </w:p>
    <w:p w14:paraId="5B0B5E9F">
      <w:pPr>
        <w:pStyle w:val="37"/>
        <w:ind w:firstLine="496"/>
        <w:rPr>
          <w:rFonts w:hint="eastAsia" w:ascii="宋体" w:hAnsi="宋体" w:eastAsia="宋体"/>
        </w:rPr>
      </w:pPr>
    </w:p>
    <w:p w14:paraId="66F874AC">
      <w:pPr>
        <w:pStyle w:val="37"/>
        <w:ind w:firstLine="496"/>
        <w:rPr>
          <w:rFonts w:hint="eastAsia" w:ascii="宋体" w:hAnsi="宋体" w:eastAsia="宋体"/>
        </w:rPr>
      </w:pPr>
    </w:p>
    <w:p w14:paraId="425A3155">
      <w:pPr>
        <w:pStyle w:val="37"/>
        <w:ind w:firstLine="496"/>
        <w:rPr>
          <w:rFonts w:hint="eastAsia" w:ascii="宋体" w:hAnsi="宋体" w:eastAsia="宋体"/>
        </w:rPr>
      </w:pPr>
    </w:p>
    <w:p w14:paraId="725EC0EF">
      <w:pPr>
        <w:pStyle w:val="37"/>
        <w:ind w:firstLine="496"/>
        <w:rPr>
          <w:rFonts w:hint="eastAsia" w:ascii="宋体" w:hAnsi="宋体" w:eastAsia="宋体"/>
        </w:rPr>
      </w:pPr>
    </w:p>
    <w:p w14:paraId="1AA8F5F6">
      <w:pPr>
        <w:topLinePunct/>
        <w:snapToGrid w:val="0"/>
        <w:spacing w:before="100" w:beforeAutospacing="1" w:line="360" w:lineRule="auto"/>
        <w:jc w:val="center"/>
        <w:rPr>
          <w:rStyle w:val="25"/>
          <w:rFonts w:hint="eastAsia" w:ascii="宋体" w:hAnsi="宋体"/>
          <w:b/>
          <w:spacing w:val="4"/>
          <w:kern w:val="0"/>
          <w:sz w:val="72"/>
          <w:szCs w:val="72"/>
        </w:rPr>
      </w:pPr>
      <w:r>
        <w:rPr>
          <w:rStyle w:val="25"/>
          <w:rFonts w:hint="eastAsia" w:ascii="宋体" w:hAnsi="宋体"/>
          <w:b/>
          <w:spacing w:val="4"/>
          <w:kern w:val="0"/>
          <w:sz w:val="72"/>
          <w:szCs w:val="72"/>
        </w:rPr>
        <w:t>投标文件</w:t>
      </w:r>
    </w:p>
    <w:p w14:paraId="48C13F6D">
      <w:pPr>
        <w:pStyle w:val="44"/>
        <w:rPr>
          <w:rFonts w:hint="eastAsia" w:ascii="宋体" w:hAnsi="宋体" w:eastAsia="宋体"/>
          <w:b w:val="0"/>
        </w:rPr>
      </w:pPr>
      <w:r>
        <w:rPr>
          <w:rFonts w:hint="eastAsia" w:ascii="宋体" w:hAnsi="宋体" w:eastAsia="宋体"/>
          <w:b w:val="0"/>
        </w:rPr>
        <w:t>第二册  （经济标书）</w:t>
      </w:r>
    </w:p>
    <w:p w14:paraId="79BE45F5">
      <w:pPr>
        <w:pStyle w:val="37"/>
        <w:ind w:firstLine="496"/>
        <w:rPr>
          <w:rFonts w:hint="eastAsia" w:ascii="宋体" w:hAnsi="宋体" w:eastAsia="宋体"/>
        </w:rPr>
      </w:pPr>
    </w:p>
    <w:p w14:paraId="5AD22C7C">
      <w:pPr>
        <w:pStyle w:val="37"/>
        <w:ind w:firstLine="496"/>
        <w:rPr>
          <w:rFonts w:hint="eastAsia" w:ascii="宋体" w:hAnsi="宋体" w:eastAsia="宋体"/>
        </w:rPr>
      </w:pPr>
    </w:p>
    <w:p w14:paraId="01784136">
      <w:pPr>
        <w:pStyle w:val="37"/>
        <w:ind w:firstLine="496"/>
        <w:rPr>
          <w:rFonts w:hint="eastAsia" w:ascii="宋体" w:hAnsi="宋体" w:eastAsia="宋体"/>
        </w:rPr>
      </w:pPr>
    </w:p>
    <w:p w14:paraId="6E35ED8F">
      <w:pPr>
        <w:pStyle w:val="37"/>
        <w:ind w:firstLine="496"/>
        <w:rPr>
          <w:rFonts w:hint="eastAsia" w:ascii="宋体" w:hAnsi="宋体" w:eastAsia="宋体"/>
        </w:rPr>
      </w:pPr>
    </w:p>
    <w:p w14:paraId="5741766B">
      <w:pPr>
        <w:pStyle w:val="37"/>
        <w:ind w:firstLine="496"/>
        <w:rPr>
          <w:rFonts w:hint="eastAsia" w:ascii="宋体" w:hAnsi="宋体" w:eastAsia="宋体"/>
        </w:rPr>
      </w:pPr>
    </w:p>
    <w:p w14:paraId="1BB2A730">
      <w:pPr>
        <w:topLinePunct/>
        <w:snapToGrid w:val="0"/>
        <w:spacing w:before="100" w:beforeAutospacing="1" w:line="360" w:lineRule="auto"/>
        <w:ind w:firstLine="616" w:firstLineChars="200"/>
        <w:jc w:val="left"/>
        <w:rPr>
          <w:rStyle w:val="25"/>
          <w:rFonts w:ascii="宋体" w:hAnsi="宋体"/>
          <w:spacing w:val="4"/>
          <w:kern w:val="0"/>
          <w:sz w:val="30"/>
          <w:szCs w:val="30"/>
        </w:rPr>
      </w:pPr>
      <w:r>
        <w:rPr>
          <w:rStyle w:val="25"/>
          <w:rFonts w:ascii="宋体" w:hAnsi="宋体"/>
          <w:spacing w:val="4"/>
          <w:kern w:val="0"/>
          <w:sz w:val="30"/>
          <w:szCs w:val="30"/>
        </w:rPr>
        <w:t>投标人：</w:t>
      </w:r>
      <w:r>
        <w:rPr>
          <w:rStyle w:val="25"/>
          <w:rFonts w:ascii="宋体" w:hAnsi="宋体"/>
          <w:spacing w:val="4"/>
          <w:kern w:val="0"/>
          <w:sz w:val="30"/>
          <w:szCs w:val="30"/>
          <w:u w:val="single"/>
        </w:rPr>
        <w:t xml:space="preserve">                            </w:t>
      </w:r>
    </w:p>
    <w:p w14:paraId="558C8A71">
      <w:pPr>
        <w:topLinePunct/>
        <w:snapToGrid w:val="0"/>
        <w:spacing w:before="100" w:beforeAutospacing="1" w:line="360" w:lineRule="auto"/>
        <w:ind w:firstLine="616" w:firstLineChars="200"/>
        <w:jc w:val="left"/>
        <w:rPr>
          <w:rStyle w:val="25"/>
          <w:rFonts w:ascii="宋体" w:hAnsi="宋体"/>
          <w:spacing w:val="4"/>
          <w:kern w:val="0"/>
          <w:sz w:val="24"/>
          <w:szCs w:val="24"/>
        </w:rPr>
      </w:pPr>
      <w:r>
        <w:rPr>
          <w:rStyle w:val="25"/>
          <w:rFonts w:ascii="宋体" w:hAnsi="宋体"/>
          <w:spacing w:val="4"/>
          <w:kern w:val="0"/>
          <w:sz w:val="30"/>
          <w:szCs w:val="30"/>
        </w:rPr>
        <w:t>日  期：</w:t>
      </w:r>
      <w:r>
        <w:rPr>
          <w:rStyle w:val="25"/>
          <w:rFonts w:ascii="宋体" w:hAnsi="宋体"/>
          <w:spacing w:val="4"/>
          <w:kern w:val="0"/>
          <w:sz w:val="30"/>
          <w:szCs w:val="30"/>
          <w:u w:val="single"/>
        </w:rPr>
        <w:t xml:space="preserve">                            </w:t>
      </w:r>
      <w:r>
        <w:rPr>
          <w:rStyle w:val="25"/>
          <w:rFonts w:ascii="宋体" w:hAnsi="宋体"/>
          <w:spacing w:val="4"/>
          <w:kern w:val="0"/>
          <w:sz w:val="24"/>
          <w:szCs w:val="24"/>
        </w:rPr>
        <w:t xml:space="preserve"> </w:t>
      </w:r>
    </w:p>
    <w:p w14:paraId="665C90C3">
      <w:pPr>
        <w:pStyle w:val="37"/>
        <w:rPr>
          <w:rFonts w:ascii="宋体" w:hAnsi="宋体"/>
          <w:sz w:val="21"/>
          <w:szCs w:val="21"/>
        </w:rPr>
      </w:pPr>
      <w:r>
        <w:rPr>
          <w:rStyle w:val="25"/>
          <w:rFonts w:ascii="宋体" w:eastAsia="宋体"/>
          <w:b/>
        </w:rPr>
        <w:br w:type="page"/>
      </w:r>
      <w:r>
        <w:rPr>
          <w:rFonts w:hint="eastAsia" w:ascii="宋体" w:hAnsi="宋体"/>
          <w:b/>
          <w:bCs/>
          <w:sz w:val="21"/>
          <w:szCs w:val="21"/>
        </w:rPr>
        <w:t>格式</w:t>
      </w:r>
      <w:r>
        <w:rPr>
          <w:rFonts w:hint="eastAsia" w:ascii="宋体" w:hAnsi="宋体"/>
          <w:b/>
          <w:bCs/>
          <w:sz w:val="21"/>
          <w:szCs w:val="21"/>
          <w:lang w:val="en-US" w:eastAsia="zh-CN"/>
        </w:rPr>
        <w:t>二</w:t>
      </w:r>
      <w:r>
        <w:rPr>
          <w:rFonts w:hint="eastAsia" w:ascii="宋体" w:hAnsi="宋体"/>
          <w:b/>
          <w:bCs/>
          <w:sz w:val="21"/>
          <w:szCs w:val="21"/>
        </w:rPr>
        <w:t>：</w:t>
      </w:r>
    </w:p>
    <w:p w14:paraId="220C15F4">
      <w:pPr>
        <w:spacing w:line="360" w:lineRule="auto"/>
        <w:rPr>
          <w:rFonts w:ascii="宋体" w:hAnsi="宋体" w:cs="宋体"/>
          <w:sz w:val="24"/>
        </w:rPr>
      </w:pPr>
    </w:p>
    <w:p w14:paraId="44A6CD78">
      <w:pPr>
        <w:pStyle w:val="36"/>
        <w:rPr>
          <w:rFonts w:ascii="宋体" w:hAnsi="宋体" w:eastAsia="宋体"/>
        </w:rPr>
      </w:pPr>
      <w:r>
        <w:rPr>
          <w:rFonts w:hint="eastAsia" w:ascii="宋体" w:hAnsi="宋体" w:eastAsia="宋体"/>
        </w:rPr>
        <w:t>工程量清单计价表</w:t>
      </w:r>
    </w:p>
    <w:p w14:paraId="2C55D1A3">
      <w:pPr>
        <w:pStyle w:val="37"/>
        <w:ind w:firstLine="496"/>
        <w:rPr>
          <w:rFonts w:ascii="宋体" w:hAnsi="宋体"/>
        </w:rPr>
      </w:pPr>
    </w:p>
    <w:p w14:paraId="09B45721">
      <w:pPr>
        <w:pStyle w:val="37"/>
        <w:ind w:firstLine="496"/>
        <w:rPr>
          <w:rFonts w:ascii="宋体" w:hAnsi="宋体"/>
        </w:rPr>
      </w:pPr>
      <w:r>
        <w:rPr>
          <w:rFonts w:hint="eastAsia" w:ascii="宋体" w:hAnsi="宋体"/>
        </w:rPr>
        <w:t>注：</w:t>
      </w:r>
      <w:r>
        <w:rPr>
          <w:rFonts w:hint="eastAsia" w:ascii="宋体" w:hAnsi="宋体"/>
          <w:snapToGrid w:val="0"/>
          <w:szCs w:val="20"/>
        </w:rPr>
        <w:t>按投标须知修改表11.3.2条款要求，</w:t>
      </w:r>
      <w:r>
        <w:rPr>
          <w:rFonts w:hint="eastAsia" w:ascii="宋体" w:hAnsi="宋体"/>
        </w:rPr>
        <w:t>详见工程量清单。</w:t>
      </w:r>
    </w:p>
    <w:p w14:paraId="06219C32">
      <w:pPr>
        <w:widowControl/>
        <w:jc w:val="left"/>
        <w:rPr>
          <w:rFonts w:ascii="宋体" w:hAnsi="宋体" w:cs="宋体"/>
          <w:sz w:val="24"/>
        </w:rPr>
      </w:pPr>
      <w:r>
        <w:rPr>
          <w:rFonts w:ascii="宋体" w:hAnsi="宋体" w:cs="宋体"/>
          <w:sz w:val="24"/>
        </w:rPr>
        <w:br w:type="page"/>
      </w:r>
    </w:p>
    <w:p w14:paraId="199DCB39">
      <w:pPr>
        <w:spacing w:line="360" w:lineRule="auto"/>
        <w:rPr>
          <w:rFonts w:ascii="宋体" w:hAnsi="宋体" w:cs="宋体"/>
          <w:b/>
          <w:bCs/>
          <w:sz w:val="21"/>
          <w:szCs w:val="20"/>
        </w:rPr>
      </w:pPr>
      <w:r>
        <w:rPr>
          <w:rFonts w:hint="eastAsia" w:ascii="宋体" w:hAnsi="宋体" w:cs="宋体"/>
          <w:b/>
          <w:bCs/>
          <w:sz w:val="21"/>
          <w:szCs w:val="20"/>
        </w:rPr>
        <w:t>★ 格式三：</w:t>
      </w:r>
    </w:p>
    <w:p w14:paraId="4868A146">
      <w:pPr>
        <w:spacing w:line="360" w:lineRule="auto"/>
        <w:jc w:val="center"/>
        <w:rPr>
          <w:b/>
          <w:sz w:val="32"/>
          <w:szCs w:val="32"/>
        </w:rPr>
      </w:pPr>
      <w:r>
        <w:rPr>
          <w:rFonts w:hint="eastAsia"/>
          <w:b/>
          <w:sz w:val="32"/>
          <w:szCs w:val="32"/>
        </w:rPr>
        <w:t>参与编制经济标投标文件人员名单</w:t>
      </w:r>
    </w:p>
    <w:tbl>
      <w:tblPr>
        <w:tblStyle w:val="21"/>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686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38975078">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0BD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06BD61B6">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AFDAD0A">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0B974956">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6EC2027">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B5034AE">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4E25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C56F5C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AC2EF8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27852B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DC8AF1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C8A5BA5">
            <w:pPr>
              <w:tabs>
                <w:tab w:val="left" w:pos="720"/>
              </w:tabs>
              <w:snapToGrid w:val="0"/>
              <w:spacing w:line="360" w:lineRule="auto"/>
              <w:jc w:val="center"/>
              <w:rPr>
                <w:rFonts w:ascii="宋体" w:hAnsi="宋体"/>
                <w:szCs w:val="21"/>
              </w:rPr>
            </w:pPr>
          </w:p>
        </w:tc>
      </w:tr>
      <w:tr w14:paraId="391E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28A81D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24B378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3B9E4C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CDE4CB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22CB170">
            <w:pPr>
              <w:tabs>
                <w:tab w:val="left" w:pos="720"/>
              </w:tabs>
              <w:snapToGrid w:val="0"/>
              <w:spacing w:line="360" w:lineRule="auto"/>
              <w:jc w:val="center"/>
              <w:rPr>
                <w:rFonts w:ascii="宋体" w:hAnsi="宋体"/>
                <w:szCs w:val="21"/>
              </w:rPr>
            </w:pPr>
          </w:p>
        </w:tc>
      </w:tr>
      <w:tr w14:paraId="5A2C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691C4D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6FD735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F24EC2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135F1B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D34BDDA">
            <w:pPr>
              <w:tabs>
                <w:tab w:val="left" w:pos="720"/>
              </w:tabs>
              <w:snapToGrid w:val="0"/>
              <w:spacing w:line="360" w:lineRule="auto"/>
              <w:jc w:val="center"/>
              <w:rPr>
                <w:rFonts w:ascii="宋体" w:hAnsi="宋体"/>
                <w:szCs w:val="21"/>
              </w:rPr>
            </w:pPr>
          </w:p>
        </w:tc>
      </w:tr>
      <w:tr w14:paraId="7187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F95CF09">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428F939">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59B518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FE8F68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4B5368F">
            <w:pPr>
              <w:tabs>
                <w:tab w:val="left" w:pos="720"/>
              </w:tabs>
              <w:snapToGrid w:val="0"/>
              <w:spacing w:line="360" w:lineRule="auto"/>
              <w:jc w:val="center"/>
              <w:rPr>
                <w:rFonts w:ascii="宋体" w:hAnsi="宋体"/>
                <w:szCs w:val="21"/>
              </w:rPr>
            </w:pPr>
          </w:p>
        </w:tc>
      </w:tr>
      <w:tr w14:paraId="3D54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A08E46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A6F3DE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CDA0894">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E21B7B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3DA1CC9">
            <w:pPr>
              <w:tabs>
                <w:tab w:val="left" w:pos="720"/>
              </w:tabs>
              <w:snapToGrid w:val="0"/>
              <w:spacing w:line="360" w:lineRule="auto"/>
              <w:jc w:val="center"/>
              <w:rPr>
                <w:rFonts w:ascii="宋体" w:hAnsi="宋体"/>
                <w:szCs w:val="21"/>
              </w:rPr>
            </w:pPr>
          </w:p>
        </w:tc>
      </w:tr>
      <w:tr w14:paraId="1191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48CB0BD">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507076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9E499B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D40B8D0">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BB75179">
            <w:pPr>
              <w:tabs>
                <w:tab w:val="left" w:pos="720"/>
              </w:tabs>
              <w:snapToGrid w:val="0"/>
              <w:spacing w:line="360" w:lineRule="auto"/>
              <w:jc w:val="center"/>
              <w:rPr>
                <w:rFonts w:ascii="宋体" w:hAnsi="宋体"/>
                <w:szCs w:val="21"/>
              </w:rPr>
            </w:pPr>
          </w:p>
        </w:tc>
      </w:tr>
      <w:tr w14:paraId="1A74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35F4AE18">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372C9B5">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B47382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307867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5CF2DE0">
            <w:pPr>
              <w:tabs>
                <w:tab w:val="left" w:pos="720"/>
              </w:tabs>
              <w:snapToGrid w:val="0"/>
              <w:spacing w:line="360" w:lineRule="auto"/>
              <w:jc w:val="center"/>
              <w:rPr>
                <w:rFonts w:ascii="宋体" w:hAnsi="宋体"/>
                <w:szCs w:val="21"/>
              </w:rPr>
            </w:pPr>
          </w:p>
        </w:tc>
      </w:tr>
      <w:tr w14:paraId="605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7197260B">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CFCCFC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81928D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6341C9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F363787">
            <w:pPr>
              <w:tabs>
                <w:tab w:val="left" w:pos="720"/>
              </w:tabs>
              <w:snapToGrid w:val="0"/>
              <w:spacing w:line="360" w:lineRule="auto"/>
              <w:jc w:val="center"/>
              <w:rPr>
                <w:rFonts w:ascii="宋体" w:hAnsi="宋体"/>
                <w:szCs w:val="21"/>
              </w:rPr>
            </w:pPr>
          </w:p>
        </w:tc>
      </w:tr>
    </w:tbl>
    <w:p w14:paraId="5399DADF">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14:paraId="61D05691">
      <w:pPr>
        <w:autoSpaceDE w:val="0"/>
        <w:autoSpaceDN w:val="0"/>
        <w:adjustRightInd w:val="0"/>
        <w:rPr>
          <w:rFonts w:ascii="宋体" w:hAnsi="宋体" w:cs="宋体"/>
          <w:szCs w:val="21"/>
        </w:rPr>
      </w:pPr>
      <w:r>
        <w:rPr>
          <w:szCs w:val="21"/>
        </w:rPr>
        <w:br w:type="page"/>
      </w:r>
      <w:r>
        <w:rPr>
          <w:rFonts w:hint="eastAsia"/>
          <w:b/>
          <w:bCs/>
          <w:sz w:val="21"/>
          <w:szCs w:val="21"/>
        </w:rPr>
        <w:t>★ 格式四</w:t>
      </w:r>
      <w:r>
        <w:rPr>
          <w:rFonts w:hint="eastAsia" w:ascii="宋体" w:hAnsi="宋体" w:cs="宋体"/>
          <w:b/>
          <w:bCs/>
          <w:sz w:val="21"/>
          <w:szCs w:val="21"/>
        </w:rPr>
        <w:t>：</w:t>
      </w:r>
    </w:p>
    <w:p w14:paraId="07E3DD1D">
      <w:pPr>
        <w:pStyle w:val="20"/>
        <w:spacing w:after="0" w:line="360" w:lineRule="auto"/>
        <w:ind w:firstLine="0"/>
        <w:jc w:val="center"/>
        <w:rPr>
          <w:rFonts w:ascii="宋体" w:hAnsi="宋体" w:eastAsia="宋体"/>
          <w:sz w:val="32"/>
          <w:szCs w:val="32"/>
        </w:rPr>
      </w:pPr>
      <w:r>
        <w:rPr>
          <w:rFonts w:hint="eastAsia" w:ascii="宋体" w:hAnsi="宋体" w:eastAsia="宋体"/>
          <w:b/>
          <w:sz w:val="32"/>
          <w:szCs w:val="32"/>
        </w:rPr>
        <w:t>对投标文件编制的承诺</w:t>
      </w:r>
    </w:p>
    <w:p w14:paraId="55C1C196">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本公司授权</w:t>
      </w:r>
      <w:r>
        <w:rPr>
          <w:rFonts w:hint="eastAsia" w:ascii="宋体" w:hAnsi="宋体" w:eastAsia="宋体"/>
          <w:sz w:val="24"/>
          <w:szCs w:val="24"/>
          <w:u w:val="single"/>
        </w:rPr>
        <w:t xml:space="preserve">         （身份证号：               ）</w:t>
      </w:r>
      <w:r>
        <w:rPr>
          <w:rFonts w:hint="eastAsia" w:ascii="宋体" w:hAnsi="宋体" w:eastAsia="宋体"/>
          <w:sz w:val="24"/>
          <w:szCs w:val="24"/>
        </w:rPr>
        <w:t>负责对投标文件的编制及内容进行解释、说明，并承诺以下事项：</w:t>
      </w:r>
    </w:p>
    <w:p w14:paraId="0D02B802">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1.被授权人清楚投标文件编制的具体情况，包括技术方案文件、工程量清单、以及投标文件的加密打包的理解；</w:t>
      </w:r>
    </w:p>
    <w:p w14:paraId="00CE0470">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2.在本项目开标至评标结束前，努力确保被授权人在项目评标所在地附近；</w:t>
      </w:r>
    </w:p>
    <w:p w14:paraId="50725E7F">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3.从评标委员会要求澄清起二小时内，被授权人应如实地书面澄清。</w:t>
      </w:r>
    </w:p>
    <w:p w14:paraId="59385457">
      <w:pPr>
        <w:pStyle w:val="20"/>
        <w:spacing w:after="0" w:line="360" w:lineRule="auto"/>
        <w:ind w:left="-2" w:leftChars="-1" w:firstLine="540" w:firstLineChars="225"/>
        <w:rPr>
          <w:rFonts w:ascii="宋体" w:hAnsi="宋体" w:eastAsia="宋体"/>
          <w:sz w:val="24"/>
          <w:szCs w:val="24"/>
        </w:rPr>
      </w:pPr>
      <w:r>
        <w:rPr>
          <w:rFonts w:hint="eastAsia" w:ascii="宋体" w:hAnsi="宋体" w:eastAsia="宋体"/>
          <w:sz w:val="24"/>
          <w:szCs w:val="24"/>
        </w:rPr>
        <w:t xml:space="preserve">如由于未遵守上述承诺内容之一导致无法进行澄清的，我公司认可和接受评标委员会作出的评审结论。                                 </w:t>
      </w:r>
    </w:p>
    <w:p w14:paraId="4EBB962B">
      <w:pPr>
        <w:pStyle w:val="20"/>
        <w:spacing w:after="0" w:line="360" w:lineRule="auto"/>
        <w:ind w:firstLine="360" w:firstLineChars="150"/>
        <w:rPr>
          <w:rFonts w:ascii="宋体" w:hAnsi="宋体" w:eastAsia="宋体"/>
          <w:sz w:val="24"/>
          <w:szCs w:val="24"/>
        </w:rPr>
      </w:pPr>
    </w:p>
    <w:p w14:paraId="5365B41D">
      <w:pPr>
        <w:pStyle w:val="20"/>
        <w:spacing w:after="0" w:line="360" w:lineRule="auto"/>
        <w:ind w:firstLine="480" w:firstLineChars="200"/>
        <w:rPr>
          <w:rFonts w:ascii="宋体" w:hAnsi="宋体" w:eastAsia="宋体"/>
          <w:sz w:val="24"/>
          <w:szCs w:val="24"/>
        </w:rPr>
      </w:pPr>
      <w:r>
        <w:rPr>
          <w:rFonts w:hint="eastAsia" w:ascii="宋体" w:hAnsi="宋体" w:eastAsia="宋体"/>
          <w:sz w:val="24"/>
          <w:szCs w:val="24"/>
        </w:rPr>
        <w:t>附件：《投标文件编制情况》</w:t>
      </w:r>
    </w:p>
    <w:p w14:paraId="118A46CE">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投标人名称：</w:t>
      </w:r>
    </w:p>
    <w:p w14:paraId="2E0BBDBE">
      <w:pPr>
        <w:spacing w:line="360" w:lineRule="auto"/>
        <w:ind w:firstLine="4440" w:firstLineChars="1850"/>
        <w:jc w:val="center"/>
        <w:rPr>
          <w:rFonts w:ascii="宋体" w:hAnsi="宋体" w:cs="宋体"/>
          <w:sz w:val="24"/>
          <w:szCs w:val="24"/>
        </w:rPr>
      </w:pPr>
      <w:r>
        <w:rPr>
          <w:rFonts w:hint="eastAsia" w:ascii="宋体" w:hAnsi="宋体" w:cs="宋体"/>
          <w:sz w:val="24"/>
          <w:szCs w:val="24"/>
        </w:rPr>
        <w:t>日期：  年  月  日</w:t>
      </w:r>
    </w:p>
    <w:p w14:paraId="1E15328C">
      <w:pPr>
        <w:pStyle w:val="20"/>
        <w:spacing w:after="0" w:line="360" w:lineRule="auto"/>
        <w:ind w:firstLine="0"/>
        <w:rPr>
          <w:rFonts w:ascii="宋体" w:hAnsi="宋体" w:eastAsia="宋体"/>
          <w:b/>
          <w:sz w:val="32"/>
          <w:szCs w:val="32"/>
        </w:rPr>
      </w:pPr>
    </w:p>
    <w:p w14:paraId="04477FAF">
      <w:pPr>
        <w:pStyle w:val="20"/>
        <w:spacing w:after="0" w:line="360" w:lineRule="auto"/>
        <w:ind w:firstLine="643" w:firstLineChars="200"/>
        <w:jc w:val="center"/>
        <w:rPr>
          <w:rFonts w:ascii="宋体" w:hAnsi="宋体" w:eastAsia="宋体"/>
          <w:sz w:val="18"/>
          <w:szCs w:val="18"/>
        </w:rPr>
      </w:pPr>
      <w:r>
        <w:rPr>
          <w:rFonts w:hint="eastAsia" w:ascii="宋体" w:hAnsi="宋体" w:eastAsia="宋体"/>
          <w:b/>
          <w:sz w:val="32"/>
          <w:szCs w:val="32"/>
        </w:rPr>
        <w:t>投标文件编制情况</w:t>
      </w:r>
    </w:p>
    <w:p w14:paraId="5FCA27BC">
      <w:pPr>
        <w:pStyle w:val="20"/>
        <w:spacing w:after="0" w:line="360" w:lineRule="auto"/>
        <w:ind w:firstLine="480" w:firstLineChars="200"/>
        <w:rPr>
          <w:rFonts w:ascii="宋体" w:hAnsi="宋体" w:eastAsia="宋体"/>
          <w:sz w:val="24"/>
          <w:szCs w:val="24"/>
          <w:u w:val="single"/>
        </w:rPr>
      </w:pPr>
      <w:r>
        <w:rPr>
          <w:rFonts w:hint="eastAsia" w:ascii="宋体" w:hAnsi="宋体" w:eastAsia="宋体"/>
          <w:sz w:val="24"/>
          <w:szCs w:val="24"/>
        </w:rPr>
        <w:t>1.投标文件报价编制方式: □自行编制的，编制的负责人：</w:t>
      </w:r>
      <w:r>
        <w:rPr>
          <w:rFonts w:hint="eastAsia" w:ascii="宋体" w:hAnsi="宋体" w:eastAsia="宋体"/>
          <w:sz w:val="24"/>
          <w:szCs w:val="24"/>
          <w:u w:val="single"/>
        </w:rPr>
        <w:t xml:space="preserve"> （盖造价工程师执业专用章或全国建设工程造价员章，执业单位应与投标人一致） </w:t>
      </w:r>
      <w:r>
        <w:rPr>
          <w:rFonts w:hint="eastAsia" w:ascii="宋体" w:hAnsi="宋体" w:eastAsia="宋体"/>
          <w:sz w:val="24"/>
          <w:szCs w:val="24"/>
        </w:rPr>
        <w:t>。□委托编制的，受委托单位，编制的负责人：</w:t>
      </w:r>
      <w:r>
        <w:rPr>
          <w:rFonts w:hint="eastAsia" w:ascii="宋体" w:hAnsi="宋体" w:eastAsia="宋体"/>
          <w:sz w:val="24"/>
          <w:szCs w:val="24"/>
          <w:u w:val="single"/>
        </w:rPr>
        <w:t xml:space="preserve"> （盖造价工程师执业专用章或全国建设工程造价员章，执业单位应与受委托单位一致） </w:t>
      </w:r>
      <w:r>
        <w:rPr>
          <w:rFonts w:hint="eastAsia" w:ascii="宋体" w:hAnsi="宋体" w:eastAsia="宋体"/>
          <w:sz w:val="24"/>
          <w:szCs w:val="24"/>
        </w:rPr>
        <w:t>。</w:t>
      </w:r>
    </w:p>
    <w:p w14:paraId="0E0C1E80">
      <w:pPr>
        <w:pStyle w:val="20"/>
        <w:spacing w:after="0" w:line="360" w:lineRule="auto"/>
        <w:ind w:firstLine="480" w:firstLineChars="200"/>
        <w:rPr>
          <w:rFonts w:ascii="宋体" w:hAnsi="宋体" w:eastAsia="宋体"/>
          <w:sz w:val="24"/>
          <w:szCs w:val="24"/>
        </w:rPr>
      </w:pPr>
      <w:r>
        <w:rPr>
          <w:rFonts w:hint="eastAsia" w:ascii="宋体" w:hAnsi="宋体" w:eastAsia="宋体"/>
          <w:sz w:val="24"/>
          <w:szCs w:val="24"/>
        </w:rPr>
        <w:t>2.投标文件加密打包的电脑情况</w:t>
      </w:r>
    </w:p>
    <w:tbl>
      <w:tblPr>
        <w:tblStyle w:val="21"/>
        <w:tblW w:w="8522" w:type="dxa"/>
        <w:tblInd w:w="0" w:type="dxa"/>
        <w:tblLayout w:type="fixed"/>
        <w:tblCellMar>
          <w:top w:w="0" w:type="dxa"/>
          <w:left w:w="108" w:type="dxa"/>
          <w:bottom w:w="0" w:type="dxa"/>
          <w:right w:w="108" w:type="dxa"/>
        </w:tblCellMar>
      </w:tblPr>
      <w:tblGrid>
        <w:gridCol w:w="8522"/>
      </w:tblGrid>
      <w:tr w14:paraId="48C9C647">
        <w:tblPrEx>
          <w:tblCellMar>
            <w:top w:w="0" w:type="dxa"/>
            <w:left w:w="108" w:type="dxa"/>
            <w:bottom w:w="0" w:type="dxa"/>
            <w:right w:w="108" w:type="dxa"/>
          </w:tblCellMar>
        </w:tblPrEx>
        <w:trPr>
          <w:trHeight w:val="2819" w:hRule="atLeast"/>
        </w:trPr>
        <w:tc>
          <w:tcPr>
            <w:tcW w:w="8522" w:type="dxa"/>
          </w:tcPr>
          <w:p w14:paraId="06D0D124">
            <w:pPr>
              <w:pStyle w:val="20"/>
              <w:spacing w:after="0" w:line="360" w:lineRule="auto"/>
              <w:ind w:firstLine="0"/>
              <w:rPr>
                <w:rFonts w:ascii="宋体" w:hAnsi="宋体" w:eastAsia="宋体"/>
                <w:sz w:val="24"/>
                <w:szCs w:val="24"/>
              </w:rPr>
            </w:pPr>
            <w:r>
              <w:rPr>
                <w:rFonts w:hint="eastAsia" w:ascii="宋体" w:hAnsi="宋体" w:eastAsia="宋体"/>
                <w:sz w:val="24"/>
                <w:szCs w:val="24"/>
              </w:rPr>
              <w:t>投标文件加密打包的电脑     自有    □      外包    □     其他    □</w:t>
            </w:r>
          </w:p>
          <w:p w14:paraId="6637F41C">
            <w:pPr>
              <w:pStyle w:val="20"/>
              <w:spacing w:after="0" w:line="360" w:lineRule="auto"/>
              <w:ind w:firstLine="0"/>
              <w:rPr>
                <w:rFonts w:ascii="宋体" w:hAnsi="宋体" w:eastAsia="宋体"/>
                <w:sz w:val="24"/>
                <w:szCs w:val="24"/>
              </w:rPr>
            </w:pPr>
            <w:r>
              <w:rPr>
                <w:rFonts w:hint="eastAsia" w:ascii="宋体" w:hAnsi="宋体" w:eastAsia="宋体"/>
                <w:sz w:val="24"/>
                <w:szCs w:val="24"/>
              </w:rPr>
              <w:t>电脑类型</w:t>
            </w:r>
          </w:p>
          <w:p w14:paraId="53E03634">
            <w:pPr>
              <w:pStyle w:val="20"/>
              <w:spacing w:after="0" w:line="360" w:lineRule="auto"/>
              <w:ind w:firstLine="0"/>
              <w:rPr>
                <w:rFonts w:ascii="宋体" w:hAnsi="宋体" w:eastAsia="宋体"/>
                <w:sz w:val="24"/>
                <w:szCs w:val="24"/>
              </w:rPr>
            </w:pPr>
            <w:r>
              <w:rPr>
                <w:rFonts w:hint="eastAsia" w:ascii="宋体" w:hAnsi="宋体" w:eastAsia="宋体"/>
                <w:sz w:val="24"/>
                <w:szCs w:val="24"/>
              </w:rPr>
              <w:t>电脑所属单位</w:t>
            </w:r>
          </w:p>
          <w:p w14:paraId="33DA2280">
            <w:pPr>
              <w:pStyle w:val="20"/>
              <w:spacing w:after="0" w:line="360" w:lineRule="auto"/>
              <w:ind w:firstLine="0"/>
              <w:rPr>
                <w:rFonts w:ascii="宋体" w:hAnsi="宋体" w:eastAsia="宋体"/>
                <w:sz w:val="24"/>
                <w:szCs w:val="24"/>
              </w:rPr>
            </w:pPr>
            <w:r>
              <w:rPr>
                <w:rFonts w:hint="eastAsia" w:ascii="宋体" w:hAnsi="宋体" w:eastAsia="宋体"/>
                <w:sz w:val="24"/>
                <w:szCs w:val="24"/>
              </w:rPr>
              <w:t>电脑所在地址    （如××市××区(县) ××街（路）××号××大厦××房）</w:t>
            </w:r>
          </w:p>
        </w:tc>
      </w:tr>
    </w:tbl>
    <w:p w14:paraId="4F6CFC31">
      <w:pPr>
        <w:pStyle w:val="2"/>
        <w:bidi w:val="0"/>
        <w:jc w:val="center"/>
      </w:pPr>
      <w:r>
        <w:rPr>
          <w:rStyle w:val="25"/>
          <w:rFonts w:hint="eastAsia" w:ascii="宋体" w:hAnsi="宋体" w:eastAsia="宋体" w:cs="Times New Roman"/>
          <w:b/>
          <w:bCs/>
          <w:color w:val="auto"/>
          <w:kern w:val="44"/>
          <w:sz w:val="28"/>
          <w:szCs w:val="28"/>
          <w:highlight w:val="none"/>
          <w:lang w:val="en-US" w:eastAsia="zh-CN" w:bidi="ar-SA"/>
        </w:rPr>
        <w:t>第五章 技术条件（工程建设标准）</w:t>
      </w:r>
      <w:bookmarkEnd w:id="70"/>
    </w:p>
    <w:p w14:paraId="0B9657B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一、标准</w:t>
      </w:r>
    </w:p>
    <w:p w14:paraId="4EDD5D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1、以</w:t>
      </w:r>
      <w:r>
        <w:rPr>
          <w:rFonts w:hint="eastAsia" w:ascii="宋体" w:hAnsi="宋体" w:eastAsia="宋体" w:cs="宋体"/>
          <w:color w:val="auto"/>
          <w:sz w:val="21"/>
          <w:szCs w:val="21"/>
          <w:highlight w:val="none"/>
        </w:rPr>
        <w:t>现行的中华人民共和国及有关部委颁布的标准、规范、和规程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若施工时期建设主管部门颁布新的规范、标准，则按照新的规范、标准执行。</w:t>
      </w:r>
    </w:p>
    <w:p w14:paraId="32607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依据设计文件的要求，本招标工程项目的材料、设备、施工须达到中华人民共和国以及省、市或行业的工程建设标准、规范的要求。</w:t>
      </w:r>
    </w:p>
    <w:p w14:paraId="3E9684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施工现场建筑垃圾源头减量的具体要求和建筑垃圾综合利用产品的使用要求：</w:t>
      </w:r>
    </w:p>
    <w:p w14:paraId="52AC60C5">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（1）施工单位应当建立建筑垃圾管理台账，分类收集、贮存和及时清运施工过程中产生的建筑垃圾，采取有效措施防止混合已分类的建筑垃圾；</w:t>
      </w:r>
    </w:p>
    <w:p w14:paraId="7C6BC8BB">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（2）施工单位应优化施工组织设计，实现精准下料、精细管理，降低建筑材料损耗率；</w:t>
      </w:r>
    </w:p>
    <w:p w14:paraId="63BF67D1">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（3）施工单位应严格按要求控制进场材料和设备的质量，减少因质量问题导致的返工或修补。加强对已完工工程的成品保护，避免二次损坏；</w:t>
      </w:r>
    </w:p>
    <w:p w14:paraId="41E6EF04">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（4）施工单位应实时统计并监控建筑垃圾产生量，及时采取针对性措施降低建筑垃圾排放量；</w:t>
      </w:r>
    </w:p>
    <w:p w14:paraId="5AF4CBDC">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（5）鼓励中标人选择技术指标符合设计要求及满足使用功能的建筑垃圾综合利用产品；</w:t>
      </w:r>
    </w:p>
    <w:p w14:paraId="181DC24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（6）其他要求详见《广东省建筑垃圾管理条例》相关规定。</w:t>
      </w:r>
    </w:p>
    <w:p w14:paraId="2EA3939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二、机械、测量器具、检测工具及加工制作能力的要求（包括但不限于）</w:t>
      </w:r>
    </w:p>
    <w:p w14:paraId="6D0F0C02">
      <w:pPr>
        <w:spacing w:line="500" w:lineRule="exact"/>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1、投标人拟投入施工的机械设备须配套齐全，性能优良，技术先进，安全可靠，机械化施工程度高，投入数量能够满足本项目工程进度的要求。该工程必须落实加工机械、安装机械、测量器具、检测工具以保证工程的顺利进行和工程建设高品质的需要。且投标人承诺的上述机械、测量器具、检测工具必须按投标文件中承诺的型号、规格、数量、时间在本工程投入使用。</w:t>
      </w:r>
    </w:p>
    <w:p w14:paraId="0E363ADC">
      <w:pPr>
        <w:spacing w:line="500" w:lineRule="exact"/>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2、招标人可根据工程实际情况要求中标人增加工程施工所需的机械设备、人员、材料等资源的投入，中标人应无条件按照招标人的要求增加工程所需的投入并承担因此涉及的费用。</w:t>
      </w:r>
    </w:p>
    <w:p w14:paraId="2ECCC245">
      <w:pPr>
        <w:spacing w:line="500" w:lineRule="exact"/>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3、招标人可根据工程实际情况要求中标人对工程图纸进行深化设计，中标人应无条件按照招标人的要求对本工程图纸进行深化设计并承担因此涉及的费用。</w:t>
      </w:r>
    </w:p>
    <w:p w14:paraId="4E3073EA">
      <w:pPr>
        <w:spacing w:line="360" w:lineRule="auto"/>
        <w:rPr>
          <w:rFonts w:hint="eastAsia" w:ascii="宋体" w:hAnsi="宋体" w:eastAsia="宋体" w:cs="宋体"/>
          <w:b/>
          <w:color w:val="auto"/>
          <w:sz w:val="24"/>
          <w:szCs w:val="24"/>
          <w:highlight w:val="none"/>
          <w:lang w:val="en-US" w:eastAsia="zh-CN"/>
        </w:rPr>
      </w:pPr>
    </w:p>
    <w:p w14:paraId="16BF5123">
      <w:pPr>
        <w:numPr>
          <w:ilvl w:val="0"/>
          <w:numId w:val="3"/>
        </w:numPr>
        <w:spacing w:line="360" w:lineRule="auto"/>
        <w:rPr>
          <w:rStyle w:val="25"/>
          <w:rFonts w:hint="eastAsia" w:ascii="宋体" w:hAnsi="宋体" w:cs="宋体"/>
          <w:b/>
          <w:color w:val="auto"/>
          <w:szCs w:val="21"/>
        </w:rPr>
      </w:pPr>
      <w:r>
        <w:rPr>
          <w:rStyle w:val="25"/>
          <w:rFonts w:hint="eastAsia" w:ascii="宋体" w:hAnsi="宋体" w:cs="宋体"/>
          <w:b/>
          <w:color w:val="auto"/>
          <w:szCs w:val="21"/>
        </w:rPr>
        <w:t>经济标编制的相关要求</w:t>
      </w:r>
    </w:p>
    <w:p w14:paraId="4D11594F">
      <w:pPr>
        <w:spacing w:line="500" w:lineRule="exact"/>
        <w:ind w:firstLine="495" w:firstLineChars="236"/>
        <w:rPr>
          <w:rStyle w:val="25"/>
          <w:rFonts w:hint="eastAsia" w:ascii="宋体" w:hAnsi="宋体" w:eastAsia="宋体" w:cs="宋体"/>
          <w:color w:val="auto"/>
          <w:szCs w:val="21"/>
        </w:rPr>
      </w:pPr>
      <w:r>
        <w:rPr>
          <w:rStyle w:val="25"/>
          <w:rFonts w:hint="eastAsia" w:ascii="宋体" w:hAnsi="宋体" w:eastAsia="宋体" w:cs="宋体"/>
          <w:color w:val="auto"/>
          <w:szCs w:val="21"/>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14:paraId="3366B3C5">
      <w:pPr>
        <w:spacing w:line="500" w:lineRule="exact"/>
        <w:ind w:firstLine="495" w:firstLineChars="236"/>
        <w:rPr>
          <w:rStyle w:val="25"/>
          <w:rFonts w:hint="eastAsia" w:ascii="宋体" w:hAnsi="宋体" w:eastAsia="宋体" w:cs="宋体"/>
          <w:color w:val="auto"/>
          <w:szCs w:val="21"/>
        </w:rPr>
      </w:pPr>
      <w:r>
        <w:rPr>
          <w:rStyle w:val="25"/>
          <w:rFonts w:hint="eastAsia" w:ascii="宋体" w:hAnsi="宋体" w:eastAsia="宋体" w:cs="宋体"/>
          <w:color w:val="auto"/>
          <w:szCs w:val="21"/>
        </w:rPr>
        <w:t>（1）按照招标文件资料，为完成本工程所需的一切材料费、机械费、人工费、管理费、不可预见费、规费、利润、税金等；</w:t>
      </w:r>
    </w:p>
    <w:p w14:paraId="065B3D35">
      <w:pPr>
        <w:spacing w:line="500" w:lineRule="exact"/>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（2）材料的采购、包装、储运、保险、商检、验收、加工、组装、安装、调试、保修期内的专用工具、备品备件等全部费用；</w:t>
      </w:r>
    </w:p>
    <w:p w14:paraId="7F358540">
      <w:pPr>
        <w:spacing w:line="500" w:lineRule="exact"/>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（3）进口材料（如有）需包括的进口关税、增值税、代理费等一切进口费用，中标人需遵循正常合法的入关手续；</w:t>
      </w:r>
    </w:p>
    <w:p w14:paraId="7A869F0E">
      <w:pPr>
        <w:spacing w:line="500" w:lineRule="exact"/>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（4）为满足招标人关于现场文明施工、安全生产、政府检查等引起的人员、材料、机械等投入的费用；</w:t>
      </w:r>
    </w:p>
    <w:p w14:paraId="5526DDB0">
      <w:pPr>
        <w:spacing w:line="360" w:lineRule="auto"/>
        <w:ind w:right="-86" w:rightChars="-41" w:firstLine="420" w:firstLineChars="200"/>
        <w:jc w:val="left"/>
        <w:rPr>
          <w:rStyle w:val="25"/>
          <w:rFonts w:hint="eastAsia" w:ascii="宋体" w:hAnsi="宋体" w:eastAsia="宋体" w:cs="宋体"/>
          <w:color w:val="auto"/>
          <w:szCs w:val="21"/>
        </w:rPr>
      </w:pPr>
      <w:r>
        <w:rPr>
          <w:rStyle w:val="25"/>
          <w:rFonts w:hint="eastAsia" w:ascii="宋体" w:hAnsi="宋体" w:eastAsia="宋体" w:cs="宋体"/>
          <w:color w:val="auto"/>
          <w:szCs w:val="21"/>
        </w:rPr>
        <w:t>（5）本工程施工过程中所需的脚手架、吊架费用，各种材料、产品的水平和垂直运输费用的措施费用应包含在本次投标报价中；</w:t>
      </w:r>
    </w:p>
    <w:p w14:paraId="0A37D0CA">
      <w:pPr>
        <w:spacing w:line="360" w:lineRule="auto"/>
        <w:ind w:right="-86" w:rightChars="-41" w:firstLine="420" w:firstLineChars="200"/>
        <w:jc w:val="left"/>
        <w:rPr>
          <w:rFonts w:hint="eastAsia" w:ascii="宋体" w:hAnsi="宋体" w:eastAsia="宋体" w:cs="宋体"/>
        </w:rPr>
      </w:pPr>
      <w:r>
        <w:rPr>
          <w:rStyle w:val="25"/>
          <w:rFonts w:hint="eastAsia" w:ascii="宋体" w:hAnsi="宋体" w:eastAsia="宋体" w:cs="宋体"/>
          <w:color w:val="auto"/>
          <w:szCs w:val="21"/>
        </w:rPr>
        <w:t>（6）为完成本招标图及相关资料范围内的工作内容所需的一切费用。</w:t>
      </w:r>
    </w:p>
    <w:p w14:paraId="3BB84601">
      <w:pPr>
        <w:numPr>
          <w:ilvl w:val="0"/>
          <w:numId w:val="3"/>
        </w:numPr>
        <w:spacing w:line="360" w:lineRule="auto"/>
        <w:rPr>
          <w:rStyle w:val="25"/>
          <w:rFonts w:hint="eastAsia" w:ascii="宋体" w:hAnsi="宋体" w:eastAsia="宋体" w:cs="宋体"/>
          <w:b/>
          <w:color w:val="auto"/>
          <w:szCs w:val="21"/>
          <w:lang w:val="en-US" w:eastAsia="zh-CN"/>
        </w:rPr>
      </w:pPr>
      <w:r>
        <w:rPr>
          <w:rStyle w:val="25"/>
          <w:rFonts w:hint="eastAsia" w:ascii="宋体" w:hAnsi="宋体" w:eastAsia="宋体" w:cs="宋体"/>
          <w:b/>
          <w:color w:val="auto"/>
          <w:szCs w:val="21"/>
          <w:lang w:val="en-US" w:eastAsia="zh-CN"/>
        </w:rPr>
        <w:t>施工组织设计要点</w:t>
      </w:r>
    </w:p>
    <w:p w14:paraId="4FFE3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如中标，中标人应按项目的进展需求，并在规定的时间内按要点要求，编制详细的施工组织设计，作为工程施工的指导性文件，</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建设单位</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向建设单位提交《施工组织设计方案》，内容包括（不限于）以下：</w:t>
      </w:r>
    </w:p>
    <w:p w14:paraId="52279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（一）工程概况及特点</w:t>
      </w:r>
    </w:p>
    <w:p w14:paraId="24FFD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工程概况</w:t>
      </w:r>
    </w:p>
    <w:p w14:paraId="430EAA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工程简述，工程规模，工程承包范围，地质及地貌状况，自然环境，交通情况等。</w:t>
      </w:r>
    </w:p>
    <w:p w14:paraId="1F703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工程特点</w:t>
      </w:r>
    </w:p>
    <w:p w14:paraId="3A96B6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设计特点、工程特点、影响施工的主要和特殊环节分析等。</w:t>
      </w:r>
    </w:p>
    <w:p w14:paraId="41DD9C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（二）施工现场组织机构</w:t>
      </w:r>
    </w:p>
    <w:p w14:paraId="45330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组织机构关系图</w:t>
      </w:r>
    </w:p>
    <w:p w14:paraId="73097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工程主要负责人简介。</w:t>
      </w:r>
    </w:p>
    <w:p w14:paraId="3C6EE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（三）施工现场总平面布置图</w:t>
      </w:r>
    </w:p>
    <w:p w14:paraId="2A8A75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施工现场平面布置图</w:t>
      </w:r>
    </w:p>
    <w:p w14:paraId="53BBFE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50A1F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（四）施工方案</w:t>
      </w:r>
    </w:p>
    <w:p w14:paraId="692DDA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施工准备</w:t>
      </w:r>
    </w:p>
    <w:p w14:paraId="4F6667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简要叙述施工技术资料、材料、通讯、施工场地的准备，施工机械、施工力量的配置，以及生活设施等的准备情况。主要施工机械设备表。</w:t>
      </w:r>
    </w:p>
    <w:p w14:paraId="0CEC5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施工工序总体安排</w:t>
      </w:r>
    </w:p>
    <w:p w14:paraId="20CDDE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主要工序和特殊工序的施工方法和施工效率估计，潜在问题的分析。</w:t>
      </w:r>
    </w:p>
    <w:p w14:paraId="7733AA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工程成本的控制措施为控制成本，提高效益，拟采取的措施。</w:t>
      </w:r>
    </w:p>
    <w:p w14:paraId="20F85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（五）工期及施工进度计划</w:t>
      </w:r>
    </w:p>
    <w:p w14:paraId="534DC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工期规划及要求</w:t>
      </w:r>
    </w:p>
    <w:p w14:paraId="2B08F5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w:t>
      </w:r>
    </w:p>
    <w:p w14:paraId="003E59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施工进度计划网络图</w:t>
      </w:r>
    </w:p>
    <w:p w14:paraId="4CD95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施工网络图应明确工程开工、竣工日期，工程施工的关键路线，并针对关键工序，提出确保工期拟采取的措施。</w:t>
      </w:r>
    </w:p>
    <w:p w14:paraId="5FBB4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施工资源（人力、材料、机具、场地及进场道路、公共关系）计划</w:t>
      </w:r>
    </w:p>
    <w:p w14:paraId="0BA38D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施工进度计划分析</w:t>
      </w:r>
    </w:p>
    <w:p w14:paraId="76E1C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计划潜在问题，计划中的潜力及其开发途径等。</w:t>
      </w:r>
    </w:p>
    <w:p w14:paraId="3125E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计划控制</w:t>
      </w:r>
    </w:p>
    <w:p w14:paraId="60D8A0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程序、方法及制度等。</w:t>
      </w:r>
    </w:p>
    <w:p w14:paraId="19220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（六）质量目标、质量保证体系及技术组织措施</w:t>
      </w:r>
    </w:p>
    <w:p w14:paraId="3335F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质量目标</w:t>
      </w:r>
    </w:p>
    <w:p w14:paraId="2A99A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本工程要求的质量目标：合格。</w:t>
      </w:r>
    </w:p>
    <w:p w14:paraId="2E0AD0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用单位工程和分项工程合格率、优良品率表示，欲达到的工程质量等级。</w:t>
      </w:r>
    </w:p>
    <w:p w14:paraId="3F13B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质量管理组织机构及主要职责</w:t>
      </w:r>
    </w:p>
    <w:p w14:paraId="57319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用框图表示质量管理组织机构，并简要叙述各质量管理部门的主要职责。</w:t>
      </w:r>
    </w:p>
    <w:p w14:paraId="4C0F1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质量管理的措施</w:t>
      </w:r>
    </w:p>
    <w:p w14:paraId="01B037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简要叙述质量管理的措施和关键工序的质量控制。</w:t>
      </w:r>
    </w:p>
    <w:p w14:paraId="13C11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质量管理及检验的标准</w:t>
      </w:r>
    </w:p>
    <w:p w14:paraId="24DAE5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执行的主要质量标准、规范。</w:t>
      </w:r>
    </w:p>
    <w:p w14:paraId="47953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质量保证技术措施</w:t>
      </w:r>
    </w:p>
    <w:p w14:paraId="3C74E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针对本工程特点，分析质量薄弱环节，拟将采取的技术措施。</w:t>
      </w:r>
    </w:p>
    <w:p w14:paraId="6AB323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（七）安全目标、安全保证体系及技术组织措施</w:t>
      </w:r>
    </w:p>
    <w:p w14:paraId="16EF0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安全管理目标</w:t>
      </w:r>
    </w:p>
    <w:p w14:paraId="0D97A1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安全管理组织机构及主要职责</w:t>
      </w:r>
    </w:p>
    <w:p w14:paraId="7AB78A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用框图表示安全管理组织机构，并简要叙述各安全管理部门及人员的主要职责。</w:t>
      </w:r>
    </w:p>
    <w:p w14:paraId="3392EF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安全管理制度及办法</w:t>
      </w:r>
    </w:p>
    <w:p w14:paraId="6865C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安全组织技术措施</w:t>
      </w:r>
    </w:p>
    <w:p w14:paraId="7C05D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针对本工程特点，分析安全薄弱环节，拟将采取的技术措施。</w:t>
      </w:r>
    </w:p>
    <w:p w14:paraId="690EE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重要施工方案和特殊施工工序的安全过程控制</w:t>
      </w:r>
    </w:p>
    <w:p w14:paraId="4F0073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38BE4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71" w:name="_Hlt531956504"/>
      <w:r>
        <w:rPr>
          <w:rFonts w:hint="eastAsia" w:ascii="宋体" w:hAnsi="宋体" w:eastAsia="宋体" w:cs="宋体"/>
          <w:color w:val="auto"/>
          <w:sz w:val="21"/>
          <w:szCs w:val="21"/>
          <w:highlight w:val="none"/>
        </w:rPr>
        <w:t>安全生产目标：杜绝本项目施工人员重大伤亡事故。</w:t>
      </w:r>
      <w:bookmarkEnd w:id="71"/>
    </w:p>
    <w:p w14:paraId="07064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文明施工目标：标准化管理。</w:t>
      </w:r>
    </w:p>
    <w:p w14:paraId="23C28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（八）环境保护及文明施工</w:t>
      </w:r>
    </w:p>
    <w:p w14:paraId="1A62C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环境保护</w:t>
      </w:r>
    </w:p>
    <w:p w14:paraId="424383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分析因施工可能引起的环境保护方面的问题。</w:t>
      </w:r>
    </w:p>
    <w:p w14:paraId="76794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加强施工管理、严格保护环境</w:t>
      </w:r>
    </w:p>
    <w:p w14:paraId="5C5DE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提出环境保护的目标及采取的具体措施。</w:t>
      </w:r>
    </w:p>
    <w:p w14:paraId="2AC51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文明施工的目标、组织机构和实施方案</w:t>
      </w:r>
    </w:p>
    <w:p w14:paraId="7FFAC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文明施工考核、管理办法</w:t>
      </w:r>
    </w:p>
    <w:p w14:paraId="716A0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（九）计划、统计和信息管理</w:t>
      </w:r>
    </w:p>
    <w:p w14:paraId="0AB29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计划、统计报表的编制与传递；</w:t>
      </w:r>
    </w:p>
    <w:p w14:paraId="135588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信息管理</w:t>
      </w:r>
    </w:p>
    <w:p w14:paraId="5AAD76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提出信息管理的目标及拟将采取的措施。</w:t>
      </w:r>
    </w:p>
    <w:p w14:paraId="6BC3A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（十）建筑垃圾处理方案</w:t>
      </w:r>
    </w:p>
    <w:p w14:paraId="35B12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10.1建筑垃圾源头减量、分类收集、综合利用、污染防治的措施和目标</w:t>
      </w:r>
      <w:r>
        <w:rPr>
          <w:rFonts w:hint="eastAsia" w:ascii="宋体" w:hAnsi="宋体" w:eastAsia="宋体" w:cs="宋体"/>
          <w:color w:val="auto"/>
          <w:sz w:val="21"/>
          <w:szCs w:val="21"/>
          <w:highlight w:val="none"/>
          <w:lang w:eastAsia="zh-CN"/>
        </w:rPr>
        <w:t>。</w:t>
      </w:r>
    </w:p>
    <w:p w14:paraId="6CC10359">
      <w:pPr>
        <w:pStyle w:val="27"/>
        <w:jc w:val="center"/>
        <w:outlineLvl w:val="0"/>
        <w:rPr>
          <w:rStyle w:val="25"/>
          <w:rFonts w:hint="eastAsia"/>
          <w:bCs/>
          <w:color w:val="auto"/>
          <w:highlight w:val="none"/>
        </w:rPr>
      </w:pPr>
      <w:bookmarkStart w:id="72" w:name="_Toc105014639"/>
      <w:r>
        <w:rPr>
          <w:rStyle w:val="25"/>
          <w:rFonts w:hint="eastAsia"/>
          <w:bCs/>
          <w:color w:val="auto"/>
          <w:highlight w:val="none"/>
        </w:rPr>
        <w:t>第六章  图纸及勘察资料</w:t>
      </w:r>
      <w:bookmarkEnd w:id="72"/>
    </w:p>
    <w:p w14:paraId="09E1405C">
      <w:pPr>
        <w:spacing w:line="360" w:lineRule="auto"/>
        <w:rPr>
          <w:rStyle w:val="25"/>
          <w:rFonts w:hint="eastAsia" w:ascii="宋体" w:hAnsi="宋体"/>
          <w:color w:val="auto"/>
          <w:sz w:val="24"/>
          <w:szCs w:val="24"/>
          <w:highlight w:val="none"/>
        </w:rPr>
      </w:pPr>
      <w:r>
        <w:rPr>
          <w:rStyle w:val="25"/>
          <w:rFonts w:hint="eastAsia" w:ascii="宋体" w:hAnsi="宋体"/>
          <w:color w:val="auto"/>
          <w:sz w:val="24"/>
          <w:szCs w:val="24"/>
          <w:highlight w:val="none"/>
        </w:rPr>
        <w:t>另册。</w:t>
      </w:r>
    </w:p>
    <w:p w14:paraId="4E6D2D5C">
      <w:pPr>
        <w:pStyle w:val="26"/>
        <w:rPr>
          <w:rFonts w:hint="eastAsia"/>
          <w:color w:val="auto"/>
          <w:highlight w:val="none"/>
        </w:rPr>
      </w:pPr>
    </w:p>
    <w:p w14:paraId="7D0617BC">
      <w:pPr>
        <w:pStyle w:val="26"/>
        <w:rPr>
          <w:rFonts w:hint="eastAsia"/>
          <w:color w:val="auto"/>
          <w:highlight w:val="none"/>
        </w:rPr>
      </w:pPr>
    </w:p>
    <w:p w14:paraId="6D4496D2">
      <w:pPr>
        <w:pStyle w:val="26"/>
        <w:rPr>
          <w:rFonts w:hint="eastAsia"/>
          <w:color w:val="auto"/>
          <w:highlight w:val="none"/>
        </w:rPr>
      </w:pPr>
    </w:p>
    <w:p w14:paraId="1872FCB7">
      <w:pPr>
        <w:rPr>
          <w:rStyle w:val="25"/>
          <w:rFonts w:hint="eastAsia"/>
          <w:bCs/>
          <w:color w:val="auto"/>
          <w:highlight w:val="none"/>
        </w:rPr>
      </w:pPr>
      <w:bookmarkStart w:id="73" w:name="_Toc105014640"/>
      <w:r>
        <w:rPr>
          <w:rStyle w:val="25"/>
          <w:rFonts w:hint="eastAsia"/>
          <w:bCs/>
          <w:color w:val="auto"/>
          <w:highlight w:val="none"/>
        </w:rPr>
        <w:br w:type="page"/>
      </w:r>
    </w:p>
    <w:p w14:paraId="0F72B06F">
      <w:pPr>
        <w:pStyle w:val="27"/>
        <w:outlineLvl w:val="0"/>
        <w:rPr>
          <w:rStyle w:val="25"/>
          <w:rFonts w:hint="eastAsia"/>
          <w:bCs/>
          <w:color w:val="auto"/>
          <w:highlight w:val="none"/>
        </w:rPr>
      </w:pPr>
      <w:r>
        <w:rPr>
          <w:rStyle w:val="25"/>
          <w:rFonts w:hint="eastAsia"/>
          <w:bCs/>
          <w:color w:val="auto"/>
          <w:highlight w:val="none"/>
        </w:rPr>
        <w:t>第七章  工程量清单</w:t>
      </w:r>
      <w:bookmarkEnd w:id="73"/>
    </w:p>
    <w:p w14:paraId="0A3CC4B3">
      <w:pPr>
        <w:pStyle w:val="28"/>
        <w:spacing w:after="0" w:line="360" w:lineRule="auto"/>
        <w:ind w:firstLine="0"/>
        <w:rPr>
          <w:rStyle w:val="25"/>
          <w:rFonts w:hint="eastAsia" w:ascii="宋体" w:hAnsi="宋体"/>
          <w:color w:val="auto"/>
          <w:sz w:val="24"/>
          <w:szCs w:val="24"/>
          <w:highlight w:val="none"/>
        </w:rPr>
      </w:pPr>
      <w:r>
        <w:rPr>
          <w:rStyle w:val="25"/>
          <w:rFonts w:hint="eastAsia" w:ascii="宋体" w:hAnsi="宋体"/>
          <w:color w:val="auto"/>
          <w:sz w:val="24"/>
          <w:szCs w:val="24"/>
          <w:highlight w:val="none"/>
        </w:rPr>
        <w:t>另册。</w:t>
      </w:r>
    </w:p>
    <w:p w14:paraId="4E2FF983">
      <w:pPr>
        <w:pStyle w:val="28"/>
        <w:spacing w:after="0" w:line="360" w:lineRule="auto"/>
        <w:ind w:firstLine="0"/>
        <w:rPr>
          <w:rStyle w:val="25"/>
          <w:rFonts w:hint="eastAsia" w:ascii="宋体" w:hAnsi="宋体"/>
          <w:color w:val="auto"/>
          <w:sz w:val="24"/>
          <w:szCs w:val="24"/>
          <w:highlight w:val="none"/>
        </w:rPr>
      </w:pPr>
    </w:p>
    <w:p w14:paraId="7C4545B9">
      <w:pPr>
        <w:pStyle w:val="28"/>
        <w:spacing w:after="0" w:line="360" w:lineRule="auto"/>
        <w:ind w:firstLine="0"/>
        <w:rPr>
          <w:rStyle w:val="25"/>
          <w:rFonts w:hint="eastAsia" w:ascii="宋体" w:hAnsi="宋体"/>
          <w:color w:val="auto"/>
          <w:sz w:val="24"/>
          <w:szCs w:val="24"/>
          <w:highlight w:val="none"/>
        </w:rPr>
      </w:pPr>
    </w:p>
    <w:p w14:paraId="587F0699">
      <w:pPr>
        <w:pStyle w:val="28"/>
        <w:spacing w:after="0" w:line="360" w:lineRule="auto"/>
        <w:ind w:firstLine="0"/>
        <w:rPr>
          <w:rStyle w:val="25"/>
          <w:rFonts w:hint="eastAsia" w:ascii="宋体" w:hAnsi="宋体"/>
          <w:color w:val="auto"/>
          <w:sz w:val="24"/>
          <w:highlight w:val="none"/>
        </w:rPr>
      </w:pPr>
    </w:p>
    <w:p w14:paraId="4AA79040">
      <w:pPr>
        <w:rPr>
          <w:rStyle w:val="25"/>
          <w:rFonts w:hint="eastAsia" w:ascii="宋体" w:hAnsi="宋体"/>
          <w:bCs/>
          <w:color w:val="auto"/>
          <w:highlight w:val="none"/>
        </w:rPr>
      </w:pPr>
      <w:bookmarkStart w:id="74" w:name="_Toc105014641"/>
      <w:r>
        <w:rPr>
          <w:rStyle w:val="25"/>
          <w:rFonts w:hint="eastAsia" w:ascii="宋体" w:hAnsi="宋体"/>
          <w:bCs/>
          <w:color w:val="auto"/>
          <w:highlight w:val="none"/>
        </w:rPr>
        <w:br w:type="page"/>
      </w:r>
      <w:bookmarkStart w:id="75" w:name="_GoBack"/>
      <w:bookmarkEnd w:id="75"/>
    </w:p>
    <w:p w14:paraId="23A68854">
      <w:pPr>
        <w:pStyle w:val="27"/>
        <w:outlineLvl w:val="0"/>
        <w:rPr>
          <w:rStyle w:val="25"/>
          <w:rFonts w:hint="eastAsia" w:ascii="宋体" w:hAnsi="宋体"/>
          <w:bCs/>
          <w:color w:val="auto"/>
          <w:highlight w:val="none"/>
        </w:rPr>
      </w:pPr>
      <w:r>
        <w:rPr>
          <w:rStyle w:val="25"/>
          <w:rFonts w:hint="eastAsia" w:ascii="宋体" w:hAnsi="宋体"/>
          <w:bCs/>
          <w:color w:val="auto"/>
          <w:highlight w:val="none"/>
        </w:rPr>
        <w:t>第八章  最高投标限价</w:t>
      </w:r>
      <w:bookmarkEnd w:id="74"/>
    </w:p>
    <w:p w14:paraId="2BBC76C3">
      <w:pPr>
        <w:spacing w:line="360" w:lineRule="auto"/>
        <w:ind w:firstLine="480"/>
        <w:rPr>
          <w:rStyle w:val="25"/>
          <w:rFonts w:hint="eastAsia" w:ascii="宋体" w:hAnsi="宋体"/>
          <w:color w:val="auto"/>
          <w:sz w:val="24"/>
          <w:szCs w:val="24"/>
          <w:highlight w:val="none"/>
        </w:rPr>
      </w:pPr>
      <w:r>
        <w:rPr>
          <w:rStyle w:val="25"/>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53CDBE2E">
      <w:pPr>
        <w:pStyle w:val="26"/>
        <w:spacing w:line="360" w:lineRule="auto"/>
        <w:rPr>
          <w:rFonts w:hint="eastAsia" w:ascii="宋体" w:hAnsi="宋体"/>
          <w:color w:val="auto"/>
          <w:highlight w:val="none"/>
        </w:rPr>
      </w:pPr>
    </w:p>
    <w:p w14:paraId="25EA5665">
      <w:pPr>
        <w:spacing w:line="360" w:lineRule="auto"/>
        <w:jc w:val="center"/>
        <w:rPr>
          <w:rFonts w:hint="eastAsia" w:ascii="宋体" w:hAnsi="宋体"/>
          <w:color w:val="auto"/>
          <w:highlight w:val="none"/>
        </w:rPr>
      </w:pPr>
      <w:r>
        <w:rPr>
          <w:rFonts w:hint="eastAsia" w:ascii="宋体" w:hAnsi="宋体"/>
          <w:color w:val="auto"/>
          <w:sz w:val="24"/>
          <w:szCs w:val="24"/>
          <w:highlight w:val="none"/>
        </w:rPr>
        <w:t>详见《最高投标限价公布函》</w:t>
      </w:r>
    </w:p>
    <w:p w14:paraId="77186511">
      <w:pPr>
        <w:pStyle w:val="26"/>
        <w:spacing w:line="360" w:lineRule="auto"/>
        <w:rPr>
          <w:rFonts w:hint="eastAsia" w:ascii="宋体" w:hAnsi="宋体"/>
          <w:color w:val="auto"/>
          <w:highlight w:val="none"/>
        </w:rPr>
      </w:pPr>
    </w:p>
    <w:p w14:paraId="01029B5B"/>
    <w:sectPr>
      <w:footerReference r:id="rId1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674A">
    <w:pPr>
      <w:pStyle w:val="13"/>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159B">
    <w:pPr>
      <w:pStyle w:val="13"/>
      <w:ind w:firstLine="392"/>
      <w:rPr>
        <w:rStyle w:val="40"/>
      </w:rPr>
    </w:pPr>
  </w:p>
  <w:p w14:paraId="15D77B34">
    <w:pPr>
      <w:pStyle w:val="13"/>
      <w:ind w:firstLine="392"/>
      <w:rPr>
        <w:rStyle w:val="25"/>
      </w:rPr>
    </w:pPr>
    <w:r>
      <w:rPr>
        <w:rStyle w:val="2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0F14">
    <w:pPr>
      <w:pStyle w:val="13"/>
      <w:ind w:firstLine="392"/>
      <w:rPr>
        <w:rStyle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97AF">
    <w:pPr>
      <w:pStyle w:val="13"/>
      <w:ind w:firstLine="392"/>
      <w:jc w:val="right"/>
      <w:rPr>
        <w:rStyle w:val="4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2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094CDA08">
                          <w:pPr>
                            <w:pStyle w:val="13"/>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0288;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iz+AtAAAAADAQAADwAAAAAAAAABACAAAAAiAAAAZHJzL2Rvd25y&#10;ZXYueG1sUEsBAhQAFAAAAAgAh07iQNq/jbTNAQAAlwMAAA4AAAAAAAAAAQAgAAAAHwEAAGRycy9l&#10;Mm9Eb2MueG1sUEsFBgAAAAAGAAYAWQEAAF4FAAAAAA==&#10;">
              <v:fill on="f" focussize="0,0"/>
              <v:stroke on="f"/>
              <v:imagedata o:title=""/>
              <o:lock v:ext="edit" aspectratio="f"/>
              <v:textbox inset="0mm,0mm,0mm,0mm" style="mso-fit-shape-to-text:t;">
                <w:txbxContent>
                  <w:p w14:paraId="094CDA08">
                    <w:pPr>
                      <w:pStyle w:val="13"/>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1461">
    <w:pPr>
      <w:pStyle w:val="13"/>
      <w:ind w:firstLine="392"/>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622BA9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avxtI80BAACXAwAADgAAAAAAAAABACAAAAAeAQAAZHJzL2Uy&#10;b0RvYy54bWxQSwUGAAAAAAYABgBZAQAAXQUAAAAA&#10;">
              <v:fill on="f" focussize="0,0"/>
              <v:stroke on="f"/>
              <v:imagedata o:title=""/>
              <o:lock v:ext="edit" aspectratio="f"/>
              <v:textbox inset="0mm,0mm,0mm,0mm" style="mso-fit-shape-to-text:t;">
                <w:txbxContent>
                  <w:p w14:paraId="2622BA9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39B8">
    <w:pPr>
      <w:pStyle w:val="13"/>
      <w:jc w:val="center"/>
      <w:rPr>
        <w:rStyle w:val="4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2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3CF4C1A5">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1312;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Ys/gLQAAAAAwEAAA8AAAAAAAAAAQAgAAAAIgAAAGRycy9kb3du&#10;cmV2LnhtbFBLAQIUABQAAAAIAIdO4kDhpmVYzgEAAJcDAAAOAAAAAAAAAAEAIAAAAB8BAABkcnMv&#10;ZTJvRG9jLnhtbFBLBQYAAAAABgAGAFkBAABfBQAAAAA=&#10;">
              <v:fill on="f" focussize="0,0"/>
              <v:stroke on="f"/>
              <v:imagedata o:title=""/>
              <o:lock v:ext="edit" aspectratio="f"/>
              <v:textbox inset="0mm,0mm,0mm,0mm" style="mso-fit-shape-to-text:t;">
                <w:txbxContent>
                  <w:p w14:paraId="3CF4C1A5">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p w14:paraId="302E9E01">
    <w:pPr>
      <w:pStyle w:val="13"/>
      <w:ind w:left="-4410" w:leftChars="-2100" w:right="-4439" w:rightChars="-2114"/>
      <w:rPr>
        <w:rStyle w:val="40"/>
      </w:rPr>
    </w:pPr>
  </w:p>
  <w:p w14:paraId="6EE91B52">
    <w:pPr>
      <w:pStyle w:val="13"/>
      <w:ind w:right="360" w:firstLine="360"/>
      <w:jc w:val="center"/>
      <w:rPr>
        <w:rStyle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AE4A">
    <w:pPr>
      <w:pStyle w:val="13"/>
      <w:framePr w:wrap="around" w:vAnchor="margin" w:hAnchor="text" w:xAlign="outside" w:y="1"/>
      <w:rPr>
        <w:rStyle w:val="40"/>
      </w:rPr>
    </w:pPr>
  </w:p>
  <w:p w14:paraId="0B7C3E11">
    <w:pPr>
      <w:pStyle w:val="13"/>
      <w:ind w:right="360" w:firstLine="360"/>
      <w:jc w:val="center"/>
      <w:rPr>
        <w:rStyle w:val="25"/>
      </w:rPr>
    </w:pPr>
    <w:r>
      <w:rPr>
        <w:rStyle w:val="25"/>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8C9D">
    <w:pPr>
      <w:pStyle w:val="13"/>
      <w:jc w:val="center"/>
      <w:rPr>
        <w:rStyle w:val="25"/>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200" cy="166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4EF4C800">
                          <w:pPr>
                            <w:pStyle w:val="13"/>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2336;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Ys/gLQAAAAAwEAAA8AAAAAAAAAAQAgAAAAIgAAAGRycy9kb3du&#10;cmV2LnhtbFBLAQIUABQAAAAIAIdO4kAMtfpZzgEAAJcDAAAOAAAAAAAAAAEAIAAAAB8BAABkcnMv&#10;ZTJvRG9jLnhtbFBLBQYAAAAABgAGAFkBAABfBQAAAAA=&#10;">
              <v:fill on="f" focussize="0,0"/>
              <v:stroke on="f"/>
              <v:imagedata o:title=""/>
              <o:lock v:ext="edit" aspectratio="f"/>
              <v:textbox inset="0mm,0mm,0mm,0mm" style="mso-fit-shape-to-text:t;">
                <w:txbxContent>
                  <w:p w14:paraId="4EF4C800">
                    <w:pPr>
                      <w:pStyle w:val="13"/>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660A">
    <w:pPr>
      <w:snapToGrid w:val="0"/>
      <w:jc w:val="center"/>
      <w:rPr>
        <w:rStyle w:val="25"/>
        <w:rFonts w:hint="eastAsia" w:ascii="宋体" w:hAnsi="宋体"/>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7200" cy="1663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57200" cy="166370"/>
                      </a:xfrm>
                      <a:prstGeom prst="rect">
                        <a:avLst/>
                      </a:prstGeom>
                      <a:noFill/>
                      <a:ln>
                        <a:noFill/>
                      </a:ln>
                    </wps:spPr>
                    <wps:txbx>
                      <w:txbxContent>
                        <w:p w14:paraId="705475FF">
                          <w:pPr>
                            <w:pStyle w:val="13"/>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1pt;width:36pt;mso-position-horizontal:center;mso-position-horizontal-relative:margin;mso-wrap-style:none;z-index:251663360;mso-width-relative:page;mso-height-relative:page;" filled="f" stroked="f" coordsize="21600,21600" o:gfxdata="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iz+AtAAAAADAQAADwAAAAAAAAABACAAAAAiAAAAZHJzL2Rvd25y&#10;ZXYueG1sUEsBAhQAFAAAAAgAh07iQACYs7fNAQAAlwMAAA4AAAAAAAAAAQAgAAAAHwEAAGRycy9l&#10;Mm9Eb2MueG1sUEsFBgAAAAAGAAYAWQEAAF4FAAAAAA==&#10;">
              <v:fill on="f" focussize="0,0"/>
              <v:stroke on="f"/>
              <v:imagedata o:title=""/>
              <o:lock v:ext="edit" aspectratio="f"/>
              <v:textbox inset="0mm,0mm,0mm,0mm" style="mso-fit-shape-to-text:t;">
                <w:txbxContent>
                  <w:p w14:paraId="705475FF">
                    <w:pPr>
                      <w:pStyle w:val="13"/>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F8C4">
    <w:pPr>
      <w:pStyle w:val="14"/>
      <w:pBdr>
        <w:bottom w:val="none" w:color="auto" w:sz="0" w:space="0"/>
      </w:pBdr>
      <w:ind w:firstLine="392"/>
      <w:rPr>
        <w:rStyle w:val="2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C5F5">
    <w:pPr>
      <w:pStyle w:val="14"/>
      <w:ind w:firstLine="392"/>
      <w:rPr>
        <w:rStyle w:val="25"/>
      </w:rPr>
    </w:pPr>
    <w:r>
      <w:rPr>
        <w:rStyle w:val="25"/>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7114">
    <w:pPr>
      <w:pStyle w:val="14"/>
      <w:pBdr>
        <w:bottom w:val="none" w:color="auto" w:sz="0" w:space="0"/>
      </w:pBdr>
      <w:jc w:val="both"/>
      <w:rPr>
        <w:rStyle w:val="2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4F71">
    <w:pPr>
      <w:pStyle w:val="14"/>
      <w:pBdr>
        <w:bottom w:val="none" w:color="auto" w:sz="0" w:space="0"/>
      </w:pBdr>
      <w:jc w:val="right"/>
      <w:rPr>
        <w:rStyle w:val="2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6D4B">
    <w:pPr>
      <w:pStyle w:val="14"/>
      <w:jc w:val="right"/>
      <w:rPr>
        <w:rStyle w:val="25"/>
        <w:i/>
        <w:iCs/>
      </w:rPr>
    </w:pPr>
    <w:r>
      <w:rPr>
        <w:rStyle w:val="25"/>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C9B9">
    <w:pPr>
      <w:pStyle w:val="14"/>
      <w:pBdr>
        <w:bottom w:val="none" w:color="auto" w:sz="0" w:space="0"/>
      </w:pBdr>
      <w:jc w:val="right"/>
      <w:rPr>
        <w:rStyle w:val="2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91B52"/>
    <w:multiLevelType w:val="singleLevel"/>
    <w:tmpl w:val="CF891B52"/>
    <w:lvl w:ilvl="0" w:tentative="0">
      <w:start w:val="1"/>
      <w:numFmt w:val="decimal"/>
      <w:suff w:val="nothing"/>
      <w:lvlText w:val="%1、"/>
      <w:lvlJc w:val="left"/>
      <w:rPr>
        <w:rFonts w:hint="default" w:ascii="宋体" w:hAnsi="宋体" w:eastAsia="宋体" w:cs="宋体"/>
      </w:rPr>
    </w:lvl>
  </w:abstractNum>
  <w:abstractNum w:abstractNumId="1">
    <w:nsid w:val="F4CD5019"/>
    <w:multiLevelType w:val="singleLevel"/>
    <w:tmpl w:val="F4CD5019"/>
    <w:lvl w:ilvl="0" w:tentative="0">
      <w:start w:val="1"/>
      <w:numFmt w:val="decimal"/>
      <w:suff w:val="nothing"/>
      <w:lvlText w:val="%1、"/>
      <w:lvlJc w:val="left"/>
    </w:lvl>
  </w:abstractNum>
  <w:abstractNum w:abstractNumId="2">
    <w:nsid w:val="14B65994"/>
    <w:multiLevelType w:val="singleLevel"/>
    <w:tmpl w:val="14B65994"/>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CE"/>
    <w:rsid w:val="00404299"/>
    <w:rsid w:val="00BE32F3"/>
    <w:rsid w:val="00E94ECE"/>
    <w:rsid w:val="0127533C"/>
    <w:rsid w:val="01311D17"/>
    <w:rsid w:val="02380E83"/>
    <w:rsid w:val="024C32FA"/>
    <w:rsid w:val="02985677"/>
    <w:rsid w:val="02994018"/>
    <w:rsid w:val="029C3B08"/>
    <w:rsid w:val="03A7507A"/>
    <w:rsid w:val="03B419A4"/>
    <w:rsid w:val="042711AF"/>
    <w:rsid w:val="045907F5"/>
    <w:rsid w:val="04C24E33"/>
    <w:rsid w:val="05704DD8"/>
    <w:rsid w:val="05CA69C2"/>
    <w:rsid w:val="05ED6429"/>
    <w:rsid w:val="06284D83"/>
    <w:rsid w:val="068C79F0"/>
    <w:rsid w:val="07832BA1"/>
    <w:rsid w:val="07BD69FF"/>
    <w:rsid w:val="0926412B"/>
    <w:rsid w:val="09965236"/>
    <w:rsid w:val="09B658FB"/>
    <w:rsid w:val="0B6926EE"/>
    <w:rsid w:val="0BC62CE6"/>
    <w:rsid w:val="0CAA1230"/>
    <w:rsid w:val="0D0C53E6"/>
    <w:rsid w:val="0DED5218"/>
    <w:rsid w:val="0DF53BBA"/>
    <w:rsid w:val="0E647D98"/>
    <w:rsid w:val="0F2F5D33"/>
    <w:rsid w:val="0FA9089C"/>
    <w:rsid w:val="0FD83CA6"/>
    <w:rsid w:val="10AD5132"/>
    <w:rsid w:val="10D821AF"/>
    <w:rsid w:val="10DE64AA"/>
    <w:rsid w:val="114B682E"/>
    <w:rsid w:val="1170063A"/>
    <w:rsid w:val="117874EE"/>
    <w:rsid w:val="12061235"/>
    <w:rsid w:val="120E7E53"/>
    <w:rsid w:val="12D738E3"/>
    <w:rsid w:val="12DC585B"/>
    <w:rsid w:val="12E0531B"/>
    <w:rsid w:val="13460BA8"/>
    <w:rsid w:val="13AE085B"/>
    <w:rsid w:val="151C63E2"/>
    <w:rsid w:val="15356A73"/>
    <w:rsid w:val="153B2D0D"/>
    <w:rsid w:val="1542409B"/>
    <w:rsid w:val="15543DCE"/>
    <w:rsid w:val="15593193"/>
    <w:rsid w:val="155A787C"/>
    <w:rsid w:val="1598133F"/>
    <w:rsid w:val="15A07014"/>
    <w:rsid w:val="16525286"/>
    <w:rsid w:val="16842491"/>
    <w:rsid w:val="16AE5760"/>
    <w:rsid w:val="16E30B31"/>
    <w:rsid w:val="17CF3BE0"/>
    <w:rsid w:val="181F06C4"/>
    <w:rsid w:val="183A72AB"/>
    <w:rsid w:val="18613322"/>
    <w:rsid w:val="18F002B2"/>
    <w:rsid w:val="19560BCD"/>
    <w:rsid w:val="19A74E14"/>
    <w:rsid w:val="19A76BC3"/>
    <w:rsid w:val="19DB4ABE"/>
    <w:rsid w:val="1A882CBF"/>
    <w:rsid w:val="1A936BFA"/>
    <w:rsid w:val="1A955CDD"/>
    <w:rsid w:val="1AFF47DC"/>
    <w:rsid w:val="1B351FAC"/>
    <w:rsid w:val="1C590024"/>
    <w:rsid w:val="1CA67605"/>
    <w:rsid w:val="1CD43FC7"/>
    <w:rsid w:val="1D554CD2"/>
    <w:rsid w:val="1D7B3B8F"/>
    <w:rsid w:val="1E36687C"/>
    <w:rsid w:val="1EBA1146"/>
    <w:rsid w:val="1EC57AEB"/>
    <w:rsid w:val="1F152820"/>
    <w:rsid w:val="1F446C62"/>
    <w:rsid w:val="1FFC646D"/>
    <w:rsid w:val="1FFE5062"/>
    <w:rsid w:val="201A79C2"/>
    <w:rsid w:val="20827137"/>
    <w:rsid w:val="20A2041A"/>
    <w:rsid w:val="210112AE"/>
    <w:rsid w:val="21E8421C"/>
    <w:rsid w:val="229C0B63"/>
    <w:rsid w:val="22E90452"/>
    <w:rsid w:val="2322375E"/>
    <w:rsid w:val="237E3B0E"/>
    <w:rsid w:val="24107A5A"/>
    <w:rsid w:val="241E5CD3"/>
    <w:rsid w:val="242341FB"/>
    <w:rsid w:val="243939D8"/>
    <w:rsid w:val="248B01F1"/>
    <w:rsid w:val="24973CD7"/>
    <w:rsid w:val="25CF00B0"/>
    <w:rsid w:val="25E20F82"/>
    <w:rsid w:val="26241155"/>
    <w:rsid w:val="262C3AAA"/>
    <w:rsid w:val="263548EF"/>
    <w:rsid w:val="26451C3D"/>
    <w:rsid w:val="26F00792"/>
    <w:rsid w:val="270A253F"/>
    <w:rsid w:val="27402404"/>
    <w:rsid w:val="28E019DE"/>
    <w:rsid w:val="2934650A"/>
    <w:rsid w:val="29EE77FA"/>
    <w:rsid w:val="29FF65A7"/>
    <w:rsid w:val="2B7F4DD8"/>
    <w:rsid w:val="2C730B86"/>
    <w:rsid w:val="2D496A12"/>
    <w:rsid w:val="2E232138"/>
    <w:rsid w:val="2EBC6814"/>
    <w:rsid w:val="2F794705"/>
    <w:rsid w:val="2FEA115F"/>
    <w:rsid w:val="304E5B92"/>
    <w:rsid w:val="30550CCF"/>
    <w:rsid w:val="310570DC"/>
    <w:rsid w:val="31DE6AA2"/>
    <w:rsid w:val="32432DA9"/>
    <w:rsid w:val="32701026"/>
    <w:rsid w:val="32904120"/>
    <w:rsid w:val="32911D66"/>
    <w:rsid w:val="33062754"/>
    <w:rsid w:val="357C4F4F"/>
    <w:rsid w:val="35812566"/>
    <w:rsid w:val="366D4898"/>
    <w:rsid w:val="36BD1D48"/>
    <w:rsid w:val="37082F44"/>
    <w:rsid w:val="380F5C07"/>
    <w:rsid w:val="389C3213"/>
    <w:rsid w:val="38F35529"/>
    <w:rsid w:val="39167469"/>
    <w:rsid w:val="39277222"/>
    <w:rsid w:val="392C0A3B"/>
    <w:rsid w:val="3934169D"/>
    <w:rsid w:val="39BC1FB5"/>
    <w:rsid w:val="3A865F28"/>
    <w:rsid w:val="3B2A2D58"/>
    <w:rsid w:val="3BB80364"/>
    <w:rsid w:val="3BE86E9B"/>
    <w:rsid w:val="3C137C90"/>
    <w:rsid w:val="3C410359"/>
    <w:rsid w:val="3E0B6E71"/>
    <w:rsid w:val="3E6866BE"/>
    <w:rsid w:val="3E6A30FB"/>
    <w:rsid w:val="3E7C78DB"/>
    <w:rsid w:val="3E896631"/>
    <w:rsid w:val="3EC83776"/>
    <w:rsid w:val="3F732F1F"/>
    <w:rsid w:val="3FC25C55"/>
    <w:rsid w:val="3FD17C46"/>
    <w:rsid w:val="40CD48B1"/>
    <w:rsid w:val="40E6741C"/>
    <w:rsid w:val="40ED6D01"/>
    <w:rsid w:val="412E745D"/>
    <w:rsid w:val="415D5C35"/>
    <w:rsid w:val="41695D57"/>
    <w:rsid w:val="41DF4B89"/>
    <w:rsid w:val="42803071"/>
    <w:rsid w:val="42B74B72"/>
    <w:rsid w:val="433A3C4A"/>
    <w:rsid w:val="434E0265"/>
    <w:rsid w:val="43CE14F2"/>
    <w:rsid w:val="43F87E97"/>
    <w:rsid w:val="44390965"/>
    <w:rsid w:val="446B0669"/>
    <w:rsid w:val="44A14E80"/>
    <w:rsid w:val="44DA134B"/>
    <w:rsid w:val="44DE1D54"/>
    <w:rsid w:val="45237196"/>
    <w:rsid w:val="45C5024D"/>
    <w:rsid w:val="46753A21"/>
    <w:rsid w:val="46853FF0"/>
    <w:rsid w:val="46AF0FD5"/>
    <w:rsid w:val="47060B1D"/>
    <w:rsid w:val="47863A0C"/>
    <w:rsid w:val="47A85730"/>
    <w:rsid w:val="489122E0"/>
    <w:rsid w:val="489167A2"/>
    <w:rsid w:val="48AF2AEE"/>
    <w:rsid w:val="48D013E2"/>
    <w:rsid w:val="49535B70"/>
    <w:rsid w:val="495A6EFE"/>
    <w:rsid w:val="4A510301"/>
    <w:rsid w:val="4A851D59"/>
    <w:rsid w:val="4AA541A9"/>
    <w:rsid w:val="4B327B11"/>
    <w:rsid w:val="4B897627"/>
    <w:rsid w:val="4BF11A7C"/>
    <w:rsid w:val="4BF90C50"/>
    <w:rsid w:val="4C577725"/>
    <w:rsid w:val="4CB30CC7"/>
    <w:rsid w:val="4CD07C03"/>
    <w:rsid w:val="4D312395"/>
    <w:rsid w:val="4D73058E"/>
    <w:rsid w:val="4D73233C"/>
    <w:rsid w:val="4DA16EA9"/>
    <w:rsid w:val="4E9407BC"/>
    <w:rsid w:val="4EC866B8"/>
    <w:rsid w:val="4F165675"/>
    <w:rsid w:val="4F9273F2"/>
    <w:rsid w:val="50215497"/>
    <w:rsid w:val="50EC48E0"/>
    <w:rsid w:val="51002139"/>
    <w:rsid w:val="510542A6"/>
    <w:rsid w:val="514069D9"/>
    <w:rsid w:val="518965D2"/>
    <w:rsid w:val="52B458D1"/>
    <w:rsid w:val="53192C95"/>
    <w:rsid w:val="531D5224"/>
    <w:rsid w:val="533E33EC"/>
    <w:rsid w:val="53994A8C"/>
    <w:rsid w:val="53BF452D"/>
    <w:rsid w:val="54D264E2"/>
    <w:rsid w:val="551E5284"/>
    <w:rsid w:val="555C7B5A"/>
    <w:rsid w:val="55943798"/>
    <w:rsid w:val="55A007F9"/>
    <w:rsid w:val="55B94FAC"/>
    <w:rsid w:val="56384123"/>
    <w:rsid w:val="564725B8"/>
    <w:rsid w:val="571E77BD"/>
    <w:rsid w:val="57203535"/>
    <w:rsid w:val="575B27BF"/>
    <w:rsid w:val="57DB3900"/>
    <w:rsid w:val="58583E1D"/>
    <w:rsid w:val="58871392"/>
    <w:rsid w:val="58F272EA"/>
    <w:rsid w:val="590429E2"/>
    <w:rsid w:val="5A113973"/>
    <w:rsid w:val="5A6B0F6B"/>
    <w:rsid w:val="5BF6533F"/>
    <w:rsid w:val="5BFD239E"/>
    <w:rsid w:val="5C2869E8"/>
    <w:rsid w:val="5C584438"/>
    <w:rsid w:val="5C9C7142"/>
    <w:rsid w:val="5CC52489"/>
    <w:rsid w:val="5D1F0C27"/>
    <w:rsid w:val="5D3513BC"/>
    <w:rsid w:val="5D720862"/>
    <w:rsid w:val="5E2F22B0"/>
    <w:rsid w:val="5EA467FA"/>
    <w:rsid w:val="5EC24ED2"/>
    <w:rsid w:val="5F266EDE"/>
    <w:rsid w:val="5F5741F8"/>
    <w:rsid w:val="60CE5DB0"/>
    <w:rsid w:val="61141FA1"/>
    <w:rsid w:val="61776447"/>
    <w:rsid w:val="61EA4E6B"/>
    <w:rsid w:val="62015D11"/>
    <w:rsid w:val="62051CA5"/>
    <w:rsid w:val="635A392B"/>
    <w:rsid w:val="638473E0"/>
    <w:rsid w:val="646665A1"/>
    <w:rsid w:val="65D97056"/>
    <w:rsid w:val="6683654E"/>
    <w:rsid w:val="66EF6A80"/>
    <w:rsid w:val="672E75A8"/>
    <w:rsid w:val="67C47F0C"/>
    <w:rsid w:val="67E4410B"/>
    <w:rsid w:val="67FC1454"/>
    <w:rsid w:val="68120324"/>
    <w:rsid w:val="6837248C"/>
    <w:rsid w:val="68896A60"/>
    <w:rsid w:val="68B63F43"/>
    <w:rsid w:val="68C77CB4"/>
    <w:rsid w:val="68EF0D46"/>
    <w:rsid w:val="69855479"/>
    <w:rsid w:val="699345C0"/>
    <w:rsid w:val="699A7177"/>
    <w:rsid w:val="69F85566"/>
    <w:rsid w:val="6ADA35A3"/>
    <w:rsid w:val="6AE10DD5"/>
    <w:rsid w:val="6B426BBB"/>
    <w:rsid w:val="6B4A0729"/>
    <w:rsid w:val="6B5275DD"/>
    <w:rsid w:val="6B851761"/>
    <w:rsid w:val="6BD12BF8"/>
    <w:rsid w:val="6BE91CF0"/>
    <w:rsid w:val="6C022DB1"/>
    <w:rsid w:val="6D0D5EB2"/>
    <w:rsid w:val="6D56199F"/>
    <w:rsid w:val="6D6F37D1"/>
    <w:rsid w:val="6D881C5D"/>
    <w:rsid w:val="6DBE53FE"/>
    <w:rsid w:val="6DC40C6B"/>
    <w:rsid w:val="6DF663E9"/>
    <w:rsid w:val="6E49116B"/>
    <w:rsid w:val="6E8C5829"/>
    <w:rsid w:val="6E9C573F"/>
    <w:rsid w:val="6EF2535F"/>
    <w:rsid w:val="6F593630"/>
    <w:rsid w:val="6FC41F27"/>
    <w:rsid w:val="703F2826"/>
    <w:rsid w:val="707D6EAA"/>
    <w:rsid w:val="71793B16"/>
    <w:rsid w:val="71A52B5D"/>
    <w:rsid w:val="72132073"/>
    <w:rsid w:val="72253C9E"/>
    <w:rsid w:val="724D0AFE"/>
    <w:rsid w:val="724E4FA2"/>
    <w:rsid w:val="729B2130"/>
    <w:rsid w:val="72E70F53"/>
    <w:rsid w:val="73281A91"/>
    <w:rsid w:val="73F02852"/>
    <w:rsid w:val="74246029"/>
    <w:rsid w:val="7433607B"/>
    <w:rsid w:val="75C8506C"/>
    <w:rsid w:val="75F40872"/>
    <w:rsid w:val="763418B6"/>
    <w:rsid w:val="7643647A"/>
    <w:rsid w:val="766528BB"/>
    <w:rsid w:val="76AC04E9"/>
    <w:rsid w:val="77004391"/>
    <w:rsid w:val="771F6F0D"/>
    <w:rsid w:val="77354FAE"/>
    <w:rsid w:val="774249AA"/>
    <w:rsid w:val="77A91A3E"/>
    <w:rsid w:val="780659D7"/>
    <w:rsid w:val="78713799"/>
    <w:rsid w:val="787365E2"/>
    <w:rsid w:val="79921C19"/>
    <w:rsid w:val="79A9135D"/>
    <w:rsid w:val="7A3C7DD6"/>
    <w:rsid w:val="7A687C68"/>
    <w:rsid w:val="7A6E38A0"/>
    <w:rsid w:val="7A9C0875"/>
    <w:rsid w:val="7ACA7190"/>
    <w:rsid w:val="7AE04FEE"/>
    <w:rsid w:val="7AEF4E49"/>
    <w:rsid w:val="7AFD0BF6"/>
    <w:rsid w:val="7B0205C1"/>
    <w:rsid w:val="7BCC0CE6"/>
    <w:rsid w:val="7C134B67"/>
    <w:rsid w:val="7C38637B"/>
    <w:rsid w:val="7DAB14FB"/>
    <w:rsid w:val="7DD83CEC"/>
    <w:rsid w:val="7E413C0D"/>
    <w:rsid w:val="7F0B3F10"/>
    <w:rsid w:val="7F800765"/>
    <w:rsid w:val="7F914720"/>
    <w:rsid w:val="7FAC3308"/>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1"/>
    <w:basedOn w:val="1"/>
    <w:next w:val="3"/>
    <w:qFormat/>
    <w:uiPriority w:val="0"/>
    <w:pPr>
      <w:keepNext/>
      <w:keepLines/>
      <w:spacing w:after="120" w:line="360" w:lineRule="auto"/>
      <w:jc w:val="left"/>
      <w:outlineLvl w:val="0"/>
    </w:pPr>
    <w:rPr>
      <w:kern w:val="44"/>
      <w:sz w:val="28"/>
      <w:szCs w:val="28"/>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qFormat/>
    <w:uiPriority w:val="0"/>
    <w:pPr>
      <w:spacing w:before="100" w:beforeAutospacing="1" w:after="100" w:afterAutospacing="1"/>
      <w:jc w:val="left"/>
      <w:textAlignment w:val="auto"/>
      <w:outlineLvl w:val="2"/>
    </w:pPr>
    <w:rPr>
      <w:rFonts w:ascii="宋体" w:hAnsi="宋体"/>
      <w:kern w:val="0"/>
      <w:sz w:val="27"/>
      <w:szCs w:val="27"/>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textAlignment w:val="auto"/>
    </w:pPr>
    <w:rPr>
      <w:rFonts w:ascii="Times New Roman" w:hAnsi="Times New Roman"/>
      <w:szCs w:val="21"/>
    </w:rPr>
  </w:style>
  <w:style w:type="paragraph" w:styleId="6">
    <w:name w:val="annotation text"/>
    <w:basedOn w:val="1"/>
    <w:qFormat/>
    <w:uiPriority w:val="0"/>
    <w:pPr>
      <w:jc w:val="left"/>
      <w:textAlignment w:val="baseline"/>
    </w:pPr>
    <w:rPr>
      <w:rFonts w:ascii="Calibri" w:hAnsi="Calibri" w:eastAsia="宋体" w:cs="Times New Roman"/>
      <w:kern w:val="2"/>
      <w:sz w:val="21"/>
      <w:szCs w:val="22"/>
      <w:lang w:val="en-US" w:eastAsia="zh-CN" w:bidi="ar-SA"/>
    </w:rPr>
  </w:style>
  <w:style w:type="paragraph" w:styleId="7">
    <w:name w:val="Body Text 3"/>
    <w:basedOn w:val="1"/>
    <w:qFormat/>
    <w:uiPriority w:val="0"/>
    <w:pPr>
      <w:widowControl w:val="0"/>
      <w:spacing w:after="120"/>
      <w:textAlignment w:val="auto"/>
    </w:pPr>
    <w:rPr>
      <w:sz w:val="16"/>
      <w:szCs w:val="16"/>
    </w:rPr>
  </w:style>
  <w:style w:type="paragraph" w:styleId="8">
    <w:name w:val="Body Text"/>
    <w:basedOn w:val="1"/>
    <w:next w:val="1"/>
    <w:qFormat/>
    <w:uiPriority w:val="0"/>
    <w:pPr>
      <w:spacing w:after="120"/>
    </w:pPr>
    <w:rPr>
      <w:rFonts w:ascii="Times New Roman" w:hAnsi="Times New Roman"/>
      <w:szCs w:val="20"/>
    </w:rPr>
  </w:style>
  <w:style w:type="paragraph" w:styleId="9">
    <w:name w:val="toc 3"/>
    <w:basedOn w:val="1"/>
    <w:next w:val="1"/>
    <w:qFormat/>
    <w:uiPriority w:val="0"/>
    <w:pPr>
      <w:ind w:left="400" w:leftChars="400"/>
    </w:pPr>
  </w:style>
  <w:style w:type="paragraph" w:styleId="10">
    <w:name w:val="Plain Text"/>
    <w:basedOn w:val="1"/>
    <w:qFormat/>
    <w:uiPriority w:val="0"/>
    <w:rPr>
      <w:rFonts w:ascii="宋体" w:hAnsi="Courier New" w:eastAsia="楷体_GB2312"/>
      <w:szCs w:val="24"/>
    </w:rPr>
  </w:style>
  <w:style w:type="paragraph" w:styleId="11">
    <w:name w:val="Date"/>
    <w:basedOn w:val="1"/>
    <w:next w:val="1"/>
    <w:qFormat/>
    <w:uiPriority w:val="0"/>
    <w:rPr>
      <w:rFonts w:ascii="Times New Roman" w:hAnsi="Times New Roman"/>
      <w:kern w:val="0"/>
      <w:sz w:val="2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toc 6"/>
    <w:basedOn w:val="1"/>
    <w:next w:val="1"/>
    <w:qFormat/>
    <w:uiPriority w:val="0"/>
    <w:pPr>
      <w:ind w:left="1000" w:leftChars="1000"/>
    </w:pPr>
    <w:rPr>
      <w:rFonts w:ascii="Times New Roman" w:hAnsi="Times New Roman"/>
    </w:rPr>
  </w:style>
  <w:style w:type="paragraph" w:styleId="17">
    <w:name w:val="toc 2"/>
    <w:basedOn w:val="1"/>
    <w:next w:val="1"/>
    <w:qFormat/>
    <w:uiPriority w:val="0"/>
    <w:pPr>
      <w:ind w:left="200" w:leftChars="200"/>
    </w:pPr>
  </w:style>
  <w:style w:type="paragraph" w:styleId="18">
    <w:name w:val="Normal (Web)"/>
    <w:basedOn w:val="1"/>
    <w:qFormat/>
    <w:uiPriority w:val="0"/>
    <w:pPr>
      <w:widowControl w:val="0"/>
      <w:textAlignment w:val="auto"/>
    </w:pPr>
    <w:rPr>
      <w:rFonts w:ascii="仿宋_GB2312" w:eastAsia="仿宋_GB2312" w:cs="宋体"/>
      <w:sz w:val="24"/>
      <w:szCs w:val="24"/>
      <w:lang w:bidi="ar-SA"/>
    </w:rPr>
  </w:style>
  <w:style w:type="paragraph" w:styleId="19">
    <w:name w:val="Title"/>
    <w:basedOn w:val="1"/>
    <w:qFormat/>
    <w:uiPriority w:val="0"/>
    <w:pPr>
      <w:spacing w:before="120" w:after="60"/>
      <w:jc w:val="center"/>
    </w:pPr>
    <w:rPr>
      <w:rFonts w:ascii="Arial" w:hAnsi="Arial"/>
      <w:b/>
      <w:kern w:val="0"/>
      <w:sz w:val="44"/>
      <w:szCs w:val="20"/>
    </w:rPr>
  </w:style>
  <w:style w:type="paragraph" w:styleId="20">
    <w:name w:val="Body Text First Indent"/>
    <w:basedOn w:val="8"/>
    <w:next w:val="16"/>
    <w:qFormat/>
    <w:uiPriority w:val="0"/>
    <w:pPr>
      <w:widowControl w:val="0"/>
      <w:spacing w:after="120"/>
      <w:ind w:firstLine="420"/>
      <w:jc w:val="both"/>
      <w:textAlignment w:val="auto"/>
    </w:pPr>
    <w:rPr>
      <w:rFonts w:ascii="Times New Roman" w:hAnsi="Times New Roman" w:eastAsia="宋体" w:cs="Times New Roman"/>
      <w:kern w:val="0"/>
      <w:sz w:val="20"/>
      <w:szCs w:val="20"/>
      <w:lang w:val="en-US" w:eastAsia="zh-CN" w:bidi="ar-SA"/>
    </w:rPr>
  </w:style>
  <w:style w:type="character" w:styleId="23">
    <w:name w:val="Hyperlink"/>
    <w:qFormat/>
    <w:uiPriority w:val="0"/>
    <w:rPr>
      <w:rFonts w:ascii="微软雅黑" w:hAnsi="微软雅黑" w:eastAsia="微软雅黑"/>
      <w:color w:val="337AB7"/>
    </w:rPr>
  </w:style>
  <w:style w:type="character" w:styleId="24">
    <w:name w:val="annotation reference"/>
    <w:qFormat/>
    <w:uiPriority w:val="0"/>
    <w:rPr>
      <w:sz w:val="21"/>
      <w:szCs w:val="21"/>
    </w:rPr>
  </w:style>
  <w:style w:type="character" w:customStyle="1" w:styleId="25">
    <w:name w:val="NormalCharacter"/>
    <w:qFormat/>
    <w:uiPriority w:val="0"/>
  </w:style>
  <w:style w:type="paragraph" w:customStyle="1" w:styleId="2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Heading1"/>
    <w:basedOn w:val="19"/>
    <w:next w:val="28"/>
    <w:qFormat/>
    <w:uiPriority w:val="0"/>
    <w:pPr>
      <w:keepNext/>
      <w:keepLines/>
      <w:spacing w:after="120" w:line="360" w:lineRule="auto"/>
    </w:pPr>
    <w:rPr>
      <w:kern w:val="44"/>
      <w:sz w:val="28"/>
      <w:szCs w:val="28"/>
    </w:rPr>
  </w:style>
  <w:style w:type="paragraph" w:customStyle="1" w:styleId="28">
    <w:name w:val="BodyText1I"/>
    <w:basedOn w:val="29"/>
    <w:qFormat/>
    <w:uiPriority w:val="0"/>
    <w:pPr>
      <w:ind w:firstLine="420"/>
    </w:pPr>
  </w:style>
  <w:style w:type="paragraph" w:customStyle="1" w:styleId="29">
    <w:name w:val="BodyText"/>
    <w:basedOn w:val="1"/>
    <w:qFormat/>
    <w:uiPriority w:val="0"/>
    <w:pPr>
      <w:spacing w:after="120"/>
    </w:pPr>
    <w:rPr>
      <w:rFonts w:ascii="Times New Roman" w:hAnsi="Times New Roman"/>
      <w:kern w:val="0"/>
      <w:sz w:val="20"/>
      <w:szCs w:val="20"/>
    </w:rPr>
  </w:style>
  <w:style w:type="paragraph" w:customStyle="1" w:styleId="30">
    <w:name w:val="Heading2"/>
    <w:basedOn w:val="1"/>
    <w:next w:val="31"/>
    <w:qFormat/>
    <w:uiPriority w:val="0"/>
    <w:pPr>
      <w:keepNext/>
      <w:keepLines/>
      <w:spacing w:before="120" w:after="120" w:line="415" w:lineRule="auto"/>
      <w:ind w:left="454"/>
      <w:jc w:val="center"/>
    </w:pPr>
    <w:rPr>
      <w:rFonts w:ascii="Arial" w:hAnsi="Arial"/>
      <w:color w:val="000000"/>
      <w:sz w:val="24"/>
      <w:szCs w:val="24"/>
    </w:rPr>
  </w:style>
  <w:style w:type="paragraph" w:customStyle="1" w:styleId="31">
    <w:name w:val="NormalIndent"/>
    <w:basedOn w:val="1"/>
    <w:qFormat/>
    <w:uiPriority w:val="0"/>
    <w:pPr>
      <w:ind w:firstLine="420"/>
    </w:pPr>
    <w:rPr>
      <w:rFonts w:ascii="Times New Roman" w:hAnsi="Times New Roman"/>
      <w:szCs w:val="20"/>
    </w:rPr>
  </w:style>
  <w:style w:type="character" w:customStyle="1" w:styleId="32">
    <w:name w:val="font71"/>
    <w:basedOn w:val="22"/>
    <w:qFormat/>
    <w:uiPriority w:val="0"/>
    <w:rPr>
      <w:rFonts w:ascii="宋体" w:hAnsi="宋体" w:eastAsia="宋体" w:cs="宋体"/>
      <w:color w:val="FF0000"/>
      <w:sz w:val="20"/>
      <w:szCs w:val="20"/>
      <w:u w:val="none"/>
      <w:lang w:bidi="ar-SA"/>
    </w:rPr>
  </w:style>
  <w:style w:type="paragraph" w:styleId="33">
    <w:name w:val="List Paragraph"/>
    <w:basedOn w:val="1"/>
    <w:qFormat/>
    <w:uiPriority w:val="0"/>
    <w:pPr>
      <w:widowControl w:val="0"/>
      <w:ind w:firstLine="200" w:firstLineChars="200"/>
      <w:jc w:val="both"/>
    </w:pPr>
    <w:rPr>
      <w:rFonts w:ascii="Times New Roman" w:hAnsi="Times New Roman" w:eastAsia="宋体" w:cs="Times New Roman"/>
      <w:kern w:val="2"/>
      <w:sz w:val="21"/>
      <w:szCs w:val="20"/>
      <w:lang w:val="en-US" w:eastAsia="zh-CN" w:bidi="ar-SA"/>
    </w:rPr>
  </w:style>
  <w:style w:type="paragraph" w:customStyle="1" w:styleId="34">
    <w:name w:val="PlainText"/>
    <w:basedOn w:val="1"/>
    <w:qFormat/>
    <w:uiPriority w:val="0"/>
    <w:rPr>
      <w:rFonts w:ascii="宋体" w:hAnsi="Courier New"/>
      <w:kern w:val="0"/>
      <w:sz w:val="20"/>
      <w:szCs w:val="20"/>
    </w:rPr>
  </w:style>
  <w:style w:type="paragraph" w:customStyle="1" w:styleId="35">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36">
    <w:name w:val="正题"/>
    <w:basedOn w:val="37"/>
    <w:next w:val="37"/>
    <w:qFormat/>
    <w:uiPriority w:val="0"/>
    <w:pPr>
      <w:ind w:firstLine="0" w:firstLineChars="0"/>
      <w:jc w:val="center"/>
    </w:pPr>
    <w:rPr>
      <w:rFonts w:eastAsia="黑体"/>
      <w:b/>
      <w:sz w:val="36"/>
      <w:szCs w:val="36"/>
    </w:rPr>
  </w:style>
  <w:style w:type="paragraph" w:customStyle="1" w:styleId="37">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8">
    <w:name w:val="UserStyle_64"/>
    <w:basedOn w:val="1"/>
    <w:next w:val="1"/>
    <w:qFormat/>
    <w:uiPriority w:val="0"/>
    <w:pPr>
      <w:topLinePunct/>
      <w:snapToGrid w:val="0"/>
      <w:jc w:val="left"/>
    </w:pPr>
    <w:rPr>
      <w:rFonts w:ascii="黑体" w:hAnsi="宋体" w:eastAsia="黑体"/>
      <w:spacing w:val="4"/>
      <w:kern w:val="0"/>
      <w:sz w:val="24"/>
      <w:szCs w:val="24"/>
    </w:rPr>
  </w:style>
  <w:style w:type="character" w:customStyle="1" w:styleId="39">
    <w:name w:val="UserStyle_44"/>
    <w:qFormat/>
    <w:uiPriority w:val="0"/>
    <w:rPr>
      <w:rFonts w:ascii="Arial" w:hAnsi="Arial" w:eastAsia="宋体"/>
      <w:b/>
      <w:kern w:val="44"/>
      <w:sz w:val="28"/>
      <w:szCs w:val="28"/>
    </w:rPr>
  </w:style>
  <w:style w:type="character" w:customStyle="1" w:styleId="40">
    <w:name w:val="PageNumber"/>
    <w:qFormat/>
    <w:uiPriority w:val="0"/>
  </w:style>
  <w:style w:type="paragraph" w:customStyle="1" w:styleId="41">
    <w:name w:val="Normal (Web)"/>
    <w:basedOn w:val="1"/>
    <w:qFormat/>
    <w:uiPriority w:val="0"/>
    <w:pPr>
      <w:jc w:val="left"/>
    </w:pPr>
    <w:rPr>
      <w:rFonts w:ascii="Calibri" w:hAnsi="Calibri" w:eastAsia="宋体" w:cs="Times New Roman"/>
      <w:kern w:val="0"/>
      <w:sz w:val="24"/>
    </w:rPr>
  </w:style>
  <w:style w:type="character" w:customStyle="1" w:styleId="42">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43">
    <w:name w:val="null3"/>
    <w:qFormat/>
    <w:uiPriority w:val="0"/>
    <w:rPr>
      <w:rFonts w:hint="eastAsia" w:ascii="Calibri" w:hAnsi="Calibri" w:eastAsia="宋体" w:cs="Times New Roman"/>
      <w:lang w:val="en-US" w:eastAsia="zh-Hans"/>
    </w:rPr>
  </w:style>
  <w:style w:type="paragraph" w:customStyle="1" w:styleId="44">
    <w:name w:val="封二"/>
    <w:basedOn w:val="37"/>
    <w:next w:val="37"/>
    <w:qFormat/>
    <w:uiPriority w:val="0"/>
    <w:pPr>
      <w:ind w:firstLine="0" w:firstLineChars="0"/>
      <w:jc w:val="center"/>
    </w:pPr>
    <w:rPr>
      <w:rFonts w:eastAsia="黑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28971</Words>
  <Characters>30613</Characters>
  <Lines>0</Lines>
  <Paragraphs>0</Paragraphs>
  <TotalTime>3</TotalTime>
  <ScaleCrop>false</ScaleCrop>
  <LinksUpToDate>false</LinksUpToDate>
  <CharactersWithSpaces>31745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2025-07-29T04:15:00Z</dcterms:created>
  <dc:creator>WPS_1507003790</dc:creator>
  <cp:lastModifiedBy>DELL</cp:lastModifiedBy>
  <dcterms:modified xsi:type="dcterms:W3CDTF">2025-11-18T06:47:46Z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A8A4427FEBD7489D9E0FBCF1AF0389AE_13</vt:lpwstr>
  </property>
  <property fmtid="{D5CDD505-2E9C-101B-9397-08002B2CF9AE}" pid="4" name="KSOTemplateDocerSaveRecord">
    <vt:lpwstr>eyJoZGlkIjoiYTFlY2I5YzA0NWQ0MjNmMTZjYTk4NTQ3MTMwNWRiMjAiLCJ1c2VySWQiOiIxNTEwOTY2MTA0In0=</vt:lpwstr>
  </property>
</Properties>
</file>