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BA979">
      <w:pPr>
        <w:rPr>
          <w:rFonts w:hint="eastAsia" w:ascii="黑体" w:hAnsi="黑体" w:eastAsia="黑体" w:cs="黑体"/>
          <w:sz w:val="32"/>
          <w:szCs w:val="32"/>
        </w:rPr>
      </w:pPr>
    </w:p>
    <w:p w14:paraId="3B9FC9B8">
      <w:pPr>
        <w:pStyle w:val="2"/>
        <w:rPr>
          <w:rFonts w:hint="eastAsia" w:ascii="黑体" w:hAnsi="黑体" w:eastAsia="黑体" w:cs="黑体"/>
          <w:sz w:val="32"/>
          <w:szCs w:val="32"/>
        </w:rPr>
      </w:pPr>
    </w:p>
    <w:p w14:paraId="6F3D2F60">
      <w:pPr>
        <w:pStyle w:val="2"/>
        <w:rPr>
          <w:rFonts w:hint="eastAsia" w:ascii="黑体" w:hAnsi="黑体" w:eastAsia="黑体" w:cs="黑体"/>
          <w:sz w:val="32"/>
          <w:szCs w:val="32"/>
        </w:rPr>
      </w:pPr>
    </w:p>
    <w:p w14:paraId="28116F1C">
      <w:pPr>
        <w:spacing w:line="360" w:lineRule="auto"/>
        <w:jc w:val="center"/>
        <w:rPr>
          <w:rFonts w:hint="eastAsia" w:hAnsi="宋体"/>
          <w:b/>
          <w:bCs/>
          <w:sz w:val="48"/>
          <w:szCs w:val="48"/>
        </w:rPr>
      </w:pPr>
      <w:r>
        <w:rPr>
          <w:rFonts w:hint="eastAsia" w:hAnsi="宋体"/>
          <w:b/>
          <w:bCs/>
          <w:sz w:val="48"/>
          <w:szCs w:val="48"/>
        </w:rPr>
        <w:t>广东省全民国防教育基地（二期）</w:t>
      </w:r>
    </w:p>
    <w:p w14:paraId="3FE04B15">
      <w:pPr>
        <w:spacing w:line="360" w:lineRule="auto"/>
        <w:jc w:val="center"/>
        <w:rPr>
          <w:rFonts w:hint="eastAsia" w:hAnsi="宋体"/>
          <w:b/>
          <w:bCs/>
          <w:sz w:val="48"/>
          <w:szCs w:val="48"/>
        </w:rPr>
      </w:pPr>
      <w:r>
        <w:rPr>
          <w:rFonts w:hint="eastAsia" w:hAnsi="宋体"/>
          <w:b/>
          <w:bCs/>
          <w:sz w:val="48"/>
          <w:szCs w:val="48"/>
        </w:rPr>
        <w:t>全过程造价咨询服务</w:t>
      </w:r>
    </w:p>
    <w:p w14:paraId="1AAD2A2A">
      <w:pPr>
        <w:jc w:val="center"/>
        <w:rPr>
          <w:rFonts w:hint="eastAsia" w:hAnsi="宋体"/>
          <w:sz w:val="28"/>
          <w:szCs w:val="28"/>
        </w:rPr>
      </w:pPr>
    </w:p>
    <w:p w14:paraId="00375651">
      <w:pPr>
        <w:rPr>
          <w:rFonts w:hint="eastAsia" w:hAnsi="宋体"/>
        </w:rPr>
      </w:pPr>
    </w:p>
    <w:p w14:paraId="65F718B9">
      <w:pPr>
        <w:pStyle w:val="7"/>
        <w:ind w:firstLine="680"/>
      </w:pPr>
    </w:p>
    <w:p w14:paraId="537C4CFF">
      <w:pPr>
        <w:spacing w:line="200" w:lineRule="exact"/>
        <w:ind w:firstLine="480"/>
        <w:rPr>
          <w:rFonts w:hint="eastAsia" w:hAnsi="宋体"/>
        </w:rPr>
      </w:pPr>
    </w:p>
    <w:p w14:paraId="62A2A80E">
      <w:pPr>
        <w:spacing w:line="200" w:lineRule="exact"/>
        <w:ind w:firstLine="480"/>
        <w:rPr>
          <w:rFonts w:hint="eastAsia" w:hAnsi="宋体"/>
        </w:rPr>
      </w:pPr>
    </w:p>
    <w:p w14:paraId="1515FDA0">
      <w:pPr>
        <w:spacing w:line="200" w:lineRule="exact"/>
        <w:ind w:firstLine="480"/>
        <w:rPr>
          <w:rFonts w:hint="eastAsia" w:hAnsi="宋体"/>
        </w:rPr>
      </w:pPr>
    </w:p>
    <w:p w14:paraId="07AFA31E">
      <w:pPr>
        <w:spacing w:line="200" w:lineRule="exact"/>
        <w:ind w:firstLine="480"/>
        <w:rPr>
          <w:rFonts w:hint="eastAsia" w:hAnsi="宋体"/>
        </w:rPr>
      </w:pPr>
    </w:p>
    <w:p w14:paraId="78116E04">
      <w:pPr>
        <w:spacing w:line="200" w:lineRule="exact"/>
        <w:ind w:firstLine="480"/>
        <w:rPr>
          <w:rFonts w:hint="eastAsia" w:hAnsi="宋体"/>
        </w:rPr>
      </w:pPr>
    </w:p>
    <w:p w14:paraId="4FB69187">
      <w:pPr>
        <w:spacing w:line="200" w:lineRule="exact"/>
        <w:ind w:firstLine="480"/>
        <w:rPr>
          <w:rFonts w:hint="eastAsia" w:hAnsi="宋体"/>
        </w:rPr>
      </w:pPr>
    </w:p>
    <w:p w14:paraId="29F9CE79">
      <w:pPr>
        <w:spacing w:line="200" w:lineRule="exact"/>
        <w:ind w:firstLine="480"/>
        <w:rPr>
          <w:rFonts w:hint="eastAsia" w:hAnsi="宋体"/>
        </w:rPr>
      </w:pPr>
    </w:p>
    <w:p w14:paraId="6F72B70B">
      <w:pPr>
        <w:spacing w:line="269" w:lineRule="exact"/>
        <w:ind w:firstLine="480"/>
        <w:rPr>
          <w:rFonts w:hint="eastAsia" w:hAnsi="宋体"/>
        </w:rPr>
      </w:pPr>
    </w:p>
    <w:p w14:paraId="1EE51EF4">
      <w:pPr>
        <w:jc w:val="center"/>
        <w:rPr>
          <w:rFonts w:hint="eastAsia" w:hAnsi="宋体"/>
          <w:b/>
          <w:bCs/>
          <w:sz w:val="96"/>
          <w:szCs w:val="96"/>
        </w:rPr>
      </w:pPr>
      <w:r>
        <w:rPr>
          <w:rFonts w:hAnsi="宋体"/>
          <w:b/>
          <w:bCs/>
          <w:sz w:val="96"/>
          <w:szCs w:val="96"/>
        </w:rPr>
        <w:t>招 标 文 件</w:t>
      </w:r>
    </w:p>
    <w:p w14:paraId="56E13727">
      <w:pPr>
        <w:ind w:firstLine="602"/>
        <w:jc w:val="center"/>
        <w:rPr>
          <w:rFonts w:hint="eastAsia" w:hAnsi="宋体"/>
          <w:b/>
          <w:bCs/>
          <w:sz w:val="30"/>
          <w:szCs w:val="30"/>
        </w:rPr>
      </w:pPr>
    </w:p>
    <w:p w14:paraId="190DBC12">
      <w:pPr>
        <w:pStyle w:val="7"/>
        <w:ind w:firstLine="602"/>
        <w:rPr>
          <w:rFonts w:hint="eastAsia" w:hAnsi="宋体"/>
          <w:b/>
          <w:bCs/>
          <w:sz w:val="30"/>
          <w:szCs w:val="30"/>
        </w:rPr>
      </w:pPr>
    </w:p>
    <w:p w14:paraId="3EF4BD67">
      <w:pPr>
        <w:pStyle w:val="7"/>
        <w:ind w:firstLine="602"/>
        <w:rPr>
          <w:rFonts w:hint="eastAsia" w:hAnsi="宋体"/>
          <w:b/>
          <w:bCs/>
          <w:sz w:val="30"/>
          <w:szCs w:val="30"/>
        </w:rPr>
      </w:pPr>
    </w:p>
    <w:p w14:paraId="4E130178">
      <w:pPr>
        <w:ind w:firstLine="600"/>
        <w:rPr>
          <w:rFonts w:hint="eastAsia" w:hAnsi="宋体"/>
          <w:sz w:val="30"/>
          <w:szCs w:val="30"/>
        </w:rPr>
      </w:pPr>
    </w:p>
    <w:p w14:paraId="4A2C2565">
      <w:pPr>
        <w:ind w:firstLine="600"/>
        <w:rPr>
          <w:rFonts w:hint="eastAsia" w:hAnsi="宋体"/>
          <w:sz w:val="30"/>
          <w:szCs w:val="30"/>
        </w:rPr>
      </w:pPr>
    </w:p>
    <w:p w14:paraId="580F6C7C">
      <w:pPr>
        <w:ind w:firstLine="600"/>
        <w:rPr>
          <w:rFonts w:hint="eastAsia" w:hAnsi="宋体"/>
          <w:sz w:val="30"/>
          <w:szCs w:val="30"/>
        </w:rPr>
      </w:pPr>
    </w:p>
    <w:p w14:paraId="62C1C21D">
      <w:pPr>
        <w:ind w:firstLine="600"/>
        <w:rPr>
          <w:rFonts w:hint="eastAsia" w:hAnsi="宋体"/>
          <w:sz w:val="30"/>
          <w:szCs w:val="30"/>
        </w:rPr>
      </w:pPr>
    </w:p>
    <w:p w14:paraId="3E40B00C">
      <w:pPr>
        <w:ind w:firstLine="600"/>
        <w:rPr>
          <w:rFonts w:hint="eastAsia" w:hAnsi="宋体"/>
          <w:sz w:val="30"/>
          <w:szCs w:val="30"/>
        </w:rPr>
      </w:pPr>
    </w:p>
    <w:p w14:paraId="52AE8A36">
      <w:pPr>
        <w:ind w:firstLine="600"/>
        <w:rPr>
          <w:rFonts w:hint="eastAsia" w:hAnsi="宋体"/>
          <w:sz w:val="30"/>
          <w:szCs w:val="30"/>
        </w:rPr>
      </w:pPr>
    </w:p>
    <w:p w14:paraId="0CF908E5">
      <w:pPr>
        <w:spacing w:line="360" w:lineRule="auto"/>
        <w:ind w:firstLine="1205" w:firstLineChars="400"/>
        <w:rPr>
          <w:rFonts w:hint="eastAsia" w:asciiTheme="minorEastAsia" w:hAnsiTheme="minorEastAsia" w:cstheme="minorEastAsia"/>
          <w:b/>
          <w:bCs/>
          <w:sz w:val="30"/>
          <w:szCs w:val="30"/>
          <w:u w:val="single"/>
        </w:rPr>
      </w:pPr>
      <w:r>
        <w:rPr>
          <w:rFonts w:hint="eastAsia" w:asciiTheme="minorEastAsia" w:hAnsiTheme="minorEastAsia" w:cstheme="minorEastAsia"/>
          <w:b/>
          <w:bCs/>
          <w:sz w:val="30"/>
          <w:szCs w:val="30"/>
        </w:rPr>
        <w:t>招标人：</w:t>
      </w:r>
      <w:r>
        <w:rPr>
          <w:rFonts w:hint="eastAsia" w:asciiTheme="minorEastAsia" w:hAnsiTheme="minorEastAsia" w:cstheme="minorEastAsia"/>
          <w:b/>
          <w:bCs/>
          <w:sz w:val="30"/>
          <w:szCs w:val="30"/>
          <w:u w:val="single"/>
        </w:rPr>
        <w:t>广东旅控兴邦文旅有限公司</w:t>
      </w:r>
    </w:p>
    <w:p w14:paraId="48D6F369">
      <w:pPr>
        <w:spacing w:line="360" w:lineRule="auto"/>
        <w:ind w:firstLine="1205" w:firstLineChars="400"/>
        <w:rPr>
          <w:rFonts w:hint="eastAsia" w:asciiTheme="minorEastAsia" w:hAnsiTheme="minorEastAsia" w:cstheme="minorEastAsia"/>
          <w:b/>
          <w:bCs/>
          <w:sz w:val="30"/>
          <w:szCs w:val="30"/>
          <w:u w:val="single"/>
        </w:rPr>
      </w:pPr>
      <w:r>
        <w:rPr>
          <w:rFonts w:hint="eastAsia" w:asciiTheme="minorEastAsia" w:hAnsiTheme="minorEastAsia" w:cstheme="minorEastAsia"/>
          <w:b/>
          <w:bCs/>
          <w:sz w:val="30"/>
          <w:szCs w:val="30"/>
        </w:rPr>
        <w:t>招标代理机构：</w:t>
      </w:r>
      <w:r>
        <w:rPr>
          <w:rFonts w:hint="eastAsia" w:asciiTheme="minorEastAsia" w:hAnsiTheme="minorEastAsia" w:cstheme="minorEastAsia"/>
          <w:b/>
          <w:bCs/>
          <w:sz w:val="30"/>
          <w:szCs w:val="30"/>
          <w:u w:val="single"/>
        </w:rPr>
        <w:t>广东省机电设备招标有限公司</w:t>
      </w:r>
    </w:p>
    <w:p w14:paraId="7944E227">
      <w:pPr>
        <w:spacing w:line="360" w:lineRule="auto"/>
        <w:ind w:firstLine="1205" w:firstLineChars="400"/>
        <w:rPr>
          <w:rFonts w:hint="eastAsia" w:asciiTheme="minorEastAsia" w:hAnsiTheme="minorEastAsia" w:cstheme="minorEastAsia"/>
          <w:b/>
          <w:bCs/>
          <w:sz w:val="30"/>
          <w:szCs w:val="30"/>
        </w:rPr>
      </w:pPr>
      <w:r>
        <w:rPr>
          <w:rFonts w:hint="eastAsia" w:asciiTheme="minorEastAsia" w:hAnsiTheme="minorEastAsia" w:cstheme="minorEastAsia"/>
          <w:b/>
          <w:bCs/>
          <w:sz w:val="30"/>
          <w:szCs w:val="30"/>
        </w:rPr>
        <w:t>日        期：</w:t>
      </w:r>
      <w:r>
        <w:rPr>
          <w:rFonts w:hint="eastAsia" w:asciiTheme="minorEastAsia" w:hAnsiTheme="minorEastAsia" w:cstheme="minorEastAsia"/>
          <w:b/>
          <w:bCs/>
          <w:sz w:val="30"/>
          <w:szCs w:val="30"/>
          <w:u w:val="single"/>
        </w:rPr>
        <w:t>2025</w:t>
      </w:r>
      <w:r>
        <w:rPr>
          <w:rFonts w:hint="eastAsia" w:asciiTheme="minorEastAsia" w:hAnsiTheme="minorEastAsia" w:cstheme="minorEastAsia"/>
          <w:b/>
          <w:bCs/>
          <w:sz w:val="30"/>
          <w:szCs w:val="30"/>
        </w:rPr>
        <w:t>年</w:t>
      </w:r>
      <w:r>
        <w:rPr>
          <w:rFonts w:hint="eastAsia" w:asciiTheme="minorEastAsia" w:hAnsiTheme="minorEastAsia" w:cstheme="minorEastAsia"/>
          <w:b/>
          <w:bCs/>
          <w:sz w:val="30"/>
          <w:szCs w:val="30"/>
          <w:u w:val="single"/>
        </w:rPr>
        <w:t xml:space="preserve"> 11</w:t>
      </w:r>
      <w:r>
        <w:rPr>
          <w:rFonts w:hint="eastAsia" w:asciiTheme="minorEastAsia" w:hAnsiTheme="minorEastAsia" w:cstheme="minorEastAsia"/>
          <w:b/>
          <w:bCs/>
          <w:sz w:val="30"/>
          <w:szCs w:val="30"/>
        </w:rPr>
        <w:t>月</w:t>
      </w:r>
    </w:p>
    <w:p w14:paraId="62A4D84B">
      <w:pPr>
        <w:widowControl/>
        <w:jc w:val="left"/>
        <w:rPr>
          <w:rFonts w:hint="eastAsia" w:hAnsi="宋体" w:cs="宋体"/>
          <w:b/>
          <w:sz w:val="32"/>
          <w:szCs w:val="32"/>
        </w:rPr>
      </w:pPr>
      <w:r>
        <w:rPr>
          <w:rFonts w:hAnsi="宋体" w:cs="宋体"/>
          <w:b/>
          <w:sz w:val="32"/>
          <w:szCs w:val="32"/>
        </w:rPr>
        <w:br w:type="page"/>
      </w:r>
    </w:p>
    <w:p w14:paraId="690AA543">
      <w:pPr>
        <w:keepNext/>
        <w:keepLines/>
        <w:spacing w:line="360" w:lineRule="auto"/>
        <w:jc w:val="center"/>
        <w:outlineLvl w:val="0"/>
        <w:rPr>
          <w:rFonts w:ascii="Times New Roman" w:hAnsi="Times New Roman" w:eastAsia="宋体" w:cs="Times New Roman"/>
          <w:b/>
          <w:kern w:val="44"/>
          <w:sz w:val="44"/>
          <w:szCs w:val="20"/>
        </w:rPr>
      </w:pPr>
      <w:bookmarkStart w:id="0" w:name="_Toc35513422"/>
      <w:bookmarkStart w:id="1" w:name="_Toc69983606"/>
      <w:bookmarkStart w:id="2" w:name="_Toc22558"/>
      <w:r>
        <w:rPr>
          <w:rFonts w:hint="eastAsia" w:ascii="Times New Roman" w:hAnsi="Times New Roman" w:eastAsia="宋体" w:cs="Times New Roman"/>
          <w:b/>
          <w:kern w:val="44"/>
          <w:sz w:val="44"/>
          <w:szCs w:val="20"/>
        </w:rPr>
        <w:t>重要提示</w:t>
      </w:r>
      <w:bookmarkEnd w:id="0"/>
      <w:bookmarkEnd w:id="1"/>
      <w:bookmarkEnd w:id="2"/>
    </w:p>
    <w:p w14:paraId="5872EA62">
      <w:pPr>
        <w:widowControl/>
        <w:spacing w:line="360" w:lineRule="auto"/>
        <w:ind w:firstLine="537" w:firstLineChars="224"/>
        <w:jc w:val="center"/>
        <w:rPr>
          <w:rFonts w:hint="eastAsia" w:ascii="宋体" w:hAnsi="宋体" w:eastAsia="宋体" w:cs="Times New Roman"/>
          <w:bCs/>
          <w:kern w:val="0"/>
          <w:sz w:val="24"/>
          <w:szCs w:val="20"/>
        </w:rPr>
      </w:pPr>
    </w:p>
    <w:p w14:paraId="4B9692C8">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本项目实施电子招投标，投标人应先认真阅读广州交易集团有限公司（广州公共资源交易中心）网站发布的最新版操作指引。</w:t>
      </w:r>
    </w:p>
    <w:p w14:paraId="6A89F30C">
      <w:pPr>
        <w:ind w:firstLine="1285" w:firstLineChars="400"/>
        <w:rPr>
          <w:rFonts w:hint="eastAsia" w:hAnsi="宋体" w:cs="宋体"/>
          <w:b/>
          <w:sz w:val="32"/>
          <w:szCs w:val="32"/>
        </w:rPr>
      </w:pPr>
    </w:p>
    <w:p w14:paraId="493DFEE2">
      <w:pPr>
        <w:spacing w:line="292" w:lineRule="exact"/>
        <w:ind w:left="840" w:firstLine="480"/>
        <w:rPr>
          <w:rFonts w:hint="eastAsia" w:hAnsi="宋体"/>
        </w:rPr>
        <w:sectPr>
          <w:footerReference r:id="rId6" w:type="first"/>
          <w:footerReference r:id="rId4" w:type="default"/>
          <w:headerReference r:id="rId3" w:type="even"/>
          <w:footerReference r:id="rId5" w:type="even"/>
          <w:pgSz w:w="12240" w:h="15840"/>
          <w:pgMar w:top="1417" w:right="1417" w:bottom="1417" w:left="1417" w:header="1134" w:footer="1134" w:gutter="0"/>
          <w:pgNumType w:start="0"/>
          <w:cols w:space="720" w:num="1"/>
          <w:rtlGutter w:val="1"/>
          <w:docGrid w:linePitch="360" w:charSpace="0"/>
        </w:sectPr>
      </w:pPr>
    </w:p>
    <w:p w14:paraId="6A67F0AD">
      <w:pPr>
        <w:pStyle w:val="3"/>
        <w:ind w:firstLine="0" w:firstLineChars="0"/>
        <w:jc w:val="center"/>
      </w:pPr>
      <w:bookmarkStart w:id="3" w:name="page4"/>
      <w:bookmarkEnd w:id="3"/>
      <w:bookmarkStart w:id="4" w:name="page3"/>
      <w:bookmarkEnd w:id="4"/>
      <w:bookmarkStart w:id="5" w:name="_Toc263"/>
      <w:bookmarkStart w:id="6" w:name="_Toc69983607"/>
      <w:bookmarkStart w:id="7" w:name="_Toc16363"/>
      <w:bookmarkStart w:id="8" w:name="_Toc17035"/>
      <w:bookmarkStart w:id="9" w:name="_Toc35513423"/>
      <w:bookmarkStart w:id="10" w:name="_Toc157"/>
      <w:bookmarkStart w:id="11" w:name="_Toc32675"/>
      <w:bookmarkStart w:id="12" w:name="_Toc20214"/>
      <w:bookmarkStart w:id="13" w:name="_Toc9405"/>
      <w:bookmarkStart w:id="14" w:name="_Toc15058"/>
      <w:r>
        <w:rPr>
          <w:rFonts w:hint="eastAsia"/>
          <w:lang w:val="zh-CN"/>
        </w:rPr>
        <w:t>目录</w:t>
      </w:r>
      <w:bookmarkEnd w:id="5"/>
      <w:bookmarkEnd w:id="6"/>
      <w:bookmarkEnd w:id="7"/>
      <w:bookmarkEnd w:id="8"/>
      <w:bookmarkEnd w:id="9"/>
      <w:bookmarkEnd w:id="10"/>
      <w:bookmarkEnd w:id="11"/>
      <w:bookmarkEnd w:id="12"/>
      <w:bookmarkEnd w:id="13"/>
      <w:bookmarkEnd w:id="14"/>
    </w:p>
    <w:p w14:paraId="30890F1D">
      <w:pPr>
        <w:pStyle w:val="16"/>
        <w:tabs>
          <w:tab w:val="right" w:leader="dot" w:pos="8646"/>
        </w:tabs>
        <w:ind w:firstLine="0" w:firstLineChars="0"/>
      </w:pPr>
      <w:r>
        <w:rPr>
          <w:rFonts w:hAnsi="宋体"/>
          <w:b/>
          <w:sz w:val="28"/>
          <w:szCs w:val="28"/>
        </w:rPr>
        <w:fldChar w:fldCharType="begin"/>
      </w:r>
      <w:r>
        <w:rPr>
          <w:rFonts w:hAnsi="宋体"/>
          <w:b/>
          <w:sz w:val="28"/>
          <w:szCs w:val="28"/>
        </w:rPr>
        <w:instrText xml:space="preserve">TOC \o "1-1" \h \u </w:instrText>
      </w:r>
      <w:r>
        <w:rPr>
          <w:rFonts w:hAnsi="宋体"/>
          <w:b/>
          <w:sz w:val="28"/>
          <w:szCs w:val="28"/>
        </w:rPr>
        <w:fldChar w:fldCharType="separate"/>
      </w:r>
    </w:p>
    <w:p w14:paraId="1515A574">
      <w:pPr>
        <w:pStyle w:val="16"/>
        <w:tabs>
          <w:tab w:val="right" w:leader="dot" w:pos="8646"/>
        </w:tabs>
        <w:ind w:firstLine="480"/>
      </w:pPr>
      <w:r>
        <w:fldChar w:fldCharType="begin"/>
      </w:r>
      <w:r>
        <w:instrText xml:space="preserve"> HYPERLINK \l "_Toc315" </w:instrText>
      </w:r>
      <w:r>
        <w:fldChar w:fldCharType="separate"/>
      </w:r>
      <w:r>
        <w:rPr>
          <w:rFonts w:hint="eastAsia"/>
        </w:rPr>
        <w:t>第一章</w:t>
      </w:r>
      <w:r>
        <w:t xml:space="preserve"> </w:t>
      </w:r>
      <w:r>
        <w:rPr>
          <w:rFonts w:hint="eastAsia"/>
        </w:rPr>
        <w:t>招标公告</w:t>
      </w:r>
      <w:r>
        <w:tab/>
      </w:r>
      <w:r>
        <w:fldChar w:fldCharType="begin"/>
      </w:r>
      <w:r>
        <w:instrText xml:space="preserve"> PAGEREF _Toc315 \h </w:instrText>
      </w:r>
      <w:r>
        <w:fldChar w:fldCharType="separate"/>
      </w:r>
      <w:r>
        <w:t>2</w:t>
      </w:r>
      <w:r>
        <w:fldChar w:fldCharType="end"/>
      </w:r>
      <w:r>
        <w:fldChar w:fldCharType="end"/>
      </w:r>
    </w:p>
    <w:p w14:paraId="7A79056A">
      <w:pPr>
        <w:pStyle w:val="16"/>
        <w:tabs>
          <w:tab w:val="right" w:leader="dot" w:pos="8646"/>
        </w:tabs>
        <w:ind w:firstLine="480"/>
      </w:pPr>
      <w:r>
        <w:fldChar w:fldCharType="begin"/>
      </w:r>
      <w:r>
        <w:instrText xml:space="preserve"> HYPERLINK \l "_Toc28701" </w:instrText>
      </w:r>
      <w:r>
        <w:fldChar w:fldCharType="separate"/>
      </w:r>
      <w:r>
        <w:rPr>
          <w:rFonts w:hint="eastAsia" w:ascii="Times New Roman"/>
        </w:rPr>
        <w:t>第二章 投标人须知</w:t>
      </w:r>
      <w:r>
        <w:tab/>
      </w:r>
      <w:r>
        <w:fldChar w:fldCharType="begin"/>
      </w:r>
      <w:r>
        <w:instrText xml:space="preserve"> PAGEREF _Toc28701 \h </w:instrText>
      </w:r>
      <w:r>
        <w:fldChar w:fldCharType="separate"/>
      </w:r>
      <w:r>
        <w:t>3</w:t>
      </w:r>
      <w:r>
        <w:fldChar w:fldCharType="end"/>
      </w:r>
      <w:r>
        <w:fldChar w:fldCharType="end"/>
      </w:r>
    </w:p>
    <w:p w14:paraId="0FD1AF25">
      <w:pPr>
        <w:pStyle w:val="16"/>
        <w:tabs>
          <w:tab w:val="right" w:leader="dot" w:pos="8646"/>
        </w:tabs>
        <w:ind w:firstLine="480"/>
      </w:pPr>
      <w:r>
        <w:fldChar w:fldCharType="begin"/>
      </w:r>
      <w:r>
        <w:instrText xml:space="preserve"> HYPERLINK \l "_Toc7491" </w:instrText>
      </w:r>
      <w:r>
        <w:fldChar w:fldCharType="separate"/>
      </w:r>
      <w:r>
        <w:rPr>
          <w:rFonts w:hAnsi="宋体"/>
        </w:rPr>
        <w:t>第三章 评标办法（综合评估法）</w:t>
      </w:r>
      <w:r>
        <w:tab/>
      </w:r>
      <w:r>
        <w:fldChar w:fldCharType="begin"/>
      </w:r>
      <w:r>
        <w:instrText xml:space="preserve"> PAGEREF _Toc7491 \h </w:instrText>
      </w:r>
      <w:r>
        <w:fldChar w:fldCharType="separate"/>
      </w:r>
      <w:r>
        <w:t>30</w:t>
      </w:r>
      <w:r>
        <w:fldChar w:fldCharType="end"/>
      </w:r>
      <w:r>
        <w:fldChar w:fldCharType="end"/>
      </w:r>
    </w:p>
    <w:p w14:paraId="7A38C6D3">
      <w:pPr>
        <w:pStyle w:val="16"/>
        <w:tabs>
          <w:tab w:val="right" w:leader="dot" w:pos="8646"/>
        </w:tabs>
        <w:ind w:firstLine="480"/>
      </w:pPr>
      <w:r>
        <w:fldChar w:fldCharType="begin"/>
      </w:r>
      <w:r>
        <w:instrText xml:space="preserve"> HYPERLINK \l "_Toc19874" </w:instrText>
      </w:r>
      <w:r>
        <w:fldChar w:fldCharType="separate"/>
      </w:r>
      <w:r>
        <w:rPr>
          <w:rFonts w:hAnsi="宋体"/>
        </w:rPr>
        <w:t>第四章 合同条款及格式</w:t>
      </w:r>
      <w:r>
        <w:tab/>
      </w:r>
      <w:r>
        <w:fldChar w:fldCharType="begin"/>
      </w:r>
      <w:r>
        <w:instrText xml:space="preserve"> PAGEREF _Toc19874 \h </w:instrText>
      </w:r>
      <w:r>
        <w:fldChar w:fldCharType="separate"/>
      </w:r>
      <w:r>
        <w:t>41</w:t>
      </w:r>
      <w:r>
        <w:fldChar w:fldCharType="end"/>
      </w:r>
      <w:r>
        <w:fldChar w:fldCharType="end"/>
      </w:r>
    </w:p>
    <w:p w14:paraId="6F30892E">
      <w:pPr>
        <w:pStyle w:val="16"/>
        <w:tabs>
          <w:tab w:val="right" w:leader="dot" w:pos="8646"/>
        </w:tabs>
        <w:ind w:firstLine="480"/>
      </w:pPr>
      <w:r>
        <w:fldChar w:fldCharType="begin"/>
      </w:r>
      <w:r>
        <w:instrText xml:space="preserve"> HYPERLINK \l "_Toc5958" </w:instrText>
      </w:r>
      <w:r>
        <w:fldChar w:fldCharType="separate"/>
      </w:r>
      <w:r>
        <w:rPr>
          <w:rFonts w:hAnsi="宋体"/>
        </w:rPr>
        <w:t>第五章 委托人要求</w:t>
      </w:r>
      <w:r>
        <w:tab/>
      </w:r>
      <w:r>
        <w:fldChar w:fldCharType="begin"/>
      </w:r>
      <w:r>
        <w:instrText xml:space="preserve"> PAGEREF _Toc5958 \h </w:instrText>
      </w:r>
      <w:r>
        <w:fldChar w:fldCharType="separate"/>
      </w:r>
      <w:r>
        <w:t>42</w:t>
      </w:r>
      <w:r>
        <w:fldChar w:fldCharType="end"/>
      </w:r>
      <w:r>
        <w:fldChar w:fldCharType="end"/>
      </w:r>
    </w:p>
    <w:p w14:paraId="340BA5B8">
      <w:pPr>
        <w:pStyle w:val="16"/>
        <w:tabs>
          <w:tab w:val="right" w:leader="dot" w:pos="8646"/>
        </w:tabs>
        <w:ind w:firstLine="480"/>
      </w:pPr>
      <w:r>
        <w:fldChar w:fldCharType="begin"/>
      </w:r>
      <w:r>
        <w:instrText xml:space="preserve"> HYPERLINK \l "_Toc20165" </w:instrText>
      </w:r>
      <w:r>
        <w:fldChar w:fldCharType="separate"/>
      </w:r>
      <w:r>
        <w:rPr>
          <w:rFonts w:hAnsi="宋体"/>
        </w:rPr>
        <w:t>第六章 投标文件格式</w:t>
      </w:r>
      <w:r>
        <w:tab/>
      </w:r>
      <w:r>
        <w:fldChar w:fldCharType="begin"/>
      </w:r>
      <w:r>
        <w:instrText xml:space="preserve"> PAGEREF _Toc20165 \h </w:instrText>
      </w:r>
      <w:r>
        <w:fldChar w:fldCharType="separate"/>
      </w:r>
      <w:r>
        <w:t>48</w:t>
      </w:r>
      <w:r>
        <w:fldChar w:fldCharType="end"/>
      </w:r>
      <w:r>
        <w:fldChar w:fldCharType="end"/>
      </w:r>
    </w:p>
    <w:p w14:paraId="3DE14EFF">
      <w:pPr>
        <w:ind w:firstLine="562"/>
        <w:rPr>
          <w:rFonts w:hint="eastAsia" w:hAnsi="宋体"/>
          <w:sz w:val="28"/>
          <w:szCs w:val="28"/>
        </w:rPr>
      </w:pPr>
      <w:r>
        <w:rPr>
          <w:rFonts w:hAnsi="宋体"/>
          <w:szCs w:val="28"/>
        </w:rPr>
        <w:fldChar w:fldCharType="end"/>
      </w:r>
    </w:p>
    <w:p w14:paraId="07A06D99">
      <w:pPr>
        <w:pStyle w:val="16"/>
        <w:tabs>
          <w:tab w:val="left" w:pos="5244"/>
          <w:tab w:val="right" w:leader="dot" w:pos="8630"/>
        </w:tabs>
        <w:spacing w:line="480" w:lineRule="auto"/>
        <w:ind w:firstLine="480"/>
        <w:jc w:val="left"/>
        <w:rPr>
          <w:rFonts w:hint="eastAsia" w:hAnsi="宋体"/>
        </w:rPr>
      </w:pPr>
      <w:r>
        <w:rPr>
          <w:rFonts w:hAnsi="宋体"/>
        </w:rPr>
        <w:tab/>
      </w:r>
    </w:p>
    <w:p w14:paraId="30993BB5">
      <w:pPr>
        <w:tabs>
          <w:tab w:val="left" w:leader="dot" w:pos="8760"/>
        </w:tabs>
        <w:ind w:left="780" w:firstLine="420"/>
        <w:rPr>
          <w:rFonts w:hint="eastAsia" w:hAnsi="宋体"/>
        </w:rPr>
        <w:sectPr>
          <w:footerReference r:id="rId7" w:type="default"/>
          <w:pgSz w:w="12240" w:h="15840"/>
          <w:pgMar w:top="1440" w:right="1797" w:bottom="1440" w:left="1797" w:header="1134" w:footer="1134" w:gutter="0"/>
          <w:pgNumType w:start="1"/>
          <w:cols w:space="720" w:num="1"/>
          <w:titlePg/>
          <w:docGrid w:linePitch="360" w:charSpace="0"/>
        </w:sectPr>
      </w:pPr>
    </w:p>
    <w:p w14:paraId="01946048">
      <w:pPr>
        <w:spacing w:line="10" w:lineRule="exact"/>
        <w:ind w:firstLine="480"/>
        <w:rPr>
          <w:rFonts w:hint="eastAsia" w:hAnsi="宋体"/>
        </w:rPr>
      </w:pPr>
      <w:bookmarkStart w:id="15" w:name="page9"/>
      <w:bookmarkEnd w:id="15"/>
      <w:bookmarkStart w:id="16" w:name="page10"/>
      <w:bookmarkEnd w:id="16"/>
    </w:p>
    <w:p w14:paraId="343E4F3F">
      <w:pPr>
        <w:pStyle w:val="3"/>
        <w:ind w:firstLine="0" w:firstLineChars="0"/>
        <w:jc w:val="center"/>
      </w:pPr>
      <w:bookmarkStart w:id="17" w:name="_Toc13321"/>
      <w:bookmarkStart w:id="18" w:name="_Toc69983609"/>
      <w:bookmarkStart w:id="19" w:name="_Toc315"/>
      <w:bookmarkStart w:id="20" w:name="_Toc2705"/>
      <w:bookmarkStart w:id="21" w:name="_Toc27917"/>
      <w:bookmarkStart w:id="22" w:name="_Toc14709204"/>
      <w:bookmarkStart w:id="23" w:name="_Toc13265"/>
      <w:bookmarkStart w:id="24" w:name="_Toc27412"/>
      <w:bookmarkStart w:id="25" w:name="_Toc28184"/>
      <w:r>
        <w:rPr>
          <w:rFonts w:hint="eastAsia"/>
        </w:rPr>
        <w:t>第一章</w:t>
      </w:r>
      <w:r>
        <w:t xml:space="preserve"> </w:t>
      </w:r>
      <w:r>
        <w:rPr>
          <w:rFonts w:hint="eastAsia"/>
        </w:rPr>
        <w:t>招标公告</w:t>
      </w:r>
      <w:bookmarkEnd w:id="17"/>
      <w:bookmarkEnd w:id="18"/>
      <w:bookmarkEnd w:id="19"/>
      <w:bookmarkEnd w:id="20"/>
      <w:bookmarkEnd w:id="21"/>
      <w:bookmarkEnd w:id="22"/>
      <w:bookmarkEnd w:id="23"/>
      <w:bookmarkEnd w:id="24"/>
      <w:bookmarkEnd w:id="25"/>
    </w:p>
    <w:p w14:paraId="5572FA5B">
      <w:pPr>
        <w:ind w:firstLine="480"/>
        <w:rPr>
          <w:rFonts w:hint="eastAsia" w:hAnsi="宋体"/>
        </w:rPr>
      </w:pPr>
    </w:p>
    <w:p w14:paraId="36FB4B90">
      <w:pPr>
        <w:spacing w:line="360" w:lineRule="auto"/>
        <w:jc w:val="center"/>
        <w:rPr>
          <w:rFonts w:hint="eastAsia" w:hAnsi="宋体"/>
          <w:b/>
          <w:spacing w:val="-20"/>
          <w:sz w:val="32"/>
          <w:szCs w:val="32"/>
          <w:u w:val="single"/>
        </w:rPr>
      </w:pPr>
      <w:r>
        <w:rPr>
          <w:rFonts w:hint="eastAsia" w:hAnsi="宋体"/>
          <w:b/>
          <w:spacing w:val="-20"/>
          <w:sz w:val="32"/>
          <w:szCs w:val="32"/>
          <w:u w:val="single"/>
        </w:rPr>
        <w:t>（另册）</w:t>
      </w:r>
    </w:p>
    <w:p w14:paraId="618EB504">
      <w:pPr>
        <w:pStyle w:val="3"/>
        <w:ind w:firstLine="0" w:firstLineChars="0"/>
        <w:jc w:val="center"/>
      </w:pPr>
      <w:bookmarkStart w:id="26" w:name="page14"/>
      <w:bookmarkEnd w:id="26"/>
      <w:bookmarkStart w:id="27" w:name="page16"/>
      <w:bookmarkEnd w:id="27"/>
      <w:bookmarkStart w:id="28" w:name="page15"/>
      <w:bookmarkEnd w:id="28"/>
      <w:bookmarkStart w:id="29" w:name="page12"/>
      <w:bookmarkEnd w:id="29"/>
      <w:bookmarkStart w:id="30" w:name="_Toc7855"/>
      <w:bookmarkStart w:id="31" w:name="_Toc12707"/>
      <w:bookmarkStart w:id="32" w:name="_Toc10310"/>
      <w:bookmarkStart w:id="33" w:name="_Toc14709205"/>
      <w:bookmarkStart w:id="34" w:name="_Toc290"/>
      <w:r>
        <w:br w:type="page"/>
      </w:r>
      <w:bookmarkStart w:id="35" w:name="_Toc20444"/>
      <w:bookmarkStart w:id="36" w:name="_Toc28383"/>
      <w:bookmarkStart w:id="37" w:name="_Toc28701"/>
      <w:bookmarkStart w:id="38" w:name="_Toc69983610"/>
      <w:r>
        <w:rPr>
          <w:rFonts w:hint="eastAsia"/>
        </w:rPr>
        <w:t>第二章 投标人须知</w:t>
      </w:r>
      <w:bookmarkEnd w:id="30"/>
      <w:bookmarkEnd w:id="31"/>
      <w:bookmarkEnd w:id="32"/>
      <w:bookmarkEnd w:id="33"/>
      <w:bookmarkEnd w:id="34"/>
      <w:bookmarkEnd w:id="35"/>
      <w:bookmarkEnd w:id="36"/>
      <w:bookmarkEnd w:id="37"/>
      <w:bookmarkEnd w:id="38"/>
    </w:p>
    <w:p w14:paraId="3AC35543">
      <w:pPr>
        <w:pStyle w:val="3"/>
        <w:ind w:firstLine="0" w:firstLineChars="0"/>
        <w:jc w:val="center"/>
        <w:rPr>
          <w:sz w:val="36"/>
          <w:szCs w:val="16"/>
        </w:rPr>
      </w:pPr>
      <w:bookmarkStart w:id="39" w:name="_Toc35513427"/>
      <w:bookmarkStart w:id="40" w:name="_Toc29718"/>
      <w:bookmarkStart w:id="41" w:name="_Toc11515"/>
      <w:bookmarkStart w:id="42" w:name="_Toc69983611"/>
      <w:bookmarkStart w:id="43" w:name="_Toc5784"/>
      <w:r>
        <w:rPr>
          <w:rFonts w:hint="eastAsia"/>
          <w:sz w:val="36"/>
          <w:szCs w:val="16"/>
        </w:rPr>
        <w:t>投标人须知前附表</w:t>
      </w:r>
      <w:bookmarkEnd w:id="39"/>
      <w:bookmarkEnd w:id="40"/>
      <w:bookmarkEnd w:id="41"/>
      <w:bookmarkEnd w:id="42"/>
      <w:bookmarkEnd w:id="43"/>
    </w:p>
    <w:tbl>
      <w:tblPr>
        <w:tblStyle w:val="19"/>
        <w:tblW w:w="4998"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0" w:type="dxa"/>
          <w:bottom w:w="0" w:type="dxa"/>
          <w:right w:w="0" w:type="dxa"/>
        </w:tblCellMar>
      </w:tblPr>
      <w:tblGrid>
        <w:gridCol w:w="1094"/>
        <w:gridCol w:w="1957"/>
        <w:gridCol w:w="5282"/>
      </w:tblGrid>
      <w:tr w14:paraId="3F1137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45" w:hRule="atLeast"/>
          <w:tblHeader/>
        </w:trPr>
        <w:tc>
          <w:tcPr>
            <w:tcW w:w="656" w:type="pct"/>
            <w:vAlign w:val="center"/>
          </w:tcPr>
          <w:p w14:paraId="72AABA03">
            <w:pPr>
              <w:spacing w:line="360" w:lineRule="auto"/>
              <w:ind w:left="105" w:leftChars="50" w:right="105" w:rightChars="50"/>
              <w:jc w:val="center"/>
              <w:rPr>
                <w:rFonts w:hint="eastAsia" w:ascii="宋体" w:hAnsi="宋体" w:eastAsia="宋体" w:cs="宋体"/>
                <w:b/>
                <w:szCs w:val="21"/>
              </w:rPr>
            </w:pPr>
            <w:r>
              <w:rPr>
                <w:rFonts w:hint="eastAsia" w:ascii="宋体" w:hAnsi="宋体" w:eastAsia="宋体" w:cs="宋体"/>
                <w:b/>
                <w:szCs w:val="21"/>
              </w:rPr>
              <w:t>条款号</w:t>
            </w:r>
          </w:p>
        </w:tc>
        <w:tc>
          <w:tcPr>
            <w:tcW w:w="1174" w:type="pct"/>
            <w:vAlign w:val="center"/>
          </w:tcPr>
          <w:p w14:paraId="1AAEFAA8">
            <w:pPr>
              <w:spacing w:line="360" w:lineRule="auto"/>
              <w:ind w:left="105" w:leftChars="50" w:right="105" w:rightChars="50"/>
              <w:jc w:val="center"/>
              <w:rPr>
                <w:rFonts w:hint="eastAsia" w:ascii="宋体" w:hAnsi="宋体" w:eastAsia="宋体" w:cs="宋体"/>
                <w:b/>
                <w:szCs w:val="21"/>
              </w:rPr>
            </w:pPr>
            <w:r>
              <w:rPr>
                <w:rFonts w:hint="eastAsia" w:ascii="宋体" w:hAnsi="宋体" w:eastAsia="宋体" w:cs="宋体"/>
                <w:b/>
                <w:szCs w:val="21"/>
              </w:rPr>
              <w:t>条款名称</w:t>
            </w:r>
          </w:p>
        </w:tc>
        <w:tc>
          <w:tcPr>
            <w:tcW w:w="3168" w:type="pct"/>
            <w:vAlign w:val="center"/>
          </w:tcPr>
          <w:p w14:paraId="45D2B25B">
            <w:pPr>
              <w:spacing w:line="360" w:lineRule="auto"/>
              <w:ind w:left="105" w:leftChars="50" w:right="105" w:rightChars="50"/>
              <w:jc w:val="center"/>
              <w:rPr>
                <w:rFonts w:hint="eastAsia" w:ascii="宋体" w:hAnsi="宋体" w:eastAsia="宋体" w:cs="宋体"/>
                <w:b/>
                <w:szCs w:val="21"/>
              </w:rPr>
            </w:pPr>
            <w:r>
              <w:rPr>
                <w:rFonts w:hint="eastAsia" w:ascii="宋体" w:hAnsi="宋体" w:eastAsia="宋体" w:cs="宋体"/>
                <w:b/>
                <w:szCs w:val="21"/>
              </w:rPr>
              <w:t>编列内容</w:t>
            </w:r>
          </w:p>
        </w:tc>
      </w:tr>
      <w:tr w14:paraId="59DB81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77" w:hRule="atLeast"/>
        </w:trPr>
        <w:tc>
          <w:tcPr>
            <w:tcW w:w="656" w:type="pct"/>
            <w:vAlign w:val="center"/>
          </w:tcPr>
          <w:p w14:paraId="127DDB2A">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1.1.2</w:t>
            </w:r>
          </w:p>
        </w:tc>
        <w:tc>
          <w:tcPr>
            <w:tcW w:w="1174" w:type="pct"/>
            <w:vAlign w:val="center"/>
          </w:tcPr>
          <w:p w14:paraId="014DA7BD">
            <w:pPr>
              <w:spacing w:line="360" w:lineRule="auto"/>
              <w:ind w:left="105" w:leftChars="50" w:right="105" w:rightChars="50"/>
              <w:jc w:val="left"/>
              <w:rPr>
                <w:rFonts w:hint="eastAsia" w:ascii="宋体" w:hAnsi="宋体" w:eastAsia="宋体" w:cs="宋体"/>
                <w:w w:val="98"/>
                <w:szCs w:val="21"/>
              </w:rPr>
            </w:pPr>
            <w:r>
              <w:rPr>
                <w:rFonts w:hint="eastAsia" w:ascii="宋体" w:hAnsi="宋体" w:eastAsia="宋体" w:cs="宋体"/>
                <w:szCs w:val="21"/>
              </w:rPr>
              <w:t>招标人</w:t>
            </w:r>
          </w:p>
        </w:tc>
        <w:tc>
          <w:tcPr>
            <w:tcW w:w="3168" w:type="pct"/>
            <w:vAlign w:val="center"/>
          </w:tcPr>
          <w:p w14:paraId="1B28AA18">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名称：广东旅控兴邦文旅有限公司</w:t>
            </w:r>
          </w:p>
          <w:p w14:paraId="0212298C">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地址：兴宁市黄槐镇黄槐街59号社区居委1号</w:t>
            </w:r>
          </w:p>
          <w:p w14:paraId="0DD0A223">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联系人：杨先生</w:t>
            </w:r>
          </w:p>
          <w:p w14:paraId="17E8D261">
            <w:pPr>
              <w:spacing w:line="360" w:lineRule="auto"/>
              <w:ind w:left="105" w:leftChars="50" w:right="105" w:rightChars="50"/>
              <w:jc w:val="left"/>
              <w:rPr>
                <w:rFonts w:hint="eastAsia" w:ascii="宋体" w:hAnsi="宋体" w:eastAsia="宋体" w:cs="宋体"/>
                <w:szCs w:val="21"/>
                <w:u w:val="single"/>
              </w:rPr>
            </w:pPr>
            <w:r>
              <w:rPr>
                <w:rFonts w:hint="eastAsia" w:ascii="宋体" w:hAnsi="宋体" w:eastAsia="宋体" w:cs="宋体"/>
                <w:szCs w:val="21"/>
              </w:rPr>
              <w:t>电话：0753-3328168</w:t>
            </w:r>
          </w:p>
        </w:tc>
      </w:tr>
      <w:tr w14:paraId="51B516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09" w:hRule="atLeast"/>
        </w:trPr>
        <w:tc>
          <w:tcPr>
            <w:tcW w:w="656" w:type="pct"/>
            <w:vAlign w:val="center"/>
          </w:tcPr>
          <w:p w14:paraId="550FA49F">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1.1.3</w:t>
            </w:r>
          </w:p>
        </w:tc>
        <w:tc>
          <w:tcPr>
            <w:tcW w:w="1174" w:type="pct"/>
            <w:vAlign w:val="center"/>
          </w:tcPr>
          <w:p w14:paraId="542B55C1">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招标代理机构</w:t>
            </w:r>
          </w:p>
        </w:tc>
        <w:tc>
          <w:tcPr>
            <w:tcW w:w="3168" w:type="pct"/>
            <w:vAlign w:val="center"/>
          </w:tcPr>
          <w:p w14:paraId="1D85BFD5">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名称：广东省机电设备招标有限公司</w:t>
            </w:r>
          </w:p>
          <w:p w14:paraId="2F1D0561">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地址：广州市环市中路316号金鹰大厦10楼</w:t>
            </w:r>
          </w:p>
          <w:p w14:paraId="07641A28">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联系人：谭工</w:t>
            </w:r>
          </w:p>
          <w:p w14:paraId="264C21B0">
            <w:pPr>
              <w:spacing w:line="360" w:lineRule="auto"/>
              <w:ind w:left="105" w:leftChars="50" w:right="105" w:rightChars="50"/>
              <w:jc w:val="left"/>
              <w:rPr>
                <w:rFonts w:hint="eastAsia" w:ascii="宋体" w:hAnsi="宋体" w:eastAsia="宋体" w:cs="宋体"/>
                <w:szCs w:val="21"/>
                <w:u w:val="single"/>
              </w:rPr>
            </w:pPr>
            <w:r>
              <w:rPr>
                <w:rFonts w:hint="eastAsia" w:ascii="宋体" w:hAnsi="宋体" w:eastAsia="宋体" w:cs="宋体"/>
                <w:szCs w:val="21"/>
              </w:rPr>
              <w:t>电话：020-33972107</w:t>
            </w:r>
          </w:p>
        </w:tc>
      </w:tr>
      <w:tr w14:paraId="7344A8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9" w:hRule="atLeast"/>
        </w:trPr>
        <w:tc>
          <w:tcPr>
            <w:tcW w:w="656" w:type="pct"/>
            <w:vAlign w:val="center"/>
          </w:tcPr>
          <w:p w14:paraId="2B2979D6">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1.1.4</w:t>
            </w:r>
          </w:p>
        </w:tc>
        <w:tc>
          <w:tcPr>
            <w:tcW w:w="1174" w:type="pct"/>
            <w:vAlign w:val="center"/>
          </w:tcPr>
          <w:p w14:paraId="7133C95A">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招标项目名称</w:t>
            </w:r>
          </w:p>
        </w:tc>
        <w:tc>
          <w:tcPr>
            <w:tcW w:w="3168" w:type="pct"/>
            <w:vAlign w:val="center"/>
          </w:tcPr>
          <w:p w14:paraId="6AC06DE4">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u w:val="single"/>
              </w:rPr>
              <w:t>广东省全民国防教育基地（二期）全过程造价咨询服务</w:t>
            </w:r>
          </w:p>
        </w:tc>
      </w:tr>
      <w:tr w14:paraId="1B322A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656" w:type="pct"/>
            <w:vAlign w:val="center"/>
          </w:tcPr>
          <w:p w14:paraId="2C0AE7A7">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1.1.5</w:t>
            </w:r>
          </w:p>
        </w:tc>
        <w:tc>
          <w:tcPr>
            <w:tcW w:w="1174" w:type="pct"/>
            <w:vAlign w:val="center"/>
          </w:tcPr>
          <w:p w14:paraId="3965CF1B">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项目建设地点</w:t>
            </w:r>
          </w:p>
        </w:tc>
        <w:tc>
          <w:tcPr>
            <w:tcW w:w="3168" w:type="pct"/>
            <w:vAlign w:val="center"/>
          </w:tcPr>
          <w:p w14:paraId="11C705B2">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详见招标公告</w:t>
            </w:r>
          </w:p>
        </w:tc>
      </w:tr>
      <w:tr w14:paraId="628E6F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9" w:hRule="atLeast"/>
        </w:trPr>
        <w:tc>
          <w:tcPr>
            <w:tcW w:w="656" w:type="pct"/>
            <w:vAlign w:val="center"/>
          </w:tcPr>
          <w:p w14:paraId="6E9CCEDF">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1.1.6</w:t>
            </w:r>
          </w:p>
        </w:tc>
        <w:tc>
          <w:tcPr>
            <w:tcW w:w="1174" w:type="pct"/>
            <w:vAlign w:val="center"/>
          </w:tcPr>
          <w:p w14:paraId="10B9238C">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项目建设规模</w:t>
            </w:r>
          </w:p>
        </w:tc>
        <w:tc>
          <w:tcPr>
            <w:tcW w:w="3168" w:type="pct"/>
            <w:vAlign w:val="center"/>
          </w:tcPr>
          <w:p w14:paraId="29955FF1">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详见招标公告</w:t>
            </w:r>
          </w:p>
        </w:tc>
      </w:tr>
      <w:tr w14:paraId="6CC71C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656" w:type="pct"/>
            <w:vAlign w:val="center"/>
          </w:tcPr>
          <w:p w14:paraId="0D4DD346">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1.1.7</w:t>
            </w:r>
          </w:p>
        </w:tc>
        <w:tc>
          <w:tcPr>
            <w:tcW w:w="1174" w:type="pct"/>
            <w:vAlign w:val="center"/>
          </w:tcPr>
          <w:p w14:paraId="7DAED7A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工程项目施工预计开工日期和建设周期</w:t>
            </w:r>
          </w:p>
        </w:tc>
        <w:tc>
          <w:tcPr>
            <w:tcW w:w="3168" w:type="pct"/>
            <w:vAlign w:val="center"/>
          </w:tcPr>
          <w:p w14:paraId="37951158">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u w:val="single"/>
              </w:rPr>
              <w:t>工程开工日期以开工令为准</w:t>
            </w:r>
            <w:r>
              <w:rPr>
                <w:rFonts w:hint="eastAsia" w:ascii="宋体" w:hAnsi="宋体" w:eastAsia="宋体" w:cs="宋体"/>
                <w:szCs w:val="21"/>
              </w:rPr>
              <w:t>。</w:t>
            </w:r>
          </w:p>
        </w:tc>
      </w:tr>
      <w:tr w14:paraId="7ECA08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9" w:hRule="atLeast"/>
        </w:trPr>
        <w:tc>
          <w:tcPr>
            <w:tcW w:w="656" w:type="pct"/>
            <w:vAlign w:val="center"/>
          </w:tcPr>
          <w:p w14:paraId="2D9AA265">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1.1.8</w:t>
            </w:r>
          </w:p>
        </w:tc>
        <w:tc>
          <w:tcPr>
            <w:tcW w:w="1174" w:type="pct"/>
            <w:vAlign w:val="center"/>
          </w:tcPr>
          <w:p w14:paraId="2054CF0A">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建筑安装工程费/工程概算</w:t>
            </w:r>
          </w:p>
        </w:tc>
        <w:tc>
          <w:tcPr>
            <w:tcW w:w="3168" w:type="pct"/>
            <w:vAlign w:val="center"/>
          </w:tcPr>
          <w:p w14:paraId="70977E02">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w:t>
            </w:r>
          </w:p>
        </w:tc>
      </w:tr>
      <w:tr w14:paraId="748A26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56" w:type="pct"/>
            <w:vAlign w:val="center"/>
          </w:tcPr>
          <w:p w14:paraId="27B8580E">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1.2.1</w:t>
            </w:r>
          </w:p>
        </w:tc>
        <w:tc>
          <w:tcPr>
            <w:tcW w:w="1174" w:type="pct"/>
            <w:vAlign w:val="center"/>
          </w:tcPr>
          <w:p w14:paraId="6616EAC6">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资金来源及比例</w:t>
            </w:r>
          </w:p>
        </w:tc>
        <w:tc>
          <w:tcPr>
            <w:tcW w:w="3168" w:type="pct"/>
            <w:vAlign w:val="center"/>
          </w:tcPr>
          <w:p w14:paraId="18399808">
            <w:pPr>
              <w:spacing w:line="360" w:lineRule="auto"/>
              <w:ind w:left="105" w:leftChars="50" w:right="105" w:rightChars="50"/>
              <w:jc w:val="left"/>
              <w:rPr>
                <w:rFonts w:hint="eastAsia" w:ascii="宋体" w:hAnsi="宋体" w:eastAsia="宋体" w:cs="宋体"/>
                <w:szCs w:val="21"/>
                <w:u w:val="single"/>
              </w:rPr>
            </w:pPr>
            <w:r>
              <w:rPr>
                <w:rFonts w:hint="eastAsia" w:ascii="宋体" w:hAnsi="宋体" w:eastAsia="宋体" w:cs="宋体"/>
                <w:szCs w:val="21"/>
              </w:rPr>
              <w:t>详见招标公告。</w:t>
            </w:r>
          </w:p>
        </w:tc>
      </w:tr>
      <w:tr w14:paraId="1277BC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9" w:hRule="atLeast"/>
        </w:trPr>
        <w:tc>
          <w:tcPr>
            <w:tcW w:w="656" w:type="pct"/>
            <w:vAlign w:val="center"/>
          </w:tcPr>
          <w:p w14:paraId="72E759D2">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1.2.2</w:t>
            </w:r>
          </w:p>
        </w:tc>
        <w:tc>
          <w:tcPr>
            <w:tcW w:w="1174" w:type="pct"/>
            <w:vAlign w:val="center"/>
          </w:tcPr>
          <w:p w14:paraId="306DC699">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资金落实情况</w:t>
            </w:r>
          </w:p>
        </w:tc>
        <w:tc>
          <w:tcPr>
            <w:tcW w:w="3168" w:type="pct"/>
            <w:vAlign w:val="center"/>
          </w:tcPr>
          <w:p w14:paraId="7E68B86A">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资金已落实</w:t>
            </w:r>
          </w:p>
        </w:tc>
      </w:tr>
      <w:tr w14:paraId="5B824E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25" w:hRule="atLeast"/>
        </w:trPr>
        <w:tc>
          <w:tcPr>
            <w:tcW w:w="656" w:type="pct"/>
            <w:vAlign w:val="center"/>
          </w:tcPr>
          <w:p w14:paraId="16904673">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1.3.1</w:t>
            </w:r>
          </w:p>
        </w:tc>
        <w:tc>
          <w:tcPr>
            <w:tcW w:w="1174" w:type="pct"/>
            <w:vAlign w:val="center"/>
          </w:tcPr>
          <w:p w14:paraId="37EB6E90">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招标范围</w:t>
            </w:r>
          </w:p>
        </w:tc>
        <w:tc>
          <w:tcPr>
            <w:tcW w:w="3168" w:type="pct"/>
            <w:vAlign w:val="center"/>
          </w:tcPr>
          <w:p w14:paraId="5DFD5A69">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详见招标公告。</w:t>
            </w:r>
          </w:p>
        </w:tc>
      </w:tr>
      <w:tr w14:paraId="2C1257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74" w:hRule="atLeast"/>
        </w:trPr>
        <w:tc>
          <w:tcPr>
            <w:tcW w:w="656" w:type="pct"/>
            <w:vAlign w:val="center"/>
          </w:tcPr>
          <w:p w14:paraId="311034B6">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1.3.2</w:t>
            </w:r>
          </w:p>
        </w:tc>
        <w:tc>
          <w:tcPr>
            <w:tcW w:w="1174" w:type="pct"/>
            <w:vAlign w:val="center"/>
          </w:tcPr>
          <w:p w14:paraId="55C2EE00">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szCs w:val="21"/>
              </w:rPr>
              <w:t>全过程造价咨询服务期限</w:t>
            </w:r>
          </w:p>
        </w:tc>
        <w:tc>
          <w:tcPr>
            <w:tcW w:w="3168" w:type="pct"/>
            <w:vAlign w:val="center"/>
          </w:tcPr>
          <w:p w14:paraId="32316592">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详见招标公告</w:t>
            </w:r>
          </w:p>
        </w:tc>
      </w:tr>
      <w:tr w14:paraId="5FBA1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74" w:hRule="atLeast"/>
        </w:trPr>
        <w:tc>
          <w:tcPr>
            <w:tcW w:w="656" w:type="pct"/>
            <w:vAlign w:val="center"/>
          </w:tcPr>
          <w:p w14:paraId="56AAEBF9">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1.3.3</w:t>
            </w:r>
          </w:p>
        </w:tc>
        <w:tc>
          <w:tcPr>
            <w:tcW w:w="1174" w:type="pct"/>
            <w:vAlign w:val="center"/>
          </w:tcPr>
          <w:p w14:paraId="762B9D99">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质量标准</w:t>
            </w:r>
          </w:p>
        </w:tc>
        <w:tc>
          <w:tcPr>
            <w:tcW w:w="3168" w:type="pct"/>
            <w:vAlign w:val="center"/>
          </w:tcPr>
          <w:p w14:paraId="0249F73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工程造价咨询成果文件应符合：</w:t>
            </w:r>
          </w:p>
          <w:p w14:paraId="6A9E8DF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《广东省建设工程造价管理规定》、《建筑工程施工发包与承包计价管理办法》（住房和城乡建设部令第16号）、《建设工程造价咨询规范》(GB/T 51095-2015)、《建设工程工程量清单计价标准》（GB/T 50500—2024）及国家现行相关法律、行政法规、部门规章、规范性文件、国家强制性标准/推荐性标准、行业规定等。如上述文件就同一事项有不同解释的，应以更高的标准或委托人的要求为准。</w:t>
            </w:r>
          </w:p>
        </w:tc>
      </w:tr>
      <w:tr w14:paraId="21182D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35" w:hRule="atLeast"/>
        </w:trPr>
        <w:tc>
          <w:tcPr>
            <w:tcW w:w="656" w:type="pct"/>
            <w:vAlign w:val="center"/>
          </w:tcPr>
          <w:p w14:paraId="002777A4">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1.4.1</w:t>
            </w:r>
          </w:p>
        </w:tc>
        <w:tc>
          <w:tcPr>
            <w:tcW w:w="1174" w:type="pct"/>
            <w:vAlign w:val="center"/>
          </w:tcPr>
          <w:p w14:paraId="05257C83">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投标人资质条件、能力、信誉</w:t>
            </w:r>
          </w:p>
        </w:tc>
        <w:tc>
          <w:tcPr>
            <w:tcW w:w="3168" w:type="pct"/>
            <w:vAlign w:val="center"/>
          </w:tcPr>
          <w:p w14:paraId="0A266E55">
            <w:pPr>
              <w:adjustRightInd w:val="0"/>
              <w:snapToGrid w:val="0"/>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（1）资质要求：</w:t>
            </w:r>
            <w:r>
              <w:rPr>
                <w:rFonts w:hint="eastAsia" w:ascii="宋体" w:hAnsi="宋体" w:eastAsia="宋体" w:cs="宋体"/>
                <w:szCs w:val="21"/>
                <w:u w:val="single"/>
              </w:rPr>
              <w:t>见招标公告投标人资格要求。</w:t>
            </w:r>
          </w:p>
          <w:p w14:paraId="7F637253">
            <w:pPr>
              <w:adjustRightInd w:val="0"/>
              <w:snapToGrid w:val="0"/>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（2）财务要求：/</w:t>
            </w:r>
          </w:p>
          <w:p w14:paraId="2525E40F">
            <w:pPr>
              <w:adjustRightInd w:val="0"/>
              <w:snapToGrid w:val="0"/>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（3）业绩要求：/</w:t>
            </w:r>
          </w:p>
          <w:p w14:paraId="39AAE619">
            <w:pPr>
              <w:adjustRightInd w:val="0"/>
              <w:snapToGrid w:val="0"/>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（4）信誉要求：/</w:t>
            </w:r>
          </w:p>
          <w:p w14:paraId="6C4A0DF8">
            <w:pPr>
              <w:adjustRightInd w:val="0"/>
              <w:snapToGrid w:val="0"/>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（5）项目负责人要求：</w:t>
            </w:r>
            <w:r>
              <w:rPr>
                <w:rFonts w:hint="eastAsia" w:ascii="宋体" w:hAnsi="宋体" w:eastAsia="宋体" w:cs="宋体"/>
                <w:szCs w:val="21"/>
                <w:u w:val="single"/>
              </w:rPr>
              <w:t>见招标公告投标人资格要求。</w:t>
            </w:r>
          </w:p>
          <w:p w14:paraId="7006C878">
            <w:pPr>
              <w:adjustRightInd w:val="0"/>
              <w:snapToGrid w:val="0"/>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（6）其他主要人员要求：/</w:t>
            </w:r>
          </w:p>
          <w:p w14:paraId="4F459AA7">
            <w:pPr>
              <w:adjustRightInd w:val="0"/>
              <w:snapToGrid w:val="0"/>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（7）试验检测仪器设备要求：</w:t>
            </w:r>
            <w:r>
              <w:rPr>
                <w:rFonts w:hint="eastAsia" w:ascii="宋体" w:hAnsi="宋体" w:eastAsia="宋体" w:cs="宋体"/>
                <w:szCs w:val="21"/>
                <w:u w:val="single"/>
              </w:rPr>
              <w:t>/。</w:t>
            </w:r>
          </w:p>
          <w:p w14:paraId="3C4AEAA2">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（8）其他要求：</w:t>
            </w:r>
            <w:r>
              <w:rPr>
                <w:rFonts w:hint="eastAsia" w:ascii="宋体" w:hAnsi="宋体" w:eastAsia="宋体" w:cs="宋体"/>
                <w:szCs w:val="21"/>
                <w:u w:val="single"/>
              </w:rPr>
              <w:t>见招标公告投标人资格要求。</w:t>
            </w:r>
          </w:p>
        </w:tc>
      </w:tr>
      <w:tr w14:paraId="1FCEE8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58" w:hRule="atLeast"/>
        </w:trPr>
        <w:tc>
          <w:tcPr>
            <w:tcW w:w="656" w:type="pct"/>
            <w:vAlign w:val="center"/>
          </w:tcPr>
          <w:p w14:paraId="378CFFBD">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lang w:bidi="ar"/>
              </w:rPr>
              <w:t>1.4.2</w:t>
            </w:r>
          </w:p>
        </w:tc>
        <w:tc>
          <w:tcPr>
            <w:tcW w:w="1174" w:type="pct"/>
            <w:vAlign w:val="center"/>
          </w:tcPr>
          <w:p w14:paraId="373BC96E">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是否接受联合体投标</w:t>
            </w:r>
          </w:p>
        </w:tc>
        <w:tc>
          <w:tcPr>
            <w:tcW w:w="3168" w:type="pct"/>
            <w:vAlign w:val="center"/>
          </w:tcPr>
          <w:p w14:paraId="0BAB5DA7">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b/>
                <w:szCs w:val="21"/>
              </w:rPr>
              <w:t>■</w:t>
            </w:r>
            <w:r>
              <w:rPr>
                <w:rFonts w:hint="eastAsia" w:ascii="宋体" w:hAnsi="宋体" w:eastAsia="宋体" w:cs="宋体"/>
                <w:szCs w:val="21"/>
                <w:lang w:bidi="ar"/>
              </w:rPr>
              <w:t>不接受</w:t>
            </w:r>
          </w:p>
          <w:p w14:paraId="4834773B">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□接受，应满足下列要求：</w:t>
            </w:r>
            <w:r>
              <w:rPr>
                <w:rFonts w:hint="eastAsia" w:ascii="宋体" w:hAnsi="宋体" w:eastAsia="宋体" w:cs="宋体"/>
                <w:szCs w:val="21"/>
                <w:u w:val="single"/>
                <w:lang w:bidi="ar"/>
              </w:rPr>
              <w:t xml:space="preserve">  </w:t>
            </w:r>
          </w:p>
        </w:tc>
      </w:tr>
      <w:tr w14:paraId="56EAFC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99" w:hRule="atLeast"/>
        </w:trPr>
        <w:tc>
          <w:tcPr>
            <w:tcW w:w="656" w:type="pct"/>
            <w:vAlign w:val="center"/>
          </w:tcPr>
          <w:p w14:paraId="5FC1114F">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lang w:bidi="ar"/>
              </w:rPr>
              <w:t>1.4.3</w:t>
            </w:r>
          </w:p>
        </w:tc>
        <w:tc>
          <w:tcPr>
            <w:tcW w:w="1174" w:type="pct"/>
            <w:vAlign w:val="center"/>
          </w:tcPr>
          <w:p w14:paraId="0CC1E316">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投标人不得存在的其他情形</w:t>
            </w:r>
          </w:p>
        </w:tc>
        <w:tc>
          <w:tcPr>
            <w:tcW w:w="3168" w:type="pct"/>
            <w:vAlign w:val="center"/>
          </w:tcPr>
          <w:p w14:paraId="05317F3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w:t>
            </w:r>
          </w:p>
        </w:tc>
      </w:tr>
      <w:tr w14:paraId="74B7C4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88" w:hRule="atLeast"/>
        </w:trPr>
        <w:tc>
          <w:tcPr>
            <w:tcW w:w="656" w:type="pct"/>
            <w:vAlign w:val="center"/>
          </w:tcPr>
          <w:p w14:paraId="0FD78E4E">
            <w:pPr>
              <w:spacing w:line="360" w:lineRule="auto"/>
              <w:ind w:left="105" w:leftChars="50" w:right="105" w:rightChars="50"/>
              <w:jc w:val="left"/>
              <w:rPr>
                <w:rFonts w:hint="eastAsia" w:ascii="宋体" w:hAnsi="宋体" w:eastAsia="宋体" w:cs="宋体"/>
                <w:w w:val="99"/>
                <w:szCs w:val="21"/>
                <w:lang w:bidi="ar"/>
              </w:rPr>
            </w:pPr>
            <w:r>
              <w:rPr>
                <w:rFonts w:hint="eastAsia" w:ascii="宋体" w:hAnsi="宋体" w:eastAsia="宋体" w:cs="宋体"/>
                <w:w w:val="99"/>
                <w:szCs w:val="21"/>
                <w:lang w:bidi="ar"/>
              </w:rPr>
              <w:t>1.9.1</w:t>
            </w:r>
          </w:p>
        </w:tc>
        <w:tc>
          <w:tcPr>
            <w:tcW w:w="1174" w:type="pct"/>
            <w:vAlign w:val="center"/>
          </w:tcPr>
          <w:p w14:paraId="5B7AF3AB">
            <w:pPr>
              <w:spacing w:line="360" w:lineRule="auto"/>
              <w:ind w:left="105" w:leftChars="50" w:right="105" w:rightChars="50"/>
              <w:jc w:val="left"/>
              <w:rPr>
                <w:rFonts w:hint="eastAsia" w:ascii="宋体" w:hAnsi="宋体" w:eastAsia="宋体" w:cs="宋体"/>
                <w:szCs w:val="21"/>
                <w:lang w:bidi="ar"/>
              </w:rPr>
            </w:pPr>
            <w:r>
              <w:rPr>
                <w:rFonts w:hint="eastAsia" w:ascii="宋体" w:hAnsi="宋体" w:eastAsia="宋体" w:cs="宋体"/>
                <w:szCs w:val="21"/>
                <w:lang w:bidi="ar"/>
              </w:rPr>
              <w:t>踏勘现场</w:t>
            </w:r>
          </w:p>
        </w:tc>
        <w:tc>
          <w:tcPr>
            <w:tcW w:w="3168" w:type="pct"/>
            <w:vAlign w:val="center"/>
          </w:tcPr>
          <w:p w14:paraId="16E2BCD8">
            <w:pPr>
              <w:spacing w:line="360" w:lineRule="auto"/>
              <w:ind w:left="105" w:leftChars="50" w:right="105" w:rightChars="50"/>
              <w:jc w:val="left"/>
              <w:rPr>
                <w:rFonts w:hint="eastAsia" w:ascii="宋体" w:hAnsi="宋体" w:eastAsia="宋体" w:cs="宋体"/>
                <w:szCs w:val="21"/>
                <w:u w:val="single"/>
                <w:lang w:bidi="ar"/>
              </w:rPr>
            </w:pPr>
            <w:r>
              <w:rPr>
                <w:rFonts w:hint="eastAsia" w:ascii="宋体" w:hAnsi="宋体" w:eastAsia="宋体" w:cs="宋体"/>
                <w:b/>
                <w:szCs w:val="21"/>
              </w:rPr>
              <w:t>■</w:t>
            </w:r>
            <w:r>
              <w:rPr>
                <w:rFonts w:hint="eastAsia" w:ascii="宋体" w:hAnsi="宋体" w:eastAsia="宋体" w:cs="宋体"/>
                <w:szCs w:val="21"/>
                <w:lang w:bidi="ar"/>
              </w:rPr>
              <w:t>不组织</w:t>
            </w:r>
            <w:r>
              <w:rPr>
                <w:rFonts w:hint="eastAsia" w:ascii="宋体" w:hAnsi="宋体" w:eastAsia="宋体" w:cs="宋体"/>
                <w:szCs w:val="21"/>
                <w:u w:val="single"/>
                <w:lang w:bidi="ar"/>
              </w:rPr>
              <w:t>，由投标人自行踏勘。</w:t>
            </w:r>
          </w:p>
          <w:p w14:paraId="13735628">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□组织，踏勘时间：</w:t>
            </w:r>
            <w:r>
              <w:rPr>
                <w:rFonts w:hint="eastAsia" w:ascii="宋体" w:hAnsi="宋体" w:eastAsia="宋体" w:cs="宋体"/>
                <w:szCs w:val="21"/>
              </w:rPr>
              <w:t xml:space="preserve"> </w:t>
            </w:r>
          </w:p>
          <w:p w14:paraId="4ABCEC09">
            <w:pPr>
              <w:spacing w:line="360" w:lineRule="auto"/>
              <w:ind w:left="105" w:leftChars="50" w:right="105" w:rightChars="50"/>
              <w:jc w:val="left"/>
              <w:rPr>
                <w:rFonts w:hint="eastAsia" w:ascii="宋体" w:hAnsi="宋体" w:eastAsia="宋体" w:cs="宋体"/>
                <w:szCs w:val="21"/>
                <w:lang w:bidi="ar"/>
              </w:rPr>
            </w:pPr>
            <w:r>
              <w:rPr>
                <w:rFonts w:hint="eastAsia" w:ascii="宋体" w:hAnsi="宋体" w:eastAsia="宋体" w:cs="宋体"/>
                <w:szCs w:val="21"/>
                <w:lang w:bidi="ar"/>
              </w:rPr>
              <w:t xml:space="preserve">踏勘集中地点： </w:t>
            </w:r>
          </w:p>
          <w:p w14:paraId="4CB7F541">
            <w:pPr>
              <w:spacing w:line="360" w:lineRule="auto"/>
              <w:ind w:left="105" w:leftChars="50" w:right="105" w:rightChars="50"/>
              <w:jc w:val="left"/>
              <w:rPr>
                <w:rFonts w:hint="eastAsia" w:ascii="宋体" w:hAnsi="宋体" w:eastAsia="宋体" w:cs="宋体"/>
                <w:szCs w:val="21"/>
                <w:u w:val="single"/>
                <w:lang w:bidi="ar"/>
              </w:rPr>
            </w:pPr>
            <w:r>
              <w:rPr>
                <w:rFonts w:hint="eastAsia" w:ascii="宋体" w:hAnsi="宋体" w:eastAsia="宋体" w:cs="宋体"/>
                <w:b/>
                <w:szCs w:val="21"/>
              </w:rPr>
              <w:t>■</w:t>
            </w:r>
            <w:r>
              <w:rPr>
                <w:rFonts w:hint="eastAsia" w:ascii="宋体" w:hAnsi="宋体" w:eastAsia="宋体" w:cs="宋体"/>
                <w:b/>
                <w:bCs/>
                <w:szCs w:val="21"/>
                <w:u w:val="single"/>
                <w:lang w:bidi="ar"/>
              </w:rPr>
              <w:t>补充说明如下：</w:t>
            </w:r>
          </w:p>
          <w:p w14:paraId="48488C3D">
            <w:pPr>
              <w:spacing w:line="360" w:lineRule="auto"/>
              <w:ind w:left="105" w:leftChars="50" w:right="105" w:rightChars="50"/>
              <w:jc w:val="left"/>
              <w:rPr>
                <w:rFonts w:hint="eastAsia" w:ascii="宋体" w:hAnsi="宋体" w:eastAsia="宋体" w:cs="宋体"/>
                <w:szCs w:val="21"/>
                <w:u w:val="single"/>
                <w:lang w:bidi="ar"/>
              </w:rPr>
            </w:pPr>
            <w:r>
              <w:rPr>
                <w:rFonts w:hint="eastAsia" w:ascii="宋体" w:hAnsi="宋体" w:eastAsia="宋体" w:cs="宋体"/>
                <w:szCs w:val="21"/>
                <w:u w:val="single"/>
                <w:lang w:bidi="ar"/>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2238E0E5">
            <w:pPr>
              <w:spacing w:line="360" w:lineRule="auto"/>
              <w:ind w:left="105" w:leftChars="50" w:right="105" w:rightChars="50"/>
              <w:jc w:val="left"/>
              <w:rPr>
                <w:rFonts w:hint="eastAsia" w:ascii="宋体" w:hAnsi="宋体" w:eastAsia="宋体" w:cs="宋体"/>
                <w:szCs w:val="21"/>
                <w:u w:val="single"/>
                <w:lang w:bidi="ar"/>
              </w:rPr>
            </w:pPr>
            <w:r>
              <w:rPr>
                <w:rFonts w:hint="eastAsia" w:ascii="宋体" w:hAnsi="宋体" w:eastAsia="宋体" w:cs="宋体"/>
                <w:szCs w:val="21"/>
                <w:u w:val="single"/>
                <w:lang w:bidi="ar"/>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7B1877C5">
            <w:pPr>
              <w:spacing w:line="360" w:lineRule="auto"/>
              <w:ind w:left="105" w:leftChars="50" w:right="105" w:rightChars="50"/>
              <w:jc w:val="left"/>
              <w:rPr>
                <w:rFonts w:hint="eastAsia" w:ascii="宋体" w:hAnsi="宋体" w:eastAsia="宋体" w:cs="宋体"/>
                <w:szCs w:val="21"/>
                <w:u w:val="single"/>
                <w:lang w:bidi="ar"/>
              </w:rPr>
            </w:pPr>
            <w:r>
              <w:rPr>
                <w:rFonts w:hint="eastAsia" w:ascii="宋体" w:hAnsi="宋体" w:eastAsia="宋体" w:cs="宋体"/>
                <w:szCs w:val="21"/>
                <w:u w:val="single"/>
                <w:lang w:bidi="ar"/>
              </w:rPr>
              <w:t>（3）由招标人前期提供的资料和数据，在现场考察中只是为了使投标人能够利用招标人现有的资料。招标人对投标人由此而作出的推论、解释和结论概不负责。</w:t>
            </w:r>
          </w:p>
        </w:tc>
      </w:tr>
      <w:tr w14:paraId="46286D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35" w:hRule="atLeast"/>
        </w:trPr>
        <w:tc>
          <w:tcPr>
            <w:tcW w:w="656" w:type="pct"/>
            <w:vAlign w:val="center"/>
          </w:tcPr>
          <w:p w14:paraId="49065054">
            <w:pPr>
              <w:spacing w:line="360" w:lineRule="auto"/>
              <w:ind w:left="105" w:leftChars="50" w:right="105" w:rightChars="50"/>
              <w:jc w:val="left"/>
              <w:rPr>
                <w:rFonts w:hint="eastAsia" w:ascii="宋体" w:hAnsi="宋体" w:eastAsia="宋体" w:cs="宋体"/>
                <w:w w:val="99"/>
                <w:szCs w:val="21"/>
                <w:lang w:bidi="ar"/>
              </w:rPr>
            </w:pPr>
            <w:r>
              <w:rPr>
                <w:rFonts w:hint="eastAsia" w:ascii="宋体" w:hAnsi="宋体" w:eastAsia="宋体" w:cs="宋体"/>
                <w:w w:val="98"/>
                <w:szCs w:val="21"/>
                <w:lang w:bidi="ar"/>
              </w:rPr>
              <w:t>1.10.1</w:t>
            </w:r>
          </w:p>
        </w:tc>
        <w:tc>
          <w:tcPr>
            <w:tcW w:w="1174" w:type="pct"/>
            <w:vAlign w:val="center"/>
          </w:tcPr>
          <w:p w14:paraId="12448E98">
            <w:pPr>
              <w:spacing w:line="360" w:lineRule="auto"/>
              <w:ind w:left="105" w:leftChars="50" w:right="105" w:rightChars="50"/>
              <w:jc w:val="left"/>
              <w:rPr>
                <w:rFonts w:hint="eastAsia" w:ascii="宋体" w:hAnsi="宋体" w:eastAsia="宋体" w:cs="宋体"/>
                <w:szCs w:val="21"/>
                <w:lang w:bidi="ar"/>
              </w:rPr>
            </w:pPr>
            <w:r>
              <w:rPr>
                <w:rFonts w:hint="eastAsia" w:ascii="宋体" w:hAnsi="宋体" w:eastAsia="宋体" w:cs="宋体"/>
                <w:szCs w:val="21"/>
                <w:lang w:bidi="ar"/>
              </w:rPr>
              <w:t>投标预备会</w:t>
            </w:r>
          </w:p>
        </w:tc>
        <w:tc>
          <w:tcPr>
            <w:tcW w:w="3168" w:type="pct"/>
            <w:vAlign w:val="center"/>
          </w:tcPr>
          <w:p w14:paraId="6B1F1C28">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b/>
                <w:szCs w:val="21"/>
              </w:rPr>
              <w:t>■</w:t>
            </w:r>
            <w:r>
              <w:rPr>
                <w:rFonts w:hint="eastAsia" w:ascii="宋体" w:hAnsi="宋体" w:eastAsia="宋体" w:cs="宋体"/>
                <w:szCs w:val="21"/>
                <w:lang w:bidi="ar"/>
              </w:rPr>
              <w:t>不召开</w:t>
            </w:r>
          </w:p>
          <w:p w14:paraId="23881A8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□召开，召开时间：</w:t>
            </w:r>
            <w:r>
              <w:rPr>
                <w:rFonts w:hint="eastAsia" w:ascii="宋体" w:hAnsi="宋体" w:eastAsia="宋体" w:cs="宋体"/>
                <w:szCs w:val="21"/>
              </w:rPr>
              <w:t xml:space="preserve"> </w:t>
            </w:r>
          </w:p>
          <w:p w14:paraId="376F5BFB">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召开地点：</w:t>
            </w:r>
            <w:r>
              <w:rPr>
                <w:rFonts w:hint="eastAsia" w:ascii="宋体" w:hAnsi="宋体" w:eastAsia="宋体" w:cs="宋体"/>
                <w:szCs w:val="21"/>
              </w:rPr>
              <w:t xml:space="preserve"> </w:t>
            </w:r>
          </w:p>
        </w:tc>
      </w:tr>
      <w:tr w14:paraId="396816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49" w:hRule="atLeast"/>
        </w:trPr>
        <w:tc>
          <w:tcPr>
            <w:tcW w:w="656" w:type="pct"/>
            <w:vAlign w:val="center"/>
          </w:tcPr>
          <w:p w14:paraId="180FAF5E">
            <w:pPr>
              <w:spacing w:line="360" w:lineRule="auto"/>
              <w:ind w:left="105" w:leftChars="50" w:right="105" w:rightChars="50"/>
              <w:jc w:val="left"/>
              <w:rPr>
                <w:rFonts w:hint="eastAsia" w:ascii="宋体" w:hAnsi="宋体" w:eastAsia="宋体" w:cs="宋体"/>
                <w:w w:val="99"/>
                <w:szCs w:val="21"/>
                <w:lang w:bidi="ar"/>
              </w:rPr>
            </w:pPr>
            <w:r>
              <w:rPr>
                <w:rFonts w:hint="eastAsia" w:ascii="宋体" w:hAnsi="宋体" w:eastAsia="宋体" w:cs="宋体"/>
                <w:w w:val="98"/>
                <w:szCs w:val="21"/>
                <w:lang w:bidi="ar"/>
              </w:rPr>
              <w:t>1.10.2</w:t>
            </w:r>
          </w:p>
        </w:tc>
        <w:tc>
          <w:tcPr>
            <w:tcW w:w="1174" w:type="pct"/>
            <w:vAlign w:val="center"/>
          </w:tcPr>
          <w:p w14:paraId="2CC76EAF">
            <w:pPr>
              <w:spacing w:line="360" w:lineRule="auto"/>
              <w:ind w:left="105" w:leftChars="50" w:right="105" w:rightChars="50"/>
              <w:jc w:val="left"/>
              <w:rPr>
                <w:rFonts w:hint="eastAsia" w:ascii="宋体" w:hAnsi="宋体" w:eastAsia="宋体" w:cs="宋体"/>
                <w:szCs w:val="21"/>
                <w:lang w:bidi="ar"/>
              </w:rPr>
            </w:pPr>
            <w:r>
              <w:rPr>
                <w:rFonts w:hint="eastAsia" w:ascii="宋体" w:hAnsi="宋体" w:eastAsia="宋体" w:cs="宋体"/>
                <w:szCs w:val="21"/>
                <w:lang w:bidi="ar"/>
              </w:rPr>
              <w:t>投标人在投标预备会前提出问题</w:t>
            </w:r>
          </w:p>
        </w:tc>
        <w:tc>
          <w:tcPr>
            <w:tcW w:w="3168" w:type="pct"/>
            <w:vAlign w:val="center"/>
          </w:tcPr>
          <w:p w14:paraId="79EDF8A0">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u w:val="single"/>
              </w:rPr>
              <w:t>本项目不召开投标预备会</w:t>
            </w:r>
            <w:r>
              <w:rPr>
                <w:rFonts w:hint="eastAsia" w:ascii="宋体" w:hAnsi="宋体" w:eastAsia="宋体" w:cs="宋体"/>
                <w:szCs w:val="21"/>
              </w:rPr>
              <w:t>。</w:t>
            </w:r>
          </w:p>
        </w:tc>
      </w:tr>
      <w:tr w14:paraId="0ACE99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35" w:hRule="atLeast"/>
        </w:trPr>
        <w:tc>
          <w:tcPr>
            <w:tcW w:w="656" w:type="pct"/>
            <w:vAlign w:val="center"/>
          </w:tcPr>
          <w:p w14:paraId="69268BBD">
            <w:pPr>
              <w:spacing w:line="360" w:lineRule="auto"/>
              <w:ind w:left="105" w:leftChars="50" w:right="105" w:rightChars="50"/>
              <w:jc w:val="left"/>
              <w:rPr>
                <w:rFonts w:hint="eastAsia" w:ascii="宋体" w:hAnsi="宋体" w:eastAsia="宋体" w:cs="宋体"/>
                <w:w w:val="99"/>
                <w:szCs w:val="21"/>
                <w:lang w:bidi="ar"/>
              </w:rPr>
            </w:pPr>
            <w:r>
              <w:rPr>
                <w:rFonts w:hint="eastAsia" w:ascii="宋体" w:hAnsi="宋体" w:eastAsia="宋体" w:cs="宋体"/>
                <w:w w:val="98"/>
                <w:szCs w:val="21"/>
                <w:lang w:bidi="ar"/>
              </w:rPr>
              <w:t>1.10.3</w:t>
            </w:r>
          </w:p>
        </w:tc>
        <w:tc>
          <w:tcPr>
            <w:tcW w:w="1174" w:type="pct"/>
            <w:vAlign w:val="center"/>
          </w:tcPr>
          <w:p w14:paraId="06CBCCFF">
            <w:pPr>
              <w:spacing w:line="360" w:lineRule="auto"/>
              <w:ind w:left="105" w:leftChars="50" w:right="105" w:rightChars="50"/>
              <w:jc w:val="left"/>
              <w:rPr>
                <w:rFonts w:hint="eastAsia" w:ascii="宋体" w:hAnsi="宋体" w:eastAsia="宋体" w:cs="宋体"/>
                <w:szCs w:val="21"/>
                <w:lang w:bidi="ar"/>
              </w:rPr>
            </w:pPr>
            <w:r>
              <w:rPr>
                <w:rFonts w:hint="eastAsia" w:ascii="宋体" w:hAnsi="宋体" w:eastAsia="宋体" w:cs="宋体"/>
                <w:szCs w:val="21"/>
                <w:lang w:bidi="ar"/>
              </w:rPr>
              <w:t>招标文件澄清发出的形式</w:t>
            </w:r>
          </w:p>
        </w:tc>
        <w:tc>
          <w:tcPr>
            <w:tcW w:w="3168" w:type="pct"/>
            <w:vAlign w:val="center"/>
          </w:tcPr>
          <w:p w14:paraId="5384055D">
            <w:pPr>
              <w:spacing w:line="360" w:lineRule="auto"/>
              <w:ind w:left="105" w:leftChars="50" w:right="105" w:rightChars="50"/>
              <w:jc w:val="left"/>
              <w:rPr>
                <w:rFonts w:hint="eastAsia" w:ascii="宋体" w:hAnsi="宋体" w:eastAsia="宋体" w:cs="宋体"/>
                <w:szCs w:val="21"/>
                <w:lang w:bidi="ar"/>
              </w:rPr>
            </w:pPr>
            <w:r>
              <w:rPr>
                <w:rFonts w:hint="eastAsia" w:ascii="宋体" w:hAnsi="宋体" w:eastAsia="宋体" w:cs="宋体"/>
                <w:szCs w:val="21"/>
                <w:u w:val="single"/>
              </w:rPr>
              <w:t xml:space="preserve">/ </w:t>
            </w:r>
            <w:r>
              <w:rPr>
                <w:rFonts w:hint="eastAsia" w:ascii="宋体" w:hAnsi="宋体" w:eastAsia="宋体" w:cs="宋体"/>
                <w:szCs w:val="21"/>
              </w:rPr>
              <w:t xml:space="preserve"> （此为投标预备会的答疑澄清）</w:t>
            </w:r>
          </w:p>
        </w:tc>
      </w:tr>
      <w:tr w14:paraId="53CA4C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73" w:hRule="atLeast"/>
        </w:trPr>
        <w:tc>
          <w:tcPr>
            <w:tcW w:w="656" w:type="pct"/>
            <w:vAlign w:val="center"/>
          </w:tcPr>
          <w:p w14:paraId="32E39FBD">
            <w:pPr>
              <w:spacing w:line="360" w:lineRule="auto"/>
              <w:ind w:left="105" w:leftChars="50" w:right="105" w:rightChars="50"/>
              <w:jc w:val="left"/>
              <w:rPr>
                <w:rFonts w:hint="eastAsia" w:ascii="宋体" w:hAnsi="宋体" w:eastAsia="宋体" w:cs="宋体"/>
                <w:w w:val="99"/>
                <w:szCs w:val="21"/>
                <w:lang w:bidi="ar"/>
              </w:rPr>
            </w:pPr>
            <w:r>
              <w:rPr>
                <w:rFonts w:hint="eastAsia" w:ascii="宋体" w:hAnsi="宋体" w:eastAsia="宋体" w:cs="宋体"/>
                <w:w w:val="98"/>
                <w:szCs w:val="21"/>
                <w:lang w:bidi="ar"/>
              </w:rPr>
              <w:t>1.12.1</w:t>
            </w:r>
          </w:p>
        </w:tc>
        <w:tc>
          <w:tcPr>
            <w:tcW w:w="1174" w:type="pct"/>
            <w:vAlign w:val="center"/>
          </w:tcPr>
          <w:p w14:paraId="6173E023">
            <w:pPr>
              <w:spacing w:line="360" w:lineRule="auto"/>
              <w:ind w:left="105" w:leftChars="50" w:right="105" w:rightChars="50"/>
              <w:jc w:val="left"/>
              <w:rPr>
                <w:rFonts w:hint="eastAsia" w:ascii="宋体" w:hAnsi="宋体" w:eastAsia="宋体" w:cs="宋体"/>
                <w:szCs w:val="21"/>
                <w:lang w:bidi="ar"/>
              </w:rPr>
            </w:pPr>
            <w:r>
              <w:rPr>
                <w:rFonts w:hint="eastAsia" w:ascii="宋体" w:hAnsi="宋体" w:eastAsia="宋体" w:cs="宋体"/>
                <w:szCs w:val="21"/>
                <w:lang w:bidi="ar"/>
              </w:rPr>
              <w:t>实质性要求和条件</w:t>
            </w:r>
          </w:p>
        </w:tc>
        <w:tc>
          <w:tcPr>
            <w:tcW w:w="3168" w:type="pct"/>
            <w:vAlign w:val="center"/>
          </w:tcPr>
          <w:p w14:paraId="356A8DAF">
            <w:pPr>
              <w:pStyle w:val="21"/>
              <w:snapToGrid w:val="0"/>
              <w:ind w:left="105" w:leftChars="50" w:right="105" w:rightChars="50" w:firstLine="0" w:firstLineChars="0"/>
              <w:jc w:val="left"/>
              <w:rPr>
                <w:rFonts w:hint="eastAsia"/>
                <w:sz w:val="21"/>
                <w:szCs w:val="21"/>
                <w:lang w:eastAsia="zh-CN" w:bidi="ar"/>
              </w:rPr>
            </w:pPr>
            <w:r>
              <w:rPr>
                <w:rFonts w:hint="eastAsia"/>
                <w:sz w:val="21"/>
                <w:szCs w:val="21"/>
                <w:lang w:eastAsia="zh-CN" w:bidi="ar"/>
              </w:rPr>
              <w:t>/</w:t>
            </w:r>
          </w:p>
        </w:tc>
      </w:tr>
      <w:tr w14:paraId="4B245F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68" w:hRule="atLeast"/>
        </w:trPr>
        <w:tc>
          <w:tcPr>
            <w:tcW w:w="656" w:type="pct"/>
            <w:vAlign w:val="center"/>
          </w:tcPr>
          <w:p w14:paraId="12F0AF89">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w w:val="98"/>
                <w:szCs w:val="21"/>
              </w:rPr>
              <w:t>1.12.3</w:t>
            </w:r>
          </w:p>
        </w:tc>
        <w:tc>
          <w:tcPr>
            <w:tcW w:w="1174" w:type="pct"/>
            <w:vAlign w:val="center"/>
          </w:tcPr>
          <w:p w14:paraId="368ADF8E">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偏差</w:t>
            </w:r>
          </w:p>
        </w:tc>
        <w:tc>
          <w:tcPr>
            <w:tcW w:w="3168" w:type="pct"/>
            <w:vAlign w:val="center"/>
          </w:tcPr>
          <w:p w14:paraId="08AF1AB0">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b/>
                <w:szCs w:val="21"/>
              </w:rPr>
              <w:t>■</w:t>
            </w:r>
            <w:r>
              <w:rPr>
                <w:rFonts w:hint="eastAsia" w:ascii="宋体" w:hAnsi="宋体" w:eastAsia="宋体" w:cs="宋体"/>
                <w:szCs w:val="21"/>
              </w:rPr>
              <w:t>不允许</w:t>
            </w:r>
          </w:p>
          <w:p w14:paraId="409F8C15">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rPr>
              <w:t>允许，偏差范围：/</w:t>
            </w:r>
          </w:p>
          <w:p w14:paraId="43CDD9AB">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偏差幅度：/</w:t>
            </w:r>
          </w:p>
        </w:tc>
      </w:tr>
      <w:tr w14:paraId="2A15FD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60" w:hRule="atLeast"/>
        </w:trPr>
        <w:tc>
          <w:tcPr>
            <w:tcW w:w="656" w:type="pct"/>
            <w:vAlign w:val="center"/>
          </w:tcPr>
          <w:p w14:paraId="4D6B88B7">
            <w:pPr>
              <w:spacing w:line="360" w:lineRule="auto"/>
              <w:ind w:left="105" w:leftChars="50" w:right="105" w:rightChars="50"/>
              <w:jc w:val="left"/>
              <w:rPr>
                <w:rFonts w:hint="eastAsia" w:ascii="宋体" w:hAnsi="宋体" w:eastAsia="宋体" w:cs="宋体"/>
                <w:w w:val="98"/>
                <w:szCs w:val="21"/>
              </w:rPr>
            </w:pPr>
            <w:r>
              <w:rPr>
                <w:rFonts w:hint="eastAsia" w:ascii="宋体" w:hAnsi="宋体" w:eastAsia="宋体" w:cs="宋体"/>
                <w:w w:val="98"/>
                <w:szCs w:val="21"/>
                <w:lang w:bidi="ar"/>
              </w:rPr>
              <w:t>2.1</w:t>
            </w:r>
          </w:p>
        </w:tc>
        <w:tc>
          <w:tcPr>
            <w:tcW w:w="1174" w:type="pct"/>
            <w:vAlign w:val="center"/>
          </w:tcPr>
          <w:p w14:paraId="3168C014">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构成招标文件的其他资料</w:t>
            </w:r>
          </w:p>
        </w:tc>
        <w:tc>
          <w:tcPr>
            <w:tcW w:w="3168" w:type="pct"/>
            <w:vAlign w:val="center"/>
          </w:tcPr>
          <w:p w14:paraId="1A9D92D0">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答疑纪要、澄清文件等。</w:t>
            </w:r>
          </w:p>
        </w:tc>
      </w:tr>
      <w:tr w14:paraId="37CA83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10" w:hRule="atLeast"/>
        </w:trPr>
        <w:tc>
          <w:tcPr>
            <w:tcW w:w="656" w:type="pct"/>
            <w:vAlign w:val="center"/>
          </w:tcPr>
          <w:p w14:paraId="28A4F342">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w w:val="99"/>
                <w:szCs w:val="21"/>
              </w:rPr>
              <w:t>2.2.1</w:t>
            </w:r>
          </w:p>
        </w:tc>
        <w:tc>
          <w:tcPr>
            <w:tcW w:w="1174" w:type="pct"/>
            <w:tcBorders>
              <w:top w:val="single" w:color="auto" w:sz="8" w:space="0"/>
              <w:left w:val="single" w:color="auto" w:sz="8" w:space="0"/>
              <w:bottom w:val="single" w:color="auto" w:sz="8" w:space="0"/>
              <w:right w:val="single" w:color="auto" w:sz="8" w:space="0"/>
            </w:tcBorders>
            <w:vAlign w:val="center"/>
          </w:tcPr>
          <w:p w14:paraId="5B150018">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szCs w:val="21"/>
              </w:rPr>
              <w:t>投标人要求澄清招标文件</w:t>
            </w:r>
          </w:p>
        </w:tc>
        <w:tc>
          <w:tcPr>
            <w:tcW w:w="3168" w:type="pct"/>
            <w:tcBorders>
              <w:top w:val="single" w:color="auto" w:sz="8" w:space="0"/>
              <w:left w:val="single" w:color="auto" w:sz="8" w:space="0"/>
              <w:bottom w:val="single" w:color="auto" w:sz="8" w:space="0"/>
              <w:right w:val="single" w:color="auto" w:sz="12" w:space="0"/>
            </w:tcBorders>
            <w:vAlign w:val="center"/>
          </w:tcPr>
          <w:p w14:paraId="4FB17FBF">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b/>
                <w:szCs w:val="21"/>
              </w:rPr>
              <w:t>时间</w:t>
            </w:r>
            <w:r>
              <w:rPr>
                <w:rFonts w:hint="eastAsia" w:ascii="宋体" w:hAnsi="宋体" w:eastAsia="宋体" w:cs="宋体"/>
                <w:szCs w:val="21"/>
              </w:rPr>
              <w:t>：递交投标文件截止日期18天前提出</w:t>
            </w:r>
          </w:p>
          <w:p w14:paraId="677E92DC">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形式：</w:t>
            </w:r>
          </w:p>
          <w:p w14:paraId="7DD4DEE8">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1、投标人的疑问通过广州交易集团有限公司（广州公共资源交易中心）数字交易平台提交。</w:t>
            </w:r>
          </w:p>
          <w:p w14:paraId="6A785414">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b/>
                <w:szCs w:val="21"/>
              </w:rPr>
              <w:t>具体要求</w:t>
            </w:r>
            <w:r>
              <w:rPr>
                <w:rFonts w:hint="eastAsia" w:ascii="宋体" w:hAnsi="宋体" w:eastAsia="宋体" w:cs="宋体"/>
                <w:szCs w:val="21"/>
              </w:rPr>
              <w:t>：操作详见广州交易集团有限公司（广州公共资源交易中心）网站发布的《建设工程全流程电子化项目操作指南》。提问一律不得署名。</w:t>
            </w:r>
          </w:p>
          <w:p w14:paraId="253E6F64">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b/>
                <w:szCs w:val="21"/>
              </w:rPr>
              <w:t>网上答疑的操作指南为</w:t>
            </w:r>
            <w:r>
              <w:rPr>
                <w:rFonts w:hint="eastAsia" w:ascii="宋体" w:hAnsi="宋体" w:eastAsia="宋体" w:cs="宋体"/>
                <w:szCs w:val="21"/>
              </w:rPr>
              <w:t>：投标人登录交易中心数字交易平台，进入“建设工程”专区→进入“网上答疑”专区→通过项目编号或项目名称找到所需的项目→在上述的答疑时间内点击“提问”→提出问题(提问一律不得署名)以及查看所有的问题。</w:t>
            </w:r>
          </w:p>
          <w:p w14:paraId="674406EC">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2、投标人应在投标截止时间18天前停止质疑。招标人应在投标截止时间15天前解答投标人对招标文件提出的疑问，形成答疑纪要，在广州交易集团有限公司（广州公共资源交易中心）网站项目答疑专区发布。</w:t>
            </w:r>
          </w:p>
        </w:tc>
      </w:tr>
      <w:tr w14:paraId="2D611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5" w:hRule="atLeast"/>
        </w:trPr>
        <w:tc>
          <w:tcPr>
            <w:tcW w:w="656" w:type="pct"/>
            <w:vAlign w:val="center"/>
          </w:tcPr>
          <w:p w14:paraId="6F1F969A">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lang w:bidi="ar"/>
              </w:rPr>
              <w:t>2.2.2</w:t>
            </w:r>
          </w:p>
        </w:tc>
        <w:tc>
          <w:tcPr>
            <w:tcW w:w="1174" w:type="pct"/>
            <w:tcBorders>
              <w:top w:val="single" w:color="auto" w:sz="8" w:space="0"/>
              <w:left w:val="single" w:color="auto" w:sz="8" w:space="0"/>
              <w:bottom w:val="single" w:color="auto" w:sz="8" w:space="0"/>
              <w:right w:val="single" w:color="auto" w:sz="8" w:space="0"/>
            </w:tcBorders>
            <w:vAlign w:val="center"/>
          </w:tcPr>
          <w:p w14:paraId="29E174C7">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招标文件澄清发出的形式</w:t>
            </w:r>
          </w:p>
        </w:tc>
        <w:tc>
          <w:tcPr>
            <w:tcW w:w="3168" w:type="pct"/>
            <w:tcBorders>
              <w:top w:val="single" w:color="auto" w:sz="8" w:space="0"/>
              <w:left w:val="single" w:color="auto" w:sz="8" w:space="0"/>
              <w:bottom w:val="single" w:color="auto" w:sz="8" w:space="0"/>
              <w:right w:val="single" w:color="auto" w:sz="12" w:space="0"/>
            </w:tcBorders>
            <w:vAlign w:val="center"/>
          </w:tcPr>
          <w:p w14:paraId="4949C03F">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在递交投标文件截止时间15天前；在广州交易集团有限公司（广州公共资源交易中心）网站通过项目答疑专区网上公开发布。</w:t>
            </w:r>
          </w:p>
        </w:tc>
      </w:tr>
      <w:tr w14:paraId="0FF73F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0" w:hRule="atLeast"/>
        </w:trPr>
        <w:tc>
          <w:tcPr>
            <w:tcW w:w="656" w:type="pct"/>
            <w:vMerge w:val="restart"/>
            <w:vAlign w:val="center"/>
          </w:tcPr>
          <w:p w14:paraId="008060C1">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w w:val="99"/>
                <w:szCs w:val="21"/>
              </w:rPr>
              <w:t>2.2.3</w:t>
            </w:r>
          </w:p>
        </w:tc>
        <w:tc>
          <w:tcPr>
            <w:tcW w:w="1174" w:type="pct"/>
            <w:vMerge w:val="restart"/>
            <w:vAlign w:val="center"/>
          </w:tcPr>
          <w:p w14:paraId="580C7147">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投标人确认收到招标文件澄清</w:t>
            </w:r>
          </w:p>
        </w:tc>
        <w:tc>
          <w:tcPr>
            <w:tcW w:w="3168" w:type="pct"/>
            <w:vAlign w:val="center"/>
          </w:tcPr>
          <w:p w14:paraId="70628E3A">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时间：发送即视作收到。</w:t>
            </w:r>
          </w:p>
        </w:tc>
      </w:tr>
      <w:tr w14:paraId="2F1AD8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9" w:hRule="atLeast"/>
        </w:trPr>
        <w:tc>
          <w:tcPr>
            <w:tcW w:w="656" w:type="pct"/>
            <w:vMerge w:val="continue"/>
            <w:vAlign w:val="center"/>
          </w:tcPr>
          <w:p w14:paraId="1B56A71D">
            <w:pPr>
              <w:spacing w:line="360" w:lineRule="auto"/>
              <w:ind w:left="105" w:leftChars="50" w:right="105" w:rightChars="50"/>
              <w:jc w:val="left"/>
              <w:rPr>
                <w:rFonts w:hint="eastAsia" w:ascii="宋体" w:hAnsi="宋体" w:eastAsia="宋体" w:cs="宋体"/>
                <w:szCs w:val="21"/>
              </w:rPr>
            </w:pPr>
          </w:p>
        </w:tc>
        <w:tc>
          <w:tcPr>
            <w:tcW w:w="1174" w:type="pct"/>
            <w:vMerge w:val="continue"/>
            <w:vAlign w:val="center"/>
          </w:tcPr>
          <w:p w14:paraId="6655B3A3">
            <w:pPr>
              <w:spacing w:line="360" w:lineRule="auto"/>
              <w:ind w:left="105" w:leftChars="50" w:right="105" w:rightChars="50"/>
              <w:jc w:val="left"/>
              <w:rPr>
                <w:rFonts w:hint="eastAsia" w:ascii="宋体" w:hAnsi="宋体" w:eastAsia="宋体" w:cs="宋体"/>
                <w:szCs w:val="21"/>
              </w:rPr>
            </w:pPr>
          </w:p>
        </w:tc>
        <w:tc>
          <w:tcPr>
            <w:tcW w:w="3168" w:type="pct"/>
            <w:vAlign w:val="center"/>
          </w:tcPr>
          <w:p w14:paraId="00D96596">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形式：招标文件澄清（招标答疑纪要）一经在广州交易集团有限公司（广州公共资源交易中心）网站发布，视作已发放给所有投标人。</w:t>
            </w:r>
          </w:p>
        </w:tc>
      </w:tr>
      <w:tr w14:paraId="44060E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90" w:hRule="atLeast"/>
        </w:trPr>
        <w:tc>
          <w:tcPr>
            <w:tcW w:w="656" w:type="pct"/>
            <w:vAlign w:val="center"/>
          </w:tcPr>
          <w:p w14:paraId="33E30D89">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w w:val="99"/>
                <w:szCs w:val="21"/>
              </w:rPr>
              <w:t>2.3.1</w:t>
            </w:r>
          </w:p>
        </w:tc>
        <w:tc>
          <w:tcPr>
            <w:tcW w:w="1174" w:type="pct"/>
            <w:vAlign w:val="center"/>
          </w:tcPr>
          <w:p w14:paraId="288B1D0C">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招标文件修改发出的形式</w:t>
            </w:r>
          </w:p>
        </w:tc>
        <w:tc>
          <w:tcPr>
            <w:tcW w:w="3168" w:type="pct"/>
            <w:vAlign w:val="center"/>
          </w:tcPr>
          <w:p w14:paraId="7BE61023">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以补充公告或项目答疑澄清的方式在广州交易集团有限公司（广州公共资源交易中心）网站发布。</w:t>
            </w:r>
          </w:p>
        </w:tc>
      </w:tr>
      <w:tr w14:paraId="2BDBEE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0" w:hRule="atLeast"/>
        </w:trPr>
        <w:tc>
          <w:tcPr>
            <w:tcW w:w="656" w:type="pct"/>
            <w:vMerge w:val="restart"/>
            <w:vAlign w:val="center"/>
          </w:tcPr>
          <w:p w14:paraId="3772CF46">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2.3.2</w:t>
            </w:r>
          </w:p>
        </w:tc>
        <w:tc>
          <w:tcPr>
            <w:tcW w:w="1174" w:type="pct"/>
            <w:vMerge w:val="restart"/>
            <w:vAlign w:val="center"/>
          </w:tcPr>
          <w:p w14:paraId="4A86937C">
            <w:pPr>
              <w:spacing w:line="360" w:lineRule="auto"/>
              <w:ind w:left="105" w:leftChars="50" w:right="105" w:rightChars="50"/>
              <w:jc w:val="left"/>
              <w:rPr>
                <w:rFonts w:hint="eastAsia" w:ascii="宋体" w:hAnsi="宋体" w:eastAsia="宋体" w:cs="宋体"/>
                <w:szCs w:val="21"/>
                <w:lang w:bidi="ar"/>
              </w:rPr>
            </w:pPr>
            <w:r>
              <w:rPr>
                <w:rFonts w:hint="eastAsia" w:ascii="宋体" w:hAnsi="宋体" w:eastAsia="宋体" w:cs="宋体"/>
                <w:szCs w:val="21"/>
              </w:rPr>
              <w:t>投标人确认收到招标文件修改</w:t>
            </w:r>
          </w:p>
        </w:tc>
        <w:tc>
          <w:tcPr>
            <w:tcW w:w="3168" w:type="pct"/>
            <w:vAlign w:val="center"/>
          </w:tcPr>
          <w:p w14:paraId="27D4DAD5">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时间：发出即视作收到。</w:t>
            </w:r>
          </w:p>
        </w:tc>
      </w:tr>
      <w:tr w14:paraId="381FEB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78" w:hRule="atLeast"/>
        </w:trPr>
        <w:tc>
          <w:tcPr>
            <w:tcW w:w="656" w:type="pct"/>
            <w:vMerge w:val="continue"/>
            <w:vAlign w:val="center"/>
          </w:tcPr>
          <w:p w14:paraId="2F5D5FE4">
            <w:pPr>
              <w:spacing w:line="360" w:lineRule="auto"/>
              <w:ind w:left="105" w:leftChars="50" w:right="105" w:rightChars="50"/>
              <w:jc w:val="left"/>
              <w:rPr>
                <w:rFonts w:hint="eastAsia" w:ascii="宋体" w:hAnsi="宋体" w:eastAsia="宋体" w:cs="宋体"/>
                <w:w w:val="99"/>
                <w:szCs w:val="21"/>
              </w:rPr>
            </w:pPr>
          </w:p>
        </w:tc>
        <w:tc>
          <w:tcPr>
            <w:tcW w:w="1174" w:type="pct"/>
            <w:vMerge w:val="continue"/>
            <w:vAlign w:val="center"/>
          </w:tcPr>
          <w:p w14:paraId="2C346E6B">
            <w:pPr>
              <w:spacing w:line="360" w:lineRule="auto"/>
              <w:ind w:left="105" w:leftChars="50" w:right="105" w:rightChars="50"/>
              <w:jc w:val="left"/>
              <w:rPr>
                <w:rFonts w:hint="eastAsia" w:ascii="宋体" w:hAnsi="宋体" w:eastAsia="宋体" w:cs="宋体"/>
                <w:szCs w:val="21"/>
                <w:lang w:bidi="ar"/>
              </w:rPr>
            </w:pPr>
          </w:p>
        </w:tc>
        <w:tc>
          <w:tcPr>
            <w:tcW w:w="3168" w:type="pct"/>
            <w:vAlign w:val="center"/>
          </w:tcPr>
          <w:p w14:paraId="727CC85F">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64B543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39" w:hRule="atLeast"/>
        </w:trPr>
        <w:tc>
          <w:tcPr>
            <w:tcW w:w="656" w:type="pct"/>
            <w:vAlign w:val="center"/>
          </w:tcPr>
          <w:p w14:paraId="3BACE59C">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3.1.1</w:t>
            </w:r>
          </w:p>
        </w:tc>
        <w:tc>
          <w:tcPr>
            <w:tcW w:w="1174" w:type="pct"/>
            <w:vAlign w:val="center"/>
          </w:tcPr>
          <w:p w14:paraId="72F15AF3">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szCs w:val="21"/>
              </w:rPr>
              <w:t>构成投标文件的其他资料</w:t>
            </w:r>
          </w:p>
        </w:tc>
        <w:tc>
          <w:tcPr>
            <w:tcW w:w="3168" w:type="pct"/>
            <w:vAlign w:val="center"/>
          </w:tcPr>
          <w:p w14:paraId="303B0ED8">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满足项目评审需要。具体内容要求按投标文件格式填写。</w:t>
            </w:r>
          </w:p>
        </w:tc>
      </w:tr>
      <w:tr w14:paraId="1186ED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75" w:hRule="atLeast"/>
        </w:trPr>
        <w:tc>
          <w:tcPr>
            <w:tcW w:w="656" w:type="pct"/>
            <w:vAlign w:val="center"/>
          </w:tcPr>
          <w:p w14:paraId="18FD5039">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3.2.1</w:t>
            </w:r>
          </w:p>
        </w:tc>
        <w:tc>
          <w:tcPr>
            <w:tcW w:w="1174" w:type="pct"/>
            <w:vAlign w:val="center"/>
          </w:tcPr>
          <w:p w14:paraId="48FB46FD">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szCs w:val="21"/>
              </w:rPr>
              <w:t>增值税税金的计算方法</w:t>
            </w:r>
          </w:p>
        </w:tc>
        <w:tc>
          <w:tcPr>
            <w:tcW w:w="3168" w:type="pct"/>
            <w:vAlign w:val="center"/>
          </w:tcPr>
          <w:p w14:paraId="6ADF3F29">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w:t>
            </w:r>
          </w:p>
        </w:tc>
      </w:tr>
      <w:tr w14:paraId="69D32A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56" w:type="pct"/>
            <w:vAlign w:val="center"/>
          </w:tcPr>
          <w:p w14:paraId="00496722">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szCs w:val="21"/>
              </w:rPr>
              <w:t>3.2.3</w:t>
            </w:r>
          </w:p>
        </w:tc>
        <w:tc>
          <w:tcPr>
            <w:tcW w:w="1174" w:type="pct"/>
            <w:vAlign w:val="center"/>
          </w:tcPr>
          <w:p w14:paraId="1B062885">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报价方式</w:t>
            </w:r>
          </w:p>
        </w:tc>
        <w:tc>
          <w:tcPr>
            <w:tcW w:w="3168" w:type="pct"/>
            <w:vAlign w:val="center"/>
          </w:tcPr>
          <w:p w14:paraId="564D2D64">
            <w:pPr>
              <w:spacing w:line="360" w:lineRule="auto"/>
              <w:jc w:val="left"/>
              <w:rPr>
                <w:rFonts w:hint="eastAsia" w:ascii="宋体" w:hAnsi="宋体" w:eastAsia="宋体" w:cs="宋体"/>
                <w:szCs w:val="21"/>
              </w:rPr>
            </w:pPr>
            <w:r>
              <w:rPr>
                <w:rFonts w:hint="eastAsia" w:ascii="宋体" w:hAnsi="宋体" w:eastAsia="宋体" w:cs="宋体"/>
                <w:kern w:val="0"/>
                <w:szCs w:val="21"/>
              </w:rPr>
              <w:t>本项目采用下浮率报价和数值报价方式。报价下浮率以百分比计，精确到小数点后2位，投标人只能报一个投标数值报价和下浮率报价，数值总报价以元计，如下浮率报价和数值报价不一致时，以下浮率报价为准。</w:t>
            </w:r>
          </w:p>
        </w:tc>
      </w:tr>
      <w:tr w14:paraId="093089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427" w:hRule="atLeast"/>
        </w:trPr>
        <w:tc>
          <w:tcPr>
            <w:tcW w:w="656" w:type="pct"/>
            <w:vAlign w:val="center"/>
          </w:tcPr>
          <w:p w14:paraId="6515FE2E">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3.2.4</w:t>
            </w:r>
          </w:p>
        </w:tc>
        <w:tc>
          <w:tcPr>
            <w:tcW w:w="1174" w:type="pct"/>
            <w:vAlign w:val="center"/>
          </w:tcPr>
          <w:p w14:paraId="17C5194F">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szCs w:val="21"/>
              </w:rPr>
              <w:t>最高投标限价</w:t>
            </w:r>
          </w:p>
        </w:tc>
        <w:tc>
          <w:tcPr>
            <w:tcW w:w="3168" w:type="pct"/>
            <w:vAlign w:val="center"/>
          </w:tcPr>
          <w:p w14:paraId="7F68A311">
            <w:pPr>
              <w:spacing w:line="360" w:lineRule="auto"/>
              <w:ind w:left="105" w:leftChars="50" w:right="105" w:rightChars="50"/>
              <w:rPr>
                <w:rFonts w:hint="eastAsia"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rPr>
              <w:t>无</w:t>
            </w:r>
          </w:p>
          <w:p w14:paraId="6C44CC4B">
            <w:pPr>
              <w:spacing w:line="360" w:lineRule="auto"/>
              <w:ind w:left="105" w:leftChars="50" w:right="105" w:rightChars="50"/>
              <w:rPr>
                <w:rFonts w:hint="eastAsia" w:ascii="宋体" w:hAnsi="宋体" w:eastAsia="宋体" w:cs="宋体"/>
                <w:szCs w:val="21"/>
              </w:rPr>
            </w:pPr>
            <w:r>
              <w:rPr>
                <w:rFonts w:hint="eastAsia" w:ascii="宋体" w:hAnsi="宋体" w:eastAsia="宋体" w:cs="宋体"/>
                <w:szCs w:val="21"/>
              </w:rPr>
              <w:t>■有，详见招标公告。</w:t>
            </w:r>
          </w:p>
          <w:p w14:paraId="265E42AC">
            <w:pPr>
              <w:pStyle w:val="13"/>
              <w:ind w:firstLine="420"/>
              <w:rPr>
                <w:rFonts w:hint="eastAsia" w:hAnsi="宋体" w:eastAsia="宋体" w:cs="宋体"/>
                <w:sz w:val="21"/>
                <w:szCs w:val="21"/>
              </w:rPr>
            </w:pPr>
            <w:r>
              <w:rPr>
                <w:rFonts w:hint="eastAsia" w:hAnsi="宋体" w:eastAsia="宋体" w:cs="宋体"/>
                <w:sz w:val="21"/>
                <w:szCs w:val="21"/>
              </w:rPr>
              <w:t>投标文件中投标报价总价超过最高投标限价总价、任何一个单项投标报价超过相应最高投标限价的报价均为无效标。</w:t>
            </w:r>
          </w:p>
        </w:tc>
      </w:tr>
      <w:tr w14:paraId="38C09C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02" w:hRule="atLeast"/>
        </w:trPr>
        <w:tc>
          <w:tcPr>
            <w:tcW w:w="656" w:type="pct"/>
            <w:vAlign w:val="center"/>
          </w:tcPr>
          <w:p w14:paraId="2624D047">
            <w:pPr>
              <w:spacing w:line="360" w:lineRule="auto"/>
              <w:ind w:left="105" w:leftChars="50" w:right="105" w:rightChars="50"/>
              <w:rPr>
                <w:rFonts w:hint="eastAsia" w:ascii="宋体" w:hAnsi="宋体" w:eastAsia="宋体" w:cs="宋体"/>
                <w:w w:val="99"/>
                <w:szCs w:val="21"/>
              </w:rPr>
            </w:pPr>
            <w:r>
              <w:rPr>
                <w:rFonts w:hint="eastAsia" w:ascii="宋体" w:hAnsi="宋体" w:eastAsia="宋体" w:cs="宋体"/>
                <w:w w:val="99"/>
                <w:szCs w:val="21"/>
              </w:rPr>
              <w:t>3.2.5</w:t>
            </w:r>
          </w:p>
        </w:tc>
        <w:tc>
          <w:tcPr>
            <w:tcW w:w="1174" w:type="pct"/>
            <w:vAlign w:val="center"/>
          </w:tcPr>
          <w:p w14:paraId="6D56FF18">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投标报价的其他要求</w:t>
            </w:r>
          </w:p>
        </w:tc>
        <w:tc>
          <w:tcPr>
            <w:tcW w:w="3168" w:type="pct"/>
            <w:vAlign w:val="center"/>
          </w:tcPr>
          <w:p w14:paraId="3D852A9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投标人必须详细审阅全部招标文件及招标相关资料,充分考虑职责和义务,全面地理解招标文件对投标报价的要求,并按招标人提出的条件及内容进行报价。</w:t>
            </w:r>
          </w:p>
        </w:tc>
      </w:tr>
      <w:tr w14:paraId="7BD75F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02" w:hRule="atLeast"/>
        </w:trPr>
        <w:tc>
          <w:tcPr>
            <w:tcW w:w="656" w:type="pct"/>
            <w:vAlign w:val="bottom"/>
          </w:tcPr>
          <w:p w14:paraId="5038486D">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3.3.1</w:t>
            </w:r>
          </w:p>
        </w:tc>
        <w:tc>
          <w:tcPr>
            <w:tcW w:w="1174" w:type="pct"/>
            <w:vAlign w:val="center"/>
          </w:tcPr>
          <w:p w14:paraId="1A3F6860">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投标有效期</w:t>
            </w:r>
          </w:p>
        </w:tc>
        <w:tc>
          <w:tcPr>
            <w:tcW w:w="3168" w:type="pct"/>
            <w:vAlign w:val="center"/>
          </w:tcPr>
          <w:p w14:paraId="0D93D823">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w w:val="99"/>
                <w:szCs w:val="21"/>
                <w:u w:val="single"/>
              </w:rPr>
              <w:t xml:space="preserve"> 90</w:t>
            </w:r>
            <w:r>
              <w:rPr>
                <w:rFonts w:hint="eastAsia" w:ascii="宋体" w:hAnsi="宋体" w:eastAsia="宋体" w:cs="宋体"/>
                <w:szCs w:val="21"/>
              </w:rPr>
              <w:t>日历天（从投标截止之日计起）</w:t>
            </w:r>
          </w:p>
        </w:tc>
      </w:tr>
      <w:tr w14:paraId="5084F8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4" w:hRule="atLeast"/>
        </w:trPr>
        <w:tc>
          <w:tcPr>
            <w:tcW w:w="656" w:type="pct"/>
            <w:vAlign w:val="center"/>
          </w:tcPr>
          <w:p w14:paraId="10683E9E">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3.4.1</w:t>
            </w:r>
          </w:p>
        </w:tc>
        <w:tc>
          <w:tcPr>
            <w:tcW w:w="1174" w:type="pct"/>
            <w:vAlign w:val="center"/>
          </w:tcPr>
          <w:p w14:paraId="0A36E2AF">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投标保</w:t>
            </w:r>
            <w:bookmarkStart w:id="311" w:name="_GoBack"/>
            <w:bookmarkEnd w:id="311"/>
            <w:r>
              <w:rPr>
                <w:rFonts w:hint="eastAsia" w:ascii="宋体" w:hAnsi="宋体" w:eastAsia="宋体" w:cs="宋体"/>
                <w:szCs w:val="21"/>
              </w:rPr>
              <w:t>证金</w:t>
            </w:r>
          </w:p>
        </w:tc>
        <w:tc>
          <w:tcPr>
            <w:tcW w:w="3168" w:type="pct"/>
            <w:vAlign w:val="center"/>
          </w:tcPr>
          <w:p w14:paraId="76A2F849">
            <w:pPr>
              <w:pStyle w:val="9"/>
              <w:topLinePunct/>
              <w:ind w:left="105" w:leftChars="50" w:right="105" w:rightChars="50" w:firstLine="0" w:firstLineChars="0"/>
              <w:jc w:val="left"/>
              <w:rPr>
                <w:rFonts w:hint="eastAsia" w:hAnsi="宋体" w:cs="宋体"/>
                <w:sz w:val="21"/>
                <w:szCs w:val="21"/>
              </w:rPr>
            </w:pPr>
            <w:r>
              <w:rPr>
                <w:rFonts w:hint="eastAsia" w:hAnsi="宋体" w:cs="宋体"/>
                <w:sz w:val="21"/>
                <w:szCs w:val="21"/>
              </w:rPr>
              <w:t>是否要求投标人递交投标保证金：</w:t>
            </w:r>
          </w:p>
          <w:p w14:paraId="651C08DF">
            <w:pPr>
              <w:adjustRightInd w:val="0"/>
              <w:snapToGrid w:val="0"/>
              <w:spacing w:before="50"/>
              <w:rPr>
                <w:rFonts w:hint="eastAsia" w:ascii="宋体" w:hAnsi="宋体" w:cs="宋体"/>
                <w:szCs w:val="21"/>
              </w:rPr>
            </w:pPr>
            <w:r>
              <w:rPr>
                <w:rFonts w:hint="eastAsia" w:ascii="宋体" w:hAnsi="宋体" w:cs="宋体"/>
                <w:szCs w:val="21"/>
              </w:rPr>
              <w:t>■要求</w:t>
            </w:r>
          </w:p>
          <w:p w14:paraId="7F8D32B1">
            <w:pPr>
              <w:pStyle w:val="16"/>
              <w:tabs>
                <w:tab w:val="right" w:leader="dot" w:pos="9060"/>
              </w:tabs>
              <w:ind w:firstLine="420"/>
              <w:rPr>
                <w:rFonts w:cs="宋体"/>
                <w:sz w:val="21"/>
                <w:szCs w:val="21"/>
              </w:rPr>
            </w:pPr>
            <w:r>
              <w:rPr>
                <w:rFonts w:hint="eastAsia" w:cs="宋体"/>
                <w:sz w:val="21"/>
                <w:szCs w:val="21"/>
              </w:rPr>
              <w:t>1、投标担保的金额：人民币</w:t>
            </w:r>
            <w:r>
              <w:rPr>
                <w:rFonts w:hint="eastAsia" w:cs="宋体"/>
                <w:sz w:val="21"/>
                <w:szCs w:val="21"/>
                <w:u w:val="single"/>
              </w:rPr>
              <w:t>4</w:t>
            </w:r>
            <w:r>
              <w:rPr>
                <w:rFonts w:hint="eastAsia" w:cs="宋体"/>
                <w:sz w:val="21"/>
                <w:szCs w:val="21"/>
              </w:rPr>
              <w:t>万元</w:t>
            </w:r>
          </w:p>
          <w:p w14:paraId="66DEAEC7">
            <w:pPr>
              <w:pStyle w:val="16"/>
              <w:tabs>
                <w:tab w:val="right" w:leader="dot" w:pos="9060"/>
              </w:tabs>
              <w:ind w:firstLine="420"/>
              <w:rPr>
                <w:rFonts w:cs="宋体"/>
                <w:sz w:val="21"/>
                <w:szCs w:val="21"/>
              </w:rPr>
            </w:pPr>
            <w:r>
              <w:rPr>
                <w:rFonts w:hint="eastAsia" w:cs="宋体"/>
                <w:sz w:val="21"/>
                <w:szCs w:val="21"/>
              </w:rPr>
              <w:t>2、缴纳时间：递交投标文件截止时间前</w:t>
            </w:r>
          </w:p>
          <w:p w14:paraId="07E3F983">
            <w:pPr>
              <w:pStyle w:val="16"/>
              <w:tabs>
                <w:tab w:val="right" w:leader="dot" w:pos="9060"/>
              </w:tabs>
              <w:ind w:firstLine="420"/>
              <w:rPr>
                <w:rFonts w:cs="宋体"/>
                <w:sz w:val="21"/>
                <w:szCs w:val="21"/>
              </w:rPr>
            </w:pPr>
            <w:r>
              <w:rPr>
                <w:rFonts w:hint="eastAsia" w:cs="宋体"/>
                <w:sz w:val="21"/>
                <w:szCs w:val="21"/>
              </w:rPr>
              <w:t>3、投标保证金的形式：投标保证金可采用现金、银行汇票、银行本票、银行电汇、支票（现金支票、转账支票）、银行保函、保证保险、专业担保公司担保等形式。</w:t>
            </w:r>
          </w:p>
          <w:p w14:paraId="4FE7DBAC">
            <w:pPr>
              <w:pStyle w:val="16"/>
              <w:tabs>
                <w:tab w:val="right" w:leader="dot" w:pos="9060"/>
              </w:tabs>
              <w:ind w:firstLine="420"/>
              <w:rPr>
                <w:rFonts w:cs="宋体"/>
                <w:sz w:val="21"/>
                <w:szCs w:val="21"/>
              </w:rPr>
            </w:pPr>
            <w:r>
              <w:rPr>
                <w:rFonts w:hint="eastAsia" w:cs="宋体"/>
                <w:sz w:val="21"/>
                <w:szCs w:val="21"/>
              </w:rPr>
              <w:t>4、递交方式：</w:t>
            </w:r>
          </w:p>
          <w:p w14:paraId="0CE34176">
            <w:pPr>
              <w:pStyle w:val="16"/>
              <w:tabs>
                <w:tab w:val="right" w:leader="dot" w:pos="9060"/>
              </w:tabs>
              <w:ind w:firstLine="420"/>
              <w:rPr>
                <w:rFonts w:cs="宋体"/>
                <w:sz w:val="21"/>
                <w:szCs w:val="21"/>
              </w:rPr>
            </w:pPr>
            <w:r>
              <w:rPr>
                <w:rFonts w:hint="eastAsia" w:cs="宋体"/>
                <w:sz w:val="21"/>
                <w:szCs w:val="21"/>
              </w:rPr>
              <w:t>（1）如采用现金或者转账或者支票形式提交的，投标保证金从投标人基本账户递交，由广州交易集团有限公司（广州公共资源交易中心）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作指引或自行咨询交易中心(咨询电话：020-28866000)。</w:t>
            </w:r>
          </w:p>
          <w:p w14:paraId="0552F588">
            <w:pPr>
              <w:pStyle w:val="16"/>
              <w:tabs>
                <w:tab w:val="right" w:leader="dot" w:pos="9060"/>
              </w:tabs>
              <w:ind w:firstLine="420"/>
              <w:rPr>
                <w:rFonts w:cs="宋体"/>
                <w:sz w:val="21"/>
                <w:szCs w:val="21"/>
              </w:rPr>
            </w:pPr>
            <w:r>
              <w:rPr>
                <w:rFonts w:hint="eastAsia" w:cs="宋体"/>
                <w:sz w:val="21"/>
                <w:szCs w:val="21"/>
              </w:rPr>
              <w:t>（2）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14:paraId="5AA21595">
            <w:pPr>
              <w:pStyle w:val="16"/>
              <w:tabs>
                <w:tab w:val="right" w:leader="dot" w:pos="9060"/>
              </w:tabs>
              <w:ind w:firstLine="420"/>
              <w:rPr>
                <w:rFonts w:cs="宋体"/>
                <w:sz w:val="21"/>
                <w:szCs w:val="21"/>
              </w:rPr>
            </w:pPr>
            <w:r>
              <w:rPr>
                <w:rFonts w:hint="eastAsia" w:cs="宋体"/>
                <w:sz w:val="21"/>
                <w:szCs w:val="21"/>
              </w:rPr>
              <w:t>（3）如采用电子保函形式递交投标保证金，按广州交易集团有限公司（广州公共资源交易中心）发布的《关于进一步完善电子保函服务相关事宜的说明》操作。详见：http://www.gzggzy.cn/fwznbszycwxg/857020.jhtml。到账情况以开标时广州交易集团有限公司（广州公共资源交易中心）数据库查询信息为准。</w:t>
            </w:r>
          </w:p>
          <w:p w14:paraId="1722D14B">
            <w:pPr>
              <w:pStyle w:val="16"/>
              <w:tabs>
                <w:tab w:val="right" w:leader="dot" w:pos="9060"/>
              </w:tabs>
              <w:ind w:firstLine="420"/>
            </w:pPr>
            <w:r>
              <w:rPr>
                <w:rFonts w:hint="eastAsia" w:cs="宋体"/>
                <w:sz w:val="21"/>
                <w:szCs w:val="21"/>
              </w:rPr>
              <w:t>5、投标保证金依据法律法规的相关规定退还。</w:t>
            </w:r>
          </w:p>
          <w:p w14:paraId="2DC3EDC2">
            <w:pPr>
              <w:pStyle w:val="9"/>
              <w:topLinePunct/>
              <w:snapToGrid w:val="0"/>
              <w:ind w:left="105" w:leftChars="50" w:right="105" w:rightChars="50" w:firstLine="0" w:firstLineChars="0"/>
              <w:jc w:val="left"/>
              <w:rPr>
                <w:rFonts w:hint="eastAsia" w:hAnsi="宋体" w:cs="宋体"/>
                <w:sz w:val="21"/>
                <w:szCs w:val="21"/>
              </w:rPr>
            </w:pPr>
            <w:r>
              <w:rPr>
                <w:rFonts w:hint="eastAsia" w:hAnsi="宋体" w:cs="宋体"/>
                <w:szCs w:val="21"/>
              </w:rPr>
              <w:t>□不要求</w:t>
            </w:r>
          </w:p>
        </w:tc>
      </w:tr>
      <w:tr w14:paraId="489280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85" w:hRule="atLeast"/>
        </w:trPr>
        <w:tc>
          <w:tcPr>
            <w:tcW w:w="656" w:type="pct"/>
            <w:vAlign w:val="center"/>
          </w:tcPr>
          <w:p w14:paraId="1832BCBB">
            <w:pPr>
              <w:spacing w:line="360" w:lineRule="auto"/>
              <w:ind w:left="105" w:leftChars="50" w:right="105" w:rightChars="50"/>
              <w:jc w:val="left"/>
              <w:rPr>
                <w:rFonts w:hint="eastAsia" w:ascii="宋体" w:hAnsi="宋体" w:eastAsia="宋体" w:cs="宋体"/>
                <w:w w:val="98"/>
                <w:szCs w:val="21"/>
              </w:rPr>
            </w:pPr>
            <w:r>
              <w:rPr>
                <w:rFonts w:hint="eastAsia" w:ascii="宋体" w:hAnsi="宋体" w:eastAsia="宋体" w:cs="宋体"/>
                <w:w w:val="98"/>
                <w:szCs w:val="21"/>
              </w:rPr>
              <w:t>3.5</w:t>
            </w:r>
          </w:p>
        </w:tc>
        <w:tc>
          <w:tcPr>
            <w:tcW w:w="1174" w:type="pct"/>
            <w:vAlign w:val="center"/>
          </w:tcPr>
          <w:p w14:paraId="6D7F239A">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资格审查资料的特殊要求</w:t>
            </w:r>
          </w:p>
        </w:tc>
        <w:tc>
          <w:tcPr>
            <w:tcW w:w="3168" w:type="pct"/>
            <w:vAlign w:val="center"/>
          </w:tcPr>
          <w:p w14:paraId="4185CAB3">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b/>
                <w:szCs w:val="21"/>
              </w:rPr>
              <w:t>■</w:t>
            </w:r>
            <w:r>
              <w:rPr>
                <w:rFonts w:hint="eastAsia" w:ascii="宋体" w:hAnsi="宋体" w:eastAsia="宋体" w:cs="宋体"/>
                <w:szCs w:val="21"/>
              </w:rPr>
              <w:t>无</w:t>
            </w:r>
          </w:p>
          <w:p w14:paraId="44BE0354">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rPr>
              <w:t>有，具体要求：</w:t>
            </w:r>
          </w:p>
        </w:tc>
      </w:tr>
      <w:tr w14:paraId="7F9A80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98" w:hRule="atLeast"/>
        </w:trPr>
        <w:tc>
          <w:tcPr>
            <w:tcW w:w="656" w:type="pct"/>
            <w:vAlign w:val="center"/>
          </w:tcPr>
          <w:p w14:paraId="374E6C04">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3.5.2</w:t>
            </w:r>
          </w:p>
        </w:tc>
        <w:tc>
          <w:tcPr>
            <w:tcW w:w="1174" w:type="pct"/>
            <w:vAlign w:val="center"/>
          </w:tcPr>
          <w:p w14:paraId="5692B6B6">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近年财务状况的年份要求</w:t>
            </w:r>
          </w:p>
        </w:tc>
        <w:tc>
          <w:tcPr>
            <w:tcW w:w="3168" w:type="pct"/>
            <w:vAlign w:val="center"/>
          </w:tcPr>
          <w:p w14:paraId="5578351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w w:val="99"/>
                <w:szCs w:val="21"/>
                <w:u w:val="single"/>
              </w:rPr>
              <w:t>/</w:t>
            </w:r>
          </w:p>
        </w:tc>
      </w:tr>
      <w:tr w14:paraId="6AF2A2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48" w:hRule="atLeast"/>
        </w:trPr>
        <w:tc>
          <w:tcPr>
            <w:tcW w:w="656" w:type="pct"/>
            <w:vAlign w:val="center"/>
          </w:tcPr>
          <w:p w14:paraId="65514423">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3.5.3</w:t>
            </w:r>
          </w:p>
        </w:tc>
        <w:tc>
          <w:tcPr>
            <w:tcW w:w="1174" w:type="pct"/>
            <w:vAlign w:val="center"/>
          </w:tcPr>
          <w:p w14:paraId="79AFE188">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近年完成的类似项目情况的时间要求</w:t>
            </w:r>
          </w:p>
        </w:tc>
        <w:tc>
          <w:tcPr>
            <w:tcW w:w="3168" w:type="pct"/>
            <w:vAlign w:val="center"/>
          </w:tcPr>
          <w:p w14:paraId="6B6C110B">
            <w:pPr>
              <w:spacing w:line="360" w:lineRule="auto"/>
              <w:ind w:left="105" w:leftChars="50" w:right="105" w:rightChars="50"/>
              <w:jc w:val="left"/>
              <w:rPr>
                <w:rFonts w:hint="eastAsia" w:ascii="宋体" w:hAnsi="宋体" w:eastAsia="宋体" w:cs="宋体"/>
                <w:w w:val="95"/>
                <w:szCs w:val="21"/>
              </w:rPr>
            </w:pPr>
            <w:r>
              <w:rPr>
                <w:rFonts w:hint="eastAsia" w:ascii="宋体" w:hAnsi="宋体" w:eastAsia="宋体" w:cs="宋体"/>
                <w:w w:val="99"/>
                <w:szCs w:val="21"/>
                <w:u w:val="single"/>
              </w:rPr>
              <w:t xml:space="preserve">  /   </w:t>
            </w:r>
            <w:r>
              <w:rPr>
                <w:rFonts w:hint="eastAsia" w:ascii="宋体" w:hAnsi="宋体" w:eastAsia="宋体" w:cs="宋体"/>
                <w:szCs w:val="21"/>
              </w:rPr>
              <w:t>年</w:t>
            </w:r>
            <w:r>
              <w:rPr>
                <w:rFonts w:hint="eastAsia" w:ascii="宋体" w:hAnsi="宋体" w:eastAsia="宋体" w:cs="宋体"/>
                <w:w w:val="99"/>
                <w:szCs w:val="21"/>
                <w:u w:val="single"/>
              </w:rPr>
              <w:t xml:space="preserve">  /  </w:t>
            </w:r>
            <w:r>
              <w:rPr>
                <w:rFonts w:hint="eastAsia" w:ascii="宋体" w:hAnsi="宋体" w:eastAsia="宋体" w:cs="宋体"/>
                <w:szCs w:val="21"/>
              </w:rPr>
              <w:t>月</w:t>
            </w:r>
            <w:r>
              <w:rPr>
                <w:rFonts w:hint="eastAsia" w:ascii="宋体" w:hAnsi="宋体" w:eastAsia="宋体" w:cs="宋体"/>
                <w:w w:val="99"/>
                <w:szCs w:val="21"/>
                <w:u w:val="single"/>
              </w:rPr>
              <w:t xml:space="preserve">  /   </w:t>
            </w:r>
            <w:r>
              <w:rPr>
                <w:rFonts w:hint="eastAsia" w:ascii="宋体" w:hAnsi="宋体" w:eastAsia="宋体" w:cs="宋体"/>
                <w:szCs w:val="21"/>
              </w:rPr>
              <w:t>日</w:t>
            </w:r>
          </w:p>
          <w:p w14:paraId="2BD6CFE7">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至</w:t>
            </w:r>
            <w:r>
              <w:rPr>
                <w:rFonts w:hint="eastAsia" w:ascii="宋体" w:hAnsi="宋体" w:eastAsia="宋体" w:cs="宋体"/>
                <w:w w:val="99"/>
                <w:szCs w:val="21"/>
                <w:u w:val="single"/>
              </w:rPr>
              <w:t xml:space="preserve">   / </w:t>
            </w:r>
            <w:r>
              <w:rPr>
                <w:rFonts w:hint="eastAsia" w:ascii="宋体" w:hAnsi="宋体" w:eastAsia="宋体" w:cs="宋体"/>
                <w:szCs w:val="21"/>
              </w:rPr>
              <w:t>年</w:t>
            </w:r>
            <w:r>
              <w:rPr>
                <w:rFonts w:hint="eastAsia" w:ascii="宋体" w:hAnsi="宋体" w:eastAsia="宋体" w:cs="宋体"/>
                <w:w w:val="99"/>
                <w:szCs w:val="21"/>
                <w:u w:val="single"/>
              </w:rPr>
              <w:t xml:space="preserve">  /  </w:t>
            </w:r>
            <w:r>
              <w:rPr>
                <w:rFonts w:hint="eastAsia" w:ascii="宋体" w:hAnsi="宋体" w:eastAsia="宋体" w:cs="宋体"/>
                <w:szCs w:val="21"/>
              </w:rPr>
              <w:t>月</w:t>
            </w:r>
            <w:r>
              <w:rPr>
                <w:rFonts w:hint="eastAsia" w:ascii="宋体" w:hAnsi="宋体" w:eastAsia="宋体" w:cs="宋体"/>
                <w:w w:val="99"/>
                <w:szCs w:val="21"/>
                <w:u w:val="single"/>
              </w:rPr>
              <w:t xml:space="preserve">   /  </w:t>
            </w:r>
            <w:r>
              <w:rPr>
                <w:rFonts w:hint="eastAsia" w:ascii="宋体" w:hAnsi="宋体" w:eastAsia="宋体" w:cs="宋体"/>
                <w:szCs w:val="21"/>
              </w:rPr>
              <w:t>日</w:t>
            </w:r>
          </w:p>
        </w:tc>
      </w:tr>
      <w:tr w14:paraId="729A5E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71" w:hRule="atLeast"/>
        </w:trPr>
        <w:tc>
          <w:tcPr>
            <w:tcW w:w="656" w:type="pct"/>
            <w:vAlign w:val="center"/>
          </w:tcPr>
          <w:p w14:paraId="7962B398">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3.6.1</w:t>
            </w:r>
          </w:p>
        </w:tc>
        <w:tc>
          <w:tcPr>
            <w:tcW w:w="1174" w:type="pct"/>
            <w:vAlign w:val="center"/>
          </w:tcPr>
          <w:p w14:paraId="5A90D4B7">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是否允许递交备选投标方案</w:t>
            </w:r>
          </w:p>
        </w:tc>
        <w:tc>
          <w:tcPr>
            <w:tcW w:w="3168" w:type="pct"/>
            <w:vAlign w:val="center"/>
          </w:tcPr>
          <w:p w14:paraId="013D4C1F">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b/>
                <w:szCs w:val="21"/>
              </w:rPr>
              <w:t>■</w:t>
            </w:r>
            <w:r>
              <w:rPr>
                <w:rFonts w:hint="eastAsia" w:ascii="宋体" w:hAnsi="宋体" w:eastAsia="宋体" w:cs="宋体"/>
                <w:szCs w:val="21"/>
              </w:rPr>
              <w:t>不允许</w:t>
            </w:r>
          </w:p>
          <w:p w14:paraId="279DFA5C">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rPr>
              <w:t>允许</w:t>
            </w:r>
          </w:p>
        </w:tc>
      </w:tr>
      <w:tr w14:paraId="07233A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40" w:hRule="atLeast"/>
        </w:trPr>
        <w:tc>
          <w:tcPr>
            <w:tcW w:w="656" w:type="pct"/>
            <w:vAlign w:val="center"/>
          </w:tcPr>
          <w:p w14:paraId="272D4F92">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3.7.3（B）</w:t>
            </w:r>
          </w:p>
        </w:tc>
        <w:tc>
          <w:tcPr>
            <w:tcW w:w="1174" w:type="pct"/>
            <w:vAlign w:val="center"/>
          </w:tcPr>
          <w:p w14:paraId="105266B0">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投标文件所附证书证件要求</w:t>
            </w:r>
          </w:p>
        </w:tc>
        <w:tc>
          <w:tcPr>
            <w:tcW w:w="3168" w:type="pct"/>
            <w:vAlign w:val="center"/>
          </w:tcPr>
          <w:p w14:paraId="443A2ED3">
            <w:pPr>
              <w:spacing w:line="360" w:lineRule="auto"/>
              <w:ind w:left="105" w:leftChars="50" w:right="105" w:rightChars="50"/>
              <w:jc w:val="left"/>
              <w:rPr>
                <w:rFonts w:hint="eastAsia" w:ascii="宋体" w:hAnsi="宋体" w:eastAsia="宋体" w:cs="宋体"/>
                <w:szCs w:val="21"/>
              </w:rPr>
            </w:pPr>
            <w:r>
              <w:rPr>
                <w:rFonts w:hint="eastAsia" w:ascii="Times New Roman"/>
                <w:szCs w:val="21"/>
              </w:rPr>
              <w:t>投标文件所附</w:t>
            </w:r>
            <w:r>
              <w:rPr>
                <w:rFonts w:ascii="Times New Roman"/>
                <w:szCs w:val="21"/>
              </w:rPr>
              <w:t>证书证件需为原件</w:t>
            </w:r>
            <w:r>
              <w:rPr>
                <w:rFonts w:hint="eastAsia" w:ascii="宋体" w:hAnsi="宋体" w:cs="宋体"/>
                <w:szCs w:val="21"/>
                <w:shd w:val="clear" w:color="auto" w:fill="FFFFFF"/>
              </w:rPr>
              <w:t>清晰</w:t>
            </w:r>
            <w:r>
              <w:rPr>
                <w:rFonts w:ascii="Times New Roman"/>
                <w:szCs w:val="21"/>
              </w:rPr>
              <w:t>扫描件</w:t>
            </w:r>
            <w:r>
              <w:rPr>
                <w:rFonts w:hint="eastAsia" w:ascii="Times New Roman"/>
                <w:szCs w:val="21"/>
              </w:rPr>
              <w:t>，</w:t>
            </w:r>
            <w:r>
              <w:rPr>
                <w:rFonts w:hint="eastAsia" w:ascii="宋体" w:hAnsi="宋体" w:cs="宋体"/>
                <w:szCs w:val="21"/>
                <w:shd w:val="clear" w:color="auto" w:fill="FFFFFF"/>
              </w:rPr>
              <w:t>并采用单位数字证书，按照招标文件要求在相应位置加盖电子印章</w:t>
            </w:r>
            <w:r>
              <w:rPr>
                <w:rFonts w:ascii="Times New Roman"/>
                <w:szCs w:val="21"/>
              </w:rPr>
              <w:t>。</w:t>
            </w:r>
          </w:p>
        </w:tc>
      </w:tr>
      <w:tr w14:paraId="774664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28" w:hRule="atLeast"/>
        </w:trPr>
        <w:tc>
          <w:tcPr>
            <w:tcW w:w="656" w:type="pct"/>
            <w:vAlign w:val="center"/>
          </w:tcPr>
          <w:p w14:paraId="6D761587">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3.7.3（B）</w:t>
            </w:r>
          </w:p>
        </w:tc>
        <w:tc>
          <w:tcPr>
            <w:tcW w:w="1174" w:type="pct"/>
            <w:vAlign w:val="center"/>
          </w:tcPr>
          <w:p w14:paraId="6624C6F7">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szCs w:val="21"/>
              </w:rPr>
              <w:t>投标文件签字或盖章要求</w:t>
            </w:r>
          </w:p>
        </w:tc>
        <w:tc>
          <w:tcPr>
            <w:tcW w:w="3168" w:type="pct"/>
            <w:vAlign w:val="center"/>
          </w:tcPr>
          <w:p w14:paraId="2BF1D35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u w:val="single"/>
              </w:rPr>
              <w:t>暂不实施关于采用个人数字证书和加盖个人电子印章的要求。取消在招标文件中采用个人数字证书和加盖个人电子印章要求，投标文件中需法定代表人、代理人签字或加盖电子印章的，可手签后扫描上传或加盖个人电子印章，此项不做要求，但投标文件需按招标文件要求加盖单位电子印章。相关操作详见附件《建设工程全流程电子化项目操作指南》，以广州公共资源交易中心最新发布为准。</w:t>
            </w:r>
          </w:p>
        </w:tc>
      </w:tr>
      <w:tr w14:paraId="0A6AE9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28" w:hRule="atLeast"/>
        </w:trPr>
        <w:tc>
          <w:tcPr>
            <w:tcW w:w="656" w:type="pct"/>
            <w:vAlign w:val="center"/>
          </w:tcPr>
          <w:p w14:paraId="62813122">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4.1.1（B）</w:t>
            </w:r>
          </w:p>
        </w:tc>
        <w:tc>
          <w:tcPr>
            <w:tcW w:w="1174" w:type="pct"/>
            <w:vAlign w:val="center"/>
          </w:tcPr>
          <w:p w14:paraId="1146DA9E">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投标文件加密要求</w:t>
            </w:r>
          </w:p>
        </w:tc>
        <w:tc>
          <w:tcPr>
            <w:tcW w:w="3168" w:type="pct"/>
            <w:vAlign w:val="center"/>
          </w:tcPr>
          <w:p w14:paraId="663D9D23">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1.网上递交的电子投标文件须进行加密。具体操作详见广州交易集团有限公司（广州公共资源交易中心）网站发布的</w:t>
            </w:r>
            <w:r>
              <w:rPr>
                <w:rFonts w:hAnsi="宋体"/>
                <w:b/>
                <w:bCs/>
                <w:szCs w:val="21"/>
              </w:rPr>
              <w:t>《</w:t>
            </w:r>
            <w:r>
              <w:rPr>
                <w:rFonts w:hint="eastAsia" w:hAnsi="宋体"/>
                <w:b/>
                <w:szCs w:val="21"/>
              </w:rPr>
              <w:t>建设工程全流程电子化项目操作指南</w:t>
            </w:r>
            <w:r>
              <w:rPr>
                <w:rFonts w:hAnsi="宋体"/>
                <w:b/>
                <w:bCs/>
                <w:szCs w:val="21"/>
              </w:rPr>
              <w:t>》</w:t>
            </w:r>
            <w:r>
              <w:rPr>
                <w:rFonts w:hint="eastAsia" w:ascii="宋体" w:hAnsi="宋体" w:eastAsia="宋体" w:cs="宋体"/>
                <w:szCs w:val="21"/>
              </w:rPr>
              <w:t>。</w:t>
            </w:r>
          </w:p>
          <w:p w14:paraId="64C23B54">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2.未按要求密封的投标文件，招标人将予以拒收。</w:t>
            </w:r>
          </w:p>
        </w:tc>
      </w:tr>
      <w:tr w14:paraId="0DC9CA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87" w:hRule="atLeast"/>
        </w:trPr>
        <w:tc>
          <w:tcPr>
            <w:tcW w:w="656" w:type="pct"/>
            <w:vAlign w:val="center"/>
          </w:tcPr>
          <w:p w14:paraId="429705C1">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4.1.2</w:t>
            </w:r>
          </w:p>
        </w:tc>
        <w:tc>
          <w:tcPr>
            <w:tcW w:w="1174" w:type="pct"/>
            <w:vAlign w:val="center"/>
          </w:tcPr>
          <w:p w14:paraId="36C49920">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封套上应载明的信息</w:t>
            </w:r>
          </w:p>
        </w:tc>
        <w:tc>
          <w:tcPr>
            <w:tcW w:w="3168" w:type="pct"/>
            <w:vAlign w:val="center"/>
          </w:tcPr>
          <w:p w14:paraId="2F333C90">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如有提交投标文件光盘备用，封套上应注明如下信息：</w:t>
            </w:r>
          </w:p>
          <w:p w14:paraId="5BA73548">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招标人名称：</w:t>
            </w:r>
          </w:p>
          <w:p w14:paraId="38B3E43F">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（项目名称）招标项目投标文件</w:t>
            </w:r>
          </w:p>
          <w:p w14:paraId="68481D9A">
            <w:pPr>
              <w:spacing w:line="360" w:lineRule="auto"/>
              <w:ind w:left="105" w:leftChars="50" w:right="105" w:rightChars="50"/>
              <w:jc w:val="left"/>
              <w:rPr>
                <w:rFonts w:hint="eastAsia" w:ascii="宋体" w:hAnsi="宋体" w:eastAsia="宋体" w:cs="宋体"/>
                <w:szCs w:val="21"/>
                <w:u w:val="single"/>
              </w:rPr>
            </w:pPr>
            <w:r>
              <w:rPr>
                <w:rFonts w:hint="eastAsia" w:ascii="宋体" w:hAnsi="宋体" w:eastAsia="宋体" w:cs="宋体"/>
                <w:szCs w:val="21"/>
              </w:rPr>
              <w:t>招标项目编号：</w:t>
            </w:r>
            <w:r>
              <w:rPr>
                <w:rFonts w:hint="eastAsia" w:ascii="宋体" w:hAnsi="宋体" w:eastAsia="宋体" w:cs="宋体"/>
                <w:szCs w:val="21"/>
                <w:u w:val="single"/>
              </w:rPr>
              <w:t xml:space="preserve">            </w:t>
            </w:r>
          </w:p>
          <w:p w14:paraId="31A4792F">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在</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u w:val="single"/>
              </w:rPr>
              <w:t xml:space="preserve">    </w:t>
            </w:r>
            <w:r>
              <w:rPr>
                <w:rFonts w:hint="eastAsia" w:ascii="宋体" w:hAnsi="宋体" w:eastAsia="宋体" w:cs="宋体"/>
                <w:szCs w:val="21"/>
              </w:rPr>
              <w:t>时前不得开启（按投标截止时间）</w:t>
            </w:r>
          </w:p>
        </w:tc>
      </w:tr>
      <w:tr w14:paraId="6A6AF6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36" w:hRule="atLeast"/>
        </w:trPr>
        <w:tc>
          <w:tcPr>
            <w:tcW w:w="656" w:type="pct"/>
            <w:vAlign w:val="center"/>
          </w:tcPr>
          <w:p w14:paraId="116C7232">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4.2.1</w:t>
            </w:r>
          </w:p>
        </w:tc>
        <w:tc>
          <w:tcPr>
            <w:tcW w:w="1174" w:type="pct"/>
            <w:vAlign w:val="center"/>
          </w:tcPr>
          <w:p w14:paraId="08659C05">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szCs w:val="21"/>
              </w:rPr>
              <w:t>投标截止时间</w:t>
            </w:r>
          </w:p>
        </w:tc>
        <w:tc>
          <w:tcPr>
            <w:tcW w:w="3168" w:type="pct"/>
            <w:vAlign w:val="bottom"/>
          </w:tcPr>
          <w:p w14:paraId="3D1F139B">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u w:val="single"/>
              </w:rPr>
              <w:t xml:space="preserve">    </w:t>
            </w:r>
            <w:r>
              <w:rPr>
                <w:rFonts w:hint="eastAsia" w:ascii="宋体" w:hAnsi="宋体" w:eastAsia="宋体" w:cs="宋体"/>
                <w:szCs w:val="21"/>
              </w:rPr>
              <w:t>时</w:t>
            </w:r>
            <w:r>
              <w:rPr>
                <w:rFonts w:hint="eastAsia" w:ascii="宋体" w:hAnsi="宋体" w:eastAsia="宋体" w:cs="宋体"/>
                <w:szCs w:val="21"/>
                <w:u w:val="single"/>
              </w:rPr>
              <w:t xml:space="preserve">    </w:t>
            </w:r>
            <w:r>
              <w:rPr>
                <w:rFonts w:hint="eastAsia" w:ascii="宋体" w:hAnsi="宋体" w:eastAsia="宋体" w:cs="宋体"/>
                <w:szCs w:val="21"/>
              </w:rPr>
              <w:t>分（北京时间）</w:t>
            </w:r>
          </w:p>
          <w:p w14:paraId="6C3FE617">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（详见广州交易集团有限公司（广州公共资源交易中心）网站信息）</w:t>
            </w:r>
          </w:p>
        </w:tc>
      </w:tr>
      <w:tr w14:paraId="06E7B4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0" w:hRule="atLeast"/>
        </w:trPr>
        <w:tc>
          <w:tcPr>
            <w:tcW w:w="656" w:type="pct"/>
            <w:vAlign w:val="center"/>
          </w:tcPr>
          <w:p w14:paraId="248B9083">
            <w:pPr>
              <w:snapToGrid w:val="0"/>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4.2.2</w:t>
            </w:r>
          </w:p>
        </w:tc>
        <w:tc>
          <w:tcPr>
            <w:tcW w:w="1174" w:type="pct"/>
            <w:vAlign w:val="center"/>
          </w:tcPr>
          <w:p w14:paraId="1933AA3D">
            <w:pPr>
              <w:snapToGrid w:val="0"/>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递交电子投标文件交易平台</w:t>
            </w:r>
          </w:p>
        </w:tc>
        <w:tc>
          <w:tcPr>
            <w:tcW w:w="3168" w:type="pct"/>
            <w:vAlign w:val="center"/>
          </w:tcPr>
          <w:p w14:paraId="6E16A5EC">
            <w:pPr>
              <w:snapToGrid w:val="0"/>
              <w:spacing w:line="360" w:lineRule="auto"/>
              <w:ind w:left="105" w:leftChars="50" w:right="105" w:rightChars="50"/>
              <w:jc w:val="left"/>
              <w:rPr>
                <w:rFonts w:hint="eastAsia" w:ascii="宋体" w:hAnsi="宋体" w:eastAsia="宋体" w:cs="宋体"/>
                <w:szCs w:val="21"/>
                <w:u w:val="single"/>
              </w:rPr>
            </w:pPr>
            <w:r>
              <w:rPr>
                <w:rFonts w:hint="eastAsia" w:ascii="宋体" w:hAnsi="宋体" w:eastAsia="宋体" w:cs="宋体"/>
                <w:szCs w:val="21"/>
                <w:u w:val="single"/>
              </w:rPr>
              <w:t xml:space="preserve">1.递交方式：网上递交投标文件 </w:t>
            </w:r>
          </w:p>
          <w:p w14:paraId="75E83EAD">
            <w:pPr>
              <w:snapToGrid w:val="0"/>
              <w:spacing w:line="360" w:lineRule="auto"/>
              <w:ind w:left="105" w:leftChars="50" w:right="105" w:rightChars="50"/>
              <w:jc w:val="left"/>
              <w:rPr>
                <w:rFonts w:hint="eastAsia" w:ascii="宋体" w:hAnsi="宋体" w:eastAsia="宋体" w:cs="宋体"/>
                <w:szCs w:val="21"/>
                <w:u w:val="single"/>
              </w:rPr>
            </w:pPr>
            <w:r>
              <w:rPr>
                <w:rFonts w:hint="eastAsia" w:ascii="宋体" w:hAnsi="宋体" w:eastAsia="宋体" w:cs="宋体"/>
                <w:szCs w:val="21"/>
                <w:u w:val="single"/>
              </w:rPr>
              <w:t>2.交易平台：广州交易集团有限公司（广州公共资源交易中心）网站。</w:t>
            </w:r>
          </w:p>
          <w:p w14:paraId="69B95B12">
            <w:pPr>
              <w:snapToGrid w:val="0"/>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u w:val="single"/>
              </w:rPr>
              <w:t>3.上述时间是否有改变，请密切留意招标答疑纪要的相关信息。</w:t>
            </w:r>
          </w:p>
        </w:tc>
      </w:tr>
      <w:tr w14:paraId="401302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0" w:hRule="atLeast"/>
        </w:trPr>
        <w:tc>
          <w:tcPr>
            <w:tcW w:w="656" w:type="pct"/>
            <w:vAlign w:val="center"/>
          </w:tcPr>
          <w:p w14:paraId="0211FDF2">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4.2.3</w:t>
            </w:r>
          </w:p>
        </w:tc>
        <w:tc>
          <w:tcPr>
            <w:tcW w:w="1174" w:type="pct"/>
            <w:vAlign w:val="center"/>
          </w:tcPr>
          <w:p w14:paraId="0747CBD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投标文件是否退还</w:t>
            </w:r>
          </w:p>
        </w:tc>
        <w:tc>
          <w:tcPr>
            <w:tcW w:w="3168" w:type="pct"/>
            <w:vAlign w:val="bottom"/>
          </w:tcPr>
          <w:p w14:paraId="6864916F">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b/>
                <w:szCs w:val="21"/>
              </w:rPr>
              <w:t>■</w:t>
            </w:r>
            <w:r>
              <w:rPr>
                <w:rFonts w:hint="eastAsia" w:ascii="宋体" w:hAnsi="宋体" w:eastAsia="宋体" w:cs="宋体"/>
                <w:szCs w:val="21"/>
              </w:rPr>
              <w:t>否</w:t>
            </w:r>
          </w:p>
          <w:p w14:paraId="752C5057">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rPr>
              <w:t>是，退还时间：</w:t>
            </w:r>
          </w:p>
        </w:tc>
      </w:tr>
      <w:tr w14:paraId="20264F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656" w:type="pct"/>
            <w:vAlign w:val="center"/>
          </w:tcPr>
          <w:p w14:paraId="344B548E">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5.1</w:t>
            </w:r>
          </w:p>
        </w:tc>
        <w:tc>
          <w:tcPr>
            <w:tcW w:w="1174" w:type="pct"/>
            <w:vAlign w:val="center"/>
          </w:tcPr>
          <w:p w14:paraId="48F7A19A">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szCs w:val="21"/>
              </w:rPr>
              <w:t>开标时间和地点</w:t>
            </w:r>
          </w:p>
        </w:tc>
        <w:tc>
          <w:tcPr>
            <w:tcW w:w="3168" w:type="pct"/>
            <w:vAlign w:val="center"/>
          </w:tcPr>
          <w:p w14:paraId="5EFF7ED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开标时间：同投标截止时间</w:t>
            </w:r>
          </w:p>
          <w:p w14:paraId="0AB2D009">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开标地点：广州交易集团有限公司（广州公共资源交易中心）第</w:t>
            </w:r>
            <w:r>
              <w:rPr>
                <w:rFonts w:hint="eastAsia" w:ascii="宋体" w:hAnsi="宋体" w:eastAsia="宋体" w:cs="宋体"/>
                <w:szCs w:val="21"/>
                <w:u w:val="single"/>
              </w:rPr>
              <w:t xml:space="preserve">    </w:t>
            </w:r>
            <w:r>
              <w:rPr>
                <w:rFonts w:hint="eastAsia" w:ascii="宋体" w:hAnsi="宋体" w:eastAsia="宋体" w:cs="宋体"/>
                <w:szCs w:val="21"/>
              </w:rPr>
              <w:t>开标室（详见广州交易集团有限公司（广州公共资源交易中心）网站信息）</w:t>
            </w:r>
          </w:p>
          <w:p w14:paraId="08E3A464">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电子招投标项目开标时，投标人代表有权出席开标会，也可以自主决定不参加开标会，若投标人代表对开标过程提出异议，该投标人代表须同时出示本人身份证原件。</w:t>
            </w:r>
          </w:p>
        </w:tc>
      </w:tr>
      <w:tr w14:paraId="0562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81" w:hRule="atLeast"/>
        </w:trPr>
        <w:tc>
          <w:tcPr>
            <w:tcW w:w="656" w:type="pct"/>
            <w:vAlign w:val="center"/>
          </w:tcPr>
          <w:p w14:paraId="78D2D2AF">
            <w:pPr>
              <w:spacing w:line="360" w:lineRule="auto"/>
              <w:ind w:left="105" w:leftChars="50" w:right="105" w:rightChars="50"/>
              <w:jc w:val="left"/>
              <w:rPr>
                <w:rFonts w:hint="eastAsia" w:ascii="宋体" w:hAnsi="宋体" w:eastAsia="宋体" w:cs="宋体"/>
                <w:w w:val="77"/>
                <w:szCs w:val="21"/>
              </w:rPr>
            </w:pPr>
            <w:r>
              <w:rPr>
                <w:rFonts w:hint="eastAsia" w:ascii="宋体" w:hAnsi="宋体" w:eastAsia="宋体" w:cs="宋体"/>
                <w:w w:val="77"/>
                <w:szCs w:val="21"/>
              </w:rPr>
              <w:t>5.2（4）</w:t>
            </w:r>
          </w:p>
        </w:tc>
        <w:tc>
          <w:tcPr>
            <w:tcW w:w="1174" w:type="pct"/>
            <w:vAlign w:val="center"/>
          </w:tcPr>
          <w:p w14:paraId="4AE97803">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开标程序</w:t>
            </w:r>
          </w:p>
        </w:tc>
        <w:tc>
          <w:tcPr>
            <w:tcW w:w="3168" w:type="pct"/>
            <w:vAlign w:val="bottom"/>
          </w:tcPr>
          <w:p w14:paraId="79ADEF6A">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电子招投标项目开标按下列程序进行：</w:t>
            </w:r>
          </w:p>
          <w:p w14:paraId="20C6BE08">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5.2.1主持人按下列程序进行开标：</w:t>
            </w:r>
          </w:p>
          <w:p w14:paraId="0374EA96">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（1）宣布开标纪律；</w:t>
            </w:r>
          </w:p>
          <w:p w14:paraId="2DA2D7A4">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（2）投标人通过电子招标投标交易平台对已递交的电子投标文件进行解密(投标人只用执行一次解密）；</w:t>
            </w:r>
          </w:p>
          <w:p w14:paraId="05E6EBCF">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（3）招标人进行解密，解密完成后，公布招标项目名称、投标人名称、投标报价、服务期限及其他内容，并记录在案；</w:t>
            </w:r>
          </w:p>
          <w:p w14:paraId="7FEA9D52">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（4）公布在投标截止时间前递交投标文件的投标人名称；</w:t>
            </w:r>
          </w:p>
          <w:p w14:paraId="4C1087D9">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（5）投标人代表、招标人代表、监标人、记录人等有关人员在开标记录上签字确认；若有关人员不签字的，不影响开标程序；</w:t>
            </w:r>
          </w:p>
          <w:p w14:paraId="31387DFA">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（6）开标结束。</w:t>
            </w:r>
          </w:p>
          <w:p w14:paraId="5F45BA1B">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 xml:space="preserve">    5.2.2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14:paraId="1101994B">
            <w:pPr>
              <w:spacing w:line="360" w:lineRule="auto"/>
              <w:ind w:left="105" w:leftChars="50" w:right="105" w:rightChars="50" w:firstLine="420" w:firstLineChars="200"/>
              <w:jc w:val="left"/>
              <w:rPr>
                <w:rFonts w:hint="eastAsia" w:ascii="宋体" w:hAnsi="宋体" w:eastAsia="宋体" w:cs="宋体"/>
                <w:szCs w:val="21"/>
              </w:rPr>
            </w:pPr>
            <w:r>
              <w:rPr>
                <w:rFonts w:hint="eastAsia" w:ascii="宋体" w:hAnsi="宋体" w:eastAsia="宋体" w:cs="宋体"/>
                <w:szCs w:val="21"/>
              </w:rPr>
              <w:t>5.2.3开标时，两个（含两个）以上的投标人加密打包投标文件电脑机器特征码一致的，不参与下一程序，并由评标委员会否决其投标。</w:t>
            </w:r>
          </w:p>
        </w:tc>
      </w:tr>
      <w:tr w14:paraId="23C4FA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81" w:hRule="atLeast"/>
        </w:trPr>
        <w:tc>
          <w:tcPr>
            <w:tcW w:w="656" w:type="pct"/>
            <w:vAlign w:val="center"/>
          </w:tcPr>
          <w:p w14:paraId="31AAC51E">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6.1.1</w:t>
            </w:r>
          </w:p>
        </w:tc>
        <w:tc>
          <w:tcPr>
            <w:tcW w:w="1174" w:type="pct"/>
            <w:vAlign w:val="center"/>
          </w:tcPr>
          <w:p w14:paraId="7F58ECE2">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评标委员会的组建</w:t>
            </w:r>
          </w:p>
        </w:tc>
        <w:tc>
          <w:tcPr>
            <w:tcW w:w="3168" w:type="pct"/>
            <w:vAlign w:val="center"/>
          </w:tcPr>
          <w:p w14:paraId="118483E7">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评标由招标人依法组建的评标委员会负责。</w:t>
            </w:r>
          </w:p>
        </w:tc>
      </w:tr>
      <w:tr w14:paraId="1603F2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07" w:hRule="atLeast"/>
        </w:trPr>
        <w:tc>
          <w:tcPr>
            <w:tcW w:w="656" w:type="pct"/>
            <w:vAlign w:val="center"/>
          </w:tcPr>
          <w:p w14:paraId="56D19CCF">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6.3.2</w:t>
            </w:r>
          </w:p>
        </w:tc>
        <w:tc>
          <w:tcPr>
            <w:tcW w:w="1174" w:type="pct"/>
            <w:vAlign w:val="center"/>
          </w:tcPr>
          <w:p w14:paraId="4279827F">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szCs w:val="21"/>
              </w:rPr>
              <w:t>评标委员会推荐中标候选人的人数</w:t>
            </w:r>
          </w:p>
        </w:tc>
        <w:tc>
          <w:tcPr>
            <w:tcW w:w="3168" w:type="pct"/>
            <w:vAlign w:val="center"/>
          </w:tcPr>
          <w:p w14:paraId="4A901F0C">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推荐中标候选人</w:t>
            </w:r>
            <w:r>
              <w:rPr>
                <w:rFonts w:hint="eastAsia" w:ascii="宋体" w:hAnsi="宋体" w:eastAsia="宋体" w:cs="宋体"/>
                <w:szCs w:val="21"/>
                <w:u w:val="single"/>
              </w:rPr>
              <w:t xml:space="preserve"> 3 </w:t>
            </w:r>
            <w:r>
              <w:rPr>
                <w:rFonts w:hint="eastAsia" w:ascii="宋体" w:hAnsi="宋体" w:eastAsia="宋体" w:cs="宋体"/>
                <w:szCs w:val="21"/>
              </w:rPr>
              <w:t>人</w:t>
            </w:r>
          </w:p>
        </w:tc>
      </w:tr>
      <w:tr w14:paraId="01D5AA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56" w:type="pct"/>
            <w:vAlign w:val="center"/>
          </w:tcPr>
          <w:p w14:paraId="306F0BAE">
            <w:pPr>
              <w:spacing w:line="360" w:lineRule="auto"/>
              <w:ind w:left="105" w:leftChars="50" w:right="105" w:rightChars="50"/>
              <w:jc w:val="left"/>
              <w:rPr>
                <w:rFonts w:hint="eastAsia" w:ascii="宋体" w:hAnsi="宋体" w:eastAsia="宋体" w:cs="宋体"/>
                <w:w w:val="98"/>
                <w:szCs w:val="21"/>
              </w:rPr>
            </w:pPr>
            <w:r>
              <w:rPr>
                <w:rFonts w:hint="eastAsia" w:ascii="宋体" w:hAnsi="宋体" w:eastAsia="宋体" w:cs="宋体"/>
                <w:w w:val="98"/>
                <w:szCs w:val="21"/>
              </w:rPr>
              <w:t>7.1</w:t>
            </w:r>
          </w:p>
        </w:tc>
        <w:tc>
          <w:tcPr>
            <w:tcW w:w="1174" w:type="pct"/>
            <w:tcBorders>
              <w:top w:val="single" w:color="auto" w:sz="8" w:space="0"/>
              <w:left w:val="single" w:color="auto" w:sz="8" w:space="0"/>
              <w:bottom w:val="single" w:color="auto" w:sz="8" w:space="0"/>
              <w:right w:val="single" w:color="auto" w:sz="8" w:space="0"/>
            </w:tcBorders>
            <w:vAlign w:val="center"/>
          </w:tcPr>
          <w:p w14:paraId="2F1FEFCC">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中标候选人公示媒介</w:t>
            </w:r>
          </w:p>
        </w:tc>
        <w:tc>
          <w:tcPr>
            <w:tcW w:w="3168" w:type="pct"/>
            <w:tcBorders>
              <w:top w:val="single" w:color="auto" w:sz="8" w:space="0"/>
              <w:left w:val="single" w:color="auto" w:sz="8" w:space="0"/>
              <w:bottom w:val="single" w:color="auto" w:sz="8" w:space="0"/>
              <w:right w:val="single" w:color="auto" w:sz="12" w:space="0"/>
            </w:tcBorders>
            <w:vAlign w:val="center"/>
          </w:tcPr>
          <w:p w14:paraId="773F39E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公示媒介：</w:t>
            </w:r>
            <w:r>
              <w:rPr>
                <w:rFonts w:hint="eastAsia" w:ascii="宋体" w:hAnsi="宋体" w:eastAsia="宋体" w:cs="宋体"/>
                <w:szCs w:val="21"/>
                <w:u w:val="single"/>
              </w:rPr>
              <w:t>广州交易集团有限公司（广州公共资源交易中心）网站、中国招标投标公共服务平台、广东省招标投标监管网</w:t>
            </w:r>
            <w:r>
              <w:rPr>
                <w:rFonts w:hint="eastAsia" w:ascii="宋体" w:hAnsi="宋体" w:eastAsia="宋体" w:cs="宋体"/>
                <w:szCs w:val="21"/>
              </w:rPr>
              <w:t>。</w:t>
            </w:r>
          </w:p>
          <w:p w14:paraId="4F9E2A9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公示期限：</w:t>
            </w:r>
            <w:r>
              <w:rPr>
                <w:rFonts w:hint="eastAsia" w:ascii="宋体" w:hAnsi="宋体" w:eastAsia="宋体" w:cs="宋体"/>
                <w:szCs w:val="21"/>
                <w:u w:val="single"/>
              </w:rPr>
              <w:t xml:space="preserve">  </w:t>
            </w:r>
            <w:r>
              <w:rPr>
                <w:rFonts w:hint="eastAsia" w:ascii="宋体" w:hAnsi="宋体" w:eastAsia="宋体" w:cs="宋体"/>
                <w:w w:val="98"/>
                <w:szCs w:val="21"/>
                <w:u w:val="single"/>
              </w:rPr>
              <w:t xml:space="preserve">3  </w:t>
            </w:r>
            <w:r>
              <w:rPr>
                <w:rFonts w:hint="eastAsia" w:ascii="宋体" w:hAnsi="宋体" w:eastAsia="宋体" w:cs="宋体"/>
                <w:szCs w:val="21"/>
              </w:rPr>
              <w:t>日</w:t>
            </w:r>
          </w:p>
        </w:tc>
      </w:tr>
      <w:tr w14:paraId="567CC8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110" w:hRule="atLeast"/>
        </w:trPr>
        <w:tc>
          <w:tcPr>
            <w:tcW w:w="656" w:type="pct"/>
            <w:vAlign w:val="center"/>
          </w:tcPr>
          <w:p w14:paraId="7CEA30A1">
            <w:pPr>
              <w:spacing w:line="360" w:lineRule="auto"/>
              <w:ind w:left="105" w:leftChars="50" w:right="105" w:rightChars="50"/>
              <w:jc w:val="left"/>
              <w:rPr>
                <w:rFonts w:hint="eastAsia" w:ascii="宋体" w:hAnsi="宋体" w:eastAsia="宋体" w:cs="宋体"/>
                <w:w w:val="98"/>
                <w:szCs w:val="21"/>
              </w:rPr>
            </w:pPr>
            <w:r>
              <w:rPr>
                <w:rFonts w:hint="eastAsia" w:ascii="宋体" w:hAnsi="宋体" w:eastAsia="宋体" w:cs="宋体"/>
                <w:w w:val="98"/>
                <w:szCs w:val="21"/>
              </w:rPr>
              <w:t>7.4</w:t>
            </w:r>
          </w:p>
        </w:tc>
        <w:tc>
          <w:tcPr>
            <w:tcW w:w="1174" w:type="pct"/>
            <w:vAlign w:val="center"/>
          </w:tcPr>
          <w:p w14:paraId="3F588441">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szCs w:val="21"/>
              </w:rPr>
              <w:t>是否授权评标委员会确定中标人</w:t>
            </w:r>
          </w:p>
        </w:tc>
        <w:tc>
          <w:tcPr>
            <w:tcW w:w="3168" w:type="pct"/>
            <w:vAlign w:val="center"/>
          </w:tcPr>
          <w:p w14:paraId="41D69472">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rPr>
              <w:t>是</w:t>
            </w:r>
          </w:p>
          <w:p w14:paraId="6009A34B">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b/>
                <w:szCs w:val="21"/>
              </w:rPr>
              <w:t>■</w:t>
            </w:r>
            <w:r>
              <w:rPr>
                <w:rFonts w:hint="eastAsia" w:ascii="宋体" w:hAnsi="宋体" w:eastAsia="宋体" w:cs="宋体"/>
                <w:szCs w:val="21"/>
              </w:rPr>
              <w:t>否，评标委员会推荐前3名中标候选人。</w:t>
            </w:r>
          </w:p>
          <w:p w14:paraId="6CCA51D4">
            <w:pPr>
              <w:spacing w:line="360" w:lineRule="auto"/>
              <w:ind w:left="105" w:leftChars="50" w:right="105" w:rightChars="50"/>
              <w:jc w:val="left"/>
              <w:rPr>
                <w:rFonts w:hint="eastAsia" w:ascii="宋体" w:hAnsi="宋体" w:eastAsia="宋体" w:cs="宋体"/>
                <w:b/>
                <w:bCs/>
                <w:szCs w:val="21"/>
              </w:rPr>
            </w:pPr>
            <w:r>
              <w:rPr>
                <w:rFonts w:hint="eastAsia" w:ascii="宋体" w:hAnsi="宋体" w:eastAsia="宋体" w:cs="宋体"/>
                <w:b/>
                <w:bCs/>
                <w:szCs w:val="21"/>
              </w:rPr>
              <w:t>补充说明：</w:t>
            </w:r>
          </w:p>
          <w:p w14:paraId="28B22D33">
            <w:pPr>
              <w:spacing w:line="360" w:lineRule="auto"/>
              <w:ind w:right="105" w:rightChars="50" w:firstLine="210" w:firstLineChars="100"/>
              <w:jc w:val="left"/>
              <w:rPr>
                <w:rFonts w:hint="eastAsia" w:ascii="宋体" w:hAnsi="宋体" w:eastAsia="宋体" w:cs="宋体"/>
                <w:szCs w:val="21"/>
              </w:rPr>
            </w:pPr>
            <w:r>
              <w:rPr>
                <w:rFonts w:hint="eastAsia" w:ascii="宋体" w:hAnsi="宋体" w:eastAsia="宋体" w:cs="宋体"/>
                <w:szCs w:val="21"/>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1E60EB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1" w:hRule="atLeast"/>
        </w:trPr>
        <w:tc>
          <w:tcPr>
            <w:tcW w:w="656" w:type="pct"/>
            <w:vAlign w:val="center"/>
          </w:tcPr>
          <w:p w14:paraId="0C2B9C2C">
            <w:pPr>
              <w:spacing w:line="360" w:lineRule="auto"/>
              <w:ind w:left="105" w:leftChars="50" w:right="105" w:rightChars="50"/>
              <w:jc w:val="left"/>
              <w:rPr>
                <w:rFonts w:hint="eastAsia" w:ascii="宋体" w:hAnsi="宋体" w:eastAsia="宋体" w:cs="宋体"/>
                <w:w w:val="99"/>
                <w:szCs w:val="21"/>
              </w:rPr>
            </w:pPr>
            <w:r>
              <w:rPr>
                <w:rFonts w:hint="eastAsia" w:ascii="宋体" w:hAnsi="宋体" w:eastAsia="宋体" w:cs="宋体"/>
                <w:w w:val="99"/>
                <w:szCs w:val="21"/>
              </w:rPr>
              <w:t>7.6.1</w:t>
            </w:r>
          </w:p>
        </w:tc>
        <w:tc>
          <w:tcPr>
            <w:tcW w:w="1174" w:type="pct"/>
            <w:vAlign w:val="center"/>
          </w:tcPr>
          <w:p w14:paraId="0012F91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履约保证金</w:t>
            </w:r>
          </w:p>
        </w:tc>
        <w:tc>
          <w:tcPr>
            <w:tcW w:w="3168" w:type="pct"/>
            <w:vAlign w:val="center"/>
          </w:tcPr>
          <w:p w14:paraId="72EB78B1">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 xml:space="preserve">是否要求中标人提交履约保证金： </w:t>
            </w:r>
          </w:p>
          <w:p w14:paraId="4E82101E">
            <w:pPr>
              <w:pStyle w:val="9"/>
              <w:topLinePunct/>
              <w:ind w:right="107" w:rightChars="51" w:firstLine="0" w:firstLineChars="0"/>
              <w:rPr>
                <w:rFonts w:hint="eastAsia" w:hAnsi="宋体" w:cs="宋体"/>
                <w:sz w:val="21"/>
                <w:szCs w:val="21"/>
              </w:rPr>
            </w:pPr>
            <w:r>
              <w:rPr>
                <w:rFonts w:hint="eastAsia" w:hAnsi="宋体" w:cs="宋体"/>
                <w:sz w:val="21"/>
                <w:szCs w:val="21"/>
                <w:lang w:bidi="ar"/>
              </w:rPr>
              <w:t>■</w:t>
            </w:r>
            <w:r>
              <w:rPr>
                <w:rFonts w:hint="eastAsia" w:hAnsi="宋体" w:cs="宋体"/>
                <w:sz w:val="21"/>
                <w:szCs w:val="21"/>
              </w:rPr>
              <w:t>要求。履约保证金的形式：保函（银行保函、保证保险、担保保函等形式）或现金（电汇、转账）。</w:t>
            </w:r>
          </w:p>
          <w:p w14:paraId="6EB13313">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履约保证金的金额：中标价款的10% 。</w:t>
            </w:r>
          </w:p>
          <w:p w14:paraId="1F015A7D">
            <w:pPr>
              <w:spacing w:line="360" w:lineRule="auto"/>
              <w:ind w:left="105" w:leftChars="50" w:right="105" w:rightChars="50"/>
              <w:jc w:val="left"/>
              <w:rPr>
                <w:rFonts w:hint="eastAsia" w:ascii="宋体" w:hAnsi="宋体" w:cs="宋体"/>
                <w:szCs w:val="21"/>
              </w:rPr>
            </w:pPr>
            <w:r>
              <w:rPr>
                <w:rFonts w:hint="eastAsia" w:ascii="宋体" w:hAnsi="宋体" w:eastAsia="宋体" w:cs="宋体"/>
                <w:szCs w:val="21"/>
              </w:rPr>
              <w:t>其他要求详见</w:t>
            </w:r>
            <w:r>
              <w:rPr>
                <w:rFonts w:ascii="宋体" w:hAnsi="宋体"/>
              </w:rPr>
              <w:t>合同条款</w:t>
            </w:r>
            <w:r>
              <w:rPr>
                <w:rFonts w:hint="eastAsia" w:ascii="宋体" w:hAnsi="宋体"/>
              </w:rPr>
              <w:t>。</w:t>
            </w:r>
          </w:p>
          <w:p w14:paraId="11F9272F">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b/>
                <w:szCs w:val="21"/>
              </w:rPr>
              <w:t>□</w:t>
            </w:r>
            <w:r>
              <w:rPr>
                <w:rFonts w:hint="eastAsia" w:ascii="宋体" w:hAnsi="宋体" w:eastAsia="宋体" w:cs="宋体"/>
                <w:szCs w:val="21"/>
              </w:rPr>
              <w:t>不要求</w:t>
            </w:r>
          </w:p>
        </w:tc>
      </w:tr>
      <w:tr w14:paraId="797321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1" w:hRule="atLeast"/>
        </w:trPr>
        <w:tc>
          <w:tcPr>
            <w:tcW w:w="656" w:type="pct"/>
            <w:vAlign w:val="center"/>
          </w:tcPr>
          <w:p w14:paraId="072EB4EC">
            <w:pPr>
              <w:spacing w:line="360" w:lineRule="auto"/>
              <w:ind w:left="105" w:leftChars="50" w:right="105" w:rightChars="50"/>
              <w:jc w:val="left"/>
              <w:rPr>
                <w:rFonts w:hint="eastAsia" w:ascii="宋体" w:hAnsi="宋体" w:eastAsia="宋体" w:cs="宋体"/>
                <w:w w:val="94"/>
                <w:szCs w:val="21"/>
              </w:rPr>
            </w:pPr>
            <w:r>
              <w:rPr>
                <w:rFonts w:hint="eastAsia" w:ascii="宋体" w:hAnsi="宋体" w:eastAsia="宋体" w:cs="宋体"/>
                <w:w w:val="94"/>
                <w:szCs w:val="21"/>
              </w:rPr>
              <w:t>9</w:t>
            </w:r>
          </w:p>
        </w:tc>
        <w:tc>
          <w:tcPr>
            <w:tcW w:w="1174" w:type="pct"/>
            <w:vAlign w:val="center"/>
          </w:tcPr>
          <w:p w14:paraId="25DF8911">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是否采用电子招标投标</w:t>
            </w:r>
          </w:p>
        </w:tc>
        <w:tc>
          <w:tcPr>
            <w:tcW w:w="3168" w:type="pct"/>
            <w:vAlign w:val="bottom"/>
          </w:tcPr>
          <w:p w14:paraId="0B9A2805">
            <w:pPr>
              <w:widowControl/>
              <w:topLinePunct/>
              <w:spacing w:line="360" w:lineRule="auto"/>
              <w:ind w:left="105" w:leftChars="50" w:right="105" w:rightChars="50"/>
              <w:rPr>
                <w:rFonts w:hint="eastAsia"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rPr>
              <w:t>否</w:t>
            </w:r>
          </w:p>
          <w:p w14:paraId="33FE0F4D">
            <w:pPr>
              <w:widowControl/>
              <w:topLinePunct/>
              <w:spacing w:line="360" w:lineRule="auto"/>
              <w:ind w:left="105" w:leftChars="50" w:right="105" w:rightChars="50"/>
              <w:rPr>
                <w:rFonts w:hint="eastAsia" w:ascii="宋体" w:hAnsi="宋体" w:eastAsia="宋体" w:cs="宋体"/>
                <w:szCs w:val="21"/>
              </w:rPr>
            </w:pPr>
            <w:r>
              <w:rPr>
                <w:rFonts w:hint="eastAsia" w:ascii="宋体" w:hAnsi="宋体" w:eastAsia="宋体" w:cs="宋体"/>
                <w:b/>
                <w:szCs w:val="21"/>
              </w:rPr>
              <w:t>■</w:t>
            </w:r>
            <w:r>
              <w:rPr>
                <w:rFonts w:hint="eastAsia" w:ascii="宋体" w:hAnsi="宋体" w:eastAsia="宋体" w:cs="宋体"/>
                <w:szCs w:val="21"/>
              </w:rPr>
              <w:t>是，具体要求：</w:t>
            </w:r>
          </w:p>
          <w:p w14:paraId="349DBB64">
            <w:pPr>
              <w:widowControl/>
              <w:topLinePunct/>
              <w:spacing w:line="360" w:lineRule="auto"/>
              <w:ind w:left="105" w:leftChars="50" w:right="105" w:rightChars="50"/>
              <w:rPr>
                <w:rFonts w:hint="eastAsia" w:ascii="宋体" w:hAnsi="宋体" w:eastAsia="宋体" w:cs="宋体"/>
                <w:szCs w:val="21"/>
              </w:rPr>
            </w:pPr>
            <w:r>
              <w:rPr>
                <w:rFonts w:hint="eastAsia" w:ascii="宋体" w:hAnsi="宋体" w:eastAsia="宋体" w:cs="宋体"/>
                <w:szCs w:val="21"/>
              </w:rPr>
              <w:t>1、具体操作详见附件</w:t>
            </w:r>
            <w:r>
              <w:rPr>
                <w:rFonts w:hint="eastAsia" w:ascii="宋体" w:hAnsi="宋体" w:eastAsia="宋体" w:cs="宋体"/>
                <w:b/>
                <w:bCs/>
                <w:szCs w:val="21"/>
              </w:rPr>
              <w:t>《建设工程全流程电子化项目操作指南》</w:t>
            </w:r>
            <w:r>
              <w:rPr>
                <w:rFonts w:hint="eastAsia" w:ascii="宋体" w:hAnsi="宋体" w:eastAsia="宋体" w:cs="宋体"/>
                <w:szCs w:val="21"/>
              </w:rPr>
              <w:t>。</w:t>
            </w:r>
          </w:p>
          <w:p w14:paraId="222AAA92">
            <w:pPr>
              <w:widowControl/>
              <w:topLinePunct/>
              <w:spacing w:line="360" w:lineRule="auto"/>
              <w:ind w:left="105" w:leftChars="50" w:right="105" w:rightChars="50"/>
              <w:rPr>
                <w:rFonts w:hint="eastAsia" w:ascii="宋体" w:hAnsi="宋体" w:eastAsia="宋体" w:cs="宋体"/>
                <w:szCs w:val="21"/>
              </w:rPr>
            </w:pPr>
            <w:r>
              <w:rPr>
                <w:rFonts w:hint="eastAsia" w:ascii="宋体" w:hAnsi="宋体" w:eastAsia="宋体" w:cs="宋体"/>
                <w:szCs w:val="21"/>
              </w:rPr>
              <w:t>2.提交投标文件光盘备用</w:t>
            </w:r>
          </w:p>
          <w:p w14:paraId="59DE6234">
            <w:pPr>
              <w:widowControl/>
              <w:topLinePunct/>
              <w:spacing w:line="360" w:lineRule="auto"/>
              <w:ind w:left="105" w:leftChars="50" w:right="105" w:rightChars="50"/>
              <w:rPr>
                <w:rFonts w:hint="eastAsia" w:ascii="宋体" w:hAnsi="宋体" w:eastAsia="宋体" w:cs="宋体"/>
                <w:szCs w:val="21"/>
              </w:rPr>
            </w:pPr>
            <w:r>
              <w:rPr>
                <w:rFonts w:hint="eastAsia" w:ascii="宋体" w:hAnsi="宋体" w:eastAsia="宋体" w:cs="宋体"/>
                <w:szCs w:val="21"/>
              </w:rPr>
              <w:t>投标人可按</w:t>
            </w:r>
            <w:r>
              <w:rPr>
                <w:rFonts w:hint="eastAsia" w:ascii="宋体" w:hAnsi="宋体" w:eastAsia="宋体" w:cs="宋体"/>
                <w:b/>
                <w:szCs w:val="21"/>
              </w:rPr>
              <w:t>《建设工程全流程电子化项目操作指南》</w:t>
            </w:r>
            <w:r>
              <w:rPr>
                <w:rFonts w:hint="eastAsia" w:ascii="宋体" w:hAnsi="宋体" w:eastAsia="宋体" w:cs="宋体"/>
                <w:szCs w:val="21"/>
              </w:rPr>
              <w:t>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提交的光盘。</w:t>
            </w:r>
          </w:p>
          <w:p w14:paraId="436A4373">
            <w:pPr>
              <w:widowControl/>
              <w:topLinePunct/>
              <w:spacing w:line="360" w:lineRule="auto"/>
              <w:ind w:left="105" w:leftChars="50" w:right="105" w:rightChars="50"/>
              <w:rPr>
                <w:rFonts w:hint="eastAsia" w:ascii="宋体" w:hAnsi="宋体" w:eastAsia="宋体" w:cs="宋体"/>
                <w:szCs w:val="21"/>
              </w:rPr>
            </w:pPr>
            <w:r>
              <w:rPr>
                <w:rFonts w:hint="eastAsia" w:ascii="宋体" w:hAnsi="宋体" w:eastAsia="宋体" w:cs="宋体"/>
                <w:szCs w:val="21"/>
              </w:rPr>
              <w:t>3.补救方案</w:t>
            </w:r>
          </w:p>
          <w:p w14:paraId="5EAA7575">
            <w:pPr>
              <w:widowControl/>
              <w:topLinePunct/>
              <w:spacing w:line="360" w:lineRule="auto"/>
              <w:ind w:left="105" w:leftChars="50" w:right="105" w:rightChars="50"/>
              <w:rPr>
                <w:rFonts w:hint="eastAsia" w:ascii="宋体" w:hAnsi="宋体" w:eastAsia="宋体" w:cs="宋体"/>
                <w:szCs w:val="21"/>
              </w:rPr>
            </w:pPr>
            <w:r>
              <w:rPr>
                <w:rFonts w:hint="eastAsia" w:ascii="宋体" w:hAnsi="宋体" w:eastAsia="宋体" w:cs="宋体"/>
                <w:szCs w:val="21"/>
              </w:rPr>
              <w:t>（1）投标文件解密失败的补救方案：</w:t>
            </w:r>
          </w:p>
          <w:p w14:paraId="4C68EBCF">
            <w:pPr>
              <w:widowControl/>
              <w:topLinePunct/>
              <w:spacing w:line="360" w:lineRule="auto"/>
              <w:ind w:left="105" w:leftChars="50" w:right="105" w:rightChars="50"/>
              <w:rPr>
                <w:rFonts w:hint="eastAsia" w:ascii="宋体" w:hAnsi="宋体" w:eastAsia="宋体" w:cs="宋体"/>
                <w:szCs w:val="21"/>
              </w:rPr>
            </w:pPr>
            <w:r>
              <w:rPr>
                <w:rFonts w:hint="eastAsia" w:ascii="宋体" w:hAnsi="宋体" w:eastAsia="宋体" w:cs="宋体"/>
                <w:szCs w:val="21"/>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14:paraId="702B4A06">
            <w:pPr>
              <w:widowControl/>
              <w:topLinePunct/>
              <w:spacing w:line="360" w:lineRule="auto"/>
              <w:ind w:left="105" w:leftChars="50" w:right="105" w:rightChars="50"/>
              <w:rPr>
                <w:rFonts w:hint="eastAsia" w:ascii="宋体" w:hAnsi="宋体" w:eastAsia="宋体" w:cs="宋体"/>
                <w:szCs w:val="21"/>
              </w:rPr>
            </w:pPr>
            <w:r>
              <w:rPr>
                <w:rFonts w:hint="eastAsia" w:ascii="宋体" w:hAnsi="宋体" w:eastAsia="宋体" w:cs="宋体"/>
                <w:szCs w:val="21"/>
              </w:rPr>
              <w:t>（2）评标时突发情况的补救方案</w:t>
            </w:r>
          </w:p>
          <w:p w14:paraId="47C3C29D">
            <w:pPr>
              <w:widowControl/>
              <w:topLinePunct/>
              <w:spacing w:line="360" w:lineRule="auto"/>
              <w:ind w:left="105" w:leftChars="50" w:right="105" w:rightChars="50"/>
              <w:rPr>
                <w:rFonts w:hint="eastAsia" w:ascii="宋体" w:hAnsi="宋体" w:eastAsia="宋体" w:cs="宋体"/>
                <w:szCs w:val="21"/>
              </w:rPr>
            </w:pPr>
            <w:r>
              <w:rPr>
                <w:rFonts w:hint="eastAsia" w:ascii="宋体" w:hAnsi="宋体" w:eastAsia="宋体" w:cs="宋体"/>
                <w:szCs w:val="21"/>
              </w:rPr>
              <w:t>若遇不可抗力发生（如：网络瘫痪、服务器损坏、交易系统故障短期无法恢复等因素），由评标委员会开启递交的全部投标文件光盘，并按光盘内容进行评审。</w:t>
            </w:r>
          </w:p>
          <w:p w14:paraId="3C0DD362">
            <w:pPr>
              <w:widowControl/>
              <w:topLinePunct/>
              <w:spacing w:line="360" w:lineRule="auto"/>
              <w:ind w:left="105" w:leftChars="50" w:right="105" w:rightChars="50"/>
              <w:rPr>
                <w:rFonts w:hint="eastAsia" w:ascii="宋体" w:hAnsi="宋体" w:eastAsia="宋体" w:cs="宋体"/>
                <w:szCs w:val="21"/>
              </w:rPr>
            </w:pPr>
            <w:r>
              <w:rPr>
                <w:rFonts w:hint="eastAsia" w:ascii="宋体" w:hAnsi="宋体" w:eastAsia="宋体" w:cs="宋体"/>
                <w:szCs w:val="21"/>
              </w:rPr>
              <w:t>（3）除发生上述情况外，开标评标均以投标人通过交易平台网上递交的电子投标文件为准。</w:t>
            </w:r>
          </w:p>
        </w:tc>
      </w:tr>
      <w:tr w14:paraId="7094A8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08" w:hRule="atLeast"/>
        </w:trPr>
        <w:tc>
          <w:tcPr>
            <w:tcW w:w="656" w:type="pct"/>
            <w:vAlign w:val="center"/>
          </w:tcPr>
          <w:p w14:paraId="50EB69AF">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10</w:t>
            </w:r>
          </w:p>
        </w:tc>
        <w:tc>
          <w:tcPr>
            <w:tcW w:w="1174" w:type="pct"/>
            <w:vAlign w:val="center"/>
          </w:tcPr>
          <w:p w14:paraId="72422DC5">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需要补充的</w:t>
            </w:r>
          </w:p>
          <w:p w14:paraId="6FE2DE8B">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其他内容</w:t>
            </w:r>
          </w:p>
        </w:tc>
        <w:tc>
          <w:tcPr>
            <w:tcW w:w="3168" w:type="pct"/>
            <w:vAlign w:val="bottom"/>
          </w:tcPr>
          <w:p w14:paraId="6D805DA0">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w:t>
            </w:r>
          </w:p>
        </w:tc>
      </w:tr>
      <w:tr w14:paraId="15D169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08" w:hRule="atLeast"/>
        </w:trPr>
        <w:tc>
          <w:tcPr>
            <w:tcW w:w="656" w:type="pct"/>
            <w:vAlign w:val="center"/>
          </w:tcPr>
          <w:p w14:paraId="12226CCA">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10.1</w:t>
            </w:r>
          </w:p>
        </w:tc>
        <w:tc>
          <w:tcPr>
            <w:tcW w:w="1174" w:type="pct"/>
            <w:vAlign w:val="center"/>
          </w:tcPr>
          <w:p w14:paraId="4DB43442">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特别提示</w:t>
            </w:r>
          </w:p>
        </w:tc>
        <w:tc>
          <w:tcPr>
            <w:tcW w:w="3168" w:type="pct"/>
            <w:vAlign w:val="bottom"/>
          </w:tcPr>
          <w:p w14:paraId="1545AEA2">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投标人在本项目招标人的工程项目中存在下列行为的，将被拒绝</w:t>
            </w:r>
            <w:r>
              <w:rPr>
                <w:rFonts w:hint="eastAsia" w:ascii="宋体" w:hAnsi="宋体" w:eastAsia="宋体" w:cs="宋体"/>
                <w:szCs w:val="21"/>
                <w:u w:val="single"/>
              </w:rPr>
              <w:t>一年内</w:t>
            </w:r>
            <w:r>
              <w:rPr>
                <w:rFonts w:hint="eastAsia" w:ascii="宋体" w:hAnsi="宋体" w:eastAsia="宋体" w:cs="宋体"/>
                <w:szCs w:val="21"/>
              </w:rPr>
              <w:t>参与我单位后续工程投标。（注：拒绝投标时限由招标人视严重程度确定，最低十二个月起，自招标人发出通知之日起计）：</w:t>
            </w:r>
          </w:p>
          <w:p w14:paraId="2D492A7C">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（1）将中标工程转包或者违法分包的；</w:t>
            </w:r>
          </w:p>
          <w:p w14:paraId="6AEFA246">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（2）在中标工程中不执行质量、安全生产相关规定的，造成质量或安全事故的；</w:t>
            </w:r>
          </w:p>
          <w:p w14:paraId="06313F5C">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（3）存在围标或串标情形的；</w:t>
            </w:r>
          </w:p>
          <w:p w14:paraId="2A585D80">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 xml:space="preserve">（4）存在弄虚作假骗取中标情形的； </w:t>
            </w:r>
          </w:p>
          <w:p w14:paraId="1B07D05E">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（5）存在因过错行为被生效法律文书认定承担违约或侵权责任的。</w:t>
            </w:r>
          </w:p>
        </w:tc>
      </w:tr>
      <w:tr w14:paraId="544540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67" w:hRule="atLeast"/>
        </w:trPr>
        <w:tc>
          <w:tcPr>
            <w:tcW w:w="656" w:type="pct"/>
            <w:vAlign w:val="center"/>
          </w:tcPr>
          <w:p w14:paraId="1DDAC49B">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10.2</w:t>
            </w:r>
          </w:p>
        </w:tc>
        <w:tc>
          <w:tcPr>
            <w:tcW w:w="1174" w:type="pct"/>
            <w:vAlign w:val="center"/>
          </w:tcPr>
          <w:p w14:paraId="6CB537A9">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招标失败的情形</w:t>
            </w:r>
          </w:p>
        </w:tc>
        <w:tc>
          <w:tcPr>
            <w:tcW w:w="3168" w:type="pct"/>
            <w:vAlign w:val="center"/>
          </w:tcPr>
          <w:p w14:paraId="7F2547ED">
            <w:pPr>
              <w:spacing w:line="360" w:lineRule="auto"/>
              <w:ind w:left="105" w:leftChars="50" w:right="105" w:rightChars="50"/>
              <w:rPr>
                <w:rFonts w:hint="eastAsia" w:ascii="宋体" w:hAnsi="宋体" w:eastAsia="宋体" w:cs="宋体"/>
                <w:szCs w:val="21"/>
              </w:rPr>
            </w:pPr>
            <w:r>
              <w:rPr>
                <w:rFonts w:hint="eastAsia" w:ascii="宋体" w:hAnsi="宋体" w:eastAsia="宋体" w:cs="宋体"/>
                <w:szCs w:val="21"/>
              </w:rPr>
              <w:t>本项目采用资格后审方式，满足资格审查合格条件或通过初步评审的投标人不足3名时为招标失败。招标人分析招标失败原因，修正招标方案，报有关管理部门核准后，重新组织招标。</w:t>
            </w:r>
          </w:p>
        </w:tc>
      </w:tr>
      <w:tr w14:paraId="22A290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83" w:hRule="atLeast"/>
        </w:trPr>
        <w:tc>
          <w:tcPr>
            <w:tcW w:w="656" w:type="pct"/>
            <w:vAlign w:val="center"/>
          </w:tcPr>
          <w:p w14:paraId="7FD8278C">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10.3</w:t>
            </w:r>
          </w:p>
        </w:tc>
        <w:tc>
          <w:tcPr>
            <w:tcW w:w="1174" w:type="pct"/>
            <w:vAlign w:val="center"/>
          </w:tcPr>
          <w:p w14:paraId="22721E32">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第一中标候选人放弃中标资格情形</w:t>
            </w:r>
          </w:p>
        </w:tc>
        <w:tc>
          <w:tcPr>
            <w:tcW w:w="3168" w:type="pct"/>
            <w:vAlign w:val="bottom"/>
          </w:tcPr>
          <w:p w14:paraId="0EFD3337">
            <w:pPr>
              <w:spacing w:line="360" w:lineRule="auto"/>
              <w:ind w:left="105" w:leftChars="50" w:right="105" w:rightChars="50"/>
              <w:jc w:val="left"/>
              <w:rPr>
                <w:rFonts w:hint="eastAsia" w:ascii="宋体" w:hAnsi="宋体" w:eastAsia="宋体" w:cs="宋体"/>
                <w:szCs w:val="21"/>
                <w:u w:val="single"/>
              </w:rPr>
            </w:pPr>
            <w:r>
              <w:rPr>
                <w:rFonts w:hint="eastAsia" w:ascii="宋体" w:hAnsi="宋体" w:eastAsia="宋体" w:cs="宋体"/>
                <w:szCs w:val="21"/>
                <w:u w:val="single"/>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637F75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73" w:hRule="atLeast"/>
        </w:trPr>
        <w:tc>
          <w:tcPr>
            <w:tcW w:w="656" w:type="pct"/>
            <w:vAlign w:val="center"/>
          </w:tcPr>
          <w:p w14:paraId="51946867">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10.4</w:t>
            </w:r>
          </w:p>
        </w:tc>
        <w:tc>
          <w:tcPr>
            <w:tcW w:w="1174" w:type="pct"/>
            <w:tcBorders>
              <w:top w:val="single" w:color="auto" w:sz="8" w:space="0"/>
              <w:left w:val="single" w:color="auto" w:sz="8" w:space="0"/>
              <w:bottom w:val="single" w:color="auto" w:sz="8" w:space="0"/>
              <w:right w:val="single" w:color="auto" w:sz="8" w:space="0"/>
            </w:tcBorders>
            <w:vAlign w:val="center"/>
          </w:tcPr>
          <w:p w14:paraId="45761C6C">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中标候选人公示要求</w:t>
            </w:r>
          </w:p>
        </w:tc>
        <w:tc>
          <w:tcPr>
            <w:tcW w:w="3168" w:type="pct"/>
            <w:tcBorders>
              <w:top w:val="single" w:color="auto" w:sz="8" w:space="0"/>
              <w:left w:val="single" w:color="auto" w:sz="8" w:space="0"/>
              <w:bottom w:val="single" w:color="auto" w:sz="8" w:space="0"/>
              <w:right w:val="single" w:color="auto" w:sz="12" w:space="0"/>
            </w:tcBorders>
            <w:vAlign w:val="center"/>
          </w:tcPr>
          <w:p w14:paraId="5F2D2F61">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在产生中标候选人后，招标人将中标候选人的投标文件商务部分的电子版（报价清单、方案等涉及商业秘密的内容除外）在广州交易集团有限公司（广州公共资源交易中心）网站公开。</w:t>
            </w:r>
          </w:p>
        </w:tc>
      </w:tr>
      <w:tr w14:paraId="14BE2E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32" w:hRule="atLeast"/>
        </w:trPr>
        <w:tc>
          <w:tcPr>
            <w:tcW w:w="656" w:type="pct"/>
            <w:vAlign w:val="center"/>
          </w:tcPr>
          <w:p w14:paraId="2BC7D01A">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10.5</w:t>
            </w:r>
          </w:p>
        </w:tc>
        <w:tc>
          <w:tcPr>
            <w:tcW w:w="1174" w:type="pct"/>
            <w:vAlign w:val="center"/>
          </w:tcPr>
          <w:p w14:paraId="2B874D90">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风险提示</w:t>
            </w:r>
          </w:p>
        </w:tc>
        <w:tc>
          <w:tcPr>
            <w:tcW w:w="3168" w:type="pct"/>
            <w:vAlign w:val="bottom"/>
          </w:tcPr>
          <w:p w14:paraId="00B7582C">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根据本项目规划实施的具体情况，如遇该项目的投资规模、结构形式、项目名称或者造价等发生调整（或变更，或增减），也可能会新增或减少、甚至取消部分子项工程或全部取消，投标人应充分理解此风险并无条件接受，不得拒绝，且费用不作增加。</w:t>
            </w:r>
          </w:p>
        </w:tc>
      </w:tr>
      <w:tr w14:paraId="47B78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32" w:hRule="atLeast"/>
        </w:trPr>
        <w:tc>
          <w:tcPr>
            <w:tcW w:w="656" w:type="pct"/>
            <w:vAlign w:val="center"/>
          </w:tcPr>
          <w:p w14:paraId="5F129B5D">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10.6</w:t>
            </w:r>
          </w:p>
        </w:tc>
        <w:tc>
          <w:tcPr>
            <w:tcW w:w="1174" w:type="pct"/>
            <w:vAlign w:val="center"/>
          </w:tcPr>
          <w:p w14:paraId="67DF1A4F">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其他费用</w:t>
            </w:r>
          </w:p>
        </w:tc>
        <w:tc>
          <w:tcPr>
            <w:tcW w:w="3168" w:type="pct"/>
            <w:vAlign w:val="center"/>
          </w:tcPr>
          <w:p w14:paraId="750130D9">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1、中标人按《广州市发展改革委转发省发展改革委关于规范公共资源交易服务收费及有关问题的通知》（穗发改〔2017〕811号）文件的规定，向广州交易集团有限公司（广州公共资源交易中心）缴纳交易服务费，此费用包含在中标人投标报价中，招标人不另行支付。</w:t>
            </w:r>
          </w:p>
          <w:p w14:paraId="49BBE11A">
            <w:pPr>
              <w:spacing w:line="360" w:lineRule="auto"/>
              <w:ind w:left="105" w:leftChars="50" w:right="105" w:rightChars="50"/>
              <w:jc w:val="left"/>
              <w:rPr>
                <w:rFonts w:hint="eastAsia" w:ascii="宋体" w:hAnsi="宋体" w:eastAsia="宋体" w:cs="宋体"/>
                <w:szCs w:val="21"/>
              </w:rPr>
            </w:pPr>
            <w:r>
              <w:rPr>
                <w:rFonts w:hint="eastAsia" w:ascii="宋体" w:hAnsi="宋体" w:eastAsia="宋体" w:cs="宋体"/>
                <w:szCs w:val="21"/>
              </w:rPr>
              <w:t>2、中标人按《招标代理服务收费管理暂行办法》（国家发展计划委员会计价格[2002]1980号）的服务类规定和标准，按中标金额作为计费基数采用差额累进法计算后下浮62%作为招标代理服务费总额，此费用包含在中标人投标报价中，招标人不另行支付。</w:t>
            </w:r>
          </w:p>
        </w:tc>
      </w:tr>
    </w:tbl>
    <w:p w14:paraId="67DF6EE4">
      <w:pPr>
        <w:pStyle w:val="4"/>
        <w:rPr>
          <w:rFonts w:hint="eastAsia" w:hAnsi="宋体" w:cs="宋体"/>
        </w:rPr>
      </w:pPr>
      <w:bookmarkStart w:id="44" w:name="page21"/>
      <w:bookmarkEnd w:id="44"/>
      <w:r>
        <w:br w:type="page"/>
      </w:r>
      <w:bookmarkStart w:id="45" w:name="_Toc35513428"/>
      <w:bookmarkStart w:id="46" w:name="_Toc69983612"/>
      <w:r>
        <w:rPr>
          <w:rFonts w:hint="eastAsia" w:hAnsi="宋体" w:cs="宋体"/>
        </w:rPr>
        <w:t>1.总则</w:t>
      </w:r>
      <w:bookmarkEnd w:id="45"/>
      <w:bookmarkEnd w:id="46"/>
    </w:p>
    <w:p w14:paraId="01AE20BC">
      <w:pPr>
        <w:pStyle w:val="5"/>
        <w:ind w:firstLine="482"/>
        <w:rPr>
          <w:rFonts w:hint="eastAsia" w:hAnsi="宋体" w:cs="宋体"/>
        </w:rPr>
      </w:pPr>
      <w:bookmarkStart w:id="47" w:name="_Toc35513429"/>
      <w:bookmarkStart w:id="48" w:name="_Toc69983613"/>
      <w:r>
        <w:rPr>
          <w:rFonts w:hint="eastAsia" w:hAnsi="宋体" w:cs="宋体"/>
        </w:rPr>
        <w:t>1.1 招标项目概况</w:t>
      </w:r>
      <w:bookmarkEnd w:id="47"/>
      <w:bookmarkEnd w:id="48"/>
    </w:p>
    <w:p w14:paraId="102A8219">
      <w:pPr>
        <w:spacing w:line="360" w:lineRule="auto"/>
        <w:ind w:firstLine="480"/>
        <w:rPr>
          <w:rFonts w:hint="eastAsia" w:ascii="宋体" w:hAnsi="宋体" w:eastAsia="宋体" w:cs="宋体"/>
        </w:rPr>
      </w:pPr>
      <w:r>
        <w:rPr>
          <w:rFonts w:hint="eastAsia" w:ascii="宋体" w:hAnsi="宋体" w:eastAsia="宋体" w:cs="宋体"/>
        </w:rPr>
        <w:t>1.1.1 根据《中华人民共和国招标投标法》、《中华人民共和国招标投标法实施条例》等有关法律、法规和规章的规定，本招标项目已具备招标条件，现对广东省全民国防教育基地（二期）全过程造价咨询服务进行招标。</w:t>
      </w:r>
    </w:p>
    <w:p w14:paraId="49CDBC98">
      <w:pPr>
        <w:spacing w:line="360" w:lineRule="auto"/>
        <w:ind w:firstLine="480"/>
        <w:rPr>
          <w:rFonts w:hint="eastAsia" w:ascii="宋体" w:hAnsi="宋体" w:eastAsia="宋体" w:cs="宋体"/>
        </w:rPr>
      </w:pPr>
      <w:r>
        <w:rPr>
          <w:rFonts w:hint="eastAsia" w:ascii="宋体" w:hAnsi="宋体" w:eastAsia="宋体" w:cs="宋体"/>
        </w:rPr>
        <w:t>1.1.2 招标人：见投标人须知前附表。</w:t>
      </w:r>
    </w:p>
    <w:p w14:paraId="74C8F6F2">
      <w:pPr>
        <w:spacing w:line="360" w:lineRule="auto"/>
        <w:ind w:firstLine="480"/>
        <w:rPr>
          <w:rFonts w:hint="eastAsia" w:ascii="宋体" w:hAnsi="宋体" w:eastAsia="宋体" w:cs="宋体"/>
        </w:rPr>
      </w:pPr>
      <w:r>
        <w:rPr>
          <w:rFonts w:hint="eastAsia" w:ascii="宋体" w:hAnsi="宋体" w:eastAsia="宋体" w:cs="宋体"/>
        </w:rPr>
        <w:t>1.1.3 招标代理机构：见投标人须知前附表。</w:t>
      </w:r>
    </w:p>
    <w:p w14:paraId="5CB6990C">
      <w:pPr>
        <w:spacing w:line="360" w:lineRule="auto"/>
        <w:ind w:firstLine="480"/>
        <w:rPr>
          <w:rFonts w:hint="eastAsia" w:ascii="宋体" w:hAnsi="宋体" w:eastAsia="宋体" w:cs="宋体"/>
        </w:rPr>
      </w:pPr>
      <w:r>
        <w:rPr>
          <w:rFonts w:hint="eastAsia" w:ascii="宋体" w:hAnsi="宋体" w:eastAsia="宋体" w:cs="宋体"/>
        </w:rPr>
        <w:t>1.1.4 招标项目名称：见投标人须知前附表。</w:t>
      </w:r>
    </w:p>
    <w:p w14:paraId="641A5A5E">
      <w:pPr>
        <w:spacing w:line="360" w:lineRule="auto"/>
        <w:ind w:firstLine="480"/>
        <w:rPr>
          <w:rFonts w:hint="eastAsia" w:ascii="宋体" w:hAnsi="宋体" w:eastAsia="宋体" w:cs="宋体"/>
        </w:rPr>
      </w:pPr>
      <w:r>
        <w:rPr>
          <w:rFonts w:hint="eastAsia" w:ascii="宋体" w:hAnsi="宋体" w:eastAsia="宋体" w:cs="宋体"/>
        </w:rPr>
        <w:t>1.1.5 项目建设地点：见投标人须知前附表。</w:t>
      </w:r>
    </w:p>
    <w:p w14:paraId="6209AF66">
      <w:pPr>
        <w:spacing w:line="360" w:lineRule="auto"/>
        <w:ind w:firstLine="480"/>
        <w:rPr>
          <w:rFonts w:hint="eastAsia" w:ascii="宋体" w:hAnsi="宋体" w:eastAsia="宋体" w:cs="宋体"/>
        </w:rPr>
      </w:pPr>
      <w:r>
        <w:rPr>
          <w:rFonts w:hint="eastAsia" w:ascii="宋体" w:hAnsi="宋体" w:eastAsia="宋体" w:cs="宋体"/>
        </w:rPr>
        <w:t>1.1.6 项目建设规模：见投标人须知前附表。</w:t>
      </w:r>
    </w:p>
    <w:p w14:paraId="289AC16F">
      <w:pPr>
        <w:spacing w:line="360" w:lineRule="auto"/>
        <w:ind w:firstLine="480"/>
        <w:rPr>
          <w:rFonts w:hint="eastAsia" w:ascii="宋体" w:hAnsi="宋体" w:eastAsia="宋体" w:cs="宋体"/>
        </w:rPr>
      </w:pPr>
      <w:r>
        <w:rPr>
          <w:rFonts w:hint="eastAsia" w:ascii="宋体" w:hAnsi="宋体" w:eastAsia="宋体" w:cs="宋体"/>
        </w:rPr>
        <w:t>1.1.7 工程项目施工预计开工日期和建设周期：见投标人须知前附表。</w:t>
      </w:r>
    </w:p>
    <w:p w14:paraId="53FB8FF2">
      <w:pPr>
        <w:spacing w:line="360" w:lineRule="auto"/>
        <w:ind w:firstLine="480"/>
        <w:rPr>
          <w:rFonts w:hint="eastAsia" w:ascii="宋体" w:hAnsi="宋体" w:eastAsia="宋体" w:cs="宋体"/>
        </w:rPr>
      </w:pPr>
      <w:r>
        <w:rPr>
          <w:rFonts w:hint="eastAsia" w:ascii="宋体" w:hAnsi="宋体" w:eastAsia="宋体" w:cs="宋体"/>
        </w:rPr>
        <w:t>1.1.8 建筑安装工程费/工程概算：见投标人须知前附表。</w:t>
      </w:r>
    </w:p>
    <w:p w14:paraId="74CE21D5">
      <w:pPr>
        <w:pStyle w:val="5"/>
        <w:ind w:firstLine="482"/>
        <w:rPr>
          <w:rFonts w:hint="eastAsia" w:hAnsi="宋体" w:cs="宋体"/>
        </w:rPr>
      </w:pPr>
      <w:bookmarkStart w:id="49" w:name="_Toc69983614"/>
      <w:bookmarkStart w:id="50" w:name="_Toc35513430"/>
      <w:r>
        <w:rPr>
          <w:rFonts w:hint="eastAsia" w:hAnsi="宋体" w:cs="宋体"/>
        </w:rPr>
        <w:t>1.2 招标项目的资金来源和落实情况</w:t>
      </w:r>
      <w:bookmarkEnd w:id="49"/>
      <w:bookmarkEnd w:id="50"/>
    </w:p>
    <w:p w14:paraId="22F4F04D">
      <w:pPr>
        <w:spacing w:line="360" w:lineRule="auto"/>
        <w:ind w:firstLine="480"/>
        <w:rPr>
          <w:rFonts w:hint="eastAsia" w:ascii="宋体" w:hAnsi="宋体" w:eastAsia="宋体" w:cs="宋体"/>
        </w:rPr>
      </w:pPr>
      <w:r>
        <w:rPr>
          <w:rFonts w:hint="eastAsia" w:ascii="宋体" w:hAnsi="宋体" w:eastAsia="宋体" w:cs="宋体"/>
        </w:rPr>
        <w:t>1.2.1 资金来源及比例：见投标人须知前附表。</w:t>
      </w:r>
    </w:p>
    <w:p w14:paraId="29B380A2">
      <w:pPr>
        <w:spacing w:line="360" w:lineRule="auto"/>
        <w:ind w:firstLine="480"/>
        <w:rPr>
          <w:rFonts w:hint="eastAsia" w:ascii="宋体" w:hAnsi="宋体" w:eastAsia="宋体" w:cs="宋体"/>
        </w:rPr>
      </w:pPr>
      <w:r>
        <w:rPr>
          <w:rFonts w:hint="eastAsia" w:ascii="宋体" w:hAnsi="宋体" w:eastAsia="宋体" w:cs="宋体"/>
        </w:rPr>
        <w:t>1.2.2 资金落实情况：见投标人须知前附表。</w:t>
      </w:r>
    </w:p>
    <w:p w14:paraId="665A8557">
      <w:pPr>
        <w:pStyle w:val="5"/>
        <w:ind w:firstLine="482"/>
        <w:rPr>
          <w:rFonts w:hint="eastAsia" w:hAnsi="宋体" w:cs="宋体"/>
        </w:rPr>
      </w:pPr>
      <w:bookmarkStart w:id="51" w:name="_Toc35513431"/>
      <w:bookmarkStart w:id="52" w:name="_Toc69983615"/>
      <w:r>
        <w:rPr>
          <w:rFonts w:hint="eastAsia" w:hAnsi="宋体" w:cs="宋体"/>
        </w:rPr>
        <w:t>1.3 招标范围、服务期限和质量标准</w:t>
      </w:r>
      <w:bookmarkEnd w:id="51"/>
      <w:bookmarkEnd w:id="52"/>
    </w:p>
    <w:p w14:paraId="39BA472D">
      <w:pPr>
        <w:spacing w:line="360" w:lineRule="auto"/>
        <w:ind w:firstLine="480"/>
        <w:rPr>
          <w:rFonts w:hint="eastAsia" w:ascii="宋体" w:hAnsi="宋体" w:eastAsia="宋体" w:cs="宋体"/>
        </w:rPr>
      </w:pPr>
      <w:r>
        <w:rPr>
          <w:rFonts w:hint="eastAsia" w:ascii="宋体" w:hAnsi="宋体" w:eastAsia="宋体" w:cs="宋体"/>
        </w:rPr>
        <w:t>1.3.1 招标范围：见投标人须知前附表。</w:t>
      </w:r>
    </w:p>
    <w:p w14:paraId="3A496AC1">
      <w:pPr>
        <w:spacing w:line="360" w:lineRule="auto"/>
        <w:ind w:firstLine="480"/>
        <w:rPr>
          <w:rFonts w:hint="eastAsia" w:ascii="宋体" w:hAnsi="宋体" w:eastAsia="宋体" w:cs="宋体"/>
        </w:rPr>
      </w:pPr>
      <w:r>
        <w:rPr>
          <w:rFonts w:hint="eastAsia" w:ascii="宋体" w:hAnsi="宋体" w:eastAsia="宋体" w:cs="宋体"/>
        </w:rPr>
        <w:t>1.3.2服务期限：见投标人须知前附表。</w:t>
      </w:r>
    </w:p>
    <w:p w14:paraId="2D914D0D">
      <w:pPr>
        <w:spacing w:line="360" w:lineRule="auto"/>
        <w:ind w:firstLine="480"/>
        <w:rPr>
          <w:rFonts w:hint="eastAsia" w:ascii="宋体" w:hAnsi="宋体" w:eastAsia="宋体" w:cs="宋体"/>
        </w:rPr>
      </w:pPr>
      <w:r>
        <w:rPr>
          <w:rFonts w:hint="eastAsia" w:ascii="宋体" w:hAnsi="宋体" w:eastAsia="宋体" w:cs="宋体"/>
        </w:rPr>
        <w:t>1.3.3 质量标准：见投标人须知前附表。</w:t>
      </w:r>
    </w:p>
    <w:p w14:paraId="3A45A485">
      <w:pPr>
        <w:pStyle w:val="5"/>
        <w:ind w:firstLine="482"/>
        <w:rPr>
          <w:rFonts w:hint="eastAsia" w:hAnsi="宋体" w:cs="宋体"/>
        </w:rPr>
      </w:pPr>
      <w:bookmarkStart w:id="53" w:name="_Toc69983616"/>
      <w:bookmarkStart w:id="54" w:name="_Toc35513432"/>
      <w:r>
        <w:rPr>
          <w:rFonts w:hint="eastAsia" w:hAnsi="宋体" w:cs="宋体"/>
        </w:rPr>
        <w:t>1.4 投标人资格要求</w:t>
      </w:r>
      <w:bookmarkEnd w:id="53"/>
      <w:bookmarkEnd w:id="54"/>
    </w:p>
    <w:p w14:paraId="1CC55005">
      <w:pPr>
        <w:spacing w:line="360" w:lineRule="auto"/>
        <w:ind w:firstLine="480"/>
        <w:rPr>
          <w:rFonts w:hint="eastAsia" w:ascii="宋体" w:hAnsi="宋体" w:eastAsia="宋体" w:cs="宋体"/>
        </w:rPr>
      </w:pPr>
      <w:r>
        <w:rPr>
          <w:rFonts w:hint="eastAsia" w:ascii="宋体" w:hAnsi="宋体" w:eastAsia="宋体" w:cs="宋体"/>
        </w:rPr>
        <w:t>1.4.1 投标人应具备承担本招标项目资质条件、能力和信誉：</w:t>
      </w:r>
    </w:p>
    <w:p w14:paraId="589B9127">
      <w:pPr>
        <w:spacing w:line="360" w:lineRule="auto"/>
        <w:ind w:firstLine="480"/>
        <w:rPr>
          <w:rFonts w:hint="eastAsia" w:ascii="宋体" w:hAnsi="宋体" w:eastAsia="宋体" w:cs="宋体"/>
        </w:rPr>
      </w:pPr>
      <w:r>
        <w:rPr>
          <w:rFonts w:hint="eastAsia" w:ascii="宋体" w:hAnsi="宋体" w:eastAsia="宋体" w:cs="宋体"/>
        </w:rPr>
        <w:t>（1）资质要求：见投标人须知前附表；</w:t>
      </w:r>
    </w:p>
    <w:p w14:paraId="631C6DFE">
      <w:pPr>
        <w:spacing w:line="360" w:lineRule="auto"/>
        <w:ind w:firstLine="480"/>
        <w:rPr>
          <w:rFonts w:hint="eastAsia" w:ascii="宋体" w:hAnsi="宋体" w:eastAsia="宋体" w:cs="宋体"/>
        </w:rPr>
      </w:pPr>
      <w:r>
        <w:rPr>
          <w:rFonts w:hint="eastAsia" w:ascii="宋体" w:hAnsi="宋体" w:eastAsia="宋体" w:cs="宋体"/>
        </w:rPr>
        <w:t>（2）财务要求：见投标人须知前附表；</w:t>
      </w:r>
    </w:p>
    <w:p w14:paraId="54B48788">
      <w:pPr>
        <w:spacing w:line="360" w:lineRule="auto"/>
        <w:ind w:firstLine="480"/>
        <w:rPr>
          <w:rFonts w:hint="eastAsia" w:ascii="宋体" w:hAnsi="宋体" w:eastAsia="宋体" w:cs="宋体"/>
        </w:rPr>
      </w:pPr>
      <w:r>
        <w:rPr>
          <w:rFonts w:hint="eastAsia" w:ascii="宋体" w:hAnsi="宋体" w:eastAsia="宋体" w:cs="宋体"/>
        </w:rPr>
        <w:t>（3）业绩要求：见投标人须知前附表；</w:t>
      </w:r>
    </w:p>
    <w:p w14:paraId="2CC05994">
      <w:pPr>
        <w:spacing w:line="360" w:lineRule="auto"/>
        <w:ind w:firstLine="480"/>
        <w:rPr>
          <w:rFonts w:hint="eastAsia" w:ascii="宋体" w:hAnsi="宋体" w:eastAsia="宋体" w:cs="宋体"/>
        </w:rPr>
      </w:pPr>
      <w:r>
        <w:rPr>
          <w:rFonts w:hint="eastAsia" w:ascii="宋体" w:hAnsi="宋体" w:eastAsia="宋体" w:cs="宋体"/>
        </w:rPr>
        <w:t>（4）信誉要求：见投标人须知前附表；</w:t>
      </w:r>
    </w:p>
    <w:p w14:paraId="6A394F31">
      <w:pPr>
        <w:spacing w:line="360" w:lineRule="auto"/>
        <w:ind w:firstLine="480"/>
        <w:rPr>
          <w:rFonts w:hint="eastAsia" w:ascii="宋体" w:hAnsi="宋体" w:eastAsia="宋体" w:cs="宋体"/>
        </w:rPr>
      </w:pPr>
      <w:r>
        <w:rPr>
          <w:rFonts w:hint="eastAsia" w:ascii="宋体" w:hAnsi="宋体" w:eastAsia="宋体" w:cs="宋体"/>
        </w:rPr>
        <w:t>（5）项目负责人要求：见投标人须知前</w:t>
      </w:r>
      <w:bookmarkStart w:id="55" w:name="page22"/>
      <w:bookmarkEnd w:id="55"/>
      <w:r>
        <w:rPr>
          <w:rFonts w:hint="eastAsia" w:ascii="宋体" w:hAnsi="宋体" w:eastAsia="宋体" w:cs="宋体"/>
        </w:rPr>
        <w:t>附表；</w:t>
      </w:r>
    </w:p>
    <w:p w14:paraId="339FEF21">
      <w:pPr>
        <w:spacing w:line="360" w:lineRule="auto"/>
        <w:ind w:firstLine="480"/>
        <w:rPr>
          <w:rFonts w:hint="eastAsia" w:ascii="宋体" w:hAnsi="宋体" w:eastAsia="宋体" w:cs="宋体"/>
        </w:rPr>
      </w:pPr>
      <w:r>
        <w:rPr>
          <w:rFonts w:hint="eastAsia" w:ascii="宋体" w:hAnsi="宋体" w:eastAsia="宋体" w:cs="宋体"/>
        </w:rPr>
        <w:t>（6）其他主要人员要求：见投标人须知前附表。</w:t>
      </w:r>
    </w:p>
    <w:p w14:paraId="19A5A726">
      <w:pPr>
        <w:spacing w:line="360" w:lineRule="auto"/>
        <w:ind w:firstLine="480"/>
        <w:rPr>
          <w:rFonts w:hint="eastAsia" w:ascii="宋体" w:hAnsi="宋体" w:eastAsia="宋体" w:cs="宋体"/>
        </w:rPr>
      </w:pPr>
      <w:r>
        <w:rPr>
          <w:rFonts w:hint="eastAsia" w:ascii="宋体" w:hAnsi="宋体" w:eastAsia="宋体" w:cs="宋体"/>
        </w:rPr>
        <w:t>（7）试验检测仪器设备要求：见投标人须知前附表。</w:t>
      </w:r>
    </w:p>
    <w:p w14:paraId="030A0E56">
      <w:pPr>
        <w:spacing w:line="360" w:lineRule="auto"/>
        <w:ind w:firstLine="480"/>
        <w:rPr>
          <w:rFonts w:hint="eastAsia" w:ascii="宋体" w:hAnsi="宋体" w:eastAsia="宋体" w:cs="宋体"/>
        </w:rPr>
      </w:pPr>
      <w:r>
        <w:rPr>
          <w:rFonts w:hint="eastAsia" w:ascii="宋体" w:hAnsi="宋体" w:eastAsia="宋体" w:cs="宋体"/>
        </w:rPr>
        <w:t>（8）其他要求：见投标人须知前附表。</w:t>
      </w:r>
    </w:p>
    <w:p w14:paraId="33D4AF31">
      <w:pPr>
        <w:spacing w:line="360" w:lineRule="auto"/>
        <w:ind w:firstLine="480"/>
        <w:rPr>
          <w:rFonts w:hint="eastAsia" w:ascii="宋体" w:hAnsi="宋体" w:eastAsia="宋体" w:cs="宋体"/>
        </w:rPr>
      </w:pPr>
      <w:r>
        <w:rPr>
          <w:rFonts w:hint="eastAsia" w:ascii="宋体" w:hAnsi="宋体" w:eastAsia="宋体" w:cs="宋体"/>
        </w:rPr>
        <w:t>需要提交的相关证明材料见本章第 3.5 款的规定。</w:t>
      </w:r>
    </w:p>
    <w:p w14:paraId="0151BC41">
      <w:pPr>
        <w:spacing w:line="360" w:lineRule="auto"/>
        <w:ind w:firstLine="480"/>
        <w:rPr>
          <w:rFonts w:hint="eastAsia" w:ascii="宋体" w:hAnsi="宋体" w:eastAsia="宋体" w:cs="宋体"/>
        </w:rPr>
      </w:pPr>
      <w:r>
        <w:rPr>
          <w:rFonts w:hint="eastAsia" w:ascii="宋体" w:hAnsi="宋体" w:eastAsia="宋体" w:cs="宋体"/>
        </w:rPr>
        <w:t>1.4.2 投标人须知前附表规定接受联合体投标的，联合体除应符合本章第 1.4.1 项和投标人须知前附表的要求外，还应遵守以下规定：</w:t>
      </w:r>
    </w:p>
    <w:p w14:paraId="37AFBEBD">
      <w:pPr>
        <w:spacing w:line="360" w:lineRule="auto"/>
        <w:ind w:firstLine="480"/>
        <w:rPr>
          <w:rFonts w:hint="eastAsia" w:ascii="宋体" w:hAnsi="宋体" w:eastAsia="宋体" w:cs="宋体"/>
        </w:rPr>
      </w:pPr>
      <w:r>
        <w:rPr>
          <w:rFonts w:hint="eastAsia" w:ascii="宋体" w:hAnsi="宋体" w:eastAsia="宋体" w:cs="宋体"/>
        </w:rPr>
        <w:t>（1）联合体各方应按招标文件提供的格式签订联合体协议书，明确联合体牵头人和各方权利义务，并承诺就中标项目向招标人承担连带责任；</w:t>
      </w:r>
    </w:p>
    <w:p w14:paraId="6C352A2E">
      <w:pPr>
        <w:spacing w:line="360" w:lineRule="auto"/>
        <w:ind w:firstLine="480"/>
        <w:rPr>
          <w:rFonts w:hint="eastAsia" w:ascii="宋体" w:hAnsi="宋体" w:eastAsia="宋体" w:cs="宋体"/>
        </w:rPr>
      </w:pPr>
      <w:r>
        <w:rPr>
          <w:rFonts w:hint="eastAsia" w:ascii="宋体" w:hAnsi="宋体" w:eastAsia="宋体" w:cs="宋体"/>
        </w:rPr>
        <w:t>（2）由同一专业的单位组成的联合体，按照资质等级较低的单位确定资质等级；</w:t>
      </w:r>
    </w:p>
    <w:p w14:paraId="4EA023FE">
      <w:pPr>
        <w:spacing w:line="360" w:lineRule="auto"/>
        <w:ind w:firstLine="480"/>
        <w:rPr>
          <w:rFonts w:hint="eastAsia" w:ascii="宋体" w:hAnsi="宋体" w:eastAsia="宋体" w:cs="宋体"/>
        </w:rPr>
      </w:pPr>
      <w:r>
        <w:rPr>
          <w:rFonts w:hint="eastAsia" w:ascii="宋体" w:hAnsi="宋体" w:eastAsia="宋体" w:cs="宋体"/>
        </w:rPr>
        <w:t>（3）联合体各方不得再以自己名义单独或参加其他联合体在本招标项目中投标，否则各相关投标均无效。</w:t>
      </w:r>
    </w:p>
    <w:p w14:paraId="709195B9">
      <w:pPr>
        <w:spacing w:line="360" w:lineRule="auto"/>
        <w:ind w:firstLine="480"/>
        <w:rPr>
          <w:rFonts w:hint="eastAsia" w:ascii="宋体" w:hAnsi="宋体" w:eastAsia="宋体" w:cs="宋体"/>
        </w:rPr>
      </w:pPr>
      <w:r>
        <w:rPr>
          <w:rFonts w:hint="eastAsia" w:ascii="宋体" w:hAnsi="宋体" w:eastAsia="宋体" w:cs="宋体"/>
        </w:rPr>
        <w:t>1.4.3 投标人不得存在下列情形之一：</w:t>
      </w:r>
    </w:p>
    <w:p w14:paraId="1C29BADE">
      <w:pPr>
        <w:spacing w:line="360" w:lineRule="auto"/>
        <w:ind w:firstLine="480"/>
        <w:rPr>
          <w:rFonts w:hint="eastAsia" w:ascii="宋体" w:hAnsi="宋体" w:eastAsia="宋体" w:cs="宋体"/>
        </w:rPr>
      </w:pPr>
      <w:r>
        <w:rPr>
          <w:rFonts w:hint="eastAsia" w:ascii="宋体" w:hAnsi="宋体" w:eastAsia="宋体" w:cs="宋体"/>
        </w:rPr>
        <w:t>（1）为招标人不具有独立法人资格的附属机构（单位）；</w:t>
      </w:r>
    </w:p>
    <w:p w14:paraId="07F2966B">
      <w:pPr>
        <w:spacing w:line="360" w:lineRule="auto"/>
        <w:ind w:firstLine="480"/>
        <w:rPr>
          <w:rFonts w:hint="eastAsia" w:ascii="宋体" w:hAnsi="宋体" w:eastAsia="宋体" w:cs="宋体"/>
        </w:rPr>
      </w:pPr>
      <w:r>
        <w:rPr>
          <w:rFonts w:hint="eastAsia" w:ascii="宋体" w:hAnsi="宋体" w:eastAsia="宋体" w:cs="宋体"/>
        </w:rPr>
        <w:t>（2）与招标人存在利害关系且可能影响招标公正性；</w:t>
      </w:r>
    </w:p>
    <w:p w14:paraId="00812A17">
      <w:pPr>
        <w:spacing w:line="360" w:lineRule="auto"/>
        <w:ind w:firstLine="480"/>
        <w:rPr>
          <w:rFonts w:hint="eastAsia" w:ascii="宋体" w:hAnsi="宋体" w:eastAsia="宋体" w:cs="宋体"/>
        </w:rPr>
      </w:pPr>
      <w:r>
        <w:rPr>
          <w:rFonts w:hint="eastAsia" w:ascii="宋体" w:hAnsi="宋体" w:eastAsia="宋体" w:cs="宋体"/>
        </w:rPr>
        <w:t>（3）与本招标项目的其他投标人为同一个单位负责人；</w:t>
      </w:r>
    </w:p>
    <w:p w14:paraId="76387611">
      <w:pPr>
        <w:spacing w:line="360" w:lineRule="auto"/>
        <w:ind w:firstLine="480"/>
        <w:rPr>
          <w:rFonts w:hint="eastAsia" w:ascii="宋体" w:hAnsi="宋体" w:eastAsia="宋体" w:cs="宋体"/>
        </w:rPr>
      </w:pPr>
      <w:r>
        <w:rPr>
          <w:rFonts w:hint="eastAsia" w:ascii="宋体" w:hAnsi="宋体" w:eastAsia="宋体" w:cs="宋体"/>
        </w:rPr>
        <w:t>（4）与本招标项目的其他投标人存在控股、管理关系；</w:t>
      </w:r>
    </w:p>
    <w:p w14:paraId="6F164F7A">
      <w:pPr>
        <w:spacing w:line="360" w:lineRule="auto"/>
        <w:ind w:firstLine="480"/>
        <w:rPr>
          <w:rFonts w:hint="eastAsia" w:ascii="宋体" w:hAnsi="宋体" w:eastAsia="宋体" w:cs="宋体"/>
        </w:rPr>
      </w:pPr>
      <w:r>
        <w:rPr>
          <w:rFonts w:hint="eastAsia" w:ascii="宋体" w:hAnsi="宋体" w:eastAsia="宋体" w:cs="宋体"/>
        </w:rPr>
        <w:t>（5）为本招标项目的代建人；</w:t>
      </w:r>
    </w:p>
    <w:p w14:paraId="45F3F6E1">
      <w:pPr>
        <w:spacing w:line="360" w:lineRule="auto"/>
        <w:ind w:firstLine="480"/>
        <w:rPr>
          <w:rFonts w:hint="eastAsia" w:ascii="宋体" w:hAnsi="宋体" w:eastAsia="宋体" w:cs="宋体"/>
        </w:rPr>
      </w:pPr>
      <w:r>
        <w:rPr>
          <w:rFonts w:hint="eastAsia" w:ascii="宋体" w:hAnsi="宋体" w:eastAsia="宋体" w:cs="宋体"/>
        </w:rPr>
        <w:t>（6）为本招标项目的招标代理机构；</w:t>
      </w:r>
    </w:p>
    <w:p w14:paraId="3B52DD72">
      <w:pPr>
        <w:spacing w:line="360" w:lineRule="auto"/>
        <w:ind w:firstLine="480"/>
        <w:rPr>
          <w:rFonts w:hint="eastAsia" w:ascii="宋体" w:hAnsi="宋体" w:eastAsia="宋体" w:cs="宋体"/>
        </w:rPr>
      </w:pPr>
      <w:r>
        <w:rPr>
          <w:rFonts w:hint="eastAsia" w:ascii="宋体" w:hAnsi="宋体" w:eastAsia="宋体" w:cs="宋体"/>
        </w:rPr>
        <w:t>（7）与本招标项目招标代理机构同为一个法定代表人；</w:t>
      </w:r>
    </w:p>
    <w:p w14:paraId="750631BB">
      <w:pPr>
        <w:spacing w:line="360" w:lineRule="auto"/>
        <w:ind w:firstLine="480"/>
        <w:rPr>
          <w:rFonts w:hint="eastAsia" w:ascii="宋体" w:hAnsi="宋体" w:eastAsia="宋体" w:cs="宋体"/>
        </w:rPr>
      </w:pPr>
      <w:r>
        <w:rPr>
          <w:rFonts w:hint="eastAsia" w:ascii="宋体" w:hAnsi="宋体" w:eastAsia="宋体" w:cs="宋体"/>
        </w:rPr>
        <w:t>（8）与本招标项目的招标代理机构存在控股或参股关系；</w:t>
      </w:r>
    </w:p>
    <w:p w14:paraId="09AED28A">
      <w:pPr>
        <w:spacing w:line="360" w:lineRule="auto"/>
        <w:ind w:firstLine="480"/>
        <w:rPr>
          <w:rFonts w:hint="eastAsia" w:ascii="宋体" w:hAnsi="宋体" w:eastAsia="宋体" w:cs="宋体"/>
        </w:rPr>
      </w:pPr>
      <w:r>
        <w:rPr>
          <w:rFonts w:hint="eastAsia" w:ascii="宋体" w:hAnsi="宋体" w:eastAsia="宋体" w:cs="宋体"/>
        </w:rPr>
        <w:t>（9）与本标段的招标人、设计单位、招标代理、施工单位、监理单位以及建筑材料、建筑构配件和设备供应商有隶属关系或者其他利害关系；</w:t>
      </w:r>
    </w:p>
    <w:p w14:paraId="12CFB880">
      <w:pPr>
        <w:spacing w:line="360" w:lineRule="auto"/>
        <w:ind w:firstLine="480"/>
        <w:rPr>
          <w:rFonts w:hint="eastAsia" w:ascii="宋体" w:hAnsi="宋体" w:eastAsia="宋体" w:cs="宋体"/>
        </w:rPr>
      </w:pPr>
      <w:r>
        <w:rPr>
          <w:rFonts w:hint="eastAsia" w:ascii="宋体" w:hAnsi="宋体" w:eastAsia="宋体" w:cs="宋体"/>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45E5BB1A">
      <w:pPr>
        <w:spacing w:line="360" w:lineRule="auto"/>
        <w:ind w:firstLine="480"/>
        <w:rPr>
          <w:rFonts w:hint="eastAsia" w:ascii="宋体" w:hAnsi="宋体" w:eastAsia="宋体" w:cs="宋体"/>
        </w:rPr>
      </w:pPr>
      <w:r>
        <w:rPr>
          <w:rFonts w:hint="eastAsia" w:ascii="宋体" w:hAnsi="宋体" w:eastAsia="宋体" w:cs="宋体"/>
        </w:rPr>
        <w:t>（11）被责令停产停业、暂扣或者吊销许可证、暂扣或者吊销执照；（本项事实应当以根据《中华人民共和国行政处罚法》依法作出并已经生效的行政处罚决定为认定依据）</w:t>
      </w:r>
    </w:p>
    <w:p w14:paraId="19479B8E">
      <w:pPr>
        <w:spacing w:line="360" w:lineRule="auto"/>
        <w:ind w:firstLine="480"/>
        <w:rPr>
          <w:rFonts w:hint="eastAsia" w:ascii="宋体" w:hAnsi="宋体" w:eastAsia="宋体" w:cs="宋体"/>
        </w:rPr>
      </w:pPr>
      <w:r>
        <w:rPr>
          <w:rFonts w:hint="eastAsia" w:ascii="宋体" w:hAnsi="宋体" w:eastAsia="宋体" w:cs="宋体"/>
        </w:rPr>
        <w:t>（12）进入清算程序，或被宣告破产，或其他丧失履约能力的情形；</w:t>
      </w:r>
    </w:p>
    <w:p w14:paraId="6B275885">
      <w:pPr>
        <w:spacing w:line="360" w:lineRule="auto"/>
        <w:ind w:firstLine="480"/>
        <w:rPr>
          <w:rFonts w:hint="eastAsia" w:ascii="宋体" w:hAnsi="宋体" w:eastAsia="宋体" w:cs="宋体"/>
        </w:rPr>
      </w:pPr>
      <w:r>
        <w:rPr>
          <w:rFonts w:hint="eastAsia" w:ascii="宋体" w:hAnsi="宋体" w:eastAsia="宋体" w:cs="宋体"/>
        </w:rPr>
        <w:t>（13）法律法规或投标人须知前附表规定的其他情形。</w:t>
      </w:r>
    </w:p>
    <w:p w14:paraId="5F7BE086">
      <w:pPr>
        <w:pStyle w:val="5"/>
        <w:ind w:firstLine="482"/>
        <w:rPr>
          <w:rFonts w:hint="eastAsia" w:hAnsi="宋体" w:cs="宋体"/>
        </w:rPr>
      </w:pPr>
      <w:bookmarkStart w:id="56" w:name="_Toc69983617"/>
      <w:bookmarkStart w:id="57" w:name="_Toc35513433"/>
      <w:r>
        <w:rPr>
          <w:rFonts w:hint="eastAsia" w:hAnsi="宋体" w:cs="宋体"/>
        </w:rPr>
        <w:t>1.5 费用承担</w:t>
      </w:r>
      <w:bookmarkEnd w:id="56"/>
      <w:bookmarkEnd w:id="57"/>
    </w:p>
    <w:p w14:paraId="2E615869">
      <w:pPr>
        <w:spacing w:line="360" w:lineRule="auto"/>
        <w:ind w:firstLine="480"/>
        <w:rPr>
          <w:rFonts w:hint="eastAsia" w:ascii="宋体" w:hAnsi="宋体" w:eastAsia="宋体" w:cs="宋体"/>
        </w:rPr>
      </w:pPr>
      <w:r>
        <w:rPr>
          <w:rFonts w:hint="eastAsia" w:ascii="宋体" w:hAnsi="宋体" w:eastAsia="宋体" w:cs="宋体"/>
        </w:rPr>
        <w:t>投标人准备和参加投标活动发生的费用自理。</w:t>
      </w:r>
    </w:p>
    <w:p w14:paraId="678984EA">
      <w:pPr>
        <w:pStyle w:val="5"/>
        <w:ind w:firstLine="482"/>
        <w:rPr>
          <w:rFonts w:hint="eastAsia" w:hAnsi="宋体" w:cs="宋体"/>
        </w:rPr>
      </w:pPr>
      <w:bookmarkStart w:id="58" w:name="_Toc35513434"/>
      <w:bookmarkStart w:id="59" w:name="_Toc69983618"/>
      <w:r>
        <w:rPr>
          <w:rFonts w:hint="eastAsia" w:hAnsi="宋体" w:cs="宋体"/>
        </w:rPr>
        <w:t>1.6 保密</w:t>
      </w:r>
      <w:bookmarkEnd w:id="58"/>
      <w:bookmarkEnd w:id="59"/>
    </w:p>
    <w:p w14:paraId="21BCFDDF">
      <w:pPr>
        <w:spacing w:line="360" w:lineRule="auto"/>
        <w:ind w:firstLine="480"/>
        <w:rPr>
          <w:rFonts w:hint="eastAsia" w:ascii="宋体" w:hAnsi="宋体" w:eastAsia="宋体" w:cs="宋体"/>
        </w:rPr>
      </w:pPr>
      <w:r>
        <w:rPr>
          <w:rFonts w:hint="eastAsia" w:ascii="宋体" w:hAnsi="宋体" w:eastAsia="宋体" w:cs="宋体"/>
        </w:rPr>
        <w:t>参与招标投标活动的各方应对招标文件和投标文件中的商业和技术等秘密保密，否则应承担相应的法律责任。</w:t>
      </w:r>
    </w:p>
    <w:p w14:paraId="6A6406F6">
      <w:pPr>
        <w:pStyle w:val="5"/>
        <w:ind w:firstLine="482"/>
        <w:rPr>
          <w:rFonts w:hint="eastAsia" w:hAnsi="宋体" w:cs="宋体"/>
        </w:rPr>
      </w:pPr>
      <w:bookmarkStart w:id="60" w:name="_Toc35513435"/>
      <w:bookmarkStart w:id="61" w:name="_Toc69983619"/>
      <w:r>
        <w:rPr>
          <w:rFonts w:hint="eastAsia" w:hAnsi="宋体" w:cs="宋体"/>
        </w:rPr>
        <w:t>1.7 语言文字</w:t>
      </w:r>
      <w:bookmarkEnd w:id="60"/>
      <w:bookmarkEnd w:id="61"/>
    </w:p>
    <w:p w14:paraId="1A6BF8FD">
      <w:pPr>
        <w:spacing w:line="360" w:lineRule="auto"/>
        <w:ind w:firstLine="480"/>
        <w:rPr>
          <w:rFonts w:hint="eastAsia" w:ascii="宋体" w:hAnsi="宋体" w:eastAsia="宋体" w:cs="宋体"/>
        </w:rPr>
      </w:pPr>
      <w:r>
        <w:rPr>
          <w:rFonts w:hint="eastAsia" w:ascii="宋体" w:hAnsi="宋体" w:eastAsia="宋体" w:cs="宋体"/>
        </w:rPr>
        <w:t>招标投标文件使用的语言文字为中文。专用术语使用外文的，应附有中文注释。</w:t>
      </w:r>
    </w:p>
    <w:p w14:paraId="3B3BD1C9">
      <w:pPr>
        <w:pStyle w:val="5"/>
        <w:ind w:firstLine="482"/>
        <w:rPr>
          <w:rFonts w:hint="eastAsia" w:hAnsi="宋体" w:cs="宋体"/>
        </w:rPr>
      </w:pPr>
      <w:bookmarkStart w:id="62" w:name="_Toc69983620"/>
      <w:bookmarkStart w:id="63" w:name="_Toc35513436"/>
      <w:r>
        <w:rPr>
          <w:rFonts w:hint="eastAsia" w:hAnsi="宋体" w:cs="宋体"/>
        </w:rPr>
        <w:t>1.8 计量单位</w:t>
      </w:r>
      <w:bookmarkEnd w:id="62"/>
      <w:bookmarkEnd w:id="63"/>
    </w:p>
    <w:p w14:paraId="00EBD7A0">
      <w:pPr>
        <w:spacing w:line="360" w:lineRule="auto"/>
        <w:ind w:firstLine="480"/>
        <w:rPr>
          <w:rFonts w:hint="eastAsia" w:ascii="宋体" w:hAnsi="宋体" w:eastAsia="宋体" w:cs="宋体"/>
        </w:rPr>
      </w:pPr>
      <w:r>
        <w:rPr>
          <w:rFonts w:hint="eastAsia" w:ascii="宋体" w:hAnsi="宋体" w:eastAsia="宋体" w:cs="宋体"/>
        </w:rPr>
        <w:t>所有计量均采用中华人民共和国法定计量单位。</w:t>
      </w:r>
    </w:p>
    <w:p w14:paraId="72BBD32A">
      <w:pPr>
        <w:pStyle w:val="5"/>
        <w:ind w:firstLine="482"/>
        <w:rPr>
          <w:rFonts w:hint="eastAsia" w:hAnsi="宋体" w:cs="宋体"/>
        </w:rPr>
      </w:pPr>
      <w:bookmarkStart w:id="64" w:name="_Toc35513437"/>
      <w:bookmarkStart w:id="65" w:name="_Toc69983621"/>
      <w:r>
        <w:rPr>
          <w:rFonts w:hint="eastAsia" w:hAnsi="宋体" w:cs="宋体"/>
        </w:rPr>
        <w:t>1.9 踏勘现场</w:t>
      </w:r>
      <w:bookmarkEnd w:id="64"/>
      <w:bookmarkEnd w:id="65"/>
    </w:p>
    <w:p w14:paraId="2AA0DB63">
      <w:pPr>
        <w:spacing w:line="360" w:lineRule="auto"/>
        <w:ind w:firstLine="480"/>
        <w:rPr>
          <w:rFonts w:hint="eastAsia" w:ascii="宋体" w:hAnsi="宋体" w:eastAsia="宋体" w:cs="宋体"/>
        </w:rPr>
      </w:pPr>
      <w:r>
        <w:rPr>
          <w:rFonts w:hint="eastAsia" w:ascii="宋体" w:hAnsi="宋体" w:eastAsia="宋体" w:cs="宋体"/>
        </w:rPr>
        <w:t>1.9.1 投标人须知前附表规定组织踏勘现场的，招标人按投标人须知前附表规定的时间、地点组织投标人踏勘项目现场。部分投标人未按时参加踏勘现场的，不影响踏勘现场的正常进行。</w:t>
      </w:r>
    </w:p>
    <w:p w14:paraId="780D1DFB">
      <w:pPr>
        <w:spacing w:line="360" w:lineRule="auto"/>
        <w:ind w:firstLine="480"/>
        <w:rPr>
          <w:rFonts w:hint="eastAsia" w:ascii="宋体" w:hAnsi="宋体" w:eastAsia="宋体" w:cs="宋体"/>
        </w:rPr>
      </w:pPr>
      <w:r>
        <w:rPr>
          <w:rFonts w:hint="eastAsia" w:ascii="宋体" w:hAnsi="宋体" w:eastAsia="宋体" w:cs="宋体"/>
        </w:rPr>
        <w:t>1.9.2 投标人踏勘现场发生的费用自理。</w:t>
      </w:r>
    </w:p>
    <w:p w14:paraId="2A442F27">
      <w:pPr>
        <w:spacing w:line="360" w:lineRule="auto"/>
        <w:ind w:firstLine="480"/>
        <w:rPr>
          <w:rFonts w:hint="eastAsia" w:ascii="宋体" w:hAnsi="宋体" w:eastAsia="宋体" w:cs="宋体"/>
        </w:rPr>
      </w:pPr>
      <w:r>
        <w:rPr>
          <w:rFonts w:hint="eastAsia" w:ascii="宋体" w:hAnsi="宋体" w:eastAsia="宋体" w:cs="宋体"/>
        </w:rPr>
        <w:t>1.9.3 除招标人的原因外，投标人自行负责在踏勘现场中所发生的人员伤亡和财产损失。</w:t>
      </w:r>
    </w:p>
    <w:p w14:paraId="14D1C682">
      <w:pPr>
        <w:spacing w:line="360" w:lineRule="auto"/>
        <w:ind w:firstLine="480"/>
        <w:rPr>
          <w:rFonts w:hint="eastAsia" w:ascii="宋体" w:hAnsi="宋体" w:eastAsia="宋体" w:cs="宋体"/>
        </w:rPr>
      </w:pPr>
      <w:r>
        <w:rPr>
          <w:rFonts w:hint="eastAsia" w:ascii="宋体" w:hAnsi="宋体" w:eastAsia="宋体" w:cs="宋体"/>
        </w:rPr>
        <w:t>1.9.4 招标人在踏勘现场中介绍的工程场地和相关的周边环境情况，供投标人在编制投标文件时参考，招标人不对投标人据此作出的判断和决策负责。</w:t>
      </w:r>
    </w:p>
    <w:p w14:paraId="4EB92CD0">
      <w:pPr>
        <w:pStyle w:val="5"/>
        <w:ind w:firstLine="482"/>
        <w:rPr>
          <w:rFonts w:hint="eastAsia" w:hAnsi="宋体" w:cs="宋体"/>
        </w:rPr>
      </w:pPr>
      <w:bookmarkStart w:id="66" w:name="_Toc35513438"/>
      <w:bookmarkStart w:id="67" w:name="_Toc69983622"/>
      <w:r>
        <w:rPr>
          <w:rFonts w:hint="eastAsia" w:hAnsi="宋体" w:cs="宋体"/>
        </w:rPr>
        <w:t>1.10 投标预备会</w:t>
      </w:r>
      <w:bookmarkEnd w:id="66"/>
      <w:bookmarkEnd w:id="67"/>
    </w:p>
    <w:p w14:paraId="30F8FB42">
      <w:pPr>
        <w:spacing w:line="360" w:lineRule="auto"/>
        <w:ind w:firstLine="480"/>
        <w:rPr>
          <w:rFonts w:hint="eastAsia" w:ascii="宋体" w:hAnsi="宋体" w:eastAsia="宋体" w:cs="宋体"/>
        </w:rPr>
      </w:pPr>
      <w:r>
        <w:rPr>
          <w:rFonts w:hint="eastAsia" w:ascii="宋体" w:hAnsi="宋体" w:eastAsia="宋体" w:cs="宋体"/>
        </w:rPr>
        <w:t>1.10.1 投标人须知前附表规定召开投标预备会的，招标人按投标人须知前附表规定的时间和地点召开投标预备会，澄清投标人提出的问题。</w:t>
      </w:r>
    </w:p>
    <w:p w14:paraId="5ACBE8B1">
      <w:pPr>
        <w:spacing w:line="360" w:lineRule="auto"/>
        <w:ind w:firstLine="480"/>
        <w:rPr>
          <w:rFonts w:hint="eastAsia" w:ascii="宋体" w:hAnsi="宋体" w:eastAsia="宋体" w:cs="宋体"/>
        </w:rPr>
      </w:pPr>
      <w:r>
        <w:rPr>
          <w:rFonts w:hint="eastAsia" w:ascii="宋体" w:hAnsi="宋体" w:eastAsia="宋体" w:cs="宋体"/>
        </w:rPr>
        <w:t>1.10.2 投标人应按投标人须知前附表规定的时间和形式将提出的问题送达招标人，以便招标人在会议期间澄清。</w:t>
      </w:r>
    </w:p>
    <w:p w14:paraId="5BAAC6B6">
      <w:pPr>
        <w:spacing w:line="360" w:lineRule="auto"/>
        <w:ind w:firstLine="480"/>
        <w:rPr>
          <w:rFonts w:hint="eastAsia" w:ascii="宋体" w:hAnsi="宋体" w:eastAsia="宋体" w:cs="宋体"/>
        </w:rPr>
      </w:pPr>
      <w:r>
        <w:rPr>
          <w:rFonts w:hint="eastAsia" w:ascii="宋体" w:hAnsi="宋体" w:eastAsia="宋体" w:cs="宋体"/>
        </w:rPr>
        <w:t>1.10.3 投标预备会后，招标人将对投标人所提问题的澄清，以投标人须知前附表规定的形式通知所有购买招标文件的投标人。该澄清内容为招标文件的组成</w:t>
      </w:r>
      <w:bookmarkStart w:id="68" w:name="page24"/>
      <w:bookmarkEnd w:id="68"/>
      <w:r>
        <w:rPr>
          <w:rFonts w:hint="eastAsia" w:ascii="宋体" w:hAnsi="宋体" w:eastAsia="宋体" w:cs="宋体"/>
        </w:rPr>
        <w:t>部分。</w:t>
      </w:r>
    </w:p>
    <w:p w14:paraId="419609FC">
      <w:pPr>
        <w:pStyle w:val="5"/>
        <w:ind w:firstLine="482"/>
        <w:rPr>
          <w:rFonts w:hint="eastAsia" w:hAnsi="宋体" w:cs="宋体"/>
        </w:rPr>
      </w:pPr>
      <w:bookmarkStart w:id="69" w:name="_Toc69983623"/>
      <w:bookmarkStart w:id="70" w:name="_Toc35513440"/>
      <w:r>
        <w:rPr>
          <w:rFonts w:hint="eastAsia" w:hAnsi="宋体" w:cs="宋体"/>
        </w:rPr>
        <w:t>1.11 响应和偏差</w:t>
      </w:r>
      <w:bookmarkEnd w:id="69"/>
      <w:bookmarkEnd w:id="70"/>
    </w:p>
    <w:p w14:paraId="3409E888">
      <w:pPr>
        <w:spacing w:line="360" w:lineRule="auto"/>
        <w:ind w:firstLine="480"/>
        <w:rPr>
          <w:rFonts w:hint="eastAsia" w:ascii="宋体" w:hAnsi="宋体" w:eastAsia="宋体" w:cs="宋体"/>
        </w:rPr>
      </w:pPr>
      <w:r>
        <w:rPr>
          <w:rFonts w:hint="eastAsia" w:ascii="宋体" w:hAnsi="宋体" w:eastAsia="宋体" w:cs="宋体"/>
        </w:rPr>
        <w:t>1.11.1 投标文件应当对招标文件的实质性要求和条件作出满足性或更有利于招标人的响应，否则，投标人的投标将被否决。实质性要求和条件见投标人须知前附表。</w:t>
      </w:r>
    </w:p>
    <w:p w14:paraId="7B2A7707">
      <w:pPr>
        <w:spacing w:line="360" w:lineRule="auto"/>
        <w:ind w:firstLine="480"/>
        <w:rPr>
          <w:rFonts w:hint="eastAsia" w:ascii="宋体" w:hAnsi="宋体" w:eastAsia="宋体" w:cs="宋体"/>
        </w:rPr>
      </w:pPr>
      <w:r>
        <w:rPr>
          <w:rFonts w:hint="eastAsia" w:ascii="宋体" w:hAnsi="宋体" w:eastAsia="宋体" w:cs="宋体"/>
        </w:rPr>
        <w:t>1.11.2 投标人须知前附表允许投标文件偏离招标文件某些要求的，偏差应当符合招标文件规定的偏差范围和幅度。</w:t>
      </w:r>
    </w:p>
    <w:p w14:paraId="27254EA4">
      <w:pPr>
        <w:spacing w:line="360" w:lineRule="auto"/>
        <w:ind w:firstLine="480"/>
        <w:rPr>
          <w:rFonts w:hint="eastAsia" w:ascii="宋体" w:hAnsi="宋体" w:eastAsia="宋体" w:cs="宋体"/>
        </w:rPr>
      </w:pPr>
    </w:p>
    <w:p w14:paraId="5D46B03C">
      <w:pPr>
        <w:pStyle w:val="4"/>
        <w:rPr>
          <w:rFonts w:hint="eastAsia" w:hAnsi="宋体" w:cs="宋体"/>
        </w:rPr>
      </w:pPr>
      <w:bookmarkStart w:id="71" w:name="_Toc35513441"/>
      <w:bookmarkStart w:id="72" w:name="_Toc69983624"/>
      <w:r>
        <w:rPr>
          <w:rFonts w:hint="eastAsia" w:hAnsi="宋体" w:cs="宋体"/>
        </w:rPr>
        <w:t>2.招标文件</w:t>
      </w:r>
      <w:bookmarkEnd w:id="71"/>
      <w:bookmarkEnd w:id="72"/>
    </w:p>
    <w:p w14:paraId="7BE3D2A6">
      <w:pPr>
        <w:pStyle w:val="5"/>
        <w:ind w:firstLine="482"/>
        <w:rPr>
          <w:rFonts w:hint="eastAsia" w:hAnsi="宋体" w:cs="宋体"/>
        </w:rPr>
      </w:pPr>
      <w:bookmarkStart w:id="73" w:name="_Toc35513442"/>
      <w:bookmarkStart w:id="74" w:name="_Toc69983625"/>
      <w:r>
        <w:rPr>
          <w:rFonts w:hint="eastAsia" w:hAnsi="宋体" w:cs="宋体"/>
        </w:rPr>
        <w:t>2.1 招标文件的组成</w:t>
      </w:r>
      <w:bookmarkEnd w:id="73"/>
      <w:bookmarkEnd w:id="74"/>
    </w:p>
    <w:p w14:paraId="6E1516E0">
      <w:pPr>
        <w:spacing w:line="360" w:lineRule="auto"/>
        <w:ind w:firstLine="480"/>
        <w:rPr>
          <w:rFonts w:hint="eastAsia" w:ascii="宋体" w:hAnsi="宋体" w:eastAsia="宋体" w:cs="宋体"/>
        </w:rPr>
      </w:pPr>
      <w:r>
        <w:rPr>
          <w:rFonts w:hint="eastAsia" w:ascii="宋体" w:hAnsi="宋体" w:eastAsia="宋体" w:cs="宋体"/>
        </w:rPr>
        <w:t>本招标文件包括：</w:t>
      </w:r>
    </w:p>
    <w:p w14:paraId="3A1B70DB">
      <w:pPr>
        <w:spacing w:line="360" w:lineRule="auto"/>
        <w:ind w:firstLine="480"/>
        <w:rPr>
          <w:rFonts w:hint="eastAsia" w:ascii="宋体" w:hAnsi="宋体" w:eastAsia="宋体" w:cs="宋体"/>
        </w:rPr>
      </w:pPr>
      <w:r>
        <w:rPr>
          <w:rFonts w:hint="eastAsia" w:ascii="宋体" w:hAnsi="宋体" w:eastAsia="宋体" w:cs="宋体"/>
        </w:rPr>
        <w:t>（1）招标公告；</w:t>
      </w:r>
    </w:p>
    <w:p w14:paraId="49C56789">
      <w:pPr>
        <w:spacing w:line="360" w:lineRule="auto"/>
        <w:ind w:firstLine="480"/>
        <w:rPr>
          <w:rFonts w:hint="eastAsia" w:ascii="宋体" w:hAnsi="宋体" w:eastAsia="宋体" w:cs="宋体"/>
        </w:rPr>
      </w:pPr>
      <w:r>
        <w:rPr>
          <w:rFonts w:hint="eastAsia" w:ascii="宋体" w:hAnsi="宋体" w:eastAsia="宋体" w:cs="宋体"/>
        </w:rPr>
        <w:t>（2）投标人须知；</w:t>
      </w:r>
    </w:p>
    <w:p w14:paraId="3521D4C7">
      <w:pPr>
        <w:spacing w:line="360" w:lineRule="auto"/>
        <w:ind w:firstLine="480"/>
        <w:rPr>
          <w:rFonts w:hint="eastAsia" w:ascii="宋体" w:hAnsi="宋体" w:eastAsia="宋体" w:cs="宋体"/>
        </w:rPr>
      </w:pPr>
      <w:r>
        <w:rPr>
          <w:rFonts w:hint="eastAsia" w:ascii="宋体" w:hAnsi="宋体" w:eastAsia="宋体" w:cs="宋体"/>
        </w:rPr>
        <w:t>（3）评标办法；</w:t>
      </w:r>
    </w:p>
    <w:p w14:paraId="6DECA03F">
      <w:pPr>
        <w:spacing w:line="360" w:lineRule="auto"/>
        <w:ind w:firstLine="480"/>
        <w:rPr>
          <w:rFonts w:hint="eastAsia" w:ascii="宋体" w:hAnsi="宋体" w:eastAsia="宋体" w:cs="宋体"/>
        </w:rPr>
      </w:pPr>
      <w:r>
        <w:rPr>
          <w:rFonts w:hint="eastAsia" w:ascii="宋体" w:hAnsi="宋体" w:eastAsia="宋体" w:cs="宋体"/>
        </w:rPr>
        <w:t>（4）合同条款及格式；</w:t>
      </w:r>
    </w:p>
    <w:p w14:paraId="29CC7571">
      <w:pPr>
        <w:spacing w:line="360" w:lineRule="auto"/>
        <w:ind w:firstLine="480"/>
        <w:rPr>
          <w:rFonts w:hint="eastAsia" w:ascii="宋体" w:hAnsi="宋体" w:eastAsia="宋体" w:cs="宋体"/>
        </w:rPr>
      </w:pPr>
      <w:r>
        <w:rPr>
          <w:rFonts w:hint="eastAsia" w:ascii="宋体" w:hAnsi="宋体" w:eastAsia="宋体" w:cs="宋体"/>
        </w:rPr>
        <w:t>（5）委托人要求；</w:t>
      </w:r>
    </w:p>
    <w:p w14:paraId="23C240E7">
      <w:pPr>
        <w:spacing w:line="360" w:lineRule="auto"/>
        <w:ind w:firstLine="480"/>
        <w:rPr>
          <w:rFonts w:hint="eastAsia" w:ascii="宋体" w:hAnsi="宋体" w:eastAsia="宋体" w:cs="宋体"/>
        </w:rPr>
      </w:pPr>
      <w:r>
        <w:rPr>
          <w:rFonts w:hint="eastAsia" w:ascii="宋体" w:hAnsi="宋体" w:eastAsia="宋体" w:cs="宋体"/>
        </w:rPr>
        <w:t>（6）投标文件格式；</w:t>
      </w:r>
    </w:p>
    <w:p w14:paraId="6E409104">
      <w:pPr>
        <w:spacing w:line="360" w:lineRule="auto"/>
        <w:ind w:firstLine="480"/>
        <w:rPr>
          <w:rFonts w:hint="eastAsia" w:ascii="宋体" w:hAnsi="宋体" w:eastAsia="宋体" w:cs="宋体"/>
        </w:rPr>
      </w:pPr>
      <w:r>
        <w:rPr>
          <w:rFonts w:hint="eastAsia" w:ascii="宋体" w:hAnsi="宋体" w:eastAsia="宋体" w:cs="宋体"/>
        </w:rPr>
        <w:t>根据本章第 2.2 款和第 2.3 款对招标文件所作的澄清、修改，构成招标文件的组成部分。</w:t>
      </w:r>
    </w:p>
    <w:p w14:paraId="3E084203">
      <w:pPr>
        <w:pStyle w:val="5"/>
        <w:ind w:firstLine="482"/>
        <w:rPr>
          <w:rFonts w:hint="eastAsia" w:hAnsi="宋体" w:cs="宋体"/>
        </w:rPr>
      </w:pPr>
      <w:bookmarkStart w:id="75" w:name="_Toc69983626"/>
      <w:bookmarkStart w:id="76" w:name="_Toc35513443"/>
      <w:r>
        <w:rPr>
          <w:rFonts w:hint="eastAsia" w:hAnsi="宋体" w:cs="宋体"/>
        </w:rPr>
        <w:t>2.2 招标文件的澄清</w:t>
      </w:r>
      <w:bookmarkEnd w:id="75"/>
      <w:bookmarkEnd w:id="76"/>
    </w:p>
    <w:p w14:paraId="5DD934CB">
      <w:pPr>
        <w:spacing w:line="360" w:lineRule="auto"/>
        <w:ind w:firstLine="480"/>
        <w:rPr>
          <w:rFonts w:hint="eastAsia" w:ascii="宋体" w:hAnsi="宋体" w:eastAsia="宋体" w:cs="宋体"/>
        </w:rPr>
      </w:pPr>
      <w:r>
        <w:rPr>
          <w:rFonts w:hint="eastAsia" w:ascii="宋体" w:hAnsi="宋体" w:eastAsia="宋体" w:cs="宋体"/>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0CB496D">
      <w:pPr>
        <w:spacing w:line="360" w:lineRule="auto"/>
        <w:ind w:firstLine="480"/>
        <w:rPr>
          <w:rFonts w:hint="eastAsia" w:ascii="宋体" w:hAnsi="宋体" w:eastAsia="宋体" w:cs="宋体"/>
        </w:rPr>
      </w:pPr>
      <w:r>
        <w:rPr>
          <w:rFonts w:hint="eastAsia" w:ascii="宋体" w:hAnsi="宋体" w:eastAsia="宋体" w:cs="宋体"/>
        </w:rPr>
        <w:t>2.2.2 招标文件的澄清以投标人须知前附表规定的形式发给所有投标人，但不指明澄清问题的来源。澄清发出的时间距本章第 4.2.1 项规定的投标截止时间不足 15 日的，并且澄清内容可能影响投标文件编制的，将相应延长投标截止时间。</w:t>
      </w:r>
    </w:p>
    <w:p w14:paraId="41CCDA33">
      <w:pPr>
        <w:spacing w:line="360" w:lineRule="auto"/>
        <w:ind w:firstLine="480"/>
        <w:rPr>
          <w:rFonts w:hint="eastAsia" w:ascii="宋体" w:hAnsi="宋体" w:eastAsia="宋体" w:cs="宋体"/>
        </w:rPr>
      </w:pPr>
      <w:r>
        <w:rPr>
          <w:rFonts w:hint="eastAsia" w:ascii="宋体" w:hAnsi="宋体" w:eastAsia="宋体" w:cs="宋体"/>
        </w:rPr>
        <w:t>2.2.3 投标人在收到澄清后，应按投标人须知前附表规定的时间和形式通知招标人，确认已收到该澄清。</w:t>
      </w:r>
    </w:p>
    <w:p w14:paraId="6ADBBD40">
      <w:pPr>
        <w:spacing w:line="360" w:lineRule="auto"/>
        <w:ind w:firstLine="480"/>
        <w:rPr>
          <w:rFonts w:hint="eastAsia" w:ascii="宋体" w:hAnsi="宋体" w:eastAsia="宋体" w:cs="宋体"/>
        </w:rPr>
      </w:pPr>
      <w:r>
        <w:rPr>
          <w:rFonts w:hint="eastAsia" w:ascii="宋体" w:hAnsi="宋体" w:eastAsia="宋体" w:cs="宋体"/>
        </w:rPr>
        <w:t>2.2.4 除非招标人认为确有必要答复，否则，招标人有权拒绝回复投标人在本章第 2.2.1 项规定的时间后的任何澄清要求。</w:t>
      </w:r>
    </w:p>
    <w:p w14:paraId="0AF84194">
      <w:pPr>
        <w:pStyle w:val="5"/>
        <w:ind w:firstLine="482"/>
        <w:rPr>
          <w:rFonts w:hint="eastAsia" w:hAnsi="宋体" w:cs="宋体"/>
        </w:rPr>
      </w:pPr>
      <w:bookmarkStart w:id="77" w:name="_Toc69983627"/>
      <w:bookmarkStart w:id="78" w:name="_Toc35513444"/>
      <w:r>
        <w:rPr>
          <w:rFonts w:hint="eastAsia" w:hAnsi="宋体" w:cs="宋体"/>
        </w:rPr>
        <w:t>2.3 招标文件的修改</w:t>
      </w:r>
      <w:bookmarkEnd w:id="77"/>
      <w:bookmarkEnd w:id="78"/>
    </w:p>
    <w:p w14:paraId="70F89205">
      <w:pPr>
        <w:spacing w:line="360" w:lineRule="auto"/>
        <w:ind w:firstLine="480"/>
        <w:rPr>
          <w:rFonts w:hint="eastAsia" w:ascii="宋体" w:hAnsi="宋体" w:eastAsia="宋体" w:cs="宋体"/>
        </w:rPr>
      </w:pPr>
      <w:r>
        <w:rPr>
          <w:rFonts w:hint="eastAsia" w:ascii="宋体" w:hAnsi="宋体" w:eastAsia="宋体" w:cs="宋体"/>
        </w:rPr>
        <w:t xml:space="preserve"> 2.3.1 招标人以投标人须知前附表规定的形式修改招标文件，并通知所有已购买招标文件的投标人。修改招标文件的时间距本章第 4.2.1 项规定的投标截止时间不足15日的，并且修改内容可能影响投标文件编制的，将相应延长投标截止时间。</w:t>
      </w:r>
    </w:p>
    <w:p w14:paraId="0B06C00F">
      <w:pPr>
        <w:spacing w:line="360" w:lineRule="auto"/>
        <w:ind w:firstLine="480"/>
        <w:rPr>
          <w:rFonts w:hint="eastAsia" w:ascii="宋体" w:hAnsi="宋体" w:eastAsia="宋体" w:cs="宋体"/>
        </w:rPr>
      </w:pPr>
      <w:r>
        <w:rPr>
          <w:rFonts w:hint="eastAsia" w:ascii="宋体" w:hAnsi="宋体" w:eastAsia="宋体" w:cs="宋体"/>
        </w:rPr>
        <w:t xml:space="preserve"> 2.3.2 </w:t>
      </w:r>
      <w:r>
        <w:rPr>
          <w:rFonts w:hint="eastAsia" w:ascii="宋体" w:hAnsi="宋体" w:eastAsia="宋体" w:cs="宋体"/>
          <w:u w:val="single"/>
        </w:rPr>
        <w:t>招标文件的澄清或修改在广州交易集团有限公司（广州公共资源交易中心）网站发布。招标文件的澄清或修改一经在广州交易集团有限公司（广州公共资源交易中心）网站发布，视作已发放给所有投标人。</w:t>
      </w:r>
    </w:p>
    <w:p w14:paraId="1D02A4D7">
      <w:pPr>
        <w:pStyle w:val="5"/>
        <w:ind w:firstLine="482"/>
        <w:rPr>
          <w:rFonts w:hint="eastAsia" w:hAnsi="宋体" w:cs="宋体"/>
        </w:rPr>
      </w:pPr>
      <w:bookmarkStart w:id="79" w:name="_Toc69983628"/>
      <w:bookmarkStart w:id="80" w:name="_Toc35513445"/>
      <w:r>
        <w:rPr>
          <w:rFonts w:hint="eastAsia" w:hAnsi="宋体" w:cs="宋体"/>
        </w:rPr>
        <w:t>2.4 招标文件的异议</w:t>
      </w:r>
      <w:bookmarkEnd w:id="79"/>
      <w:bookmarkEnd w:id="80"/>
    </w:p>
    <w:p w14:paraId="097A9816">
      <w:pPr>
        <w:spacing w:line="360" w:lineRule="auto"/>
        <w:ind w:firstLine="480"/>
        <w:rPr>
          <w:rFonts w:hint="eastAsia" w:ascii="宋体" w:hAnsi="宋体" w:eastAsia="宋体" w:cs="宋体"/>
        </w:rPr>
      </w:pPr>
      <w:r>
        <w:rPr>
          <w:rFonts w:hint="eastAsia" w:ascii="宋体" w:hAnsi="宋体" w:eastAsia="宋体" w:cs="宋体"/>
        </w:rPr>
        <w:t>投标人或者其他利害关系人对招标文件有异议的，应当在投标截止时间 10 日前以书面形式提出。招标人将在收到异议之日起 3 日内作出答复；作出答复前，将暂停招标投标活动。</w:t>
      </w:r>
    </w:p>
    <w:p w14:paraId="3F293E83">
      <w:pPr>
        <w:spacing w:line="360" w:lineRule="auto"/>
        <w:ind w:firstLine="480"/>
        <w:rPr>
          <w:rFonts w:hint="eastAsia" w:ascii="宋体" w:hAnsi="宋体" w:eastAsia="宋体" w:cs="宋体"/>
        </w:rPr>
      </w:pPr>
    </w:p>
    <w:p w14:paraId="2C4FFC1C">
      <w:pPr>
        <w:pStyle w:val="4"/>
        <w:rPr>
          <w:rFonts w:hint="eastAsia" w:hAnsi="宋体" w:cs="宋体"/>
        </w:rPr>
      </w:pPr>
      <w:bookmarkStart w:id="81" w:name="_Toc69983629"/>
      <w:bookmarkStart w:id="82" w:name="_Toc35513446"/>
      <w:r>
        <w:rPr>
          <w:rFonts w:hint="eastAsia" w:hAnsi="宋体" w:cs="宋体"/>
        </w:rPr>
        <w:t>3.投标文件</w:t>
      </w:r>
      <w:bookmarkEnd w:id="81"/>
      <w:bookmarkEnd w:id="82"/>
    </w:p>
    <w:p w14:paraId="138793D1">
      <w:pPr>
        <w:pStyle w:val="5"/>
        <w:ind w:firstLine="482"/>
        <w:rPr>
          <w:rFonts w:hint="eastAsia" w:hAnsi="宋体" w:cs="宋体"/>
        </w:rPr>
      </w:pPr>
      <w:bookmarkStart w:id="83" w:name="_Toc69983630"/>
      <w:bookmarkStart w:id="84" w:name="_Toc35513447"/>
      <w:r>
        <w:rPr>
          <w:rFonts w:hint="eastAsia" w:hAnsi="宋体" w:cs="宋体"/>
        </w:rPr>
        <w:t>3.1 投标文件的组成</w:t>
      </w:r>
      <w:bookmarkEnd w:id="83"/>
      <w:bookmarkEnd w:id="84"/>
      <w:r>
        <w:rPr>
          <w:rFonts w:hint="eastAsia" w:hAnsi="宋体" w:cs="宋体"/>
        </w:rPr>
        <w:t xml:space="preserve"> </w:t>
      </w:r>
    </w:p>
    <w:p w14:paraId="533E8401">
      <w:pPr>
        <w:spacing w:line="360" w:lineRule="auto"/>
        <w:ind w:firstLine="480"/>
        <w:rPr>
          <w:rFonts w:hint="eastAsia" w:ascii="宋体" w:hAnsi="宋体" w:eastAsia="宋体" w:cs="宋体"/>
        </w:rPr>
      </w:pPr>
      <w:r>
        <w:rPr>
          <w:rFonts w:hint="eastAsia" w:ascii="宋体" w:hAnsi="宋体" w:eastAsia="宋体" w:cs="宋体"/>
        </w:rPr>
        <w:t>3.1.1 投标文件应包括下列内容：</w:t>
      </w:r>
    </w:p>
    <w:p w14:paraId="205AF45B">
      <w:pPr>
        <w:spacing w:line="360" w:lineRule="auto"/>
        <w:ind w:firstLine="480"/>
        <w:rPr>
          <w:rFonts w:hint="eastAsia" w:ascii="宋体" w:hAnsi="宋体" w:eastAsia="宋体" w:cs="宋体"/>
        </w:rPr>
      </w:pPr>
      <w:r>
        <w:rPr>
          <w:rFonts w:hint="eastAsia" w:ascii="宋体" w:hAnsi="宋体" w:eastAsia="宋体" w:cs="宋体"/>
        </w:rPr>
        <w:t>（1）投标函及投标函附录；</w:t>
      </w:r>
    </w:p>
    <w:p w14:paraId="5C5D004D">
      <w:pPr>
        <w:spacing w:line="360" w:lineRule="auto"/>
        <w:ind w:firstLine="480"/>
        <w:rPr>
          <w:rFonts w:hint="eastAsia" w:ascii="宋体" w:hAnsi="宋体" w:eastAsia="宋体" w:cs="宋体"/>
        </w:rPr>
      </w:pPr>
      <w:r>
        <w:rPr>
          <w:rFonts w:hint="eastAsia" w:ascii="宋体" w:hAnsi="宋体" w:eastAsia="宋体" w:cs="宋体"/>
        </w:rPr>
        <w:t>（2）法定代表人身份证明或授权委托书；</w:t>
      </w:r>
    </w:p>
    <w:p w14:paraId="76E1817B">
      <w:pPr>
        <w:spacing w:line="360" w:lineRule="auto"/>
        <w:ind w:firstLine="480"/>
        <w:rPr>
          <w:rFonts w:hint="eastAsia" w:ascii="宋体" w:hAnsi="宋体" w:eastAsia="宋体" w:cs="宋体"/>
        </w:rPr>
      </w:pPr>
      <w:r>
        <w:rPr>
          <w:rFonts w:hint="eastAsia" w:ascii="宋体" w:hAnsi="宋体" w:eastAsia="宋体" w:cs="宋体"/>
        </w:rPr>
        <w:t>（3）投标报价表；</w:t>
      </w:r>
    </w:p>
    <w:p w14:paraId="44314105">
      <w:pPr>
        <w:spacing w:line="360" w:lineRule="auto"/>
        <w:ind w:firstLine="480"/>
        <w:rPr>
          <w:rFonts w:hint="eastAsia" w:ascii="宋体" w:hAnsi="宋体" w:eastAsia="宋体" w:cs="宋体"/>
        </w:rPr>
      </w:pPr>
      <w:r>
        <w:rPr>
          <w:rFonts w:hint="eastAsia" w:ascii="宋体" w:hAnsi="宋体" w:eastAsia="宋体" w:cs="宋体"/>
        </w:rPr>
        <w:t>（4）资格审查资料；</w:t>
      </w:r>
    </w:p>
    <w:p w14:paraId="3098480A">
      <w:pPr>
        <w:spacing w:line="360" w:lineRule="auto"/>
        <w:ind w:firstLine="480"/>
        <w:rPr>
          <w:rFonts w:hint="eastAsia" w:ascii="宋体" w:hAnsi="宋体" w:eastAsia="宋体" w:cs="宋体"/>
        </w:rPr>
      </w:pPr>
      <w:r>
        <w:rPr>
          <w:rFonts w:hint="eastAsia" w:ascii="宋体" w:hAnsi="宋体" w:eastAsia="宋体" w:cs="宋体"/>
        </w:rPr>
        <w:t>（5）近年承接的类似项目情况表；</w:t>
      </w:r>
    </w:p>
    <w:p w14:paraId="5D107EB3">
      <w:pPr>
        <w:spacing w:line="360" w:lineRule="auto"/>
        <w:ind w:firstLine="480"/>
        <w:rPr>
          <w:rFonts w:hint="eastAsia" w:ascii="宋体" w:hAnsi="宋体" w:eastAsia="宋体" w:cs="宋体"/>
        </w:rPr>
      </w:pPr>
      <w:r>
        <w:rPr>
          <w:rFonts w:hint="eastAsia" w:ascii="宋体" w:hAnsi="宋体" w:eastAsia="宋体" w:cs="宋体"/>
        </w:rPr>
        <w:t>（6）拟委任的主要人员汇总表；</w:t>
      </w:r>
    </w:p>
    <w:p w14:paraId="5CD9756A">
      <w:pPr>
        <w:spacing w:line="360" w:lineRule="auto"/>
        <w:ind w:firstLine="480"/>
        <w:rPr>
          <w:rFonts w:hint="eastAsia" w:ascii="宋体" w:hAnsi="宋体" w:eastAsia="宋体" w:cs="宋体"/>
        </w:rPr>
      </w:pPr>
      <w:r>
        <w:rPr>
          <w:rFonts w:hint="eastAsia" w:ascii="宋体" w:hAnsi="宋体" w:eastAsia="宋体" w:cs="宋体"/>
        </w:rPr>
        <w:t>（7）项目负责人简历表；</w:t>
      </w:r>
    </w:p>
    <w:p w14:paraId="1D7A3BED">
      <w:pPr>
        <w:spacing w:line="360" w:lineRule="auto"/>
        <w:ind w:firstLine="480"/>
        <w:rPr>
          <w:rFonts w:hint="eastAsia" w:ascii="宋体" w:hAnsi="宋体" w:eastAsia="宋体" w:cs="宋体"/>
        </w:rPr>
      </w:pPr>
      <w:r>
        <w:rPr>
          <w:rFonts w:hint="eastAsia" w:ascii="宋体" w:hAnsi="宋体" w:eastAsia="宋体" w:cs="宋体"/>
        </w:rPr>
        <w:t>（8）全过程造价咨询服务方案；</w:t>
      </w:r>
    </w:p>
    <w:p w14:paraId="7559B375">
      <w:pPr>
        <w:spacing w:line="360" w:lineRule="auto"/>
        <w:ind w:firstLine="480"/>
        <w:rPr>
          <w:rFonts w:hint="eastAsia" w:ascii="宋体" w:hAnsi="宋体" w:eastAsia="宋体" w:cs="宋体"/>
        </w:rPr>
      </w:pPr>
      <w:r>
        <w:rPr>
          <w:rFonts w:hint="eastAsia" w:ascii="宋体" w:hAnsi="宋体" w:eastAsia="宋体" w:cs="宋体"/>
        </w:rPr>
        <w:t>（9）其他资料。</w:t>
      </w:r>
    </w:p>
    <w:p w14:paraId="0D4690D5">
      <w:pPr>
        <w:spacing w:line="360" w:lineRule="auto"/>
        <w:ind w:firstLine="480"/>
        <w:rPr>
          <w:rFonts w:hint="eastAsia" w:ascii="宋体" w:hAnsi="宋体" w:eastAsia="宋体" w:cs="宋体"/>
        </w:rPr>
      </w:pPr>
      <w:r>
        <w:rPr>
          <w:rFonts w:hint="eastAsia" w:ascii="宋体" w:hAnsi="宋体" w:eastAsia="宋体" w:cs="宋体"/>
        </w:rPr>
        <w:t>投标人在评标过程中作出的符合法律法规和招标文件规定</w:t>
      </w:r>
      <w:bookmarkStart w:id="85" w:name="page26"/>
      <w:bookmarkEnd w:id="85"/>
      <w:r>
        <w:rPr>
          <w:rFonts w:hint="eastAsia" w:ascii="宋体" w:hAnsi="宋体" w:eastAsia="宋体" w:cs="宋体"/>
        </w:rPr>
        <w:t>的澄清确认，构成投标文件的组成部分。</w:t>
      </w:r>
    </w:p>
    <w:p w14:paraId="672F02A2">
      <w:pPr>
        <w:spacing w:line="360" w:lineRule="auto"/>
        <w:ind w:firstLine="480"/>
        <w:rPr>
          <w:rFonts w:hint="eastAsia" w:ascii="宋体" w:hAnsi="宋体" w:eastAsia="宋体" w:cs="宋体"/>
        </w:rPr>
      </w:pPr>
      <w:r>
        <w:rPr>
          <w:rFonts w:hint="eastAsia" w:ascii="宋体" w:hAnsi="宋体" w:eastAsia="宋体" w:cs="宋体"/>
        </w:rPr>
        <w:t xml:space="preserve">3.1.2 </w:t>
      </w:r>
      <w:r>
        <w:rPr>
          <w:rFonts w:hint="eastAsia" w:ascii="宋体" w:hAnsi="宋体" w:eastAsia="宋体" w:cs="宋体"/>
          <w:u w:val="single"/>
        </w:rPr>
        <w:t>投标人须知前附表规定不接受联合体投标</w:t>
      </w:r>
      <w:r>
        <w:rPr>
          <w:rFonts w:hint="eastAsia" w:ascii="宋体" w:hAnsi="宋体" w:eastAsia="宋体" w:cs="宋体"/>
        </w:rPr>
        <w:t>。</w:t>
      </w:r>
    </w:p>
    <w:p w14:paraId="1184F717">
      <w:pPr>
        <w:pStyle w:val="5"/>
        <w:ind w:firstLine="482"/>
        <w:rPr>
          <w:rFonts w:hint="eastAsia" w:hAnsi="宋体" w:cs="宋体"/>
        </w:rPr>
      </w:pPr>
      <w:bookmarkStart w:id="86" w:name="_Toc35513448"/>
      <w:bookmarkStart w:id="87" w:name="_Toc69983631"/>
      <w:r>
        <w:rPr>
          <w:rFonts w:hint="eastAsia" w:hAnsi="宋体" w:cs="宋体"/>
        </w:rPr>
        <w:t>3.2 投标报价</w:t>
      </w:r>
      <w:bookmarkEnd w:id="86"/>
      <w:bookmarkEnd w:id="87"/>
    </w:p>
    <w:p w14:paraId="3507F8F6">
      <w:pPr>
        <w:spacing w:line="360" w:lineRule="auto"/>
        <w:ind w:firstLine="480"/>
        <w:rPr>
          <w:rFonts w:hint="eastAsia" w:ascii="宋体" w:hAnsi="宋体" w:eastAsia="宋体" w:cs="宋体"/>
        </w:rPr>
      </w:pPr>
      <w:r>
        <w:rPr>
          <w:rFonts w:hint="eastAsia" w:ascii="宋体" w:hAnsi="宋体" w:eastAsia="宋体" w:cs="宋体"/>
        </w:rPr>
        <w:t>3.2.1 投标报价应包括国家规定的增值税税金，除投标人须知前表另有规定外，增值税税金按一般计税方法计算。投标人应按第六章“投标文件格式”的要求在投标函中在投标报价表中进行报价。</w:t>
      </w:r>
    </w:p>
    <w:p w14:paraId="0DE6B369">
      <w:pPr>
        <w:spacing w:line="360" w:lineRule="auto"/>
        <w:ind w:firstLine="480"/>
        <w:rPr>
          <w:rFonts w:hint="eastAsia" w:ascii="宋体" w:hAnsi="宋体" w:eastAsia="宋体" w:cs="宋体"/>
        </w:rPr>
      </w:pPr>
      <w:r>
        <w:rPr>
          <w:rFonts w:hint="eastAsia" w:ascii="宋体" w:hAnsi="宋体" w:eastAsia="宋体" w:cs="宋体"/>
        </w:rPr>
        <w:t>3.2.2 投标人应充分了解该项目的总体情况以及影响投标报价的其他要素。</w:t>
      </w:r>
    </w:p>
    <w:p w14:paraId="667D85E7">
      <w:pPr>
        <w:spacing w:line="360" w:lineRule="auto"/>
        <w:ind w:firstLine="480"/>
        <w:rPr>
          <w:rFonts w:hint="eastAsia" w:ascii="宋体" w:hAnsi="宋体" w:eastAsia="宋体" w:cs="宋体"/>
        </w:rPr>
      </w:pPr>
      <w:r>
        <w:rPr>
          <w:rFonts w:hint="eastAsia" w:ascii="宋体" w:hAnsi="宋体" w:eastAsia="宋体" w:cs="宋体"/>
        </w:rPr>
        <w:t xml:space="preserve">3.2.3 本项目的报价方式见投标人须知前附表。投标人在投标截止时间前修改投标函中的投标报价总额，同时修改投标文件“投标报价表”中的相应报价。此修改须符合本章第 4.3 款的有关要求。 </w:t>
      </w:r>
    </w:p>
    <w:p w14:paraId="7886E90C">
      <w:pPr>
        <w:spacing w:line="360" w:lineRule="auto"/>
        <w:ind w:firstLine="480"/>
        <w:rPr>
          <w:rFonts w:hint="eastAsia" w:ascii="宋体" w:hAnsi="宋体" w:eastAsia="宋体" w:cs="宋体"/>
        </w:rPr>
      </w:pPr>
      <w:r>
        <w:rPr>
          <w:rFonts w:hint="eastAsia" w:ascii="宋体" w:hAnsi="宋体" w:eastAsia="宋体" w:cs="宋体"/>
        </w:rPr>
        <w:t>3.2.4 招标人设有最高投标限价的，投标人的投标报价不得超过最高投标限价，最高投标限价在投标人须知前附表中载明。</w:t>
      </w:r>
    </w:p>
    <w:p w14:paraId="6AA77468">
      <w:pPr>
        <w:spacing w:line="360" w:lineRule="auto"/>
        <w:ind w:firstLine="480"/>
        <w:rPr>
          <w:rFonts w:hint="eastAsia" w:ascii="宋体" w:hAnsi="宋体" w:eastAsia="宋体" w:cs="宋体"/>
        </w:rPr>
      </w:pPr>
      <w:r>
        <w:rPr>
          <w:rFonts w:hint="eastAsia" w:ascii="宋体" w:hAnsi="宋体" w:eastAsia="宋体" w:cs="宋体"/>
        </w:rPr>
        <w:t>3.2.5 投标报价的其他要求见投标人须知前附表。</w:t>
      </w:r>
    </w:p>
    <w:p w14:paraId="3529AE25">
      <w:pPr>
        <w:pStyle w:val="5"/>
        <w:ind w:firstLine="482"/>
        <w:rPr>
          <w:rFonts w:hint="eastAsia" w:hAnsi="宋体" w:cs="宋体"/>
        </w:rPr>
      </w:pPr>
      <w:bookmarkStart w:id="88" w:name="_Toc35513449"/>
      <w:bookmarkStart w:id="89" w:name="_Toc69983632"/>
      <w:r>
        <w:rPr>
          <w:rFonts w:hint="eastAsia" w:hAnsi="宋体" w:cs="宋体"/>
        </w:rPr>
        <w:t>3.3 投标有效期</w:t>
      </w:r>
      <w:bookmarkEnd w:id="88"/>
      <w:bookmarkEnd w:id="89"/>
    </w:p>
    <w:p w14:paraId="1B0A9EA8">
      <w:pPr>
        <w:spacing w:line="360" w:lineRule="auto"/>
        <w:ind w:firstLine="480"/>
        <w:rPr>
          <w:rFonts w:hint="eastAsia" w:ascii="宋体" w:hAnsi="宋体" w:eastAsia="宋体" w:cs="宋体"/>
        </w:rPr>
      </w:pPr>
      <w:r>
        <w:rPr>
          <w:rFonts w:hint="eastAsia" w:ascii="宋体" w:hAnsi="宋体" w:eastAsia="宋体" w:cs="宋体"/>
        </w:rPr>
        <w:t>3.3.1 除投标人须知前附表另有规定外，投标有效期为 90 天。</w:t>
      </w:r>
    </w:p>
    <w:p w14:paraId="01754503">
      <w:pPr>
        <w:spacing w:line="360" w:lineRule="auto"/>
        <w:ind w:firstLine="480"/>
        <w:rPr>
          <w:rFonts w:hint="eastAsia" w:ascii="宋体" w:hAnsi="宋体" w:eastAsia="宋体" w:cs="宋体"/>
        </w:rPr>
      </w:pPr>
      <w:r>
        <w:rPr>
          <w:rFonts w:hint="eastAsia" w:ascii="宋体" w:hAnsi="宋体" w:eastAsia="宋体" w:cs="宋体"/>
        </w:rPr>
        <w:t>3.3.2 在投标有效期内，投标人撤销投标文件的，应承担招标文件和法律规定的责任。</w:t>
      </w:r>
    </w:p>
    <w:p w14:paraId="0AE53D7D">
      <w:pPr>
        <w:pStyle w:val="5"/>
        <w:ind w:firstLine="482"/>
        <w:rPr>
          <w:rFonts w:hint="eastAsia" w:hAnsi="宋体" w:cs="宋体"/>
        </w:rPr>
      </w:pPr>
      <w:bookmarkStart w:id="90" w:name="_Toc69983633"/>
      <w:r>
        <w:rPr>
          <w:rFonts w:hint="eastAsia" w:hAnsi="宋体" w:cs="宋体"/>
        </w:rPr>
        <w:t>3.4 投标保证金</w:t>
      </w:r>
      <w:bookmarkEnd w:id="90"/>
    </w:p>
    <w:p w14:paraId="17749D23">
      <w:pPr>
        <w:pStyle w:val="13"/>
        <w:widowControl w:val="0"/>
        <w:ind w:firstLine="420"/>
        <w:rPr>
          <w:rFonts w:hint="eastAsia" w:hAnsi="宋体" w:eastAsia="宋体" w:cs="宋体"/>
          <w:kern w:val="2"/>
          <w:sz w:val="21"/>
          <w:szCs w:val="24"/>
        </w:rPr>
      </w:pPr>
      <w:r>
        <w:rPr>
          <w:rFonts w:hint="eastAsia" w:hAnsi="宋体" w:eastAsia="宋体" w:cs="宋体"/>
          <w:kern w:val="2"/>
          <w:sz w:val="21"/>
          <w:szCs w:val="24"/>
        </w:rPr>
        <w:t>3.4.1 投标人在递交投标文件的同时，应按投标人须知前附表规定的金额、形式递交投标保证金，并作为其投标文件的组成部分。联合体投标的，其投标保证金可以由牵头人递交，并应符合投标人须知前附表的规定。</w:t>
      </w:r>
    </w:p>
    <w:p w14:paraId="6FBCF395">
      <w:pPr>
        <w:pStyle w:val="13"/>
        <w:ind w:firstLine="420"/>
        <w:rPr>
          <w:rFonts w:hint="eastAsia" w:hAnsi="宋体" w:eastAsia="宋体" w:cs="宋体"/>
          <w:kern w:val="2"/>
          <w:sz w:val="21"/>
          <w:szCs w:val="24"/>
        </w:rPr>
      </w:pPr>
      <w:r>
        <w:rPr>
          <w:rFonts w:hint="eastAsia" w:hAnsi="宋体" w:eastAsia="宋体" w:cs="宋体"/>
          <w:kern w:val="2"/>
          <w:sz w:val="21"/>
          <w:szCs w:val="24"/>
        </w:rPr>
        <w:t>3.4.2 投标人不按本章第3.4.1项要求提交投标保证金的，评标委员会将否决其投标。</w:t>
      </w:r>
    </w:p>
    <w:p w14:paraId="3ED99599">
      <w:pPr>
        <w:pStyle w:val="13"/>
        <w:ind w:firstLine="420"/>
        <w:rPr>
          <w:rFonts w:hint="eastAsia" w:hAnsi="宋体" w:eastAsia="宋体" w:cs="宋体"/>
          <w:kern w:val="2"/>
          <w:sz w:val="21"/>
          <w:szCs w:val="24"/>
        </w:rPr>
      </w:pPr>
      <w:r>
        <w:rPr>
          <w:rFonts w:hint="eastAsia" w:hAnsi="宋体" w:eastAsia="宋体" w:cs="宋体"/>
          <w:kern w:val="2"/>
          <w:sz w:val="21"/>
          <w:szCs w:val="24"/>
        </w:rPr>
        <w:t>3.4.3招标人最迟将在与中标人签订合同后 5 日内，向未中标的投标人和中标人退还投标保证金。投标保证金以现金或者支票形式递交的，还应退还银行同期存款利息。</w:t>
      </w:r>
    </w:p>
    <w:p w14:paraId="3C4CF78F">
      <w:pPr>
        <w:pStyle w:val="13"/>
        <w:ind w:firstLine="420"/>
        <w:rPr>
          <w:rFonts w:hint="eastAsia" w:hAnsi="宋体" w:eastAsia="宋体" w:cs="宋体"/>
          <w:kern w:val="2"/>
          <w:sz w:val="21"/>
          <w:szCs w:val="24"/>
        </w:rPr>
      </w:pPr>
      <w:r>
        <w:rPr>
          <w:rFonts w:hint="eastAsia" w:hAnsi="宋体" w:eastAsia="宋体" w:cs="宋体"/>
          <w:kern w:val="2"/>
          <w:sz w:val="21"/>
          <w:szCs w:val="24"/>
        </w:rPr>
        <w:t>3.4.4 如有下列情况之一的，将不予退还投标保证金：</w:t>
      </w:r>
    </w:p>
    <w:p w14:paraId="6FC1EEC8">
      <w:pPr>
        <w:pStyle w:val="13"/>
        <w:ind w:firstLine="420"/>
        <w:rPr>
          <w:rFonts w:hint="eastAsia" w:hAnsi="宋体" w:eastAsia="宋体" w:cs="宋体"/>
          <w:kern w:val="2"/>
          <w:sz w:val="21"/>
          <w:szCs w:val="24"/>
        </w:rPr>
      </w:pPr>
      <w:r>
        <w:rPr>
          <w:rFonts w:hint="eastAsia" w:hAnsi="宋体" w:eastAsia="宋体" w:cs="宋体"/>
          <w:kern w:val="2"/>
          <w:sz w:val="21"/>
          <w:szCs w:val="24"/>
        </w:rPr>
        <w:t>（1）投标人在投标有效期内撤销投标文件；</w:t>
      </w:r>
    </w:p>
    <w:p w14:paraId="7DF25395">
      <w:pPr>
        <w:pStyle w:val="13"/>
        <w:ind w:firstLine="420"/>
        <w:rPr>
          <w:rFonts w:hint="eastAsia" w:hAnsi="宋体" w:eastAsia="宋体" w:cs="宋体"/>
          <w:kern w:val="2"/>
          <w:sz w:val="21"/>
          <w:szCs w:val="24"/>
        </w:rPr>
      </w:pPr>
      <w:r>
        <w:rPr>
          <w:rFonts w:hint="eastAsia" w:hAnsi="宋体" w:eastAsia="宋体" w:cs="宋体"/>
          <w:kern w:val="2"/>
          <w:sz w:val="21"/>
          <w:szCs w:val="24"/>
        </w:rPr>
        <w:t>（2）中标人在收到中标通知书后，无正当理由不与招标人订立合同，在签订合同时向招标人提出附加条件，或者不按照招标文件要求提交履约保证金；</w:t>
      </w:r>
    </w:p>
    <w:p w14:paraId="547D6EBE">
      <w:pPr>
        <w:pStyle w:val="13"/>
        <w:ind w:firstLine="420"/>
        <w:rPr>
          <w:rFonts w:hint="eastAsia" w:hAnsi="宋体" w:eastAsia="宋体" w:cs="宋体"/>
          <w:kern w:val="2"/>
          <w:sz w:val="21"/>
          <w:szCs w:val="24"/>
        </w:rPr>
      </w:pPr>
      <w:r>
        <w:rPr>
          <w:rFonts w:hint="eastAsia" w:hAnsi="宋体" w:eastAsia="宋体" w:cs="宋体"/>
          <w:kern w:val="2"/>
          <w:sz w:val="21"/>
          <w:szCs w:val="24"/>
        </w:rPr>
        <w:t>（3）发生投标人须知前附表规定的其他可以不予退还投标保证金的情形。</w:t>
      </w:r>
    </w:p>
    <w:p w14:paraId="6B0E535A">
      <w:pPr>
        <w:pStyle w:val="5"/>
        <w:ind w:firstLine="482"/>
        <w:rPr>
          <w:rFonts w:hint="eastAsia" w:hAnsi="宋体" w:cs="宋体"/>
        </w:rPr>
      </w:pPr>
      <w:bookmarkStart w:id="91" w:name="_Toc69983634"/>
      <w:bookmarkStart w:id="92" w:name="_Toc35513450"/>
      <w:r>
        <w:rPr>
          <w:rFonts w:hint="eastAsia" w:hAnsi="宋体" w:cs="宋体"/>
        </w:rPr>
        <w:t>3.5 资格审查资料（适用于未进行资格预审的）</w:t>
      </w:r>
      <w:bookmarkEnd w:id="91"/>
      <w:bookmarkEnd w:id="92"/>
    </w:p>
    <w:p w14:paraId="1FA085DB">
      <w:pPr>
        <w:spacing w:line="360" w:lineRule="auto"/>
        <w:ind w:firstLine="480"/>
        <w:rPr>
          <w:rFonts w:hint="eastAsia" w:ascii="宋体" w:hAnsi="宋体" w:eastAsia="宋体" w:cs="宋体"/>
        </w:rPr>
      </w:pPr>
      <w:r>
        <w:rPr>
          <w:rFonts w:hint="eastAsia" w:ascii="宋体" w:hAnsi="宋体" w:eastAsia="宋体" w:cs="宋体"/>
        </w:rPr>
        <w:t>除投标人须知前附表另有规定外，投标人应按下列规定提供资格审查资料，以证明其满足本章第 1.4 款规定的资质、财务、业绩、信誉等要求。</w:t>
      </w:r>
    </w:p>
    <w:p w14:paraId="6C3BD43C">
      <w:pPr>
        <w:spacing w:line="360" w:lineRule="auto"/>
        <w:ind w:firstLine="480"/>
        <w:rPr>
          <w:rFonts w:hint="eastAsia" w:ascii="宋体" w:hAnsi="宋体" w:eastAsia="宋体" w:cs="宋体"/>
        </w:rPr>
      </w:pPr>
      <w:r>
        <w:rPr>
          <w:rFonts w:hint="eastAsia" w:ascii="宋体" w:hAnsi="宋体" w:eastAsia="宋体" w:cs="宋体"/>
        </w:rPr>
        <w:t>3.5.1 “投标人基本情况表”应附投标人营业执照和组织机构代码证（按照“三证合一”或“五证合一”登记制度进行登记的，可仅供营业执照扫描件）、投标人资质证书扫描件等材料。</w:t>
      </w:r>
    </w:p>
    <w:p w14:paraId="4E49EC0B">
      <w:pPr>
        <w:spacing w:line="360" w:lineRule="auto"/>
        <w:ind w:firstLine="480"/>
        <w:rPr>
          <w:rFonts w:hint="eastAsia" w:ascii="宋体" w:hAnsi="宋体" w:eastAsia="宋体" w:cs="宋体"/>
        </w:rPr>
      </w:pPr>
      <w:r>
        <w:rPr>
          <w:rFonts w:hint="eastAsia" w:ascii="宋体" w:hAnsi="宋体" w:eastAsia="宋体" w:cs="宋体"/>
        </w:rPr>
        <w:t>3.5.2详见招标公告“3.投标人资格要求”。</w:t>
      </w:r>
    </w:p>
    <w:p w14:paraId="04F151B8">
      <w:pPr>
        <w:pStyle w:val="5"/>
        <w:ind w:firstLine="482"/>
        <w:rPr>
          <w:rFonts w:hint="eastAsia" w:hAnsi="宋体" w:cs="宋体"/>
        </w:rPr>
      </w:pPr>
      <w:bookmarkStart w:id="93" w:name="_Toc69983635"/>
      <w:bookmarkStart w:id="94" w:name="_Toc35513451"/>
      <w:r>
        <w:rPr>
          <w:rFonts w:hint="eastAsia" w:hAnsi="宋体" w:cs="宋体"/>
        </w:rPr>
        <w:t>3.6 备选投标方案</w:t>
      </w:r>
      <w:bookmarkEnd w:id="93"/>
      <w:bookmarkEnd w:id="94"/>
    </w:p>
    <w:p w14:paraId="38D8ACA7">
      <w:pPr>
        <w:spacing w:line="360" w:lineRule="auto"/>
        <w:ind w:firstLine="480"/>
        <w:rPr>
          <w:rFonts w:hint="eastAsia" w:ascii="宋体" w:hAnsi="宋体" w:eastAsia="宋体" w:cs="宋体"/>
        </w:rPr>
      </w:pPr>
      <w:r>
        <w:rPr>
          <w:rFonts w:hint="eastAsia" w:ascii="宋体" w:hAnsi="宋体" w:eastAsia="宋体" w:cs="宋体"/>
        </w:rPr>
        <w:t>3.6.1 除投标人须知前附表规定允许外，投标人不得递交备选投标方案，否则其投标将被否决。</w:t>
      </w:r>
    </w:p>
    <w:p w14:paraId="6B644DF8">
      <w:pPr>
        <w:spacing w:line="360" w:lineRule="auto"/>
        <w:ind w:firstLine="480"/>
        <w:rPr>
          <w:rFonts w:hint="eastAsia" w:ascii="宋体" w:hAnsi="宋体" w:eastAsia="宋体" w:cs="宋体"/>
        </w:rPr>
      </w:pPr>
      <w:r>
        <w:rPr>
          <w:rFonts w:hint="eastAsia" w:ascii="宋体" w:hAnsi="宋体" w:eastAsia="宋体" w:cs="宋体"/>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21011FE">
      <w:pPr>
        <w:spacing w:line="360" w:lineRule="auto"/>
        <w:ind w:firstLine="480"/>
        <w:rPr>
          <w:rFonts w:hint="eastAsia" w:ascii="宋体" w:hAnsi="宋体" w:eastAsia="宋体" w:cs="宋体"/>
        </w:rPr>
      </w:pPr>
      <w:r>
        <w:rPr>
          <w:rFonts w:hint="eastAsia" w:ascii="宋体" w:hAnsi="宋体" w:eastAsia="宋体" w:cs="宋体"/>
        </w:rPr>
        <w:t>3.6.3 投标人提供两个或两个以上投标报价，或者在投标文件中提供一个报价，但同时提供两个或两个以上服务方案的，视为提供备选方案。</w:t>
      </w:r>
    </w:p>
    <w:p w14:paraId="3D8EEA28">
      <w:pPr>
        <w:pStyle w:val="5"/>
        <w:ind w:firstLine="482"/>
        <w:rPr>
          <w:rFonts w:hint="eastAsia" w:hAnsi="宋体" w:cs="宋体"/>
        </w:rPr>
      </w:pPr>
      <w:bookmarkStart w:id="95" w:name="_Toc35513452"/>
      <w:bookmarkStart w:id="96" w:name="_Toc69983636"/>
      <w:r>
        <w:rPr>
          <w:rFonts w:hint="eastAsia" w:hAnsi="宋体" w:cs="宋体"/>
        </w:rPr>
        <w:t>3.7 投标文件的编制</w:t>
      </w:r>
      <w:bookmarkEnd w:id="95"/>
      <w:bookmarkEnd w:id="96"/>
    </w:p>
    <w:p w14:paraId="2EB9D2CE">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29D90440">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3.7.2 投标文件应当对招标文件有关该项目服务期限、投标有效期、委托人要求、招标范围等实质性内容作出响应。</w:t>
      </w:r>
    </w:p>
    <w:p w14:paraId="0584D5CF">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540B0F69">
      <w:pPr>
        <w:spacing w:line="360" w:lineRule="auto"/>
        <w:ind w:firstLine="480"/>
        <w:rPr>
          <w:rFonts w:hint="eastAsia" w:ascii="宋体" w:hAnsi="宋体" w:eastAsia="宋体" w:cs="宋体"/>
        </w:rPr>
      </w:pPr>
    </w:p>
    <w:p w14:paraId="475B053D">
      <w:pPr>
        <w:pStyle w:val="4"/>
        <w:rPr>
          <w:rFonts w:hint="eastAsia" w:hAnsi="宋体" w:cs="宋体"/>
        </w:rPr>
      </w:pPr>
      <w:bookmarkStart w:id="97" w:name="_Toc35513453"/>
      <w:bookmarkStart w:id="98" w:name="_Toc69983637"/>
      <w:r>
        <w:rPr>
          <w:rFonts w:hint="eastAsia" w:hAnsi="宋体" w:cs="宋体"/>
        </w:rPr>
        <w:t>4.投标</w:t>
      </w:r>
      <w:bookmarkEnd w:id="97"/>
      <w:bookmarkEnd w:id="98"/>
    </w:p>
    <w:p w14:paraId="09E4C3B0">
      <w:pPr>
        <w:spacing w:line="360" w:lineRule="auto"/>
        <w:ind w:firstLine="480"/>
        <w:outlineLvl w:val="2"/>
        <w:rPr>
          <w:rFonts w:hint="eastAsia" w:ascii="宋体" w:hAnsi="宋体" w:eastAsia="宋体" w:cs="宋体"/>
          <w:b/>
          <w:bCs/>
          <w:kern w:val="0"/>
          <w:sz w:val="24"/>
        </w:rPr>
      </w:pPr>
      <w:bookmarkStart w:id="99" w:name="_Toc69983638"/>
      <w:bookmarkStart w:id="100" w:name="_Toc35513454"/>
      <w:r>
        <w:rPr>
          <w:rFonts w:hint="eastAsia" w:ascii="宋体" w:hAnsi="宋体" w:eastAsia="宋体" w:cs="宋体"/>
          <w:b/>
          <w:bCs/>
          <w:kern w:val="0"/>
          <w:sz w:val="24"/>
        </w:rPr>
        <w:t>4.1 投标文件的密封和标记</w:t>
      </w:r>
    </w:p>
    <w:p w14:paraId="2833F834">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4.1.1投标人应当按照招标文件和电子招标投标交易平台的要求加密投标文件，具体要求见投标人须知前附表。</w:t>
      </w:r>
    </w:p>
    <w:p w14:paraId="6CC59E62">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4.1.2 投标文件封套上应写明的内容见投标人须知前附表。</w:t>
      </w:r>
    </w:p>
    <w:p w14:paraId="7459F7FB">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4.1.3 未按本章第 4.1.1 项要求密封的投标文件，招标人将予以拒收。</w:t>
      </w:r>
    </w:p>
    <w:p w14:paraId="3A8B450E">
      <w:pPr>
        <w:spacing w:line="360" w:lineRule="auto"/>
        <w:ind w:firstLine="480"/>
        <w:outlineLvl w:val="2"/>
        <w:rPr>
          <w:rFonts w:hint="eastAsia" w:ascii="宋体" w:hAnsi="宋体" w:eastAsia="宋体" w:cs="宋体"/>
          <w:b/>
          <w:bCs/>
          <w:kern w:val="0"/>
          <w:sz w:val="24"/>
        </w:rPr>
      </w:pPr>
      <w:r>
        <w:rPr>
          <w:rFonts w:hint="eastAsia" w:ascii="宋体" w:hAnsi="宋体" w:eastAsia="宋体" w:cs="宋体"/>
          <w:b/>
          <w:bCs/>
          <w:kern w:val="0"/>
          <w:sz w:val="24"/>
        </w:rPr>
        <w:t>4.2 投标文件的递交</w:t>
      </w:r>
    </w:p>
    <w:p w14:paraId="0BE50115">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4.2.1 投标人应在投标人须知前附表规定的投标截止时间前递交投标文件。</w:t>
      </w:r>
    </w:p>
    <w:p w14:paraId="6B6731AE">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4.2.2 投标人通过下载招标文件的电子招标投标交易平台递交电子投标文件。</w:t>
      </w:r>
    </w:p>
    <w:p w14:paraId="70E9E31C">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4.2.3 除投标人须知前附表另有规定外，投标人所递交的投标文件不予退还。</w:t>
      </w:r>
    </w:p>
    <w:p w14:paraId="57BA8F99">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4.2.4 投标人完成电子投标文件上传后，电子招标投标交易平台即时向投标人发出递交回执通知。递交时间以递交回执通知载明的传输完成时间为准。</w:t>
      </w:r>
    </w:p>
    <w:p w14:paraId="2B23C61D">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4.2.5 逾期送达的投标文件，电子招标投标交易平台将予以拒收。</w:t>
      </w:r>
    </w:p>
    <w:p w14:paraId="1673FEBC">
      <w:pPr>
        <w:spacing w:line="360" w:lineRule="auto"/>
        <w:ind w:firstLine="480"/>
        <w:outlineLvl w:val="2"/>
        <w:rPr>
          <w:rFonts w:hint="eastAsia" w:ascii="宋体" w:hAnsi="宋体" w:eastAsia="宋体" w:cs="宋体"/>
          <w:b/>
          <w:bCs/>
          <w:kern w:val="0"/>
          <w:sz w:val="24"/>
        </w:rPr>
      </w:pPr>
      <w:r>
        <w:rPr>
          <w:rFonts w:hint="eastAsia" w:ascii="宋体" w:hAnsi="宋体" w:eastAsia="宋体" w:cs="宋体"/>
          <w:b/>
          <w:bCs/>
          <w:kern w:val="0"/>
          <w:sz w:val="24"/>
        </w:rPr>
        <w:t>4.3 投标文件的修改与撤回</w:t>
      </w:r>
    </w:p>
    <w:p w14:paraId="7B002E9C">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4.3.1 在本章第 4.2.1 项规定的投标截止时间前，投标人可以修改或撤回已递交的投标文件，但应以书面形式通知招标人。</w:t>
      </w:r>
    </w:p>
    <w:p w14:paraId="51091F57">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4.3.2投标人修改或撤回已递交投标文件的通知，应按照本章第 3.7.3项的要求加盖电子印章。电子招标投标交易平台收到通知后，即时向投标人发出确认回执通知。</w:t>
      </w:r>
    </w:p>
    <w:p w14:paraId="6604326E">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4.3.4 修改的内容为投标文件的组成部分。修改的投标文件应按照本章第 3 条、第 4 条的规定进行编制、密封、标记和递交，并标明“修改”字样。</w:t>
      </w:r>
      <w:bookmarkEnd w:id="99"/>
      <w:bookmarkEnd w:id="100"/>
    </w:p>
    <w:p w14:paraId="4A0FA065">
      <w:pPr>
        <w:pStyle w:val="4"/>
        <w:rPr>
          <w:rFonts w:hint="eastAsia" w:hAnsi="宋体" w:cs="宋体"/>
        </w:rPr>
      </w:pPr>
      <w:bookmarkStart w:id="101" w:name="_Toc69983641"/>
      <w:bookmarkStart w:id="102" w:name="_Toc35513457"/>
      <w:r>
        <w:rPr>
          <w:rFonts w:hint="eastAsia" w:hAnsi="宋体" w:cs="宋体"/>
        </w:rPr>
        <w:t>5.开标</w:t>
      </w:r>
      <w:bookmarkEnd w:id="101"/>
      <w:bookmarkEnd w:id="102"/>
    </w:p>
    <w:p w14:paraId="548914E3">
      <w:pPr>
        <w:pStyle w:val="5"/>
        <w:ind w:firstLine="482"/>
        <w:rPr>
          <w:rFonts w:hint="eastAsia" w:hAnsi="宋体" w:cs="宋体"/>
        </w:rPr>
      </w:pPr>
      <w:bookmarkStart w:id="103" w:name="_Toc69983642"/>
      <w:bookmarkStart w:id="104" w:name="_Toc35513458"/>
      <w:r>
        <w:rPr>
          <w:rFonts w:hint="eastAsia" w:hAnsi="宋体" w:cs="宋体"/>
        </w:rPr>
        <w:t>5.1 开标时间和地点</w:t>
      </w:r>
      <w:bookmarkEnd w:id="103"/>
      <w:bookmarkEnd w:id="104"/>
    </w:p>
    <w:p w14:paraId="29F32C45">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招标人在本章第 4.2.1 项规定的投标截止时间（开标时间）,通过电子招标投标交易平台公开开标，开标时，投标人代表有权出席开标会，也可以自主决定不参加开标会，若投标人代表对开标过程提出异议，该投标人代表须同时出示本人身份证原件。</w:t>
      </w:r>
    </w:p>
    <w:p w14:paraId="70F62ACE">
      <w:pPr>
        <w:pStyle w:val="5"/>
        <w:ind w:firstLine="482"/>
        <w:rPr>
          <w:rFonts w:hint="eastAsia" w:hAnsi="宋体" w:cs="宋体"/>
        </w:rPr>
      </w:pPr>
      <w:bookmarkStart w:id="105" w:name="_Toc35513459"/>
      <w:bookmarkStart w:id="106" w:name="_Toc69983643"/>
      <w:r>
        <w:rPr>
          <w:rFonts w:hint="eastAsia" w:hAnsi="宋体" w:cs="宋体"/>
        </w:rPr>
        <w:t>5.2 开标程序</w:t>
      </w:r>
      <w:bookmarkEnd w:id="105"/>
      <w:bookmarkEnd w:id="106"/>
    </w:p>
    <w:p w14:paraId="2ED51593">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主持人按下列程序进行开标：</w:t>
      </w:r>
    </w:p>
    <w:p w14:paraId="3FA9823E">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（1）宣布开标纪律；</w:t>
      </w:r>
    </w:p>
    <w:p w14:paraId="5FEB16C5">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（2）投标人通过电子招标投标交易平台对已递交的电子投标文件进行解密(投标人只用执行一次解密）；</w:t>
      </w:r>
    </w:p>
    <w:p w14:paraId="4DD71ADB">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（3）招标人进行解密，解密完成后，公布招标项目名称、投标人名称、投标报价、服务期限及其他内容，并记录在案；</w:t>
      </w:r>
    </w:p>
    <w:p w14:paraId="435736D0">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（4）公布在投标截止时间前递交投标文件的投标人名称；；</w:t>
      </w:r>
    </w:p>
    <w:p w14:paraId="03DE9552">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（5））投标人代表、招标人代表、监标人、记录人等有关人员使用本人的电子印章在开标记录上签字确认；</w:t>
      </w:r>
    </w:p>
    <w:p w14:paraId="0D131068">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（6）开标结束。</w:t>
      </w:r>
    </w:p>
    <w:p w14:paraId="2F69204D">
      <w:pPr>
        <w:pStyle w:val="5"/>
        <w:ind w:firstLine="482"/>
        <w:rPr>
          <w:rFonts w:hint="eastAsia" w:hAnsi="宋体" w:cs="宋体"/>
        </w:rPr>
      </w:pPr>
      <w:bookmarkStart w:id="107" w:name="_Toc69983644"/>
      <w:bookmarkStart w:id="108" w:name="_Toc35513460"/>
      <w:r>
        <w:rPr>
          <w:rFonts w:hint="eastAsia" w:hAnsi="宋体" w:cs="宋体"/>
        </w:rPr>
        <w:t>5.3 开标异议</w:t>
      </w:r>
      <w:bookmarkEnd w:id="107"/>
      <w:bookmarkEnd w:id="108"/>
    </w:p>
    <w:p w14:paraId="6F08FE7D">
      <w:pPr>
        <w:spacing w:line="360" w:lineRule="auto"/>
        <w:ind w:firstLine="480"/>
        <w:rPr>
          <w:rFonts w:hint="eastAsia" w:ascii="宋体" w:hAnsi="宋体" w:eastAsia="宋体" w:cs="宋体"/>
          <w:bCs/>
          <w:kern w:val="0"/>
          <w:szCs w:val="21"/>
        </w:rPr>
      </w:pPr>
      <w:r>
        <w:rPr>
          <w:rFonts w:hint="eastAsia" w:ascii="宋体" w:hAnsi="宋体" w:eastAsia="宋体" w:cs="宋体"/>
          <w:bCs/>
          <w:kern w:val="0"/>
          <w:szCs w:val="21"/>
        </w:rPr>
        <w:t>投标人对开标有异议的，应当在开标现场提出，招标人当场作出答复，并制作记录。</w:t>
      </w:r>
    </w:p>
    <w:p w14:paraId="4717FD6B">
      <w:pPr>
        <w:spacing w:line="360" w:lineRule="auto"/>
        <w:ind w:firstLine="480"/>
        <w:rPr>
          <w:rFonts w:hint="eastAsia" w:ascii="宋体" w:hAnsi="宋体" w:eastAsia="宋体" w:cs="宋体"/>
        </w:rPr>
      </w:pPr>
    </w:p>
    <w:p w14:paraId="7E61BD05">
      <w:pPr>
        <w:pStyle w:val="4"/>
        <w:rPr>
          <w:rFonts w:hint="eastAsia" w:hAnsi="宋体" w:cs="宋体"/>
        </w:rPr>
      </w:pPr>
      <w:bookmarkStart w:id="109" w:name="_Toc35513461"/>
      <w:bookmarkStart w:id="110" w:name="_Toc69983645"/>
      <w:r>
        <w:rPr>
          <w:rFonts w:hint="eastAsia" w:hAnsi="宋体" w:cs="宋体"/>
        </w:rPr>
        <w:t>6.评标</w:t>
      </w:r>
      <w:bookmarkEnd w:id="109"/>
      <w:bookmarkEnd w:id="110"/>
    </w:p>
    <w:p w14:paraId="069D7024">
      <w:pPr>
        <w:pStyle w:val="5"/>
        <w:ind w:firstLine="482"/>
        <w:rPr>
          <w:rFonts w:hint="eastAsia" w:hAnsi="宋体" w:cs="宋体"/>
        </w:rPr>
      </w:pPr>
      <w:bookmarkStart w:id="111" w:name="_Toc35513462"/>
      <w:bookmarkStart w:id="112" w:name="_Toc69983646"/>
      <w:r>
        <w:rPr>
          <w:rFonts w:hint="eastAsia" w:hAnsi="宋体" w:cs="宋体"/>
        </w:rPr>
        <w:t>6.1 评标委员会</w:t>
      </w:r>
      <w:bookmarkEnd w:id="111"/>
      <w:bookmarkEnd w:id="112"/>
    </w:p>
    <w:p w14:paraId="60E3CA5A">
      <w:pPr>
        <w:spacing w:line="360" w:lineRule="auto"/>
        <w:ind w:firstLine="480"/>
        <w:rPr>
          <w:rFonts w:hint="eastAsia" w:ascii="宋体" w:hAnsi="宋体" w:eastAsia="宋体" w:cs="宋体"/>
        </w:rPr>
      </w:pPr>
      <w:r>
        <w:rPr>
          <w:rFonts w:hint="eastAsia" w:ascii="宋体" w:hAnsi="宋体" w:eastAsia="宋体" w:cs="宋体"/>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DD6BE28">
      <w:pPr>
        <w:spacing w:line="360" w:lineRule="auto"/>
        <w:ind w:firstLine="480"/>
        <w:rPr>
          <w:rFonts w:hint="eastAsia" w:ascii="宋体" w:hAnsi="宋体" w:eastAsia="宋体" w:cs="宋体"/>
        </w:rPr>
      </w:pPr>
      <w:r>
        <w:rPr>
          <w:rFonts w:hint="eastAsia" w:ascii="宋体" w:hAnsi="宋体" w:eastAsia="宋体" w:cs="宋体"/>
        </w:rPr>
        <w:t>6.1.2 评标委员会成员有下列情形之一的，应当回避：</w:t>
      </w:r>
    </w:p>
    <w:p w14:paraId="5249C7BE">
      <w:pPr>
        <w:spacing w:line="360" w:lineRule="auto"/>
        <w:ind w:firstLine="480"/>
        <w:rPr>
          <w:rFonts w:hint="eastAsia" w:ascii="宋体" w:hAnsi="宋体" w:eastAsia="宋体" w:cs="宋体"/>
        </w:rPr>
      </w:pPr>
      <w:r>
        <w:rPr>
          <w:rFonts w:hint="eastAsia" w:ascii="宋体" w:hAnsi="宋体" w:eastAsia="宋体" w:cs="宋体"/>
        </w:rPr>
        <w:t>（1）投标人或投标人主要负责人的近亲属；</w:t>
      </w:r>
    </w:p>
    <w:p w14:paraId="73809B3D">
      <w:pPr>
        <w:spacing w:line="360" w:lineRule="auto"/>
        <w:ind w:firstLine="480"/>
        <w:rPr>
          <w:rFonts w:hint="eastAsia" w:ascii="宋体" w:hAnsi="宋体" w:eastAsia="宋体" w:cs="宋体"/>
        </w:rPr>
      </w:pPr>
      <w:r>
        <w:rPr>
          <w:rFonts w:hint="eastAsia" w:ascii="宋体" w:hAnsi="宋体" w:eastAsia="宋体" w:cs="宋体"/>
        </w:rPr>
        <w:t>（2）项目主管部门或者行政监督部门的人员；</w:t>
      </w:r>
    </w:p>
    <w:p w14:paraId="27D05D7C">
      <w:pPr>
        <w:spacing w:line="360" w:lineRule="auto"/>
        <w:ind w:firstLine="480"/>
        <w:rPr>
          <w:rFonts w:hint="eastAsia" w:ascii="宋体" w:hAnsi="宋体" w:eastAsia="宋体" w:cs="宋体"/>
        </w:rPr>
      </w:pPr>
      <w:r>
        <w:rPr>
          <w:rFonts w:hint="eastAsia" w:ascii="宋体" w:hAnsi="宋体" w:eastAsia="宋体" w:cs="宋体"/>
        </w:rPr>
        <w:t>（3）与投标人有经济利益关系，可能影响对投标公正评审的；</w:t>
      </w:r>
    </w:p>
    <w:p w14:paraId="7F9F2E4B">
      <w:pPr>
        <w:spacing w:line="360" w:lineRule="auto"/>
        <w:ind w:firstLine="480"/>
        <w:rPr>
          <w:rFonts w:hint="eastAsia" w:ascii="宋体" w:hAnsi="宋体" w:eastAsia="宋体" w:cs="宋体"/>
        </w:rPr>
      </w:pPr>
      <w:r>
        <w:rPr>
          <w:rFonts w:hint="eastAsia" w:ascii="宋体" w:hAnsi="宋体" w:eastAsia="宋体" w:cs="宋体"/>
        </w:rPr>
        <w:t>（4）曾因在招标、评标以及其他与招标投标有关活动中从事违法行为而受过行政处罚或刑事处罚的；</w:t>
      </w:r>
    </w:p>
    <w:p w14:paraId="18BFE1B1">
      <w:pPr>
        <w:spacing w:line="360" w:lineRule="auto"/>
        <w:ind w:firstLine="480"/>
        <w:rPr>
          <w:rFonts w:hint="eastAsia" w:ascii="宋体" w:hAnsi="宋体" w:eastAsia="宋体" w:cs="宋体"/>
        </w:rPr>
      </w:pPr>
      <w:r>
        <w:rPr>
          <w:rFonts w:hint="eastAsia" w:ascii="宋体" w:hAnsi="宋体" w:eastAsia="宋体" w:cs="宋体"/>
        </w:rPr>
        <w:t>（5）与投标人有其他利害关系。</w:t>
      </w:r>
    </w:p>
    <w:p w14:paraId="14421341">
      <w:pPr>
        <w:spacing w:line="360" w:lineRule="auto"/>
        <w:ind w:firstLine="480"/>
        <w:rPr>
          <w:rFonts w:hint="eastAsia" w:ascii="宋体" w:hAnsi="宋体" w:eastAsia="宋体" w:cs="宋体"/>
        </w:rPr>
      </w:pPr>
      <w:r>
        <w:rPr>
          <w:rFonts w:hint="eastAsia" w:ascii="宋体" w:hAnsi="宋体" w:eastAsia="宋体" w:cs="宋体"/>
        </w:rPr>
        <w:t>6.1.3 评标过程中，评标委员会成员有回避事由、擅离职守或者因健康等原因不能继续评标的，招标人有权更换。被更换的评标委员会成员作出的评审结论无效，由更换后的评标委员会成员重新进行评审。</w:t>
      </w:r>
    </w:p>
    <w:p w14:paraId="45E950D2">
      <w:pPr>
        <w:pStyle w:val="5"/>
        <w:ind w:firstLine="482"/>
        <w:rPr>
          <w:rFonts w:hint="eastAsia" w:hAnsi="宋体" w:cs="宋体"/>
        </w:rPr>
      </w:pPr>
      <w:bookmarkStart w:id="113" w:name="_Toc69983647"/>
      <w:bookmarkStart w:id="114" w:name="_Toc35513463"/>
      <w:r>
        <w:rPr>
          <w:rFonts w:hint="eastAsia" w:hAnsi="宋体" w:cs="宋体"/>
        </w:rPr>
        <w:t>6.2 评标原则</w:t>
      </w:r>
      <w:bookmarkEnd w:id="113"/>
      <w:bookmarkEnd w:id="114"/>
    </w:p>
    <w:p w14:paraId="22CE6893">
      <w:pPr>
        <w:spacing w:line="360" w:lineRule="auto"/>
        <w:ind w:firstLine="480"/>
        <w:rPr>
          <w:rFonts w:hint="eastAsia" w:ascii="宋体" w:hAnsi="宋体" w:eastAsia="宋体" w:cs="宋体"/>
        </w:rPr>
      </w:pPr>
      <w:r>
        <w:rPr>
          <w:rFonts w:hint="eastAsia" w:ascii="宋体" w:hAnsi="宋体" w:eastAsia="宋体" w:cs="宋体"/>
        </w:rPr>
        <w:t>评</w:t>
      </w:r>
      <w:bookmarkStart w:id="115" w:name="page32"/>
      <w:bookmarkEnd w:id="115"/>
      <w:r>
        <w:rPr>
          <w:rFonts w:hint="eastAsia" w:ascii="宋体" w:hAnsi="宋体" w:eastAsia="宋体" w:cs="宋体"/>
        </w:rPr>
        <w:t>标活动遵循公平、公正、科学和择优的原则。</w:t>
      </w:r>
    </w:p>
    <w:p w14:paraId="638E9289">
      <w:pPr>
        <w:pStyle w:val="5"/>
        <w:ind w:firstLine="482"/>
        <w:rPr>
          <w:rFonts w:hint="eastAsia" w:hAnsi="宋体" w:cs="宋体"/>
        </w:rPr>
      </w:pPr>
      <w:bookmarkStart w:id="116" w:name="_Toc35513464"/>
      <w:bookmarkStart w:id="117" w:name="_Toc69983648"/>
      <w:r>
        <w:rPr>
          <w:rFonts w:hint="eastAsia" w:hAnsi="宋体" w:cs="宋体"/>
        </w:rPr>
        <w:t>6.3 评标</w:t>
      </w:r>
      <w:bookmarkEnd w:id="116"/>
      <w:bookmarkEnd w:id="117"/>
    </w:p>
    <w:p w14:paraId="6F988861">
      <w:pPr>
        <w:spacing w:line="360" w:lineRule="auto"/>
        <w:ind w:firstLine="480"/>
        <w:rPr>
          <w:rFonts w:hint="eastAsia" w:ascii="宋体" w:hAnsi="宋体" w:eastAsia="宋体" w:cs="宋体"/>
        </w:rPr>
      </w:pPr>
      <w:r>
        <w:rPr>
          <w:rFonts w:hint="eastAsia" w:ascii="宋体" w:hAnsi="宋体" w:eastAsia="宋体" w:cs="宋体"/>
        </w:rPr>
        <w:t>6.3.1 评标委员会按照第三章“评标办法”规定的方法、评审因素、标准和程序对投标文件进行评审。第三章“评标办法”没有规定的方法、评审因素和标准，不作为评标依据。</w:t>
      </w:r>
    </w:p>
    <w:p w14:paraId="49B4DFAF">
      <w:pPr>
        <w:spacing w:line="360" w:lineRule="auto"/>
        <w:ind w:firstLine="480"/>
        <w:rPr>
          <w:rFonts w:hint="eastAsia" w:ascii="宋体" w:hAnsi="宋体" w:eastAsia="宋体" w:cs="宋体"/>
        </w:rPr>
      </w:pPr>
      <w:r>
        <w:rPr>
          <w:rFonts w:hint="eastAsia" w:ascii="宋体" w:hAnsi="宋体" w:eastAsia="宋体" w:cs="宋体"/>
        </w:rPr>
        <w:t>6.3.2 评标完成后，评标委员会应当向招标人提交书面评标报告和中标候选人名单。评标委员会推荐中标候选人的人数见投标人须知前附表。</w:t>
      </w:r>
    </w:p>
    <w:p w14:paraId="3AF60C86">
      <w:pPr>
        <w:spacing w:line="360" w:lineRule="auto"/>
        <w:ind w:firstLine="319" w:firstLineChars="152"/>
        <w:rPr>
          <w:rFonts w:hint="eastAsia" w:ascii="宋体" w:hAnsi="宋体" w:eastAsia="宋体" w:cs="宋体"/>
        </w:rPr>
      </w:pPr>
    </w:p>
    <w:p w14:paraId="0C4B4341">
      <w:pPr>
        <w:pStyle w:val="4"/>
        <w:rPr>
          <w:rFonts w:hint="eastAsia" w:hAnsi="宋体" w:cs="宋体"/>
        </w:rPr>
      </w:pPr>
      <w:bookmarkStart w:id="118" w:name="_Toc35513465"/>
      <w:bookmarkStart w:id="119" w:name="_Toc69983649"/>
      <w:r>
        <w:rPr>
          <w:rFonts w:hint="eastAsia" w:hAnsi="宋体" w:cs="宋体"/>
        </w:rPr>
        <w:t>7.合同授予</w:t>
      </w:r>
      <w:bookmarkEnd w:id="118"/>
      <w:bookmarkEnd w:id="119"/>
    </w:p>
    <w:p w14:paraId="3E5FCE89">
      <w:pPr>
        <w:pStyle w:val="5"/>
        <w:ind w:firstLine="482"/>
        <w:rPr>
          <w:rFonts w:hint="eastAsia" w:hAnsi="宋体" w:cs="宋体"/>
        </w:rPr>
      </w:pPr>
      <w:bookmarkStart w:id="120" w:name="_Toc35513466"/>
      <w:bookmarkStart w:id="121" w:name="_Toc69983650"/>
      <w:r>
        <w:rPr>
          <w:rFonts w:hint="eastAsia" w:hAnsi="宋体" w:cs="宋体"/>
        </w:rPr>
        <w:t>7.1 中标候选人公示</w:t>
      </w:r>
      <w:bookmarkEnd w:id="120"/>
      <w:bookmarkEnd w:id="121"/>
    </w:p>
    <w:p w14:paraId="7C8320E7">
      <w:pPr>
        <w:spacing w:line="360" w:lineRule="auto"/>
        <w:ind w:firstLine="480"/>
        <w:rPr>
          <w:rFonts w:hint="eastAsia" w:ascii="宋体" w:hAnsi="宋体" w:eastAsia="宋体" w:cs="宋体"/>
        </w:rPr>
      </w:pPr>
      <w:r>
        <w:rPr>
          <w:rFonts w:hint="eastAsia" w:ascii="宋体" w:hAnsi="宋体" w:eastAsia="宋体" w:cs="宋体"/>
        </w:rPr>
        <w:t>招标人在收到评标报告之日起</w:t>
      </w:r>
      <w:r>
        <w:rPr>
          <w:rFonts w:hint="eastAsia" w:ascii="宋体" w:hAnsi="宋体" w:eastAsia="宋体" w:cs="宋体"/>
          <w:bCs/>
        </w:rPr>
        <w:t>3日内</w:t>
      </w:r>
      <w:r>
        <w:rPr>
          <w:rFonts w:hint="eastAsia" w:ascii="宋体" w:hAnsi="宋体" w:eastAsia="宋体" w:cs="宋体"/>
        </w:rPr>
        <w:t>，按照投标人须知前附表规定的公示媒介和期限公示中标候选人，公示期</w:t>
      </w:r>
      <w:r>
        <w:rPr>
          <w:rFonts w:hint="eastAsia" w:ascii="宋体" w:hAnsi="宋体" w:eastAsia="宋体" w:cs="宋体"/>
          <w:bCs/>
        </w:rPr>
        <w:t>不得少于3日</w:t>
      </w:r>
      <w:r>
        <w:rPr>
          <w:rFonts w:hint="eastAsia" w:ascii="宋体" w:hAnsi="宋体" w:eastAsia="宋体" w:cs="宋体"/>
        </w:rPr>
        <w:t>。</w:t>
      </w:r>
    </w:p>
    <w:p w14:paraId="4D923487">
      <w:pPr>
        <w:pStyle w:val="5"/>
        <w:ind w:firstLine="482"/>
        <w:rPr>
          <w:rFonts w:hint="eastAsia" w:hAnsi="宋体" w:cs="宋体"/>
        </w:rPr>
      </w:pPr>
      <w:bookmarkStart w:id="122" w:name="_Toc69983651"/>
      <w:bookmarkStart w:id="123" w:name="_Toc35513467"/>
      <w:r>
        <w:rPr>
          <w:rFonts w:hint="eastAsia" w:hAnsi="宋体" w:cs="宋体"/>
        </w:rPr>
        <w:t>7.2 评标结果异议</w:t>
      </w:r>
      <w:bookmarkEnd w:id="122"/>
      <w:bookmarkEnd w:id="123"/>
    </w:p>
    <w:p w14:paraId="7CF60D8F">
      <w:pPr>
        <w:spacing w:line="360" w:lineRule="auto"/>
        <w:ind w:firstLine="480"/>
        <w:rPr>
          <w:rFonts w:hint="eastAsia" w:ascii="宋体" w:hAnsi="宋体" w:eastAsia="宋体" w:cs="宋体"/>
        </w:rPr>
      </w:pPr>
      <w:r>
        <w:rPr>
          <w:rFonts w:hint="eastAsia" w:ascii="宋体" w:hAnsi="宋体" w:eastAsia="宋体" w:cs="宋体"/>
        </w:rPr>
        <w:t>投标人或者其他利害关系人对评标结果有异议的，应当在中标候选人公示期间提出。招标人将在收到异议之日起 3 日内作出答复；作出答复前，将暂停招标投标活动。</w:t>
      </w:r>
    </w:p>
    <w:p w14:paraId="06732415">
      <w:pPr>
        <w:pStyle w:val="5"/>
        <w:ind w:firstLine="482"/>
        <w:rPr>
          <w:rFonts w:hint="eastAsia" w:hAnsi="宋体" w:cs="宋体"/>
        </w:rPr>
      </w:pPr>
      <w:bookmarkStart w:id="124" w:name="_Toc69983652"/>
      <w:bookmarkStart w:id="125" w:name="_Toc35513468"/>
      <w:r>
        <w:rPr>
          <w:rFonts w:hint="eastAsia" w:hAnsi="宋体" w:cs="宋体"/>
        </w:rPr>
        <w:t>7.3 中标候选人履约能力审查</w:t>
      </w:r>
      <w:bookmarkEnd w:id="124"/>
      <w:bookmarkEnd w:id="125"/>
    </w:p>
    <w:p w14:paraId="0A3BFA4C">
      <w:pPr>
        <w:spacing w:line="360" w:lineRule="auto"/>
        <w:ind w:firstLine="480"/>
        <w:rPr>
          <w:rFonts w:hint="eastAsia" w:ascii="宋体" w:hAnsi="宋体" w:eastAsia="宋体" w:cs="宋体"/>
        </w:rPr>
      </w:pPr>
      <w:r>
        <w:rPr>
          <w:rFonts w:hint="eastAsia" w:ascii="宋体" w:hAnsi="宋体" w:eastAsia="宋体" w:cs="宋体"/>
        </w:rPr>
        <w:t>中标候选人的经营、财务状况发生较大变化或存在违法行为，招标人认为可能影响其履约能力的，将在发出中标通知书前提请原评标委员会按照招标文件规定的标准和方法进行审查确认。</w:t>
      </w:r>
    </w:p>
    <w:p w14:paraId="39FDDFB8">
      <w:pPr>
        <w:pStyle w:val="5"/>
        <w:ind w:firstLine="482"/>
        <w:rPr>
          <w:rFonts w:hint="eastAsia" w:hAnsi="宋体" w:cs="宋体"/>
        </w:rPr>
      </w:pPr>
      <w:bookmarkStart w:id="126" w:name="_Toc35513469"/>
      <w:bookmarkStart w:id="127" w:name="_Toc69983653"/>
      <w:r>
        <w:rPr>
          <w:rFonts w:hint="eastAsia" w:hAnsi="宋体" w:cs="宋体"/>
        </w:rPr>
        <w:t>7.4 定标</w:t>
      </w:r>
      <w:bookmarkEnd w:id="126"/>
      <w:bookmarkEnd w:id="127"/>
    </w:p>
    <w:p w14:paraId="5B7C72D4">
      <w:pPr>
        <w:spacing w:line="360" w:lineRule="auto"/>
        <w:ind w:firstLine="480"/>
        <w:rPr>
          <w:rFonts w:hint="eastAsia" w:ascii="宋体" w:hAnsi="宋体" w:eastAsia="宋体" w:cs="宋体"/>
        </w:rPr>
      </w:pPr>
      <w:r>
        <w:rPr>
          <w:rFonts w:hint="eastAsia" w:ascii="宋体" w:hAnsi="宋体" w:eastAsia="宋体" w:cs="宋体"/>
        </w:rPr>
        <w:t>按照投标人须知前附表的规定，招标人或招标人授权的评标委员会依法确定中标人。</w:t>
      </w:r>
    </w:p>
    <w:p w14:paraId="504E18D0">
      <w:pPr>
        <w:pStyle w:val="5"/>
        <w:ind w:firstLine="482"/>
        <w:rPr>
          <w:rFonts w:hint="eastAsia" w:hAnsi="宋体" w:cs="宋体"/>
        </w:rPr>
      </w:pPr>
      <w:bookmarkStart w:id="128" w:name="_Toc69983654"/>
      <w:bookmarkStart w:id="129" w:name="_Toc35513470"/>
      <w:r>
        <w:rPr>
          <w:rFonts w:hint="eastAsia" w:hAnsi="宋体" w:cs="宋体"/>
        </w:rPr>
        <w:t>7.5 中标通知</w:t>
      </w:r>
      <w:bookmarkEnd w:id="128"/>
      <w:bookmarkEnd w:id="129"/>
    </w:p>
    <w:p w14:paraId="5F1ACFAF">
      <w:pPr>
        <w:spacing w:line="360" w:lineRule="auto"/>
        <w:ind w:firstLine="480"/>
        <w:rPr>
          <w:rFonts w:hint="eastAsia" w:ascii="宋体" w:hAnsi="宋体" w:eastAsia="宋体" w:cs="宋体"/>
        </w:rPr>
      </w:pPr>
      <w:r>
        <w:rPr>
          <w:rFonts w:hint="eastAsia" w:ascii="宋体" w:hAnsi="宋体" w:eastAsia="宋体" w:cs="宋体"/>
        </w:rPr>
        <w:t>在本章第 3.3 款规定的投标有效期内，招标人以书面形式向中标人发出中标通知书，同时将中标结果通知未中标的投标人。</w:t>
      </w:r>
    </w:p>
    <w:p w14:paraId="229E4A89">
      <w:pPr>
        <w:pStyle w:val="5"/>
        <w:ind w:firstLine="482"/>
        <w:rPr>
          <w:rFonts w:hint="eastAsia" w:hAnsi="宋体" w:cs="宋体"/>
        </w:rPr>
      </w:pPr>
      <w:bookmarkStart w:id="130" w:name="_Toc35513471"/>
      <w:bookmarkStart w:id="131" w:name="_Toc69983655"/>
      <w:r>
        <w:rPr>
          <w:rFonts w:hint="eastAsia" w:hAnsi="宋体" w:cs="宋体"/>
        </w:rPr>
        <w:t>7.6 履约保证金</w:t>
      </w:r>
      <w:bookmarkEnd w:id="130"/>
      <w:bookmarkEnd w:id="131"/>
    </w:p>
    <w:p w14:paraId="2D9E3B11">
      <w:pPr>
        <w:spacing w:line="360" w:lineRule="auto"/>
        <w:ind w:firstLine="480"/>
        <w:rPr>
          <w:rFonts w:hint="eastAsia" w:ascii="宋体" w:hAnsi="宋体" w:eastAsia="宋体" w:cs="宋体"/>
        </w:rPr>
      </w:pPr>
      <w:r>
        <w:rPr>
          <w:rFonts w:hint="eastAsia" w:ascii="宋体" w:hAnsi="宋体" w:eastAsia="宋体" w:cs="宋体"/>
        </w:rPr>
        <w:t>7.6.1 在签订合同前，中标人应按投标人须知</w:t>
      </w:r>
      <w:bookmarkStart w:id="132" w:name="page33"/>
      <w:bookmarkEnd w:id="132"/>
      <w:r>
        <w:rPr>
          <w:rFonts w:hint="eastAsia" w:ascii="宋体" w:hAnsi="宋体" w:eastAsia="宋体" w:cs="宋体"/>
        </w:rPr>
        <w:t>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eastAsia="宋体" w:cs="宋体"/>
          <w:u w:val="single"/>
        </w:rPr>
        <w:t xml:space="preserve"> 10 </w:t>
      </w:r>
      <w:r>
        <w:rPr>
          <w:rFonts w:hint="eastAsia" w:ascii="宋体" w:hAnsi="宋体" w:eastAsia="宋体" w:cs="宋体"/>
        </w:rPr>
        <w:t>%。</w:t>
      </w:r>
    </w:p>
    <w:p w14:paraId="2A4CD817">
      <w:pPr>
        <w:pStyle w:val="5"/>
        <w:ind w:firstLine="482"/>
        <w:rPr>
          <w:rFonts w:hint="eastAsia" w:hAnsi="宋体" w:cs="宋体"/>
        </w:rPr>
      </w:pPr>
      <w:bookmarkStart w:id="133" w:name="_Toc35513472"/>
      <w:bookmarkStart w:id="134" w:name="_Toc69983656"/>
      <w:r>
        <w:rPr>
          <w:rFonts w:hint="eastAsia" w:hAnsi="宋体" w:cs="宋体"/>
        </w:rPr>
        <w:t>7.7 签订合同</w:t>
      </w:r>
      <w:bookmarkEnd w:id="133"/>
      <w:bookmarkEnd w:id="134"/>
    </w:p>
    <w:p w14:paraId="610AA6D2">
      <w:pPr>
        <w:spacing w:line="360" w:lineRule="auto"/>
        <w:ind w:firstLine="480"/>
        <w:rPr>
          <w:rFonts w:hint="eastAsia" w:ascii="宋体" w:hAnsi="宋体" w:eastAsia="宋体" w:cs="宋体"/>
        </w:rPr>
      </w:pPr>
      <w:r>
        <w:rPr>
          <w:rFonts w:hint="eastAsia" w:ascii="宋体" w:hAnsi="宋体" w:eastAsia="宋体" w:cs="宋体"/>
        </w:rPr>
        <w:t>7.7.1 招标人和中标人应当在中标通知书发出之日起30日内，根据招标文件和中标人的投标文件订立书面合同。中标人无正当理由拒签合同，在签订合同时向招标人提出附加条件招标人有权取消其中标资格，中标人还应当予以赔偿。</w:t>
      </w:r>
    </w:p>
    <w:p w14:paraId="70AEB687">
      <w:pPr>
        <w:spacing w:line="360" w:lineRule="auto"/>
        <w:ind w:firstLine="480"/>
        <w:rPr>
          <w:rFonts w:hint="eastAsia" w:ascii="宋体" w:hAnsi="宋体" w:eastAsia="宋体" w:cs="宋体"/>
        </w:rPr>
      </w:pPr>
      <w:r>
        <w:rPr>
          <w:rFonts w:hint="eastAsia" w:ascii="宋体" w:hAnsi="宋体" w:eastAsia="宋体" w:cs="宋体"/>
        </w:rPr>
        <w:t>7.7.2 发出中标通知书后，招标人无正当理由拒签合同，或者在签订合同时向中标人提出附加条件的，给中标人造成损失的，还应当赔偿损失。</w:t>
      </w:r>
    </w:p>
    <w:p w14:paraId="799D5CFD">
      <w:pPr>
        <w:spacing w:line="360" w:lineRule="auto"/>
        <w:ind w:firstLine="480"/>
        <w:rPr>
          <w:rFonts w:hint="eastAsia" w:ascii="宋体" w:hAnsi="宋体" w:eastAsia="宋体" w:cs="宋体"/>
        </w:rPr>
      </w:pPr>
      <w:r>
        <w:rPr>
          <w:rFonts w:hint="eastAsia" w:ascii="宋体" w:hAnsi="宋体" w:eastAsia="宋体" w:cs="宋体"/>
        </w:rPr>
        <w:t>7.7.3 联合体中标的，联合体各方应当共同与招标人签订合同，就中标项目向招标人承担连带责任。</w:t>
      </w:r>
    </w:p>
    <w:p w14:paraId="2505512B">
      <w:pPr>
        <w:spacing w:line="360" w:lineRule="auto"/>
        <w:ind w:firstLine="319" w:firstLineChars="152"/>
        <w:rPr>
          <w:rFonts w:hint="eastAsia" w:ascii="宋体" w:hAnsi="宋体" w:eastAsia="宋体" w:cs="宋体"/>
        </w:rPr>
      </w:pPr>
    </w:p>
    <w:p w14:paraId="5807B0D1">
      <w:pPr>
        <w:pStyle w:val="4"/>
        <w:rPr>
          <w:rFonts w:hint="eastAsia" w:hAnsi="宋体" w:cs="宋体"/>
        </w:rPr>
      </w:pPr>
      <w:bookmarkStart w:id="135" w:name="_Toc35513473"/>
      <w:bookmarkStart w:id="136" w:name="_Toc69983657"/>
      <w:r>
        <w:rPr>
          <w:rFonts w:hint="eastAsia" w:hAnsi="宋体" w:cs="宋体"/>
        </w:rPr>
        <w:t>8.纪律和监督</w:t>
      </w:r>
      <w:bookmarkEnd w:id="135"/>
      <w:bookmarkEnd w:id="136"/>
    </w:p>
    <w:p w14:paraId="3A1725BB">
      <w:pPr>
        <w:pStyle w:val="5"/>
        <w:ind w:firstLine="482"/>
        <w:rPr>
          <w:rFonts w:hint="eastAsia" w:hAnsi="宋体" w:cs="宋体"/>
        </w:rPr>
      </w:pPr>
      <w:bookmarkStart w:id="137" w:name="_Toc35513474"/>
      <w:bookmarkStart w:id="138" w:name="_Toc69983658"/>
      <w:r>
        <w:rPr>
          <w:rFonts w:hint="eastAsia" w:hAnsi="宋体" w:cs="宋体"/>
        </w:rPr>
        <w:t>8.1 对招标人的纪律要求</w:t>
      </w:r>
      <w:bookmarkEnd w:id="137"/>
      <w:bookmarkEnd w:id="138"/>
    </w:p>
    <w:p w14:paraId="250F4EAD">
      <w:pPr>
        <w:spacing w:line="360" w:lineRule="auto"/>
        <w:ind w:firstLine="480"/>
        <w:rPr>
          <w:rFonts w:hint="eastAsia" w:ascii="宋体" w:hAnsi="宋体" w:eastAsia="宋体" w:cs="宋体"/>
        </w:rPr>
      </w:pPr>
      <w:r>
        <w:rPr>
          <w:rFonts w:hint="eastAsia" w:ascii="宋体" w:hAnsi="宋体" w:eastAsia="宋体" w:cs="宋体"/>
        </w:rPr>
        <w:t>招标人不得泄露招标投标活动中应当保密的情况和资料，不得与投标人串通损害国家利益、社会公共利益或者他人合法权益。</w:t>
      </w:r>
    </w:p>
    <w:p w14:paraId="574A1139">
      <w:pPr>
        <w:pStyle w:val="5"/>
        <w:ind w:firstLine="482"/>
        <w:rPr>
          <w:rFonts w:hint="eastAsia" w:hAnsi="宋体" w:cs="宋体"/>
        </w:rPr>
      </w:pPr>
      <w:bookmarkStart w:id="139" w:name="_Toc69983659"/>
      <w:bookmarkStart w:id="140" w:name="_Toc35513475"/>
      <w:r>
        <w:rPr>
          <w:rFonts w:hint="eastAsia" w:hAnsi="宋体" w:cs="宋体"/>
        </w:rPr>
        <w:t>8.2 对投标人的纪律要求</w:t>
      </w:r>
      <w:bookmarkEnd w:id="139"/>
      <w:bookmarkEnd w:id="140"/>
    </w:p>
    <w:p w14:paraId="4F839165">
      <w:pPr>
        <w:spacing w:line="360" w:lineRule="auto"/>
        <w:ind w:firstLine="480"/>
        <w:rPr>
          <w:rFonts w:hint="eastAsia" w:ascii="宋体" w:hAnsi="宋体" w:eastAsia="宋体" w:cs="宋体"/>
        </w:rPr>
      </w:pPr>
      <w:r>
        <w:rPr>
          <w:rFonts w:hint="eastAsia" w:ascii="宋体" w:hAnsi="宋体" w:eastAsia="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56DB9CB">
      <w:pPr>
        <w:pStyle w:val="5"/>
        <w:ind w:firstLine="482"/>
        <w:rPr>
          <w:rFonts w:hint="eastAsia" w:hAnsi="宋体" w:cs="宋体"/>
        </w:rPr>
      </w:pPr>
      <w:bookmarkStart w:id="141" w:name="_Toc35513476"/>
      <w:bookmarkStart w:id="142" w:name="_Toc69983660"/>
      <w:r>
        <w:rPr>
          <w:rFonts w:hint="eastAsia" w:hAnsi="宋体" w:cs="宋体"/>
        </w:rPr>
        <w:t>8.3 对评标委员会成员的纪律要求</w:t>
      </w:r>
      <w:bookmarkEnd w:id="141"/>
      <w:bookmarkEnd w:id="142"/>
    </w:p>
    <w:p w14:paraId="5D7D5C03">
      <w:pPr>
        <w:spacing w:line="360" w:lineRule="auto"/>
        <w:ind w:firstLine="480"/>
        <w:rPr>
          <w:rFonts w:hint="eastAsia" w:ascii="宋体" w:hAnsi="宋体" w:eastAsia="宋体" w:cs="宋体"/>
        </w:rPr>
      </w:pPr>
      <w:r>
        <w:rPr>
          <w:rFonts w:hint="eastAsia" w:ascii="宋体" w:hAnsi="宋体" w:eastAsia="宋体" w:cs="宋体"/>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w:t>
      </w:r>
      <w:bookmarkStart w:id="143" w:name="page34"/>
      <w:bookmarkEnd w:id="143"/>
      <w:r>
        <w:rPr>
          <w:rFonts w:hint="eastAsia" w:ascii="宋体" w:hAnsi="宋体" w:eastAsia="宋体" w:cs="宋体"/>
        </w:rPr>
        <w:t>擅离职守，影响评标程序正常进行，不得使用第三章“评标办法”没有规定的评审因素和标准进行评标。</w:t>
      </w:r>
    </w:p>
    <w:p w14:paraId="2D3FD2EE">
      <w:pPr>
        <w:pStyle w:val="5"/>
        <w:ind w:firstLine="482"/>
        <w:rPr>
          <w:rFonts w:hint="eastAsia" w:hAnsi="宋体" w:cs="宋体"/>
        </w:rPr>
      </w:pPr>
      <w:bookmarkStart w:id="144" w:name="_Toc35513477"/>
      <w:bookmarkStart w:id="145" w:name="_Toc69983661"/>
      <w:r>
        <w:rPr>
          <w:rFonts w:hint="eastAsia" w:hAnsi="宋体" w:cs="宋体"/>
        </w:rPr>
        <w:t>8.4 对与评标活动有关的工作人员的纪律要求</w:t>
      </w:r>
      <w:bookmarkEnd w:id="144"/>
      <w:bookmarkEnd w:id="145"/>
    </w:p>
    <w:p w14:paraId="048BC743">
      <w:pPr>
        <w:spacing w:line="360" w:lineRule="auto"/>
        <w:ind w:firstLine="480"/>
        <w:rPr>
          <w:rFonts w:hint="eastAsia" w:ascii="宋体" w:hAnsi="宋体" w:eastAsia="宋体" w:cs="宋体"/>
        </w:rPr>
      </w:pPr>
      <w:r>
        <w:rPr>
          <w:rFonts w:hint="eastAsia" w:ascii="宋体" w:hAnsi="宋体" w:eastAsia="宋体" w:cs="宋体"/>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167FDCE">
      <w:pPr>
        <w:pStyle w:val="5"/>
        <w:ind w:firstLine="482"/>
        <w:rPr>
          <w:rFonts w:hint="eastAsia" w:hAnsi="宋体" w:cs="宋体"/>
        </w:rPr>
      </w:pPr>
      <w:bookmarkStart w:id="146" w:name="_Toc69983662"/>
      <w:bookmarkStart w:id="147" w:name="_Toc35513478"/>
      <w:r>
        <w:rPr>
          <w:rFonts w:hint="eastAsia" w:hAnsi="宋体" w:cs="宋体"/>
        </w:rPr>
        <w:t>8.5 投诉</w:t>
      </w:r>
      <w:bookmarkEnd w:id="146"/>
      <w:bookmarkEnd w:id="147"/>
    </w:p>
    <w:p w14:paraId="0D807E9D">
      <w:pPr>
        <w:spacing w:line="360" w:lineRule="auto"/>
        <w:ind w:firstLine="480"/>
        <w:rPr>
          <w:rFonts w:hint="eastAsia" w:ascii="宋体" w:hAnsi="宋体" w:eastAsia="宋体" w:cs="宋体"/>
        </w:rPr>
      </w:pPr>
      <w:r>
        <w:rPr>
          <w:rFonts w:hint="eastAsia" w:ascii="宋体" w:hAnsi="宋体" w:eastAsia="宋体" w:cs="宋体"/>
        </w:rPr>
        <w:t>8.5.1 投标人或者其他利害关系人认为招标投标活动不符合法律、行政法规规定的，可以自知道或者应当知道之日起 10 日内向有关行政监督部门投诉。投诉应当有明确的请求和必要的证明材料。</w:t>
      </w:r>
    </w:p>
    <w:p w14:paraId="1585F80C">
      <w:pPr>
        <w:spacing w:line="360" w:lineRule="auto"/>
        <w:ind w:firstLine="480"/>
        <w:rPr>
          <w:rFonts w:hint="eastAsia" w:ascii="宋体" w:hAnsi="宋体" w:eastAsia="宋体" w:cs="宋体"/>
        </w:rPr>
      </w:pPr>
      <w:r>
        <w:rPr>
          <w:rFonts w:hint="eastAsia" w:ascii="宋体" w:hAnsi="宋体" w:eastAsia="宋体" w:cs="宋体"/>
        </w:rPr>
        <w:t>8.5.2 投标人或者其他利害关系人对招标文件、开标和评标结果提出投诉的，应当按照投标人须知第 2.4 款、第 5.3 款和第 7.2 款的规定先向招标人提出异议。异议答复期间不计算在第8.5.1项规定的期限内。</w:t>
      </w:r>
    </w:p>
    <w:p w14:paraId="4F89AD60">
      <w:pPr>
        <w:spacing w:line="360" w:lineRule="auto"/>
        <w:ind w:firstLine="480"/>
        <w:rPr>
          <w:rFonts w:hint="eastAsia" w:ascii="宋体" w:hAnsi="宋体" w:eastAsia="宋体" w:cs="宋体"/>
        </w:rPr>
      </w:pPr>
    </w:p>
    <w:p w14:paraId="6FCD293B">
      <w:pPr>
        <w:pStyle w:val="4"/>
        <w:rPr>
          <w:rFonts w:hint="eastAsia" w:hAnsi="宋体" w:cs="宋体"/>
        </w:rPr>
      </w:pPr>
      <w:bookmarkStart w:id="148" w:name="_Toc69983663"/>
      <w:bookmarkStart w:id="149" w:name="_Toc35513479"/>
      <w:r>
        <w:rPr>
          <w:rFonts w:hint="eastAsia" w:hAnsi="宋体" w:cs="宋体"/>
        </w:rPr>
        <w:t>9.是否采用电子招标投标</w:t>
      </w:r>
      <w:bookmarkEnd w:id="148"/>
      <w:bookmarkEnd w:id="149"/>
    </w:p>
    <w:p w14:paraId="2CB3AD6D">
      <w:pPr>
        <w:spacing w:line="360" w:lineRule="auto"/>
        <w:ind w:firstLine="480"/>
        <w:rPr>
          <w:rFonts w:hint="eastAsia" w:ascii="宋体" w:hAnsi="宋体" w:eastAsia="宋体" w:cs="宋体"/>
        </w:rPr>
      </w:pPr>
      <w:r>
        <w:rPr>
          <w:rFonts w:hint="eastAsia" w:ascii="宋体" w:hAnsi="宋体" w:eastAsia="宋体" w:cs="宋体"/>
        </w:rPr>
        <w:t>本招标项目是否采用电子招标投标方式，见投标人须知前附表。</w:t>
      </w:r>
    </w:p>
    <w:p w14:paraId="04110525">
      <w:pPr>
        <w:spacing w:line="360" w:lineRule="auto"/>
        <w:ind w:firstLine="480"/>
        <w:rPr>
          <w:rFonts w:hint="eastAsia" w:ascii="宋体" w:hAnsi="宋体" w:eastAsia="宋体" w:cs="宋体"/>
        </w:rPr>
      </w:pPr>
    </w:p>
    <w:p w14:paraId="1BFF080D">
      <w:pPr>
        <w:pStyle w:val="4"/>
        <w:rPr>
          <w:rFonts w:hint="eastAsia" w:hAnsi="宋体" w:cs="宋体"/>
        </w:rPr>
      </w:pPr>
      <w:bookmarkStart w:id="150" w:name="_Toc69983664"/>
      <w:bookmarkStart w:id="151" w:name="_Toc35513480"/>
      <w:r>
        <w:rPr>
          <w:rFonts w:hint="eastAsia" w:hAnsi="宋体" w:cs="宋体"/>
        </w:rPr>
        <w:t>10. 需要补充的其他内容</w:t>
      </w:r>
      <w:bookmarkEnd w:id="150"/>
      <w:bookmarkEnd w:id="151"/>
    </w:p>
    <w:p w14:paraId="21E4A9A0">
      <w:pPr>
        <w:spacing w:line="360" w:lineRule="auto"/>
        <w:ind w:firstLine="480"/>
        <w:rPr>
          <w:rFonts w:hint="eastAsia" w:ascii="宋体" w:hAnsi="宋体" w:eastAsia="宋体" w:cs="宋体"/>
        </w:rPr>
      </w:pPr>
      <w:bookmarkStart w:id="152" w:name="page35"/>
      <w:bookmarkEnd w:id="152"/>
      <w:r>
        <w:rPr>
          <w:rFonts w:hint="eastAsia" w:ascii="宋体" w:hAnsi="宋体" w:eastAsia="宋体" w:cs="宋体"/>
        </w:rPr>
        <w:t>要补充的其他内容：见投标人须知前附表。</w:t>
      </w:r>
    </w:p>
    <w:p w14:paraId="5C4C1CDD">
      <w:pPr>
        <w:pStyle w:val="4"/>
      </w:pPr>
      <w:r>
        <w:rPr>
          <w:b w:val="0"/>
          <w:sz w:val="28"/>
        </w:rPr>
        <w:br w:type="page"/>
      </w:r>
      <w:bookmarkStart w:id="153" w:name="_Toc19884"/>
      <w:bookmarkStart w:id="154" w:name="_Toc69983665"/>
      <w:bookmarkStart w:id="155" w:name="_Toc21827"/>
      <w:bookmarkStart w:id="156" w:name="_Toc35513481"/>
      <w:bookmarkStart w:id="157" w:name="_Toc534882199"/>
      <w:bookmarkStart w:id="158" w:name="_Toc26773"/>
      <w:r>
        <w:rPr>
          <w:rFonts w:hint="eastAsia"/>
        </w:rPr>
        <w:t>附件一：开标记录表</w:t>
      </w:r>
      <w:bookmarkEnd w:id="153"/>
      <w:bookmarkEnd w:id="154"/>
      <w:bookmarkEnd w:id="155"/>
      <w:bookmarkEnd w:id="156"/>
      <w:bookmarkEnd w:id="157"/>
      <w:bookmarkEnd w:id="158"/>
    </w:p>
    <w:p w14:paraId="6EFC3DE6">
      <w:pPr>
        <w:ind w:firstLine="643"/>
        <w:jc w:val="center"/>
        <w:rPr>
          <w:rFonts w:hint="eastAsia" w:hAnsi="宋体"/>
          <w:b/>
          <w:sz w:val="32"/>
          <w:szCs w:val="32"/>
        </w:rPr>
      </w:pPr>
      <w:r>
        <w:rPr>
          <w:rFonts w:hint="eastAsia" w:hAnsi="宋体"/>
          <w:b/>
          <w:sz w:val="32"/>
          <w:szCs w:val="32"/>
        </w:rPr>
        <w:t>开标记录表</w:t>
      </w:r>
    </w:p>
    <w:p w14:paraId="5DDF84CF">
      <w:pPr>
        <w:jc w:val="left"/>
        <w:rPr>
          <w:rFonts w:hint="eastAsia" w:hAnsi="宋体"/>
        </w:rPr>
      </w:pPr>
      <w:r>
        <w:rPr>
          <w:rFonts w:hint="eastAsia" w:hAnsi="宋体"/>
        </w:rPr>
        <w:t>开标时间：</w:t>
      </w:r>
      <w:r>
        <w:rPr>
          <w:rFonts w:hAnsi="宋体"/>
          <w:u w:val="single"/>
        </w:rPr>
        <w:t xml:space="preserve">         </w:t>
      </w:r>
      <w:r>
        <w:rPr>
          <w:rFonts w:hint="eastAsia" w:hAnsi="宋体"/>
        </w:rPr>
        <w:t>年</w:t>
      </w:r>
      <w:r>
        <w:rPr>
          <w:rFonts w:hAnsi="宋体"/>
          <w:u w:val="single"/>
        </w:rPr>
        <w:t xml:space="preserve">         </w:t>
      </w:r>
      <w:r>
        <w:rPr>
          <w:rFonts w:hint="eastAsia" w:hAnsi="宋体"/>
        </w:rPr>
        <w:t>月</w:t>
      </w:r>
      <w:r>
        <w:rPr>
          <w:rFonts w:hAnsi="宋体"/>
          <w:u w:val="single"/>
        </w:rPr>
        <w:t xml:space="preserve">         </w:t>
      </w:r>
      <w:r>
        <w:rPr>
          <w:rFonts w:hint="eastAsia" w:hAnsi="宋体"/>
        </w:rPr>
        <w:t>日</w:t>
      </w:r>
      <w:r>
        <w:rPr>
          <w:rFonts w:hAnsi="宋体"/>
          <w:u w:val="single"/>
        </w:rPr>
        <w:t xml:space="preserve">         </w:t>
      </w:r>
      <w:r>
        <w:rPr>
          <w:rFonts w:hint="eastAsia" w:hAnsi="宋体"/>
        </w:rPr>
        <w:t>时</w:t>
      </w:r>
      <w:r>
        <w:rPr>
          <w:rFonts w:hAnsi="宋体"/>
          <w:u w:val="single"/>
        </w:rPr>
        <w:t xml:space="preserve">         </w:t>
      </w:r>
      <w:r>
        <w:rPr>
          <w:rFonts w:hint="eastAsia" w:hAnsi="宋体"/>
        </w:rPr>
        <w:t>分</w:t>
      </w:r>
    </w:p>
    <w:tbl>
      <w:tblPr>
        <w:tblStyle w:val="1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9"/>
        <w:gridCol w:w="785"/>
        <w:gridCol w:w="1239"/>
        <w:gridCol w:w="978"/>
        <w:gridCol w:w="1116"/>
        <w:gridCol w:w="1054"/>
        <w:gridCol w:w="845"/>
        <w:gridCol w:w="961"/>
        <w:gridCol w:w="752"/>
      </w:tblGrid>
      <w:tr w14:paraId="4225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348" w:type="pct"/>
            <w:vAlign w:val="center"/>
          </w:tcPr>
          <w:p w14:paraId="62F6D489">
            <w:pPr>
              <w:adjustRightInd w:val="0"/>
              <w:snapToGrid w:val="0"/>
              <w:jc w:val="center"/>
              <w:rPr>
                <w:rFonts w:hint="eastAsia" w:hAnsi="宋体" w:cs="宋体"/>
                <w:szCs w:val="21"/>
              </w:rPr>
            </w:pPr>
            <w:r>
              <w:rPr>
                <w:rFonts w:hint="eastAsia" w:hAnsi="宋体" w:cs="宋体"/>
                <w:szCs w:val="21"/>
              </w:rPr>
              <w:t>序号</w:t>
            </w:r>
          </w:p>
        </w:tc>
        <w:tc>
          <w:tcPr>
            <w:tcW w:w="472" w:type="pct"/>
            <w:vAlign w:val="center"/>
          </w:tcPr>
          <w:p w14:paraId="324475B8">
            <w:pPr>
              <w:adjustRightInd w:val="0"/>
              <w:snapToGrid w:val="0"/>
              <w:jc w:val="center"/>
              <w:rPr>
                <w:rFonts w:hint="eastAsia" w:hAnsi="宋体" w:cs="宋体"/>
                <w:szCs w:val="21"/>
              </w:rPr>
            </w:pPr>
            <w:r>
              <w:rPr>
                <w:rFonts w:hint="eastAsia" w:hAnsi="宋体" w:cs="宋体"/>
                <w:szCs w:val="21"/>
              </w:rPr>
              <w:t>投标人</w:t>
            </w:r>
          </w:p>
        </w:tc>
        <w:tc>
          <w:tcPr>
            <w:tcW w:w="745" w:type="pct"/>
            <w:vAlign w:val="center"/>
          </w:tcPr>
          <w:p w14:paraId="0764E78B">
            <w:pPr>
              <w:adjustRightInd w:val="0"/>
              <w:snapToGrid w:val="0"/>
              <w:jc w:val="center"/>
              <w:rPr>
                <w:rFonts w:hint="eastAsia" w:hAnsi="宋体" w:cs="宋体"/>
                <w:szCs w:val="21"/>
              </w:rPr>
            </w:pPr>
            <w:r>
              <w:rPr>
                <w:rFonts w:hint="eastAsia" w:hAnsi="宋体" w:cs="宋体"/>
                <w:szCs w:val="21"/>
              </w:rPr>
              <w:t>投标文件递交</w:t>
            </w:r>
          </w:p>
        </w:tc>
        <w:tc>
          <w:tcPr>
            <w:tcW w:w="588" w:type="pct"/>
            <w:vAlign w:val="center"/>
          </w:tcPr>
          <w:p w14:paraId="45136EDA">
            <w:pPr>
              <w:adjustRightInd w:val="0"/>
              <w:snapToGrid w:val="0"/>
              <w:jc w:val="center"/>
              <w:rPr>
                <w:rFonts w:hint="eastAsia" w:hAnsi="宋体" w:cs="宋体"/>
                <w:szCs w:val="21"/>
              </w:rPr>
            </w:pPr>
            <w:r>
              <w:rPr>
                <w:rFonts w:hint="eastAsia" w:hAnsi="宋体" w:cs="宋体"/>
                <w:szCs w:val="21"/>
              </w:rPr>
              <w:t>解密情况</w:t>
            </w:r>
          </w:p>
        </w:tc>
        <w:tc>
          <w:tcPr>
            <w:tcW w:w="671" w:type="pct"/>
            <w:vAlign w:val="center"/>
          </w:tcPr>
          <w:p w14:paraId="1590733F">
            <w:pPr>
              <w:adjustRightInd w:val="0"/>
              <w:snapToGrid w:val="0"/>
              <w:jc w:val="center"/>
              <w:rPr>
                <w:rFonts w:hint="eastAsia" w:hAnsi="宋体" w:cs="宋体"/>
                <w:szCs w:val="21"/>
              </w:rPr>
            </w:pPr>
            <w:r>
              <w:rPr>
                <w:rFonts w:hint="eastAsia" w:hAnsi="宋体" w:cs="宋体"/>
                <w:szCs w:val="21"/>
              </w:rPr>
              <w:t>投标报价</w:t>
            </w:r>
          </w:p>
          <w:p w14:paraId="61A1E764">
            <w:pPr>
              <w:adjustRightInd w:val="0"/>
              <w:snapToGrid w:val="0"/>
              <w:jc w:val="center"/>
              <w:rPr>
                <w:rFonts w:hint="eastAsia" w:hAnsi="宋体" w:cs="宋体"/>
                <w:szCs w:val="21"/>
              </w:rPr>
            </w:pPr>
            <w:r>
              <w:rPr>
                <w:rFonts w:hint="eastAsia" w:hAnsi="宋体" w:cs="宋体"/>
                <w:szCs w:val="21"/>
              </w:rPr>
              <w:t>（元）</w:t>
            </w:r>
          </w:p>
        </w:tc>
        <w:tc>
          <w:tcPr>
            <w:tcW w:w="634" w:type="pct"/>
            <w:vAlign w:val="center"/>
          </w:tcPr>
          <w:p w14:paraId="1B36C750">
            <w:pPr>
              <w:adjustRightInd w:val="0"/>
              <w:snapToGrid w:val="0"/>
              <w:jc w:val="center"/>
              <w:rPr>
                <w:rFonts w:hint="eastAsia" w:hAnsi="宋体" w:cs="宋体"/>
                <w:szCs w:val="21"/>
              </w:rPr>
            </w:pPr>
            <w:r>
              <w:rPr>
                <w:rFonts w:hint="eastAsia" w:hAnsi="宋体" w:cs="宋体"/>
                <w:szCs w:val="21"/>
              </w:rPr>
              <w:t>项目负责人</w:t>
            </w:r>
          </w:p>
        </w:tc>
        <w:tc>
          <w:tcPr>
            <w:tcW w:w="508" w:type="pct"/>
            <w:vAlign w:val="center"/>
          </w:tcPr>
          <w:p w14:paraId="1F8915B1">
            <w:pPr>
              <w:adjustRightInd w:val="0"/>
              <w:snapToGrid w:val="0"/>
              <w:jc w:val="center"/>
              <w:rPr>
                <w:rFonts w:hint="eastAsia" w:hAnsi="宋体" w:cs="宋体"/>
                <w:szCs w:val="21"/>
              </w:rPr>
            </w:pPr>
            <w:r>
              <w:rPr>
                <w:rFonts w:hint="eastAsia" w:hAnsi="宋体" w:cs="宋体"/>
                <w:szCs w:val="21"/>
              </w:rPr>
              <w:t>服务期限</w:t>
            </w:r>
          </w:p>
        </w:tc>
        <w:tc>
          <w:tcPr>
            <w:tcW w:w="578" w:type="pct"/>
            <w:vAlign w:val="center"/>
          </w:tcPr>
          <w:p w14:paraId="6911E1AB">
            <w:pPr>
              <w:adjustRightInd w:val="0"/>
              <w:snapToGrid w:val="0"/>
              <w:jc w:val="center"/>
              <w:rPr>
                <w:rFonts w:hint="eastAsia" w:hAnsi="宋体" w:cs="宋体"/>
                <w:szCs w:val="21"/>
              </w:rPr>
            </w:pPr>
            <w:r>
              <w:rPr>
                <w:rFonts w:hint="eastAsia" w:hAnsi="宋体" w:cs="宋体"/>
                <w:szCs w:val="21"/>
              </w:rPr>
              <w:t>备注</w:t>
            </w:r>
          </w:p>
        </w:tc>
        <w:tc>
          <w:tcPr>
            <w:tcW w:w="452" w:type="pct"/>
            <w:vAlign w:val="center"/>
          </w:tcPr>
          <w:p w14:paraId="6E0B4A10">
            <w:pPr>
              <w:adjustRightInd w:val="0"/>
              <w:snapToGrid w:val="0"/>
              <w:jc w:val="center"/>
              <w:rPr>
                <w:rFonts w:hint="eastAsia" w:hAnsi="宋体" w:cs="宋体"/>
                <w:szCs w:val="21"/>
              </w:rPr>
            </w:pPr>
            <w:r>
              <w:rPr>
                <w:rFonts w:hint="eastAsia" w:hAnsi="宋体" w:cs="宋体"/>
                <w:szCs w:val="21"/>
              </w:rPr>
              <w:t>投标人代表签名</w:t>
            </w:r>
          </w:p>
        </w:tc>
      </w:tr>
      <w:tr w14:paraId="7FC7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348" w:type="pct"/>
          </w:tcPr>
          <w:p w14:paraId="2BE3CC38">
            <w:pPr>
              <w:adjustRightInd w:val="0"/>
              <w:snapToGrid w:val="0"/>
              <w:ind w:firstLine="420"/>
              <w:rPr>
                <w:rFonts w:hint="eastAsia" w:hAnsi="宋体" w:cs="宋体"/>
                <w:szCs w:val="21"/>
              </w:rPr>
            </w:pPr>
          </w:p>
        </w:tc>
        <w:tc>
          <w:tcPr>
            <w:tcW w:w="472" w:type="pct"/>
          </w:tcPr>
          <w:p w14:paraId="5D1E41FB">
            <w:pPr>
              <w:adjustRightInd w:val="0"/>
              <w:snapToGrid w:val="0"/>
              <w:ind w:firstLine="420"/>
              <w:rPr>
                <w:rFonts w:hint="eastAsia" w:hAnsi="宋体" w:cs="宋体"/>
                <w:szCs w:val="21"/>
              </w:rPr>
            </w:pPr>
          </w:p>
        </w:tc>
        <w:tc>
          <w:tcPr>
            <w:tcW w:w="745" w:type="pct"/>
          </w:tcPr>
          <w:p w14:paraId="6CD61884">
            <w:pPr>
              <w:adjustRightInd w:val="0"/>
              <w:snapToGrid w:val="0"/>
              <w:ind w:firstLine="420"/>
              <w:rPr>
                <w:rFonts w:hint="eastAsia" w:hAnsi="宋体" w:cs="宋体"/>
                <w:szCs w:val="21"/>
              </w:rPr>
            </w:pPr>
          </w:p>
        </w:tc>
        <w:tc>
          <w:tcPr>
            <w:tcW w:w="588" w:type="pct"/>
          </w:tcPr>
          <w:p w14:paraId="6C777417">
            <w:pPr>
              <w:adjustRightInd w:val="0"/>
              <w:snapToGrid w:val="0"/>
              <w:ind w:firstLine="420"/>
              <w:rPr>
                <w:rFonts w:hint="eastAsia" w:hAnsi="宋体" w:cs="宋体"/>
                <w:szCs w:val="21"/>
              </w:rPr>
            </w:pPr>
          </w:p>
        </w:tc>
        <w:tc>
          <w:tcPr>
            <w:tcW w:w="671" w:type="pct"/>
          </w:tcPr>
          <w:p w14:paraId="3DAD852D">
            <w:pPr>
              <w:adjustRightInd w:val="0"/>
              <w:snapToGrid w:val="0"/>
              <w:ind w:firstLine="420"/>
              <w:rPr>
                <w:rFonts w:hint="eastAsia" w:hAnsi="宋体" w:cs="宋体"/>
                <w:szCs w:val="21"/>
              </w:rPr>
            </w:pPr>
          </w:p>
        </w:tc>
        <w:tc>
          <w:tcPr>
            <w:tcW w:w="634" w:type="pct"/>
          </w:tcPr>
          <w:p w14:paraId="44DADBB3">
            <w:pPr>
              <w:adjustRightInd w:val="0"/>
              <w:snapToGrid w:val="0"/>
              <w:ind w:firstLine="420"/>
              <w:rPr>
                <w:rFonts w:hint="eastAsia" w:hAnsi="宋体" w:cs="宋体"/>
                <w:szCs w:val="21"/>
              </w:rPr>
            </w:pPr>
          </w:p>
        </w:tc>
        <w:tc>
          <w:tcPr>
            <w:tcW w:w="508" w:type="pct"/>
          </w:tcPr>
          <w:p w14:paraId="1B2B3F64">
            <w:pPr>
              <w:adjustRightInd w:val="0"/>
              <w:snapToGrid w:val="0"/>
              <w:ind w:firstLine="420"/>
              <w:rPr>
                <w:rFonts w:hint="eastAsia" w:hAnsi="宋体" w:cs="宋体"/>
                <w:szCs w:val="21"/>
              </w:rPr>
            </w:pPr>
          </w:p>
        </w:tc>
        <w:tc>
          <w:tcPr>
            <w:tcW w:w="578" w:type="pct"/>
          </w:tcPr>
          <w:p w14:paraId="652B9F3D">
            <w:pPr>
              <w:adjustRightInd w:val="0"/>
              <w:snapToGrid w:val="0"/>
              <w:ind w:firstLine="420"/>
              <w:rPr>
                <w:rFonts w:hint="eastAsia" w:hAnsi="宋体" w:cs="宋体"/>
                <w:szCs w:val="21"/>
              </w:rPr>
            </w:pPr>
          </w:p>
        </w:tc>
        <w:tc>
          <w:tcPr>
            <w:tcW w:w="452" w:type="pct"/>
          </w:tcPr>
          <w:p w14:paraId="5588E50A">
            <w:pPr>
              <w:adjustRightInd w:val="0"/>
              <w:snapToGrid w:val="0"/>
              <w:ind w:firstLine="420"/>
              <w:rPr>
                <w:rFonts w:hint="eastAsia" w:hAnsi="宋体" w:cs="宋体"/>
                <w:szCs w:val="21"/>
              </w:rPr>
            </w:pPr>
          </w:p>
        </w:tc>
      </w:tr>
      <w:tr w14:paraId="5589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348" w:type="pct"/>
          </w:tcPr>
          <w:p w14:paraId="25FE0B49">
            <w:pPr>
              <w:adjustRightInd w:val="0"/>
              <w:snapToGrid w:val="0"/>
              <w:ind w:firstLine="420"/>
              <w:rPr>
                <w:rFonts w:hint="eastAsia" w:hAnsi="宋体" w:cs="宋体"/>
                <w:szCs w:val="21"/>
              </w:rPr>
            </w:pPr>
          </w:p>
        </w:tc>
        <w:tc>
          <w:tcPr>
            <w:tcW w:w="472" w:type="pct"/>
          </w:tcPr>
          <w:p w14:paraId="1E03B248">
            <w:pPr>
              <w:adjustRightInd w:val="0"/>
              <w:snapToGrid w:val="0"/>
              <w:ind w:firstLine="420"/>
              <w:rPr>
                <w:rFonts w:hint="eastAsia" w:hAnsi="宋体" w:cs="宋体"/>
                <w:szCs w:val="21"/>
              </w:rPr>
            </w:pPr>
          </w:p>
        </w:tc>
        <w:tc>
          <w:tcPr>
            <w:tcW w:w="745" w:type="pct"/>
          </w:tcPr>
          <w:p w14:paraId="0EDB47EE">
            <w:pPr>
              <w:adjustRightInd w:val="0"/>
              <w:snapToGrid w:val="0"/>
              <w:ind w:firstLine="420"/>
              <w:rPr>
                <w:rFonts w:hint="eastAsia" w:hAnsi="宋体" w:cs="宋体"/>
                <w:szCs w:val="21"/>
              </w:rPr>
            </w:pPr>
          </w:p>
        </w:tc>
        <w:tc>
          <w:tcPr>
            <w:tcW w:w="588" w:type="pct"/>
          </w:tcPr>
          <w:p w14:paraId="0D632BCA">
            <w:pPr>
              <w:adjustRightInd w:val="0"/>
              <w:snapToGrid w:val="0"/>
              <w:ind w:firstLine="420"/>
              <w:rPr>
                <w:rFonts w:hint="eastAsia" w:hAnsi="宋体" w:cs="宋体"/>
                <w:szCs w:val="21"/>
              </w:rPr>
            </w:pPr>
          </w:p>
        </w:tc>
        <w:tc>
          <w:tcPr>
            <w:tcW w:w="671" w:type="pct"/>
          </w:tcPr>
          <w:p w14:paraId="30938BF2">
            <w:pPr>
              <w:adjustRightInd w:val="0"/>
              <w:snapToGrid w:val="0"/>
              <w:ind w:firstLine="420"/>
              <w:rPr>
                <w:rFonts w:hint="eastAsia" w:hAnsi="宋体" w:cs="宋体"/>
                <w:szCs w:val="21"/>
              </w:rPr>
            </w:pPr>
          </w:p>
        </w:tc>
        <w:tc>
          <w:tcPr>
            <w:tcW w:w="634" w:type="pct"/>
          </w:tcPr>
          <w:p w14:paraId="276C9929">
            <w:pPr>
              <w:adjustRightInd w:val="0"/>
              <w:snapToGrid w:val="0"/>
              <w:ind w:firstLine="420"/>
              <w:rPr>
                <w:rFonts w:hint="eastAsia" w:hAnsi="宋体" w:cs="宋体"/>
                <w:szCs w:val="21"/>
              </w:rPr>
            </w:pPr>
          </w:p>
        </w:tc>
        <w:tc>
          <w:tcPr>
            <w:tcW w:w="508" w:type="pct"/>
          </w:tcPr>
          <w:p w14:paraId="0C3C6FFF">
            <w:pPr>
              <w:adjustRightInd w:val="0"/>
              <w:snapToGrid w:val="0"/>
              <w:ind w:firstLine="420"/>
              <w:rPr>
                <w:rFonts w:hint="eastAsia" w:hAnsi="宋体" w:cs="宋体"/>
                <w:szCs w:val="21"/>
              </w:rPr>
            </w:pPr>
          </w:p>
        </w:tc>
        <w:tc>
          <w:tcPr>
            <w:tcW w:w="578" w:type="pct"/>
          </w:tcPr>
          <w:p w14:paraId="05A142A9">
            <w:pPr>
              <w:adjustRightInd w:val="0"/>
              <w:snapToGrid w:val="0"/>
              <w:ind w:firstLine="420"/>
              <w:rPr>
                <w:rFonts w:hint="eastAsia" w:hAnsi="宋体" w:cs="宋体"/>
                <w:szCs w:val="21"/>
              </w:rPr>
            </w:pPr>
          </w:p>
        </w:tc>
        <w:tc>
          <w:tcPr>
            <w:tcW w:w="452" w:type="pct"/>
          </w:tcPr>
          <w:p w14:paraId="168709A4">
            <w:pPr>
              <w:adjustRightInd w:val="0"/>
              <w:snapToGrid w:val="0"/>
              <w:ind w:firstLine="420"/>
              <w:rPr>
                <w:rFonts w:hint="eastAsia" w:hAnsi="宋体" w:cs="宋体"/>
                <w:szCs w:val="21"/>
              </w:rPr>
            </w:pPr>
          </w:p>
        </w:tc>
      </w:tr>
      <w:tr w14:paraId="3F9E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348" w:type="pct"/>
          </w:tcPr>
          <w:p w14:paraId="1908442D">
            <w:pPr>
              <w:adjustRightInd w:val="0"/>
              <w:snapToGrid w:val="0"/>
              <w:ind w:firstLine="420"/>
              <w:rPr>
                <w:rFonts w:hint="eastAsia" w:hAnsi="宋体" w:cs="宋体"/>
                <w:szCs w:val="21"/>
              </w:rPr>
            </w:pPr>
          </w:p>
        </w:tc>
        <w:tc>
          <w:tcPr>
            <w:tcW w:w="472" w:type="pct"/>
          </w:tcPr>
          <w:p w14:paraId="6D2C1FAD">
            <w:pPr>
              <w:adjustRightInd w:val="0"/>
              <w:snapToGrid w:val="0"/>
              <w:ind w:firstLine="420"/>
              <w:rPr>
                <w:rFonts w:hint="eastAsia" w:hAnsi="宋体" w:cs="宋体"/>
                <w:szCs w:val="21"/>
              </w:rPr>
            </w:pPr>
          </w:p>
        </w:tc>
        <w:tc>
          <w:tcPr>
            <w:tcW w:w="745" w:type="pct"/>
          </w:tcPr>
          <w:p w14:paraId="50C82BEE">
            <w:pPr>
              <w:adjustRightInd w:val="0"/>
              <w:snapToGrid w:val="0"/>
              <w:ind w:firstLine="420"/>
              <w:rPr>
                <w:rFonts w:hint="eastAsia" w:hAnsi="宋体" w:cs="宋体"/>
                <w:szCs w:val="21"/>
              </w:rPr>
            </w:pPr>
          </w:p>
        </w:tc>
        <w:tc>
          <w:tcPr>
            <w:tcW w:w="588" w:type="pct"/>
          </w:tcPr>
          <w:p w14:paraId="2A4A1B82">
            <w:pPr>
              <w:adjustRightInd w:val="0"/>
              <w:snapToGrid w:val="0"/>
              <w:ind w:firstLine="420"/>
              <w:rPr>
                <w:rFonts w:hint="eastAsia" w:hAnsi="宋体" w:cs="宋体"/>
                <w:szCs w:val="21"/>
              </w:rPr>
            </w:pPr>
          </w:p>
        </w:tc>
        <w:tc>
          <w:tcPr>
            <w:tcW w:w="671" w:type="pct"/>
          </w:tcPr>
          <w:p w14:paraId="780E2017">
            <w:pPr>
              <w:adjustRightInd w:val="0"/>
              <w:snapToGrid w:val="0"/>
              <w:ind w:firstLine="420"/>
              <w:rPr>
                <w:rFonts w:hint="eastAsia" w:hAnsi="宋体" w:cs="宋体"/>
                <w:szCs w:val="21"/>
              </w:rPr>
            </w:pPr>
          </w:p>
        </w:tc>
        <w:tc>
          <w:tcPr>
            <w:tcW w:w="634" w:type="pct"/>
          </w:tcPr>
          <w:p w14:paraId="50F218B4">
            <w:pPr>
              <w:adjustRightInd w:val="0"/>
              <w:snapToGrid w:val="0"/>
              <w:ind w:firstLine="420"/>
              <w:rPr>
                <w:rFonts w:hint="eastAsia" w:hAnsi="宋体" w:cs="宋体"/>
                <w:szCs w:val="21"/>
              </w:rPr>
            </w:pPr>
          </w:p>
        </w:tc>
        <w:tc>
          <w:tcPr>
            <w:tcW w:w="508" w:type="pct"/>
          </w:tcPr>
          <w:p w14:paraId="72AA7F17">
            <w:pPr>
              <w:adjustRightInd w:val="0"/>
              <w:snapToGrid w:val="0"/>
              <w:ind w:firstLine="420"/>
              <w:rPr>
                <w:rFonts w:hint="eastAsia" w:hAnsi="宋体" w:cs="宋体"/>
                <w:szCs w:val="21"/>
              </w:rPr>
            </w:pPr>
          </w:p>
        </w:tc>
        <w:tc>
          <w:tcPr>
            <w:tcW w:w="578" w:type="pct"/>
          </w:tcPr>
          <w:p w14:paraId="11DA7D0F">
            <w:pPr>
              <w:adjustRightInd w:val="0"/>
              <w:snapToGrid w:val="0"/>
              <w:ind w:firstLine="420"/>
              <w:rPr>
                <w:rFonts w:hint="eastAsia" w:hAnsi="宋体" w:cs="宋体"/>
                <w:szCs w:val="21"/>
              </w:rPr>
            </w:pPr>
          </w:p>
        </w:tc>
        <w:tc>
          <w:tcPr>
            <w:tcW w:w="452" w:type="pct"/>
          </w:tcPr>
          <w:p w14:paraId="05FC6AEA">
            <w:pPr>
              <w:adjustRightInd w:val="0"/>
              <w:snapToGrid w:val="0"/>
              <w:ind w:firstLine="420"/>
              <w:rPr>
                <w:rFonts w:hint="eastAsia" w:hAnsi="宋体" w:cs="宋体"/>
                <w:szCs w:val="21"/>
              </w:rPr>
            </w:pPr>
          </w:p>
        </w:tc>
      </w:tr>
      <w:tr w14:paraId="3E8C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348" w:type="pct"/>
          </w:tcPr>
          <w:p w14:paraId="36AC6D17">
            <w:pPr>
              <w:adjustRightInd w:val="0"/>
              <w:snapToGrid w:val="0"/>
              <w:ind w:firstLine="420"/>
              <w:rPr>
                <w:rFonts w:hint="eastAsia" w:hAnsi="宋体" w:cs="宋体"/>
                <w:szCs w:val="21"/>
              </w:rPr>
            </w:pPr>
          </w:p>
        </w:tc>
        <w:tc>
          <w:tcPr>
            <w:tcW w:w="472" w:type="pct"/>
          </w:tcPr>
          <w:p w14:paraId="0FE1D7C9">
            <w:pPr>
              <w:adjustRightInd w:val="0"/>
              <w:snapToGrid w:val="0"/>
              <w:ind w:firstLine="420"/>
              <w:rPr>
                <w:rFonts w:hint="eastAsia" w:hAnsi="宋体" w:cs="宋体"/>
                <w:szCs w:val="21"/>
              </w:rPr>
            </w:pPr>
          </w:p>
        </w:tc>
        <w:tc>
          <w:tcPr>
            <w:tcW w:w="745" w:type="pct"/>
          </w:tcPr>
          <w:p w14:paraId="661FF7FC">
            <w:pPr>
              <w:adjustRightInd w:val="0"/>
              <w:snapToGrid w:val="0"/>
              <w:ind w:firstLine="420"/>
              <w:rPr>
                <w:rFonts w:hint="eastAsia" w:hAnsi="宋体" w:cs="宋体"/>
                <w:szCs w:val="21"/>
              </w:rPr>
            </w:pPr>
          </w:p>
        </w:tc>
        <w:tc>
          <w:tcPr>
            <w:tcW w:w="588" w:type="pct"/>
          </w:tcPr>
          <w:p w14:paraId="737960B3">
            <w:pPr>
              <w:adjustRightInd w:val="0"/>
              <w:snapToGrid w:val="0"/>
              <w:ind w:firstLine="420"/>
              <w:rPr>
                <w:rFonts w:hint="eastAsia" w:hAnsi="宋体" w:cs="宋体"/>
                <w:szCs w:val="21"/>
              </w:rPr>
            </w:pPr>
          </w:p>
        </w:tc>
        <w:tc>
          <w:tcPr>
            <w:tcW w:w="671" w:type="pct"/>
          </w:tcPr>
          <w:p w14:paraId="127FB149">
            <w:pPr>
              <w:adjustRightInd w:val="0"/>
              <w:snapToGrid w:val="0"/>
              <w:ind w:firstLine="420"/>
              <w:rPr>
                <w:rFonts w:hint="eastAsia" w:hAnsi="宋体" w:cs="宋体"/>
                <w:szCs w:val="21"/>
              </w:rPr>
            </w:pPr>
          </w:p>
        </w:tc>
        <w:tc>
          <w:tcPr>
            <w:tcW w:w="634" w:type="pct"/>
          </w:tcPr>
          <w:p w14:paraId="47C0F38B">
            <w:pPr>
              <w:adjustRightInd w:val="0"/>
              <w:snapToGrid w:val="0"/>
              <w:ind w:firstLine="420"/>
              <w:rPr>
                <w:rFonts w:hint="eastAsia" w:hAnsi="宋体" w:cs="宋体"/>
                <w:szCs w:val="21"/>
              </w:rPr>
            </w:pPr>
          </w:p>
        </w:tc>
        <w:tc>
          <w:tcPr>
            <w:tcW w:w="508" w:type="pct"/>
          </w:tcPr>
          <w:p w14:paraId="504BF3E9">
            <w:pPr>
              <w:adjustRightInd w:val="0"/>
              <w:snapToGrid w:val="0"/>
              <w:ind w:firstLine="420"/>
              <w:rPr>
                <w:rFonts w:hint="eastAsia" w:hAnsi="宋体" w:cs="宋体"/>
                <w:szCs w:val="21"/>
              </w:rPr>
            </w:pPr>
          </w:p>
        </w:tc>
        <w:tc>
          <w:tcPr>
            <w:tcW w:w="578" w:type="pct"/>
          </w:tcPr>
          <w:p w14:paraId="0CD91860">
            <w:pPr>
              <w:adjustRightInd w:val="0"/>
              <w:snapToGrid w:val="0"/>
              <w:ind w:firstLine="420"/>
              <w:rPr>
                <w:rFonts w:hint="eastAsia" w:hAnsi="宋体" w:cs="宋体"/>
                <w:szCs w:val="21"/>
              </w:rPr>
            </w:pPr>
          </w:p>
        </w:tc>
        <w:tc>
          <w:tcPr>
            <w:tcW w:w="452" w:type="pct"/>
          </w:tcPr>
          <w:p w14:paraId="7F88CF79">
            <w:pPr>
              <w:adjustRightInd w:val="0"/>
              <w:snapToGrid w:val="0"/>
              <w:ind w:firstLine="420"/>
              <w:rPr>
                <w:rFonts w:hint="eastAsia" w:hAnsi="宋体" w:cs="宋体"/>
                <w:szCs w:val="21"/>
              </w:rPr>
            </w:pPr>
          </w:p>
        </w:tc>
      </w:tr>
      <w:tr w14:paraId="7417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348" w:type="pct"/>
          </w:tcPr>
          <w:p w14:paraId="25DD37FA">
            <w:pPr>
              <w:adjustRightInd w:val="0"/>
              <w:snapToGrid w:val="0"/>
              <w:ind w:firstLine="420"/>
              <w:rPr>
                <w:rFonts w:hint="eastAsia" w:hAnsi="宋体" w:cs="宋体"/>
                <w:szCs w:val="21"/>
              </w:rPr>
            </w:pPr>
          </w:p>
        </w:tc>
        <w:tc>
          <w:tcPr>
            <w:tcW w:w="472" w:type="pct"/>
          </w:tcPr>
          <w:p w14:paraId="32B92645">
            <w:pPr>
              <w:adjustRightInd w:val="0"/>
              <w:snapToGrid w:val="0"/>
              <w:ind w:firstLine="420"/>
              <w:rPr>
                <w:rFonts w:hint="eastAsia" w:hAnsi="宋体" w:cs="宋体"/>
                <w:szCs w:val="21"/>
              </w:rPr>
            </w:pPr>
          </w:p>
        </w:tc>
        <w:tc>
          <w:tcPr>
            <w:tcW w:w="745" w:type="pct"/>
          </w:tcPr>
          <w:p w14:paraId="03FE049B">
            <w:pPr>
              <w:adjustRightInd w:val="0"/>
              <w:snapToGrid w:val="0"/>
              <w:ind w:firstLine="420"/>
              <w:rPr>
                <w:rFonts w:hint="eastAsia" w:hAnsi="宋体" w:cs="宋体"/>
                <w:szCs w:val="21"/>
              </w:rPr>
            </w:pPr>
          </w:p>
        </w:tc>
        <w:tc>
          <w:tcPr>
            <w:tcW w:w="588" w:type="pct"/>
          </w:tcPr>
          <w:p w14:paraId="43035220">
            <w:pPr>
              <w:adjustRightInd w:val="0"/>
              <w:snapToGrid w:val="0"/>
              <w:ind w:firstLine="420"/>
              <w:rPr>
                <w:rFonts w:hint="eastAsia" w:hAnsi="宋体" w:cs="宋体"/>
                <w:szCs w:val="21"/>
              </w:rPr>
            </w:pPr>
          </w:p>
        </w:tc>
        <w:tc>
          <w:tcPr>
            <w:tcW w:w="671" w:type="pct"/>
          </w:tcPr>
          <w:p w14:paraId="717268B8">
            <w:pPr>
              <w:adjustRightInd w:val="0"/>
              <w:snapToGrid w:val="0"/>
              <w:ind w:firstLine="420"/>
              <w:rPr>
                <w:rFonts w:hint="eastAsia" w:hAnsi="宋体" w:cs="宋体"/>
                <w:szCs w:val="21"/>
              </w:rPr>
            </w:pPr>
          </w:p>
        </w:tc>
        <w:tc>
          <w:tcPr>
            <w:tcW w:w="634" w:type="pct"/>
          </w:tcPr>
          <w:p w14:paraId="4D28458B">
            <w:pPr>
              <w:adjustRightInd w:val="0"/>
              <w:snapToGrid w:val="0"/>
              <w:ind w:firstLine="420"/>
              <w:rPr>
                <w:rFonts w:hint="eastAsia" w:hAnsi="宋体" w:cs="宋体"/>
                <w:szCs w:val="21"/>
              </w:rPr>
            </w:pPr>
          </w:p>
        </w:tc>
        <w:tc>
          <w:tcPr>
            <w:tcW w:w="508" w:type="pct"/>
          </w:tcPr>
          <w:p w14:paraId="1D00B226">
            <w:pPr>
              <w:adjustRightInd w:val="0"/>
              <w:snapToGrid w:val="0"/>
              <w:ind w:firstLine="420"/>
              <w:rPr>
                <w:rFonts w:hint="eastAsia" w:hAnsi="宋体" w:cs="宋体"/>
                <w:szCs w:val="21"/>
              </w:rPr>
            </w:pPr>
          </w:p>
        </w:tc>
        <w:tc>
          <w:tcPr>
            <w:tcW w:w="578" w:type="pct"/>
          </w:tcPr>
          <w:p w14:paraId="3EBF2EAD">
            <w:pPr>
              <w:adjustRightInd w:val="0"/>
              <w:snapToGrid w:val="0"/>
              <w:ind w:firstLine="420"/>
              <w:rPr>
                <w:rFonts w:hint="eastAsia" w:hAnsi="宋体" w:cs="宋体"/>
                <w:szCs w:val="21"/>
              </w:rPr>
            </w:pPr>
          </w:p>
        </w:tc>
        <w:tc>
          <w:tcPr>
            <w:tcW w:w="452" w:type="pct"/>
          </w:tcPr>
          <w:p w14:paraId="476E78A4">
            <w:pPr>
              <w:adjustRightInd w:val="0"/>
              <w:snapToGrid w:val="0"/>
              <w:ind w:firstLine="420"/>
              <w:rPr>
                <w:rFonts w:hint="eastAsia" w:hAnsi="宋体" w:cs="宋体"/>
                <w:szCs w:val="21"/>
              </w:rPr>
            </w:pPr>
          </w:p>
        </w:tc>
      </w:tr>
      <w:tr w14:paraId="3A4F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348" w:type="pct"/>
          </w:tcPr>
          <w:p w14:paraId="32180CF7">
            <w:pPr>
              <w:adjustRightInd w:val="0"/>
              <w:snapToGrid w:val="0"/>
              <w:ind w:firstLine="420"/>
              <w:rPr>
                <w:rFonts w:hint="eastAsia" w:hAnsi="宋体" w:cs="宋体"/>
                <w:szCs w:val="21"/>
              </w:rPr>
            </w:pPr>
          </w:p>
        </w:tc>
        <w:tc>
          <w:tcPr>
            <w:tcW w:w="472" w:type="pct"/>
          </w:tcPr>
          <w:p w14:paraId="5FB64029">
            <w:pPr>
              <w:adjustRightInd w:val="0"/>
              <w:snapToGrid w:val="0"/>
              <w:ind w:firstLine="420"/>
              <w:rPr>
                <w:rFonts w:hint="eastAsia" w:hAnsi="宋体" w:cs="宋体"/>
                <w:szCs w:val="21"/>
              </w:rPr>
            </w:pPr>
          </w:p>
        </w:tc>
        <w:tc>
          <w:tcPr>
            <w:tcW w:w="745" w:type="pct"/>
          </w:tcPr>
          <w:p w14:paraId="6DC85C54">
            <w:pPr>
              <w:adjustRightInd w:val="0"/>
              <w:snapToGrid w:val="0"/>
              <w:ind w:firstLine="420"/>
              <w:rPr>
                <w:rFonts w:hint="eastAsia" w:hAnsi="宋体" w:cs="宋体"/>
                <w:szCs w:val="21"/>
              </w:rPr>
            </w:pPr>
          </w:p>
        </w:tc>
        <w:tc>
          <w:tcPr>
            <w:tcW w:w="588" w:type="pct"/>
          </w:tcPr>
          <w:p w14:paraId="3A8AF0E3">
            <w:pPr>
              <w:adjustRightInd w:val="0"/>
              <w:snapToGrid w:val="0"/>
              <w:ind w:firstLine="420"/>
              <w:rPr>
                <w:rFonts w:hint="eastAsia" w:hAnsi="宋体" w:cs="宋体"/>
                <w:szCs w:val="21"/>
              </w:rPr>
            </w:pPr>
          </w:p>
        </w:tc>
        <w:tc>
          <w:tcPr>
            <w:tcW w:w="671" w:type="pct"/>
          </w:tcPr>
          <w:p w14:paraId="7F47FD5E">
            <w:pPr>
              <w:adjustRightInd w:val="0"/>
              <w:snapToGrid w:val="0"/>
              <w:ind w:firstLine="420"/>
              <w:rPr>
                <w:rFonts w:hint="eastAsia" w:hAnsi="宋体" w:cs="宋体"/>
                <w:szCs w:val="21"/>
              </w:rPr>
            </w:pPr>
          </w:p>
        </w:tc>
        <w:tc>
          <w:tcPr>
            <w:tcW w:w="634" w:type="pct"/>
          </w:tcPr>
          <w:p w14:paraId="07CFF53D">
            <w:pPr>
              <w:adjustRightInd w:val="0"/>
              <w:snapToGrid w:val="0"/>
              <w:ind w:firstLine="420"/>
              <w:rPr>
                <w:rFonts w:hint="eastAsia" w:hAnsi="宋体" w:cs="宋体"/>
                <w:szCs w:val="21"/>
              </w:rPr>
            </w:pPr>
          </w:p>
        </w:tc>
        <w:tc>
          <w:tcPr>
            <w:tcW w:w="508" w:type="pct"/>
          </w:tcPr>
          <w:p w14:paraId="4FFFE2D3">
            <w:pPr>
              <w:adjustRightInd w:val="0"/>
              <w:snapToGrid w:val="0"/>
              <w:ind w:firstLine="420"/>
              <w:rPr>
                <w:rFonts w:hint="eastAsia" w:hAnsi="宋体" w:cs="宋体"/>
                <w:szCs w:val="21"/>
              </w:rPr>
            </w:pPr>
          </w:p>
        </w:tc>
        <w:tc>
          <w:tcPr>
            <w:tcW w:w="578" w:type="pct"/>
          </w:tcPr>
          <w:p w14:paraId="26ADA54D">
            <w:pPr>
              <w:adjustRightInd w:val="0"/>
              <w:snapToGrid w:val="0"/>
              <w:ind w:firstLine="420"/>
              <w:rPr>
                <w:rFonts w:hint="eastAsia" w:hAnsi="宋体" w:cs="宋体"/>
                <w:szCs w:val="21"/>
              </w:rPr>
            </w:pPr>
          </w:p>
        </w:tc>
        <w:tc>
          <w:tcPr>
            <w:tcW w:w="452" w:type="pct"/>
          </w:tcPr>
          <w:p w14:paraId="6EAB3CFB">
            <w:pPr>
              <w:adjustRightInd w:val="0"/>
              <w:snapToGrid w:val="0"/>
              <w:ind w:firstLine="420"/>
              <w:rPr>
                <w:rFonts w:hint="eastAsia" w:hAnsi="宋体" w:cs="宋体"/>
                <w:szCs w:val="21"/>
              </w:rPr>
            </w:pPr>
          </w:p>
        </w:tc>
      </w:tr>
      <w:tr w14:paraId="7DA2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348" w:type="pct"/>
          </w:tcPr>
          <w:p w14:paraId="13B02AF5">
            <w:pPr>
              <w:adjustRightInd w:val="0"/>
              <w:snapToGrid w:val="0"/>
              <w:ind w:firstLine="420"/>
              <w:rPr>
                <w:rFonts w:hint="eastAsia" w:hAnsi="宋体" w:cs="宋体"/>
                <w:szCs w:val="21"/>
              </w:rPr>
            </w:pPr>
          </w:p>
        </w:tc>
        <w:tc>
          <w:tcPr>
            <w:tcW w:w="472" w:type="pct"/>
          </w:tcPr>
          <w:p w14:paraId="686CC32E">
            <w:pPr>
              <w:adjustRightInd w:val="0"/>
              <w:snapToGrid w:val="0"/>
              <w:ind w:firstLine="420"/>
              <w:rPr>
                <w:rFonts w:hint="eastAsia" w:hAnsi="宋体" w:cs="宋体"/>
                <w:szCs w:val="21"/>
              </w:rPr>
            </w:pPr>
          </w:p>
        </w:tc>
        <w:tc>
          <w:tcPr>
            <w:tcW w:w="745" w:type="pct"/>
          </w:tcPr>
          <w:p w14:paraId="2F88B52C">
            <w:pPr>
              <w:adjustRightInd w:val="0"/>
              <w:snapToGrid w:val="0"/>
              <w:ind w:firstLine="420"/>
              <w:rPr>
                <w:rFonts w:hint="eastAsia" w:hAnsi="宋体" w:cs="宋体"/>
                <w:szCs w:val="21"/>
              </w:rPr>
            </w:pPr>
          </w:p>
        </w:tc>
        <w:tc>
          <w:tcPr>
            <w:tcW w:w="588" w:type="pct"/>
          </w:tcPr>
          <w:p w14:paraId="2A9B1D52">
            <w:pPr>
              <w:adjustRightInd w:val="0"/>
              <w:snapToGrid w:val="0"/>
              <w:ind w:firstLine="420"/>
              <w:rPr>
                <w:rFonts w:hint="eastAsia" w:hAnsi="宋体" w:cs="宋体"/>
                <w:szCs w:val="21"/>
              </w:rPr>
            </w:pPr>
          </w:p>
        </w:tc>
        <w:tc>
          <w:tcPr>
            <w:tcW w:w="671" w:type="pct"/>
          </w:tcPr>
          <w:p w14:paraId="1BC09F71">
            <w:pPr>
              <w:adjustRightInd w:val="0"/>
              <w:snapToGrid w:val="0"/>
              <w:ind w:firstLine="420"/>
              <w:rPr>
                <w:rFonts w:hint="eastAsia" w:hAnsi="宋体" w:cs="宋体"/>
                <w:szCs w:val="21"/>
              </w:rPr>
            </w:pPr>
          </w:p>
        </w:tc>
        <w:tc>
          <w:tcPr>
            <w:tcW w:w="634" w:type="pct"/>
          </w:tcPr>
          <w:p w14:paraId="47B184EC">
            <w:pPr>
              <w:adjustRightInd w:val="0"/>
              <w:snapToGrid w:val="0"/>
              <w:ind w:firstLine="420"/>
              <w:rPr>
                <w:rFonts w:hint="eastAsia" w:hAnsi="宋体" w:cs="宋体"/>
                <w:szCs w:val="21"/>
              </w:rPr>
            </w:pPr>
          </w:p>
        </w:tc>
        <w:tc>
          <w:tcPr>
            <w:tcW w:w="508" w:type="pct"/>
          </w:tcPr>
          <w:p w14:paraId="00452788">
            <w:pPr>
              <w:adjustRightInd w:val="0"/>
              <w:snapToGrid w:val="0"/>
              <w:ind w:firstLine="420"/>
              <w:rPr>
                <w:rFonts w:hint="eastAsia" w:hAnsi="宋体" w:cs="宋体"/>
                <w:szCs w:val="21"/>
              </w:rPr>
            </w:pPr>
          </w:p>
        </w:tc>
        <w:tc>
          <w:tcPr>
            <w:tcW w:w="578" w:type="pct"/>
          </w:tcPr>
          <w:p w14:paraId="780A3F0E">
            <w:pPr>
              <w:adjustRightInd w:val="0"/>
              <w:snapToGrid w:val="0"/>
              <w:ind w:firstLine="420"/>
              <w:rPr>
                <w:rFonts w:hint="eastAsia" w:hAnsi="宋体" w:cs="宋体"/>
                <w:szCs w:val="21"/>
              </w:rPr>
            </w:pPr>
          </w:p>
        </w:tc>
        <w:tc>
          <w:tcPr>
            <w:tcW w:w="452" w:type="pct"/>
          </w:tcPr>
          <w:p w14:paraId="3C21F433">
            <w:pPr>
              <w:adjustRightInd w:val="0"/>
              <w:snapToGrid w:val="0"/>
              <w:ind w:firstLine="420"/>
              <w:rPr>
                <w:rFonts w:hint="eastAsia" w:hAnsi="宋体" w:cs="宋体"/>
                <w:szCs w:val="21"/>
              </w:rPr>
            </w:pPr>
          </w:p>
        </w:tc>
      </w:tr>
      <w:tr w14:paraId="6B53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348" w:type="pct"/>
          </w:tcPr>
          <w:p w14:paraId="4D725FD3">
            <w:pPr>
              <w:adjustRightInd w:val="0"/>
              <w:snapToGrid w:val="0"/>
              <w:ind w:firstLine="420"/>
              <w:rPr>
                <w:rFonts w:hint="eastAsia" w:hAnsi="宋体" w:cs="宋体"/>
                <w:szCs w:val="21"/>
              </w:rPr>
            </w:pPr>
          </w:p>
        </w:tc>
        <w:tc>
          <w:tcPr>
            <w:tcW w:w="472" w:type="pct"/>
          </w:tcPr>
          <w:p w14:paraId="37D2F832">
            <w:pPr>
              <w:adjustRightInd w:val="0"/>
              <w:snapToGrid w:val="0"/>
              <w:ind w:firstLine="420"/>
              <w:rPr>
                <w:rFonts w:hint="eastAsia" w:hAnsi="宋体" w:cs="宋体"/>
                <w:szCs w:val="21"/>
              </w:rPr>
            </w:pPr>
          </w:p>
        </w:tc>
        <w:tc>
          <w:tcPr>
            <w:tcW w:w="745" w:type="pct"/>
          </w:tcPr>
          <w:p w14:paraId="33886823">
            <w:pPr>
              <w:adjustRightInd w:val="0"/>
              <w:snapToGrid w:val="0"/>
              <w:ind w:firstLine="420"/>
              <w:rPr>
                <w:rFonts w:hint="eastAsia" w:hAnsi="宋体" w:cs="宋体"/>
                <w:szCs w:val="21"/>
              </w:rPr>
            </w:pPr>
          </w:p>
        </w:tc>
        <w:tc>
          <w:tcPr>
            <w:tcW w:w="588" w:type="pct"/>
          </w:tcPr>
          <w:p w14:paraId="130FD59E">
            <w:pPr>
              <w:adjustRightInd w:val="0"/>
              <w:snapToGrid w:val="0"/>
              <w:ind w:firstLine="420"/>
              <w:rPr>
                <w:rFonts w:hint="eastAsia" w:hAnsi="宋体" w:cs="宋体"/>
                <w:szCs w:val="21"/>
              </w:rPr>
            </w:pPr>
          </w:p>
        </w:tc>
        <w:tc>
          <w:tcPr>
            <w:tcW w:w="671" w:type="pct"/>
          </w:tcPr>
          <w:p w14:paraId="6182CC23">
            <w:pPr>
              <w:adjustRightInd w:val="0"/>
              <w:snapToGrid w:val="0"/>
              <w:ind w:firstLine="420"/>
              <w:rPr>
                <w:rFonts w:hint="eastAsia" w:hAnsi="宋体" w:cs="宋体"/>
                <w:szCs w:val="21"/>
              </w:rPr>
            </w:pPr>
          </w:p>
        </w:tc>
        <w:tc>
          <w:tcPr>
            <w:tcW w:w="634" w:type="pct"/>
          </w:tcPr>
          <w:p w14:paraId="71DE4E54">
            <w:pPr>
              <w:adjustRightInd w:val="0"/>
              <w:snapToGrid w:val="0"/>
              <w:ind w:firstLine="420"/>
              <w:rPr>
                <w:rFonts w:hint="eastAsia" w:hAnsi="宋体" w:cs="宋体"/>
                <w:szCs w:val="21"/>
              </w:rPr>
            </w:pPr>
          </w:p>
        </w:tc>
        <w:tc>
          <w:tcPr>
            <w:tcW w:w="508" w:type="pct"/>
          </w:tcPr>
          <w:p w14:paraId="786FD0C4">
            <w:pPr>
              <w:adjustRightInd w:val="0"/>
              <w:snapToGrid w:val="0"/>
              <w:ind w:firstLine="420"/>
              <w:rPr>
                <w:rFonts w:hint="eastAsia" w:hAnsi="宋体" w:cs="宋体"/>
                <w:szCs w:val="21"/>
              </w:rPr>
            </w:pPr>
          </w:p>
        </w:tc>
        <w:tc>
          <w:tcPr>
            <w:tcW w:w="578" w:type="pct"/>
          </w:tcPr>
          <w:p w14:paraId="74A8F0E7">
            <w:pPr>
              <w:adjustRightInd w:val="0"/>
              <w:snapToGrid w:val="0"/>
              <w:ind w:firstLine="420"/>
              <w:rPr>
                <w:rFonts w:hint="eastAsia" w:hAnsi="宋体" w:cs="宋体"/>
                <w:szCs w:val="21"/>
              </w:rPr>
            </w:pPr>
          </w:p>
        </w:tc>
        <w:tc>
          <w:tcPr>
            <w:tcW w:w="452" w:type="pct"/>
          </w:tcPr>
          <w:p w14:paraId="102EB7F2">
            <w:pPr>
              <w:adjustRightInd w:val="0"/>
              <w:snapToGrid w:val="0"/>
              <w:ind w:firstLine="420"/>
              <w:rPr>
                <w:rFonts w:hint="eastAsia" w:hAnsi="宋体" w:cs="宋体"/>
                <w:szCs w:val="21"/>
              </w:rPr>
            </w:pPr>
          </w:p>
        </w:tc>
      </w:tr>
      <w:tr w14:paraId="5103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348" w:type="pct"/>
          </w:tcPr>
          <w:p w14:paraId="7B7AB672">
            <w:pPr>
              <w:adjustRightInd w:val="0"/>
              <w:snapToGrid w:val="0"/>
              <w:ind w:firstLine="420"/>
              <w:rPr>
                <w:rFonts w:hint="eastAsia" w:hAnsi="宋体" w:cs="宋体"/>
                <w:szCs w:val="21"/>
              </w:rPr>
            </w:pPr>
          </w:p>
        </w:tc>
        <w:tc>
          <w:tcPr>
            <w:tcW w:w="472" w:type="pct"/>
          </w:tcPr>
          <w:p w14:paraId="2DB6283B">
            <w:pPr>
              <w:adjustRightInd w:val="0"/>
              <w:snapToGrid w:val="0"/>
              <w:ind w:firstLine="420"/>
              <w:rPr>
                <w:rFonts w:hint="eastAsia" w:hAnsi="宋体" w:cs="宋体"/>
                <w:szCs w:val="21"/>
              </w:rPr>
            </w:pPr>
          </w:p>
        </w:tc>
        <w:tc>
          <w:tcPr>
            <w:tcW w:w="745" w:type="pct"/>
          </w:tcPr>
          <w:p w14:paraId="403219CE">
            <w:pPr>
              <w:adjustRightInd w:val="0"/>
              <w:snapToGrid w:val="0"/>
              <w:ind w:firstLine="420"/>
              <w:rPr>
                <w:rFonts w:hint="eastAsia" w:hAnsi="宋体" w:cs="宋体"/>
                <w:szCs w:val="21"/>
              </w:rPr>
            </w:pPr>
          </w:p>
        </w:tc>
        <w:tc>
          <w:tcPr>
            <w:tcW w:w="588" w:type="pct"/>
          </w:tcPr>
          <w:p w14:paraId="5D14BA6B">
            <w:pPr>
              <w:adjustRightInd w:val="0"/>
              <w:snapToGrid w:val="0"/>
              <w:ind w:firstLine="420"/>
              <w:rPr>
                <w:rFonts w:hint="eastAsia" w:hAnsi="宋体" w:cs="宋体"/>
                <w:szCs w:val="21"/>
              </w:rPr>
            </w:pPr>
          </w:p>
        </w:tc>
        <w:tc>
          <w:tcPr>
            <w:tcW w:w="671" w:type="pct"/>
          </w:tcPr>
          <w:p w14:paraId="7F4078C1">
            <w:pPr>
              <w:adjustRightInd w:val="0"/>
              <w:snapToGrid w:val="0"/>
              <w:ind w:firstLine="420"/>
              <w:rPr>
                <w:rFonts w:hint="eastAsia" w:hAnsi="宋体" w:cs="宋体"/>
                <w:szCs w:val="21"/>
              </w:rPr>
            </w:pPr>
          </w:p>
        </w:tc>
        <w:tc>
          <w:tcPr>
            <w:tcW w:w="634" w:type="pct"/>
          </w:tcPr>
          <w:p w14:paraId="676574CE">
            <w:pPr>
              <w:adjustRightInd w:val="0"/>
              <w:snapToGrid w:val="0"/>
              <w:ind w:firstLine="420"/>
              <w:rPr>
                <w:rFonts w:hint="eastAsia" w:hAnsi="宋体" w:cs="宋体"/>
                <w:szCs w:val="21"/>
              </w:rPr>
            </w:pPr>
          </w:p>
        </w:tc>
        <w:tc>
          <w:tcPr>
            <w:tcW w:w="508" w:type="pct"/>
          </w:tcPr>
          <w:p w14:paraId="3A3EE3DE">
            <w:pPr>
              <w:adjustRightInd w:val="0"/>
              <w:snapToGrid w:val="0"/>
              <w:ind w:firstLine="420"/>
              <w:rPr>
                <w:rFonts w:hint="eastAsia" w:hAnsi="宋体" w:cs="宋体"/>
                <w:szCs w:val="21"/>
              </w:rPr>
            </w:pPr>
          </w:p>
        </w:tc>
        <w:tc>
          <w:tcPr>
            <w:tcW w:w="578" w:type="pct"/>
          </w:tcPr>
          <w:p w14:paraId="19B89E1B">
            <w:pPr>
              <w:adjustRightInd w:val="0"/>
              <w:snapToGrid w:val="0"/>
              <w:ind w:firstLine="420"/>
              <w:rPr>
                <w:rFonts w:hint="eastAsia" w:hAnsi="宋体" w:cs="宋体"/>
                <w:szCs w:val="21"/>
              </w:rPr>
            </w:pPr>
          </w:p>
        </w:tc>
        <w:tc>
          <w:tcPr>
            <w:tcW w:w="452" w:type="pct"/>
          </w:tcPr>
          <w:p w14:paraId="5A963F35">
            <w:pPr>
              <w:adjustRightInd w:val="0"/>
              <w:snapToGrid w:val="0"/>
              <w:ind w:firstLine="420"/>
              <w:rPr>
                <w:rFonts w:hint="eastAsia" w:hAnsi="宋体" w:cs="宋体"/>
                <w:szCs w:val="21"/>
              </w:rPr>
            </w:pPr>
          </w:p>
        </w:tc>
      </w:tr>
      <w:tr w14:paraId="5FD6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348" w:type="pct"/>
          </w:tcPr>
          <w:p w14:paraId="18E0D65D">
            <w:pPr>
              <w:adjustRightInd w:val="0"/>
              <w:snapToGrid w:val="0"/>
              <w:ind w:firstLine="420"/>
              <w:rPr>
                <w:rFonts w:hint="eastAsia" w:hAnsi="宋体" w:cs="宋体"/>
                <w:szCs w:val="21"/>
              </w:rPr>
            </w:pPr>
          </w:p>
        </w:tc>
        <w:tc>
          <w:tcPr>
            <w:tcW w:w="472" w:type="pct"/>
          </w:tcPr>
          <w:p w14:paraId="048C6430">
            <w:pPr>
              <w:adjustRightInd w:val="0"/>
              <w:snapToGrid w:val="0"/>
              <w:ind w:firstLine="420"/>
              <w:rPr>
                <w:rFonts w:hint="eastAsia" w:hAnsi="宋体" w:cs="宋体"/>
                <w:szCs w:val="21"/>
              </w:rPr>
            </w:pPr>
          </w:p>
        </w:tc>
        <w:tc>
          <w:tcPr>
            <w:tcW w:w="745" w:type="pct"/>
          </w:tcPr>
          <w:p w14:paraId="18EC33F8">
            <w:pPr>
              <w:adjustRightInd w:val="0"/>
              <w:snapToGrid w:val="0"/>
              <w:ind w:firstLine="420"/>
              <w:rPr>
                <w:rFonts w:hint="eastAsia" w:hAnsi="宋体" w:cs="宋体"/>
                <w:szCs w:val="21"/>
              </w:rPr>
            </w:pPr>
          </w:p>
        </w:tc>
        <w:tc>
          <w:tcPr>
            <w:tcW w:w="588" w:type="pct"/>
          </w:tcPr>
          <w:p w14:paraId="38928337">
            <w:pPr>
              <w:adjustRightInd w:val="0"/>
              <w:snapToGrid w:val="0"/>
              <w:ind w:firstLine="420"/>
              <w:rPr>
                <w:rFonts w:hint="eastAsia" w:hAnsi="宋体" w:cs="宋体"/>
                <w:szCs w:val="21"/>
              </w:rPr>
            </w:pPr>
          </w:p>
        </w:tc>
        <w:tc>
          <w:tcPr>
            <w:tcW w:w="671" w:type="pct"/>
          </w:tcPr>
          <w:p w14:paraId="67C0B1D1">
            <w:pPr>
              <w:adjustRightInd w:val="0"/>
              <w:snapToGrid w:val="0"/>
              <w:ind w:firstLine="420"/>
              <w:rPr>
                <w:rFonts w:hint="eastAsia" w:hAnsi="宋体" w:cs="宋体"/>
                <w:szCs w:val="21"/>
              </w:rPr>
            </w:pPr>
          </w:p>
        </w:tc>
        <w:tc>
          <w:tcPr>
            <w:tcW w:w="634" w:type="pct"/>
          </w:tcPr>
          <w:p w14:paraId="66727AC9">
            <w:pPr>
              <w:adjustRightInd w:val="0"/>
              <w:snapToGrid w:val="0"/>
              <w:ind w:firstLine="420"/>
              <w:rPr>
                <w:rFonts w:hint="eastAsia" w:hAnsi="宋体" w:cs="宋体"/>
                <w:szCs w:val="21"/>
              </w:rPr>
            </w:pPr>
          </w:p>
        </w:tc>
        <w:tc>
          <w:tcPr>
            <w:tcW w:w="508" w:type="pct"/>
          </w:tcPr>
          <w:p w14:paraId="50DD6562">
            <w:pPr>
              <w:adjustRightInd w:val="0"/>
              <w:snapToGrid w:val="0"/>
              <w:ind w:firstLine="420"/>
              <w:rPr>
                <w:rFonts w:hint="eastAsia" w:hAnsi="宋体" w:cs="宋体"/>
                <w:szCs w:val="21"/>
              </w:rPr>
            </w:pPr>
          </w:p>
        </w:tc>
        <w:tc>
          <w:tcPr>
            <w:tcW w:w="578" w:type="pct"/>
          </w:tcPr>
          <w:p w14:paraId="58873DD0">
            <w:pPr>
              <w:adjustRightInd w:val="0"/>
              <w:snapToGrid w:val="0"/>
              <w:ind w:firstLine="420"/>
              <w:rPr>
                <w:rFonts w:hint="eastAsia" w:hAnsi="宋体" w:cs="宋体"/>
                <w:szCs w:val="21"/>
              </w:rPr>
            </w:pPr>
          </w:p>
        </w:tc>
        <w:tc>
          <w:tcPr>
            <w:tcW w:w="452" w:type="pct"/>
          </w:tcPr>
          <w:p w14:paraId="575B2CE7">
            <w:pPr>
              <w:adjustRightInd w:val="0"/>
              <w:snapToGrid w:val="0"/>
              <w:ind w:firstLine="420"/>
              <w:rPr>
                <w:rFonts w:hint="eastAsia" w:hAnsi="宋体" w:cs="宋体"/>
                <w:szCs w:val="21"/>
              </w:rPr>
            </w:pPr>
          </w:p>
        </w:tc>
      </w:tr>
      <w:tr w14:paraId="2BC8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348" w:type="pct"/>
          </w:tcPr>
          <w:p w14:paraId="4206C0EF">
            <w:pPr>
              <w:adjustRightInd w:val="0"/>
              <w:snapToGrid w:val="0"/>
              <w:ind w:firstLine="420"/>
              <w:rPr>
                <w:rFonts w:hint="eastAsia" w:hAnsi="宋体" w:cs="宋体"/>
                <w:szCs w:val="21"/>
              </w:rPr>
            </w:pPr>
          </w:p>
        </w:tc>
        <w:tc>
          <w:tcPr>
            <w:tcW w:w="472" w:type="pct"/>
          </w:tcPr>
          <w:p w14:paraId="1824578F">
            <w:pPr>
              <w:adjustRightInd w:val="0"/>
              <w:snapToGrid w:val="0"/>
              <w:ind w:firstLine="420"/>
              <w:rPr>
                <w:rFonts w:hint="eastAsia" w:hAnsi="宋体" w:cs="宋体"/>
                <w:szCs w:val="21"/>
              </w:rPr>
            </w:pPr>
          </w:p>
        </w:tc>
        <w:tc>
          <w:tcPr>
            <w:tcW w:w="745" w:type="pct"/>
          </w:tcPr>
          <w:p w14:paraId="453FCE68">
            <w:pPr>
              <w:adjustRightInd w:val="0"/>
              <w:snapToGrid w:val="0"/>
              <w:ind w:firstLine="420"/>
              <w:rPr>
                <w:rFonts w:hint="eastAsia" w:hAnsi="宋体" w:cs="宋体"/>
                <w:szCs w:val="21"/>
              </w:rPr>
            </w:pPr>
          </w:p>
        </w:tc>
        <w:tc>
          <w:tcPr>
            <w:tcW w:w="588" w:type="pct"/>
          </w:tcPr>
          <w:p w14:paraId="3BDE543B">
            <w:pPr>
              <w:adjustRightInd w:val="0"/>
              <w:snapToGrid w:val="0"/>
              <w:ind w:firstLine="420"/>
              <w:rPr>
                <w:rFonts w:hint="eastAsia" w:hAnsi="宋体" w:cs="宋体"/>
                <w:szCs w:val="21"/>
              </w:rPr>
            </w:pPr>
          </w:p>
        </w:tc>
        <w:tc>
          <w:tcPr>
            <w:tcW w:w="671" w:type="pct"/>
          </w:tcPr>
          <w:p w14:paraId="5B523D37">
            <w:pPr>
              <w:adjustRightInd w:val="0"/>
              <w:snapToGrid w:val="0"/>
              <w:ind w:firstLine="420"/>
              <w:rPr>
                <w:rFonts w:hint="eastAsia" w:hAnsi="宋体" w:cs="宋体"/>
                <w:szCs w:val="21"/>
              </w:rPr>
            </w:pPr>
          </w:p>
        </w:tc>
        <w:tc>
          <w:tcPr>
            <w:tcW w:w="634" w:type="pct"/>
          </w:tcPr>
          <w:p w14:paraId="7D034264">
            <w:pPr>
              <w:adjustRightInd w:val="0"/>
              <w:snapToGrid w:val="0"/>
              <w:ind w:firstLine="420"/>
              <w:rPr>
                <w:rFonts w:hint="eastAsia" w:hAnsi="宋体" w:cs="宋体"/>
                <w:szCs w:val="21"/>
              </w:rPr>
            </w:pPr>
          </w:p>
        </w:tc>
        <w:tc>
          <w:tcPr>
            <w:tcW w:w="508" w:type="pct"/>
          </w:tcPr>
          <w:p w14:paraId="0116E740">
            <w:pPr>
              <w:adjustRightInd w:val="0"/>
              <w:snapToGrid w:val="0"/>
              <w:ind w:firstLine="420"/>
              <w:rPr>
                <w:rFonts w:hint="eastAsia" w:hAnsi="宋体" w:cs="宋体"/>
                <w:szCs w:val="21"/>
              </w:rPr>
            </w:pPr>
          </w:p>
        </w:tc>
        <w:tc>
          <w:tcPr>
            <w:tcW w:w="578" w:type="pct"/>
          </w:tcPr>
          <w:p w14:paraId="66B22B89">
            <w:pPr>
              <w:adjustRightInd w:val="0"/>
              <w:snapToGrid w:val="0"/>
              <w:ind w:firstLine="420"/>
              <w:rPr>
                <w:rFonts w:hint="eastAsia" w:hAnsi="宋体" w:cs="宋体"/>
                <w:szCs w:val="21"/>
              </w:rPr>
            </w:pPr>
          </w:p>
        </w:tc>
        <w:tc>
          <w:tcPr>
            <w:tcW w:w="452" w:type="pct"/>
          </w:tcPr>
          <w:p w14:paraId="5C3D03D5">
            <w:pPr>
              <w:adjustRightInd w:val="0"/>
              <w:snapToGrid w:val="0"/>
              <w:ind w:firstLine="420"/>
              <w:rPr>
                <w:rFonts w:hint="eastAsia" w:hAnsi="宋体" w:cs="宋体"/>
                <w:szCs w:val="21"/>
              </w:rPr>
            </w:pPr>
          </w:p>
        </w:tc>
      </w:tr>
      <w:tr w14:paraId="3D68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1565" w:type="pct"/>
            <w:gridSpan w:val="3"/>
          </w:tcPr>
          <w:p w14:paraId="531CC8DE">
            <w:pPr>
              <w:adjustRightInd w:val="0"/>
              <w:snapToGrid w:val="0"/>
              <w:ind w:firstLine="420"/>
              <w:rPr>
                <w:rFonts w:hint="eastAsia" w:hAnsi="宋体" w:cs="宋体"/>
                <w:szCs w:val="21"/>
              </w:rPr>
            </w:pPr>
            <w:r>
              <w:rPr>
                <w:rFonts w:hint="eastAsia" w:hAnsi="宋体" w:cs="宋体"/>
                <w:szCs w:val="21"/>
              </w:rPr>
              <w:t>最高投标限价：</w:t>
            </w:r>
          </w:p>
        </w:tc>
        <w:tc>
          <w:tcPr>
            <w:tcW w:w="588" w:type="pct"/>
          </w:tcPr>
          <w:p w14:paraId="1252E0A4">
            <w:pPr>
              <w:adjustRightInd w:val="0"/>
              <w:snapToGrid w:val="0"/>
              <w:ind w:firstLine="420"/>
              <w:rPr>
                <w:rFonts w:hint="eastAsia" w:hAnsi="宋体" w:cs="宋体"/>
                <w:szCs w:val="21"/>
              </w:rPr>
            </w:pPr>
          </w:p>
        </w:tc>
        <w:tc>
          <w:tcPr>
            <w:tcW w:w="671" w:type="pct"/>
          </w:tcPr>
          <w:p w14:paraId="1080ADF3">
            <w:pPr>
              <w:adjustRightInd w:val="0"/>
              <w:snapToGrid w:val="0"/>
              <w:ind w:firstLine="420"/>
              <w:rPr>
                <w:rFonts w:hint="eastAsia" w:hAnsi="宋体" w:cs="宋体"/>
                <w:szCs w:val="21"/>
              </w:rPr>
            </w:pPr>
          </w:p>
        </w:tc>
        <w:tc>
          <w:tcPr>
            <w:tcW w:w="634" w:type="pct"/>
          </w:tcPr>
          <w:p w14:paraId="339E09DC">
            <w:pPr>
              <w:adjustRightInd w:val="0"/>
              <w:snapToGrid w:val="0"/>
              <w:ind w:firstLine="420"/>
              <w:rPr>
                <w:rFonts w:hint="eastAsia" w:hAnsi="宋体" w:cs="宋体"/>
                <w:szCs w:val="21"/>
              </w:rPr>
            </w:pPr>
          </w:p>
        </w:tc>
        <w:tc>
          <w:tcPr>
            <w:tcW w:w="508" w:type="pct"/>
          </w:tcPr>
          <w:p w14:paraId="50ED1ACE">
            <w:pPr>
              <w:adjustRightInd w:val="0"/>
              <w:snapToGrid w:val="0"/>
              <w:ind w:firstLine="420"/>
              <w:rPr>
                <w:rFonts w:hint="eastAsia" w:hAnsi="宋体" w:cs="宋体"/>
                <w:szCs w:val="21"/>
              </w:rPr>
            </w:pPr>
          </w:p>
        </w:tc>
        <w:tc>
          <w:tcPr>
            <w:tcW w:w="578" w:type="pct"/>
          </w:tcPr>
          <w:p w14:paraId="332A4187">
            <w:pPr>
              <w:adjustRightInd w:val="0"/>
              <w:snapToGrid w:val="0"/>
              <w:ind w:firstLine="420"/>
              <w:rPr>
                <w:rFonts w:hint="eastAsia" w:hAnsi="宋体" w:cs="宋体"/>
                <w:szCs w:val="21"/>
              </w:rPr>
            </w:pPr>
          </w:p>
        </w:tc>
        <w:tc>
          <w:tcPr>
            <w:tcW w:w="452" w:type="pct"/>
          </w:tcPr>
          <w:p w14:paraId="7720B912">
            <w:pPr>
              <w:adjustRightInd w:val="0"/>
              <w:snapToGrid w:val="0"/>
              <w:ind w:firstLine="420"/>
              <w:rPr>
                <w:rFonts w:hint="eastAsia" w:hAnsi="宋体" w:cs="宋体"/>
                <w:szCs w:val="21"/>
              </w:rPr>
            </w:pPr>
          </w:p>
        </w:tc>
      </w:tr>
    </w:tbl>
    <w:p w14:paraId="7DD9C6F8">
      <w:pPr>
        <w:ind w:firstLine="480"/>
        <w:rPr>
          <w:rFonts w:hint="eastAsia" w:hAnsi="宋体"/>
        </w:rPr>
      </w:pPr>
    </w:p>
    <w:p w14:paraId="26B31839">
      <w:pPr>
        <w:ind w:firstLine="480"/>
        <w:rPr>
          <w:rFonts w:hint="eastAsia" w:hAnsi="宋体"/>
        </w:rPr>
      </w:pPr>
      <w:r>
        <w:rPr>
          <w:rFonts w:hint="eastAsia" w:hAnsi="宋体"/>
        </w:rPr>
        <w:t>招标人代表：</w:t>
      </w:r>
      <w:r>
        <w:rPr>
          <w:rFonts w:hAnsi="宋体"/>
          <w:u w:val="single"/>
        </w:rPr>
        <w:t xml:space="preserve">          </w:t>
      </w:r>
      <w:r>
        <w:rPr>
          <w:rFonts w:hAnsi="宋体"/>
        </w:rPr>
        <w:t xml:space="preserve">         记录人：</w:t>
      </w:r>
      <w:r>
        <w:rPr>
          <w:rFonts w:hAnsi="宋体"/>
          <w:u w:val="single"/>
        </w:rPr>
        <w:t xml:space="preserve">          </w:t>
      </w:r>
      <w:r>
        <w:rPr>
          <w:rFonts w:hAnsi="宋体"/>
        </w:rPr>
        <w:t xml:space="preserve">         监标人：</w:t>
      </w:r>
      <w:r>
        <w:rPr>
          <w:rFonts w:hAnsi="宋体"/>
          <w:u w:val="single"/>
        </w:rPr>
        <w:t xml:space="preserve">          </w:t>
      </w:r>
    </w:p>
    <w:p w14:paraId="3FB50D90">
      <w:pPr>
        <w:ind w:firstLine="480"/>
        <w:jc w:val="right"/>
        <w:rPr>
          <w:rFonts w:hint="eastAsia" w:hAnsi="宋体"/>
        </w:rPr>
      </w:pPr>
      <w:r>
        <w:rPr>
          <w:rFonts w:hAnsi="宋体"/>
          <w:u w:val="single"/>
        </w:rPr>
        <w:t xml:space="preserve">        </w:t>
      </w:r>
      <w:r>
        <w:rPr>
          <w:rFonts w:hint="eastAsia" w:hAnsi="宋体"/>
        </w:rPr>
        <w:t>年</w:t>
      </w:r>
      <w:r>
        <w:rPr>
          <w:rFonts w:hAnsi="宋体"/>
          <w:u w:val="single"/>
        </w:rPr>
        <w:t xml:space="preserve">        </w:t>
      </w:r>
      <w:r>
        <w:rPr>
          <w:rFonts w:hint="eastAsia" w:hAnsi="宋体"/>
        </w:rPr>
        <w:t>月</w:t>
      </w:r>
      <w:r>
        <w:rPr>
          <w:rFonts w:hAnsi="宋体"/>
          <w:u w:val="single"/>
        </w:rPr>
        <w:t xml:space="preserve">        </w:t>
      </w:r>
      <w:r>
        <w:rPr>
          <w:rFonts w:hint="eastAsia" w:hAnsi="宋体"/>
        </w:rPr>
        <w:t>日</w:t>
      </w:r>
    </w:p>
    <w:p w14:paraId="1FD61266">
      <w:pPr>
        <w:pStyle w:val="4"/>
      </w:pPr>
      <w:bookmarkStart w:id="159" w:name="_Toc534882200"/>
      <w:bookmarkStart w:id="160" w:name="_Toc19316"/>
      <w:bookmarkStart w:id="161" w:name="_Toc17155"/>
      <w:bookmarkStart w:id="162" w:name="_Toc14184"/>
      <w:r>
        <w:rPr>
          <w:rFonts w:hint="eastAsia"/>
          <w:u w:val="single"/>
        </w:rPr>
        <w:t>本表仅供参考，具体以开标时广州交易集团有限公司（广州公共资源交易中心）系统的开标记录表为准</w:t>
      </w:r>
      <w:r>
        <w:rPr>
          <w:rFonts w:hint="eastAsia"/>
        </w:rPr>
        <w:t>。</w:t>
      </w:r>
      <w:r>
        <w:br w:type="page"/>
      </w:r>
    </w:p>
    <w:p w14:paraId="728C98A9">
      <w:pPr>
        <w:pStyle w:val="4"/>
      </w:pPr>
      <w:bookmarkStart w:id="163" w:name="_Toc35513482"/>
      <w:bookmarkStart w:id="164" w:name="_Toc69983666"/>
      <w:r>
        <w:rPr>
          <w:rFonts w:hint="eastAsia"/>
        </w:rPr>
        <w:t>附件二：问题澄清通知</w:t>
      </w:r>
      <w:bookmarkEnd w:id="159"/>
      <w:bookmarkEnd w:id="160"/>
      <w:bookmarkEnd w:id="161"/>
      <w:bookmarkEnd w:id="162"/>
      <w:bookmarkEnd w:id="163"/>
      <w:bookmarkEnd w:id="164"/>
    </w:p>
    <w:p w14:paraId="16C981C9">
      <w:pPr>
        <w:ind w:firstLine="643"/>
        <w:jc w:val="center"/>
        <w:rPr>
          <w:rFonts w:hint="eastAsia" w:hAnsi="宋体"/>
          <w:b/>
          <w:sz w:val="32"/>
          <w:szCs w:val="32"/>
        </w:rPr>
      </w:pPr>
      <w:r>
        <w:rPr>
          <w:rFonts w:hint="eastAsia" w:hAnsi="宋体"/>
          <w:b/>
          <w:sz w:val="32"/>
          <w:szCs w:val="32"/>
        </w:rPr>
        <w:t>问题澄清通知</w:t>
      </w:r>
    </w:p>
    <w:p w14:paraId="4B84AF32">
      <w:pPr>
        <w:ind w:firstLine="480"/>
        <w:jc w:val="center"/>
        <w:rPr>
          <w:rFonts w:hint="eastAsia" w:hAnsi="宋体"/>
        </w:rPr>
      </w:pPr>
      <w:r>
        <w:rPr>
          <w:rFonts w:hint="eastAsia" w:hAnsi="宋体"/>
        </w:rPr>
        <w:t>（编号：</w:t>
      </w:r>
      <w:r>
        <w:rPr>
          <w:rFonts w:hAnsi="宋体"/>
          <w:u w:val="single"/>
        </w:rPr>
        <w:t xml:space="preserve">              </w:t>
      </w:r>
      <w:r>
        <w:rPr>
          <w:rFonts w:hint="eastAsia" w:hAnsi="宋体"/>
        </w:rPr>
        <w:t>）</w:t>
      </w:r>
    </w:p>
    <w:p w14:paraId="3C41ED54">
      <w:pPr>
        <w:ind w:firstLine="480"/>
        <w:rPr>
          <w:rFonts w:hint="eastAsia" w:hAnsi="宋体"/>
        </w:rPr>
      </w:pPr>
    </w:p>
    <w:p w14:paraId="483A7307">
      <w:pPr>
        <w:spacing w:line="360" w:lineRule="auto"/>
        <w:ind w:firstLine="480"/>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（投标人名称）：</w:t>
      </w:r>
    </w:p>
    <w:p w14:paraId="055BA046">
      <w:pPr>
        <w:spacing w:line="360" w:lineRule="auto"/>
        <w:ind w:firstLine="480"/>
        <w:rPr>
          <w:rFonts w:hint="eastAsia" w:ascii="宋体" w:hAnsi="宋体" w:eastAsia="宋体" w:cs="宋体"/>
          <w:szCs w:val="21"/>
        </w:rPr>
      </w:pPr>
    </w:p>
    <w:p w14:paraId="272050E8">
      <w:pPr>
        <w:spacing w:line="360" w:lineRule="auto"/>
        <w:ind w:firstLine="480"/>
        <w:rPr>
          <w:rFonts w:hint="eastAsia" w:ascii="宋体" w:hAnsi="宋体" w:eastAsia="宋体" w:cs="宋体"/>
          <w:szCs w:val="21"/>
        </w:rPr>
      </w:pPr>
      <w:r>
        <w:rPr>
          <w:rFonts w:hint="eastAsia" w:ascii="宋体" w:hAnsi="宋体" w:eastAsia="宋体" w:cs="宋体"/>
          <w:szCs w:val="21"/>
        </w:rPr>
        <w:t>评标委员会对你方的投标文件进行了仔细的审查，现需你方对下列问题以书面形式予以澄清、说明或补正：</w:t>
      </w:r>
    </w:p>
    <w:p w14:paraId="1DCCA5F5">
      <w:pPr>
        <w:spacing w:line="360" w:lineRule="auto"/>
        <w:ind w:firstLine="480"/>
        <w:rPr>
          <w:rFonts w:hint="eastAsia" w:ascii="宋体" w:hAnsi="宋体" w:eastAsia="宋体" w:cs="宋体"/>
          <w:szCs w:val="21"/>
        </w:rPr>
      </w:pPr>
      <w:r>
        <w:rPr>
          <w:rFonts w:hint="eastAsia" w:ascii="宋体" w:hAnsi="宋体" w:eastAsia="宋体" w:cs="宋体"/>
          <w:szCs w:val="21"/>
        </w:rPr>
        <w:t>1.</w:t>
      </w:r>
    </w:p>
    <w:p w14:paraId="4F075B08">
      <w:pPr>
        <w:spacing w:line="360" w:lineRule="auto"/>
        <w:ind w:firstLine="480"/>
        <w:rPr>
          <w:rFonts w:hint="eastAsia" w:ascii="宋体" w:hAnsi="宋体" w:eastAsia="宋体" w:cs="宋体"/>
          <w:szCs w:val="21"/>
        </w:rPr>
      </w:pPr>
      <w:r>
        <w:rPr>
          <w:rFonts w:hint="eastAsia" w:ascii="宋体" w:hAnsi="宋体" w:eastAsia="宋体" w:cs="宋体"/>
          <w:szCs w:val="21"/>
        </w:rPr>
        <w:t>2.</w:t>
      </w:r>
    </w:p>
    <w:p w14:paraId="683C1021">
      <w:pPr>
        <w:spacing w:line="360" w:lineRule="auto"/>
        <w:ind w:firstLine="480"/>
        <w:rPr>
          <w:rFonts w:hint="eastAsia" w:ascii="宋体" w:hAnsi="宋体" w:eastAsia="宋体" w:cs="宋体"/>
          <w:szCs w:val="21"/>
        </w:rPr>
      </w:pPr>
      <w:r>
        <w:rPr>
          <w:rFonts w:hint="eastAsia" w:ascii="宋体" w:hAnsi="宋体" w:eastAsia="宋体" w:cs="宋体"/>
          <w:szCs w:val="21"/>
        </w:rPr>
        <w:t>......</w:t>
      </w:r>
    </w:p>
    <w:p w14:paraId="6343B41A">
      <w:pPr>
        <w:spacing w:line="360" w:lineRule="auto"/>
        <w:ind w:firstLine="480"/>
        <w:rPr>
          <w:rFonts w:hint="eastAsia" w:ascii="宋体" w:hAnsi="宋体" w:eastAsia="宋体" w:cs="宋体"/>
          <w:szCs w:val="21"/>
        </w:rPr>
      </w:pPr>
    </w:p>
    <w:p w14:paraId="37613BC9">
      <w:pPr>
        <w:spacing w:line="360" w:lineRule="auto"/>
        <w:ind w:firstLine="420" w:firstLineChars="200"/>
        <w:rPr>
          <w:rFonts w:hint="eastAsia" w:hAnsi="宋体"/>
        </w:rPr>
      </w:pPr>
      <w:r>
        <w:rPr>
          <w:rFonts w:hint="eastAsia" w:hAnsi="宋体"/>
        </w:rPr>
        <w:t>请将上述问题的澄清、说明或补正于</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r>
        <w:rPr>
          <w:rFonts w:hint="eastAsia" w:hAnsi="宋体"/>
          <w:u w:val="single"/>
        </w:rPr>
        <w:t xml:space="preserve">       </w:t>
      </w:r>
      <w:r>
        <w:rPr>
          <w:rFonts w:hint="eastAsia" w:hAnsi="宋体"/>
        </w:rPr>
        <w:t>时前递交至</w:t>
      </w:r>
    </w:p>
    <w:p w14:paraId="283F6EE7">
      <w:pPr>
        <w:spacing w:line="360" w:lineRule="auto"/>
        <w:ind w:firstLine="480"/>
        <w:rPr>
          <w:rFonts w:hint="eastAsia" w:ascii="宋体" w:hAnsi="宋体" w:eastAsia="宋体" w:cs="宋体"/>
          <w:szCs w:val="21"/>
        </w:rPr>
      </w:pPr>
      <w:r>
        <w:rPr>
          <w:rFonts w:hint="eastAsia" w:hAnsi="宋体"/>
          <w:u w:val="single"/>
        </w:rPr>
        <w:t xml:space="preserve">                       </w:t>
      </w:r>
      <w:r>
        <w:rPr>
          <w:rFonts w:hint="eastAsia" w:hAnsi="宋体"/>
        </w:rPr>
        <w:t>（详细地址）或传真至</w:t>
      </w:r>
      <w:r>
        <w:rPr>
          <w:rFonts w:hint="eastAsia" w:hAnsi="宋体"/>
          <w:u w:val="single"/>
        </w:rPr>
        <w:t xml:space="preserve">                </w:t>
      </w:r>
      <w:r>
        <w:rPr>
          <w:rFonts w:hint="eastAsia" w:hAnsi="宋体"/>
        </w:rPr>
        <w:t>（传真号码）或通过下载招标文件的电子招标交易平台上传。采用传真方式的，应在</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r>
        <w:rPr>
          <w:rFonts w:hint="eastAsia" w:hAnsi="宋体"/>
          <w:u w:val="single"/>
        </w:rPr>
        <w:t xml:space="preserve">  </w:t>
      </w:r>
      <w:r>
        <w:rPr>
          <w:rFonts w:hint="eastAsia" w:hAnsi="宋体"/>
        </w:rPr>
        <w:t>时前将原件递交至</w:t>
      </w:r>
      <w:r>
        <w:rPr>
          <w:rFonts w:hint="eastAsia" w:hAnsi="宋体"/>
          <w:u w:val="single"/>
        </w:rPr>
        <w:t xml:space="preserve">         </w:t>
      </w:r>
      <w:r>
        <w:rPr>
          <w:rFonts w:hint="eastAsia" w:hAnsi="宋体"/>
        </w:rPr>
        <w:t>（详细地址）。</w:t>
      </w:r>
    </w:p>
    <w:p w14:paraId="248E6870">
      <w:pPr>
        <w:spacing w:line="360" w:lineRule="auto"/>
        <w:ind w:firstLine="480"/>
        <w:rPr>
          <w:rFonts w:hint="eastAsia" w:ascii="宋体" w:hAnsi="宋体" w:eastAsia="宋体" w:cs="宋体"/>
          <w:szCs w:val="21"/>
        </w:rPr>
      </w:pPr>
    </w:p>
    <w:p w14:paraId="06496656">
      <w:pPr>
        <w:spacing w:line="360" w:lineRule="auto"/>
        <w:ind w:firstLine="480"/>
        <w:rPr>
          <w:rFonts w:hint="eastAsia" w:ascii="宋体" w:hAnsi="宋体" w:eastAsia="宋体" w:cs="宋体"/>
          <w:szCs w:val="21"/>
        </w:rPr>
      </w:pPr>
    </w:p>
    <w:p w14:paraId="48E795F5">
      <w:pPr>
        <w:spacing w:line="360" w:lineRule="auto"/>
        <w:ind w:firstLine="480"/>
        <w:rPr>
          <w:rFonts w:hint="eastAsia" w:ascii="宋体" w:hAnsi="宋体" w:eastAsia="宋体" w:cs="宋体"/>
          <w:szCs w:val="21"/>
        </w:rPr>
      </w:pPr>
    </w:p>
    <w:p w14:paraId="7770B1FD">
      <w:pPr>
        <w:spacing w:line="360" w:lineRule="auto"/>
        <w:ind w:firstLine="480"/>
        <w:rPr>
          <w:rFonts w:hint="eastAsia" w:ascii="宋体" w:hAnsi="宋体" w:eastAsia="宋体" w:cs="宋体"/>
          <w:szCs w:val="21"/>
        </w:rPr>
      </w:pPr>
    </w:p>
    <w:p w14:paraId="39693CE2">
      <w:pPr>
        <w:spacing w:line="360" w:lineRule="auto"/>
        <w:ind w:firstLine="1470" w:firstLineChars="700"/>
        <w:rPr>
          <w:rFonts w:hint="eastAsia" w:ascii="宋体" w:hAnsi="宋体" w:eastAsia="宋体" w:cs="宋体"/>
          <w:szCs w:val="21"/>
        </w:rPr>
      </w:pPr>
      <w:r>
        <w:rPr>
          <w:rFonts w:hint="eastAsia" w:ascii="宋体" w:hAnsi="宋体" w:eastAsia="宋体" w:cs="宋体"/>
          <w:szCs w:val="21"/>
        </w:rPr>
        <w:t>评标委员会授权的招标人或招标代理机构：</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5517B40">
      <w:pPr>
        <w:spacing w:line="360" w:lineRule="auto"/>
        <w:ind w:firstLine="4725" w:firstLineChars="2250"/>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1F21539">
      <w:pPr>
        <w:spacing w:line="360" w:lineRule="auto"/>
        <w:ind w:left="499" w:firstLine="420"/>
        <w:rPr>
          <w:rFonts w:hint="eastAsia" w:ascii="宋体" w:hAnsi="宋体" w:eastAsia="宋体" w:cs="宋体"/>
          <w:szCs w:val="21"/>
        </w:rPr>
      </w:pPr>
    </w:p>
    <w:p w14:paraId="6F2516C7">
      <w:pPr>
        <w:spacing w:line="360" w:lineRule="auto"/>
        <w:ind w:left="499" w:firstLine="562"/>
        <w:rPr>
          <w:rFonts w:hint="eastAsia" w:ascii="宋体" w:hAnsi="宋体" w:eastAsia="宋体" w:cs="宋体"/>
          <w:b/>
          <w:szCs w:val="21"/>
        </w:rPr>
      </w:pPr>
      <w:r>
        <w:rPr>
          <w:rFonts w:hint="eastAsia" w:ascii="宋体" w:hAnsi="宋体" w:eastAsia="宋体" w:cs="宋体"/>
          <w:szCs w:val="21"/>
        </w:rPr>
        <w:t>（注：或按广州交易集团有限公司（广州公共资源交易中心）格式）</w:t>
      </w:r>
    </w:p>
    <w:p w14:paraId="7CE7BFDC">
      <w:pPr>
        <w:pStyle w:val="4"/>
      </w:pPr>
      <w:bookmarkStart w:id="165" w:name="_Toc14969"/>
      <w:bookmarkStart w:id="166" w:name="_Toc31127"/>
      <w:bookmarkStart w:id="167" w:name="_Toc15674"/>
      <w:bookmarkStart w:id="168" w:name="_Toc534882201"/>
      <w:r>
        <w:br w:type="page"/>
      </w:r>
      <w:bookmarkStart w:id="169" w:name="_Toc69983667"/>
      <w:bookmarkStart w:id="170" w:name="_Toc35513483"/>
      <w:r>
        <w:rPr>
          <w:rFonts w:hint="eastAsia"/>
        </w:rPr>
        <w:t>附件三：问题的澄清</w:t>
      </w:r>
      <w:bookmarkEnd w:id="165"/>
      <w:bookmarkEnd w:id="166"/>
      <w:bookmarkEnd w:id="167"/>
      <w:bookmarkEnd w:id="168"/>
      <w:bookmarkEnd w:id="169"/>
      <w:bookmarkEnd w:id="170"/>
    </w:p>
    <w:p w14:paraId="61B84698">
      <w:pPr>
        <w:ind w:firstLine="643"/>
        <w:jc w:val="center"/>
        <w:rPr>
          <w:rFonts w:hint="eastAsia" w:hAnsi="宋体"/>
          <w:b/>
          <w:sz w:val="32"/>
          <w:szCs w:val="32"/>
        </w:rPr>
      </w:pPr>
      <w:r>
        <w:rPr>
          <w:rFonts w:hint="eastAsia" w:hAnsi="宋体"/>
          <w:b/>
          <w:sz w:val="32"/>
          <w:szCs w:val="32"/>
        </w:rPr>
        <w:t>问题的澄清</w:t>
      </w:r>
    </w:p>
    <w:p w14:paraId="75790FCE">
      <w:pPr>
        <w:ind w:firstLine="480"/>
        <w:jc w:val="center"/>
        <w:rPr>
          <w:rFonts w:hint="eastAsia" w:hAnsi="宋体"/>
        </w:rPr>
      </w:pPr>
      <w:r>
        <w:rPr>
          <w:rFonts w:hint="eastAsia" w:hAnsi="宋体"/>
        </w:rPr>
        <w:t>（编号：</w:t>
      </w:r>
      <w:r>
        <w:rPr>
          <w:rFonts w:hAnsi="宋体"/>
          <w:u w:val="single"/>
        </w:rPr>
        <w:t xml:space="preserve">              </w:t>
      </w:r>
      <w:r>
        <w:rPr>
          <w:rFonts w:hint="eastAsia" w:hAnsi="宋体"/>
        </w:rPr>
        <w:t>）</w:t>
      </w:r>
    </w:p>
    <w:p w14:paraId="406042D4">
      <w:pPr>
        <w:ind w:firstLine="480"/>
        <w:rPr>
          <w:rFonts w:hint="eastAsia" w:hAnsi="宋体"/>
        </w:rPr>
      </w:pPr>
    </w:p>
    <w:p w14:paraId="47F0958F">
      <w:pPr>
        <w:spacing w:line="360" w:lineRule="auto"/>
        <w:ind w:firstLine="480"/>
        <w:rPr>
          <w:rFonts w:hint="eastAsia" w:ascii="宋体" w:hAnsi="宋体" w:eastAsia="宋体" w:cs="宋体"/>
        </w:rPr>
      </w:pPr>
      <w:r>
        <w:rPr>
          <w:rFonts w:hint="eastAsia" w:ascii="宋体" w:hAnsi="宋体" w:eastAsia="宋体" w:cs="宋体"/>
        </w:rPr>
        <w:t>评标委员会：</w:t>
      </w:r>
    </w:p>
    <w:p w14:paraId="73A660EB">
      <w:pPr>
        <w:spacing w:line="360" w:lineRule="auto"/>
        <w:ind w:firstLine="480"/>
        <w:rPr>
          <w:rFonts w:hint="eastAsia" w:ascii="宋体" w:hAnsi="宋体" w:eastAsia="宋体" w:cs="宋体"/>
        </w:rPr>
      </w:pPr>
    </w:p>
    <w:p w14:paraId="50E10CA2">
      <w:pPr>
        <w:spacing w:line="360" w:lineRule="auto"/>
        <w:ind w:firstLine="480"/>
        <w:rPr>
          <w:rFonts w:hint="eastAsia" w:ascii="宋体" w:hAnsi="宋体" w:eastAsia="宋体" w:cs="宋体"/>
        </w:rPr>
      </w:pPr>
      <w:r>
        <w:rPr>
          <w:rFonts w:hint="eastAsia" w:ascii="宋体" w:hAnsi="宋体" w:eastAsia="宋体" w:cs="宋体"/>
        </w:rPr>
        <w:t>问题澄清通知（编号：</w:t>
      </w:r>
      <w:r>
        <w:rPr>
          <w:rFonts w:hint="eastAsia" w:ascii="宋体" w:hAnsi="宋体" w:eastAsia="宋体" w:cs="宋体"/>
          <w:u w:val="single"/>
        </w:rPr>
        <w:t xml:space="preserve">             </w:t>
      </w:r>
      <w:r>
        <w:rPr>
          <w:rFonts w:hint="eastAsia" w:ascii="宋体" w:hAnsi="宋体" w:eastAsia="宋体" w:cs="宋体"/>
        </w:rPr>
        <w:t>）已收悉，现澄清、说明或补正如下：</w:t>
      </w:r>
    </w:p>
    <w:p w14:paraId="64AE8707">
      <w:pPr>
        <w:spacing w:line="360" w:lineRule="auto"/>
        <w:ind w:firstLine="840" w:firstLineChars="400"/>
        <w:rPr>
          <w:rFonts w:hint="eastAsia" w:ascii="宋体" w:hAnsi="宋体" w:eastAsia="宋体" w:cs="宋体"/>
        </w:rPr>
      </w:pPr>
      <w:r>
        <w:rPr>
          <w:rFonts w:hint="eastAsia" w:ascii="宋体" w:hAnsi="宋体" w:eastAsia="宋体" w:cs="宋体"/>
        </w:rPr>
        <w:t>1.</w:t>
      </w:r>
    </w:p>
    <w:p w14:paraId="167F1221">
      <w:pPr>
        <w:spacing w:line="360" w:lineRule="auto"/>
        <w:ind w:firstLine="840" w:firstLineChars="400"/>
        <w:rPr>
          <w:rFonts w:hint="eastAsia" w:ascii="宋体" w:hAnsi="宋体" w:eastAsia="宋体" w:cs="宋体"/>
        </w:rPr>
      </w:pPr>
      <w:r>
        <w:rPr>
          <w:rFonts w:hint="eastAsia" w:ascii="宋体" w:hAnsi="宋体" w:eastAsia="宋体" w:cs="宋体"/>
        </w:rPr>
        <w:t>2.</w:t>
      </w:r>
    </w:p>
    <w:p w14:paraId="23E735C3">
      <w:pPr>
        <w:spacing w:line="360" w:lineRule="auto"/>
        <w:ind w:firstLine="840" w:firstLineChars="400"/>
        <w:rPr>
          <w:rFonts w:hint="eastAsia" w:ascii="宋体" w:hAnsi="宋体" w:eastAsia="宋体" w:cs="宋体"/>
        </w:rPr>
      </w:pPr>
      <w:r>
        <w:rPr>
          <w:rFonts w:hint="eastAsia" w:ascii="宋体" w:hAnsi="宋体" w:eastAsia="宋体" w:cs="宋体"/>
        </w:rPr>
        <w:t>.....</w:t>
      </w:r>
    </w:p>
    <w:p w14:paraId="78062F09">
      <w:pPr>
        <w:spacing w:line="360" w:lineRule="auto"/>
        <w:ind w:firstLine="480"/>
        <w:rPr>
          <w:rFonts w:hint="eastAsia" w:ascii="宋体" w:hAnsi="宋体" w:eastAsia="宋体" w:cs="宋体"/>
        </w:rPr>
      </w:pPr>
    </w:p>
    <w:p w14:paraId="20476B20">
      <w:pPr>
        <w:spacing w:line="360" w:lineRule="auto"/>
        <w:ind w:firstLine="480"/>
        <w:rPr>
          <w:rFonts w:hint="eastAsia" w:ascii="宋体" w:hAnsi="宋体" w:eastAsia="宋体" w:cs="宋体"/>
        </w:rPr>
      </w:pPr>
      <w:r>
        <w:rPr>
          <w:rFonts w:hint="eastAsia" w:ascii="宋体" w:hAnsi="宋体" w:eastAsia="宋体" w:cs="宋体"/>
        </w:rPr>
        <w:t>上述问题澄清、说明或补正，不改变我方投标文件的实质性内容，构成我方投标文件的组成部分。</w:t>
      </w:r>
    </w:p>
    <w:p w14:paraId="6EE57207">
      <w:pPr>
        <w:spacing w:line="360" w:lineRule="auto"/>
        <w:ind w:firstLine="480"/>
        <w:rPr>
          <w:rFonts w:hint="eastAsia" w:ascii="宋体" w:hAnsi="宋体" w:eastAsia="宋体" w:cs="宋体"/>
        </w:rPr>
      </w:pPr>
    </w:p>
    <w:p w14:paraId="73547AB7">
      <w:pPr>
        <w:spacing w:line="360" w:lineRule="auto"/>
        <w:ind w:firstLine="480"/>
        <w:rPr>
          <w:rFonts w:hint="eastAsia" w:ascii="宋体" w:hAnsi="宋体" w:eastAsia="宋体" w:cs="宋体"/>
        </w:rPr>
      </w:pPr>
    </w:p>
    <w:p w14:paraId="0AF4A835">
      <w:pPr>
        <w:spacing w:line="360" w:lineRule="auto"/>
        <w:ind w:firstLine="480"/>
        <w:rPr>
          <w:rFonts w:hint="eastAsia" w:ascii="宋体" w:hAnsi="宋体" w:eastAsia="宋体" w:cs="宋体"/>
        </w:rPr>
      </w:pPr>
    </w:p>
    <w:p w14:paraId="66E5B81E">
      <w:pPr>
        <w:spacing w:line="360" w:lineRule="auto"/>
        <w:ind w:firstLine="480"/>
        <w:rPr>
          <w:rFonts w:hint="eastAsia" w:ascii="宋体" w:hAnsi="宋体" w:eastAsia="宋体" w:cs="宋体"/>
        </w:rPr>
      </w:pPr>
    </w:p>
    <w:p w14:paraId="15D53FF3">
      <w:pPr>
        <w:spacing w:line="360" w:lineRule="auto"/>
        <w:ind w:left="3" w:firstLine="2730" w:firstLineChars="1300"/>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w:t>
      </w:r>
      <w:r>
        <w:rPr>
          <w:rFonts w:hint="eastAsia" w:ascii="宋体" w:hAnsi="宋体" w:eastAsia="宋体" w:cs="宋体"/>
        </w:rPr>
        <w:t>（盖单位章）</w:t>
      </w:r>
    </w:p>
    <w:p w14:paraId="31031A15">
      <w:pPr>
        <w:spacing w:line="360" w:lineRule="auto"/>
        <w:ind w:left="3" w:firstLine="2730" w:firstLineChars="1300"/>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w:t>
      </w:r>
      <w:r>
        <w:rPr>
          <w:rFonts w:hint="eastAsia" w:ascii="宋体" w:hAnsi="宋体" w:eastAsia="宋体" w:cs="宋体"/>
        </w:rPr>
        <w:t>（签字）</w:t>
      </w:r>
    </w:p>
    <w:p w14:paraId="5F0C5212">
      <w:pPr>
        <w:spacing w:line="360" w:lineRule="auto"/>
        <w:ind w:firstLine="4725" w:firstLineChars="225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76B57073">
      <w:pPr>
        <w:spacing w:line="360" w:lineRule="auto"/>
        <w:jc w:val="left"/>
        <w:rPr>
          <w:rFonts w:hint="eastAsia" w:ascii="宋体" w:hAnsi="宋体" w:eastAsia="宋体" w:cs="宋体"/>
          <w:szCs w:val="21"/>
        </w:rPr>
      </w:pPr>
      <w:r>
        <w:rPr>
          <w:rFonts w:hint="eastAsia" w:ascii="宋体" w:hAnsi="宋体" w:eastAsia="宋体" w:cs="宋体"/>
          <w:szCs w:val="21"/>
        </w:rPr>
        <w:t>（注：或按广州交易集团有限公司（广州公共资源交易中心）格式）</w:t>
      </w:r>
    </w:p>
    <w:p w14:paraId="29A7EBE8">
      <w:pPr>
        <w:widowControl/>
        <w:spacing w:line="360" w:lineRule="auto"/>
        <w:jc w:val="left"/>
        <w:rPr>
          <w:rFonts w:hint="eastAsia" w:ascii="宋体" w:hAnsi="宋体" w:eastAsia="宋体" w:cs="宋体"/>
          <w:szCs w:val="21"/>
        </w:rPr>
      </w:pPr>
      <w:r>
        <w:rPr>
          <w:rFonts w:hint="eastAsia" w:ascii="宋体" w:hAnsi="宋体" w:eastAsia="宋体" w:cs="宋体"/>
          <w:szCs w:val="21"/>
        </w:rPr>
        <w:br w:type="page"/>
      </w:r>
    </w:p>
    <w:p w14:paraId="2A11EE23">
      <w:pPr>
        <w:keepNext/>
        <w:keepLines/>
        <w:spacing w:line="360" w:lineRule="auto"/>
        <w:outlineLvl w:val="1"/>
        <w:rPr>
          <w:rFonts w:ascii="宋体" w:hAnsi="Cambria" w:eastAsia="宋体" w:cs="Times New Roman"/>
          <w:b/>
          <w:bCs/>
          <w:kern w:val="0"/>
          <w:sz w:val="24"/>
          <w:szCs w:val="32"/>
        </w:rPr>
      </w:pPr>
      <w:bookmarkStart w:id="171" w:name="_Toc69983668"/>
      <w:bookmarkStart w:id="172" w:name="_Toc35513484"/>
      <w:r>
        <w:rPr>
          <w:rFonts w:hint="eastAsia" w:ascii="宋体" w:hAnsi="Cambria" w:eastAsia="宋体" w:cs="Times New Roman"/>
          <w:b/>
          <w:bCs/>
          <w:kern w:val="0"/>
          <w:sz w:val="24"/>
          <w:szCs w:val="32"/>
        </w:rPr>
        <w:t>附件四：中标通知书</w:t>
      </w:r>
      <w:bookmarkEnd w:id="171"/>
      <w:bookmarkEnd w:id="172"/>
    </w:p>
    <w:p w14:paraId="0CE979CD">
      <w:pPr>
        <w:widowControl/>
        <w:spacing w:line="320" w:lineRule="exact"/>
        <w:ind w:left="499" w:firstLine="560" w:firstLineChars="200"/>
        <w:rPr>
          <w:rFonts w:hint="eastAsia" w:ascii="宋体" w:hAnsi="宋体" w:eastAsia="宋体" w:cs="Times New Roman"/>
          <w:kern w:val="0"/>
          <w:sz w:val="28"/>
          <w:szCs w:val="20"/>
        </w:rPr>
      </w:pPr>
    </w:p>
    <w:p w14:paraId="73F27314">
      <w:pPr>
        <w:widowControl/>
        <w:spacing w:line="320" w:lineRule="exact"/>
        <w:ind w:left="499" w:firstLine="560" w:firstLineChars="200"/>
        <w:rPr>
          <w:rFonts w:hint="eastAsia" w:ascii="宋体" w:hAnsi="宋体" w:eastAsia="宋体" w:cs="Times New Roman"/>
          <w:kern w:val="0"/>
          <w:sz w:val="28"/>
          <w:szCs w:val="20"/>
        </w:rPr>
      </w:pPr>
    </w:p>
    <w:p w14:paraId="3735BCA7">
      <w:pPr>
        <w:widowControl/>
        <w:spacing w:line="320" w:lineRule="exact"/>
        <w:ind w:left="499"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（按广州交易集团有限公司（广州公共资源交易中心）中标通知书格式）</w:t>
      </w:r>
    </w:p>
    <w:p w14:paraId="23932C36">
      <w:pPr>
        <w:widowControl/>
        <w:spacing w:line="360" w:lineRule="auto"/>
        <w:ind w:firstLine="420" w:firstLineChars="200"/>
        <w:rPr>
          <w:rFonts w:hint="eastAsia" w:ascii="宋体" w:hAnsi="宋体" w:eastAsia="宋体" w:cs="Times New Roman"/>
          <w:kern w:val="0"/>
          <w:szCs w:val="21"/>
        </w:rPr>
      </w:pPr>
    </w:p>
    <w:p w14:paraId="6013C96A">
      <w:pPr>
        <w:widowControl/>
        <w:spacing w:line="200" w:lineRule="exact"/>
        <w:ind w:firstLine="480" w:firstLineChars="200"/>
        <w:rPr>
          <w:rFonts w:hint="eastAsia" w:ascii="宋体" w:hAnsi="宋体" w:eastAsia="宋体" w:cs="Times New Roman"/>
          <w:kern w:val="0"/>
          <w:sz w:val="24"/>
          <w:szCs w:val="20"/>
        </w:rPr>
      </w:pPr>
    </w:p>
    <w:p w14:paraId="7222D161">
      <w:pPr>
        <w:widowControl/>
        <w:spacing w:line="200" w:lineRule="exact"/>
        <w:ind w:firstLine="480" w:firstLineChars="200"/>
        <w:rPr>
          <w:rFonts w:hint="eastAsia" w:ascii="宋体" w:hAnsi="宋体" w:eastAsia="宋体" w:cs="Times New Roman"/>
          <w:kern w:val="0"/>
          <w:sz w:val="24"/>
          <w:szCs w:val="20"/>
        </w:rPr>
      </w:pPr>
    </w:p>
    <w:p w14:paraId="3CC76954">
      <w:pPr>
        <w:widowControl/>
        <w:spacing w:line="200" w:lineRule="exact"/>
        <w:ind w:firstLine="480" w:firstLineChars="200"/>
        <w:rPr>
          <w:rFonts w:hint="eastAsia" w:ascii="宋体" w:hAnsi="宋体" w:eastAsia="宋体" w:cs="Times New Roman"/>
          <w:kern w:val="0"/>
          <w:sz w:val="24"/>
          <w:szCs w:val="20"/>
        </w:rPr>
      </w:pPr>
      <w:bookmarkStart w:id="173" w:name="page39"/>
      <w:bookmarkEnd w:id="173"/>
    </w:p>
    <w:p w14:paraId="4920955B">
      <w:pPr>
        <w:jc w:val="left"/>
        <w:rPr>
          <w:rFonts w:hint="eastAsia" w:hAnsi="宋体"/>
          <w:szCs w:val="21"/>
        </w:rPr>
      </w:pPr>
    </w:p>
    <w:p w14:paraId="020E95BC">
      <w:r>
        <w:br w:type="page"/>
      </w:r>
      <w:bookmarkStart w:id="174" w:name="_Toc69983669"/>
    </w:p>
    <w:p w14:paraId="04930054">
      <w:pPr>
        <w:spacing w:line="360" w:lineRule="auto"/>
        <w:ind w:firstLine="199" w:firstLineChars="45"/>
        <w:jc w:val="center"/>
        <w:outlineLvl w:val="0"/>
        <w:rPr>
          <w:rFonts w:hint="eastAsia" w:hAnsi="宋体"/>
          <w:b/>
          <w:sz w:val="44"/>
        </w:rPr>
      </w:pPr>
      <w:bookmarkStart w:id="175" w:name="_Toc11853"/>
      <w:bookmarkStart w:id="176" w:name="_Toc7491"/>
      <w:bookmarkStart w:id="177" w:name="_Toc27760"/>
      <w:r>
        <w:rPr>
          <w:rFonts w:hAnsi="宋体"/>
          <w:b/>
          <w:sz w:val="44"/>
        </w:rPr>
        <w:t>第三章 评标办法（综合评估法）</w:t>
      </w:r>
      <w:bookmarkEnd w:id="174"/>
      <w:bookmarkEnd w:id="175"/>
      <w:bookmarkEnd w:id="176"/>
      <w:bookmarkEnd w:id="177"/>
    </w:p>
    <w:p w14:paraId="16803E62">
      <w:pPr>
        <w:spacing w:line="360" w:lineRule="auto"/>
        <w:jc w:val="center"/>
        <w:outlineLvl w:val="1"/>
        <w:rPr>
          <w:rFonts w:hint="eastAsia" w:hAnsi="宋体"/>
          <w:b/>
          <w:sz w:val="32"/>
        </w:rPr>
      </w:pPr>
      <w:bookmarkStart w:id="178" w:name="_Toc69983671"/>
      <w:bookmarkStart w:id="179" w:name="_Toc35513487"/>
      <w:r>
        <w:rPr>
          <w:rFonts w:hAnsi="宋体"/>
          <w:b/>
          <w:sz w:val="32"/>
        </w:rPr>
        <w:t>评标办法前附表</w:t>
      </w:r>
    </w:p>
    <w:tbl>
      <w:tblPr>
        <w:tblStyle w:val="19"/>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
        <w:gridCol w:w="1140"/>
        <w:gridCol w:w="1451"/>
        <w:gridCol w:w="5847"/>
      </w:tblGrid>
      <w:tr w14:paraId="5A15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2078" w:type="dxa"/>
            <w:gridSpan w:val="2"/>
            <w:vAlign w:val="bottom"/>
          </w:tcPr>
          <w:p w14:paraId="50E5F1FC">
            <w:pPr>
              <w:adjustRightInd w:val="0"/>
              <w:snapToGrid w:val="0"/>
              <w:spacing w:line="360" w:lineRule="auto"/>
              <w:ind w:left="42" w:leftChars="20" w:right="42" w:rightChars="20"/>
              <w:jc w:val="center"/>
              <w:rPr>
                <w:rFonts w:hint="eastAsia" w:ascii="宋体" w:hAnsi="宋体" w:eastAsia="宋体" w:cs="宋体"/>
                <w:b/>
                <w:szCs w:val="21"/>
              </w:rPr>
            </w:pPr>
            <w:r>
              <w:rPr>
                <w:rFonts w:hint="eastAsia" w:ascii="宋体" w:hAnsi="宋体" w:eastAsia="宋体" w:cs="宋体"/>
                <w:b/>
                <w:szCs w:val="21"/>
              </w:rPr>
              <w:t>条款号</w:t>
            </w:r>
          </w:p>
        </w:tc>
        <w:tc>
          <w:tcPr>
            <w:tcW w:w="1451" w:type="dxa"/>
            <w:vAlign w:val="bottom"/>
          </w:tcPr>
          <w:p w14:paraId="20812A93">
            <w:pPr>
              <w:adjustRightInd w:val="0"/>
              <w:snapToGrid w:val="0"/>
              <w:spacing w:line="360" w:lineRule="auto"/>
              <w:ind w:left="42" w:leftChars="20" w:right="42" w:rightChars="20"/>
              <w:jc w:val="center"/>
              <w:rPr>
                <w:rFonts w:hint="eastAsia" w:ascii="宋体" w:hAnsi="宋体" w:eastAsia="宋体" w:cs="宋体"/>
                <w:b/>
                <w:w w:val="99"/>
                <w:szCs w:val="21"/>
              </w:rPr>
            </w:pPr>
            <w:r>
              <w:rPr>
                <w:rFonts w:hint="eastAsia" w:ascii="宋体" w:hAnsi="宋体" w:eastAsia="宋体" w:cs="宋体"/>
                <w:b/>
                <w:w w:val="99"/>
                <w:szCs w:val="21"/>
              </w:rPr>
              <w:t>评审因素</w:t>
            </w:r>
          </w:p>
        </w:tc>
        <w:tc>
          <w:tcPr>
            <w:tcW w:w="5847" w:type="dxa"/>
            <w:vAlign w:val="bottom"/>
          </w:tcPr>
          <w:p w14:paraId="164B1947">
            <w:pPr>
              <w:adjustRightInd w:val="0"/>
              <w:snapToGrid w:val="0"/>
              <w:spacing w:line="360" w:lineRule="auto"/>
              <w:ind w:left="42" w:leftChars="20" w:right="42" w:rightChars="20"/>
              <w:jc w:val="center"/>
              <w:rPr>
                <w:rFonts w:hint="eastAsia" w:ascii="宋体" w:hAnsi="宋体" w:eastAsia="宋体" w:cs="宋体"/>
                <w:b/>
                <w:szCs w:val="21"/>
              </w:rPr>
            </w:pPr>
            <w:r>
              <w:rPr>
                <w:rFonts w:hint="eastAsia" w:ascii="宋体" w:hAnsi="宋体" w:eastAsia="宋体" w:cs="宋体"/>
                <w:b/>
                <w:szCs w:val="21"/>
              </w:rPr>
              <w:t>评审标准</w:t>
            </w:r>
          </w:p>
        </w:tc>
      </w:tr>
      <w:tr w14:paraId="2B3A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6" w:hRule="atLeast"/>
          <w:jc w:val="center"/>
        </w:trPr>
        <w:tc>
          <w:tcPr>
            <w:tcW w:w="938" w:type="dxa"/>
            <w:vAlign w:val="center"/>
          </w:tcPr>
          <w:p w14:paraId="0684FB19">
            <w:pPr>
              <w:adjustRightInd w:val="0"/>
              <w:snapToGrid w:val="0"/>
              <w:spacing w:line="360" w:lineRule="auto"/>
              <w:ind w:left="42" w:leftChars="20" w:right="42" w:rightChars="20"/>
              <w:jc w:val="center"/>
              <w:rPr>
                <w:rFonts w:hint="eastAsia" w:ascii="宋体" w:hAnsi="宋体" w:eastAsia="宋体" w:cs="宋体"/>
                <w:w w:val="94"/>
                <w:szCs w:val="21"/>
              </w:rPr>
            </w:pPr>
            <w:r>
              <w:rPr>
                <w:rFonts w:hint="eastAsia" w:ascii="宋体" w:hAnsi="宋体" w:eastAsia="宋体" w:cs="宋体"/>
                <w:w w:val="94"/>
                <w:szCs w:val="21"/>
              </w:rPr>
              <w:t>1</w:t>
            </w:r>
          </w:p>
        </w:tc>
        <w:tc>
          <w:tcPr>
            <w:tcW w:w="1140" w:type="dxa"/>
            <w:vAlign w:val="center"/>
          </w:tcPr>
          <w:p w14:paraId="36A1B0D8">
            <w:pPr>
              <w:adjustRightInd w:val="0"/>
              <w:snapToGrid w:val="0"/>
              <w:spacing w:line="360" w:lineRule="auto"/>
              <w:ind w:left="42" w:leftChars="20" w:right="42" w:rightChars="20"/>
              <w:jc w:val="center"/>
              <w:rPr>
                <w:rFonts w:hint="eastAsia" w:ascii="宋体" w:hAnsi="宋体" w:eastAsia="宋体" w:cs="宋体"/>
                <w:w w:val="99"/>
                <w:szCs w:val="21"/>
              </w:rPr>
            </w:pPr>
            <w:r>
              <w:rPr>
                <w:rFonts w:hint="eastAsia" w:ascii="宋体" w:hAnsi="宋体" w:eastAsia="宋体" w:cs="宋体"/>
                <w:szCs w:val="21"/>
              </w:rPr>
              <w:t>评标方法</w:t>
            </w:r>
          </w:p>
        </w:tc>
        <w:tc>
          <w:tcPr>
            <w:tcW w:w="1451" w:type="dxa"/>
            <w:vAlign w:val="center"/>
          </w:tcPr>
          <w:p w14:paraId="740A223C">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中标候选人排序方法</w:t>
            </w:r>
          </w:p>
        </w:tc>
        <w:tc>
          <w:tcPr>
            <w:tcW w:w="5847" w:type="dxa"/>
            <w:vAlign w:val="bottom"/>
          </w:tcPr>
          <w:p w14:paraId="43D05AD9">
            <w:pPr>
              <w:adjustRightInd w:val="0"/>
              <w:snapToGrid w:val="0"/>
              <w:spacing w:line="360" w:lineRule="auto"/>
              <w:ind w:left="42" w:leftChars="20" w:right="42" w:rightChars="20"/>
              <w:rPr>
                <w:rFonts w:hint="eastAsia" w:ascii="宋体" w:hAnsi="宋体" w:eastAsia="宋体" w:cs="宋体"/>
                <w:szCs w:val="21"/>
              </w:rPr>
            </w:pPr>
            <w:r>
              <w:rPr>
                <w:rFonts w:hint="eastAsia" w:ascii="宋体" w:hAnsi="宋体" w:eastAsia="宋体" w:cs="宋体"/>
                <w:szCs w:val="21"/>
              </w:rPr>
              <w:t>本次评标采用综合评估法。评标委员会对满足招标文件实质性要求的投标文件，按照本章第2.2款规定的评分标准进行打分，并按得分由高到低顺序推荐中标候选人，排序的前一～三名分别为第一中标候选人、第二中标候选人和第三中标候选人。总分相等时，以投标总报价低的优先；投标总报价也相等的，以服务方案得分高的优先；如服务方案得分也相等，由评标委员会采用记名投票方式，以得票多的优先。</w:t>
            </w:r>
          </w:p>
        </w:tc>
      </w:tr>
      <w:tr w14:paraId="57E4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938" w:type="dxa"/>
            <w:vMerge w:val="restart"/>
            <w:vAlign w:val="center"/>
          </w:tcPr>
          <w:p w14:paraId="6BD83C96">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w w:val="99"/>
                <w:szCs w:val="21"/>
              </w:rPr>
              <w:t>2.1.1</w:t>
            </w:r>
          </w:p>
        </w:tc>
        <w:tc>
          <w:tcPr>
            <w:tcW w:w="1140" w:type="dxa"/>
            <w:vMerge w:val="restart"/>
            <w:vAlign w:val="center"/>
          </w:tcPr>
          <w:p w14:paraId="61994532">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形式评审</w:t>
            </w:r>
          </w:p>
          <w:p w14:paraId="50006EFF">
            <w:pPr>
              <w:adjustRightInd w:val="0"/>
              <w:snapToGrid w:val="0"/>
              <w:spacing w:line="360" w:lineRule="auto"/>
              <w:ind w:left="42" w:leftChars="20" w:right="42" w:rightChars="20"/>
              <w:jc w:val="center"/>
              <w:rPr>
                <w:rFonts w:hint="eastAsia" w:ascii="宋体" w:hAnsi="宋体" w:eastAsia="宋体" w:cs="宋体"/>
                <w:w w:val="99"/>
                <w:szCs w:val="21"/>
              </w:rPr>
            </w:pPr>
            <w:r>
              <w:rPr>
                <w:rFonts w:hint="eastAsia" w:ascii="宋体" w:hAnsi="宋体" w:eastAsia="宋体" w:cs="宋体"/>
                <w:szCs w:val="21"/>
              </w:rPr>
              <w:t>标准</w:t>
            </w:r>
          </w:p>
        </w:tc>
        <w:tc>
          <w:tcPr>
            <w:tcW w:w="1451" w:type="dxa"/>
            <w:vAlign w:val="center"/>
          </w:tcPr>
          <w:p w14:paraId="3BAF12B1">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投标人名称</w:t>
            </w:r>
          </w:p>
        </w:tc>
        <w:tc>
          <w:tcPr>
            <w:tcW w:w="5847" w:type="dxa"/>
            <w:vAlign w:val="center"/>
          </w:tcPr>
          <w:p w14:paraId="466CD2E9">
            <w:pPr>
              <w:adjustRightInd w:val="0"/>
              <w:snapToGrid w:val="0"/>
              <w:spacing w:line="360" w:lineRule="auto"/>
              <w:ind w:left="42" w:leftChars="20" w:right="42" w:rightChars="20"/>
              <w:rPr>
                <w:rFonts w:hint="eastAsia" w:ascii="宋体" w:hAnsi="宋体" w:eastAsia="宋体" w:cs="宋体"/>
                <w:szCs w:val="21"/>
              </w:rPr>
            </w:pPr>
            <w:r>
              <w:rPr>
                <w:rFonts w:hint="eastAsia" w:ascii="宋体" w:hAnsi="宋体" w:eastAsia="宋体" w:cs="宋体"/>
                <w:szCs w:val="21"/>
              </w:rPr>
              <w:t>与营业执照或事业单位法人证书、资质证书一致</w:t>
            </w:r>
          </w:p>
        </w:tc>
      </w:tr>
      <w:tr w14:paraId="5449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938" w:type="dxa"/>
            <w:vMerge w:val="continue"/>
            <w:vAlign w:val="bottom"/>
          </w:tcPr>
          <w:p w14:paraId="65CCBD08">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7A7CCF71">
            <w:pPr>
              <w:adjustRightInd w:val="0"/>
              <w:snapToGrid w:val="0"/>
              <w:spacing w:line="360" w:lineRule="auto"/>
              <w:ind w:left="42" w:leftChars="20" w:right="42" w:rightChars="20"/>
              <w:rPr>
                <w:rFonts w:hint="eastAsia" w:ascii="宋体" w:hAnsi="宋体" w:eastAsia="宋体" w:cs="宋体"/>
                <w:szCs w:val="21"/>
              </w:rPr>
            </w:pPr>
          </w:p>
        </w:tc>
        <w:tc>
          <w:tcPr>
            <w:tcW w:w="1451" w:type="dxa"/>
            <w:vAlign w:val="center"/>
          </w:tcPr>
          <w:p w14:paraId="212F25B4">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投标函及投标函附录签字盖章</w:t>
            </w:r>
          </w:p>
        </w:tc>
        <w:tc>
          <w:tcPr>
            <w:tcW w:w="5847" w:type="dxa"/>
            <w:vAlign w:val="center"/>
          </w:tcPr>
          <w:p w14:paraId="28C6236A">
            <w:pPr>
              <w:adjustRightInd w:val="0"/>
              <w:snapToGrid w:val="0"/>
              <w:spacing w:line="360" w:lineRule="auto"/>
              <w:ind w:left="42" w:leftChars="20" w:right="42" w:rightChars="20"/>
              <w:rPr>
                <w:rFonts w:hint="eastAsia" w:ascii="宋体" w:hAnsi="宋体" w:eastAsia="宋体" w:cs="宋体"/>
                <w:szCs w:val="21"/>
              </w:rPr>
            </w:pPr>
            <w:r>
              <w:rPr>
                <w:rFonts w:hint="eastAsia" w:ascii="宋体" w:hAnsi="宋体" w:eastAsia="宋体" w:cs="宋体"/>
                <w:szCs w:val="21"/>
              </w:rPr>
              <w:t>有法定代表人或其委托代理人签字（或盖章）</w:t>
            </w:r>
            <w:r>
              <w:rPr>
                <w:rFonts w:hint="eastAsia" w:ascii="宋体" w:hAnsi="宋体" w:cs="宋体"/>
              </w:rPr>
              <w:t>，加盖单位章</w:t>
            </w:r>
            <w:r>
              <w:rPr>
                <w:rFonts w:hint="eastAsia" w:ascii="宋体" w:hAnsi="宋体" w:eastAsia="宋体" w:cs="宋体"/>
                <w:szCs w:val="21"/>
              </w:rPr>
              <w:t>。由法定代表人签字（或盖章）的，应附法定代表人身份证明，由代理人签字（或盖章）的，应附授权委托书，法定代表人身份证明或授权委托书应符合第六章“投标文件格式”的规定。</w:t>
            </w:r>
          </w:p>
        </w:tc>
      </w:tr>
      <w:tr w14:paraId="1FC5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938" w:type="dxa"/>
            <w:vMerge w:val="continue"/>
            <w:vAlign w:val="bottom"/>
          </w:tcPr>
          <w:p w14:paraId="1C6B8217">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636A6FF0">
            <w:pPr>
              <w:adjustRightInd w:val="0"/>
              <w:snapToGrid w:val="0"/>
              <w:spacing w:line="360" w:lineRule="auto"/>
              <w:ind w:left="42" w:leftChars="20" w:right="42" w:rightChars="20"/>
              <w:jc w:val="center"/>
              <w:rPr>
                <w:rFonts w:hint="eastAsia" w:ascii="宋体" w:hAnsi="宋体" w:eastAsia="宋体" w:cs="宋体"/>
                <w:w w:val="99"/>
                <w:szCs w:val="21"/>
              </w:rPr>
            </w:pPr>
          </w:p>
        </w:tc>
        <w:tc>
          <w:tcPr>
            <w:tcW w:w="1451" w:type="dxa"/>
            <w:vAlign w:val="center"/>
          </w:tcPr>
          <w:p w14:paraId="05554440">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投标文件格式</w:t>
            </w:r>
          </w:p>
        </w:tc>
        <w:tc>
          <w:tcPr>
            <w:tcW w:w="5847" w:type="dxa"/>
            <w:vAlign w:val="center"/>
          </w:tcPr>
          <w:p w14:paraId="3327FA9B">
            <w:pPr>
              <w:adjustRightInd w:val="0"/>
              <w:snapToGrid w:val="0"/>
              <w:spacing w:line="360" w:lineRule="auto"/>
              <w:ind w:left="42" w:leftChars="20" w:right="42" w:rightChars="20"/>
              <w:rPr>
                <w:rFonts w:hint="eastAsia" w:ascii="宋体" w:hAnsi="宋体" w:eastAsia="宋体" w:cs="宋体"/>
                <w:szCs w:val="21"/>
              </w:rPr>
            </w:pPr>
            <w:r>
              <w:rPr>
                <w:rFonts w:hint="eastAsia" w:ascii="宋体" w:hAnsi="宋体" w:eastAsia="宋体" w:cs="宋体"/>
                <w:szCs w:val="21"/>
              </w:rPr>
              <w:t>符合第六章“投标文件格式”的规定。</w:t>
            </w:r>
          </w:p>
        </w:tc>
      </w:tr>
      <w:tr w14:paraId="46DE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938" w:type="dxa"/>
            <w:vMerge w:val="continue"/>
            <w:vAlign w:val="bottom"/>
          </w:tcPr>
          <w:p w14:paraId="04F01EEE">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0ADF4A16">
            <w:pPr>
              <w:adjustRightInd w:val="0"/>
              <w:snapToGrid w:val="0"/>
              <w:spacing w:line="360" w:lineRule="auto"/>
              <w:ind w:left="42" w:leftChars="20" w:right="42" w:rightChars="20"/>
              <w:rPr>
                <w:rFonts w:hint="eastAsia" w:ascii="宋体" w:hAnsi="宋体" w:eastAsia="宋体" w:cs="宋体"/>
                <w:szCs w:val="21"/>
              </w:rPr>
            </w:pPr>
          </w:p>
        </w:tc>
        <w:tc>
          <w:tcPr>
            <w:tcW w:w="1451" w:type="dxa"/>
            <w:vAlign w:val="center"/>
          </w:tcPr>
          <w:p w14:paraId="3329D541">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联合体投标人</w:t>
            </w:r>
          </w:p>
        </w:tc>
        <w:tc>
          <w:tcPr>
            <w:tcW w:w="5847" w:type="dxa"/>
            <w:vAlign w:val="center"/>
          </w:tcPr>
          <w:p w14:paraId="66E6FF58">
            <w:pPr>
              <w:adjustRightInd w:val="0"/>
              <w:snapToGrid w:val="0"/>
              <w:spacing w:line="360" w:lineRule="auto"/>
              <w:ind w:left="42" w:leftChars="20" w:right="42" w:rightChars="20"/>
              <w:rPr>
                <w:rFonts w:hint="eastAsia" w:ascii="宋体" w:hAnsi="宋体" w:eastAsia="宋体" w:cs="宋体"/>
                <w:szCs w:val="21"/>
              </w:rPr>
            </w:pPr>
            <w:r>
              <w:rPr>
                <w:rFonts w:hint="eastAsia" w:ascii="宋体" w:hAnsi="宋体" w:eastAsia="宋体" w:cs="宋体"/>
                <w:szCs w:val="21"/>
              </w:rPr>
              <w:t>本项目不接受联合体投标。</w:t>
            </w:r>
          </w:p>
        </w:tc>
      </w:tr>
      <w:tr w14:paraId="21F8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938" w:type="dxa"/>
            <w:vMerge w:val="continue"/>
            <w:vAlign w:val="bottom"/>
          </w:tcPr>
          <w:p w14:paraId="6A7551E4">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31D38885">
            <w:pPr>
              <w:adjustRightInd w:val="0"/>
              <w:snapToGrid w:val="0"/>
              <w:spacing w:line="360" w:lineRule="auto"/>
              <w:ind w:left="42" w:leftChars="20" w:right="42" w:rightChars="20"/>
              <w:rPr>
                <w:rFonts w:hint="eastAsia" w:ascii="宋体" w:hAnsi="宋体" w:eastAsia="宋体" w:cs="宋体"/>
                <w:szCs w:val="21"/>
              </w:rPr>
            </w:pPr>
          </w:p>
        </w:tc>
        <w:tc>
          <w:tcPr>
            <w:tcW w:w="1451" w:type="dxa"/>
            <w:vAlign w:val="center"/>
          </w:tcPr>
          <w:p w14:paraId="1B29375A">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备选投标方案</w:t>
            </w:r>
          </w:p>
        </w:tc>
        <w:tc>
          <w:tcPr>
            <w:tcW w:w="5847" w:type="dxa"/>
            <w:vAlign w:val="center"/>
          </w:tcPr>
          <w:p w14:paraId="173D33CA">
            <w:pPr>
              <w:adjustRightInd w:val="0"/>
              <w:snapToGrid w:val="0"/>
              <w:spacing w:line="360" w:lineRule="auto"/>
              <w:ind w:left="42" w:leftChars="20" w:right="42" w:rightChars="20"/>
              <w:rPr>
                <w:rFonts w:hint="eastAsia" w:ascii="宋体" w:hAnsi="宋体" w:eastAsia="宋体" w:cs="宋体"/>
                <w:szCs w:val="21"/>
              </w:rPr>
            </w:pPr>
            <w:r>
              <w:rPr>
                <w:rFonts w:hint="eastAsia" w:ascii="宋体" w:hAnsi="宋体" w:eastAsia="宋体" w:cs="宋体"/>
                <w:szCs w:val="21"/>
              </w:rPr>
              <w:t>除招标文件明确允许提交备选投标方案外，投标人不得提交备选投标方案。</w:t>
            </w:r>
          </w:p>
        </w:tc>
      </w:tr>
      <w:tr w14:paraId="6C0E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8" w:type="dxa"/>
            <w:vMerge w:val="continue"/>
            <w:vAlign w:val="bottom"/>
          </w:tcPr>
          <w:p w14:paraId="59307FD9">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34A57AC7">
            <w:pPr>
              <w:adjustRightInd w:val="0"/>
              <w:snapToGrid w:val="0"/>
              <w:spacing w:line="360" w:lineRule="auto"/>
              <w:ind w:left="42" w:leftChars="20" w:right="42" w:rightChars="20"/>
              <w:rPr>
                <w:rFonts w:hint="eastAsia" w:ascii="宋体" w:hAnsi="宋体" w:eastAsia="宋体" w:cs="宋体"/>
                <w:szCs w:val="21"/>
              </w:rPr>
            </w:pPr>
          </w:p>
        </w:tc>
        <w:tc>
          <w:tcPr>
            <w:tcW w:w="1451" w:type="dxa"/>
            <w:vAlign w:val="center"/>
          </w:tcPr>
          <w:p w14:paraId="4B64010E">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投标人机器码</w:t>
            </w:r>
          </w:p>
        </w:tc>
        <w:tc>
          <w:tcPr>
            <w:tcW w:w="5847" w:type="dxa"/>
            <w:vAlign w:val="center"/>
          </w:tcPr>
          <w:p w14:paraId="56894AFB">
            <w:pPr>
              <w:adjustRightInd w:val="0"/>
              <w:snapToGrid w:val="0"/>
              <w:spacing w:line="360" w:lineRule="auto"/>
              <w:ind w:left="42" w:leftChars="20" w:right="42" w:rightChars="20"/>
              <w:rPr>
                <w:rFonts w:hint="eastAsia" w:ascii="宋体" w:hAnsi="宋体" w:eastAsia="宋体" w:cs="宋体"/>
                <w:szCs w:val="21"/>
              </w:rPr>
            </w:pPr>
            <w:r>
              <w:rPr>
                <w:rFonts w:hint="eastAsia" w:ascii="宋体" w:hAnsi="宋体" w:eastAsia="宋体" w:cs="宋体"/>
                <w:szCs w:val="21"/>
              </w:rPr>
              <w:t>投标人与本项目其他投标人加密打包投标文件电脑特征码一致的（以广州交易集团有限公司（广州公共资源交易中心）评标系统的检索信息为准）将被否决。</w:t>
            </w:r>
          </w:p>
        </w:tc>
      </w:tr>
      <w:tr w14:paraId="5C89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938" w:type="dxa"/>
            <w:vMerge w:val="restart"/>
            <w:vAlign w:val="bottom"/>
          </w:tcPr>
          <w:p w14:paraId="7C51FA2B">
            <w:pPr>
              <w:adjustRightInd w:val="0"/>
              <w:snapToGrid w:val="0"/>
              <w:spacing w:line="360" w:lineRule="auto"/>
              <w:ind w:left="42" w:leftChars="20" w:right="42" w:rightChars="20"/>
              <w:jc w:val="center"/>
              <w:rPr>
                <w:rFonts w:hint="eastAsia" w:ascii="宋体" w:hAnsi="宋体" w:eastAsia="宋体" w:cs="宋体"/>
                <w:w w:val="99"/>
                <w:szCs w:val="21"/>
              </w:rPr>
            </w:pPr>
            <w:r>
              <w:rPr>
                <w:rFonts w:hint="eastAsia" w:ascii="宋体" w:hAnsi="宋体" w:eastAsia="宋体" w:cs="宋体"/>
                <w:w w:val="99"/>
                <w:szCs w:val="21"/>
              </w:rPr>
              <w:t>2.1.2</w:t>
            </w:r>
          </w:p>
        </w:tc>
        <w:tc>
          <w:tcPr>
            <w:tcW w:w="1140" w:type="dxa"/>
            <w:vMerge w:val="restart"/>
            <w:vAlign w:val="center"/>
          </w:tcPr>
          <w:p w14:paraId="6FF745EB">
            <w:pPr>
              <w:adjustRightInd w:val="0"/>
              <w:snapToGrid w:val="0"/>
              <w:spacing w:line="360" w:lineRule="auto"/>
              <w:ind w:left="42" w:leftChars="20" w:right="42" w:rightChars="20"/>
              <w:rPr>
                <w:rFonts w:hint="eastAsia" w:ascii="宋体" w:hAnsi="宋体" w:eastAsia="宋体" w:cs="宋体"/>
                <w:szCs w:val="21"/>
              </w:rPr>
            </w:pPr>
            <w:r>
              <w:rPr>
                <w:rFonts w:hint="eastAsia" w:ascii="宋体" w:hAnsi="宋体" w:eastAsia="宋体" w:cs="宋体"/>
                <w:szCs w:val="21"/>
              </w:rPr>
              <w:t>资格评审</w:t>
            </w:r>
          </w:p>
          <w:p w14:paraId="7C4243C6">
            <w:pPr>
              <w:adjustRightInd w:val="0"/>
              <w:snapToGrid w:val="0"/>
              <w:spacing w:line="360" w:lineRule="auto"/>
              <w:ind w:left="42" w:leftChars="20" w:right="42" w:rightChars="20"/>
              <w:rPr>
                <w:rFonts w:hint="eastAsia" w:ascii="宋体" w:hAnsi="宋体" w:eastAsia="宋体" w:cs="宋体"/>
                <w:w w:val="99"/>
                <w:szCs w:val="21"/>
              </w:rPr>
            </w:pPr>
            <w:r>
              <w:rPr>
                <w:rFonts w:hint="eastAsia" w:ascii="宋体" w:hAnsi="宋体" w:eastAsia="宋体" w:cs="宋体"/>
                <w:szCs w:val="21"/>
              </w:rPr>
              <w:t>标准</w:t>
            </w:r>
          </w:p>
        </w:tc>
        <w:tc>
          <w:tcPr>
            <w:tcW w:w="1451" w:type="dxa"/>
            <w:vAlign w:val="bottom"/>
          </w:tcPr>
          <w:p w14:paraId="152F096E">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营业执照或事业单位法人证书和组织机构代码证</w:t>
            </w:r>
          </w:p>
        </w:tc>
        <w:tc>
          <w:tcPr>
            <w:tcW w:w="5847" w:type="dxa"/>
            <w:vAlign w:val="center"/>
          </w:tcPr>
          <w:p w14:paraId="4889763C">
            <w:pPr>
              <w:adjustRightInd w:val="0"/>
              <w:snapToGrid w:val="0"/>
              <w:spacing w:line="360" w:lineRule="auto"/>
              <w:ind w:left="42" w:leftChars="20" w:right="42" w:rightChars="20"/>
              <w:rPr>
                <w:rFonts w:hint="eastAsia" w:ascii="宋体" w:hAnsi="宋体" w:eastAsia="宋体" w:cs="宋体"/>
                <w:szCs w:val="21"/>
              </w:rPr>
            </w:pPr>
            <w:r>
              <w:rPr>
                <w:rFonts w:hint="eastAsia" w:ascii="宋体" w:hAnsi="宋体" w:eastAsia="宋体" w:cs="宋体"/>
                <w:szCs w:val="21"/>
              </w:rPr>
              <w:t>符合第二章“投标人须知”第 3.5.1 项规定。</w:t>
            </w:r>
          </w:p>
        </w:tc>
      </w:tr>
      <w:tr w14:paraId="37FC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938" w:type="dxa"/>
            <w:vMerge w:val="continue"/>
            <w:vAlign w:val="bottom"/>
          </w:tcPr>
          <w:p w14:paraId="2AE19630">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2B4B86A8">
            <w:pPr>
              <w:adjustRightInd w:val="0"/>
              <w:snapToGrid w:val="0"/>
              <w:spacing w:line="360" w:lineRule="auto"/>
              <w:ind w:left="42" w:leftChars="20" w:right="42" w:rightChars="20"/>
              <w:rPr>
                <w:rFonts w:hint="eastAsia" w:ascii="宋体" w:hAnsi="宋体" w:eastAsia="宋体" w:cs="宋体"/>
                <w:szCs w:val="21"/>
              </w:rPr>
            </w:pPr>
          </w:p>
        </w:tc>
        <w:tc>
          <w:tcPr>
            <w:tcW w:w="1451" w:type="dxa"/>
            <w:vAlign w:val="center"/>
          </w:tcPr>
          <w:p w14:paraId="0B799EFF">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项目负责人</w:t>
            </w:r>
          </w:p>
        </w:tc>
        <w:tc>
          <w:tcPr>
            <w:tcW w:w="5847" w:type="dxa"/>
            <w:vAlign w:val="center"/>
          </w:tcPr>
          <w:p w14:paraId="53D54672">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符合第二章“投标人须知”第 1.4.1 项规定</w:t>
            </w:r>
          </w:p>
        </w:tc>
      </w:tr>
      <w:tr w14:paraId="625B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938" w:type="dxa"/>
            <w:vMerge w:val="continue"/>
            <w:vAlign w:val="bottom"/>
          </w:tcPr>
          <w:p w14:paraId="699D80BF">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5A610A02">
            <w:pPr>
              <w:adjustRightInd w:val="0"/>
              <w:snapToGrid w:val="0"/>
              <w:spacing w:line="360" w:lineRule="auto"/>
              <w:ind w:left="42" w:leftChars="20" w:right="42" w:rightChars="20"/>
              <w:rPr>
                <w:rFonts w:hint="eastAsia" w:ascii="宋体" w:hAnsi="宋体" w:eastAsia="宋体" w:cs="宋体"/>
                <w:szCs w:val="21"/>
              </w:rPr>
            </w:pPr>
          </w:p>
        </w:tc>
        <w:tc>
          <w:tcPr>
            <w:tcW w:w="1451" w:type="dxa"/>
            <w:vAlign w:val="center"/>
          </w:tcPr>
          <w:p w14:paraId="57C9DAC6">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其他要求</w:t>
            </w:r>
          </w:p>
        </w:tc>
        <w:tc>
          <w:tcPr>
            <w:tcW w:w="5847" w:type="dxa"/>
            <w:vAlign w:val="center"/>
          </w:tcPr>
          <w:p w14:paraId="75DAB4EB">
            <w:pPr>
              <w:adjustRightInd w:val="0"/>
              <w:snapToGrid w:val="0"/>
              <w:spacing w:line="360" w:lineRule="auto"/>
              <w:ind w:left="42" w:leftChars="20" w:right="42" w:rightChars="20"/>
              <w:rPr>
                <w:rFonts w:hint="eastAsia" w:ascii="宋体" w:hAnsi="宋体" w:eastAsia="宋体" w:cs="宋体"/>
                <w:szCs w:val="21"/>
              </w:rPr>
            </w:pPr>
            <w:r>
              <w:rPr>
                <w:rFonts w:hint="eastAsia" w:ascii="宋体" w:hAnsi="宋体" w:eastAsia="宋体" w:cs="宋体"/>
                <w:szCs w:val="21"/>
              </w:rPr>
              <w:t>符合第二章“投标人须知”第 1.4.1 项规定</w:t>
            </w:r>
          </w:p>
        </w:tc>
      </w:tr>
      <w:tr w14:paraId="7050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938" w:type="dxa"/>
            <w:vMerge w:val="continue"/>
            <w:vAlign w:val="bottom"/>
          </w:tcPr>
          <w:p w14:paraId="6EC28FB4">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390FD2BE">
            <w:pPr>
              <w:adjustRightInd w:val="0"/>
              <w:snapToGrid w:val="0"/>
              <w:spacing w:line="360" w:lineRule="auto"/>
              <w:ind w:left="42" w:leftChars="20" w:right="42" w:rightChars="20"/>
              <w:rPr>
                <w:rFonts w:hint="eastAsia" w:ascii="宋体" w:hAnsi="宋体" w:eastAsia="宋体" w:cs="宋体"/>
                <w:szCs w:val="21"/>
              </w:rPr>
            </w:pPr>
          </w:p>
        </w:tc>
        <w:tc>
          <w:tcPr>
            <w:tcW w:w="1451" w:type="dxa"/>
            <w:vAlign w:val="center"/>
          </w:tcPr>
          <w:p w14:paraId="2F14A1A9">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不存在禁止投标的情形</w:t>
            </w:r>
          </w:p>
        </w:tc>
        <w:tc>
          <w:tcPr>
            <w:tcW w:w="5847" w:type="dxa"/>
            <w:vAlign w:val="center"/>
          </w:tcPr>
          <w:p w14:paraId="458A93AE">
            <w:pPr>
              <w:adjustRightInd w:val="0"/>
              <w:snapToGrid w:val="0"/>
              <w:spacing w:line="360" w:lineRule="auto"/>
              <w:ind w:left="42" w:leftChars="20" w:right="42" w:rightChars="20"/>
              <w:rPr>
                <w:rFonts w:hint="eastAsia" w:ascii="宋体" w:hAnsi="宋体" w:eastAsia="宋体" w:cs="宋体"/>
                <w:szCs w:val="21"/>
              </w:rPr>
            </w:pPr>
            <w:r>
              <w:rPr>
                <w:rFonts w:hint="eastAsia" w:ascii="宋体" w:hAnsi="宋体" w:eastAsia="宋体" w:cs="宋体"/>
                <w:szCs w:val="21"/>
              </w:rPr>
              <w:t>不存在第二章“投标人须知”第 1.4.3 项规定的任何一种情形以《投标人声明》为评审依据。</w:t>
            </w:r>
          </w:p>
        </w:tc>
      </w:tr>
      <w:tr w14:paraId="516D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938" w:type="dxa"/>
            <w:vMerge w:val="restart"/>
            <w:vAlign w:val="center"/>
          </w:tcPr>
          <w:p w14:paraId="555C00E5">
            <w:pPr>
              <w:adjustRightInd w:val="0"/>
              <w:snapToGrid w:val="0"/>
              <w:spacing w:line="360" w:lineRule="auto"/>
              <w:ind w:left="42" w:leftChars="20" w:right="42" w:rightChars="20"/>
              <w:rPr>
                <w:rFonts w:hint="eastAsia" w:ascii="宋体" w:hAnsi="宋体" w:eastAsia="宋体" w:cs="宋体"/>
                <w:szCs w:val="21"/>
              </w:rPr>
            </w:pPr>
            <w:r>
              <w:rPr>
                <w:rFonts w:hint="eastAsia" w:ascii="宋体" w:hAnsi="宋体" w:eastAsia="宋体" w:cs="宋体"/>
                <w:szCs w:val="21"/>
              </w:rPr>
              <w:t>2.1.3</w:t>
            </w:r>
          </w:p>
        </w:tc>
        <w:tc>
          <w:tcPr>
            <w:tcW w:w="1140" w:type="dxa"/>
            <w:vMerge w:val="restart"/>
            <w:vAlign w:val="center"/>
          </w:tcPr>
          <w:p w14:paraId="459B21BD">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响应性评</w:t>
            </w:r>
          </w:p>
          <w:p w14:paraId="6B6A339D">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审标准</w:t>
            </w:r>
          </w:p>
        </w:tc>
        <w:tc>
          <w:tcPr>
            <w:tcW w:w="1451" w:type="dxa"/>
            <w:vAlign w:val="center"/>
          </w:tcPr>
          <w:p w14:paraId="644AF3B6">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投标报价</w:t>
            </w:r>
          </w:p>
        </w:tc>
        <w:tc>
          <w:tcPr>
            <w:tcW w:w="5847" w:type="dxa"/>
            <w:vAlign w:val="bottom"/>
          </w:tcPr>
          <w:p w14:paraId="2A7479B1">
            <w:pPr>
              <w:adjustRightInd w:val="0"/>
              <w:snapToGrid w:val="0"/>
              <w:spacing w:line="360" w:lineRule="auto"/>
              <w:ind w:left="42" w:leftChars="20" w:right="42" w:rightChars="20"/>
              <w:rPr>
                <w:rFonts w:hint="eastAsia" w:ascii="宋体" w:hAnsi="宋体" w:eastAsia="宋体" w:cs="宋体"/>
                <w:szCs w:val="21"/>
              </w:rPr>
            </w:pPr>
            <w:r>
              <w:rPr>
                <w:rFonts w:hint="eastAsia" w:ascii="宋体" w:hAnsi="宋体" w:eastAsia="宋体" w:cs="宋体"/>
                <w:szCs w:val="21"/>
              </w:rPr>
              <w:t>符合第二章“投标人须知”第 3.2 款规</w:t>
            </w:r>
            <w:r>
              <w:rPr>
                <w:rFonts w:hint="eastAsia" w:ascii="宋体" w:hAnsi="宋体" w:eastAsia="宋体" w:cs="宋体"/>
                <w:szCs w:val="21"/>
                <w:highlight w:val="none"/>
              </w:rPr>
              <w:t>定</w:t>
            </w:r>
            <w:r>
              <w:rPr>
                <w:rFonts w:hint="eastAsia" w:ascii="宋体" w:hAnsi="宋体" w:eastAsia="宋体" w:cs="宋体"/>
                <w:szCs w:val="21"/>
                <w:highlight w:val="none"/>
                <w:u w:val="single"/>
              </w:rPr>
              <w:t>；</w:t>
            </w:r>
          </w:p>
        </w:tc>
      </w:tr>
      <w:tr w14:paraId="5064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38" w:type="dxa"/>
            <w:vMerge w:val="continue"/>
            <w:vAlign w:val="bottom"/>
          </w:tcPr>
          <w:p w14:paraId="65CAACE7">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2B57F914">
            <w:pPr>
              <w:adjustRightInd w:val="0"/>
              <w:snapToGrid w:val="0"/>
              <w:spacing w:line="360" w:lineRule="auto"/>
              <w:ind w:left="42" w:leftChars="20" w:right="42" w:rightChars="20"/>
              <w:rPr>
                <w:rFonts w:hint="eastAsia" w:ascii="宋体" w:hAnsi="宋体" w:eastAsia="宋体" w:cs="宋体"/>
                <w:szCs w:val="21"/>
              </w:rPr>
            </w:pPr>
          </w:p>
        </w:tc>
        <w:tc>
          <w:tcPr>
            <w:tcW w:w="1451" w:type="dxa"/>
            <w:vAlign w:val="center"/>
          </w:tcPr>
          <w:p w14:paraId="68FB41F7">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投标内容</w:t>
            </w:r>
          </w:p>
        </w:tc>
        <w:tc>
          <w:tcPr>
            <w:tcW w:w="5847" w:type="dxa"/>
            <w:vAlign w:val="center"/>
          </w:tcPr>
          <w:p w14:paraId="0A1E886F">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符合第二章“投标人须知”第 1.3.1 项规定；</w:t>
            </w:r>
          </w:p>
        </w:tc>
      </w:tr>
      <w:tr w14:paraId="643C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938" w:type="dxa"/>
            <w:vMerge w:val="continue"/>
            <w:vAlign w:val="bottom"/>
          </w:tcPr>
          <w:p w14:paraId="46111947">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1903A5F7">
            <w:pPr>
              <w:adjustRightInd w:val="0"/>
              <w:snapToGrid w:val="0"/>
              <w:spacing w:line="360" w:lineRule="auto"/>
              <w:ind w:left="42" w:leftChars="20" w:right="42" w:rightChars="20"/>
              <w:rPr>
                <w:rFonts w:hint="eastAsia" w:ascii="宋体" w:hAnsi="宋体" w:eastAsia="宋体" w:cs="宋体"/>
                <w:szCs w:val="21"/>
              </w:rPr>
            </w:pPr>
          </w:p>
        </w:tc>
        <w:tc>
          <w:tcPr>
            <w:tcW w:w="1451" w:type="dxa"/>
            <w:vAlign w:val="center"/>
          </w:tcPr>
          <w:p w14:paraId="3C02C128">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服务期限</w:t>
            </w:r>
          </w:p>
        </w:tc>
        <w:tc>
          <w:tcPr>
            <w:tcW w:w="5847" w:type="dxa"/>
            <w:vAlign w:val="center"/>
          </w:tcPr>
          <w:p w14:paraId="50B8FFDC">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符合第二章“投标人须知”第 1.3.2 项规定</w:t>
            </w:r>
          </w:p>
        </w:tc>
      </w:tr>
      <w:tr w14:paraId="52F4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938" w:type="dxa"/>
            <w:vMerge w:val="continue"/>
            <w:vAlign w:val="bottom"/>
          </w:tcPr>
          <w:p w14:paraId="7F974027">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68851AD7">
            <w:pPr>
              <w:adjustRightInd w:val="0"/>
              <w:snapToGrid w:val="0"/>
              <w:spacing w:line="360" w:lineRule="auto"/>
              <w:ind w:left="42" w:leftChars="20" w:right="42" w:rightChars="20"/>
              <w:rPr>
                <w:rFonts w:hint="eastAsia" w:ascii="宋体" w:hAnsi="宋体" w:eastAsia="宋体" w:cs="宋体"/>
                <w:szCs w:val="21"/>
              </w:rPr>
            </w:pPr>
          </w:p>
        </w:tc>
        <w:tc>
          <w:tcPr>
            <w:tcW w:w="1451" w:type="dxa"/>
            <w:vAlign w:val="center"/>
          </w:tcPr>
          <w:p w14:paraId="5563A1EA">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质量标准</w:t>
            </w:r>
          </w:p>
        </w:tc>
        <w:tc>
          <w:tcPr>
            <w:tcW w:w="5847" w:type="dxa"/>
            <w:vAlign w:val="center"/>
          </w:tcPr>
          <w:p w14:paraId="6A4778DA">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符合第二章“投标人须知”第 1.3.3 项规定</w:t>
            </w:r>
          </w:p>
        </w:tc>
      </w:tr>
      <w:tr w14:paraId="0296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938" w:type="dxa"/>
            <w:vMerge w:val="continue"/>
            <w:vAlign w:val="bottom"/>
          </w:tcPr>
          <w:p w14:paraId="7FE7306E">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6339E8DD">
            <w:pPr>
              <w:adjustRightInd w:val="0"/>
              <w:snapToGrid w:val="0"/>
              <w:spacing w:line="360" w:lineRule="auto"/>
              <w:ind w:left="42" w:leftChars="20" w:right="42" w:rightChars="20"/>
              <w:rPr>
                <w:rFonts w:hint="eastAsia" w:ascii="宋体" w:hAnsi="宋体" w:eastAsia="宋体" w:cs="宋体"/>
                <w:w w:val="99"/>
                <w:szCs w:val="21"/>
              </w:rPr>
            </w:pPr>
          </w:p>
        </w:tc>
        <w:tc>
          <w:tcPr>
            <w:tcW w:w="1451" w:type="dxa"/>
            <w:vAlign w:val="center"/>
          </w:tcPr>
          <w:p w14:paraId="3FA75EB2">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投标有效期</w:t>
            </w:r>
          </w:p>
        </w:tc>
        <w:tc>
          <w:tcPr>
            <w:tcW w:w="5847" w:type="dxa"/>
            <w:vAlign w:val="center"/>
          </w:tcPr>
          <w:p w14:paraId="12E8A889">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符合第二章“投标人须知”第 3.3.1 项规定</w:t>
            </w:r>
          </w:p>
        </w:tc>
      </w:tr>
      <w:tr w14:paraId="3EDE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938" w:type="dxa"/>
            <w:vMerge w:val="continue"/>
            <w:vAlign w:val="bottom"/>
          </w:tcPr>
          <w:p w14:paraId="5A8A4EF4">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0703C761">
            <w:pPr>
              <w:adjustRightInd w:val="0"/>
              <w:snapToGrid w:val="0"/>
              <w:spacing w:line="360" w:lineRule="auto"/>
              <w:ind w:left="42" w:leftChars="20" w:right="42" w:rightChars="20"/>
              <w:rPr>
                <w:rFonts w:hint="eastAsia" w:ascii="宋体" w:hAnsi="宋体" w:eastAsia="宋体" w:cs="宋体"/>
                <w:w w:val="99"/>
                <w:szCs w:val="21"/>
              </w:rPr>
            </w:pPr>
          </w:p>
        </w:tc>
        <w:tc>
          <w:tcPr>
            <w:tcW w:w="1451" w:type="dxa"/>
            <w:vAlign w:val="center"/>
          </w:tcPr>
          <w:p w14:paraId="37048B76">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投标保证金</w:t>
            </w:r>
          </w:p>
        </w:tc>
        <w:tc>
          <w:tcPr>
            <w:tcW w:w="5847" w:type="dxa"/>
            <w:vAlign w:val="center"/>
          </w:tcPr>
          <w:p w14:paraId="446702B0">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符合第二章“投标人须知”第 3.4项规定</w:t>
            </w:r>
          </w:p>
        </w:tc>
      </w:tr>
      <w:tr w14:paraId="16C0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38" w:type="dxa"/>
            <w:vMerge w:val="continue"/>
            <w:vAlign w:val="bottom"/>
          </w:tcPr>
          <w:p w14:paraId="08078451">
            <w:pPr>
              <w:adjustRightInd w:val="0"/>
              <w:snapToGrid w:val="0"/>
              <w:spacing w:line="360" w:lineRule="auto"/>
              <w:ind w:left="42" w:leftChars="20" w:right="42" w:rightChars="20"/>
              <w:rPr>
                <w:rFonts w:hint="eastAsia" w:ascii="宋体" w:hAnsi="宋体" w:eastAsia="宋体" w:cs="宋体"/>
                <w:szCs w:val="21"/>
              </w:rPr>
            </w:pPr>
          </w:p>
        </w:tc>
        <w:tc>
          <w:tcPr>
            <w:tcW w:w="1140" w:type="dxa"/>
            <w:vMerge w:val="continue"/>
            <w:vAlign w:val="bottom"/>
          </w:tcPr>
          <w:p w14:paraId="236BCC8D">
            <w:pPr>
              <w:adjustRightInd w:val="0"/>
              <w:snapToGrid w:val="0"/>
              <w:spacing w:line="360" w:lineRule="auto"/>
              <w:ind w:left="42" w:leftChars="20" w:right="42" w:rightChars="20"/>
              <w:rPr>
                <w:rFonts w:hint="eastAsia" w:ascii="宋体" w:hAnsi="宋体" w:eastAsia="宋体" w:cs="宋体"/>
                <w:szCs w:val="21"/>
              </w:rPr>
            </w:pPr>
          </w:p>
        </w:tc>
        <w:tc>
          <w:tcPr>
            <w:tcW w:w="1451" w:type="dxa"/>
            <w:vAlign w:val="center"/>
          </w:tcPr>
          <w:p w14:paraId="79930EBE">
            <w:pPr>
              <w:adjustRightInd w:val="0"/>
              <w:snapToGrid w:val="0"/>
              <w:spacing w:line="360" w:lineRule="auto"/>
              <w:ind w:left="42" w:leftChars="20" w:right="42" w:rightChars="20"/>
              <w:jc w:val="center"/>
              <w:rPr>
                <w:rFonts w:hint="eastAsia" w:ascii="宋体" w:hAnsi="宋体" w:eastAsia="宋体" w:cs="宋体"/>
                <w:w w:val="99"/>
                <w:szCs w:val="21"/>
              </w:rPr>
            </w:pPr>
            <w:r>
              <w:rPr>
                <w:rFonts w:hint="eastAsia" w:ascii="宋体" w:hAnsi="宋体" w:eastAsia="宋体" w:cs="宋体"/>
                <w:szCs w:val="21"/>
              </w:rPr>
              <w:t>串通投标情形</w:t>
            </w:r>
          </w:p>
        </w:tc>
        <w:tc>
          <w:tcPr>
            <w:tcW w:w="5847" w:type="dxa"/>
            <w:vAlign w:val="center"/>
          </w:tcPr>
          <w:p w14:paraId="19A980D8">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投标人之间存在《广东省实施&lt;中华人民共和国招标投标法&gt;》第十六条所禁止的情形的；</w:t>
            </w:r>
          </w:p>
        </w:tc>
      </w:tr>
      <w:tr w14:paraId="71E1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2078" w:type="dxa"/>
            <w:gridSpan w:val="2"/>
            <w:vAlign w:val="bottom"/>
          </w:tcPr>
          <w:p w14:paraId="742D4846">
            <w:pPr>
              <w:adjustRightInd w:val="0"/>
              <w:snapToGrid w:val="0"/>
              <w:spacing w:line="360" w:lineRule="auto"/>
              <w:ind w:left="42" w:leftChars="20" w:right="42" w:rightChars="20"/>
              <w:jc w:val="center"/>
              <w:rPr>
                <w:rFonts w:hint="eastAsia" w:ascii="宋体" w:hAnsi="宋体" w:eastAsia="宋体" w:cs="宋体"/>
                <w:b/>
                <w:w w:val="98"/>
                <w:szCs w:val="21"/>
              </w:rPr>
            </w:pPr>
            <w:r>
              <w:rPr>
                <w:rFonts w:hint="eastAsia" w:ascii="宋体" w:hAnsi="宋体" w:eastAsia="宋体" w:cs="宋体"/>
                <w:b/>
                <w:w w:val="98"/>
                <w:szCs w:val="21"/>
              </w:rPr>
              <w:t>条款号</w:t>
            </w:r>
          </w:p>
        </w:tc>
        <w:tc>
          <w:tcPr>
            <w:tcW w:w="1451" w:type="dxa"/>
            <w:vAlign w:val="bottom"/>
          </w:tcPr>
          <w:p w14:paraId="083A9AB2">
            <w:pPr>
              <w:adjustRightInd w:val="0"/>
              <w:snapToGrid w:val="0"/>
              <w:spacing w:line="360" w:lineRule="auto"/>
              <w:ind w:left="42" w:leftChars="20" w:right="42" w:rightChars="20"/>
              <w:jc w:val="center"/>
              <w:rPr>
                <w:rFonts w:hint="eastAsia" w:ascii="宋体" w:hAnsi="宋体" w:eastAsia="宋体" w:cs="宋体"/>
                <w:b/>
                <w:w w:val="99"/>
                <w:szCs w:val="21"/>
              </w:rPr>
            </w:pPr>
            <w:r>
              <w:rPr>
                <w:rFonts w:hint="eastAsia" w:ascii="宋体" w:hAnsi="宋体" w:eastAsia="宋体" w:cs="宋体"/>
                <w:b/>
                <w:w w:val="99"/>
                <w:szCs w:val="21"/>
              </w:rPr>
              <w:t>条款内容</w:t>
            </w:r>
          </w:p>
        </w:tc>
        <w:tc>
          <w:tcPr>
            <w:tcW w:w="5847" w:type="dxa"/>
            <w:vAlign w:val="bottom"/>
          </w:tcPr>
          <w:p w14:paraId="4B4D5C7B">
            <w:pPr>
              <w:adjustRightInd w:val="0"/>
              <w:snapToGrid w:val="0"/>
              <w:spacing w:line="360" w:lineRule="auto"/>
              <w:ind w:left="42" w:leftChars="20" w:right="42" w:rightChars="20"/>
              <w:jc w:val="center"/>
              <w:rPr>
                <w:rFonts w:hint="eastAsia" w:ascii="宋体" w:hAnsi="宋体" w:eastAsia="宋体" w:cs="宋体"/>
                <w:b/>
                <w:w w:val="99"/>
                <w:szCs w:val="21"/>
              </w:rPr>
            </w:pPr>
            <w:r>
              <w:rPr>
                <w:rFonts w:hint="eastAsia" w:ascii="宋体" w:hAnsi="宋体" w:eastAsia="宋体" w:cs="宋体"/>
                <w:b/>
                <w:w w:val="99"/>
                <w:szCs w:val="21"/>
              </w:rPr>
              <w:t>编列内容</w:t>
            </w:r>
          </w:p>
        </w:tc>
      </w:tr>
      <w:tr w14:paraId="20C0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4" w:hRule="atLeast"/>
          <w:jc w:val="center"/>
        </w:trPr>
        <w:tc>
          <w:tcPr>
            <w:tcW w:w="2078" w:type="dxa"/>
            <w:gridSpan w:val="2"/>
            <w:vAlign w:val="center"/>
          </w:tcPr>
          <w:p w14:paraId="79FFB40C">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2.2.1</w:t>
            </w:r>
          </w:p>
        </w:tc>
        <w:tc>
          <w:tcPr>
            <w:tcW w:w="1451" w:type="dxa"/>
            <w:vAlign w:val="center"/>
          </w:tcPr>
          <w:p w14:paraId="61AB325C">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分值构成</w:t>
            </w:r>
          </w:p>
          <w:p w14:paraId="7FB7D2F4">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(总分100分)</w:t>
            </w:r>
          </w:p>
        </w:tc>
        <w:tc>
          <w:tcPr>
            <w:tcW w:w="5847" w:type="dxa"/>
            <w:vAlign w:val="center"/>
          </w:tcPr>
          <w:p w14:paraId="4A24CB2F">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资信业绩部分：45分</w:t>
            </w:r>
          </w:p>
          <w:p w14:paraId="00939D53">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服务方案部分：15分</w:t>
            </w:r>
          </w:p>
          <w:p w14:paraId="3A072510">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价格部分：40分</w:t>
            </w:r>
          </w:p>
          <w:p w14:paraId="3F259B39">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投标人总得分（满分100分）=资信业绩部分得分+服务方案部分得分+价格部分得分。</w:t>
            </w:r>
          </w:p>
        </w:tc>
      </w:tr>
      <w:tr w14:paraId="6FF1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078" w:type="dxa"/>
            <w:gridSpan w:val="2"/>
            <w:vAlign w:val="center"/>
          </w:tcPr>
          <w:p w14:paraId="1C7E0A7B">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2.2.2</w:t>
            </w:r>
          </w:p>
        </w:tc>
        <w:tc>
          <w:tcPr>
            <w:tcW w:w="1451" w:type="dxa"/>
            <w:vAlign w:val="center"/>
          </w:tcPr>
          <w:p w14:paraId="2A64D625">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评标基准价计算方法</w:t>
            </w:r>
          </w:p>
        </w:tc>
        <w:tc>
          <w:tcPr>
            <w:tcW w:w="5847" w:type="dxa"/>
            <w:vAlign w:val="center"/>
          </w:tcPr>
          <w:p w14:paraId="79780B86">
            <w:pPr>
              <w:adjustRightInd w:val="0"/>
              <w:snapToGrid w:val="0"/>
              <w:spacing w:line="360" w:lineRule="auto"/>
              <w:ind w:left="42" w:leftChars="20" w:right="42" w:rightChars="20"/>
              <w:jc w:val="left"/>
              <w:rPr>
                <w:rFonts w:hint="eastAsia" w:ascii="宋体" w:hAnsi="宋体"/>
                <w:szCs w:val="21"/>
              </w:rPr>
            </w:pPr>
            <w:r>
              <w:rPr>
                <w:rFonts w:hint="eastAsia" w:ascii="宋体" w:hAnsi="宋体"/>
                <w:szCs w:val="21"/>
              </w:rPr>
              <w:t>当通过初步评审</w:t>
            </w:r>
            <w:r>
              <w:rPr>
                <w:rFonts w:hint="eastAsia" w:ascii="宋体" w:hAnsi="宋体" w:cs="宋体"/>
                <w:szCs w:val="21"/>
              </w:rPr>
              <w:t>且经算术校核的投标报价中，</w:t>
            </w:r>
            <w:r>
              <w:rPr>
                <w:rFonts w:hint="eastAsia" w:ascii="宋体" w:hAnsi="宋体"/>
                <w:szCs w:val="21"/>
              </w:rPr>
              <w:t>在位于</w:t>
            </w:r>
            <w:r>
              <w:rPr>
                <w:rFonts w:ascii="宋体" w:hAnsi="宋体"/>
                <w:szCs w:val="21"/>
              </w:rPr>
              <w:t>[</w:t>
            </w:r>
            <w:r>
              <w:rPr>
                <w:rFonts w:hint="eastAsia" w:ascii="宋体" w:hAnsi="宋体"/>
                <w:szCs w:val="21"/>
              </w:rPr>
              <w:t>最高投标限价×85</w:t>
            </w:r>
            <w:r>
              <w:rPr>
                <w:rFonts w:ascii="宋体" w:hAnsi="宋体"/>
                <w:szCs w:val="21"/>
              </w:rPr>
              <w:t>%</w:t>
            </w:r>
            <w:r>
              <w:rPr>
                <w:rFonts w:hint="eastAsia" w:ascii="宋体" w:hAnsi="宋体"/>
                <w:szCs w:val="21"/>
              </w:rPr>
              <w:t>，最高投标限价</w:t>
            </w:r>
            <w:r>
              <w:rPr>
                <w:rFonts w:ascii="宋体" w:hAnsi="宋体"/>
                <w:szCs w:val="21"/>
              </w:rPr>
              <w:t>]</w:t>
            </w:r>
            <w:r>
              <w:rPr>
                <w:rFonts w:hint="eastAsia" w:ascii="宋体" w:hAnsi="宋体"/>
                <w:szCs w:val="21"/>
              </w:rPr>
              <w:t>区间的投标价中的有效投标人大于或等于</w:t>
            </w:r>
            <w:r>
              <w:rPr>
                <w:rFonts w:ascii="宋体" w:hAnsi="宋体"/>
                <w:szCs w:val="21"/>
              </w:rPr>
              <w:t>5</w:t>
            </w:r>
            <w:r>
              <w:rPr>
                <w:rFonts w:hint="eastAsia" w:ascii="宋体" w:hAnsi="宋体"/>
                <w:szCs w:val="21"/>
              </w:rPr>
              <w:t>名时，所有入围的有效投标价中去掉一个最高价和一个最低价，取余下有效投标价的算术平均值的作为评标基准价。</w:t>
            </w:r>
          </w:p>
          <w:p w14:paraId="0D5F1BD4">
            <w:pPr>
              <w:adjustRightInd w:val="0"/>
              <w:snapToGrid w:val="0"/>
              <w:spacing w:line="360" w:lineRule="auto"/>
              <w:ind w:left="42" w:leftChars="20" w:right="42" w:rightChars="20"/>
              <w:jc w:val="left"/>
              <w:rPr>
                <w:rFonts w:hint="eastAsia" w:ascii="宋体" w:hAnsi="宋体"/>
                <w:szCs w:val="21"/>
              </w:rPr>
            </w:pPr>
            <w:r>
              <w:rPr>
                <w:rFonts w:hint="eastAsia" w:ascii="宋体" w:hAnsi="宋体"/>
                <w:szCs w:val="21"/>
              </w:rPr>
              <w:t>当通过初步评审</w:t>
            </w:r>
            <w:r>
              <w:rPr>
                <w:rFonts w:hint="eastAsia" w:ascii="宋体" w:hAnsi="宋体" w:cs="宋体"/>
                <w:szCs w:val="21"/>
              </w:rPr>
              <w:t>且经算术校核的投标报价中，</w:t>
            </w:r>
            <w:r>
              <w:rPr>
                <w:rFonts w:hint="eastAsia" w:ascii="宋体" w:hAnsi="宋体"/>
                <w:szCs w:val="21"/>
              </w:rPr>
              <w:t>在位于</w:t>
            </w:r>
            <w:r>
              <w:rPr>
                <w:rFonts w:ascii="宋体" w:hAnsi="宋体"/>
                <w:szCs w:val="21"/>
              </w:rPr>
              <w:t>[</w:t>
            </w:r>
            <w:r>
              <w:rPr>
                <w:rFonts w:hint="eastAsia" w:ascii="宋体" w:hAnsi="宋体"/>
                <w:szCs w:val="21"/>
              </w:rPr>
              <w:t>最高投标限价×85</w:t>
            </w:r>
            <w:r>
              <w:rPr>
                <w:rFonts w:ascii="宋体" w:hAnsi="宋体"/>
                <w:szCs w:val="21"/>
              </w:rPr>
              <w:t>%</w:t>
            </w:r>
            <w:r>
              <w:rPr>
                <w:rFonts w:hint="eastAsia" w:ascii="宋体" w:hAnsi="宋体"/>
                <w:szCs w:val="21"/>
              </w:rPr>
              <w:t>，最高投标限价</w:t>
            </w:r>
            <w:r>
              <w:rPr>
                <w:rFonts w:ascii="宋体" w:hAnsi="宋体"/>
                <w:szCs w:val="21"/>
              </w:rPr>
              <w:t>]</w:t>
            </w:r>
            <w:r>
              <w:rPr>
                <w:rFonts w:hint="eastAsia" w:ascii="宋体" w:hAnsi="宋体"/>
                <w:szCs w:val="21"/>
              </w:rPr>
              <w:t>区间的投标价中的有效投标人小于</w:t>
            </w:r>
            <w:r>
              <w:rPr>
                <w:rFonts w:ascii="宋体" w:hAnsi="宋体"/>
                <w:szCs w:val="21"/>
              </w:rPr>
              <w:t>5</w:t>
            </w:r>
            <w:r>
              <w:rPr>
                <w:rFonts w:hint="eastAsia" w:ascii="宋体" w:hAnsi="宋体"/>
                <w:szCs w:val="21"/>
              </w:rPr>
              <w:t>名时，取所有入围的有效投标价的算术平均值的作为评标基准价。</w:t>
            </w:r>
          </w:p>
          <w:p w14:paraId="14BB4925">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szCs w:val="21"/>
              </w:rPr>
              <w:t>若当通过初步评审没有投标价位于</w:t>
            </w:r>
            <w:r>
              <w:rPr>
                <w:rFonts w:ascii="宋体" w:hAnsi="宋体"/>
                <w:szCs w:val="21"/>
              </w:rPr>
              <w:t>[</w:t>
            </w:r>
            <w:r>
              <w:rPr>
                <w:rFonts w:hint="eastAsia" w:ascii="宋体" w:hAnsi="宋体"/>
                <w:szCs w:val="21"/>
              </w:rPr>
              <w:t>最高投标限价×85</w:t>
            </w:r>
            <w:r>
              <w:rPr>
                <w:rFonts w:ascii="宋体" w:hAnsi="宋体"/>
                <w:szCs w:val="21"/>
              </w:rPr>
              <w:t>%</w:t>
            </w:r>
            <w:r>
              <w:rPr>
                <w:rFonts w:hint="eastAsia" w:ascii="宋体" w:hAnsi="宋体"/>
                <w:szCs w:val="21"/>
              </w:rPr>
              <w:t>，最高投标限价</w:t>
            </w:r>
            <w:r>
              <w:rPr>
                <w:rFonts w:ascii="宋体" w:hAnsi="宋体"/>
                <w:szCs w:val="21"/>
              </w:rPr>
              <w:t>]</w:t>
            </w:r>
            <w:r>
              <w:rPr>
                <w:rFonts w:hint="eastAsia" w:ascii="宋体" w:hAnsi="宋体"/>
                <w:szCs w:val="21"/>
              </w:rPr>
              <w:t>区间的有效投标人，则最高投标限价×85%作为评标基准价。</w:t>
            </w:r>
          </w:p>
        </w:tc>
      </w:tr>
      <w:tr w14:paraId="53F1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3" w:hRule="atLeast"/>
          <w:jc w:val="center"/>
        </w:trPr>
        <w:tc>
          <w:tcPr>
            <w:tcW w:w="2078" w:type="dxa"/>
            <w:gridSpan w:val="2"/>
            <w:vAlign w:val="center"/>
          </w:tcPr>
          <w:p w14:paraId="27B6CE66">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2.2.3</w:t>
            </w:r>
          </w:p>
        </w:tc>
        <w:tc>
          <w:tcPr>
            <w:tcW w:w="1451" w:type="dxa"/>
            <w:vAlign w:val="center"/>
          </w:tcPr>
          <w:p w14:paraId="2B18F599">
            <w:pPr>
              <w:adjustRightInd w:val="0"/>
              <w:snapToGrid w:val="0"/>
              <w:spacing w:line="360" w:lineRule="auto"/>
              <w:ind w:left="42" w:leftChars="20" w:right="42" w:rightChars="20"/>
              <w:jc w:val="center"/>
              <w:rPr>
                <w:rFonts w:hint="eastAsia" w:ascii="宋体" w:hAnsi="宋体" w:eastAsia="宋体" w:cs="宋体"/>
                <w:szCs w:val="21"/>
              </w:rPr>
            </w:pPr>
            <w:r>
              <w:rPr>
                <w:rFonts w:hint="eastAsia" w:ascii="宋体" w:hAnsi="宋体" w:eastAsia="宋体" w:cs="宋体"/>
                <w:szCs w:val="21"/>
              </w:rPr>
              <w:t>投标报价的偏差率计算公式</w:t>
            </w:r>
          </w:p>
        </w:tc>
        <w:tc>
          <w:tcPr>
            <w:tcW w:w="5847" w:type="dxa"/>
            <w:vAlign w:val="center"/>
          </w:tcPr>
          <w:p w14:paraId="7792C08D">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偏差率=∣投标报价—评标基准价∣/评标基准价*100%，（偏差率四舍五入保留2位小数，报价偏差率不足1%的，按直线内插法计算投标报价得分）。</w:t>
            </w:r>
          </w:p>
        </w:tc>
      </w:tr>
    </w:tbl>
    <w:p w14:paraId="7FBE3739">
      <w:pPr>
        <w:jc w:val="center"/>
        <w:outlineLvl w:val="1"/>
        <w:rPr>
          <w:rFonts w:hint="eastAsia" w:hAnsi="宋体"/>
          <w:b/>
          <w:sz w:val="28"/>
          <w:szCs w:val="28"/>
        </w:rPr>
      </w:pPr>
      <w:r>
        <w:rPr>
          <w:rFonts w:hAnsi="宋体"/>
        </w:rPr>
        <w:br w:type="page"/>
      </w:r>
      <w:r>
        <w:rPr>
          <w:rFonts w:hint="eastAsia" w:hAnsi="宋体"/>
          <w:b/>
          <w:sz w:val="28"/>
          <w:szCs w:val="28"/>
        </w:rPr>
        <w:t>综合评分表</w:t>
      </w:r>
    </w:p>
    <w:tbl>
      <w:tblPr>
        <w:tblStyle w:val="19"/>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1"/>
        <w:gridCol w:w="1186"/>
        <w:gridCol w:w="1541"/>
        <w:gridCol w:w="5771"/>
      </w:tblGrid>
      <w:tr w14:paraId="75CC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07" w:type="dxa"/>
            <w:gridSpan w:val="2"/>
            <w:vAlign w:val="center"/>
          </w:tcPr>
          <w:p w14:paraId="3F59804A">
            <w:pPr>
              <w:spacing w:line="380" w:lineRule="exact"/>
              <w:jc w:val="center"/>
              <w:rPr>
                <w:rFonts w:hint="eastAsia" w:ascii="宋体" w:hAnsi="宋体" w:eastAsia="宋体" w:cs="宋体"/>
                <w:b/>
                <w:sz w:val="24"/>
              </w:rPr>
            </w:pPr>
            <w:r>
              <w:rPr>
                <w:rFonts w:hint="eastAsia" w:ascii="宋体" w:hAnsi="宋体" w:eastAsia="宋体" w:cs="宋体"/>
                <w:b/>
                <w:sz w:val="24"/>
              </w:rPr>
              <w:t>条款号</w:t>
            </w:r>
          </w:p>
        </w:tc>
        <w:tc>
          <w:tcPr>
            <w:tcW w:w="1541" w:type="dxa"/>
            <w:vAlign w:val="center"/>
          </w:tcPr>
          <w:p w14:paraId="679B7704">
            <w:pPr>
              <w:spacing w:line="380" w:lineRule="exact"/>
              <w:jc w:val="center"/>
              <w:rPr>
                <w:rFonts w:hint="eastAsia" w:ascii="宋体" w:hAnsi="宋体" w:eastAsia="宋体" w:cs="宋体"/>
                <w:b/>
                <w:sz w:val="24"/>
              </w:rPr>
            </w:pPr>
            <w:r>
              <w:rPr>
                <w:rFonts w:hint="eastAsia" w:ascii="宋体" w:hAnsi="宋体" w:eastAsia="宋体" w:cs="宋体"/>
                <w:b/>
                <w:sz w:val="24"/>
              </w:rPr>
              <w:t>评分因素</w:t>
            </w:r>
          </w:p>
          <w:p w14:paraId="5231B004">
            <w:pPr>
              <w:spacing w:line="380" w:lineRule="exact"/>
              <w:jc w:val="center"/>
              <w:rPr>
                <w:rFonts w:hint="eastAsia" w:ascii="宋体" w:hAnsi="宋体" w:eastAsia="宋体" w:cs="宋体"/>
                <w:b/>
                <w:sz w:val="24"/>
              </w:rPr>
            </w:pPr>
            <w:r>
              <w:rPr>
                <w:rFonts w:hint="eastAsia" w:ascii="宋体" w:hAnsi="宋体" w:eastAsia="宋体" w:cs="宋体"/>
                <w:b/>
                <w:sz w:val="24"/>
              </w:rPr>
              <w:t>（偏差率）</w:t>
            </w:r>
          </w:p>
        </w:tc>
        <w:tc>
          <w:tcPr>
            <w:tcW w:w="5771" w:type="dxa"/>
            <w:vAlign w:val="center"/>
          </w:tcPr>
          <w:p w14:paraId="573A61F1">
            <w:pPr>
              <w:spacing w:line="380" w:lineRule="exact"/>
              <w:ind w:firstLine="478"/>
              <w:jc w:val="center"/>
              <w:rPr>
                <w:rFonts w:hint="eastAsia" w:ascii="宋体" w:hAnsi="宋体" w:eastAsia="宋体" w:cs="宋体"/>
                <w:b/>
                <w:w w:val="99"/>
                <w:sz w:val="24"/>
              </w:rPr>
            </w:pPr>
            <w:r>
              <w:rPr>
                <w:rFonts w:hint="eastAsia" w:ascii="宋体" w:hAnsi="宋体" w:eastAsia="宋体" w:cs="宋体"/>
                <w:b/>
                <w:w w:val="99"/>
                <w:sz w:val="24"/>
              </w:rPr>
              <w:t>评分标准</w:t>
            </w:r>
          </w:p>
        </w:tc>
      </w:tr>
      <w:tr w14:paraId="73BB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atLeast"/>
          <w:jc w:val="center"/>
        </w:trPr>
        <w:tc>
          <w:tcPr>
            <w:tcW w:w="821" w:type="dxa"/>
            <w:vMerge w:val="restart"/>
            <w:vAlign w:val="center"/>
          </w:tcPr>
          <w:p w14:paraId="38FC6FBB">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2.2.4</w:t>
            </w:r>
          </w:p>
          <w:p w14:paraId="4757207D">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（1）</w:t>
            </w:r>
          </w:p>
        </w:tc>
        <w:tc>
          <w:tcPr>
            <w:tcW w:w="1186" w:type="dxa"/>
            <w:vMerge w:val="restart"/>
            <w:vAlign w:val="center"/>
          </w:tcPr>
          <w:p w14:paraId="74864727">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资信业绩部分（45分）</w:t>
            </w:r>
          </w:p>
        </w:tc>
        <w:tc>
          <w:tcPr>
            <w:tcW w:w="1541" w:type="dxa"/>
            <w:vAlign w:val="center"/>
          </w:tcPr>
          <w:p w14:paraId="5E64AB03">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lang w:val="en-US" w:eastAsia="zh-CN"/>
              </w:rPr>
              <w:t>全过程</w:t>
            </w:r>
            <w:r>
              <w:rPr>
                <w:rFonts w:hint="eastAsia" w:ascii="宋体" w:hAnsi="宋体" w:eastAsia="宋体" w:cs="宋体"/>
                <w:szCs w:val="21"/>
                <w:lang w:val="zh-CN"/>
              </w:rPr>
              <w:t>造价咨询</w:t>
            </w:r>
            <w:r>
              <w:rPr>
                <w:rFonts w:hint="eastAsia" w:ascii="宋体" w:hAnsi="宋体" w:eastAsia="宋体" w:cs="宋体"/>
                <w:szCs w:val="21"/>
                <w:lang w:val="en-US" w:eastAsia="zh-CN"/>
              </w:rPr>
              <w:t>服务</w:t>
            </w:r>
            <w:r>
              <w:rPr>
                <w:rFonts w:hint="eastAsia" w:ascii="宋体" w:hAnsi="宋体" w:eastAsia="宋体" w:cs="宋体"/>
                <w:szCs w:val="21"/>
                <w:lang w:val="zh-CN"/>
              </w:rPr>
              <w:t>业绩</w:t>
            </w:r>
            <w:r>
              <w:rPr>
                <w:rFonts w:hint="eastAsia" w:ascii="宋体" w:hAnsi="宋体" w:eastAsia="宋体" w:cs="宋体"/>
                <w:szCs w:val="21"/>
              </w:rPr>
              <w:t>（9分）</w:t>
            </w:r>
          </w:p>
        </w:tc>
        <w:tc>
          <w:tcPr>
            <w:tcW w:w="5771" w:type="dxa"/>
            <w:vAlign w:val="center"/>
          </w:tcPr>
          <w:p w14:paraId="57017811">
            <w:pPr>
              <w:rPr>
                <w:rFonts w:hint="eastAsia" w:ascii="宋体" w:hAnsi="宋体" w:eastAsia="宋体" w:cs="宋体"/>
                <w:szCs w:val="22"/>
              </w:rPr>
            </w:pPr>
            <w:r>
              <w:rPr>
                <w:rFonts w:hint="eastAsia" w:ascii="宋体" w:hAnsi="宋体" w:eastAsia="宋体" w:cs="宋体"/>
                <w:szCs w:val="21"/>
              </w:rPr>
              <w:t>投标人在2021年1月1日至投标截止时间止，承接过</w:t>
            </w:r>
            <w:r>
              <w:rPr>
                <w:rFonts w:hint="eastAsia" w:ascii="宋体" w:hAnsi="宋体" w:eastAsia="宋体" w:cs="宋体"/>
                <w:szCs w:val="21"/>
                <w:lang w:bidi="ar"/>
              </w:rPr>
              <w:t>工程投资总额1亿元（或以上）的房屋建筑工程类全过程造价咨询服务业绩</w:t>
            </w:r>
            <w:r>
              <w:rPr>
                <w:rFonts w:hint="eastAsia" w:ascii="宋体" w:hAnsi="宋体" w:eastAsia="宋体" w:cs="宋体"/>
                <w:szCs w:val="21"/>
              </w:rPr>
              <w:t>，每提供1项得1.5分，本项最高得9分</w:t>
            </w:r>
            <w:r>
              <w:rPr>
                <w:rFonts w:hint="eastAsia" w:ascii="宋体" w:hAnsi="宋体" w:eastAsia="宋体" w:cs="宋体"/>
                <w:szCs w:val="22"/>
              </w:rPr>
              <w:t>。</w:t>
            </w:r>
          </w:p>
          <w:p w14:paraId="6E68062E">
            <w:pPr>
              <w:snapToGrid w:val="0"/>
              <w:ind w:right="109" w:rightChars="52"/>
              <w:rPr>
                <w:rFonts w:hint="eastAsia" w:ascii="宋体" w:hAnsi="宋体" w:eastAsia="宋体" w:cs="宋体"/>
                <w:b/>
                <w:bCs/>
                <w:szCs w:val="21"/>
              </w:rPr>
            </w:pPr>
            <w:r>
              <w:rPr>
                <w:rFonts w:hint="eastAsia" w:ascii="宋体" w:hAnsi="宋体" w:eastAsia="宋体" w:cs="宋体"/>
                <w:b/>
                <w:bCs/>
                <w:szCs w:val="21"/>
              </w:rPr>
              <w:t>注：①“全过程造价咨询服务”指造价咨询服务内容至少包括估算阶段、概算阶段、施工图预算阶段、招标阶段（或发承包阶段）、施工阶段（或实施阶段）、结（决）算阶段中的两个阶段，其中必须包含招标阶段（或发承包阶段），服务内容以合同列明工作内容为准（如服务内容与上述名称不同，但表达的意思一致也视为满足该项条件）。</w:t>
            </w:r>
          </w:p>
          <w:p w14:paraId="27C20308">
            <w:pPr>
              <w:snapToGrid w:val="0"/>
              <w:ind w:right="109" w:rightChars="52"/>
              <w:rPr>
                <w:rFonts w:hint="eastAsia" w:ascii="宋体" w:hAnsi="宋体" w:eastAsia="宋体" w:cs="宋体"/>
                <w:b/>
                <w:bCs/>
                <w:szCs w:val="21"/>
              </w:rPr>
            </w:pPr>
            <w:r>
              <w:rPr>
                <w:rFonts w:hint="eastAsia" w:ascii="宋体" w:hAnsi="宋体" w:eastAsia="宋体" w:cs="宋体"/>
                <w:b/>
                <w:bCs/>
                <w:szCs w:val="21"/>
              </w:rPr>
              <w:t>②业绩证明材料需提供</w:t>
            </w:r>
            <w:r>
              <w:rPr>
                <w:rFonts w:hint="eastAsia" w:ascii="宋体" w:hAnsi="宋体" w:eastAsia="宋体" w:cs="宋体"/>
                <w:b/>
                <w:bCs/>
                <w:szCs w:val="21"/>
                <w:lang w:val="en-US" w:eastAsia="zh-CN"/>
              </w:rPr>
              <w:t>造价</w:t>
            </w:r>
            <w:r>
              <w:rPr>
                <w:rFonts w:hint="eastAsia" w:ascii="宋体" w:hAnsi="宋体" w:eastAsia="宋体" w:cs="宋体"/>
                <w:b/>
                <w:bCs/>
                <w:szCs w:val="21"/>
              </w:rPr>
              <w:t>咨询合同、中标通知书（</w:t>
            </w:r>
            <w:r>
              <w:rPr>
                <w:rFonts w:hint="eastAsia" w:ascii="宋体" w:hAnsi="宋体" w:eastAsia="宋体" w:cs="宋体"/>
                <w:b/>
                <w:bCs/>
                <w:szCs w:val="21"/>
                <w:lang w:val="en-US" w:eastAsia="zh-CN"/>
              </w:rPr>
              <w:t>或</w:t>
            </w:r>
            <w:r>
              <w:rPr>
                <w:rFonts w:hint="eastAsia" w:ascii="宋体" w:hAnsi="宋体" w:eastAsia="宋体" w:cs="宋体"/>
                <w:b/>
                <w:bCs/>
                <w:color w:val="auto"/>
                <w:szCs w:val="21"/>
                <w:highlight w:val="none"/>
              </w:rPr>
              <w:t>免招标证明材料</w:t>
            </w:r>
            <w:r>
              <w:rPr>
                <w:rFonts w:hint="eastAsia" w:ascii="宋体" w:hAnsi="宋体" w:eastAsia="宋体" w:cs="宋体"/>
                <w:b/>
                <w:bCs/>
                <w:szCs w:val="21"/>
              </w:rPr>
              <w:t>）</w:t>
            </w:r>
            <w:r>
              <w:rPr>
                <w:rFonts w:hint="eastAsia" w:ascii="宋体" w:hAnsi="宋体" w:eastAsia="宋体" w:cs="宋体"/>
                <w:b/>
                <w:bCs/>
                <w:szCs w:val="21"/>
                <w:lang w:val="en-US" w:eastAsia="zh-CN"/>
              </w:rPr>
              <w:t>扫描件</w:t>
            </w:r>
            <w:r>
              <w:rPr>
                <w:rFonts w:hint="eastAsia" w:ascii="宋体" w:hAnsi="宋体" w:eastAsia="宋体" w:cs="宋体"/>
                <w:b/>
                <w:bCs/>
                <w:szCs w:val="21"/>
                <w:lang w:eastAsia="zh-CN"/>
              </w:rPr>
              <w:t>。</w:t>
            </w:r>
            <w:r>
              <w:rPr>
                <w:rFonts w:hint="eastAsia" w:ascii="宋体" w:hAnsi="宋体" w:eastAsia="宋体" w:cs="宋体"/>
                <w:b/>
                <w:bCs/>
                <w:szCs w:val="21"/>
              </w:rPr>
              <w:t>提供的业绩证明材料需能清晰反映投资规模等有关特征和必要信息。否则还需提供咨询成果证明文件或委托人证明。咨询成果文件可以是服务内容中一项或多项成果文件，需提供经委托人确认的咨询报告或定案表或委托人出具的相关履约情况证明文件等。</w:t>
            </w:r>
          </w:p>
          <w:p w14:paraId="58FB082C">
            <w:pPr>
              <w:snapToGrid w:val="0"/>
              <w:ind w:right="109" w:rightChars="52"/>
              <w:rPr>
                <w:rFonts w:hint="eastAsia" w:ascii="宋体" w:hAnsi="宋体" w:eastAsia="宋体" w:cs="宋体"/>
                <w:b/>
                <w:bCs/>
                <w:szCs w:val="21"/>
              </w:rPr>
            </w:pPr>
            <w:r>
              <w:rPr>
                <w:rFonts w:hint="eastAsia" w:ascii="宋体" w:hAnsi="宋体" w:eastAsia="宋体" w:cs="宋体"/>
                <w:b/>
                <w:bCs/>
                <w:szCs w:val="21"/>
              </w:rPr>
              <w:t>③业绩时间及工程投资总额均以造价咨询合同为准；如造价咨询合同没有列明工程投资总额，则工程投资总额以咨询成果证明文件或委托人证明为准。</w:t>
            </w:r>
          </w:p>
          <w:p w14:paraId="317557A7">
            <w:pPr>
              <w:snapToGrid w:val="0"/>
              <w:ind w:right="109" w:rightChars="52"/>
              <w:rPr>
                <w:rFonts w:hint="eastAsia" w:ascii="宋体" w:hAnsi="宋体" w:eastAsia="宋体" w:cs="宋体"/>
                <w:b/>
                <w:bCs/>
                <w:szCs w:val="21"/>
              </w:rPr>
            </w:pPr>
            <w:r>
              <w:rPr>
                <w:rFonts w:hint="eastAsia" w:ascii="宋体" w:hAnsi="宋体" w:eastAsia="宋体" w:cs="宋体"/>
                <w:b/>
                <w:bCs/>
                <w:szCs w:val="21"/>
              </w:rPr>
              <w:t>④同一咨询合同如包含不同标段（或子项工程）的，工程投资额可以累加，但只作一项评审。</w:t>
            </w:r>
          </w:p>
          <w:p w14:paraId="7DB06912">
            <w:pPr>
              <w:snapToGrid w:val="0"/>
              <w:ind w:right="109" w:rightChars="52"/>
              <w:rPr>
                <w:rFonts w:hint="eastAsia" w:ascii="宋体" w:hAnsi="宋体" w:eastAsia="宋体" w:cs="等线"/>
                <w:sz w:val="24"/>
              </w:rPr>
            </w:pPr>
            <w:r>
              <w:rPr>
                <w:rFonts w:hint="eastAsia" w:ascii="宋体" w:hAnsi="宋体" w:eastAsia="宋体" w:cs="宋体"/>
                <w:b/>
                <w:bCs/>
                <w:szCs w:val="21"/>
              </w:rPr>
              <w:t>⑤造价咨询合同的委托人必须是项目的建设方或政府部门，建设方可以为建设项目的投资人或项目建设管理单位，即造价咨询合同所对应工程施工合同的发包方。</w:t>
            </w:r>
          </w:p>
        </w:tc>
      </w:tr>
      <w:tr w14:paraId="6F91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821" w:type="dxa"/>
            <w:vMerge w:val="continue"/>
            <w:vAlign w:val="center"/>
          </w:tcPr>
          <w:p w14:paraId="08E8BED8">
            <w:pPr>
              <w:adjustRightInd w:val="0"/>
              <w:snapToGrid w:val="0"/>
              <w:spacing w:line="360" w:lineRule="auto"/>
              <w:ind w:left="42" w:leftChars="20" w:right="42" w:rightChars="20"/>
              <w:jc w:val="left"/>
              <w:rPr>
                <w:rFonts w:hint="eastAsia" w:ascii="宋体" w:hAnsi="宋体" w:eastAsia="宋体" w:cs="宋体"/>
                <w:szCs w:val="21"/>
              </w:rPr>
            </w:pPr>
          </w:p>
        </w:tc>
        <w:tc>
          <w:tcPr>
            <w:tcW w:w="1186" w:type="dxa"/>
            <w:vMerge w:val="continue"/>
            <w:vAlign w:val="center"/>
          </w:tcPr>
          <w:p w14:paraId="63EE2355">
            <w:pPr>
              <w:adjustRightInd w:val="0"/>
              <w:snapToGrid w:val="0"/>
              <w:spacing w:line="360" w:lineRule="auto"/>
              <w:ind w:left="42" w:leftChars="20" w:right="42" w:rightChars="20"/>
              <w:jc w:val="left"/>
              <w:rPr>
                <w:rFonts w:hint="eastAsia" w:ascii="宋体" w:hAnsi="宋体" w:eastAsia="宋体" w:cs="宋体"/>
                <w:szCs w:val="21"/>
              </w:rPr>
            </w:pPr>
          </w:p>
        </w:tc>
        <w:tc>
          <w:tcPr>
            <w:tcW w:w="1541" w:type="dxa"/>
            <w:vAlign w:val="center"/>
          </w:tcPr>
          <w:p w14:paraId="41CE5CEE">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造价咨询成果获奖（5分）</w:t>
            </w:r>
          </w:p>
        </w:tc>
        <w:tc>
          <w:tcPr>
            <w:tcW w:w="5771" w:type="dxa"/>
            <w:vAlign w:val="center"/>
          </w:tcPr>
          <w:p w14:paraId="24CFE344">
            <w:pPr>
              <w:snapToGrid w:val="0"/>
              <w:ind w:right="109" w:rightChars="52"/>
              <w:rPr>
                <w:rFonts w:hint="eastAsia" w:ascii="宋体" w:hAnsi="宋体" w:eastAsia="宋体" w:cs="宋体"/>
                <w:szCs w:val="21"/>
              </w:rPr>
            </w:pPr>
            <w:r>
              <w:rPr>
                <w:rFonts w:hint="eastAsia" w:ascii="宋体" w:hAnsi="宋体" w:eastAsia="宋体" w:cs="宋体"/>
                <w:szCs w:val="21"/>
              </w:rPr>
              <w:t>2021年1月1日至</w:t>
            </w:r>
            <w:r>
              <w:rPr>
                <w:rFonts w:hint="eastAsia" w:ascii="宋体" w:hAnsi="宋体" w:cs="宋体"/>
                <w:bCs/>
                <w:szCs w:val="21"/>
              </w:rPr>
              <w:t>投标截止时间止</w:t>
            </w:r>
            <w:r>
              <w:rPr>
                <w:rFonts w:hint="eastAsia" w:ascii="宋体" w:hAnsi="宋体" w:eastAsia="宋体" w:cs="宋体"/>
                <w:szCs w:val="21"/>
              </w:rPr>
              <w:t>，投标人承接过的造价咨询服务项目：获得市级或以上的政府部门或相关行业协会颁发的工程造价优秀成果奖（或优秀成果奖）的，每提供1项得1分，本项最高得5分。</w:t>
            </w:r>
          </w:p>
          <w:p w14:paraId="564E6225">
            <w:pPr>
              <w:snapToGrid w:val="0"/>
              <w:ind w:right="109" w:rightChars="52"/>
              <w:rPr>
                <w:rFonts w:hint="eastAsia" w:ascii="宋体" w:hAnsi="宋体" w:eastAsia="宋体" w:cs="宋体"/>
                <w:b/>
                <w:bCs/>
                <w:szCs w:val="21"/>
              </w:rPr>
            </w:pPr>
            <w:r>
              <w:rPr>
                <w:rFonts w:hint="eastAsia" w:ascii="宋体" w:hAnsi="宋体" w:eastAsia="宋体" w:cs="宋体"/>
                <w:b/>
                <w:bCs/>
                <w:szCs w:val="21"/>
              </w:rPr>
              <w:t>注：以国家、省、市政府或行业行政主管部门或相关行业协会颁发的获奖证书或获奖正式文件为准，提供相关证书或获奖正式文件原件扫描件。</w:t>
            </w:r>
          </w:p>
          <w:p w14:paraId="1818195C">
            <w:pPr>
              <w:snapToGrid w:val="0"/>
              <w:ind w:right="109" w:rightChars="52"/>
              <w:rPr>
                <w:rFonts w:hint="eastAsia" w:ascii="宋体" w:hAnsi="宋体" w:eastAsia="宋体" w:cs="宋体"/>
                <w:szCs w:val="21"/>
              </w:rPr>
            </w:pPr>
            <w:r>
              <w:rPr>
                <w:rFonts w:hint="eastAsia" w:ascii="宋体" w:hAnsi="宋体" w:eastAsia="宋体" w:cs="宋体"/>
                <w:b/>
                <w:bCs/>
                <w:szCs w:val="21"/>
              </w:rPr>
              <w:t>如提供相关行业协会颁发的获奖证书或获奖正式文件，则须同时提供该行业协会在“全国社会组织信用信息公示平台”的登记信息查询结果网页截图。获奖时间以证书颁发时间或官方正式文件发布时间或官方网站公布的时间为准。</w:t>
            </w:r>
          </w:p>
        </w:tc>
      </w:tr>
      <w:tr w14:paraId="4889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jc w:val="center"/>
        </w:trPr>
        <w:tc>
          <w:tcPr>
            <w:tcW w:w="821" w:type="dxa"/>
            <w:vMerge w:val="continue"/>
            <w:vAlign w:val="center"/>
          </w:tcPr>
          <w:p w14:paraId="3E94165B">
            <w:pPr>
              <w:adjustRightInd w:val="0"/>
              <w:snapToGrid w:val="0"/>
              <w:spacing w:line="360" w:lineRule="auto"/>
              <w:ind w:left="42" w:leftChars="20" w:right="42" w:rightChars="20"/>
              <w:jc w:val="left"/>
              <w:rPr>
                <w:rFonts w:hint="eastAsia" w:ascii="宋体" w:hAnsi="宋体" w:eastAsia="宋体" w:cs="宋体"/>
                <w:szCs w:val="21"/>
              </w:rPr>
            </w:pPr>
          </w:p>
        </w:tc>
        <w:tc>
          <w:tcPr>
            <w:tcW w:w="1186" w:type="dxa"/>
            <w:vMerge w:val="continue"/>
            <w:vAlign w:val="center"/>
          </w:tcPr>
          <w:p w14:paraId="522A7EA5">
            <w:pPr>
              <w:adjustRightInd w:val="0"/>
              <w:snapToGrid w:val="0"/>
              <w:spacing w:line="360" w:lineRule="auto"/>
              <w:ind w:left="42" w:leftChars="20" w:right="42" w:rightChars="20"/>
              <w:jc w:val="left"/>
              <w:rPr>
                <w:rFonts w:hint="eastAsia" w:ascii="宋体" w:hAnsi="宋体" w:eastAsia="宋体" w:cs="宋体"/>
                <w:szCs w:val="21"/>
              </w:rPr>
            </w:pPr>
          </w:p>
        </w:tc>
        <w:tc>
          <w:tcPr>
            <w:tcW w:w="1541" w:type="dxa"/>
            <w:vAlign w:val="center"/>
          </w:tcPr>
          <w:p w14:paraId="434954C3">
            <w:pPr>
              <w:contextualSpacing/>
              <w:jc w:val="center"/>
              <w:rPr>
                <w:rFonts w:hint="eastAsia" w:ascii="宋体" w:hAnsi="宋体" w:cs="宋体"/>
                <w:szCs w:val="21"/>
              </w:rPr>
            </w:pPr>
            <w:r>
              <w:rPr>
                <w:rFonts w:hint="eastAsia" w:ascii="宋体" w:hAnsi="宋体" w:cs="宋体"/>
                <w:szCs w:val="21"/>
              </w:rPr>
              <w:t>纳税信用等级</w:t>
            </w:r>
          </w:p>
          <w:p w14:paraId="6F4587FE">
            <w:pPr>
              <w:adjustRightInd w:val="0"/>
              <w:snapToGrid w:val="0"/>
              <w:spacing w:line="360" w:lineRule="auto"/>
              <w:ind w:left="42" w:leftChars="20" w:right="42" w:rightChars="20"/>
              <w:jc w:val="left"/>
              <w:rPr>
                <w:rFonts w:hint="eastAsia" w:ascii="宋体" w:hAnsi="宋体" w:eastAsia="宋体" w:cs="宋体"/>
                <w:szCs w:val="21"/>
                <w:lang w:val="zh-CN"/>
              </w:rPr>
            </w:pPr>
            <w:r>
              <w:rPr>
                <w:rFonts w:hint="eastAsia" w:ascii="宋体" w:hAnsi="宋体" w:cs="宋体"/>
                <w:szCs w:val="21"/>
              </w:rPr>
              <w:t>（10分）</w:t>
            </w:r>
          </w:p>
        </w:tc>
        <w:tc>
          <w:tcPr>
            <w:tcW w:w="5771" w:type="dxa"/>
            <w:vAlign w:val="center"/>
          </w:tcPr>
          <w:p w14:paraId="597EFC3B">
            <w:pPr>
              <w:widowControl/>
              <w:rPr>
                <w:rFonts w:hint="eastAsia" w:ascii="宋体" w:hAnsi="宋体" w:eastAsia="宋体" w:cs="宋体"/>
                <w:szCs w:val="21"/>
              </w:rPr>
            </w:pPr>
            <w:r>
              <w:rPr>
                <w:rFonts w:hint="eastAsia" w:ascii="宋体" w:hAnsi="宋体" w:eastAsia="宋体" w:cs="宋体"/>
                <w:szCs w:val="21"/>
              </w:rPr>
              <w:t>投标人至投标截止时间止：</w:t>
            </w:r>
          </w:p>
          <w:p w14:paraId="779F3F11">
            <w:pPr>
              <w:widowControl/>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、连续10年以上被国家税务主管部门评为年度纳税信用A级的，得10分；</w:t>
            </w:r>
          </w:p>
          <w:p w14:paraId="33437500">
            <w:pPr>
              <w:widowControl/>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、连续8-10年被国家税务主管部门评为年度纳税信用A级的，得6分；</w:t>
            </w:r>
          </w:p>
          <w:p w14:paraId="3DEC445C">
            <w:pPr>
              <w:widowControl/>
              <w:rPr>
                <w:rFonts w:hint="eastAsia" w:ascii="宋体" w:hAnsi="宋体" w:eastAsia="宋体" w:cs="宋体"/>
                <w:szCs w:val="21"/>
              </w:rPr>
            </w:pPr>
            <w:r>
              <w:rPr>
                <w:rFonts w:ascii="宋体" w:hAnsi="宋体" w:eastAsia="宋体" w:cs="宋体"/>
                <w:szCs w:val="21"/>
              </w:rPr>
              <w:t>3</w:t>
            </w:r>
            <w:r>
              <w:rPr>
                <w:rFonts w:hint="eastAsia" w:ascii="宋体" w:hAnsi="宋体" w:eastAsia="宋体" w:cs="宋体"/>
                <w:szCs w:val="21"/>
              </w:rPr>
              <w:t>、连续6-7年被国家税务主管部门评为年度纳税信用A级的，得3分；</w:t>
            </w:r>
          </w:p>
          <w:p w14:paraId="2C076294">
            <w:pPr>
              <w:rPr>
                <w:rFonts w:hint="eastAsia" w:ascii="宋体" w:hAnsi="宋体" w:eastAsia="宋体" w:cs="宋体"/>
                <w:szCs w:val="21"/>
              </w:rPr>
            </w:pPr>
            <w:r>
              <w:rPr>
                <w:rFonts w:ascii="宋体" w:hAnsi="宋体" w:eastAsia="宋体" w:cs="宋体"/>
                <w:szCs w:val="21"/>
              </w:rPr>
              <w:t>4</w:t>
            </w:r>
            <w:r>
              <w:rPr>
                <w:rFonts w:hint="eastAsia" w:ascii="宋体" w:hAnsi="宋体" w:eastAsia="宋体" w:cs="宋体"/>
                <w:szCs w:val="21"/>
              </w:rPr>
              <w:t>、连续5年及以下被国家税务主管部门评为年度纳税信用A级的，得1分。没有的不得分。</w:t>
            </w:r>
          </w:p>
          <w:p w14:paraId="325D837C">
            <w:pPr>
              <w:rPr>
                <w:rFonts w:hint="eastAsia" w:ascii="宋体" w:hAnsi="宋体" w:eastAsia="宋体" w:cs="宋体"/>
                <w:szCs w:val="22"/>
              </w:rPr>
            </w:pPr>
            <w:r>
              <w:rPr>
                <w:rFonts w:hint="eastAsia" w:ascii="宋体" w:hAnsi="宋体" w:eastAsia="宋体" w:cs="宋体"/>
                <w:b/>
                <w:bCs/>
                <w:szCs w:val="21"/>
              </w:rPr>
              <w:t>注：前述评审均须包含2024年度；符合多项情况的，按最高档次只计取一次得分；需提供税务部门官网查询截图或相关证书扫描件。纳税等级只计算投标人自身，不计算投标人的子公司、分公司及分支机构。</w:t>
            </w:r>
          </w:p>
        </w:tc>
      </w:tr>
      <w:tr w14:paraId="5A8C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5" w:hRule="atLeast"/>
          <w:jc w:val="center"/>
        </w:trPr>
        <w:tc>
          <w:tcPr>
            <w:tcW w:w="821" w:type="dxa"/>
            <w:vMerge w:val="continue"/>
            <w:vAlign w:val="center"/>
          </w:tcPr>
          <w:p w14:paraId="70BA9686">
            <w:pPr>
              <w:adjustRightInd w:val="0"/>
              <w:snapToGrid w:val="0"/>
              <w:spacing w:line="360" w:lineRule="auto"/>
              <w:ind w:left="42" w:leftChars="20" w:right="42" w:rightChars="20"/>
              <w:jc w:val="left"/>
              <w:rPr>
                <w:rFonts w:hint="eastAsia" w:ascii="宋体" w:hAnsi="宋体" w:eastAsia="宋体" w:cs="宋体"/>
                <w:szCs w:val="21"/>
              </w:rPr>
            </w:pPr>
          </w:p>
        </w:tc>
        <w:tc>
          <w:tcPr>
            <w:tcW w:w="1186" w:type="dxa"/>
            <w:vMerge w:val="continue"/>
            <w:vAlign w:val="center"/>
          </w:tcPr>
          <w:p w14:paraId="412D8A1E">
            <w:pPr>
              <w:adjustRightInd w:val="0"/>
              <w:snapToGrid w:val="0"/>
              <w:spacing w:line="360" w:lineRule="auto"/>
              <w:ind w:left="42" w:leftChars="20" w:right="42" w:rightChars="20"/>
              <w:jc w:val="left"/>
              <w:rPr>
                <w:rFonts w:hint="eastAsia" w:ascii="宋体" w:hAnsi="宋体" w:eastAsia="宋体" w:cs="宋体"/>
                <w:szCs w:val="21"/>
              </w:rPr>
            </w:pPr>
          </w:p>
        </w:tc>
        <w:tc>
          <w:tcPr>
            <w:tcW w:w="1541" w:type="dxa"/>
            <w:vAlign w:val="center"/>
          </w:tcPr>
          <w:p w14:paraId="0B18690F">
            <w:pPr>
              <w:adjustRightInd w:val="0"/>
              <w:snapToGrid w:val="0"/>
              <w:spacing w:line="360" w:lineRule="auto"/>
              <w:ind w:left="42" w:leftChars="20" w:right="42" w:rightChars="20"/>
              <w:jc w:val="left"/>
              <w:rPr>
                <w:rFonts w:hint="eastAsia" w:ascii="宋体" w:hAnsi="宋体" w:eastAsia="宋体" w:cs="宋体"/>
                <w:szCs w:val="21"/>
                <w:lang w:val="zh-CN"/>
              </w:rPr>
            </w:pPr>
            <w:r>
              <w:rPr>
                <w:rFonts w:hint="eastAsia" w:ascii="宋体" w:hAnsi="宋体" w:eastAsia="宋体" w:cs="宋体"/>
                <w:szCs w:val="21"/>
                <w:lang w:val="zh-CN"/>
              </w:rPr>
              <w:t>体系认证</w:t>
            </w:r>
          </w:p>
          <w:p w14:paraId="428314DA">
            <w:pPr>
              <w:adjustRightInd w:val="0"/>
              <w:snapToGrid w:val="0"/>
              <w:spacing w:line="360" w:lineRule="auto"/>
              <w:ind w:left="42" w:leftChars="20" w:right="42" w:rightChars="20"/>
              <w:jc w:val="left"/>
              <w:rPr>
                <w:rFonts w:hint="eastAsia" w:ascii="宋体" w:hAnsi="宋体" w:eastAsia="宋体" w:cs="宋体"/>
                <w:szCs w:val="21"/>
                <w:lang w:val="zh-CN"/>
              </w:rPr>
            </w:pPr>
            <w:r>
              <w:rPr>
                <w:rFonts w:hint="eastAsia" w:ascii="宋体" w:hAnsi="宋体" w:eastAsia="宋体" w:cs="宋体"/>
                <w:szCs w:val="21"/>
                <w:lang w:val="zh-CN"/>
              </w:rPr>
              <w:t>（4分）</w:t>
            </w:r>
          </w:p>
        </w:tc>
        <w:tc>
          <w:tcPr>
            <w:tcW w:w="5771" w:type="dxa"/>
            <w:vAlign w:val="center"/>
          </w:tcPr>
          <w:p w14:paraId="39C3D613">
            <w:pPr>
              <w:rPr>
                <w:rFonts w:hint="eastAsia" w:ascii="宋体" w:hAnsi="宋体" w:eastAsia="宋体" w:cs="宋体"/>
                <w:szCs w:val="21"/>
              </w:rPr>
            </w:pPr>
            <w:r>
              <w:rPr>
                <w:rFonts w:hint="eastAsia" w:ascii="宋体" w:hAnsi="宋体" w:eastAsia="宋体" w:cs="宋体"/>
                <w:szCs w:val="21"/>
              </w:rPr>
              <w:t>投标人通过质量管理体系认证、职业健康安全管理体系认证、环境管理体系认证、工程造价咨询体系认证且在有效期内的，每提供1项得1分，最高得4分。</w:t>
            </w:r>
          </w:p>
          <w:p w14:paraId="28F85971">
            <w:pPr>
              <w:widowControl/>
              <w:jc w:val="left"/>
              <w:rPr>
                <w:rFonts w:hint="eastAsia" w:ascii="宋体" w:hAnsi="宋体" w:eastAsia="宋体" w:cs="宋体"/>
                <w:szCs w:val="22"/>
              </w:rPr>
            </w:pPr>
            <w:r>
              <w:rPr>
                <w:rFonts w:hint="eastAsia" w:ascii="宋体" w:hAnsi="宋体" w:eastAsia="宋体" w:cs="宋体"/>
                <w:b/>
                <w:bCs/>
                <w:szCs w:val="21"/>
              </w:rPr>
              <w:t>注：提供认证证书扫描件。不具备或不在有效期内的不得分。</w:t>
            </w:r>
          </w:p>
        </w:tc>
      </w:tr>
      <w:tr w14:paraId="6C9C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4" w:hRule="atLeast"/>
          <w:jc w:val="center"/>
        </w:trPr>
        <w:tc>
          <w:tcPr>
            <w:tcW w:w="821" w:type="dxa"/>
            <w:vMerge w:val="continue"/>
            <w:vAlign w:val="center"/>
          </w:tcPr>
          <w:p w14:paraId="4858B40F">
            <w:pPr>
              <w:adjustRightInd w:val="0"/>
              <w:snapToGrid w:val="0"/>
              <w:spacing w:line="360" w:lineRule="auto"/>
              <w:ind w:left="42" w:leftChars="20" w:right="42" w:rightChars="20"/>
              <w:jc w:val="left"/>
              <w:rPr>
                <w:rFonts w:hint="eastAsia" w:ascii="宋体" w:hAnsi="宋体" w:eastAsia="宋体" w:cs="宋体"/>
                <w:szCs w:val="21"/>
              </w:rPr>
            </w:pPr>
          </w:p>
        </w:tc>
        <w:tc>
          <w:tcPr>
            <w:tcW w:w="1186" w:type="dxa"/>
            <w:vMerge w:val="continue"/>
            <w:vAlign w:val="center"/>
          </w:tcPr>
          <w:p w14:paraId="0E007041">
            <w:pPr>
              <w:adjustRightInd w:val="0"/>
              <w:snapToGrid w:val="0"/>
              <w:spacing w:line="360" w:lineRule="auto"/>
              <w:ind w:left="42" w:leftChars="20" w:right="42" w:rightChars="20"/>
              <w:jc w:val="left"/>
              <w:rPr>
                <w:rFonts w:hint="eastAsia" w:ascii="宋体" w:hAnsi="宋体" w:eastAsia="宋体" w:cs="宋体"/>
                <w:szCs w:val="21"/>
              </w:rPr>
            </w:pPr>
          </w:p>
        </w:tc>
        <w:tc>
          <w:tcPr>
            <w:tcW w:w="1541" w:type="dxa"/>
            <w:vAlign w:val="center"/>
          </w:tcPr>
          <w:p w14:paraId="41DF280F">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项目负责人水平（8分）</w:t>
            </w:r>
          </w:p>
        </w:tc>
        <w:tc>
          <w:tcPr>
            <w:tcW w:w="5771" w:type="dxa"/>
            <w:vAlign w:val="center"/>
          </w:tcPr>
          <w:p w14:paraId="29109500">
            <w:pPr>
              <w:ind w:right="109" w:rightChars="52"/>
              <w:rPr>
                <w:rFonts w:hint="eastAsia" w:ascii="宋体" w:hAnsi="宋体" w:eastAsia="宋体" w:cs="宋体"/>
                <w:szCs w:val="21"/>
              </w:rPr>
            </w:pPr>
            <w:r>
              <w:rPr>
                <w:rFonts w:hint="eastAsia" w:ascii="宋体" w:hAnsi="宋体" w:eastAsia="宋体" w:cs="宋体"/>
                <w:szCs w:val="21"/>
              </w:rPr>
              <w:t>1、拟投入本项目的项目负责人具有工程类专业教授级(或正高级)工程师职称的得5分；具有工程类专业高级工程师技术职称的得2分；具有工程类专业中级工程师技术职称的得</w:t>
            </w:r>
            <w:r>
              <w:rPr>
                <w:rFonts w:ascii="宋体" w:hAnsi="宋体" w:eastAsia="宋体" w:cs="宋体"/>
                <w:szCs w:val="21"/>
              </w:rPr>
              <w:t>1</w:t>
            </w:r>
            <w:r>
              <w:rPr>
                <w:rFonts w:hint="eastAsia" w:ascii="宋体" w:hAnsi="宋体" w:eastAsia="宋体" w:cs="宋体"/>
                <w:szCs w:val="21"/>
              </w:rPr>
              <w:t>分；其他不得分；本小项最高得5分。</w:t>
            </w:r>
          </w:p>
          <w:p w14:paraId="7C30FAC3">
            <w:pPr>
              <w:ind w:right="109" w:rightChars="52"/>
              <w:rPr>
                <w:rFonts w:hint="eastAsia" w:ascii="宋体" w:hAnsi="宋体" w:eastAsia="宋体" w:cs="宋体"/>
                <w:szCs w:val="21"/>
                <w:lang w:eastAsia="zh-CN"/>
              </w:rPr>
            </w:pPr>
            <w:r>
              <w:rPr>
                <w:rFonts w:hint="eastAsia" w:ascii="宋体" w:hAnsi="宋体" w:eastAsia="宋体" w:cs="宋体"/>
                <w:szCs w:val="21"/>
              </w:rPr>
              <w:t>2、拟投入本项目的项目负责人具有有效的注册造价工程师或一级注册造价工程师执业资格，且注册专业包含土建、安装、交通运输专业，每提供一项专业得1.5分，本小项最高得3分</w:t>
            </w:r>
            <w:r>
              <w:rPr>
                <w:rFonts w:hint="eastAsia" w:ascii="宋体" w:hAnsi="宋体" w:eastAsia="宋体" w:cs="宋体"/>
                <w:szCs w:val="21"/>
                <w:lang w:eastAsia="zh-CN"/>
              </w:rPr>
              <w:t>。</w:t>
            </w:r>
          </w:p>
          <w:p w14:paraId="7E10FBE7">
            <w:pPr>
              <w:ind w:right="109" w:rightChars="52"/>
              <w:rPr>
                <w:rFonts w:hint="eastAsia" w:ascii="宋体" w:hAnsi="宋体" w:eastAsia="宋体" w:cs="宋体"/>
                <w:szCs w:val="21"/>
              </w:rPr>
            </w:pPr>
            <w:r>
              <w:rPr>
                <w:rFonts w:hint="eastAsia" w:ascii="宋体" w:hAnsi="宋体" w:eastAsia="宋体" w:cs="宋体"/>
                <w:b/>
                <w:bCs/>
                <w:szCs w:val="21"/>
              </w:rPr>
              <w:t>注：按评审要求提供项目负责人相应的证书扫描件，并提供2025年8月至2025年10月投标人单位为其购买的社保行政主管部门出具的社保证明（已退休人员提供退休证明及与投标人签订的返聘合同）。</w:t>
            </w:r>
          </w:p>
        </w:tc>
      </w:tr>
      <w:tr w14:paraId="3C59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821" w:type="dxa"/>
            <w:vMerge w:val="continue"/>
            <w:vAlign w:val="center"/>
          </w:tcPr>
          <w:p w14:paraId="5705A98B">
            <w:pPr>
              <w:adjustRightInd w:val="0"/>
              <w:snapToGrid w:val="0"/>
              <w:spacing w:line="360" w:lineRule="auto"/>
              <w:ind w:left="42" w:leftChars="20" w:right="42" w:rightChars="20"/>
              <w:jc w:val="left"/>
              <w:rPr>
                <w:rFonts w:hint="eastAsia" w:ascii="宋体" w:hAnsi="宋体" w:eastAsia="宋体" w:cs="宋体"/>
                <w:szCs w:val="21"/>
              </w:rPr>
            </w:pPr>
          </w:p>
        </w:tc>
        <w:tc>
          <w:tcPr>
            <w:tcW w:w="1186" w:type="dxa"/>
            <w:vMerge w:val="continue"/>
            <w:vAlign w:val="center"/>
          </w:tcPr>
          <w:p w14:paraId="0F460BB2">
            <w:pPr>
              <w:adjustRightInd w:val="0"/>
              <w:snapToGrid w:val="0"/>
              <w:spacing w:line="360" w:lineRule="auto"/>
              <w:ind w:left="42" w:leftChars="20" w:right="42" w:rightChars="20"/>
              <w:jc w:val="left"/>
              <w:rPr>
                <w:rFonts w:hint="eastAsia" w:ascii="宋体" w:hAnsi="宋体" w:eastAsia="宋体" w:cs="宋体"/>
                <w:szCs w:val="21"/>
              </w:rPr>
            </w:pPr>
          </w:p>
        </w:tc>
        <w:tc>
          <w:tcPr>
            <w:tcW w:w="1541" w:type="dxa"/>
            <w:vAlign w:val="center"/>
          </w:tcPr>
          <w:p w14:paraId="0D3B691C">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其它拟投入人员（9分）</w:t>
            </w:r>
          </w:p>
        </w:tc>
        <w:tc>
          <w:tcPr>
            <w:tcW w:w="5771" w:type="dxa"/>
            <w:vAlign w:val="center"/>
          </w:tcPr>
          <w:p w14:paraId="3B3C088D">
            <w:pPr>
              <w:ind w:right="109" w:rightChars="52"/>
              <w:rPr>
                <w:rFonts w:hint="eastAsia" w:ascii="宋体" w:hAnsi="宋体" w:eastAsia="宋体" w:cs="宋体"/>
                <w:szCs w:val="21"/>
              </w:rPr>
            </w:pPr>
            <w:r>
              <w:rPr>
                <w:rFonts w:hint="eastAsia" w:ascii="宋体" w:hAnsi="宋体" w:eastAsia="宋体" w:cs="宋体"/>
                <w:szCs w:val="21"/>
              </w:rPr>
              <w:t>1、拟投入人员全部满足第五章委托人要求的人员配套要求（见《全过程造价咨询人员配置一览表》</w:t>
            </w:r>
            <w:r>
              <w:rPr>
                <w:rFonts w:hint="eastAsia" w:ascii="宋体" w:hAnsi="宋体" w:eastAsia="宋体" w:cs="宋体"/>
                <w:szCs w:val="21"/>
                <w:lang w:eastAsia="zh-CN"/>
              </w:rPr>
              <w:t>）</w:t>
            </w:r>
            <w:r>
              <w:rPr>
                <w:rFonts w:hint="eastAsia" w:ascii="宋体" w:hAnsi="宋体" w:eastAsia="宋体" w:cs="宋体"/>
                <w:szCs w:val="21"/>
              </w:rPr>
              <w:t>，得1分，不满足本项不得分。</w:t>
            </w:r>
          </w:p>
          <w:p w14:paraId="0920D79A">
            <w:pPr>
              <w:ind w:right="109" w:rightChars="52"/>
              <w:rPr>
                <w:rFonts w:hint="eastAsia" w:ascii="宋体" w:hAnsi="宋体" w:cs="宋体"/>
                <w:szCs w:val="21"/>
              </w:rPr>
            </w:pPr>
            <w:r>
              <w:rPr>
                <w:rFonts w:hint="eastAsia" w:ascii="宋体" w:hAnsi="宋体" w:eastAsia="宋体" w:cs="宋体"/>
                <w:szCs w:val="21"/>
              </w:rPr>
              <w:t>2、在</w:t>
            </w:r>
            <w:r>
              <w:rPr>
                <w:rFonts w:hint="eastAsia" w:hAnsi="宋体" w:cs="宋体"/>
                <w:szCs w:val="21"/>
              </w:rPr>
              <w:t>满足《</w:t>
            </w:r>
            <w:r>
              <w:rPr>
                <w:rFonts w:hint="eastAsia" w:ascii="宋体" w:hAnsi="宋体" w:eastAsia="宋体" w:cs="宋体"/>
                <w:szCs w:val="21"/>
              </w:rPr>
              <w:t>全过程造价咨询人员配置一览表</w:t>
            </w:r>
            <w:r>
              <w:rPr>
                <w:rFonts w:hint="eastAsia" w:hAnsi="宋体" w:cs="宋体"/>
                <w:szCs w:val="21"/>
              </w:rPr>
              <w:t>》的基础上：</w:t>
            </w:r>
          </w:p>
          <w:p w14:paraId="4BFBE245">
            <w:pPr>
              <w:spacing w:line="288" w:lineRule="auto"/>
              <w:ind w:left="42" w:leftChars="20" w:right="42"/>
              <w:rPr>
                <w:rFonts w:hint="eastAsia" w:ascii="宋体" w:hAnsi="宋体" w:eastAsia="宋体" w:cs="宋体"/>
                <w:kern w:val="0"/>
                <w:szCs w:val="21"/>
                <w:lang w:bidi="ar"/>
              </w:rPr>
            </w:pPr>
            <w:r>
              <w:rPr>
                <w:rFonts w:hint="eastAsia" w:ascii="宋体" w:hAnsi="宋体" w:eastAsia="宋体" w:cs="宋体"/>
                <w:kern w:val="0"/>
                <w:szCs w:val="21"/>
                <w:lang w:bidi="ar"/>
              </w:rPr>
              <w:t>（1）拟派土建主管</w:t>
            </w:r>
          </w:p>
          <w:p w14:paraId="19245B2B">
            <w:pPr>
              <w:spacing w:line="288" w:lineRule="auto"/>
              <w:ind w:left="42" w:leftChars="20" w:right="42"/>
              <w:rPr>
                <w:rFonts w:hint="eastAsia" w:ascii="宋体" w:hAnsi="宋体" w:eastAsia="宋体" w:cs="宋体"/>
                <w:kern w:val="0"/>
                <w:szCs w:val="21"/>
                <w:lang w:bidi="ar"/>
              </w:rPr>
            </w:pPr>
            <w:r>
              <w:rPr>
                <w:rFonts w:hint="eastAsia" w:ascii="宋体" w:hAnsi="宋体" w:eastAsia="宋体" w:cs="宋体"/>
                <w:kern w:val="0"/>
                <w:szCs w:val="21"/>
                <w:lang w:bidi="ar"/>
              </w:rPr>
              <w:t>1）土建主管具有15年或以上工程造价咨询经验年限</w:t>
            </w:r>
            <w:r>
              <w:rPr>
                <w:rFonts w:hint="eastAsia" w:ascii="宋体" w:hAnsi="宋体" w:eastAsia="宋体" w:cs="宋体"/>
                <w:kern w:val="0"/>
                <w:szCs w:val="21"/>
              </w:rPr>
              <w:t>的</w:t>
            </w:r>
            <w:r>
              <w:rPr>
                <w:rFonts w:hint="eastAsia" w:ascii="宋体" w:hAnsi="宋体" w:eastAsia="宋体" w:cs="宋体"/>
                <w:kern w:val="0"/>
                <w:szCs w:val="21"/>
                <w:lang w:bidi="ar"/>
              </w:rPr>
              <w:t>，得2分；10年(含10年)-15年(不含15年)工程造价咨询经验年限</w:t>
            </w:r>
            <w:r>
              <w:rPr>
                <w:rFonts w:hint="eastAsia" w:ascii="宋体" w:hAnsi="宋体" w:eastAsia="宋体" w:cs="宋体"/>
                <w:kern w:val="0"/>
                <w:szCs w:val="21"/>
              </w:rPr>
              <w:t>的</w:t>
            </w:r>
            <w:r>
              <w:rPr>
                <w:rFonts w:hint="eastAsia" w:ascii="宋体" w:hAnsi="宋体" w:eastAsia="宋体" w:cs="宋体"/>
                <w:kern w:val="0"/>
                <w:szCs w:val="21"/>
                <w:lang w:bidi="ar"/>
              </w:rPr>
              <w:t>的，得1分；其余不得分，本小项最高得2分。</w:t>
            </w:r>
          </w:p>
          <w:p w14:paraId="22CA3BE4">
            <w:pPr>
              <w:spacing w:line="288" w:lineRule="auto"/>
              <w:ind w:left="42" w:leftChars="20" w:right="42"/>
              <w:rPr>
                <w:rFonts w:hint="eastAsia" w:ascii="宋体" w:hAnsi="宋体" w:eastAsia="宋体" w:cs="宋体"/>
                <w:kern w:val="0"/>
                <w:szCs w:val="21"/>
                <w:lang w:bidi="ar"/>
              </w:rPr>
            </w:pPr>
            <w:r>
              <w:rPr>
                <w:rFonts w:hint="eastAsia" w:ascii="宋体" w:hAnsi="宋体" w:eastAsia="宋体" w:cs="宋体"/>
                <w:kern w:val="0"/>
                <w:szCs w:val="21"/>
                <w:lang w:bidi="ar"/>
              </w:rPr>
              <w:t>2）土建主管具有工程</w:t>
            </w:r>
            <w:r>
              <w:rPr>
                <w:rFonts w:hint="eastAsia" w:ascii="宋体" w:hAnsi="宋体" w:eastAsia="宋体" w:cs="宋体"/>
                <w:kern w:val="0"/>
                <w:szCs w:val="21"/>
                <w:lang w:val="en-US" w:eastAsia="zh-CN" w:bidi="ar"/>
              </w:rPr>
              <w:t>类</w:t>
            </w:r>
            <w:r>
              <w:rPr>
                <w:rFonts w:hint="eastAsia" w:ascii="宋体" w:hAnsi="宋体" w:eastAsia="宋体" w:cs="宋体"/>
                <w:kern w:val="0"/>
                <w:szCs w:val="21"/>
                <w:lang w:bidi="ar"/>
              </w:rPr>
              <w:t>专业高级或以上技术职称的，得2分；具有工程</w:t>
            </w:r>
            <w:r>
              <w:rPr>
                <w:rFonts w:hint="eastAsia" w:ascii="宋体" w:hAnsi="宋体" w:eastAsia="宋体" w:cs="宋体"/>
                <w:kern w:val="0"/>
                <w:szCs w:val="21"/>
                <w:lang w:val="en-US" w:eastAsia="zh-CN" w:bidi="ar"/>
              </w:rPr>
              <w:t>类</w:t>
            </w:r>
            <w:r>
              <w:rPr>
                <w:rFonts w:hint="eastAsia" w:ascii="宋体" w:hAnsi="宋体" w:eastAsia="宋体" w:cs="宋体"/>
                <w:kern w:val="0"/>
                <w:szCs w:val="21"/>
                <w:lang w:bidi="ar"/>
              </w:rPr>
              <w:t>专业中级职称的，得1分，其余不得分，本小项最高得2分。</w:t>
            </w:r>
          </w:p>
          <w:p w14:paraId="4368674E">
            <w:pPr>
              <w:spacing w:line="288" w:lineRule="auto"/>
              <w:ind w:left="42" w:leftChars="20" w:right="42"/>
              <w:rPr>
                <w:rFonts w:hint="eastAsia" w:ascii="宋体" w:hAnsi="宋体" w:eastAsia="宋体" w:cs="宋体"/>
                <w:kern w:val="0"/>
                <w:szCs w:val="21"/>
                <w:lang w:bidi="ar"/>
              </w:rPr>
            </w:pPr>
            <w:r>
              <w:rPr>
                <w:rFonts w:hint="eastAsia" w:ascii="宋体" w:hAnsi="宋体" w:eastAsia="宋体" w:cs="宋体"/>
                <w:kern w:val="0"/>
                <w:szCs w:val="21"/>
                <w:lang w:bidi="ar"/>
              </w:rPr>
              <w:t>（2）拟派安装主管</w:t>
            </w:r>
          </w:p>
          <w:p w14:paraId="174FEE22">
            <w:pPr>
              <w:spacing w:line="288" w:lineRule="auto"/>
              <w:ind w:left="42" w:leftChars="20" w:right="42"/>
              <w:rPr>
                <w:rFonts w:hint="eastAsia" w:ascii="宋体" w:hAnsi="宋体" w:eastAsia="宋体" w:cs="宋体"/>
                <w:kern w:val="0"/>
                <w:szCs w:val="21"/>
                <w:lang w:bidi="ar"/>
              </w:rPr>
            </w:pPr>
            <w:r>
              <w:rPr>
                <w:rFonts w:hint="eastAsia" w:ascii="宋体" w:hAnsi="宋体" w:eastAsia="宋体" w:cs="宋体"/>
                <w:kern w:val="0"/>
                <w:szCs w:val="21"/>
                <w:lang w:bidi="ar"/>
              </w:rPr>
              <w:t>1）安装主管具有15年或以上工程造价咨询经验年限</w:t>
            </w:r>
            <w:r>
              <w:rPr>
                <w:rFonts w:hint="eastAsia" w:ascii="宋体" w:hAnsi="宋体" w:eastAsia="宋体" w:cs="宋体"/>
                <w:kern w:val="0"/>
                <w:szCs w:val="21"/>
              </w:rPr>
              <w:t>的</w:t>
            </w:r>
            <w:r>
              <w:rPr>
                <w:rFonts w:hint="eastAsia" w:ascii="宋体" w:hAnsi="宋体" w:eastAsia="宋体" w:cs="宋体"/>
                <w:kern w:val="0"/>
                <w:szCs w:val="21"/>
                <w:lang w:bidi="ar"/>
              </w:rPr>
              <w:t>，得2分；10年(含10年)-15年(不含15年)工程造价咨询经验年限</w:t>
            </w:r>
            <w:r>
              <w:rPr>
                <w:rFonts w:hint="eastAsia" w:ascii="宋体" w:hAnsi="宋体" w:eastAsia="宋体" w:cs="宋体"/>
                <w:kern w:val="0"/>
                <w:szCs w:val="21"/>
              </w:rPr>
              <w:t>的</w:t>
            </w:r>
            <w:r>
              <w:rPr>
                <w:rFonts w:hint="eastAsia" w:ascii="宋体" w:hAnsi="宋体" w:eastAsia="宋体" w:cs="宋体"/>
                <w:kern w:val="0"/>
                <w:szCs w:val="21"/>
                <w:lang w:bidi="ar"/>
              </w:rPr>
              <w:t>的，得1分；其余不得分，本小项最高得2分。</w:t>
            </w:r>
          </w:p>
          <w:p w14:paraId="706F5D2C">
            <w:pPr>
              <w:spacing w:line="288" w:lineRule="auto"/>
              <w:ind w:left="42" w:leftChars="20" w:right="42"/>
              <w:rPr>
                <w:rFonts w:hint="eastAsia" w:ascii="宋体" w:hAnsi="宋体" w:eastAsia="宋体" w:cs="宋体"/>
                <w:kern w:val="0"/>
                <w:szCs w:val="21"/>
                <w:lang w:bidi="ar"/>
              </w:rPr>
            </w:pPr>
            <w:r>
              <w:rPr>
                <w:rFonts w:hint="eastAsia" w:ascii="宋体" w:hAnsi="宋体" w:eastAsia="宋体" w:cs="宋体"/>
                <w:kern w:val="0"/>
                <w:szCs w:val="21"/>
                <w:lang w:bidi="ar"/>
              </w:rPr>
              <w:t>2）安装主管具有工程</w:t>
            </w:r>
            <w:r>
              <w:rPr>
                <w:rFonts w:hint="eastAsia" w:ascii="宋体" w:hAnsi="宋体" w:eastAsia="宋体" w:cs="宋体"/>
                <w:kern w:val="0"/>
                <w:szCs w:val="21"/>
                <w:lang w:val="en-US" w:eastAsia="zh-CN" w:bidi="ar"/>
              </w:rPr>
              <w:t>类</w:t>
            </w:r>
            <w:r>
              <w:rPr>
                <w:rFonts w:hint="eastAsia" w:ascii="宋体" w:hAnsi="宋体" w:eastAsia="宋体" w:cs="宋体"/>
                <w:kern w:val="0"/>
                <w:szCs w:val="21"/>
                <w:lang w:bidi="ar"/>
              </w:rPr>
              <w:t>专业高级或以上技术职称的，得2分；具有工程</w:t>
            </w:r>
            <w:r>
              <w:rPr>
                <w:rFonts w:hint="eastAsia" w:ascii="宋体" w:hAnsi="宋体" w:eastAsia="宋体" w:cs="宋体"/>
                <w:kern w:val="0"/>
                <w:szCs w:val="21"/>
                <w:lang w:val="en-US" w:eastAsia="zh-CN" w:bidi="ar"/>
              </w:rPr>
              <w:t>类</w:t>
            </w:r>
            <w:r>
              <w:rPr>
                <w:rFonts w:hint="eastAsia" w:ascii="宋体" w:hAnsi="宋体" w:eastAsia="宋体" w:cs="宋体"/>
                <w:kern w:val="0"/>
                <w:szCs w:val="21"/>
                <w:lang w:bidi="ar"/>
              </w:rPr>
              <w:t>专业中级职称的，得1分，其余不得分，本小项最高得2分。</w:t>
            </w:r>
          </w:p>
          <w:p w14:paraId="7B56647B">
            <w:pPr>
              <w:ind w:right="109" w:rightChars="52"/>
              <w:rPr>
                <w:rFonts w:hint="eastAsia" w:ascii="宋体" w:hAnsi="宋体" w:eastAsia="宋体" w:cs="宋体"/>
                <w:szCs w:val="21"/>
              </w:rPr>
            </w:pPr>
            <w:r>
              <w:rPr>
                <w:rFonts w:hint="eastAsia" w:ascii="宋体" w:hAnsi="宋体" w:eastAsia="宋体" w:cs="宋体"/>
                <w:b/>
                <w:bCs/>
                <w:szCs w:val="21"/>
              </w:rPr>
              <w:t>注：以上人员按评审要求提供相应的证书扫描件，并提供2025年8月至2025年10月投标人单位为其购买的社保行政主管部门出具的社保证明（已退休人员提供退休证明及与投标人签订的返聘合同），没有提供不得分。造价咨询经验年限以执业资格证批准日期开始时间计算。</w:t>
            </w:r>
          </w:p>
        </w:tc>
      </w:tr>
      <w:tr w14:paraId="7F44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jc w:val="center"/>
        </w:trPr>
        <w:tc>
          <w:tcPr>
            <w:tcW w:w="821" w:type="dxa"/>
            <w:vMerge w:val="restart"/>
            <w:vAlign w:val="center"/>
          </w:tcPr>
          <w:p w14:paraId="59545EB2">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2.2.4（2）</w:t>
            </w:r>
          </w:p>
        </w:tc>
        <w:tc>
          <w:tcPr>
            <w:tcW w:w="1186" w:type="dxa"/>
            <w:vMerge w:val="restart"/>
            <w:vAlign w:val="center"/>
          </w:tcPr>
          <w:p w14:paraId="14C1B439">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服务方案部分（15分）</w:t>
            </w:r>
          </w:p>
        </w:tc>
        <w:tc>
          <w:tcPr>
            <w:tcW w:w="1541" w:type="dxa"/>
            <w:vAlign w:val="center"/>
          </w:tcPr>
          <w:p w14:paraId="662BB536">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造价管理团队评价（5分）</w:t>
            </w:r>
          </w:p>
        </w:tc>
        <w:tc>
          <w:tcPr>
            <w:tcW w:w="5771" w:type="dxa"/>
            <w:vAlign w:val="center"/>
          </w:tcPr>
          <w:p w14:paraId="35D3D5E6">
            <w:pPr>
              <w:jc w:val="left"/>
              <w:rPr>
                <w:rFonts w:hint="eastAsia" w:ascii="宋体" w:hAnsi="宋体" w:eastAsia="宋体" w:cs="宋体"/>
                <w:szCs w:val="21"/>
              </w:rPr>
            </w:pPr>
            <w:r>
              <w:rPr>
                <w:rFonts w:hint="eastAsia" w:ascii="宋体" w:hAnsi="宋体" w:eastAsia="宋体" w:cs="Calibri"/>
                <w:szCs w:val="21"/>
              </w:rPr>
              <w:t>1、</w:t>
            </w:r>
            <w:r>
              <w:rPr>
                <w:rFonts w:hint="eastAsia" w:ascii="宋体" w:hAnsi="宋体" w:eastAsia="宋体" w:cs="宋体"/>
                <w:szCs w:val="21"/>
              </w:rPr>
              <w:t>造价管理团队组建合理，各专业人员齐全，职责分工明确评为优：(</w:t>
            </w:r>
            <w:r>
              <w:rPr>
                <w:rFonts w:ascii="宋体" w:hAnsi="宋体" w:eastAsia="宋体" w:cs="宋体"/>
                <w:szCs w:val="21"/>
              </w:rPr>
              <w:t>4</w:t>
            </w:r>
            <w:r>
              <w:rPr>
                <w:rFonts w:hint="eastAsia" w:ascii="宋体" w:hAnsi="宋体" w:eastAsia="宋体" w:cs="宋体"/>
                <w:szCs w:val="21"/>
              </w:rPr>
              <w:t>,5]分；</w:t>
            </w:r>
          </w:p>
          <w:p w14:paraId="1AC1A702">
            <w:pPr>
              <w:jc w:val="left"/>
              <w:rPr>
                <w:rFonts w:hint="eastAsia" w:ascii="宋体" w:hAnsi="宋体" w:eastAsia="宋体" w:cs="宋体"/>
                <w:szCs w:val="21"/>
              </w:rPr>
            </w:pPr>
            <w:r>
              <w:rPr>
                <w:rFonts w:hint="eastAsia" w:ascii="宋体" w:hAnsi="宋体" w:eastAsia="宋体" w:cs="宋体"/>
                <w:szCs w:val="21"/>
              </w:rPr>
              <w:t>2、造价管理团队组建较合理，各专业人员基本齐全，职责分工基本明确评为良：(</w:t>
            </w: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]分；</w:t>
            </w:r>
          </w:p>
          <w:p w14:paraId="1230B206">
            <w:pPr>
              <w:jc w:val="left"/>
              <w:rPr>
                <w:rFonts w:hint="eastAsia" w:ascii="宋体" w:hAnsi="宋体" w:eastAsia="宋体" w:cs="宋体"/>
                <w:szCs w:val="21"/>
              </w:rPr>
            </w:pPr>
            <w:r>
              <w:rPr>
                <w:rFonts w:hint="eastAsia" w:ascii="宋体" w:hAnsi="宋体" w:eastAsia="宋体" w:cs="宋体"/>
                <w:szCs w:val="21"/>
              </w:rPr>
              <w:t>3、造价管理团队组建不合理，各专业人员不齐全，职责分工不明确评为差：(</w:t>
            </w:r>
            <w:r>
              <w:rPr>
                <w:rFonts w:ascii="宋体" w:hAnsi="宋体" w:eastAsia="宋体" w:cs="宋体"/>
                <w:szCs w:val="21"/>
              </w:rPr>
              <w:t>0</w:t>
            </w:r>
            <w:r>
              <w:rPr>
                <w:rFonts w:hint="eastAsia" w:ascii="宋体" w:hAnsi="宋体" w:eastAsia="宋体" w:cs="宋体"/>
                <w:szCs w:val="21"/>
              </w:rPr>
              <w:t>,</w:t>
            </w:r>
            <w:r>
              <w:rPr>
                <w:rFonts w:ascii="宋体" w:hAnsi="宋体" w:eastAsia="宋体" w:cs="宋体"/>
                <w:szCs w:val="21"/>
              </w:rPr>
              <w:t>2</w:t>
            </w:r>
            <w:r>
              <w:rPr>
                <w:rFonts w:hint="eastAsia" w:ascii="宋体" w:hAnsi="宋体" w:eastAsia="宋体" w:cs="宋体"/>
                <w:szCs w:val="21"/>
              </w:rPr>
              <w:t>]分。</w:t>
            </w:r>
          </w:p>
          <w:p w14:paraId="712A4FCB">
            <w:pPr>
              <w:rPr>
                <w:rFonts w:hint="eastAsia" w:ascii="宋体" w:hAnsi="宋体" w:eastAsia="宋体" w:cs="宋体"/>
                <w:szCs w:val="21"/>
              </w:rPr>
            </w:pPr>
            <w:r>
              <w:rPr>
                <w:rFonts w:hint="eastAsia" w:ascii="宋体" w:hAnsi="宋体" w:eastAsia="宋体" w:cs="宋体"/>
                <w:szCs w:val="21"/>
              </w:rPr>
              <w:t>没有提供的不得分。</w:t>
            </w:r>
          </w:p>
        </w:tc>
      </w:tr>
      <w:tr w14:paraId="3D97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0" w:hRule="atLeast"/>
          <w:jc w:val="center"/>
        </w:trPr>
        <w:tc>
          <w:tcPr>
            <w:tcW w:w="821" w:type="dxa"/>
            <w:vMerge w:val="continue"/>
            <w:vAlign w:val="bottom"/>
          </w:tcPr>
          <w:p w14:paraId="6EDDB611">
            <w:pPr>
              <w:adjustRightInd w:val="0"/>
              <w:snapToGrid w:val="0"/>
              <w:spacing w:line="360" w:lineRule="auto"/>
              <w:ind w:left="42" w:leftChars="20" w:right="42" w:rightChars="20"/>
              <w:jc w:val="left"/>
              <w:rPr>
                <w:rFonts w:hint="eastAsia" w:ascii="宋体" w:hAnsi="宋体" w:eastAsia="宋体" w:cs="宋体"/>
                <w:szCs w:val="21"/>
              </w:rPr>
            </w:pPr>
          </w:p>
        </w:tc>
        <w:tc>
          <w:tcPr>
            <w:tcW w:w="1186" w:type="dxa"/>
            <w:vMerge w:val="continue"/>
            <w:vAlign w:val="bottom"/>
          </w:tcPr>
          <w:p w14:paraId="4A9E8ECE">
            <w:pPr>
              <w:adjustRightInd w:val="0"/>
              <w:snapToGrid w:val="0"/>
              <w:spacing w:line="360" w:lineRule="auto"/>
              <w:ind w:left="42" w:leftChars="20" w:right="42" w:rightChars="20"/>
              <w:jc w:val="left"/>
              <w:rPr>
                <w:rFonts w:hint="eastAsia" w:ascii="宋体" w:hAnsi="宋体" w:eastAsia="宋体" w:cs="宋体"/>
                <w:szCs w:val="21"/>
              </w:rPr>
            </w:pPr>
          </w:p>
        </w:tc>
        <w:tc>
          <w:tcPr>
            <w:tcW w:w="1541" w:type="dxa"/>
            <w:vAlign w:val="center"/>
          </w:tcPr>
          <w:p w14:paraId="3FD94C94">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造价咨询工作质量保证措施</w:t>
            </w:r>
          </w:p>
          <w:p w14:paraId="0E5B9825">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（5分）</w:t>
            </w:r>
          </w:p>
        </w:tc>
        <w:tc>
          <w:tcPr>
            <w:tcW w:w="5771" w:type="dxa"/>
            <w:vAlign w:val="center"/>
          </w:tcPr>
          <w:p w14:paraId="6AE876C4">
            <w:pPr>
              <w:jc w:val="left"/>
              <w:rPr>
                <w:rFonts w:hint="eastAsia" w:ascii="宋体" w:hAnsi="宋体" w:eastAsia="宋体" w:cs="宋体"/>
                <w:szCs w:val="21"/>
              </w:rPr>
            </w:pPr>
            <w:r>
              <w:rPr>
                <w:rFonts w:hint="eastAsia" w:ascii="宋体" w:hAnsi="宋体" w:eastAsia="宋体" w:cs="Calibri"/>
                <w:szCs w:val="21"/>
              </w:rPr>
              <w:t>1、</w:t>
            </w:r>
            <w:r>
              <w:rPr>
                <w:rFonts w:hint="eastAsia" w:ascii="宋体" w:hAnsi="宋体" w:eastAsia="宋体" w:cs="宋体"/>
                <w:szCs w:val="21"/>
              </w:rPr>
              <w:t>服务的质量、方法及措施完善，组织协调能力强，的工作方案思路清晰，操作性强，有严格承诺严格遵守本次招标人对工程造价咨询的各项要求和规定评为优：(</w:t>
            </w:r>
            <w:r>
              <w:rPr>
                <w:rFonts w:ascii="宋体" w:hAnsi="宋体" w:eastAsia="宋体" w:cs="宋体"/>
                <w:szCs w:val="21"/>
              </w:rPr>
              <w:t>4</w:t>
            </w:r>
            <w:r>
              <w:rPr>
                <w:rFonts w:hint="eastAsia" w:ascii="宋体" w:hAnsi="宋体" w:eastAsia="宋体" w:cs="宋体"/>
                <w:szCs w:val="21"/>
              </w:rPr>
              <w:t>,5]分；</w:t>
            </w:r>
          </w:p>
          <w:p w14:paraId="7321274C">
            <w:pPr>
              <w:jc w:val="left"/>
              <w:rPr>
                <w:rFonts w:hint="eastAsia" w:ascii="宋体" w:hAnsi="宋体" w:eastAsia="宋体" w:cs="宋体"/>
                <w:szCs w:val="21"/>
              </w:rPr>
            </w:pPr>
            <w:r>
              <w:rPr>
                <w:rFonts w:hint="eastAsia" w:ascii="宋体" w:hAnsi="宋体" w:eastAsia="宋体" w:cs="宋体"/>
                <w:szCs w:val="21"/>
              </w:rPr>
              <w:t>2、服务的质量、方法及措施较完善，组织协调能力较强，工作方案思路比较清晰，操作性较强评为良，有一般承诺严格遵守本次招标人对工程造价咨询的各项要求和规定评为良：(</w:t>
            </w: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]分；</w:t>
            </w:r>
          </w:p>
          <w:p w14:paraId="59ED969A">
            <w:pPr>
              <w:jc w:val="left"/>
              <w:rPr>
                <w:rFonts w:hint="eastAsia" w:ascii="宋体" w:hAnsi="宋体" w:eastAsia="宋体" w:cs="宋体"/>
                <w:szCs w:val="21"/>
              </w:rPr>
            </w:pPr>
            <w:r>
              <w:rPr>
                <w:rFonts w:ascii="宋体" w:hAnsi="宋体" w:eastAsia="宋体" w:cs="宋体"/>
                <w:szCs w:val="21"/>
              </w:rPr>
              <w:t>3</w:t>
            </w:r>
            <w:r>
              <w:rPr>
                <w:rFonts w:hint="eastAsia" w:ascii="宋体" w:hAnsi="宋体" w:eastAsia="宋体" w:cs="宋体"/>
                <w:szCs w:val="21"/>
              </w:rPr>
              <w:t>、服务的质量、方法及措施一般，组织协调能力一般，工作方案思路清晰度及操作性一般，有承诺但不明确的或无承诺的定评为差：(</w:t>
            </w:r>
            <w:r>
              <w:rPr>
                <w:rFonts w:ascii="宋体" w:hAnsi="宋体" w:eastAsia="宋体" w:cs="宋体"/>
                <w:szCs w:val="21"/>
              </w:rPr>
              <w:t>0</w:t>
            </w:r>
            <w:r>
              <w:rPr>
                <w:rFonts w:hint="eastAsia" w:ascii="宋体" w:hAnsi="宋体" w:eastAsia="宋体" w:cs="宋体"/>
                <w:szCs w:val="21"/>
              </w:rPr>
              <w:t>,</w:t>
            </w:r>
            <w:r>
              <w:rPr>
                <w:rFonts w:ascii="宋体" w:hAnsi="宋体" w:eastAsia="宋体" w:cs="宋体"/>
                <w:szCs w:val="21"/>
              </w:rPr>
              <w:t>2</w:t>
            </w:r>
            <w:r>
              <w:rPr>
                <w:rFonts w:hint="eastAsia" w:ascii="宋体" w:hAnsi="宋体" w:eastAsia="宋体" w:cs="宋体"/>
                <w:szCs w:val="21"/>
              </w:rPr>
              <w:t>]分。</w:t>
            </w:r>
          </w:p>
          <w:p w14:paraId="0AB785DD">
            <w:pPr>
              <w:rPr>
                <w:rFonts w:hint="eastAsia" w:ascii="宋体" w:hAnsi="宋体" w:eastAsia="宋体" w:cs="宋体"/>
                <w:sz w:val="24"/>
              </w:rPr>
            </w:pPr>
            <w:r>
              <w:rPr>
                <w:rFonts w:hint="eastAsia" w:ascii="宋体" w:hAnsi="宋体" w:eastAsia="宋体" w:cs="宋体"/>
                <w:szCs w:val="21"/>
              </w:rPr>
              <w:t>没有提供的不得分。</w:t>
            </w:r>
          </w:p>
        </w:tc>
      </w:tr>
      <w:tr w14:paraId="5556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5" w:hRule="atLeast"/>
          <w:jc w:val="center"/>
        </w:trPr>
        <w:tc>
          <w:tcPr>
            <w:tcW w:w="821" w:type="dxa"/>
            <w:vMerge w:val="continue"/>
            <w:vAlign w:val="bottom"/>
          </w:tcPr>
          <w:p w14:paraId="6A1A84A4">
            <w:pPr>
              <w:adjustRightInd w:val="0"/>
              <w:snapToGrid w:val="0"/>
              <w:spacing w:line="360" w:lineRule="auto"/>
              <w:ind w:left="42" w:leftChars="20" w:right="42" w:rightChars="20"/>
              <w:jc w:val="left"/>
              <w:rPr>
                <w:rFonts w:hint="eastAsia" w:ascii="宋体" w:hAnsi="宋体" w:eastAsia="宋体" w:cs="宋体"/>
                <w:szCs w:val="21"/>
              </w:rPr>
            </w:pPr>
          </w:p>
        </w:tc>
        <w:tc>
          <w:tcPr>
            <w:tcW w:w="1186" w:type="dxa"/>
            <w:vMerge w:val="continue"/>
            <w:vAlign w:val="bottom"/>
          </w:tcPr>
          <w:p w14:paraId="165F6517">
            <w:pPr>
              <w:adjustRightInd w:val="0"/>
              <w:snapToGrid w:val="0"/>
              <w:spacing w:line="360" w:lineRule="auto"/>
              <w:ind w:left="42" w:leftChars="20" w:right="42" w:rightChars="20"/>
              <w:jc w:val="left"/>
              <w:rPr>
                <w:rFonts w:hint="eastAsia" w:ascii="宋体" w:hAnsi="宋体" w:eastAsia="宋体" w:cs="宋体"/>
                <w:szCs w:val="21"/>
              </w:rPr>
            </w:pPr>
          </w:p>
        </w:tc>
        <w:tc>
          <w:tcPr>
            <w:tcW w:w="1541" w:type="dxa"/>
            <w:vAlign w:val="center"/>
          </w:tcPr>
          <w:p w14:paraId="64B5F134">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对项目造价控制的重点、难点的理解及分析</w:t>
            </w:r>
          </w:p>
          <w:p w14:paraId="32F34D87">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（5分）</w:t>
            </w:r>
          </w:p>
        </w:tc>
        <w:tc>
          <w:tcPr>
            <w:tcW w:w="5771" w:type="dxa"/>
            <w:vAlign w:val="center"/>
          </w:tcPr>
          <w:p w14:paraId="3AF214A0">
            <w:pPr>
              <w:jc w:val="left"/>
              <w:rPr>
                <w:rFonts w:hint="eastAsia" w:ascii="宋体" w:hAnsi="宋体" w:eastAsia="宋体" w:cs="宋体"/>
                <w:szCs w:val="21"/>
              </w:rPr>
            </w:pPr>
            <w:r>
              <w:rPr>
                <w:rFonts w:hint="eastAsia" w:ascii="宋体" w:hAnsi="宋体" w:eastAsia="宋体" w:cs="Calibri"/>
                <w:szCs w:val="21"/>
              </w:rPr>
              <w:t>1、</w:t>
            </w:r>
            <w:r>
              <w:rPr>
                <w:rFonts w:hint="eastAsia" w:ascii="宋体" w:hAnsi="宋体" w:eastAsia="宋体" w:cs="宋体"/>
                <w:szCs w:val="21"/>
              </w:rPr>
              <w:t>针对本项目的工程特点，对本项目造价咨询服务各阶段的造价控制的重点难点剖析到位；造价控制技术性合理化切实可行评为优：(</w:t>
            </w:r>
            <w:r>
              <w:rPr>
                <w:rFonts w:ascii="宋体" w:hAnsi="宋体" w:eastAsia="宋体" w:cs="宋体"/>
                <w:szCs w:val="21"/>
              </w:rPr>
              <w:t>4</w:t>
            </w:r>
            <w:r>
              <w:rPr>
                <w:rFonts w:hint="eastAsia" w:ascii="宋体" w:hAnsi="宋体" w:eastAsia="宋体" w:cs="宋体"/>
                <w:szCs w:val="21"/>
              </w:rPr>
              <w:t>,5]分；</w:t>
            </w:r>
          </w:p>
          <w:p w14:paraId="740E1D22">
            <w:pPr>
              <w:jc w:val="left"/>
              <w:rPr>
                <w:rFonts w:hint="eastAsia" w:ascii="宋体" w:hAnsi="宋体" w:eastAsia="宋体" w:cs="宋体"/>
                <w:szCs w:val="21"/>
              </w:rPr>
            </w:pPr>
            <w:r>
              <w:rPr>
                <w:rFonts w:hint="eastAsia" w:ascii="宋体" w:hAnsi="宋体" w:eastAsia="宋体" w:cs="宋体"/>
                <w:szCs w:val="21"/>
              </w:rPr>
              <w:t>2、对本项目的造价咨询服务管理重点难点分析一般，合理化建议有一定的可行性评为良：(</w:t>
            </w: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]分；</w:t>
            </w:r>
          </w:p>
          <w:p w14:paraId="5C80877A">
            <w:pPr>
              <w:jc w:val="left"/>
              <w:rPr>
                <w:rFonts w:hint="eastAsia" w:ascii="宋体" w:hAnsi="宋体" w:eastAsia="宋体" w:cs="宋体"/>
                <w:szCs w:val="21"/>
              </w:rPr>
            </w:pPr>
            <w:r>
              <w:rPr>
                <w:rFonts w:ascii="宋体" w:hAnsi="宋体" w:eastAsia="宋体" w:cs="宋体"/>
                <w:szCs w:val="21"/>
              </w:rPr>
              <w:t>3</w:t>
            </w:r>
            <w:r>
              <w:rPr>
                <w:rFonts w:hint="eastAsia" w:ascii="宋体" w:hAnsi="宋体" w:eastAsia="宋体" w:cs="宋体"/>
                <w:szCs w:val="21"/>
              </w:rPr>
              <w:t>、对本项目的造价咨询服务管理重点难点有基本认识，无合理化建议或建议不可行评为差：(</w:t>
            </w:r>
            <w:r>
              <w:rPr>
                <w:rFonts w:ascii="宋体" w:hAnsi="宋体" w:eastAsia="宋体" w:cs="宋体"/>
                <w:szCs w:val="21"/>
              </w:rPr>
              <w:t>0</w:t>
            </w:r>
            <w:r>
              <w:rPr>
                <w:rFonts w:hint="eastAsia" w:ascii="宋体" w:hAnsi="宋体" w:eastAsia="宋体" w:cs="宋体"/>
                <w:szCs w:val="21"/>
              </w:rPr>
              <w:t>,</w:t>
            </w:r>
            <w:r>
              <w:rPr>
                <w:rFonts w:ascii="宋体" w:hAnsi="宋体" w:eastAsia="宋体" w:cs="宋体"/>
                <w:szCs w:val="21"/>
              </w:rPr>
              <w:t>2</w:t>
            </w:r>
            <w:r>
              <w:rPr>
                <w:rFonts w:hint="eastAsia" w:ascii="宋体" w:hAnsi="宋体" w:eastAsia="宋体" w:cs="宋体"/>
                <w:szCs w:val="21"/>
              </w:rPr>
              <w:t>]分。</w:t>
            </w:r>
          </w:p>
          <w:p w14:paraId="49DA4356">
            <w:pPr>
              <w:rPr>
                <w:rFonts w:hint="eastAsia" w:ascii="宋体" w:hAnsi="宋体" w:eastAsia="宋体" w:cs="宋体"/>
                <w:sz w:val="24"/>
              </w:rPr>
            </w:pPr>
            <w:r>
              <w:rPr>
                <w:rFonts w:hint="eastAsia" w:ascii="宋体" w:hAnsi="宋体" w:eastAsia="宋体" w:cs="宋体"/>
                <w:szCs w:val="21"/>
              </w:rPr>
              <w:t>没有提供的不得分。</w:t>
            </w:r>
          </w:p>
        </w:tc>
      </w:tr>
      <w:tr w14:paraId="2C6B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821" w:type="dxa"/>
            <w:vAlign w:val="center"/>
          </w:tcPr>
          <w:p w14:paraId="657AB6B3">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2.2.4（3）</w:t>
            </w:r>
          </w:p>
        </w:tc>
        <w:tc>
          <w:tcPr>
            <w:tcW w:w="1186" w:type="dxa"/>
            <w:vAlign w:val="center"/>
          </w:tcPr>
          <w:p w14:paraId="2FBFE16C">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价格部分（40分）</w:t>
            </w:r>
          </w:p>
        </w:tc>
        <w:tc>
          <w:tcPr>
            <w:tcW w:w="1541" w:type="dxa"/>
            <w:vAlign w:val="center"/>
          </w:tcPr>
          <w:p w14:paraId="6F37B164">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报价得分</w:t>
            </w:r>
          </w:p>
          <w:p w14:paraId="469D3C45">
            <w:pPr>
              <w:adjustRightInd w:val="0"/>
              <w:snapToGrid w:val="0"/>
              <w:spacing w:line="360" w:lineRule="auto"/>
              <w:ind w:left="42" w:leftChars="20" w:right="42" w:rightChars="20"/>
              <w:jc w:val="left"/>
              <w:rPr>
                <w:rFonts w:hint="eastAsia" w:ascii="宋体" w:hAnsi="宋体" w:eastAsia="宋体" w:cs="宋体"/>
                <w:szCs w:val="21"/>
              </w:rPr>
            </w:pPr>
            <w:r>
              <w:rPr>
                <w:rFonts w:hint="eastAsia" w:ascii="宋体" w:hAnsi="宋体" w:eastAsia="宋体" w:cs="宋体"/>
                <w:szCs w:val="21"/>
              </w:rPr>
              <w:t>（40分）</w:t>
            </w:r>
          </w:p>
        </w:tc>
        <w:tc>
          <w:tcPr>
            <w:tcW w:w="5771" w:type="dxa"/>
            <w:vAlign w:val="center"/>
          </w:tcPr>
          <w:p w14:paraId="191DEF1F">
            <w:pPr>
              <w:rPr>
                <w:rFonts w:ascii="Arial" w:hAnsi="Arial" w:eastAsia="宋体" w:cs="Times New Roman"/>
                <w:sz w:val="24"/>
              </w:rPr>
            </w:pPr>
            <w:r>
              <w:rPr>
                <w:rFonts w:hint="eastAsia" w:ascii="宋体" w:hAnsi="宋体" w:eastAsia="宋体" w:cs="宋体"/>
                <w:szCs w:val="21"/>
              </w:rPr>
              <w:t>以评标基准价作为计算各有效投标价得分的基础，当有效投标报价等于评标基准价时得40分，投标报价每高于评标基准价1%，扣</w:t>
            </w:r>
            <w:r>
              <w:rPr>
                <w:rFonts w:ascii="宋体" w:hAnsi="宋体" w:eastAsia="宋体" w:cs="宋体"/>
                <w:szCs w:val="21"/>
              </w:rPr>
              <w:t>0.</w:t>
            </w:r>
            <w:r>
              <w:rPr>
                <w:rFonts w:hint="eastAsia" w:ascii="宋体" w:hAnsi="宋体" w:eastAsia="宋体" w:cs="宋体"/>
                <w:szCs w:val="21"/>
              </w:rPr>
              <w:t>3分，每低于评标基准价1%，扣</w:t>
            </w:r>
            <w:r>
              <w:rPr>
                <w:rFonts w:ascii="宋体" w:hAnsi="宋体" w:eastAsia="宋体" w:cs="宋体"/>
                <w:szCs w:val="21"/>
              </w:rPr>
              <w:t>0.</w:t>
            </w:r>
            <w:r>
              <w:rPr>
                <w:rFonts w:hint="eastAsia" w:ascii="宋体" w:hAnsi="宋体" w:eastAsia="宋体" w:cs="宋体"/>
                <w:szCs w:val="21"/>
              </w:rPr>
              <w:t>2分，</w:t>
            </w:r>
            <w:r>
              <w:rPr>
                <w:rFonts w:hint="eastAsia" w:ascii="宋体" w:hAnsi="宋体"/>
              </w:rPr>
              <w:t>最多扣至0分止</w:t>
            </w:r>
            <w:r>
              <w:rPr>
                <w:rFonts w:hint="eastAsia" w:ascii="宋体" w:hAnsi="宋体" w:eastAsia="宋体" w:cs="宋体"/>
                <w:szCs w:val="21"/>
              </w:rPr>
              <w:t>，得出投标报价得分。报价得分精确到小数点后两位。</w:t>
            </w:r>
          </w:p>
        </w:tc>
      </w:tr>
    </w:tbl>
    <w:p w14:paraId="28934B26">
      <w:pPr>
        <w:snapToGrid w:val="0"/>
        <w:ind w:firstLine="420"/>
        <w:rPr>
          <w:rFonts w:hint="eastAsia" w:hAnsi="宋体"/>
          <w:szCs w:val="21"/>
        </w:rPr>
      </w:pPr>
    </w:p>
    <w:p w14:paraId="35B6C6D3">
      <w:pPr>
        <w:widowControl/>
        <w:topLinePunct/>
        <w:spacing w:line="312" w:lineRule="auto"/>
        <w:ind w:firstLine="420" w:firstLineChars="200"/>
        <w:rPr>
          <w:rFonts w:hint="eastAsia" w:hAnsi="宋体"/>
          <w:szCs w:val="21"/>
        </w:rPr>
      </w:pPr>
      <w:r>
        <w:rPr>
          <w:rFonts w:hint="eastAsia" w:hAnsi="宋体"/>
          <w:szCs w:val="21"/>
        </w:rPr>
        <w:t>说明：</w:t>
      </w:r>
    </w:p>
    <w:p w14:paraId="3FF65436">
      <w:pPr>
        <w:widowControl/>
        <w:topLinePunct/>
        <w:spacing w:line="312" w:lineRule="auto"/>
        <w:ind w:firstLine="420" w:firstLineChars="200"/>
        <w:rPr>
          <w:rFonts w:hint="eastAsia" w:ascii="宋体" w:hAnsi="宋体" w:cs="宋体"/>
          <w:szCs w:val="21"/>
        </w:rPr>
      </w:pPr>
      <w:r>
        <w:rPr>
          <w:rFonts w:hint="eastAsia" w:ascii="宋体" w:hAnsi="宋体" w:cs="宋体"/>
          <w:szCs w:val="21"/>
        </w:rPr>
        <w:t>1、本表中要求提供的证明文件如无特别说明，均需提供相关证明文件扫描件并加盖投标单位公章。</w:t>
      </w:r>
    </w:p>
    <w:p w14:paraId="68096100">
      <w:pPr>
        <w:widowControl/>
        <w:topLinePunct/>
        <w:spacing w:line="312" w:lineRule="auto"/>
        <w:ind w:firstLine="420" w:firstLineChars="200"/>
        <w:rPr>
          <w:rFonts w:hint="eastAsia" w:ascii="宋体" w:hAnsi="宋体" w:cs="宋体"/>
          <w:szCs w:val="21"/>
        </w:rPr>
      </w:pPr>
      <w:r>
        <w:rPr>
          <w:rFonts w:hint="eastAsia" w:ascii="宋体" w:hAnsi="宋体" w:cs="宋体"/>
          <w:szCs w:val="21"/>
        </w:rPr>
        <w:t>2、注册造价工程师指根据原人事部、原建设部发布的《造价工程师执业资格制度暂行规定》（人发〔1996〕77号）取得的造价工程师执业资格，并经注册且在有效期内；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香港专业人士参与投标的，香港专业人士的备案业务范围依据《广东省住房和城乡建设厅关于印发香港工程建设咨询企业和专业人士在粤港澳大湾区内地城市开业执业试点管理暂行办法的通知》（粤建规范〔2020〕1号）确定。</w:t>
      </w:r>
    </w:p>
    <w:p w14:paraId="4ADB1E7B">
      <w:pPr>
        <w:widowControl/>
        <w:topLinePunct/>
        <w:spacing w:line="312" w:lineRule="auto"/>
        <w:ind w:firstLine="420" w:firstLineChars="200"/>
        <w:rPr>
          <w:rFonts w:hint="eastAsia" w:ascii="宋体" w:hAnsi="宋体" w:cs="宋体"/>
          <w:szCs w:val="21"/>
        </w:rPr>
      </w:pPr>
      <w:r>
        <w:rPr>
          <w:rFonts w:hint="eastAsia" w:ascii="宋体" w:hAnsi="宋体" w:cs="宋体"/>
          <w:szCs w:val="21"/>
        </w:rPr>
        <w:t>3、关于高级或以上职称证书认定的相关说明：投标人应提供由人社部门核发的职称证书，若职称证书不是由人社部门核发，则应提供核发机构（或该机构职称评审委员会）获得人社部门授权或核准备案证明其具有职称评审权的证明文件扫描件，或该人员在人社部门职称管理系统登记的获得该职称的信息记录网页或截图打印件。</w:t>
      </w:r>
    </w:p>
    <w:p w14:paraId="532D3A96">
      <w:pPr>
        <w:widowControl/>
        <w:topLinePunct/>
        <w:spacing w:line="312" w:lineRule="auto"/>
        <w:ind w:firstLine="420" w:firstLineChars="200"/>
        <w:rPr>
          <w:rFonts w:hint="eastAsia" w:ascii="宋体" w:hAnsi="宋体" w:cs="宋体"/>
          <w:szCs w:val="21"/>
        </w:rPr>
      </w:pPr>
      <w:r>
        <w:rPr>
          <w:rFonts w:hint="eastAsia" w:ascii="宋体" w:hAnsi="宋体" w:cs="宋体"/>
          <w:szCs w:val="21"/>
        </w:rPr>
        <w:t>4、所有人员均不得兼任，均为投标人正式员工，提供2025年8月至2025年10月投标人单位为其购买的社保行政主管部门出具的社保证明（已退休人员提供退休证明及与投标人签订的返聘合同）。</w:t>
      </w:r>
    </w:p>
    <w:p w14:paraId="092D6789">
      <w:pPr>
        <w:pStyle w:val="13"/>
        <w:topLinePunct/>
        <w:spacing w:line="312" w:lineRule="auto"/>
        <w:ind w:firstLine="420"/>
        <w:rPr>
          <w:rFonts w:hint="eastAsia" w:hAnsi="宋体" w:cs="宋体" w:eastAsiaTheme="minorEastAsia"/>
          <w:kern w:val="2"/>
          <w:sz w:val="21"/>
          <w:szCs w:val="21"/>
        </w:rPr>
      </w:pPr>
      <w:r>
        <w:rPr>
          <w:rFonts w:hint="eastAsia" w:hAnsi="宋体" w:cs="宋体" w:eastAsiaTheme="minorEastAsia"/>
          <w:kern w:val="2"/>
          <w:sz w:val="21"/>
          <w:szCs w:val="21"/>
        </w:rPr>
        <w:t>5、投标人得分为各评委的评分计取的算术平均分，评分如出现小数点，则保留小数点后两位，第三位小数四舍五入。</w:t>
      </w:r>
    </w:p>
    <w:p w14:paraId="2DE99A7C">
      <w:pPr>
        <w:rPr>
          <w:rFonts w:ascii="Times New Roman"/>
          <w:szCs w:val="21"/>
          <w:lang w:val="zh-CN"/>
        </w:rPr>
      </w:pPr>
      <w:r>
        <w:rPr>
          <w:rFonts w:hint="eastAsia" w:ascii="Times New Roman"/>
          <w:szCs w:val="21"/>
          <w:lang w:val="zh-CN"/>
        </w:rPr>
        <w:br w:type="page"/>
      </w:r>
    </w:p>
    <w:p w14:paraId="75D844DC">
      <w:pPr>
        <w:pStyle w:val="22"/>
        <w:spacing w:line="360" w:lineRule="auto"/>
        <w:ind w:right="144"/>
        <w:jc w:val="both"/>
        <w:rPr>
          <w:rFonts w:hint="eastAsia" w:ascii="Times New Roman"/>
          <w:color w:val="auto"/>
          <w:sz w:val="21"/>
          <w:szCs w:val="21"/>
        </w:rPr>
      </w:pPr>
      <w:r>
        <w:rPr>
          <w:rFonts w:hint="eastAsia" w:ascii="Times New Roman"/>
          <w:color w:val="auto"/>
          <w:sz w:val="21"/>
          <w:szCs w:val="21"/>
        </w:rPr>
        <w:t>附件：《全过程造价咨询人员配置一览表》</w:t>
      </w:r>
    </w:p>
    <w:p w14:paraId="04D6A682">
      <w:pPr>
        <w:snapToGrid w:val="0"/>
        <w:jc w:val="center"/>
        <w:rPr>
          <w:rFonts w:hint="eastAsia" w:ascii="Calibri" w:hAnsi="宋体" w:eastAsia="宋体" w:cs="Times New Roman"/>
          <w:b/>
          <w:bCs/>
          <w:kern w:val="0"/>
          <w:sz w:val="28"/>
          <w:szCs w:val="28"/>
          <w:lang w:val="zh-CN"/>
        </w:rPr>
      </w:pPr>
      <w:r>
        <w:rPr>
          <w:rFonts w:hint="eastAsia" w:ascii="Calibri" w:hAnsi="宋体" w:eastAsia="宋体" w:cs="Times New Roman"/>
          <w:b/>
          <w:bCs/>
          <w:kern w:val="0"/>
          <w:sz w:val="28"/>
          <w:szCs w:val="28"/>
          <w:lang w:val="zh-CN"/>
        </w:rPr>
        <w:t>《</w:t>
      </w:r>
      <w:r>
        <w:rPr>
          <w:rFonts w:hint="eastAsia" w:ascii="宋体" w:hAnsi="宋体" w:eastAsia="宋体" w:cs="宋体"/>
          <w:b/>
          <w:bCs/>
          <w:kern w:val="0"/>
          <w:sz w:val="28"/>
          <w:szCs w:val="28"/>
        </w:rPr>
        <w:t>全过程造价咨询</w:t>
      </w:r>
      <w:r>
        <w:rPr>
          <w:rFonts w:hint="eastAsia" w:ascii="宋体" w:hAnsi="宋体" w:eastAsia="宋体" w:cs="Times New Roman"/>
          <w:b/>
          <w:bCs/>
          <w:kern w:val="0"/>
          <w:sz w:val="28"/>
          <w:szCs w:val="28"/>
        </w:rPr>
        <w:t>人员配置一览表</w:t>
      </w:r>
      <w:r>
        <w:rPr>
          <w:rFonts w:hint="eastAsia" w:ascii="Calibri" w:hAnsi="宋体" w:eastAsia="宋体" w:cs="Times New Roman"/>
          <w:b/>
          <w:bCs/>
          <w:kern w:val="0"/>
          <w:sz w:val="28"/>
          <w:szCs w:val="28"/>
          <w:lang w:val="zh-CN"/>
        </w:rPr>
        <w:t>》</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23"/>
        <w:gridCol w:w="871"/>
        <w:gridCol w:w="2736"/>
        <w:gridCol w:w="1198"/>
        <w:gridCol w:w="1692"/>
      </w:tblGrid>
      <w:tr w14:paraId="3112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39BE82FF">
            <w:pPr>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776" w:type="pct"/>
            <w:vAlign w:val="center"/>
          </w:tcPr>
          <w:p w14:paraId="5CB44C33">
            <w:pPr>
              <w:jc w:val="center"/>
              <w:rPr>
                <w:rFonts w:hint="eastAsia" w:ascii="宋体" w:hAnsi="宋体" w:eastAsia="宋体" w:cs="宋体"/>
                <w:kern w:val="0"/>
                <w:szCs w:val="21"/>
              </w:rPr>
            </w:pPr>
            <w:r>
              <w:rPr>
                <w:rFonts w:hint="eastAsia" w:ascii="宋体" w:hAnsi="宋体" w:eastAsia="宋体" w:cs="宋体"/>
                <w:kern w:val="0"/>
                <w:szCs w:val="21"/>
              </w:rPr>
              <w:t>本项目担任职务</w:t>
            </w:r>
          </w:p>
        </w:tc>
        <w:tc>
          <w:tcPr>
            <w:tcW w:w="511" w:type="pct"/>
            <w:vAlign w:val="center"/>
          </w:tcPr>
          <w:p w14:paraId="0BDC1905">
            <w:pPr>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1605" w:type="pct"/>
            <w:vAlign w:val="center"/>
          </w:tcPr>
          <w:p w14:paraId="15B89C27">
            <w:pPr>
              <w:jc w:val="center"/>
              <w:rPr>
                <w:rFonts w:hint="eastAsia" w:ascii="宋体" w:hAnsi="宋体" w:eastAsia="宋体" w:cs="宋体"/>
                <w:kern w:val="0"/>
                <w:szCs w:val="21"/>
              </w:rPr>
            </w:pPr>
            <w:r>
              <w:rPr>
                <w:rFonts w:hint="eastAsia" w:ascii="宋体" w:hAnsi="宋体" w:eastAsia="宋体" w:cs="宋体"/>
                <w:kern w:val="0"/>
                <w:szCs w:val="21"/>
              </w:rPr>
              <w:t>基本要求</w:t>
            </w:r>
          </w:p>
        </w:tc>
        <w:tc>
          <w:tcPr>
            <w:tcW w:w="703" w:type="pct"/>
            <w:vAlign w:val="center"/>
          </w:tcPr>
          <w:p w14:paraId="664B34A5">
            <w:pPr>
              <w:jc w:val="center"/>
              <w:rPr>
                <w:rFonts w:hint="eastAsia" w:ascii="宋体" w:hAnsi="宋体" w:eastAsia="宋体" w:cs="宋体"/>
                <w:kern w:val="0"/>
                <w:szCs w:val="21"/>
              </w:rPr>
            </w:pPr>
            <w:r>
              <w:rPr>
                <w:rFonts w:hint="eastAsia" w:ascii="宋体" w:hAnsi="宋体" w:eastAsia="宋体" w:cs="宋体"/>
                <w:kern w:val="0"/>
                <w:szCs w:val="21"/>
              </w:rPr>
              <w:t>提供证明资料</w:t>
            </w:r>
          </w:p>
        </w:tc>
        <w:tc>
          <w:tcPr>
            <w:tcW w:w="992" w:type="pct"/>
            <w:vAlign w:val="center"/>
          </w:tcPr>
          <w:p w14:paraId="6E2F8BC9">
            <w:pPr>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0779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0" w:type="pct"/>
            <w:vAlign w:val="center"/>
          </w:tcPr>
          <w:p w14:paraId="2E30B1CA">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776" w:type="pct"/>
            <w:vAlign w:val="center"/>
          </w:tcPr>
          <w:p w14:paraId="1D215885">
            <w:pPr>
              <w:jc w:val="center"/>
              <w:rPr>
                <w:rFonts w:hint="eastAsia" w:ascii="宋体" w:hAnsi="宋体" w:eastAsia="宋体" w:cs="宋体"/>
                <w:kern w:val="0"/>
                <w:szCs w:val="21"/>
              </w:rPr>
            </w:pPr>
            <w:r>
              <w:rPr>
                <w:rFonts w:hint="eastAsia" w:ascii="宋体" w:hAnsi="宋体" w:eastAsia="宋体" w:cs="宋体"/>
                <w:kern w:val="0"/>
                <w:szCs w:val="21"/>
              </w:rPr>
              <w:t>项目负责人</w:t>
            </w:r>
          </w:p>
        </w:tc>
        <w:tc>
          <w:tcPr>
            <w:tcW w:w="511" w:type="pct"/>
            <w:vAlign w:val="center"/>
          </w:tcPr>
          <w:p w14:paraId="234D9A65">
            <w:pPr>
              <w:jc w:val="center"/>
              <w:rPr>
                <w:rFonts w:hint="eastAsia" w:ascii="宋体" w:hAnsi="宋体" w:eastAsia="宋体" w:cs="宋体"/>
                <w:kern w:val="0"/>
                <w:szCs w:val="21"/>
              </w:rPr>
            </w:pPr>
            <w:r>
              <w:rPr>
                <w:rFonts w:hint="eastAsia" w:ascii="宋体" w:hAnsi="宋体" w:eastAsia="宋体" w:cs="宋体"/>
                <w:kern w:val="0"/>
                <w:szCs w:val="21"/>
              </w:rPr>
              <w:t>1</w:t>
            </w:r>
          </w:p>
        </w:tc>
        <w:tc>
          <w:tcPr>
            <w:tcW w:w="1605" w:type="pct"/>
            <w:vAlign w:val="center"/>
          </w:tcPr>
          <w:p w14:paraId="7328D161">
            <w:pPr>
              <w:jc w:val="left"/>
              <w:rPr>
                <w:rFonts w:hint="eastAsia" w:ascii="宋体" w:hAnsi="宋体" w:eastAsia="宋体" w:cs="宋体"/>
                <w:kern w:val="0"/>
                <w:szCs w:val="21"/>
              </w:rPr>
            </w:pPr>
            <w:r>
              <w:rPr>
                <w:rFonts w:hint="eastAsia" w:ascii="宋体" w:hAnsi="宋体" w:eastAsia="宋体" w:cs="宋体"/>
                <w:kern w:val="0"/>
                <w:szCs w:val="21"/>
              </w:rPr>
              <w:t>与招标公告的内容要求一致。</w:t>
            </w:r>
          </w:p>
        </w:tc>
        <w:tc>
          <w:tcPr>
            <w:tcW w:w="703" w:type="pct"/>
            <w:vAlign w:val="center"/>
          </w:tcPr>
          <w:p w14:paraId="7FF57B62">
            <w:pPr>
              <w:jc w:val="center"/>
              <w:rPr>
                <w:rFonts w:hint="eastAsia" w:ascii="宋体" w:hAnsi="宋体" w:eastAsia="宋体" w:cs="宋体"/>
                <w:kern w:val="0"/>
                <w:szCs w:val="21"/>
              </w:rPr>
            </w:pPr>
            <w:r>
              <w:rPr>
                <w:rFonts w:hint="eastAsia" w:ascii="宋体" w:hAnsi="宋体" w:eastAsia="宋体" w:cs="宋体"/>
                <w:kern w:val="0"/>
                <w:szCs w:val="21"/>
              </w:rPr>
              <w:t>注册证</w:t>
            </w:r>
          </w:p>
        </w:tc>
        <w:tc>
          <w:tcPr>
            <w:tcW w:w="992" w:type="pct"/>
            <w:vAlign w:val="center"/>
          </w:tcPr>
          <w:p w14:paraId="078B5644">
            <w:pPr>
              <w:jc w:val="center"/>
              <w:rPr>
                <w:rFonts w:hint="eastAsia" w:ascii="宋体" w:hAnsi="宋体" w:eastAsia="宋体" w:cs="宋体"/>
                <w:kern w:val="0"/>
                <w:szCs w:val="21"/>
              </w:rPr>
            </w:pPr>
            <w:r>
              <w:rPr>
                <w:rFonts w:hint="eastAsia" w:ascii="宋体" w:hAnsi="宋体" w:eastAsia="宋体" w:cs="宋体"/>
                <w:kern w:val="0"/>
                <w:szCs w:val="21"/>
              </w:rPr>
              <w:t>工程进度款支付和工程量签证审核签字确认</w:t>
            </w:r>
          </w:p>
        </w:tc>
      </w:tr>
      <w:tr w14:paraId="0C44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0" w:type="pct"/>
            <w:vAlign w:val="center"/>
          </w:tcPr>
          <w:p w14:paraId="4D99CAF3">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776" w:type="pct"/>
            <w:vAlign w:val="center"/>
          </w:tcPr>
          <w:p w14:paraId="200BB867">
            <w:pPr>
              <w:jc w:val="center"/>
              <w:rPr>
                <w:rFonts w:hint="eastAsia" w:ascii="宋体" w:hAnsi="宋体" w:eastAsia="宋体" w:cs="宋体"/>
                <w:kern w:val="0"/>
                <w:szCs w:val="21"/>
              </w:rPr>
            </w:pPr>
            <w:r>
              <w:rPr>
                <w:rFonts w:hint="eastAsia" w:ascii="宋体" w:hAnsi="宋体" w:eastAsia="宋体" w:cs="宋体"/>
                <w:kern w:val="0"/>
                <w:szCs w:val="21"/>
              </w:rPr>
              <w:t>土建主管</w:t>
            </w:r>
          </w:p>
        </w:tc>
        <w:tc>
          <w:tcPr>
            <w:tcW w:w="511" w:type="pct"/>
            <w:vAlign w:val="center"/>
          </w:tcPr>
          <w:p w14:paraId="7CADFF03">
            <w:pPr>
              <w:jc w:val="center"/>
              <w:rPr>
                <w:rFonts w:hint="eastAsia" w:ascii="宋体" w:hAnsi="宋体" w:eastAsia="宋体" w:cs="宋体"/>
                <w:kern w:val="0"/>
                <w:szCs w:val="21"/>
              </w:rPr>
            </w:pPr>
            <w:r>
              <w:rPr>
                <w:rFonts w:hint="eastAsia" w:ascii="宋体" w:hAnsi="宋体" w:eastAsia="宋体" w:cs="宋体"/>
                <w:kern w:val="0"/>
                <w:szCs w:val="21"/>
              </w:rPr>
              <w:t>1</w:t>
            </w:r>
          </w:p>
        </w:tc>
        <w:tc>
          <w:tcPr>
            <w:tcW w:w="1605" w:type="pct"/>
            <w:vAlign w:val="center"/>
          </w:tcPr>
          <w:p w14:paraId="3A1D0DC0">
            <w:pPr>
              <w:jc w:val="left"/>
              <w:rPr>
                <w:rFonts w:hint="eastAsia" w:ascii="宋体" w:hAnsi="宋体" w:eastAsia="宋体" w:cs="宋体"/>
                <w:kern w:val="0"/>
                <w:szCs w:val="21"/>
              </w:rPr>
            </w:pPr>
            <w:r>
              <w:rPr>
                <w:rFonts w:hint="eastAsia" w:ascii="宋体" w:hAnsi="宋体" w:eastAsia="宋体" w:cs="宋体"/>
                <w:kern w:val="0"/>
                <w:szCs w:val="21"/>
              </w:rPr>
              <w:t>具有一级注册造价工程师资格，注册专业为土建，注册执业单位须与投标人名称一致。</w:t>
            </w:r>
          </w:p>
        </w:tc>
        <w:tc>
          <w:tcPr>
            <w:tcW w:w="703" w:type="pct"/>
            <w:vAlign w:val="center"/>
          </w:tcPr>
          <w:p w14:paraId="07A55BBD">
            <w:pPr>
              <w:jc w:val="center"/>
              <w:rPr>
                <w:rFonts w:hint="eastAsia" w:ascii="宋体" w:hAnsi="宋体" w:eastAsia="宋体" w:cs="宋体"/>
                <w:kern w:val="0"/>
                <w:szCs w:val="21"/>
              </w:rPr>
            </w:pPr>
            <w:r>
              <w:rPr>
                <w:rFonts w:hint="eastAsia" w:ascii="宋体" w:hAnsi="宋体" w:eastAsia="宋体" w:cs="宋体"/>
                <w:kern w:val="0"/>
                <w:szCs w:val="21"/>
              </w:rPr>
              <w:t>注册证</w:t>
            </w:r>
          </w:p>
        </w:tc>
        <w:tc>
          <w:tcPr>
            <w:tcW w:w="992" w:type="pct"/>
            <w:vAlign w:val="center"/>
          </w:tcPr>
          <w:p w14:paraId="6DBD2518">
            <w:pPr>
              <w:jc w:val="center"/>
              <w:rPr>
                <w:rFonts w:hint="eastAsia" w:ascii="宋体" w:hAnsi="宋体" w:eastAsia="宋体" w:cs="宋体"/>
                <w:kern w:val="0"/>
                <w:szCs w:val="21"/>
              </w:rPr>
            </w:pPr>
            <w:r>
              <w:rPr>
                <w:rFonts w:hint="eastAsia" w:ascii="宋体" w:hAnsi="宋体" w:eastAsia="宋体" w:cs="宋体"/>
                <w:kern w:val="0"/>
                <w:szCs w:val="21"/>
              </w:rPr>
              <w:t>工程进度款支付和工程量签证现场复核</w:t>
            </w:r>
          </w:p>
        </w:tc>
      </w:tr>
      <w:tr w14:paraId="10C6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10" w:type="pct"/>
            <w:vAlign w:val="center"/>
          </w:tcPr>
          <w:p w14:paraId="4C981724">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776" w:type="pct"/>
            <w:vAlign w:val="center"/>
          </w:tcPr>
          <w:p w14:paraId="01BC9859">
            <w:pPr>
              <w:jc w:val="center"/>
              <w:rPr>
                <w:rFonts w:hint="eastAsia" w:ascii="宋体" w:hAnsi="宋体" w:eastAsia="宋体" w:cs="宋体"/>
                <w:kern w:val="0"/>
                <w:szCs w:val="21"/>
              </w:rPr>
            </w:pPr>
            <w:r>
              <w:rPr>
                <w:rFonts w:hint="eastAsia" w:ascii="宋体" w:hAnsi="宋体" w:eastAsia="宋体" w:cs="宋体"/>
                <w:kern w:val="0"/>
                <w:szCs w:val="21"/>
              </w:rPr>
              <w:t>安装主管</w:t>
            </w:r>
          </w:p>
        </w:tc>
        <w:tc>
          <w:tcPr>
            <w:tcW w:w="511" w:type="pct"/>
            <w:vAlign w:val="center"/>
          </w:tcPr>
          <w:p w14:paraId="3B2D40C2">
            <w:pPr>
              <w:jc w:val="center"/>
              <w:rPr>
                <w:rFonts w:hint="eastAsia" w:ascii="宋体" w:hAnsi="宋体" w:eastAsia="宋体" w:cs="宋体"/>
                <w:kern w:val="0"/>
                <w:szCs w:val="21"/>
              </w:rPr>
            </w:pPr>
            <w:r>
              <w:rPr>
                <w:rFonts w:hint="eastAsia" w:ascii="宋体" w:hAnsi="宋体" w:eastAsia="宋体" w:cs="宋体"/>
                <w:kern w:val="0"/>
                <w:szCs w:val="21"/>
              </w:rPr>
              <w:t>1</w:t>
            </w:r>
          </w:p>
        </w:tc>
        <w:tc>
          <w:tcPr>
            <w:tcW w:w="1605" w:type="pct"/>
            <w:vAlign w:val="center"/>
          </w:tcPr>
          <w:p w14:paraId="521A35AF">
            <w:pPr>
              <w:jc w:val="left"/>
              <w:rPr>
                <w:rFonts w:hint="eastAsia" w:ascii="宋体" w:hAnsi="宋体" w:eastAsia="宋体" w:cs="宋体"/>
                <w:kern w:val="0"/>
                <w:szCs w:val="21"/>
              </w:rPr>
            </w:pPr>
            <w:r>
              <w:rPr>
                <w:rFonts w:hint="eastAsia" w:ascii="宋体" w:hAnsi="宋体" w:eastAsia="宋体" w:cs="宋体"/>
                <w:kern w:val="0"/>
                <w:szCs w:val="21"/>
              </w:rPr>
              <w:t>具有一级注册造价工程师资格，注册专业为安装，注册执业单位须与投标人名称一致。</w:t>
            </w:r>
          </w:p>
        </w:tc>
        <w:tc>
          <w:tcPr>
            <w:tcW w:w="703" w:type="pct"/>
            <w:vAlign w:val="center"/>
          </w:tcPr>
          <w:p w14:paraId="528A57EF">
            <w:pPr>
              <w:jc w:val="center"/>
              <w:rPr>
                <w:rFonts w:hint="eastAsia" w:ascii="宋体" w:hAnsi="宋体" w:eastAsia="宋体" w:cs="宋体"/>
                <w:kern w:val="0"/>
                <w:szCs w:val="21"/>
              </w:rPr>
            </w:pPr>
            <w:r>
              <w:rPr>
                <w:rFonts w:hint="eastAsia" w:ascii="宋体" w:hAnsi="宋体" w:eastAsia="宋体" w:cs="宋体"/>
                <w:kern w:val="0"/>
                <w:szCs w:val="21"/>
              </w:rPr>
              <w:t>注册证</w:t>
            </w:r>
          </w:p>
        </w:tc>
        <w:tc>
          <w:tcPr>
            <w:tcW w:w="992" w:type="pct"/>
            <w:vAlign w:val="center"/>
          </w:tcPr>
          <w:p w14:paraId="205C521B">
            <w:pPr>
              <w:jc w:val="center"/>
              <w:rPr>
                <w:rFonts w:hint="eastAsia" w:ascii="宋体" w:hAnsi="宋体" w:eastAsia="宋体" w:cs="宋体"/>
                <w:kern w:val="0"/>
                <w:szCs w:val="21"/>
              </w:rPr>
            </w:pPr>
            <w:r>
              <w:rPr>
                <w:rFonts w:hint="eastAsia" w:ascii="宋体" w:hAnsi="宋体" w:eastAsia="宋体" w:cs="宋体"/>
                <w:kern w:val="0"/>
                <w:szCs w:val="21"/>
              </w:rPr>
              <w:t>工程进度款支付和工程量签证现场复核</w:t>
            </w:r>
          </w:p>
        </w:tc>
      </w:tr>
      <w:tr w14:paraId="3D31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10" w:type="pct"/>
            <w:vAlign w:val="center"/>
          </w:tcPr>
          <w:p w14:paraId="2B346B34">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776" w:type="pct"/>
            <w:vAlign w:val="center"/>
          </w:tcPr>
          <w:p w14:paraId="15016995">
            <w:pPr>
              <w:jc w:val="center"/>
              <w:rPr>
                <w:rFonts w:hint="eastAsia" w:ascii="宋体" w:hAnsi="宋体" w:eastAsia="宋体" w:cs="宋体"/>
                <w:kern w:val="0"/>
                <w:szCs w:val="21"/>
              </w:rPr>
            </w:pPr>
            <w:r>
              <w:rPr>
                <w:rFonts w:hint="eastAsia" w:ascii="宋体" w:hAnsi="宋体" w:eastAsia="宋体" w:cs="宋体"/>
                <w:kern w:val="0"/>
                <w:szCs w:val="21"/>
              </w:rPr>
              <w:t>土建工程师</w:t>
            </w:r>
          </w:p>
        </w:tc>
        <w:tc>
          <w:tcPr>
            <w:tcW w:w="511" w:type="pct"/>
            <w:vAlign w:val="center"/>
          </w:tcPr>
          <w:p w14:paraId="723C3BBD">
            <w:pPr>
              <w:jc w:val="center"/>
              <w:rPr>
                <w:rFonts w:hint="eastAsia" w:ascii="宋体" w:hAnsi="宋体" w:eastAsia="宋体" w:cs="宋体"/>
                <w:kern w:val="0"/>
                <w:szCs w:val="21"/>
              </w:rPr>
            </w:pPr>
            <w:r>
              <w:rPr>
                <w:rFonts w:hint="eastAsia" w:ascii="Calibri" w:hAnsi="宋体" w:eastAsia="宋体" w:cs="宋体"/>
                <w:kern w:val="0"/>
                <w:szCs w:val="21"/>
              </w:rPr>
              <w:t>3</w:t>
            </w:r>
          </w:p>
        </w:tc>
        <w:tc>
          <w:tcPr>
            <w:tcW w:w="1605" w:type="pct"/>
            <w:vAlign w:val="center"/>
          </w:tcPr>
          <w:p w14:paraId="0BCCADDC">
            <w:pPr>
              <w:jc w:val="left"/>
              <w:rPr>
                <w:rFonts w:hint="eastAsia" w:ascii="宋体" w:hAnsi="宋体" w:eastAsia="宋体" w:cs="宋体"/>
                <w:kern w:val="0"/>
                <w:szCs w:val="21"/>
              </w:rPr>
            </w:pPr>
            <w:r>
              <w:rPr>
                <w:rFonts w:hint="eastAsia" w:ascii="宋体" w:hAnsi="宋体" w:eastAsia="宋体" w:cs="宋体"/>
                <w:kern w:val="0"/>
                <w:szCs w:val="21"/>
              </w:rPr>
              <w:t>大专或以上学历，具备土建专业二级或以上注册造价工程师。</w:t>
            </w:r>
          </w:p>
        </w:tc>
        <w:tc>
          <w:tcPr>
            <w:tcW w:w="703" w:type="pct"/>
            <w:vAlign w:val="center"/>
          </w:tcPr>
          <w:p w14:paraId="46368F7D">
            <w:pPr>
              <w:jc w:val="center"/>
              <w:rPr>
                <w:rFonts w:hint="eastAsia" w:ascii="宋体" w:hAnsi="宋体" w:eastAsia="宋体" w:cs="宋体"/>
                <w:kern w:val="0"/>
                <w:szCs w:val="21"/>
              </w:rPr>
            </w:pPr>
            <w:r>
              <w:rPr>
                <w:rFonts w:hint="eastAsia" w:ascii="宋体" w:hAnsi="宋体" w:eastAsia="宋体" w:cs="宋体"/>
                <w:kern w:val="0"/>
                <w:szCs w:val="21"/>
              </w:rPr>
              <w:t>毕业证、注册证</w:t>
            </w:r>
          </w:p>
        </w:tc>
        <w:tc>
          <w:tcPr>
            <w:tcW w:w="992" w:type="pct"/>
            <w:vAlign w:val="center"/>
          </w:tcPr>
          <w:p w14:paraId="362B7B96">
            <w:pPr>
              <w:jc w:val="center"/>
              <w:rPr>
                <w:rFonts w:hint="eastAsia" w:ascii="宋体" w:hAnsi="宋体" w:eastAsia="宋体" w:cs="宋体"/>
                <w:kern w:val="0"/>
                <w:szCs w:val="21"/>
              </w:rPr>
            </w:pPr>
          </w:p>
        </w:tc>
      </w:tr>
      <w:tr w14:paraId="434D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10" w:type="pct"/>
            <w:vAlign w:val="center"/>
          </w:tcPr>
          <w:p w14:paraId="1CDDDF9B">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776" w:type="pct"/>
            <w:vAlign w:val="center"/>
          </w:tcPr>
          <w:p w14:paraId="06D7F296">
            <w:pPr>
              <w:jc w:val="center"/>
              <w:rPr>
                <w:rFonts w:hint="eastAsia" w:ascii="宋体" w:hAnsi="宋体" w:eastAsia="宋体" w:cs="宋体"/>
                <w:kern w:val="0"/>
                <w:szCs w:val="21"/>
              </w:rPr>
            </w:pPr>
            <w:r>
              <w:rPr>
                <w:rFonts w:hint="eastAsia" w:ascii="宋体" w:hAnsi="宋体" w:eastAsia="宋体" w:cs="宋体"/>
                <w:kern w:val="0"/>
                <w:szCs w:val="21"/>
              </w:rPr>
              <w:t>安装工程师</w:t>
            </w:r>
          </w:p>
        </w:tc>
        <w:tc>
          <w:tcPr>
            <w:tcW w:w="511" w:type="pct"/>
            <w:vAlign w:val="center"/>
          </w:tcPr>
          <w:p w14:paraId="25821D97">
            <w:pPr>
              <w:jc w:val="center"/>
              <w:rPr>
                <w:rFonts w:hint="eastAsia" w:ascii="宋体" w:hAnsi="宋体" w:eastAsia="宋体" w:cs="宋体"/>
                <w:kern w:val="0"/>
                <w:szCs w:val="21"/>
              </w:rPr>
            </w:pPr>
            <w:r>
              <w:rPr>
                <w:rFonts w:hint="eastAsia" w:ascii="Calibri" w:hAnsi="宋体" w:eastAsia="宋体" w:cs="宋体"/>
                <w:kern w:val="0"/>
                <w:szCs w:val="21"/>
              </w:rPr>
              <w:t>2</w:t>
            </w:r>
          </w:p>
        </w:tc>
        <w:tc>
          <w:tcPr>
            <w:tcW w:w="1605" w:type="pct"/>
            <w:vAlign w:val="center"/>
          </w:tcPr>
          <w:p w14:paraId="0BB5ED12">
            <w:pPr>
              <w:jc w:val="left"/>
              <w:rPr>
                <w:rFonts w:hint="eastAsia" w:ascii="宋体" w:hAnsi="宋体" w:eastAsia="宋体" w:cs="宋体"/>
                <w:kern w:val="0"/>
                <w:szCs w:val="21"/>
              </w:rPr>
            </w:pPr>
            <w:r>
              <w:rPr>
                <w:rFonts w:hint="eastAsia" w:ascii="宋体" w:hAnsi="宋体" w:eastAsia="宋体" w:cs="宋体"/>
                <w:kern w:val="0"/>
                <w:szCs w:val="21"/>
              </w:rPr>
              <w:t>大专或以上学历，具备安装专业二级或以上注册造价工程师。</w:t>
            </w:r>
          </w:p>
        </w:tc>
        <w:tc>
          <w:tcPr>
            <w:tcW w:w="703" w:type="pct"/>
            <w:vAlign w:val="center"/>
          </w:tcPr>
          <w:p w14:paraId="5D547C64">
            <w:pPr>
              <w:jc w:val="center"/>
              <w:rPr>
                <w:rFonts w:hint="eastAsia" w:ascii="宋体" w:hAnsi="宋体" w:eastAsia="宋体" w:cs="宋体"/>
                <w:kern w:val="0"/>
                <w:szCs w:val="21"/>
              </w:rPr>
            </w:pPr>
            <w:r>
              <w:rPr>
                <w:rFonts w:hint="eastAsia" w:ascii="宋体" w:hAnsi="宋体" w:eastAsia="宋体" w:cs="宋体"/>
                <w:kern w:val="0"/>
                <w:szCs w:val="21"/>
              </w:rPr>
              <w:t>毕业证、注册证</w:t>
            </w:r>
          </w:p>
        </w:tc>
        <w:tc>
          <w:tcPr>
            <w:tcW w:w="992" w:type="pct"/>
            <w:vAlign w:val="center"/>
          </w:tcPr>
          <w:p w14:paraId="0D34F2A8">
            <w:pPr>
              <w:jc w:val="center"/>
              <w:rPr>
                <w:rFonts w:hint="eastAsia" w:ascii="宋体" w:hAnsi="宋体" w:eastAsia="宋体" w:cs="宋体"/>
                <w:kern w:val="0"/>
                <w:szCs w:val="21"/>
              </w:rPr>
            </w:pPr>
          </w:p>
        </w:tc>
      </w:tr>
      <w:tr w14:paraId="20E9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10" w:type="pct"/>
            <w:vAlign w:val="center"/>
          </w:tcPr>
          <w:p w14:paraId="18EBDF96">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776" w:type="pct"/>
            <w:vAlign w:val="center"/>
          </w:tcPr>
          <w:p w14:paraId="2BED2B0D">
            <w:pPr>
              <w:jc w:val="center"/>
              <w:rPr>
                <w:rFonts w:hint="eastAsia" w:ascii="宋体" w:hAnsi="宋体" w:eastAsia="宋体" w:cs="宋体"/>
                <w:kern w:val="0"/>
                <w:szCs w:val="21"/>
              </w:rPr>
            </w:pPr>
            <w:r>
              <w:rPr>
                <w:rFonts w:hint="eastAsia" w:ascii="宋体" w:hAnsi="宋体" w:eastAsia="宋体" w:cs="宋体"/>
                <w:kern w:val="0"/>
                <w:szCs w:val="21"/>
              </w:rPr>
              <w:t>资料员、信息联络员</w:t>
            </w:r>
          </w:p>
        </w:tc>
        <w:tc>
          <w:tcPr>
            <w:tcW w:w="511" w:type="pct"/>
            <w:vAlign w:val="center"/>
          </w:tcPr>
          <w:p w14:paraId="449955FB">
            <w:pPr>
              <w:jc w:val="center"/>
              <w:rPr>
                <w:rFonts w:hint="eastAsia" w:ascii="宋体" w:hAnsi="宋体" w:eastAsia="宋体" w:cs="宋体"/>
                <w:kern w:val="0"/>
                <w:szCs w:val="21"/>
              </w:rPr>
            </w:pPr>
            <w:r>
              <w:rPr>
                <w:rFonts w:hint="eastAsia" w:ascii="宋体" w:hAnsi="宋体" w:eastAsia="宋体" w:cs="宋体"/>
                <w:kern w:val="0"/>
                <w:szCs w:val="21"/>
              </w:rPr>
              <w:t>1</w:t>
            </w:r>
          </w:p>
        </w:tc>
        <w:tc>
          <w:tcPr>
            <w:tcW w:w="1605" w:type="pct"/>
            <w:vAlign w:val="center"/>
          </w:tcPr>
          <w:p w14:paraId="49846A3B">
            <w:pPr>
              <w:jc w:val="left"/>
              <w:rPr>
                <w:rFonts w:hint="eastAsia" w:ascii="宋体" w:hAnsi="宋体" w:eastAsia="宋体" w:cs="宋体"/>
                <w:kern w:val="0"/>
                <w:szCs w:val="21"/>
              </w:rPr>
            </w:pPr>
            <w:r>
              <w:rPr>
                <w:rFonts w:hint="eastAsia" w:ascii="宋体" w:hAnsi="宋体" w:eastAsia="宋体" w:cs="宋体"/>
                <w:kern w:val="0"/>
                <w:szCs w:val="21"/>
              </w:rPr>
              <w:t>中专或以上学历，熟悉应用各类日常办公软件。</w:t>
            </w:r>
          </w:p>
        </w:tc>
        <w:tc>
          <w:tcPr>
            <w:tcW w:w="703" w:type="pct"/>
            <w:vAlign w:val="center"/>
          </w:tcPr>
          <w:p w14:paraId="77EC306C">
            <w:pPr>
              <w:jc w:val="center"/>
              <w:rPr>
                <w:rFonts w:hint="eastAsia" w:ascii="宋体" w:hAnsi="宋体" w:eastAsia="宋体" w:cs="宋体"/>
                <w:kern w:val="0"/>
                <w:szCs w:val="21"/>
              </w:rPr>
            </w:pPr>
            <w:r>
              <w:rPr>
                <w:rFonts w:hint="eastAsia" w:ascii="宋体" w:hAnsi="宋体" w:eastAsia="宋体" w:cs="宋体"/>
                <w:kern w:val="0"/>
                <w:szCs w:val="21"/>
              </w:rPr>
              <w:t>毕业证、资料员证</w:t>
            </w:r>
          </w:p>
        </w:tc>
        <w:tc>
          <w:tcPr>
            <w:tcW w:w="992" w:type="pct"/>
            <w:vAlign w:val="center"/>
          </w:tcPr>
          <w:p w14:paraId="3B0A9B04">
            <w:pPr>
              <w:jc w:val="center"/>
              <w:rPr>
                <w:rFonts w:hint="eastAsia" w:ascii="宋体" w:hAnsi="宋体" w:eastAsia="宋体" w:cs="宋体"/>
                <w:kern w:val="0"/>
                <w:szCs w:val="21"/>
              </w:rPr>
            </w:pPr>
          </w:p>
        </w:tc>
      </w:tr>
      <w:tr w14:paraId="66CC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10" w:type="pct"/>
            <w:vAlign w:val="center"/>
          </w:tcPr>
          <w:p w14:paraId="43370443">
            <w:pPr>
              <w:jc w:val="center"/>
              <w:rPr>
                <w:rFonts w:hint="eastAsia" w:ascii="宋体" w:hAnsi="宋体" w:eastAsia="宋体" w:cs="宋体"/>
                <w:kern w:val="0"/>
                <w:szCs w:val="21"/>
              </w:rPr>
            </w:pPr>
          </w:p>
        </w:tc>
        <w:tc>
          <w:tcPr>
            <w:tcW w:w="776" w:type="pct"/>
            <w:vAlign w:val="center"/>
          </w:tcPr>
          <w:p w14:paraId="30AB5CD3">
            <w:pPr>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511" w:type="pct"/>
            <w:vAlign w:val="center"/>
          </w:tcPr>
          <w:p w14:paraId="3914E65E">
            <w:pPr>
              <w:jc w:val="center"/>
              <w:rPr>
                <w:rFonts w:hint="eastAsia" w:ascii="宋体" w:hAnsi="宋体" w:eastAsia="宋体" w:cs="宋体"/>
                <w:kern w:val="0"/>
                <w:szCs w:val="21"/>
              </w:rPr>
            </w:pPr>
            <w:r>
              <w:rPr>
                <w:rFonts w:hint="eastAsia" w:ascii="Calibri" w:hAnsi="宋体" w:eastAsia="宋体" w:cs="宋体"/>
                <w:kern w:val="0"/>
                <w:szCs w:val="21"/>
              </w:rPr>
              <w:t>9</w:t>
            </w:r>
          </w:p>
        </w:tc>
        <w:tc>
          <w:tcPr>
            <w:tcW w:w="1605" w:type="pct"/>
            <w:vAlign w:val="center"/>
          </w:tcPr>
          <w:p w14:paraId="71D66436">
            <w:pPr>
              <w:jc w:val="center"/>
              <w:rPr>
                <w:rFonts w:hint="eastAsia" w:ascii="宋体" w:hAnsi="宋体" w:eastAsia="宋体" w:cs="宋体"/>
                <w:kern w:val="0"/>
                <w:szCs w:val="21"/>
              </w:rPr>
            </w:pPr>
          </w:p>
        </w:tc>
        <w:tc>
          <w:tcPr>
            <w:tcW w:w="703" w:type="pct"/>
            <w:vAlign w:val="center"/>
          </w:tcPr>
          <w:p w14:paraId="48CF5112">
            <w:pPr>
              <w:jc w:val="center"/>
              <w:rPr>
                <w:rFonts w:hint="eastAsia" w:ascii="宋体" w:hAnsi="宋体" w:eastAsia="宋体" w:cs="宋体"/>
                <w:kern w:val="0"/>
                <w:szCs w:val="21"/>
              </w:rPr>
            </w:pPr>
          </w:p>
        </w:tc>
        <w:tc>
          <w:tcPr>
            <w:tcW w:w="992" w:type="pct"/>
            <w:vAlign w:val="center"/>
          </w:tcPr>
          <w:p w14:paraId="5465F747">
            <w:pPr>
              <w:jc w:val="center"/>
              <w:rPr>
                <w:rFonts w:hint="eastAsia" w:ascii="宋体" w:hAnsi="宋体" w:eastAsia="宋体" w:cs="宋体"/>
                <w:kern w:val="0"/>
                <w:szCs w:val="21"/>
              </w:rPr>
            </w:pPr>
          </w:p>
        </w:tc>
      </w:tr>
    </w:tbl>
    <w:p w14:paraId="47AD6218">
      <w:pPr>
        <w:spacing w:line="360" w:lineRule="exact"/>
        <w:ind w:left="55" w:leftChars="26" w:firstLine="315" w:firstLineChars="150"/>
        <w:rPr>
          <w:rFonts w:hint="eastAsia" w:ascii="宋体" w:hAnsi="宋体" w:eastAsia="宋体" w:cs="宋体"/>
          <w:szCs w:val="21"/>
        </w:rPr>
      </w:pPr>
      <w:r>
        <w:rPr>
          <w:rFonts w:hint="eastAsia" w:ascii="宋体" w:hAnsi="宋体" w:eastAsia="宋体" w:cs="宋体"/>
          <w:szCs w:val="21"/>
        </w:rPr>
        <w:t>备注：</w:t>
      </w:r>
    </w:p>
    <w:p w14:paraId="61991CD1">
      <w:pPr>
        <w:spacing w:line="360" w:lineRule="exact"/>
        <w:ind w:left="55" w:leftChars="26" w:firstLine="315" w:firstLineChars="150"/>
        <w:rPr>
          <w:rFonts w:hint="eastAsia" w:ascii="宋体" w:hAnsi="宋体" w:eastAsia="宋体" w:cs="宋体"/>
          <w:szCs w:val="21"/>
        </w:rPr>
      </w:pPr>
      <w:r>
        <w:rPr>
          <w:rFonts w:hint="eastAsia" w:ascii="宋体" w:hAnsi="宋体" w:eastAsia="宋体" w:cs="宋体"/>
          <w:szCs w:val="21"/>
        </w:rPr>
        <w:t>（1）除特殊情况外，咨询人在确保其工作成果能完全满足项目需求、服务效果良好，能及时响应委托人的工作指令的情形下，委托人可不要求咨询人全过程驻场。</w:t>
      </w:r>
    </w:p>
    <w:p w14:paraId="49F35F8F">
      <w:pPr>
        <w:spacing w:line="360" w:lineRule="exact"/>
        <w:ind w:left="55" w:leftChars="26" w:firstLine="315" w:firstLineChars="150"/>
        <w:rPr>
          <w:rFonts w:hint="eastAsia" w:ascii="宋体" w:hAnsi="宋体" w:eastAsia="宋体" w:cs="宋体"/>
          <w:szCs w:val="21"/>
        </w:rPr>
      </w:pPr>
      <w:r>
        <w:rPr>
          <w:rFonts w:hint="eastAsia" w:ascii="宋体" w:hAnsi="宋体" w:eastAsia="宋体" w:cs="宋体"/>
          <w:szCs w:val="21"/>
        </w:rPr>
        <w:t>（2）以上项目组成人员资历证明材料为满足基本要求的相关证明资料，按要求提供评审资料，</w:t>
      </w:r>
      <w:r>
        <w:rPr>
          <w:rFonts w:hint="eastAsia" w:ascii="宋体" w:hAnsi="宋体" w:cs="宋体"/>
          <w:szCs w:val="21"/>
        </w:rPr>
        <w:t>提供2025年8月至2025年10月投标人单位为其购买的社保行政主管部门出具的社保证明（已退休人员提供退休证明及与投标人签订的返聘合同）</w:t>
      </w:r>
      <w:r>
        <w:rPr>
          <w:rFonts w:hint="eastAsia" w:ascii="宋体" w:hAnsi="宋体" w:eastAsia="宋体" w:cs="宋体"/>
          <w:szCs w:val="21"/>
        </w:rPr>
        <w:t>。</w:t>
      </w:r>
    </w:p>
    <w:p w14:paraId="18A5BE6E">
      <w:pPr>
        <w:spacing w:line="360" w:lineRule="exact"/>
        <w:ind w:left="55" w:leftChars="26" w:firstLine="315" w:firstLineChars="150"/>
        <w:rPr>
          <w:rFonts w:hint="eastAsia" w:ascii="宋体" w:hAnsi="宋体" w:eastAsia="宋体" w:cs="宋体"/>
          <w:szCs w:val="21"/>
        </w:rPr>
      </w:pPr>
      <w:r>
        <w:rPr>
          <w:rFonts w:hint="eastAsia" w:ascii="宋体" w:hAnsi="宋体" w:eastAsia="宋体" w:cs="宋体"/>
          <w:szCs w:val="21"/>
        </w:rPr>
        <w:t>（3）以上人员数量为满足委托人服务要求的最低数量标准，投标人可以提供更多数量的专业人员，但专业技术水平和资历要求必须满足或高于委托人所要求的条件。</w:t>
      </w:r>
    </w:p>
    <w:p w14:paraId="29872E65">
      <w:pPr>
        <w:spacing w:line="360" w:lineRule="exact"/>
        <w:ind w:left="55" w:leftChars="26" w:firstLine="315" w:firstLineChars="150"/>
        <w:rPr>
          <w:rFonts w:hint="eastAsia" w:ascii="宋体" w:hAnsi="宋体" w:eastAsia="宋体" w:cs="宋体"/>
          <w:szCs w:val="21"/>
        </w:rPr>
      </w:pPr>
      <w:r>
        <w:rPr>
          <w:rFonts w:hint="eastAsia" w:ascii="宋体" w:hAnsi="宋体" w:eastAsia="宋体" w:cs="宋体"/>
          <w:szCs w:val="21"/>
        </w:rPr>
        <w:t>（4）按照委托人项目工作进度的安排，保证咨询人员按时到位，应按委托人的要求委派2名造价咨询代表常驻建设项目负责工程造价咨询协调工作，项目负责人定期到项目现场进行沟通对接，以一星期为一周期，每星期不少于一天(8小时)，全过程驻项目所在地开展工作。工作任务多时，委托人有权要求全过程咨询单位增加合格的造价专业驻场人员，服从委托人管理，常驻项目部开展项目相关造价服务工作以及委托人安排的其他工作。</w:t>
      </w:r>
    </w:p>
    <w:p w14:paraId="420BA784">
      <w:pPr>
        <w:spacing w:line="360" w:lineRule="exact"/>
        <w:ind w:left="55" w:leftChars="26" w:firstLine="315" w:firstLineChars="150"/>
        <w:rPr>
          <w:rFonts w:hint="eastAsia" w:ascii="宋体" w:hAnsi="宋体" w:eastAsia="宋体" w:cs="宋体"/>
          <w:szCs w:val="21"/>
          <w:lang w:val="zh-CN"/>
        </w:rPr>
      </w:pPr>
      <w:r>
        <w:rPr>
          <w:rFonts w:hint="eastAsia" w:ascii="宋体" w:hAnsi="宋体" w:eastAsia="宋体" w:cs="宋体"/>
          <w:szCs w:val="21"/>
        </w:rPr>
        <w:t>（5）为实现项目的投资控制目标，由全过程造价咨询单位作为派驻驻场造价人员组成项目组，拟派驻人员《全过程造价咨询配置一览表》，如需更换人员需提前通知并取得委托人的同意。办公场地及其他如办公设备（如电脑、打印机、复印机、打印纸、造价软件等）、办公用品、就餐、住宿、现场踏勘、差旅费、驻场人员费、税费等一切支出由全过程造价咨询单位自行解决，费用已包含在内，不另外增加。</w:t>
      </w:r>
    </w:p>
    <w:p w14:paraId="54265017">
      <w:r>
        <w:br w:type="page"/>
      </w:r>
    </w:p>
    <w:bookmarkEnd w:id="178"/>
    <w:bookmarkEnd w:id="179"/>
    <w:p w14:paraId="5CDB53BA">
      <w:pPr>
        <w:pStyle w:val="4"/>
        <w:rPr>
          <w:rFonts w:hint="eastAsia" w:hAnsi="宋体" w:cs="宋体"/>
        </w:rPr>
      </w:pPr>
      <w:bookmarkStart w:id="180" w:name="_Toc35513488"/>
      <w:bookmarkStart w:id="181" w:name="_Toc69983672"/>
      <w:r>
        <w:rPr>
          <w:rFonts w:hint="eastAsia" w:hAnsi="宋体" w:cs="宋体"/>
        </w:rPr>
        <w:t>1.评标方法</w:t>
      </w:r>
      <w:bookmarkEnd w:id="180"/>
      <w:bookmarkEnd w:id="181"/>
    </w:p>
    <w:p w14:paraId="6527EA73">
      <w:pPr>
        <w:spacing w:line="360" w:lineRule="auto"/>
        <w:ind w:firstLine="480"/>
        <w:rPr>
          <w:rFonts w:hint="eastAsia" w:ascii="宋体" w:hAnsi="宋体" w:eastAsia="宋体" w:cs="宋体"/>
        </w:rPr>
      </w:pPr>
      <w:r>
        <w:rPr>
          <w:rFonts w:hint="eastAsia" w:ascii="宋体" w:hAnsi="宋体" w:eastAsia="宋体" w:cs="宋体"/>
        </w:rPr>
        <w:t>本次评标采用综合评估法。评标委员会对满足招标文件实质性要求的投标文件，按照本章第2.2款规定的评分标准进行打分，并按得分由高到低顺序推荐中标候选人，排序的前一～三名分别为第一中标候选人、第二中标候选人和第三中标候选人。总分相等时，以投标总报价低的优先；投标总报价也相等的，以服务方案得分高的优先；如服务方案得分也相等，由评标委员会采用记名投票方式，以得票多的优先。</w:t>
      </w:r>
    </w:p>
    <w:p w14:paraId="475A1C7D">
      <w:pPr>
        <w:spacing w:line="360" w:lineRule="auto"/>
        <w:ind w:firstLine="480"/>
        <w:rPr>
          <w:rFonts w:hint="eastAsia" w:ascii="宋体" w:hAnsi="宋体" w:eastAsia="宋体" w:cs="宋体"/>
        </w:rPr>
      </w:pPr>
    </w:p>
    <w:p w14:paraId="6703B1A9">
      <w:pPr>
        <w:pStyle w:val="4"/>
        <w:rPr>
          <w:rFonts w:hint="eastAsia" w:hAnsi="宋体" w:cs="宋体"/>
        </w:rPr>
      </w:pPr>
      <w:bookmarkStart w:id="182" w:name="_Toc69983673"/>
      <w:bookmarkStart w:id="183" w:name="_Toc35513489"/>
      <w:r>
        <w:rPr>
          <w:rFonts w:hint="eastAsia" w:hAnsi="宋体" w:cs="宋体"/>
        </w:rPr>
        <w:t>2.评审标准</w:t>
      </w:r>
      <w:bookmarkEnd w:id="182"/>
      <w:bookmarkEnd w:id="183"/>
    </w:p>
    <w:p w14:paraId="13C3A0D3">
      <w:pPr>
        <w:pStyle w:val="5"/>
        <w:ind w:firstLine="482"/>
        <w:rPr>
          <w:rFonts w:hint="eastAsia" w:hAnsi="宋体" w:cs="宋体"/>
        </w:rPr>
      </w:pPr>
      <w:bookmarkStart w:id="184" w:name="_Toc69983674"/>
      <w:bookmarkStart w:id="185" w:name="_Toc35513490"/>
      <w:r>
        <w:rPr>
          <w:rFonts w:hint="eastAsia" w:hAnsi="宋体" w:cs="宋体"/>
        </w:rPr>
        <w:t>2.1 初步评审标准</w:t>
      </w:r>
      <w:bookmarkEnd w:id="184"/>
      <w:bookmarkEnd w:id="185"/>
    </w:p>
    <w:p w14:paraId="52FD7EDD">
      <w:pPr>
        <w:spacing w:line="360" w:lineRule="auto"/>
        <w:ind w:firstLine="480"/>
        <w:rPr>
          <w:rFonts w:hint="eastAsia" w:ascii="宋体" w:hAnsi="宋体" w:eastAsia="宋体" w:cs="宋体"/>
        </w:rPr>
      </w:pPr>
      <w:r>
        <w:rPr>
          <w:rFonts w:hint="eastAsia" w:ascii="宋体" w:hAnsi="宋体" w:eastAsia="宋体" w:cs="宋体"/>
        </w:rPr>
        <w:t>2.1.1 形式评审标准：见评标办法前附表。</w:t>
      </w:r>
    </w:p>
    <w:p w14:paraId="61F8D7AC">
      <w:pPr>
        <w:spacing w:line="360" w:lineRule="auto"/>
        <w:ind w:firstLine="480"/>
        <w:rPr>
          <w:rFonts w:hint="eastAsia" w:ascii="宋体" w:hAnsi="宋体" w:eastAsia="宋体" w:cs="宋体"/>
        </w:rPr>
      </w:pPr>
      <w:r>
        <w:rPr>
          <w:rFonts w:hint="eastAsia" w:ascii="宋体" w:hAnsi="宋体" w:eastAsia="宋体" w:cs="宋体"/>
        </w:rPr>
        <w:t>2.1.2 资格评审标准：见评标办法前附表。</w:t>
      </w:r>
    </w:p>
    <w:p w14:paraId="2276D733">
      <w:pPr>
        <w:spacing w:line="360" w:lineRule="auto"/>
        <w:ind w:firstLine="480"/>
        <w:rPr>
          <w:rFonts w:hint="eastAsia" w:ascii="宋体" w:hAnsi="宋体" w:eastAsia="宋体" w:cs="宋体"/>
        </w:rPr>
      </w:pPr>
      <w:r>
        <w:rPr>
          <w:rFonts w:hint="eastAsia" w:ascii="宋体" w:hAnsi="宋体" w:eastAsia="宋体" w:cs="宋体"/>
        </w:rPr>
        <w:t>2.1.3 响应性评审标准：见评标办法前附表。</w:t>
      </w:r>
    </w:p>
    <w:p w14:paraId="442A80B7">
      <w:pPr>
        <w:pStyle w:val="5"/>
        <w:ind w:firstLine="482"/>
        <w:rPr>
          <w:rFonts w:hint="eastAsia" w:hAnsi="宋体" w:cs="宋体"/>
        </w:rPr>
      </w:pPr>
      <w:bookmarkStart w:id="186" w:name="_Toc35513491"/>
      <w:bookmarkStart w:id="187" w:name="_Toc69983675"/>
      <w:r>
        <w:rPr>
          <w:rFonts w:hint="eastAsia" w:hAnsi="宋体" w:cs="宋体"/>
        </w:rPr>
        <w:t>2.2 分值构成与评分标准</w:t>
      </w:r>
      <w:bookmarkEnd w:id="186"/>
      <w:bookmarkEnd w:id="187"/>
    </w:p>
    <w:p w14:paraId="2D98C75F">
      <w:pPr>
        <w:spacing w:line="360" w:lineRule="auto"/>
        <w:ind w:firstLine="480"/>
        <w:rPr>
          <w:rFonts w:hint="eastAsia" w:ascii="宋体" w:hAnsi="宋体" w:eastAsia="宋体" w:cs="宋体"/>
        </w:rPr>
      </w:pPr>
      <w:r>
        <w:rPr>
          <w:rFonts w:hint="eastAsia" w:ascii="宋体" w:hAnsi="宋体" w:eastAsia="宋体" w:cs="宋体"/>
        </w:rPr>
        <w:t>2.2.1 分值构成</w:t>
      </w:r>
    </w:p>
    <w:p w14:paraId="592547A6">
      <w:pPr>
        <w:spacing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szCs w:val="21"/>
        </w:rPr>
        <w:t>资信业绩</w:t>
      </w:r>
      <w:r>
        <w:rPr>
          <w:rFonts w:hint="eastAsia" w:ascii="宋体" w:hAnsi="宋体" w:eastAsia="宋体" w:cs="宋体"/>
        </w:rPr>
        <w:t>部分：见评标办法前附表；</w:t>
      </w:r>
    </w:p>
    <w:p w14:paraId="063A97BB">
      <w:pPr>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服务方案</w:t>
      </w:r>
      <w:r>
        <w:rPr>
          <w:rFonts w:hint="eastAsia" w:ascii="宋体" w:hAnsi="宋体" w:eastAsia="宋体" w:cs="宋体"/>
        </w:rPr>
        <w:t>部分：见评标办法前附表；</w:t>
      </w:r>
    </w:p>
    <w:p w14:paraId="10DB8E0B">
      <w:pPr>
        <w:spacing w:line="360" w:lineRule="auto"/>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szCs w:val="21"/>
        </w:rPr>
        <w:t>价格部分</w:t>
      </w:r>
      <w:r>
        <w:rPr>
          <w:rFonts w:hint="eastAsia" w:ascii="宋体" w:hAnsi="宋体" w:eastAsia="宋体" w:cs="宋体"/>
        </w:rPr>
        <w:t>：见评标办法前附表；</w:t>
      </w:r>
    </w:p>
    <w:p w14:paraId="51E4FCCF">
      <w:pPr>
        <w:spacing w:line="360" w:lineRule="auto"/>
        <w:ind w:firstLine="480"/>
        <w:jc w:val="left"/>
        <w:rPr>
          <w:rFonts w:hint="eastAsia" w:ascii="宋体" w:hAnsi="宋体" w:eastAsia="宋体" w:cs="宋体"/>
        </w:rPr>
      </w:pPr>
      <w:r>
        <w:rPr>
          <w:rFonts w:hint="eastAsia" w:ascii="宋体" w:hAnsi="宋体" w:eastAsia="宋体" w:cs="宋体"/>
        </w:rPr>
        <w:t>（4）其他评分因素：见评标办法前附表。</w:t>
      </w:r>
    </w:p>
    <w:p w14:paraId="58C36F9C">
      <w:pPr>
        <w:spacing w:line="360" w:lineRule="auto"/>
        <w:ind w:firstLine="480"/>
        <w:rPr>
          <w:rFonts w:hint="eastAsia" w:ascii="宋体" w:hAnsi="宋体" w:eastAsia="宋体" w:cs="宋体"/>
        </w:rPr>
      </w:pPr>
      <w:r>
        <w:rPr>
          <w:rFonts w:hint="eastAsia" w:ascii="宋体" w:hAnsi="宋体" w:eastAsia="宋体" w:cs="宋体"/>
        </w:rPr>
        <w:t>2.2.2 评标基准价计算</w:t>
      </w:r>
    </w:p>
    <w:p w14:paraId="5C9D886A">
      <w:pPr>
        <w:spacing w:line="360" w:lineRule="auto"/>
        <w:ind w:firstLine="480"/>
        <w:rPr>
          <w:rFonts w:hint="eastAsia" w:ascii="宋体" w:hAnsi="宋体" w:eastAsia="宋体" w:cs="宋体"/>
        </w:rPr>
      </w:pPr>
      <w:r>
        <w:rPr>
          <w:rFonts w:hint="eastAsia" w:ascii="宋体" w:hAnsi="宋体" w:eastAsia="宋体" w:cs="宋体"/>
        </w:rPr>
        <w:t>评标基准价计算方法：见评标办法前附表。</w:t>
      </w:r>
    </w:p>
    <w:p w14:paraId="2287350F">
      <w:pPr>
        <w:spacing w:line="360" w:lineRule="auto"/>
        <w:ind w:firstLine="480"/>
        <w:rPr>
          <w:rFonts w:hint="eastAsia" w:ascii="宋体" w:hAnsi="宋体" w:eastAsia="宋体" w:cs="宋体"/>
        </w:rPr>
      </w:pPr>
      <w:r>
        <w:rPr>
          <w:rFonts w:hint="eastAsia" w:ascii="宋体" w:hAnsi="宋体" w:eastAsia="宋体" w:cs="宋体"/>
        </w:rPr>
        <w:t>2.2.3 投标报价的偏差率计算</w:t>
      </w:r>
    </w:p>
    <w:p w14:paraId="380B3F2A">
      <w:pPr>
        <w:spacing w:line="360" w:lineRule="auto"/>
        <w:ind w:firstLine="480"/>
        <w:rPr>
          <w:rFonts w:hint="eastAsia" w:ascii="宋体" w:hAnsi="宋体" w:eastAsia="宋体" w:cs="宋体"/>
        </w:rPr>
      </w:pPr>
      <w:r>
        <w:rPr>
          <w:rFonts w:hint="eastAsia" w:ascii="宋体" w:hAnsi="宋体" w:eastAsia="宋体" w:cs="宋体"/>
        </w:rPr>
        <w:t>投标报价的偏差率计算公式：见评标办法前附表。</w:t>
      </w:r>
    </w:p>
    <w:p w14:paraId="2283095F">
      <w:pPr>
        <w:spacing w:line="360" w:lineRule="auto"/>
        <w:ind w:firstLine="480"/>
        <w:rPr>
          <w:rFonts w:hint="eastAsia" w:ascii="宋体" w:hAnsi="宋体" w:eastAsia="宋体" w:cs="宋体"/>
        </w:rPr>
      </w:pPr>
      <w:r>
        <w:rPr>
          <w:rFonts w:hint="eastAsia" w:ascii="宋体" w:hAnsi="宋体" w:eastAsia="宋体" w:cs="宋体"/>
        </w:rPr>
        <w:t>2.2</w:t>
      </w:r>
      <w:bookmarkStart w:id="188" w:name="page45"/>
      <w:bookmarkEnd w:id="188"/>
      <w:r>
        <w:rPr>
          <w:rFonts w:hint="eastAsia" w:ascii="宋体" w:hAnsi="宋体" w:eastAsia="宋体" w:cs="宋体"/>
        </w:rPr>
        <w:t>.4 评分标准</w:t>
      </w:r>
    </w:p>
    <w:p w14:paraId="180B568F">
      <w:pPr>
        <w:spacing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szCs w:val="21"/>
        </w:rPr>
        <w:t>资信业绩评分</w:t>
      </w:r>
      <w:r>
        <w:rPr>
          <w:rFonts w:hint="eastAsia" w:ascii="宋体" w:hAnsi="宋体" w:eastAsia="宋体" w:cs="宋体"/>
        </w:rPr>
        <w:t>标准：见评标办法前附表；</w:t>
      </w:r>
    </w:p>
    <w:p w14:paraId="060465A6">
      <w:pPr>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服务方案评分</w:t>
      </w:r>
      <w:r>
        <w:rPr>
          <w:rFonts w:hint="eastAsia" w:ascii="宋体" w:hAnsi="宋体" w:eastAsia="宋体" w:cs="宋体"/>
        </w:rPr>
        <w:t>标准：见评标办法前附表；</w:t>
      </w:r>
    </w:p>
    <w:p w14:paraId="71BC3F88">
      <w:pPr>
        <w:spacing w:line="360" w:lineRule="auto"/>
        <w:ind w:firstLine="480"/>
        <w:jc w:val="left"/>
        <w:rPr>
          <w:rFonts w:hint="eastAsia" w:ascii="宋体" w:hAnsi="宋体" w:eastAsia="宋体" w:cs="宋体"/>
        </w:rPr>
      </w:pPr>
      <w:r>
        <w:rPr>
          <w:rFonts w:hint="eastAsia" w:ascii="宋体" w:hAnsi="宋体" w:eastAsia="宋体" w:cs="宋体"/>
        </w:rPr>
        <w:t>（3）</w:t>
      </w:r>
      <w:r>
        <w:rPr>
          <w:rFonts w:hint="eastAsia" w:ascii="宋体" w:hAnsi="宋体" w:eastAsia="宋体" w:cs="宋体"/>
          <w:szCs w:val="21"/>
        </w:rPr>
        <w:t>价格部分</w:t>
      </w:r>
      <w:r>
        <w:rPr>
          <w:rFonts w:hint="eastAsia" w:ascii="宋体" w:hAnsi="宋体" w:eastAsia="宋体" w:cs="宋体"/>
        </w:rPr>
        <w:t>评分标准：见评标办法前附表；</w:t>
      </w:r>
    </w:p>
    <w:p w14:paraId="5DDE4761">
      <w:pPr>
        <w:spacing w:line="360" w:lineRule="auto"/>
        <w:ind w:firstLine="480"/>
        <w:jc w:val="left"/>
        <w:rPr>
          <w:rFonts w:hint="eastAsia" w:ascii="宋体" w:hAnsi="宋体" w:eastAsia="宋体" w:cs="宋体"/>
        </w:rPr>
      </w:pPr>
      <w:r>
        <w:rPr>
          <w:rFonts w:hint="eastAsia" w:ascii="宋体" w:hAnsi="宋体" w:eastAsia="宋体" w:cs="宋体"/>
        </w:rPr>
        <w:t>（4）其他评分因素：见评标办法前附表。</w:t>
      </w:r>
    </w:p>
    <w:p w14:paraId="3365418F">
      <w:pPr>
        <w:spacing w:line="360" w:lineRule="auto"/>
        <w:ind w:firstLine="480"/>
        <w:rPr>
          <w:rFonts w:hint="eastAsia" w:ascii="宋体" w:hAnsi="宋体" w:eastAsia="宋体" w:cs="宋体"/>
        </w:rPr>
      </w:pPr>
    </w:p>
    <w:p w14:paraId="4E90E550">
      <w:pPr>
        <w:pStyle w:val="4"/>
        <w:rPr>
          <w:rFonts w:hint="eastAsia" w:hAnsi="宋体" w:cs="宋体"/>
        </w:rPr>
      </w:pPr>
      <w:bookmarkStart w:id="189" w:name="_Toc35513492"/>
      <w:bookmarkStart w:id="190" w:name="_Toc69983676"/>
      <w:r>
        <w:rPr>
          <w:rFonts w:hint="eastAsia" w:hAnsi="宋体" w:cs="宋体"/>
        </w:rPr>
        <w:t>3.评标程序</w:t>
      </w:r>
      <w:bookmarkEnd w:id="189"/>
      <w:bookmarkEnd w:id="190"/>
    </w:p>
    <w:p w14:paraId="27BA0A27">
      <w:pPr>
        <w:pStyle w:val="5"/>
        <w:ind w:firstLine="482"/>
        <w:rPr>
          <w:rFonts w:hint="eastAsia" w:hAnsi="宋体" w:cs="宋体"/>
        </w:rPr>
      </w:pPr>
      <w:bookmarkStart w:id="191" w:name="_Toc35513493"/>
      <w:bookmarkStart w:id="192" w:name="_Toc69983677"/>
      <w:r>
        <w:rPr>
          <w:rFonts w:hint="eastAsia" w:hAnsi="宋体" w:cs="宋体"/>
        </w:rPr>
        <w:t>3.1 初步评审</w:t>
      </w:r>
      <w:bookmarkEnd w:id="191"/>
      <w:bookmarkEnd w:id="192"/>
    </w:p>
    <w:p w14:paraId="272436B6">
      <w:pPr>
        <w:spacing w:line="360" w:lineRule="auto"/>
        <w:ind w:firstLine="480"/>
        <w:rPr>
          <w:rFonts w:hint="eastAsia" w:ascii="宋体" w:hAnsi="宋体" w:eastAsia="宋体" w:cs="宋体"/>
        </w:rPr>
      </w:pPr>
      <w:r>
        <w:rPr>
          <w:rFonts w:hint="eastAsia" w:ascii="宋体" w:hAnsi="宋体" w:eastAsia="宋体" w:cs="宋体"/>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r>
        <w:rPr>
          <w:rFonts w:hint="eastAsia" w:ascii="宋体" w:hAnsi="宋体" w:eastAsia="宋体" w:cs="宋体"/>
          <w:szCs w:val="21"/>
        </w:rPr>
        <w:t>如评标委员会评委的评审意见不一致时，以评标委员会过半数成员的意见作为评标委员会对该情形的认定结论。</w:t>
      </w:r>
    </w:p>
    <w:p w14:paraId="3353B4F7">
      <w:pPr>
        <w:spacing w:line="360" w:lineRule="auto"/>
        <w:ind w:firstLine="480"/>
        <w:rPr>
          <w:rFonts w:hint="eastAsia" w:ascii="宋体" w:hAnsi="宋体" w:eastAsia="宋体" w:cs="宋体"/>
        </w:rPr>
      </w:pPr>
      <w:r>
        <w:rPr>
          <w:rFonts w:hint="eastAsia" w:ascii="宋体" w:hAnsi="宋体" w:eastAsia="宋体" w:cs="宋体"/>
        </w:rPr>
        <w:t>3.1.2 投标人有以下情形之一的，评标委员会应当否决其投标：</w:t>
      </w:r>
    </w:p>
    <w:p w14:paraId="2D524132">
      <w:pPr>
        <w:spacing w:line="360" w:lineRule="auto"/>
        <w:ind w:firstLine="480"/>
        <w:rPr>
          <w:rFonts w:hint="eastAsia" w:ascii="宋体" w:hAnsi="宋体" w:eastAsia="宋体" w:cs="宋体"/>
        </w:rPr>
      </w:pPr>
      <w:r>
        <w:rPr>
          <w:rFonts w:hint="eastAsia" w:ascii="宋体" w:hAnsi="宋体" w:eastAsia="宋体" w:cs="宋体"/>
        </w:rPr>
        <w:t>（1）投标文件没有对招标文件的实质性要求和条件作出响应，或者对招标文件的偏差超出招标文件规定的偏差范围或最高项数；</w:t>
      </w:r>
    </w:p>
    <w:p w14:paraId="479BF05B">
      <w:pPr>
        <w:spacing w:line="360" w:lineRule="auto"/>
        <w:ind w:firstLine="480"/>
        <w:rPr>
          <w:rFonts w:hint="eastAsia" w:ascii="宋体" w:hAnsi="宋体" w:eastAsia="宋体" w:cs="宋体"/>
        </w:rPr>
      </w:pPr>
      <w:r>
        <w:rPr>
          <w:rFonts w:hint="eastAsia" w:ascii="宋体" w:hAnsi="宋体" w:eastAsia="宋体" w:cs="宋体"/>
        </w:rPr>
        <w:t>（2）有串通投标、弄虚作假、行贿等违法行为。</w:t>
      </w:r>
    </w:p>
    <w:p w14:paraId="4460C10E">
      <w:pPr>
        <w:spacing w:line="360" w:lineRule="auto"/>
        <w:ind w:firstLine="480"/>
        <w:rPr>
          <w:rFonts w:hint="eastAsia" w:ascii="宋体" w:hAnsi="宋体" w:eastAsia="宋体" w:cs="宋体"/>
        </w:rPr>
      </w:pPr>
      <w:r>
        <w:rPr>
          <w:rFonts w:hint="eastAsia" w:ascii="宋体" w:hAnsi="宋体" w:eastAsia="宋体" w:cs="宋体"/>
        </w:rPr>
        <w:t>3.1.3 投标报价有算术错误及其他错误的，评标委员会按以下原则要求投标人对投标报价进行修正，并要求投标人书面澄清确认。投标人拒不澄清确认的，评标委员会应当否决其投标：</w:t>
      </w:r>
    </w:p>
    <w:p w14:paraId="4EDB0270">
      <w:pPr>
        <w:spacing w:line="360" w:lineRule="auto"/>
        <w:ind w:firstLine="480"/>
        <w:rPr>
          <w:rFonts w:hint="eastAsia" w:ascii="宋体" w:hAnsi="宋体" w:eastAsia="宋体" w:cs="宋体"/>
        </w:rPr>
      </w:pPr>
      <w:r>
        <w:rPr>
          <w:rFonts w:hint="eastAsia" w:ascii="宋体" w:hAnsi="宋体" w:eastAsia="宋体" w:cs="宋体"/>
        </w:rPr>
        <w:t>（1）投标文件中的大写金额与小写金额不一致的，以大写金额为准；</w:t>
      </w:r>
    </w:p>
    <w:p w14:paraId="42F9600C">
      <w:pPr>
        <w:spacing w:line="360" w:lineRule="auto"/>
        <w:ind w:firstLine="480"/>
        <w:rPr>
          <w:rFonts w:hint="eastAsia" w:ascii="宋体" w:hAnsi="宋体" w:eastAsia="宋体" w:cs="宋体"/>
        </w:rPr>
      </w:pPr>
      <w:r>
        <w:rPr>
          <w:rFonts w:hint="eastAsia" w:ascii="宋体" w:hAnsi="宋体" w:eastAsia="宋体" w:cs="宋体"/>
        </w:rPr>
        <w:t>（2）总价金额与单价金额不一致的，以单价金额为准，但单价金额小数点有明显错误的除外。</w:t>
      </w:r>
    </w:p>
    <w:p w14:paraId="73E692A2">
      <w:pPr>
        <w:spacing w:line="360" w:lineRule="auto"/>
        <w:ind w:firstLine="480"/>
        <w:rPr>
          <w:rFonts w:hint="eastAsia" w:ascii="宋体" w:hAnsi="宋体" w:eastAsia="宋体" w:cs="宋体"/>
        </w:rPr>
      </w:pPr>
      <w:r>
        <w:rPr>
          <w:rFonts w:hint="eastAsia" w:ascii="宋体" w:hAnsi="宋体" w:eastAsia="宋体" w:cs="宋体"/>
        </w:rPr>
        <w:t>（3）下浮率报价与数值报价不一致时，以下浮率报价为准。</w:t>
      </w:r>
    </w:p>
    <w:p w14:paraId="6F944EBA">
      <w:pPr>
        <w:pStyle w:val="5"/>
        <w:ind w:firstLine="482"/>
        <w:rPr>
          <w:rFonts w:hint="eastAsia" w:hAnsi="宋体" w:cs="宋体"/>
        </w:rPr>
      </w:pPr>
      <w:bookmarkStart w:id="193" w:name="_Toc69983678"/>
      <w:bookmarkStart w:id="194" w:name="_Toc35513494"/>
      <w:r>
        <w:rPr>
          <w:rFonts w:hint="eastAsia" w:hAnsi="宋体" w:cs="宋体"/>
        </w:rPr>
        <w:t>3.2 详细评审</w:t>
      </w:r>
      <w:bookmarkEnd w:id="193"/>
      <w:bookmarkEnd w:id="194"/>
    </w:p>
    <w:p w14:paraId="279D3BC5">
      <w:pPr>
        <w:spacing w:line="360" w:lineRule="auto"/>
        <w:ind w:firstLine="480"/>
        <w:rPr>
          <w:rFonts w:hint="eastAsia" w:ascii="宋体" w:hAnsi="宋体" w:eastAsia="宋体" w:cs="宋体"/>
        </w:rPr>
      </w:pPr>
      <w:r>
        <w:rPr>
          <w:rFonts w:hint="eastAsia" w:ascii="宋体" w:hAnsi="宋体" w:eastAsia="宋体" w:cs="宋体"/>
        </w:rPr>
        <w:t>3.2.1 评标委员会按本章第 2.2 款规定的量化因素和分值进行打分，并计算出综合评估得分。</w:t>
      </w:r>
    </w:p>
    <w:p w14:paraId="560AB454">
      <w:pPr>
        <w:spacing w:line="360" w:lineRule="auto"/>
        <w:ind w:firstLine="480"/>
        <w:rPr>
          <w:rFonts w:hint="eastAsia" w:ascii="宋体" w:hAnsi="宋体" w:eastAsia="宋体" w:cs="宋体"/>
        </w:rPr>
      </w:pPr>
      <w:r>
        <w:rPr>
          <w:rFonts w:hint="eastAsia" w:ascii="宋体" w:hAnsi="宋体" w:eastAsia="宋体" w:cs="宋体"/>
        </w:rPr>
        <w:t>（1）按本章第 2.2.4（1）目规定的评审因素和分值对资信业绩部分计算出得分 A；</w:t>
      </w:r>
    </w:p>
    <w:p w14:paraId="73B4EA75">
      <w:pPr>
        <w:spacing w:line="360" w:lineRule="auto"/>
        <w:ind w:firstLine="480"/>
        <w:rPr>
          <w:rFonts w:hint="eastAsia" w:ascii="宋体" w:hAnsi="宋体" w:eastAsia="宋体" w:cs="宋体"/>
        </w:rPr>
      </w:pPr>
      <w:r>
        <w:rPr>
          <w:rFonts w:hint="eastAsia" w:ascii="宋体" w:hAnsi="宋体" w:eastAsia="宋体" w:cs="宋体"/>
        </w:rPr>
        <w:t>（2）按本章第 2.2.4（2）目规定的评审因素和分值对</w:t>
      </w:r>
      <w:r>
        <w:rPr>
          <w:rFonts w:hint="eastAsia" w:ascii="宋体" w:hAnsi="宋体" w:eastAsia="宋体" w:cs="宋体"/>
          <w:szCs w:val="21"/>
        </w:rPr>
        <w:t>服务方案</w:t>
      </w:r>
      <w:r>
        <w:rPr>
          <w:rFonts w:hint="eastAsia" w:ascii="宋体" w:hAnsi="宋体" w:eastAsia="宋体" w:cs="宋体"/>
        </w:rPr>
        <w:t>部分计算出得分 B；</w:t>
      </w:r>
    </w:p>
    <w:p w14:paraId="7E937293">
      <w:pPr>
        <w:spacing w:line="360" w:lineRule="auto"/>
        <w:ind w:firstLine="480"/>
        <w:rPr>
          <w:rFonts w:hint="eastAsia" w:ascii="宋体" w:hAnsi="宋体" w:eastAsia="宋体" w:cs="宋体"/>
        </w:rPr>
      </w:pPr>
      <w:r>
        <w:rPr>
          <w:rFonts w:hint="eastAsia" w:ascii="宋体" w:hAnsi="宋体" w:eastAsia="宋体" w:cs="宋体"/>
        </w:rPr>
        <w:t>（3）按本章第 2.2.4（3）目规定的评审因素和分值对价格部分计算出得分 C；</w:t>
      </w:r>
    </w:p>
    <w:p w14:paraId="799F7D24">
      <w:pPr>
        <w:spacing w:line="360" w:lineRule="auto"/>
        <w:ind w:firstLine="480"/>
        <w:rPr>
          <w:rFonts w:hint="eastAsia" w:ascii="宋体" w:hAnsi="宋体" w:eastAsia="宋体" w:cs="宋体"/>
        </w:rPr>
      </w:pPr>
      <w:r>
        <w:rPr>
          <w:rFonts w:hint="eastAsia" w:ascii="宋体" w:hAnsi="宋体" w:eastAsia="宋体" w:cs="宋体"/>
        </w:rPr>
        <w:t>3.2.2 评分分值计算保留小数点后两位，小数点后第三位“四舍五入”。</w:t>
      </w:r>
    </w:p>
    <w:p w14:paraId="7690C523">
      <w:pPr>
        <w:spacing w:line="360" w:lineRule="auto"/>
        <w:ind w:firstLine="480"/>
        <w:rPr>
          <w:rFonts w:hint="eastAsia" w:ascii="宋体" w:hAnsi="宋体" w:eastAsia="宋体" w:cs="宋体"/>
        </w:rPr>
      </w:pPr>
      <w:r>
        <w:rPr>
          <w:rFonts w:hint="eastAsia" w:ascii="宋体" w:hAnsi="宋体" w:eastAsia="宋体" w:cs="宋体"/>
        </w:rPr>
        <w:t>3.2.3 投标人得分=A+B</w:t>
      </w:r>
      <w:bookmarkStart w:id="195" w:name="OLE_LINK5"/>
      <w:r>
        <w:rPr>
          <w:rFonts w:hint="eastAsia" w:ascii="宋体" w:hAnsi="宋体" w:eastAsia="宋体" w:cs="宋体"/>
        </w:rPr>
        <w:t>+C</w:t>
      </w:r>
      <w:bookmarkEnd w:id="195"/>
      <w:r>
        <w:rPr>
          <w:rFonts w:hint="eastAsia" w:ascii="宋体" w:hAnsi="宋体" w:eastAsia="宋体" w:cs="宋体"/>
        </w:rPr>
        <w:t>。</w:t>
      </w:r>
    </w:p>
    <w:p w14:paraId="2AE7C1AF">
      <w:pPr>
        <w:spacing w:line="360" w:lineRule="auto"/>
        <w:ind w:firstLine="480"/>
        <w:rPr>
          <w:rFonts w:hint="eastAsia" w:ascii="宋体" w:hAnsi="宋体" w:eastAsia="宋体" w:cs="宋体"/>
        </w:rPr>
      </w:pPr>
      <w:r>
        <w:rPr>
          <w:rFonts w:hint="eastAsia" w:ascii="宋体" w:hAnsi="宋体" w:eastAsia="宋体" w:cs="宋体"/>
        </w:rPr>
        <w:t>3.2.4 评标委员会发现投标人的报价明显低于其他投标报价，使得其投标报价可能低于其个别成本的，应当要求该投标人作出书面说明并提供相应的证明材料。投标人不能合理</w:t>
      </w:r>
      <w:bookmarkStart w:id="196" w:name="page46"/>
      <w:bookmarkEnd w:id="196"/>
      <w:r>
        <w:rPr>
          <w:rFonts w:hint="eastAsia" w:ascii="宋体" w:hAnsi="宋体" w:eastAsia="宋体" w:cs="宋体"/>
        </w:rPr>
        <w:t>说明或者不能提供相应证明材料的，评标委员会应当认定该投标人以低于成本报价竞标，并否决其投标。</w:t>
      </w:r>
    </w:p>
    <w:p w14:paraId="17FE14B1">
      <w:pPr>
        <w:pStyle w:val="5"/>
        <w:ind w:firstLine="482"/>
        <w:rPr>
          <w:rFonts w:hint="eastAsia" w:hAnsi="宋体" w:cs="宋体"/>
        </w:rPr>
      </w:pPr>
      <w:bookmarkStart w:id="197" w:name="_Toc35513495"/>
      <w:bookmarkStart w:id="198" w:name="_Toc69983679"/>
      <w:r>
        <w:rPr>
          <w:rFonts w:hint="eastAsia" w:hAnsi="宋体" w:cs="宋体"/>
        </w:rPr>
        <w:t>3.3 投标文件的澄清</w:t>
      </w:r>
      <w:bookmarkEnd w:id="197"/>
      <w:bookmarkEnd w:id="198"/>
    </w:p>
    <w:p w14:paraId="096C9409">
      <w:pPr>
        <w:spacing w:line="360" w:lineRule="auto"/>
        <w:ind w:firstLine="480"/>
        <w:rPr>
          <w:rFonts w:hint="eastAsia" w:ascii="宋体" w:hAnsi="宋体" w:eastAsia="宋体" w:cs="宋体"/>
        </w:rPr>
      </w:pPr>
      <w:r>
        <w:rPr>
          <w:rFonts w:hint="eastAsia" w:ascii="宋体" w:hAnsi="宋体" w:eastAsia="宋体" w:cs="宋体"/>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577C68F">
      <w:pPr>
        <w:spacing w:line="360" w:lineRule="auto"/>
        <w:ind w:firstLine="480"/>
        <w:rPr>
          <w:rFonts w:hint="eastAsia" w:ascii="宋体" w:hAnsi="宋体" w:eastAsia="宋体" w:cs="宋体"/>
        </w:rPr>
      </w:pPr>
      <w:r>
        <w:rPr>
          <w:rFonts w:hint="eastAsia" w:ascii="宋体" w:hAnsi="宋体" w:eastAsia="宋体" w:cs="宋体"/>
        </w:rPr>
        <w:t>3.3.2 澄清、说明或补正不得超出投标文件的范围且不得改变投标文件的实质性内容，并构成投标文件的组成部分。</w:t>
      </w:r>
    </w:p>
    <w:p w14:paraId="7F0912A5">
      <w:pPr>
        <w:spacing w:line="360" w:lineRule="auto"/>
        <w:ind w:firstLine="480"/>
        <w:rPr>
          <w:rFonts w:hint="eastAsia" w:ascii="宋体" w:hAnsi="宋体" w:eastAsia="宋体" w:cs="宋体"/>
        </w:rPr>
      </w:pPr>
      <w:r>
        <w:rPr>
          <w:rFonts w:hint="eastAsia" w:ascii="宋体" w:hAnsi="宋体" w:eastAsia="宋体" w:cs="宋体"/>
        </w:rPr>
        <w:t>3.3.3 评标委员会对投标人提交的澄清、说明或补正有疑问的，可以要求投标人进一步澄清、说明或补正，直至满足评标委员会的要求。</w:t>
      </w:r>
    </w:p>
    <w:p w14:paraId="1A1D34B6">
      <w:pPr>
        <w:pStyle w:val="5"/>
        <w:ind w:firstLine="482"/>
        <w:rPr>
          <w:rFonts w:hint="eastAsia" w:hAnsi="宋体" w:cs="宋体"/>
        </w:rPr>
      </w:pPr>
      <w:bookmarkStart w:id="199" w:name="_Toc69983680"/>
      <w:bookmarkStart w:id="200" w:name="_Toc35513496"/>
      <w:r>
        <w:rPr>
          <w:rFonts w:hint="eastAsia" w:hAnsi="宋体" w:cs="宋体"/>
        </w:rPr>
        <w:t>3.4 评标结果</w:t>
      </w:r>
      <w:bookmarkEnd w:id="199"/>
      <w:bookmarkEnd w:id="200"/>
    </w:p>
    <w:p w14:paraId="6D7BEBD4">
      <w:pPr>
        <w:spacing w:line="360" w:lineRule="auto"/>
        <w:ind w:firstLine="480"/>
        <w:rPr>
          <w:rFonts w:hint="eastAsia" w:ascii="宋体" w:hAnsi="宋体" w:eastAsia="宋体" w:cs="宋体"/>
        </w:rPr>
      </w:pPr>
      <w:r>
        <w:rPr>
          <w:rFonts w:hint="eastAsia" w:ascii="宋体" w:hAnsi="宋体" w:eastAsia="宋体" w:cs="宋体"/>
        </w:rPr>
        <w:t>3.4.1 除第</w:t>
      </w:r>
      <w:bookmarkStart w:id="201" w:name="page47"/>
      <w:bookmarkEnd w:id="201"/>
      <w:bookmarkStart w:id="202" w:name="_Toc14709207"/>
      <w:bookmarkStart w:id="203" w:name="_Toc24899"/>
      <w:bookmarkStart w:id="204" w:name="_Toc26329"/>
      <w:bookmarkStart w:id="205" w:name="_Toc20737"/>
      <w:bookmarkStart w:id="206" w:name="_Toc3515"/>
      <w:r>
        <w:rPr>
          <w:rFonts w:hint="eastAsia" w:ascii="宋体" w:hAnsi="宋体" w:eastAsia="宋体" w:cs="宋体"/>
        </w:rPr>
        <w:t>二章“投标人须知”前附表</w:t>
      </w:r>
      <w:bookmarkEnd w:id="202"/>
      <w:r>
        <w:rPr>
          <w:rFonts w:hint="eastAsia" w:ascii="宋体" w:hAnsi="宋体" w:eastAsia="宋体" w:cs="宋体"/>
        </w:rPr>
        <w:t>授</w:t>
      </w:r>
      <w:bookmarkStart w:id="207" w:name="_Toc14709208"/>
      <w:r>
        <w:rPr>
          <w:rFonts w:hint="eastAsia" w:ascii="宋体" w:hAnsi="宋体" w:eastAsia="宋体" w:cs="宋体"/>
        </w:rPr>
        <w:t>权直接确定</w:t>
      </w:r>
      <w:bookmarkEnd w:id="203"/>
      <w:bookmarkEnd w:id="204"/>
      <w:bookmarkEnd w:id="205"/>
      <w:bookmarkEnd w:id="206"/>
      <w:bookmarkEnd w:id="207"/>
      <w:r>
        <w:rPr>
          <w:rFonts w:hint="eastAsia" w:ascii="宋体" w:hAnsi="宋体" w:eastAsia="宋体" w:cs="宋体"/>
        </w:rPr>
        <w:t>中</w:t>
      </w:r>
      <w:bookmarkStart w:id="208" w:name="page69"/>
      <w:bookmarkEnd w:id="208"/>
      <w:r>
        <w:rPr>
          <w:rFonts w:hint="eastAsia" w:ascii="宋体" w:hAnsi="宋体" w:eastAsia="宋体" w:cs="宋体"/>
        </w:rPr>
        <w:t>标人外，评标委员</w:t>
      </w:r>
      <w:bookmarkStart w:id="209" w:name="_Toc31200"/>
      <w:bookmarkStart w:id="210" w:name="_Toc3428"/>
      <w:bookmarkStart w:id="211" w:name="_Toc14709209"/>
      <w:bookmarkStart w:id="212" w:name="_Toc11273"/>
      <w:bookmarkStart w:id="213" w:name="_Toc30067"/>
      <w:r>
        <w:rPr>
          <w:rFonts w:hint="eastAsia" w:ascii="宋体" w:hAnsi="宋体" w:eastAsia="宋体" w:cs="宋体"/>
        </w:rPr>
        <w:t>会按照</w:t>
      </w:r>
      <w:bookmarkEnd w:id="209"/>
      <w:bookmarkEnd w:id="210"/>
      <w:bookmarkEnd w:id="211"/>
      <w:bookmarkEnd w:id="212"/>
      <w:bookmarkEnd w:id="213"/>
      <w:bookmarkStart w:id="214" w:name="page70"/>
      <w:bookmarkEnd w:id="214"/>
      <w:r>
        <w:rPr>
          <w:rFonts w:hint="eastAsia" w:ascii="宋体" w:hAnsi="宋体" w:eastAsia="宋体" w:cs="宋体"/>
        </w:rPr>
        <w:t>得分</w:t>
      </w:r>
      <w:bookmarkStart w:id="215" w:name="_Toc14709210"/>
      <w:bookmarkStart w:id="216" w:name="_Toc31259"/>
      <w:bookmarkStart w:id="217" w:name="_Toc23936"/>
      <w:bookmarkStart w:id="218" w:name="_Toc22785"/>
      <w:bookmarkStart w:id="219" w:name="_Toc9422"/>
      <w:r>
        <w:rPr>
          <w:rFonts w:hint="eastAsia" w:ascii="宋体" w:hAnsi="宋体" w:eastAsia="宋体" w:cs="宋体"/>
        </w:rPr>
        <w:t>由高到低的顺序推荐</w:t>
      </w:r>
      <w:bookmarkEnd w:id="215"/>
      <w:bookmarkEnd w:id="216"/>
      <w:bookmarkEnd w:id="217"/>
      <w:bookmarkEnd w:id="218"/>
      <w:bookmarkEnd w:id="219"/>
      <w:r>
        <w:rPr>
          <w:rFonts w:hint="eastAsia" w:ascii="宋体" w:hAnsi="宋体" w:eastAsia="宋体" w:cs="宋体"/>
        </w:rPr>
        <w:t>中</w:t>
      </w:r>
      <w:bookmarkStart w:id="220" w:name="page71"/>
      <w:bookmarkEnd w:id="220"/>
      <w:r>
        <w:rPr>
          <w:rFonts w:hint="eastAsia" w:ascii="宋体" w:hAnsi="宋体" w:eastAsia="宋体" w:cs="宋体"/>
        </w:rPr>
        <w:t>标候</w:t>
      </w:r>
      <w:bookmarkStart w:id="221" w:name="page74"/>
      <w:bookmarkEnd w:id="221"/>
      <w:bookmarkStart w:id="222" w:name="page73"/>
      <w:bookmarkEnd w:id="222"/>
      <w:bookmarkStart w:id="223" w:name="page72"/>
      <w:bookmarkEnd w:id="223"/>
      <w:r>
        <w:rPr>
          <w:rFonts w:hint="eastAsia" w:ascii="宋体" w:hAnsi="宋体" w:eastAsia="宋体" w:cs="宋体"/>
        </w:rPr>
        <w:t>选人，并标明排序。</w:t>
      </w:r>
    </w:p>
    <w:p w14:paraId="46130952">
      <w:pPr>
        <w:spacing w:line="360" w:lineRule="auto"/>
        <w:ind w:firstLine="480"/>
        <w:rPr>
          <w:rFonts w:hint="eastAsia" w:ascii="宋体" w:hAnsi="宋体" w:eastAsia="宋体" w:cs="宋体"/>
        </w:rPr>
      </w:pPr>
      <w:r>
        <w:rPr>
          <w:rFonts w:hint="eastAsia" w:ascii="宋体" w:hAnsi="宋体" w:eastAsia="宋体" w:cs="宋体"/>
        </w:rPr>
        <w:t>3.4.2 评标委员会完成评标后，应当向招标人交书面评标报告和中标候选人名单。</w:t>
      </w:r>
    </w:p>
    <w:p w14:paraId="63595871">
      <w:pPr>
        <w:spacing w:line="360" w:lineRule="auto"/>
        <w:ind w:firstLine="600"/>
        <w:rPr>
          <w:rFonts w:hint="eastAsia" w:ascii="宋体" w:hAnsi="宋体" w:eastAsia="宋体" w:cs="宋体"/>
          <w:sz w:val="30"/>
          <w:szCs w:val="30"/>
        </w:rPr>
      </w:pPr>
    </w:p>
    <w:p w14:paraId="75A2D617">
      <w:pPr>
        <w:spacing w:line="200" w:lineRule="exact"/>
        <w:ind w:firstLine="480"/>
        <w:rPr>
          <w:rFonts w:hint="eastAsia" w:hAnsi="宋体"/>
        </w:rPr>
      </w:pPr>
    </w:p>
    <w:p w14:paraId="02FC37E8">
      <w:pPr>
        <w:spacing w:line="200" w:lineRule="exact"/>
        <w:ind w:firstLine="480"/>
        <w:rPr>
          <w:rFonts w:hint="eastAsia" w:hAnsi="宋体"/>
        </w:rPr>
      </w:pPr>
    </w:p>
    <w:p w14:paraId="20F96306">
      <w:pPr>
        <w:spacing w:line="502" w:lineRule="exact"/>
        <w:jc w:val="center"/>
        <w:outlineLvl w:val="0"/>
        <w:rPr>
          <w:rFonts w:hint="eastAsia" w:hAnsi="宋体"/>
          <w:b/>
          <w:sz w:val="44"/>
        </w:rPr>
      </w:pPr>
      <w:r>
        <w:rPr>
          <w:rFonts w:hAnsi="宋体"/>
          <w:b/>
          <w:sz w:val="44"/>
        </w:rPr>
        <w:br w:type="page"/>
      </w:r>
      <w:bookmarkStart w:id="224" w:name="_Toc17103"/>
      <w:bookmarkStart w:id="225" w:name="_Toc69983681"/>
      <w:bookmarkStart w:id="226" w:name="_Toc6904"/>
      <w:bookmarkStart w:id="227" w:name="_Toc19874"/>
      <w:r>
        <w:rPr>
          <w:rFonts w:hAnsi="宋体"/>
          <w:b/>
          <w:sz w:val="44"/>
        </w:rPr>
        <w:t>第四章</w:t>
      </w:r>
      <w:bookmarkStart w:id="228" w:name="_Toc25584"/>
      <w:r>
        <w:rPr>
          <w:rFonts w:hAnsi="宋体"/>
          <w:b/>
          <w:sz w:val="44"/>
        </w:rPr>
        <w:t xml:space="preserve"> 合</w:t>
      </w:r>
      <w:bookmarkEnd w:id="228"/>
      <w:bookmarkStart w:id="229" w:name="_Toc31019"/>
      <w:r>
        <w:rPr>
          <w:rFonts w:hAnsi="宋体"/>
          <w:b/>
          <w:sz w:val="44"/>
        </w:rPr>
        <w:t>同条款及格式</w:t>
      </w:r>
      <w:bookmarkEnd w:id="224"/>
      <w:bookmarkEnd w:id="225"/>
      <w:bookmarkEnd w:id="226"/>
      <w:bookmarkEnd w:id="227"/>
    </w:p>
    <w:p w14:paraId="1A58A950">
      <w:pPr>
        <w:spacing w:line="502" w:lineRule="exact"/>
        <w:ind w:firstLine="883"/>
        <w:jc w:val="center"/>
        <w:rPr>
          <w:rFonts w:hint="eastAsia" w:hAnsi="宋体"/>
          <w:b/>
          <w:sz w:val="44"/>
        </w:rPr>
      </w:pPr>
    </w:p>
    <w:p w14:paraId="56641B28">
      <w:pPr>
        <w:spacing w:line="502" w:lineRule="exact"/>
        <w:ind w:left="-2" w:leftChars="-1"/>
        <w:jc w:val="center"/>
        <w:rPr>
          <w:rFonts w:hint="eastAsia" w:hAnsi="宋体"/>
          <w:b/>
          <w:sz w:val="44"/>
        </w:rPr>
      </w:pPr>
      <w:r>
        <w:rPr>
          <w:rFonts w:hint="eastAsia" w:hAnsi="宋体"/>
          <w:b/>
          <w:sz w:val="44"/>
        </w:rPr>
        <w:t>（另册）</w:t>
      </w:r>
    </w:p>
    <w:p w14:paraId="5972B71B">
      <w:pPr>
        <w:spacing w:line="200" w:lineRule="exact"/>
        <w:ind w:firstLine="480"/>
        <w:rPr>
          <w:rFonts w:hint="eastAsia" w:hAnsi="宋体"/>
        </w:rPr>
      </w:pPr>
    </w:p>
    <w:p w14:paraId="20E75E07">
      <w:pPr>
        <w:spacing w:line="200" w:lineRule="exact"/>
        <w:ind w:firstLine="480"/>
        <w:rPr>
          <w:rFonts w:hint="eastAsia" w:hAnsi="宋体"/>
        </w:rPr>
      </w:pPr>
    </w:p>
    <w:p w14:paraId="670EF680">
      <w:pPr>
        <w:spacing w:line="200" w:lineRule="exact"/>
        <w:ind w:firstLine="480"/>
        <w:rPr>
          <w:rFonts w:hint="eastAsia" w:hAnsi="宋体"/>
        </w:rPr>
      </w:pPr>
    </w:p>
    <w:p w14:paraId="44138309">
      <w:pPr>
        <w:spacing w:line="200" w:lineRule="exact"/>
        <w:ind w:firstLine="480"/>
        <w:rPr>
          <w:rFonts w:hint="eastAsia" w:hAnsi="宋体"/>
        </w:rPr>
      </w:pPr>
    </w:p>
    <w:p w14:paraId="3B96D7BF">
      <w:pPr>
        <w:spacing w:line="200" w:lineRule="exact"/>
        <w:ind w:firstLine="480"/>
        <w:rPr>
          <w:rFonts w:hint="eastAsia" w:hAnsi="宋体"/>
        </w:rPr>
      </w:pPr>
    </w:p>
    <w:p w14:paraId="24DF8E4F">
      <w:pPr>
        <w:spacing w:line="200" w:lineRule="exact"/>
        <w:ind w:firstLine="480"/>
        <w:rPr>
          <w:rFonts w:hint="eastAsia" w:hAnsi="宋体"/>
        </w:rPr>
      </w:pPr>
    </w:p>
    <w:p w14:paraId="2F6330F6">
      <w:pPr>
        <w:spacing w:line="364" w:lineRule="exact"/>
        <w:ind w:firstLine="480"/>
        <w:rPr>
          <w:rFonts w:hint="eastAsia" w:hAnsi="宋体"/>
        </w:rPr>
      </w:pPr>
    </w:p>
    <w:p w14:paraId="0B5A130E">
      <w:pPr>
        <w:spacing w:line="360" w:lineRule="auto"/>
        <w:jc w:val="center"/>
        <w:outlineLvl w:val="0"/>
        <w:rPr>
          <w:rFonts w:hint="eastAsia" w:hAnsi="宋体"/>
          <w:b/>
          <w:sz w:val="43"/>
        </w:rPr>
      </w:pPr>
      <w:r>
        <w:rPr>
          <w:rFonts w:hAnsi="宋体"/>
          <w:b/>
          <w:sz w:val="43"/>
        </w:rPr>
        <w:br w:type="page"/>
      </w:r>
      <w:bookmarkStart w:id="230" w:name="_Toc262"/>
      <w:bookmarkStart w:id="231" w:name="_Toc5654"/>
      <w:bookmarkStart w:id="232" w:name="_Toc69983683"/>
      <w:bookmarkStart w:id="233" w:name="_Toc5958"/>
      <w:r>
        <w:rPr>
          <w:rFonts w:hAnsi="宋体"/>
          <w:b/>
          <w:sz w:val="43"/>
        </w:rPr>
        <w:t>第五章 委托人要求</w:t>
      </w:r>
      <w:bookmarkEnd w:id="230"/>
      <w:bookmarkEnd w:id="231"/>
      <w:bookmarkEnd w:id="232"/>
      <w:bookmarkEnd w:id="233"/>
    </w:p>
    <w:p w14:paraId="1999B0B8">
      <w:pPr>
        <w:ind w:firstLine="482"/>
        <w:rPr>
          <w:rFonts w:hint="eastAsia" w:hAnsi="宋体" w:cs="宋体"/>
          <w:b/>
          <w:sz w:val="24"/>
        </w:rPr>
      </w:pPr>
      <w:bookmarkStart w:id="234" w:name="_Toc18912"/>
      <w:bookmarkStart w:id="235" w:name="_Toc12556"/>
      <w:bookmarkStart w:id="236" w:name="_Toc69983685"/>
    </w:p>
    <w:p w14:paraId="381D31E6">
      <w:pPr>
        <w:spacing w:line="360" w:lineRule="auto"/>
        <w:ind w:firstLine="482" w:firstLineChars="200"/>
        <w:rPr>
          <w:rFonts w:hint="eastAsia" w:hAnsi="宋体" w:cs="宋体"/>
          <w:b/>
          <w:sz w:val="24"/>
        </w:rPr>
      </w:pPr>
      <w:r>
        <w:rPr>
          <w:rFonts w:hint="eastAsia" w:hAnsi="宋体" w:cs="宋体"/>
          <w:b/>
          <w:sz w:val="24"/>
        </w:rPr>
        <w:t>一、项目概况</w:t>
      </w:r>
      <w:bookmarkEnd w:id="234"/>
      <w:bookmarkEnd w:id="235"/>
    </w:p>
    <w:p w14:paraId="53102117">
      <w:pPr>
        <w:spacing w:line="360" w:lineRule="auto"/>
        <w:ind w:firstLine="480" w:firstLineChars="200"/>
        <w:rPr>
          <w:rFonts w:hint="eastAsia" w:hAnsi="宋体" w:cs="宋体"/>
          <w:sz w:val="24"/>
        </w:rPr>
      </w:pPr>
      <w:r>
        <w:rPr>
          <w:rFonts w:hint="eastAsia" w:hAnsi="宋体" w:cs="宋体"/>
          <w:sz w:val="24"/>
        </w:rPr>
        <w:t>1、项目名称：广东省全民国防教育基地（二期）全过程造价咨询服务</w:t>
      </w:r>
    </w:p>
    <w:p w14:paraId="2CD255B6">
      <w:pPr>
        <w:spacing w:line="360" w:lineRule="auto"/>
        <w:ind w:firstLine="480" w:firstLineChars="200"/>
        <w:rPr>
          <w:rFonts w:hint="eastAsia" w:hAnsi="宋体" w:cs="宋体"/>
          <w:sz w:val="24"/>
        </w:rPr>
      </w:pPr>
      <w:r>
        <w:rPr>
          <w:rFonts w:hint="eastAsia" w:hAnsi="宋体" w:cs="宋体"/>
          <w:sz w:val="24"/>
        </w:rPr>
        <w:t>2、建设地点：广东省兴宁市黄槐镇四望嶂矿区</w:t>
      </w:r>
    </w:p>
    <w:p w14:paraId="1C2EDF3E">
      <w:pPr>
        <w:spacing w:line="360" w:lineRule="auto"/>
        <w:ind w:firstLine="480" w:firstLineChars="200"/>
        <w:rPr>
          <w:rFonts w:hint="eastAsia" w:hAnsi="宋体" w:cs="宋体"/>
          <w:sz w:val="24"/>
        </w:rPr>
      </w:pPr>
      <w:r>
        <w:rPr>
          <w:rFonts w:hint="eastAsia" w:hAnsi="宋体" w:cs="宋体"/>
          <w:sz w:val="24"/>
        </w:rPr>
        <w:t>3、建设规模及内容：本项目为新建项目。项目定位为集国防教育主题、高校及高中学生军训、研学、生态旅游等一体的综合文旅项目，并力争申报成为国家级全民国防教育基地。项目拟规划总用地面积2052亩，建设用地面积为595亩。分为一期和二期建设。</w:t>
      </w:r>
    </w:p>
    <w:p w14:paraId="4D3702DF">
      <w:pPr>
        <w:spacing w:line="360" w:lineRule="auto"/>
        <w:ind w:firstLine="480" w:firstLineChars="200"/>
        <w:rPr>
          <w:rFonts w:hint="eastAsia" w:hAnsi="宋体" w:cs="宋体"/>
          <w:sz w:val="24"/>
          <w:highlight w:val="none"/>
        </w:rPr>
      </w:pPr>
      <w:r>
        <w:rPr>
          <w:rFonts w:hint="eastAsia" w:hAnsi="宋体" w:cs="宋体"/>
          <w:sz w:val="24"/>
        </w:rPr>
        <w:t>项目二期总用地面积480亩，拟新建实训中心、风雨操场、活动中心、展览中心、食堂、学生宿舍、教官宿舍、地下室、野外生存及相</w:t>
      </w:r>
      <w:r>
        <w:rPr>
          <w:rFonts w:hint="eastAsia" w:hAnsi="宋体" w:cs="宋体"/>
          <w:sz w:val="24"/>
          <w:highlight w:val="none"/>
        </w:rPr>
        <w:t>关配套设施（一二期连接道路等）、连廊及架空层等；二期总建筑面积约59309㎡；可同时满足3000名学生军训。具体建筑经济技术指标以行政主管部门批复为准。</w:t>
      </w:r>
    </w:p>
    <w:p w14:paraId="52760B70">
      <w:pPr>
        <w:spacing w:line="360" w:lineRule="auto"/>
        <w:ind w:firstLine="480" w:firstLineChars="200"/>
        <w:rPr>
          <w:rFonts w:hint="eastAsia" w:hAnsi="宋体" w:cs="宋体"/>
          <w:sz w:val="24"/>
        </w:rPr>
      </w:pPr>
      <w:bookmarkStart w:id="237" w:name="_Toc29882"/>
      <w:bookmarkStart w:id="238" w:name="_Toc523854846"/>
      <w:bookmarkStart w:id="239" w:name="_Toc7132"/>
      <w:bookmarkStart w:id="240" w:name="_Toc419045059"/>
      <w:bookmarkStart w:id="241" w:name="_Toc80361512"/>
      <w:r>
        <w:rPr>
          <w:rFonts w:hint="eastAsia" w:hAnsi="宋体" w:cs="宋体"/>
          <w:sz w:val="24"/>
        </w:rPr>
        <w:t>4、招标范围</w:t>
      </w:r>
    </w:p>
    <w:p w14:paraId="15A1AD25">
      <w:pPr>
        <w:spacing w:line="360" w:lineRule="auto"/>
        <w:ind w:firstLine="480" w:firstLineChars="200"/>
        <w:rPr>
          <w:rFonts w:hint="eastAsia" w:hAnsi="宋体" w:cs="宋体"/>
          <w:sz w:val="24"/>
        </w:rPr>
      </w:pPr>
      <w:bookmarkStart w:id="242" w:name="_Toc27945"/>
      <w:r>
        <w:rPr>
          <w:rFonts w:hint="eastAsia" w:hAnsi="宋体" w:cs="宋体"/>
          <w:sz w:val="24"/>
        </w:rPr>
        <w:t>4.1标段划分：本项目共划分1个标段</w:t>
      </w:r>
      <w:bookmarkEnd w:id="242"/>
    </w:p>
    <w:p w14:paraId="767C15AB">
      <w:pPr>
        <w:spacing w:line="360" w:lineRule="auto"/>
        <w:ind w:firstLine="480" w:firstLineChars="200"/>
        <w:rPr>
          <w:rFonts w:hint="eastAsia" w:hAnsi="宋体" w:cs="宋体"/>
          <w:sz w:val="24"/>
        </w:rPr>
      </w:pPr>
      <w:bookmarkStart w:id="243" w:name="_Toc27021"/>
      <w:r>
        <w:rPr>
          <w:rFonts w:hint="eastAsia" w:hAnsi="宋体" w:cs="宋体"/>
          <w:sz w:val="24"/>
        </w:rPr>
        <w:t>4.2服务范围：</w:t>
      </w:r>
      <w:bookmarkEnd w:id="243"/>
      <w:r>
        <w:rPr>
          <w:rFonts w:hint="eastAsia" w:hAnsi="宋体" w:cs="宋体"/>
          <w:sz w:val="24"/>
        </w:rPr>
        <w:t>广东省全民国防教育基地（二期）全过程造价咨询服务，完成项目红线范围内及红线范围外相关配套项目、小型新增工程（当地政府投资的项目除外）的全过程造价咨询服务，具体工作范围以委托人的要求为准。包括但不限于审查初步设计概算（如需）、进行方案比选及测算、编制项目的招标工程量清单及施工图预算（招标控制价），审核施工图预算，施工过程中的工程量计量及进度款审核、工程变更价款审核，协助处理索赔及反索赔，工程投资偏差分析和调整，资金计划编制与审核，竣工结算审核，以及协助委托人办理竣工决算等全过程工程造价咨询工作。（委托人根据项目实际情况有权调整招标范围和内容，具体的工作内容详见委托人要求和造价咨询合同）。</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125"/>
        <w:gridCol w:w="5648"/>
        <w:gridCol w:w="987"/>
        <w:gridCol w:w="19"/>
      </w:tblGrid>
      <w:tr w14:paraId="2092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58" w:hRule="atLeast"/>
          <w:tblHeader/>
          <w:jc w:val="center"/>
        </w:trPr>
        <w:tc>
          <w:tcPr>
            <w:tcW w:w="436" w:type="pct"/>
            <w:vAlign w:val="center"/>
          </w:tcPr>
          <w:p w14:paraId="115827ED">
            <w:pPr>
              <w:jc w:val="center"/>
              <w:rPr>
                <w:rFonts w:hint="eastAsia" w:hAnsi="宋体"/>
                <w:b/>
                <w:bCs/>
              </w:rPr>
            </w:pPr>
            <w:bookmarkStart w:id="244" w:name="_Toc523854847"/>
            <w:bookmarkStart w:id="245" w:name="_Toc28921"/>
            <w:bookmarkStart w:id="246" w:name="_Toc15584"/>
            <w:r>
              <w:rPr>
                <w:rFonts w:hint="eastAsia" w:hAnsi="宋体"/>
                <w:b/>
                <w:bCs/>
              </w:rPr>
              <w:t>序号</w:t>
            </w:r>
          </w:p>
        </w:tc>
        <w:tc>
          <w:tcPr>
            <w:tcW w:w="660" w:type="pct"/>
            <w:vAlign w:val="center"/>
          </w:tcPr>
          <w:p w14:paraId="7E006AAA">
            <w:pPr>
              <w:jc w:val="center"/>
              <w:rPr>
                <w:rFonts w:hint="eastAsia" w:hAnsi="宋体"/>
                <w:b/>
                <w:bCs/>
              </w:rPr>
            </w:pPr>
            <w:r>
              <w:rPr>
                <w:rFonts w:hint="eastAsia" w:hAnsi="宋体"/>
                <w:b/>
                <w:bCs/>
              </w:rPr>
              <w:t>控制阶段</w:t>
            </w:r>
          </w:p>
        </w:tc>
        <w:tc>
          <w:tcPr>
            <w:tcW w:w="3314" w:type="pct"/>
            <w:vAlign w:val="center"/>
          </w:tcPr>
          <w:p w14:paraId="7108E51B">
            <w:pPr>
              <w:jc w:val="center"/>
              <w:rPr>
                <w:rFonts w:hint="eastAsia" w:hAnsi="宋体"/>
                <w:b/>
                <w:bCs/>
              </w:rPr>
            </w:pPr>
            <w:r>
              <w:rPr>
                <w:rFonts w:hint="eastAsia" w:hAnsi="宋体"/>
                <w:b/>
                <w:bCs/>
              </w:rPr>
              <w:t>各阶段的造价控制工作内容</w:t>
            </w:r>
          </w:p>
        </w:tc>
        <w:tc>
          <w:tcPr>
            <w:tcW w:w="579" w:type="pct"/>
            <w:vAlign w:val="center"/>
          </w:tcPr>
          <w:p w14:paraId="7D4A25A1">
            <w:pPr>
              <w:jc w:val="center"/>
              <w:rPr>
                <w:rFonts w:hint="eastAsia" w:hAnsi="宋体"/>
                <w:b/>
                <w:bCs/>
              </w:rPr>
            </w:pPr>
            <w:r>
              <w:rPr>
                <w:rFonts w:hint="eastAsia" w:hAnsi="宋体"/>
                <w:b/>
                <w:bCs/>
              </w:rPr>
              <w:t>备注</w:t>
            </w:r>
          </w:p>
        </w:tc>
      </w:tr>
      <w:tr w14:paraId="4C05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jc w:val="center"/>
        </w:trPr>
        <w:tc>
          <w:tcPr>
            <w:tcW w:w="436" w:type="pct"/>
            <w:vAlign w:val="center"/>
          </w:tcPr>
          <w:p w14:paraId="32987D4A">
            <w:pPr>
              <w:spacing w:line="360" w:lineRule="exact"/>
              <w:jc w:val="center"/>
              <w:rPr>
                <w:rFonts w:hint="eastAsia" w:hAnsi="宋体" w:cs="宋体"/>
              </w:rPr>
            </w:pPr>
            <w:r>
              <w:rPr>
                <w:rFonts w:hint="eastAsia" w:hAnsi="宋体" w:cs="宋体"/>
              </w:rPr>
              <w:t>1</w:t>
            </w:r>
          </w:p>
        </w:tc>
        <w:tc>
          <w:tcPr>
            <w:tcW w:w="660" w:type="pct"/>
            <w:vAlign w:val="center"/>
          </w:tcPr>
          <w:p w14:paraId="1F0B4F29">
            <w:pPr>
              <w:spacing w:line="360" w:lineRule="exact"/>
              <w:jc w:val="center"/>
              <w:rPr>
                <w:rFonts w:hint="eastAsia" w:hAnsi="宋体" w:cs="宋体"/>
              </w:rPr>
            </w:pPr>
            <w:r>
              <w:rPr>
                <w:rFonts w:hint="eastAsia" w:hAnsi="宋体" w:cs="宋体"/>
              </w:rPr>
              <w:t>概算阶段</w:t>
            </w:r>
          </w:p>
        </w:tc>
        <w:tc>
          <w:tcPr>
            <w:tcW w:w="3314" w:type="pct"/>
          </w:tcPr>
          <w:p w14:paraId="0FE8921E">
            <w:pPr>
              <w:spacing w:line="370" w:lineRule="exact"/>
              <w:rPr>
                <w:rFonts w:hint="eastAsia" w:hAnsi="宋体" w:cs="宋体"/>
              </w:rPr>
            </w:pPr>
            <w:r>
              <w:rPr>
                <w:rFonts w:hint="eastAsia" w:hAnsi="宋体" w:cs="宋体"/>
              </w:rPr>
              <w:t>1.按照项目设计初步文件及相关资料以全图纸计量计价方式编制初步设计概算书（即：与设计单位以“背靠背”方式同时编制初步设计概算文件），并以编制的该概算文件对照设计单位编报的初步设计概算汇总表、工程量计算书、算量模型等概算资料开展对照审核工作，出具审核报告，重点审核建安工程费用有无错漏项、工程量计算有无偏差，取费标准是否合理等内容。</w:t>
            </w:r>
          </w:p>
          <w:p w14:paraId="683A418B">
            <w:pPr>
              <w:spacing w:line="370" w:lineRule="exact"/>
              <w:rPr>
                <w:rFonts w:hint="eastAsia" w:hAnsi="宋体" w:cs="宋体"/>
              </w:rPr>
            </w:pPr>
            <w:r>
              <w:rPr>
                <w:rFonts w:hint="eastAsia" w:hAnsi="宋体" w:cs="宋体"/>
              </w:rPr>
              <w:t>2.负责对设计中采用的主材、设备等提供市场信息，进行方案比较，提出优化建议。</w:t>
            </w:r>
          </w:p>
          <w:p w14:paraId="1DF157A0">
            <w:pPr>
              <w:spacing w:line="370" w:lineRule="exact"/>
              <w:rPr>
                <w:rFonts w:hint="eastAsia" w:hAnsi="宋体" w:cs="宋体"/>
              </w:rPr>
            </w:pPr>
            <w:r>
              <w:rPr>
                <w:rFonts w:hint="eastAsia" w:hAnsi="宋体" w:cs="宋体"/>
              </w:rPr>
              <w:t>3.负责参加设计方案论证会议、工程图纸会审、变更论证等专题会，提出造价专业意见。</w:t>
            </w:r>
          </w:p>
          <w:p w14:paraId="4EBB5EB4">
            <w:pPr>
              <w:spacing w:line="370" w:lineRule="exact"/>
              <w:rPr>
                <w:rFonts w:hint="eastAsia" w:hAnsi="宋体" w:cs="宋体"/>
              </w:rPr>
            </w:pPr>
            <w:r>
              <w:rPr>
                <w:rFonts w:hint="eastAsia" w:hAnsi="宋体" w:cs="宋体"/>
              </w:rPr>
              <w:t>4.若初步设计图纸未能达到限额设计时，依据经济数据分析数据对设计内容进行可行的优化方案建议，供招标人参考；</w:t>
            </w:r>
          </w:p>
          <w:p w14:paraId="052D0778">
            <w:pPr>
              <w:spacing w:line="370" w:lineRule="exact"/>
              <w:rPr>
                <w:rFonts w:hint="eastAsia" w:hAnsi="宋体" w:cs="宋体"/>
              </w:rPr>
            </w:pPr>
            <w:r>
              <w:rPr>
                <w:rFonts w:hint="eastAsia" w:hAnsi="宋体" w:cs="宋体"/>
              </w:rPr>
              <w:t>5.负责按招标人要求编制清单计价模式等各类造价管理文件。</w:t>
            </w:r>
          </w:p>
          <w:p w14:paraId="2B844589">
            <w:pPr>
              <w:spacing w:line="370" w:lineRule="exact"/>
              <w:rPr>
                <w:rFonts w:hint="eastAsia" w:hAnsi="宋体" w:cs="宋体"/>
              </w:rPr>
            </w:pPr>
            <w:r>
              <w:rPr>
                <w:rFonts w:hint="eastAsia" w:hAnsi="宋体" w:cs="宋体"/>
              </w:rPr>
              <w:t>6.负责审核工程建设其他费用的合同价及报价方案。</w:t>
            </w:r>
          </w:p>
          <w:p w14:paraId="0C6C626D">
            <w:pPr>
              <w:spacing w:line="370" w:lineRule="exact"/>
              <w:rPr>
                <w:rFonts w:hint="eastAsia" w:hAnsi="宋体" w:cs="宋体"/>
              </w:rPr>
            </w:pPr>
            <w:r>
              <w:rPr>
                <w:rFonts w:hint="eastAsia" w:hAnsi="宋体" w:cs="宋体"/>
              </w:rPr>
              <w:t>7.对设计单位报送省发改委初步设计概算终稿进行复核，15天内完成复核并提交复核意见供招标人参考。</w:t>
            </w:r>
          </w:p>
          <w:p w14:paraId="3508B847">
            <w:pPr>
              <w:spacing w:line="370" w:lineRule="exact"/>
              <w:rPr>
                <w:rFonts w:hint="eastAsia" w:hAnsi="宋体" w:cs="宋体"/>
              </w:rPr>
            </w:pPr>
            <w:r>
              <w:rPr>
                <w:rFonts w:hint="eastAsia" w:hAnsi="宋体" w:cs="宋体"/>
              </w:rPr>
              <w:t>8.参加招标人组织召开的造价相关问题协调会或讨论会。</w:t>
            </w:r>
          </w:p>
        </w:tc>
        <w:tc>
          <w:tcPr>
            <w:tcW w:w="579" w:type="pct"/>
            <w:vAlign w:val="center"/>
          </w:tcPr>
          <w:p w14:paraId="2A925CFA">
            <w:pPr>
              <w:spacing w:line="360" w:lineRule="exact"/>
              <w:rPr>
                <w:rFonts w:hint="eastAsia" w:hAnsi="宋体" w:cs="宋体"/>
              </w:rPr>
            </w:pPr>
          </w:p>
        </w:tc>
      </w:tr>
      <w:tr w14:paraId="6093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jc w:val="center"/>
        </w:trPr>
        <w:tc>
          <w:tcPr>
            <w:tcW w:w="436" w:type="pct"/>
            <w:vAlign w:val="center"/>
          </w:tcPr>
          <w:p w14:paraId="10C4EC5B">
            <w:pPr>
              <w:spacing w:line="360" w:lineRule="exact"/>
              <w:jc w:val="center"/>
              <w:rPr>
                <w:rFonts w:hint="eastAsia" w:hAnsi="宋体" w:cs="宋体"/>
              </w:rPr>
            </w:pPr>
            <w:r>
              <w:rPr>
                <w:rFonts w:hint="eastAsia" w:hAnsi="宋体" w:cs="宋体"/>
              </w:rPr>
              <w:t>2</w:t>
            </w:r>
          </w:p>
        </w:tc>
        <w:tc>
          <w:tcPr>
            <w:tcW w:w="660" w:type="pct"/>
            <w:vAlign w:val="center"/>
          </w:tcPr>
          <w:p w14:paraId="6DAC2BA2">
            <w:pPr>
              <w:spacing w:line="360" w:lineRule="exact"/>
              <w:jc w:val="center"/>
              <w:rPr>
                <w:rFonts w:hint="eastAsia" w:hAnsi="宋体" w:cs="宋体"/>
              </w:rPr>
            </w:pPr>
            <w:r>
              <w:rPr>
                <w:rFonts w:hint="eastAsia" w:hAnsi="宋体" w:cs="宋体"/>
              </w:rPr>
              <w:t>招标阶段</w:t>
            </w:r>
          </w:p>
        </w:tc>
        <w:tc>
          <w:tcPr>
            <w:tcW w:w="3314" w:type="pct"/>
            <w:vAlign w:val="center"/>
          </w:tcPr>
          <w:p w14:paraId="0112D81F">
            <w:pPr>
              <w:spacing w:line="370" w:lineRule="exact"/>
              <w:rPr>
                <w:rFonts w:hint="eastAsia" w:hAnsi="宋体" w:cs="宋体"/>
              </w:rPr>
            </w:pPr>
            <w:r>
              <w:rPr>
                <w:rFonts w:hint="eastAsia" w:hAnsi="宋体" w:cs="宋体"/>
              </w:rPr>
              <w:t>1.负责按招标人要求编制各类造价管理文件，进行市场调查、询价或预（暂）估。</w:t>
            </w:r>
          </w:p>
          <w:p w14:paraId="4AF9D0E3">
            <w:pPr>
              <w:spacing w:line="370" w:lineRule="exact"/>
              <w:rPr>
                <w:rFonts w:hint="eastAsia" w:hAnsi="宋体" w:cs="宋体"/>
              </w:rPr>
            </w:pPr>
            <w:r>
              <w:rPr>
                <w:rFonts w:hint="eastAsia" w:hAnsi="宋体" w:cs="宋体"/>
              </w:rPr>
              <w:t>2.按招标人要求编制工程量清单、预算及招标控制价，对合同方式和可能存在的风险因素及解决办法等提出合理化建议供招标人参考。协助办理市造价部门的招标控制价备案。</w:t>
            </w:r>
          </w:p>
          <w:p w14:paraId="6CCF7412">
            <w:pPr>
              <w:spacing w:line="370" w:lineRule="exact"/>
              <w:rPr>
                <w:rFonts w:hint="eastAsia" w:hAnsi="宋体" w:cs="宋体"/>
              </w:rPr>
            </w:pPr>
            <w:r>
              <w:rPr>
                <w:rFonts w:hint="eastAsia" w:hAnsi="宋体" w:cs="宋体"/>
              </w:rPr>
              <w:t>3.负责根据设计单位的图纸及技术规范、用户需求书编制设备、材料询价或采购清单。</w:t>
            </w:r>
          </w:p>
          <w:p w14:paraId="6DA4D983">
            <w:pPr>
              <w:spacing w:line="370" w:lineRule="exact"/>
              <w:rPr>
                <w:rFonts w:hint="eastAsia" w:hAnsi="宋体" w:cs="宋体"/>
              </w:rPr>
            </w:pPr>
            <w:r>
              <w:rPr>
                <w:rFonts w:hint="eastAsia" w:hAnsi="宋体" w:cs="宋体"/>
              </w:rPr>
              <w:t>4.负责对中标人的经济标文件或报价书等进行分析和汇总，形成造价咨询报告。</w:t>
            </w:r>
          </w:p>
          <w:p w14:paraId="683963E8">
            <w:pPr>
              <w:spacing w:line="370" w:lineRule="exact"/>
              <w:rPr>
                <w:rFonts w:hint="eastAsia" w:hAnsi="宋体" w:cs="宋体"/>
              </w:rPr>
            </w:pPr>
            <w:r>
              <w:rPr>
                <w:rFonts w:hint="eastAsia" w:hAnsi="宋体" w:cs="宋体"/>
              </w:rPr>
              <w:t>5、对招标文件及合同提供专业意见，对招标文件及合同中涉及工程造价的计量、计价等内容进行编制或审核工作。</w:t>
            </w:r>
          </w:p>
          <w:p w14:paraId="7CBABC14">
            <w:pPr>
              <w:spacing w:line="370" w:lineRule="exact"/>
              <w:rPr>
                <w:rFonts w:hint="eastAsia" w:hAnsi="宋体" w:cs="宋体"/>
              </w:rPr>
            </w:pPr>
            <w:r>
              <w:rPr>
                <w:rFonts w:hint="eastAsia" w:hAnsi="宋体" w:cs="宋体"/>
              </w:rPr>
              <w:t>6、提供工程造价政策、材料、设备（市场）价格信息等工程造价信息咨询服务。</w:t>
            </w:r>
          </w:p>
        </w:tc>
        <w:tc>
          <w:tcPr>
            <w:tcW w:w="579" w:type="pct"/>
            <w:vAlign w:val="center"/>
          </w:tcPr>
          <w:p w14:paraId="22CE54B0">
            <w:pPr>
              <w:spacing w:line="360" w:lineRule="exact"/>
              <w:rPr>
                <w:rFonts w:hint="eastAsia" w:hAnsi="宋体" w:cs="宋体"/>
              </w:rPr>
            </w:pPr>
          </w:p>
        </w:tc>
      </w:tr>
      <w:tr w14:paraId="650D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jc w:val="center"/>
        </w:trPr>
        <w:tc>
          <w:tcPr>
            <w:tcW w:w="436" w:type="pct"/>
            <w:vAlign w:val="center"/>
          </w:tcPr>
          <w:p w14:paraId="19E80663">
            <w:pPr>
              <w:spacing w:line="360" w:lineRule="exact"/>
              <w:jc w:val="center"/>
              <w:rPr>
                <w:rFonts w:hint="eastAsia" w:hAnsi="宋体" w:cs="宋体"/>
              </w:rPr>
            </w:pPr>
            <w:r>
              <w:rPr>
                <w:rFonts w:hint="eastAsia" w:hAnsi="宋体" w:cs="宋体"/>
              </w:rPr>
              <w:t>3</w:t>
            </w:r>
          </w:p>
        </w:tc>
        <w:tc>
          <w:tcPr>
            <w:tcW w:w="660" w:type="pct"/>
            <w:vAlign w:val="center"/>
          </w:tcPr>
          <w:p w14:paraId="7549D1AA">
            <w:pPr>
              <w:spacing w:line="360" w:lineRule="exact"/>
              <w:jc w:val="center"/>
              <w:rPr>
                <w:rFonts w:hint="eastAsia" w:hAnsi="宋体" w:cs="宋体"/>
              </w:rPr>
            </w:pPr>
            <w:r>
              <w:rPr>
                <w:rFonts w:hint="eastAsia" w:hAnsi="宋体" w:cs="宋体"/>
              </w:rPr>
              <w:t>实施阶段</w:t>
            </w:r>
          </w:p>
        </w:tc>
        <w:tc>
          <w:tcPr>
            <w:tcW w:w="3314" w:type="pct"/>
            <w:vAlign w:val="center"/>
          </w:tcPr>
          <w:p w14:paraId="2BFD4E76">
            <w:pPr>
              <w:spacing w:line="370" w:lineRule="exact"/>
              <w:rPr>
                <w:rFonts w:hint="eastAsia" w:hAnsi="宋体" w:cs="宋体"/>
              </w:rPr>
            </w:pPr>
            <w:r>
              <w:rPr>
                <w:rFonts w:hint="eastAsia" w:hAnsi="宋体" w:cs="宋体"/>
              </w:rPr>
              <w:t>1.施工过程中，依据合同约定条款对承包方提交的预付款申请进行审核工作。</w:t>
            </w:r>
          </w:p>
          <w:p w14:paraId="2FB7C754">
            <w:pPr>
              <w:spacing w:line="370" w:lineRule="exact"/>
              <w:rPr>
                <w:rFonts w:hint="eastAsia" w:hAnsi="宋体" w:cs="宋体"/>
              </w:rPr>
            </w:pPr>
            <w:r>
              <w:rPr>
                <w:rFonts w:hint="eastAsia" w:hAnsi="宋体" w:cs="宋体"/>
              </w:rPr>
              <w:t>2.负责按招标人要求编制各类造价管理文件，包括工程变更程序、工程款支付等。</w:t>
            </w:r>
          </w:p>
          <w:p w14:paraId="3866BFC7">
            <w:pPr>
              <w:spacing w:line="370" w:lineRule="exact"/>
              <w:rPr>
                <w:rFonts w:hint="eastAsia" w:hAnsi="宋体" w:cs="宋体"/>
              </w:rPr>
            </w:pPr>
            <w:r>
              <w:rPr>
                <w:rFonts w:hint="eastAsia" w:hAnsi="宋体" w:cs="宋体"/>
              </w:rPr>
              <w:t>3.负责施工过程造价控制（含编制方案及实施计划），审核工程量与进度款，7个日历天内完成。</w:t>
            </w:r>
          </w:p>
          <w:p w14:paraId="58D7FC19">
            <w:pPr>
              <w:spacing w:line="370" w:lineRule="exact"/>
              <w:rPr>
                <w:rFonts w:hint="eastAsia" w:hAnsi="宋体" w:cs="宋体"/>
              </w:rPr>
            </w:pPr>
            <w:r>
              <w:rPr>
                <w:rFonts w:hint="eastAsia" w:hAnsi="宋体" w:cs="宋体"/>
              </w:rPr>
              <w:t>4.根据经验主动地、有预见性地提醒招标人节约费用，防范工期索赔，负责协助招标人合同索赔处理，参加合同变更谈判，负责处理合同变更，向招标人提供专业评估意见及估算书，维护招标人的合法权益。</w:t>
            </w:r>
          </w:p>
          <w:p w14:paraId="70EF3DDF">
            <w:pPr>
              <w:spacing w:line="370" w:lineRule="exact"/>
              <w:rPr>
                <w:rFonts w:hint="eastAsia" w:hAnsi="宋体" w:cs="宋体"/>
              </w:rPr>
            </w:pPr>
            <w:r>
              <w:rPr>
                <w:rFonts w:hint="eastAsia" w:hAnsi="宋体" w:cs="宋体"/>
              </w:rPr>
              <w:t>5.负责编制或审核每月项目建安费用资金计划，建立合同台账、支付台账、工程变更管理等相关台账（按变更原因分类）、动态投资台账，负责每个季度月底前提交工程项目整体结算价预估分析、动态成本（须与目标成本对比分析偏差原因及解决方案），统计分析工程投资情况，定期向招标人汇报，为投资控制提供依据，确保工程总投资控制在合理范围内。</w:t>
            </w:r>
          </w:p>
          <w:p w14:paraId="25257858">
            <w:pPr>
              <w:spacing w:line="370" w:lineRule="exact"/>
              <w:rPr>
                <w:rFonts w:hint="eastAsia" w:hAnsi="宋体" w:cs="宋体"/>
              </w:rPr>
            </w:pPr>
            <w:r>
              <w:rPr>
                <w:rFonts w:hint="eastAsia" w:hAnsi="宋体" w:cs="宋体"/>
              </w:rPr>
              <w:t>6.负责定期召开造价控制会议，参与选择技术经济性最佳的方案，控制好技术设计和施工图设计的不合理变更，集中会审现场签证、工程变更的工程量和造价预算，确认变更价款。负责每月提交工程变更（包括：图纸会审、图纸修改、工程洽商等）对造价影响分析，及成本控制报告。</w:t>
            </w:r>
          </w:p>
          <w:p w14:paraId="298683D7">
            <w:pPr>
              <w:spacing w:line="370" w:lineRule="exact"/>
              <w:rPr>
                <w:rFonts w:hint="eastAsia" w:hAnsi="宋体" w:cs="宋体"/>
              </w:rPr>
            </w:pPr>
            <w:r>
              <w:rPr>
                <w:rFonts w:hint="eastAsia" w:hAnsi="宋体" w:cs="宋体"/>
              </w:rPr>
              <w:t>7.负责定期收集和整理有关设备材料的市场价格动态信息，对施工方案、材料选用提供成本控制建议。提交人工机械主材设备价格造价影响分析。</w:t>
            </w:r>
          </w:p>
          <w:p w14:paraId="287C879A">
            <w:pPr>
              <w:spacing w:line="370" w:lineRule="exact"/>
              <w:rPr>
                <w:rFonts w:hint="eastAsia" w:hAnsi="宋体" w:cs="宋体"/>
              </w:rPr>
            </w:pPr>
            <w:r>
              <w:rPr>
                <w:rFonts w:hint="eastAsia" w:hAnsi="宋体" w:cs="宋体"/>
              </w:rPr>
              <w:t>8.施工过程中，参与工程量计量及工程进度款支付的复核工作；及时按招标人要求与施工单位分别以“背靠背”方式限时（原则上1周时间内）编制工程变更签证预算，如果施工单位在规定时间内编报了上述变更签证预算，则以造价单位编制的变更签证预算与施工单位编报工程变更签证预算进行对照审核、对数后出具审核报告；如果施工单位没有在规定时间内编报变更签证预算，则以造价单位编制的工程变更签证预算为基础，会同监理单位与施工单位共同对数，对数后出具审核报告。如施工单位不配合对数工作，导致工程变更签证预算审核工作未能按规定时间完成的，委托人有权委托第三方造价单位负责对造价单价的造价成果进行审查。</w:t>
            </w:r>
          </w:p>
          <w:p w14:paraId="4C6AF723">
            <w:pPr>
              <w:spacing w:line="370" w:lineRule="exact"/>
              <w:rPr>
                <w:rFonts w:hint="eastAsia" w:hAnsi="宋体" w:cs="宋体"/>
              </w:rPr>
            </w:pPr>
            <w:r>
              <w:rPr>
                <w:rFonts w:hint="eastAsia" w:hAnsi="宋体" w:cs="宋体"/>
              </w:rPr>
              <w:t>9.根据招标人的需要参与合同谈判、合同价款修正及调整的审核。</w:t>
            </w:r>
          </w:p>
          <w:p w14:paraId="3E97CB89">
            <w:pPr>
              <w:spacing w:line="370" w:lineRule="exact"/>
              <w:rPr>
                <w:rFonts w:hint="eastAsia" w:hAnsi="宋体" w:cs="宋体"/>
              </w:rPr>
            </w:pPr>
            <w:r>
              <w:rPr>
                <w:rFonts w:hint="eastAsia" w:hAnsi="宋体" w:cs="宋体"/>
              </w:rPr>
              <w:t>10.工程建设其他费用合同的审核以及报价方案的审核。</w:t>
            </w:r>
          </w:p>
          <w:p w14:paraId="60682E18">
            <w:pPr>
              <w:spacing w:line="370" w:lineRule="exact"/>
              <w:rPr>
                <w:rFonts w:hint="eastAsia" w:hAnsi="宋体" w:cs="宋体"/>
              </w:rPr>
            </w:pPr>
            <w:r>
              <w:rPr>
                <w:rFonts w:hint="eastAsia" w:hAnsi="宋体" w:cs="宋体"/>
              </w:rPr>
              <w:t>11.按需要与招标人一起到工地现场解决有关造价事宜；全过程成本控制，主动、及时地发现并向招标人汇报任何可能影响成本的事项，提出相关改善建议。</w:t>
            </w:r>
          </w:p>
          <w:p w14:paraId="17BD3B11">
            <w:pPr>
              <w:spacing w:line="370" w:lineRule="exact"/>
              <w:rPr>
                <w:rFonts w:hint="eastAsia" w:hAnsi="宋体" w:cs="宋体"/>
              </w:rPr>
            </w:pPr>
            <w:r>
              <w:rPr>
                <w:rFonts w:hint="eastAsia" w:hAnsi="宋体" w:cs="宋体"/>
              </w:rPr>
              <w:t>12.造价咨询单位应每季度向招标人提供项目变更、签证等审核信息台账。</w:t>
            </w:r>
          </w:p>
          <w:p w14:paraId="518FC7AD">
            <w:pPr>
              <w:spacing w:line="370" w:lineRule="exact"/>
              <w:rPr>
                <w:rFonts w:hint="eastAsia" w:hAnsi="宋体" w:cs="宋体"/>
              </w:rPr>
            </w:pPr>
            <w:r>
              <w:rPr>
                <w:rFonts w:hint="eastAsia" w:hAnsi="宋体" w:cs="宋体"/>
              </w:rPr>
              <w:t>13.安排技术负责人每月至少参加一次项目现场例会，针对项目造价情况提出专业意见。</w:t>
            </w:r>
          </w:p>
        </w:tc>
        <w:tc>
          <w:tcPr>
            <w:tcW w:w="579" w:type="pct"/>
            <w:vAlign w:val="center"/>
          </w:tcPr>
          <w:p w14:paraId="13EC2326">
            <w:pPr>
              <w:spacing w:line="360" w:lineRule="exact"/>
              <w:rPr>
                <w:rFonts w:hint="eastAsia" w:hAnsi="宋体" w:cs="宋体"/>
              </w:rPr>
            </w:pPr>
          </w:p>
        </w:tc>
      </w:tr>
      <w:tr w14:paraId="6754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54" w:hRule="atLeast"/>
          <w:jc w:val="center"/>
        </w:trPr>
        <w:tc>
          <w:tcPr>
            <w:tcW w:w="436" w:type="pct"/>
            <w:vAlign w:val="center"/>
          </w:tcPr>
          <w:p w14:paraId="43A3C096">
            <w:pPr>
              <w:spacing w:line="360" w:lineRule="exact"/>
              <w:jc w:val="center"/>
              <w:rPr>
                <w:rFonts w:hint="eastAsia" w:hAnsi="宋体" w:cs="宋体"/>
              </w:rPr>
            </w:pPr>
            <w:r>
              <w:rPr>
                <w:rFonts w:hint="eastAsia" w:hAnsi="宋体" w:cs="宋体"/>
              </w:rPr>
              <w:t>4</w:t>
            </w:r>
          </w:p>
        </w:tc>
        <w:tc>
          <w:tcPr>
            <w:tcW w:w="660" w:type="pct"/>
            <w:vAlign w:val="center"/>
          </w:tcPr>
          <w:p w14:paraId="7C201347">
            <w:pPr>
              <w:spacing w:line="360" w:lineRule="exact"/>
              <w:jc w:val="center"/>
              <w:rPr>
                <w:rFonts w:hint="eastAsia" w:hAnsi="宋体" w:cs="宋体"/>
              </w:rPr>
            </w:pPr>
            <w:r>
              <w:rPr>
                <w:rFonts w:hint="eastAsia" w:hAnsi="宋体" w:cs="宋体"/>
              </w:rPr>
              <w:t>结（决）算阶段</w:t>
            </w:r>
          </w:p>
        </w:tc>
        <w:tc>
          <w:tcPr>
            <w:tcW w:w="3314" w:type="pct"/>
            <w:vAlign w:val="center"/>
          </w:tcPr>
          <w:p w14:paraId="7590945C">
            <w:pPr>
              <w:spacing w:line="370" w:lineRule="exact"/>
              <w:rPr>
                <w:rFonts w:hint="eastAsia" w:hAnsi="宋体" w:cs="宋体"/>
              </w:rPr>
            </w:pPr>
            <w:r>
              <w:rPr>
                <w:rFonts w:hint="eastAsia" w:hAnsi="宋体" w:cs="宋体"/>
              </w:rPr>
              <w:t>1.负责按招标人要求与施工单位“背靠背”编制结算文件，配合招标人开展过程结算，完成工程结算审核工作，并与施工单位完成对数，60个工作日内出具结算审核报告；在施工单位无法按时提交结算文件时，按招标人要求以自身编制的结算文件完善工程结算书，并推动单方结算工作。</w:t>
            </w:r>
          </w:p>
          <w:p w14:paraId="46987A25">
            <w:pPr>
              <w:spacing w:line="370" w:lineRule="exact"/>
              <w:rPr>
                <w:rFonts w:hint="eastAsia" w:hAnsi="宋体" w:cs="宋体"/>
              </w:rPr>
            </w:pPr>
            <w:r>
              <w:rPr>
                <w:rFonts w:hint="eastAsia" w:hAnsi="宋体" w:cs="宋体"/>
              </w:rPr>
              <w:t>2.负责收集和整理结（决）算依据资料，收集有关工程费用方面的签证资料，核对单据并及时归档。</w:t>
            </w:r>
          </w:p>
          <w:p w14:paraId="6292A67F">
            <w:pPr>
              <w:spacing w:line="370" w:lineRule="exact"/>
              <w:rPr>
                <w:rFonts w:hint="eastAsia" w:hAnsi="宋体" w:cs="宋体"/>
              </w:rPr>
            </w:pPr>
            <w:r>
              <w:rPr>
                <w:rFonts w:hint="eastAsia" w:hAnsi="宋体" w:cs="宋体"/>
              </w:rPr>
              <w:t>3.负责施工类、服务类、货物类等合同结算审核工作并出具审核报告；负责工程结算初审工作，提交合同管理及执行情况的专题报告。</w:t>
            </w:r>
          </w:p>
          <w:p w14:paraId="2F0A33CC">
            <w:pPr>
              <w:spacing w:line="370" w:lineRule="exact"/>
              <w:rPr>
                <w:rFonts w:hint="eastAsia" w:hAnsi="宋体" w:cs="宋体"/>
              </w:rPr>
            </w:pPr>
            <w:r>
              <w:rPr>
                <w:rFonts w:hint="eastAsia" w:hAnsi="宋体" w:cs="宋体"/>
              </w:rPr>
              <w:t>4.审核建设工程其他费用，出具审核报告。</w:t>
            </w:r>
          </w:p>
          <w:p w14:paraId="3571F4E6">
            <w:pPr>
              <w:spacing w:line="370" w:lineRule="exact"/>
              <w:rPr>
                <w:rFonts w:hint="eastAsia" w:hAnsi="宋体" w:cs="宋体"/>
              </w:rPr>
            </w:pPr>
            <w:r>
              <w:rPr>
                <w:rFonts w:hint="eastAsia" w:hAnsi="宋体" w:cs="宋体"/>
              </w:rPr>
              <w:t>5.配合建设单位实施决算工作。</w:t>
            </w:r>
          </w:p>
          <w:p w14:paraId="6FCCE296">
            <w:pPr>
              <w:spacing w:line="370" w:lineRule="exact"/>
              <w:rPr>
                <w:rFonts w:hint="eastAsia" w:hAnsi="宋体" w:cs="宋体"/>
              </w:rPr>
            </w:pPr>
            <w:r>
              <w:rPr>
                <w:rFonts w:hint="eastAsia" w:hAnsi="宋体" w:cs="宋体"/>
              </w:rPr>
              <w:t>6.结算后进行资料汇总、提交结算后评估分析，包括对项目及实施过程的描述、估算、概算、预算、合同价及结算价进行比较，编制单体、各项各专业等工程建筑技术经济指标，对产生偏差的原因及投资控制的效果进行分析，提交合同管理及执行情况的专题报告。</w:t>
            </w:r>
          </w:p>
          <w:p w14:paraId="221D75D4">
            <w:pPr>
              <w:spacing w:line="370" w:lineRule="exact"/>
              <w:rPr>
                <w:rFonts w:hint="eastAsia" w:hAnsi="宋体" w:cs="宋体"/>
              </w:rPr>
            </w:pPr>
            <w:r>
              <w:rPr>
                <w:rFonts w:hint="eastAsia" w:hAnsi="宋体" w:cs="宋体"/>
              </w:rPr>
              <w:t>7.协助招标人完成竣工财务决算上报工作。</w:t>
            </w:r>
          </w:p>
        </w:tc>
        <w:tc>
          <w:tcPr>
            <w:tcW w:w="579" w:type="pct"/>
            <w:vAlign w:val="center"/>
          </w:tcPr>
          <w:p w14:paraId="5F3DF7B1">
            <w:pPr>
              <w:spacing w:line="360" w:lineRule="exact"/>
              <w:rPr>
                <w:rFonts w:hint="eastAsia" w:hAnsi="宋体" w:cs="宋体"/>
              </w:rPr>
            </w:pPr>
          </w:p>
        </w:tc>
      </w:tr>
      <w:tr w14:paraId="501A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54" w:hRule="atLeast"/>
          <w:jc w:val="center"/>
        </w:trPr>
        <w:tc>
          <w:tcPr>
            <w:tcW w:w="436" w:type="pct"/>
            <w:vAlign w:val="center"/>
          </w:tcPr>
          <w:p w14:paraId="2317896E">
            <w:pPr>
              <w:spacing w:line="360" w:lineRule="exact"/>
              <w:jc w:val="center"/>
              <w:rPr>
                <w:rFonts w:hint="eastAsia" w:hAnsi="宋体" w:cs="宋体"/>
              </w:rPr>
            </w:pPr>
            <w:r>
              <w:rPr>
                <w:rFonts w:hint="eastAsia" w:hAnsi="宋体" w:cs="宋体"/>
              </w:rPr>
              <w:t>5</w:t>
            </w:r>
          </w:p>
        </w:tc>
        <w:tc>
          <w:tcPr>
            <w:tcW w:w="660" w:type="pct"/>
            <w:vAlign w:val="center"/>
          </w:tcPr>
          <w:p w14:paraId="59000632">
            <w:pPr>
              <w:spacing w:line="360" w:lineRule="exact"/>
              <w:jc w:val="center"/>
              <w:rPr>
                <w:rFonts w:hint="eastAsia" w:hAnsi="宋体" w:cs="宋体"/>
              </w:rPr>
            </w:pPr>
            <w:r>
              <w:rPr>
                <w:rFonts w:hint="eastAsia" w:hAnsi="宋体" w:cs="宋体"/>
              </w:rPr>
              <w:t>审计阶段</w:t>
            </w:r>
          </w:p>
        </w:tc>
        <w:tc>
          <w:tcPr>
            <w:tcW w:w="3314" w:type="pct"/>
            <w:vAlign w:val="center"/>
          </w:tcPr>
          <w:p w14:paraId="70FA7FB5">
            <w:pPr>
              <w:spacing w:line="370" w:lineRule="exact"/>
              <w:rPr>
                <w:rFonts w:hint="eastAsia" w:hAnsi="宋体" w:cs="宋体"/>
              </w:rPr>
            </w:pPr>
            <w:r>
              <w:rPr>
                <w:rFonts w:hint="eastAsia" w:hAnsi="宋体" w:cs="宋体"/>
              </w:rPr>
              <w:t>配合审计部门的工程造价审计工作以及其他相关配合服务等。</w:t>
            </w:r>
          </w:p>
        </w:tc>
        <w:tc>
          <w:tcPr>
            <w:tcW w:w="579" w:type="pct"/>
            <w:vAlign w:val="center"/>
          </w:tcPr>
          <w:p w14:paraId="550230E6">
            <w:pPr>
              <w:spacing w:line="360" w:lineRule="exact"/>
              <w:rPr>
                <w:rFonts w:hint="eastAsia" w:hAnsi="宋体" w:cs="宋体"/>
              </w:rPr>
            </w:pPr>
          </w:p>
        </w:tc>
      </w:tr>
      <w:tr w14:paraId="06FF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2D911055">
            <w:pPr>
              <w:spacing w:line="400" w:lineRule="exact"/>
              <w:ind w:firstLine="480"/>
              <w:rPr>
                <w:rFonts w:hint="eastAsia" w:hAnsi="宋体" w:cs="宋体"/>
                <w:shd w:val="clear" w:color="auto" w:fill="FFFFFF"/>
              </w:rPr>
            </w:pPr>
            <w:r>
              <w:rPr>
                <w:rFonts w:hint="eastAsia" w:hAnsi="宋体" w:cs="宋体"/>
                <w:shd w:val="clear" w:color="auto" w:fill="FFFFFF"/>
              </w:rPr>
              <w:t>备注：</w:t>
            </w:r>
          </w:p>
          <w:p w14:paraId="312C454D">
            <w:pPr>
              <w:spacing w:line="400" w:lineRule="exact"/>
              <w:ind w:firstLine="480"/>
              <w:rPr>
                <w:rFonts w:hint="eastAsia" w:hAnsi="宋体" w:cs="宋体"/>
                <w:shd w:val="clear" w:color="auto" w:fill="FFFFFF"/>
              </w:rPr>
            </w:pPr>
            <w:r>
              <w:rPr>
                <w:rFonts w:hint="eastAsia" w:hAnsi="宋体" w:cs="宋体"/>
                <w:shd w:val="clear" w:color="auto" w:fill="FFFFFF"/>
              </w:rPr>
              <w:t>1、为实现项目的投资控制目标，由造价咨询单位安排有类似的项目管理经验的工程造价专业人员为本项目服务，组成项目组，人员配备见招标文件中招标人要求的《造价咨询服务人员配备要求表》，如需更换人员需提前通知并取得招标人的同意，</w:t>
            </w:r>
            <w:r>
              <w:rPr>
                <w:rFonts w:hint="eastAsia" w:hAnsi="宋体" w:cs="宋体"/>
                <w:u w:val="single"/>
              </w:rPr>
              <w:t>更换新的人员资格及经验不低于被更换人员</w:t>
            </w:r>
            <w:r>
              <w:rPr>
                <w:rFonts w:hint="eastAsia" w:hAnsi="宋体" w:cs="宋体"/>
                <w:shd w:val="clear" w:color="auto" w:fill="FFFFFF"/>
              </w:rPr>
              <w:t>。</w:t>
            </w:r>
          </w:p>
          <w:p w14:paraId="0A6B6C33">
            <w:pPr>
              <w:spacing w:line="400" w:lineRule="exact"/>
              <w:ind w:firstLine="480"/>
              <w:rPr>
                <w:rFonts w:hint="eastAsia" w:hAnsi="宋体" w:cs="宋体"/>
                <w:shd w:val="clear" w:color="auto" w:fill="FFFFFF"/>
              </w:rPr>
            </w:pPr>
            <w:r>
              <w:rPr>
                <w:rFonts w:hAnsi="宋体" w:cs="宋体"/>
                <w:shd w:val="clear" w:color="auto" w:fill="FFFFFF"/>
              </w:rPr>
              <w:t>2</w:t>
            </w:r>
            <w:r>
              <w:rPr>
                <w:rFonts w:hint="eastAsia" w:hAnsi="宋体" w:cs="宋体"/>
                <w:shd w:val="clear" w:color="auto" w:fill="FFFFFF"/>
              </w:rPr>
              <w:t>、造价咨询单位需在招标人要求的期限内完成各项工作内容，如未按要求完成的，招标人有权进行相应处理。</w:t>
            </w:r>
          </w:p>
          <w:p w14:paraId="5622901B">
            <w:pPr>
              <w:pStyle w:val="7"/>
            </w:pPr>
            <w:r>
              <w:rPr>
                <w:rFonts w:hint="eastAsia" w:hAnsi="宋体" w:cs="宋体" w:asciiTheme="minorHAnsi" w:eastAsiaTheme="minorEastAsia"/>
                <w:kern w:val="2"/>
                <w:sz w:val="21"/>
                <w:szCs w:val="24"/>
                <w:shd w:val="clear" w:color="auto" w:fill="FFFFFF"/>
              </w:rPr>
              <w:t>3、咨询人的造价成果必须采用三维建模的方式开展图形算量，并负责配合项目工作的开展，优先使用造价行业领先的图形算量和计价软件。</w:t>
            </w:r>
          </w:p>
        </w:tc>
      </w:tr>
    </w:tbl>
    <w:p w14:paraId="09B0FC59">
      <w:pPr>
        <w:pStyle w:val="25"/>
        <w:ind w:firstLine="482"/>
        <w:rPr>
          <w:rFonts w:hint="eastAsia" w:ascii="宋体" w:hAnsi="宋体" w:cs="宋体"/>
          <w:b/>
          <w:bCs/>
          <w:szCs w:val="24"/>
        </w:rPr>
      </w:pPr>
    </w:p>
    <w:p w14:paraId="65CD9D13">
      <w:pPr>
        <w:pStyle w:val="25"/>
        <w:widowControl w:val="0"/>
        <w:ind w:firstLine="482"/>
        <w:rPr>
          <w:rFonts w:hint="eastAsia" w:ascii="宋体" w:hAnsi="宋体" w:cs="宋体"/>
          <w:b/>
          <w:bCs/>
          <w:szCs w:val="24"/>
        </w:rPr>
      </w:pPr>
      <w:r>
        <w:rPr>
          <w:rFonts w:hint="eastAsia" w:ascii="宋体" w:hAnsi="宋体" w:cs="宋体"/>
          <w:b/>
          <w:bCs/>
          <w:szCs w:val="24"/>
        </w:rPr>
        <w:t>二、造价咨询服务质量标准</w:t>
      </w:r>
      <w:bookmarkEnd w:id="244"/>
      <w:bookmarkEnd w:id="245"/>
      <w:bookmarkEnd w:id="246"/>
    </w:p>
    <w:p w14:paraId="1C0FCB54">
      <w:pPr>
        <w:pStyle w:val="25"/>
        <w:widowControl w:val="0"/>
        <w:ind w:firstLine="480"/>
        <w:rPr>
          <w:rFonts w:hint="eastAsia" w:ascii="宋体" w:hAnsi="宋体" w:cs="宋体"/>
          <w:szCs w:val="24"/>
        </w:rPr>
      </w:pPr>
      <w:r>
        <w:rPr>
          <w:rFonts w:hint="eastAsia" w:ascii="宋体" w:hAnsi="宋体" w:cs="宋体"/>
          <w:szCs w:val="24"/>
        </w:rPr>
        <w:t>按国家、省、市颁布的法律、法规及造价标准、定额、规范的规定，结合本项目的相关造价管理文件及甲方的相关要求。各标准、文件要求不一致的，以要求较高者为准。乙方对造价成果的真实性、完整性、合法性等负全部责任。</w:t>
      </w:r>
    </w:p>
    <w:p w14:paraId="24F81ECC">
      <w:pPr>
        <w:pStyle w:val="25"/>
        <w:widowControl w:val="0"/>
        <w:ind w:firstLine="482"/>
        <w:rPr>
          <w:rFonts w:hint="eastAsia" w:ascii="宋体" w:hAnsi="宋体" w:cs="宋体"/>
          <w:b/>
          <w:bCs/>
          <w:szCs w:val="24"/>
        </w:rPr>
      </w:pPr>
      <w:bookmarkStart w:id="247" w:name="_Toc23846"/>
      <w:bookmarkStart w:id="248" w:name="_Toc523854848"/>
      <w:bookmarkStart w:id="249" w:name="_Toc7486"/>
      <w:r>
        <w:rPr>
          <w:rFonts w:hint="eastAsia" w:ascii="宋体" w:hAnsi="宋体" w:cs="宋体"/>
          <w:b/>
          <w:bCs/>
          <w:szCs w:val="24"/>
        </w:rPr>
        <w:t>三、造价咨询服务目标</w:t>
      </w:r>
      <w:bookmarkEnd w:id="247"/>
      <w:bookmarkEnd w:id="248"/>
      <w:bookmarkEnd w:id="249"/>
    </w:p>
    <w:p w14:paraId="5DC2444F">
      <w:pPr>
        <w:pStyle w:val="25"/>
        <w:widowControl w:val="0"/>
        <w:ind w:firstLine="480"/>
        <w:rPr>
          <w:rFonts w:hint="eastAsia" w:ascii="宋体" w:hAnsi="宋体" w:cs="宋体"/>
          <w:szCs w:val="24"/>
        </w:rPr>
      </w:pPr>
      <w:r>
        <w:rPr>
          <w:rFonts w:hint="eastAsia" w:ascii="宋体" w:hAnsi="宋体" w:cs="宋体"/>
          <w:szCs w:val="24"/>
        </w:rPr>
        <w:t>总投资建安费不超过甲方招标控制价；设计概算、预算、过程审核、结算审核等精度须在甲方控制目标范围以内，概算控制预算，预算控制结算；过程控制准确，杜绝出现进度款超付现象；项目按期、高质完成，同时能取得良好的社会效益、环境效益和经济效益。</w:t>
      </w:r>
    </w:p>
    <w:p w14:paraId="00C3807E">
      <w:pPr>
        <w:pStyle w:val="25"/>
        <w:ind w:firstLine="482"/>
        <w:rPr>
          <w:rFonts w:hint="eastAsia" w:ascii="宋体" w:hAnsi="宋体" w:cs="宋体"/>
          <w:b/>
          <w:bCs/>
          <w:szCs w:val="24"/>
        </w:rPr>
      </w:pPr>
      <w:r>
        <w:rPr>
          <w:rFonts w:hint="eastAsia" w:ascii="宋体" w:hAnsi="宋体" w:cs="宋体"/>
          <w:b/>
          <w:bCs/>
          <w:szCs w:val="24"/>
        </w:rPr>
        <w:t>四、服务期限</w:t>
      </w:r>
    </w:p>
    <w:p w14:paraId="67250390">
      <w:pPr>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自</w:t>
      </w:r>
      <w:bookmarkStart w:id="250" w:name="OLE_LINK3"/>
      <w:r>
        <w:rPr>
          <w:rFonts w:hint="eastAsia" w:ascii="宋体" w:hAnsi="宋体" w:eastAsia="宋体" w:cs="宋体"/>
          <w:kern w:val="0"/>
          <w:sz w:val="24"/>
        </w:rPr>
        <w:t>本招标项目造价咨询服务合同签订之日起至完成全部服务内容之日止。</w:t>
      </w:r>
      <w:bookmarkEnd w:id="250"/>
    </w:p>
    <w:bookmarkEnd w:id="237"/>
    <w:bookmarkEnd w:id="238"/>
    <w:bookmarkEnd w:id="239"/>
    <w:bookmarkEnd w:id="240"/>
    <w:bookmarkEnd w:id="241"/>
    <w:p w14:paraId="1206A872">
      <w:pPr>
        <w:pStyle w:val="25"/>
        <w:ind w:firstLine="482"/>
        <w:rPr>
          <w:rFonts w:hint="eastAsia" w:ascii="宋体" w:hAnsi="宋体" w:cs="宋体"/>
          <w:b/>
          <w:bCs/>
          <w:szCs w:val="24"/>
        </w:rPr>
      </w:pPr>
      <w:bookmarkStart w:id="251" w:name="_Toc13130"/>
      <w:bookmarkStart w:id="252" w:name="_Toc32396"/>
      <w:r>
        <w:rPr>
          <w:rFonts w:hint="eastAsia" w:ascii="宋体" w:hAnsi="宋体" w:cs="宋体"/>
          <w:b/>
          <w:bCs/>
          <w:szCs w:val="24"/>
        </w:rPr>
        <w:t>五、对造价咨询单位投入本项目的人员要求</w:t>
      </w:r>
      <w:bookmarkEnd w:id="251"/>
      <w:bookmarkEnd w:id="252"/>
    </w:p>
    <w:p w14:paraId="2478E965">
      <w:pPr>
        <w:snapToGrid w:val="0"/>
        <w:spacing w:line="360" w:lineRule="auto"/>
        <w:ind w:firstLine="480"/>
        <w:jc w:val="left"/>
        <w:rPr>
          <w:rFonts w:hint="eastAsia" w:ascii="宋体" w:hAnsi="宋体" w:eastAsia="宋体" w:cs="宋体"/>
          <w:kern w:val="0"/>
          <w:sz w:val="24"/>
          <w:lang w:val="zh-CN"/>
        </w:rPr>
      </w:pPr>
      <w:r>
        <w:rPr>
          <w:rFonts w:hint="eastAsia" w:ascii="宋体" w:hAnsi="宋体" w:eastAsia="宋体" w:cs="宋体"/>
          <w:kern w:val="0"/>
          <w:sz w:val="24"/>
          <w:lang w:val="zh-CN"/>
        </w:rPr>
        <w:t>投标人提交的造价咨询专业服务人员要求应满足或优于下表：</w:t>
      </w:r>
    </w:p>
    <w:p w14:paraId="4D9E8236">
      <w:pPr>
        <w:snapToGrid w:val="0"/>
        <w:jc w:val="center"/>
        <w:rPr>
          <w:rFonts w:hint="eastAsia" w:ascii="Calibri" w:hAnsi="宋体" w:eastAsia="宋体" w:cs="Times New Roman"/>
          <w:b/>
          <w:bCs/>
          <w:kern w:val="0"/>
          <w:sz w:val="28"/>
          <w:szCs w:val="28"/>
          <w:lang w:val="zh-CN"/>
        </w:rPr>
      </w:pPr>
      <w:r>
        <w:rPr>
          <w:rFonts w:hint="eastAsia" w:ascii="Calibri" w:hAnsi="宋体" w:eastAsia="宋体" w:cs="Times New Roman"/>
          <w:b/>
          <w:bCs/>
          <w:kern w:val="0"/>
          <w:sz w:val="28"/>
          <w:szCs w:val="28"/>
          <w:lang w:val="zh-CN"/>
        </w:rPr>
        <w:t>《</w:t>
      </w:r>
      <w:r>
        <w:rPr>
          <w:rFonts w:hint="eastAsia" w:ascii="宋体" w:hAnsi="宋体" w:eastAsia="宋体" w:cs="宋体"/>
          <w:b/>
          <w:bCs/>
          <w:kern w:val="0"/>
          <w:sz w:val="28"/>
          <w:szCs w:val="28"/>
        </w:rPr>
        <w:t>全过程造价咨询</w:t>
      </w:r>
      <w:r>
        <w:rPr>
          <w:rFonts w:hint="eastAsia" w:ascii="宋体" w:hAnsi="宋体" w:eastAsia="宋体" w:cs="Times New Roman"/>
          <w:b/>
          <w:bCs/>
          <w:kern w:val="0"/>
          <w:sz w:val="28"/>
          <w:szCs w:val="28"/>
        </w:rPr>
        <w:t>人员配置一览表</w:t>
      </w:r>
      <w:r>
        <w:rPr>
          <w:rFonts w:hint="eastAsia" w:ascii="Calibri" w:hAnsi="宋体" w:eastAsia="宋体" w:cs="Times New Roman"/>
          <w:b/>
          <w:bCs/>
          <w:kern w:val="0"/>
          <w:sz w:val="28"/>
          <w:szCs w:val="28"/>
          <w:lang w:val="zh-CN"/>
        </w:rPr>
        <w:t>》</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23"/>
        <w:gridCol w:w="871"/>
        <w:gridCol w:w="2736"/>
        <w:gridCol w:w="1198"/>
        <w:gridCol w:w="1692"/>
      </w:tblGrid>
      <w:tr w14:paraId="66A5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54F62623">
            <w:pPr>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776" w:type="pct"/>
            <w:vAlign w:val="center"/>
          </w:tcPr>
          <w:p w14:paraId="0221E25D">
            <w:pPr>
              <w:jc w:val="center"/>
              <w:rPr>
                <w:rFonts w:hint="eastAsia" w:ascii="宋体" w:hAnsi="宋体" w:eastAsia="宋体" w:cs="宋体"/>
                <w:kern w:val="0"/>
                <w:szCs w:val="21"/>
              </w:rPr>
            </w:pPr>
            <w:r>
              <w:rPr>
                <w:rFonts w:hint="eastAsia" w:ascii="宋体" w:hAnsi="宋体" w:eastAsia="宋体" w:cs="宋体"/>
                <w:kern w:val="0"/>
                <w:szCs w:val="21"/>
              </w:rPr>
              <w:t>本项目担任职务</w:t>
            </w:r>
          </w:p>
        </w:tc>
        <w:tc>
          <w:tcPr>
            <w:tcW w:w="511" w:type="pct"/>
            <w:vAlign w:val="center"/>
          </w:tcPr>
          <w:p w14:paraId="68F5AE7F">
            <w:pPr>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1605" w:type="pct"/>
            <w:vAlign w:val="center"/>
          </w:tcPr>
          <w:p w14:paraId="34343E7E">
            <w:pPr>
              <w:jc w:val="center"/>
              <w:rPr>
                <w:rFonts w:hint="eastAsia" w:ascii="宋体" w:hAnsi="宋体" w:eastAsia="宋体" w:cs="宋体"/>
                <w:kern w:val="0"/>
                <w:szCs w:val="21"/>
              </w:rPr>
            </w:pPr>
            <w:r>
              <w:rPr>
                <w:rFonts w:hint="eastAsia" w:ascii="宋体" w:hAnsi="宋体" w:eastAsia="宋体" w:cs="宋体"/>
                <w:kern w:val="0"/>
                <w:szCs w:val="21"/>
              </w:rPr>
              <w:t>基本要求</w:t>
            </w:r>
          </w:p>
        </w:tc>
        <w:tc>
          <w:tcPr>
            <w:tcW w:w="703" w:type="pct"/>
            <w:vAlign w:val="center"/>
          </w:tcPr>
          <w:p w14:paraId="534E3805">
            <w:pPr>
              <w:jc w:val="center"/>
              <w:rPr>
                <w:rFonts w:hint="eastAsia" w:ascii="宋体" w:hAnsi="宋体" w:eastAsia="宋体" w:cs="宋体"/>
                <w:kern w:val="0"/>
                <w:szCs w:val="21"/>
              </w:rPr>
            </w:pPr>
            <w:r>
              <w:rPr>
                <w:rFonts w:hint="eastAsia" w:ascii="宋体" w:hAnsi="宋体" w:eastAsia="宋体" w:cs="宋体"/>
                <w:kern w:val="0"/>
                <w:szCs w:val="21"/>
              </w:rPr>
              <w:t>提供证明资料</w:t>
            </w:r>
          </w:p>
        </w:tc>
        <w:tc>
          <w:tcPr>
            <w:tcW w:w="993" w:type="pct"/>
            <w:vAlign w:val="center"/>
          </w:tcPr>
          <w:p w14:paraId="7AC80642">
            <w:pPr>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5BF7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0" w:type="pct"/>
            <w:vAlign w:val="center"/>
          </w:tcPr>
          <w:p w14:paraId="643611C9">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776" w:type="pct"/>
            <w:vAlign w:val="center"/>
          </w:tcPr>
          <w:p w14:paraId="09553B84">
            <w:pPr>
              <w:jc w:val="center"/>
              <w:rPr>
                <w:rFonts w:hint="eastAsia" w:ascii="宋体" w:hAnsi="宋体" w:eastAsia="宋体" w:cs="宋体"/>
                <w:kern w:val="0"/>
                <w:szCs w:val="21"/>
              </w:rPr>
            </w:pPr>
            <w:r>
              <w:rPr>
                <w:rFonts w:hint="eastAsia" w:ascii="宋体" w:hAnsi="宋体" w:eastAsia="宋体" w:cs="宋体"/>
                <w:kern w:val="0"/>
                <w:szCs w:val="21"/>
              </w:rPr>
              <w:t>项目负责人</w:t>
            </w:r>
          </w:p>
        </w:tc>
        <w:tc>
          <w:tcPr>
            <w:tcW w:w="511" w:type="pct"/>
            <w:vAlign w:val="center"/>
          </w:tcPr>
          <w:p w14:paraId="25D8F538">
            <w:pPr>
              <w:jc w:val="center"/>
              <w:rPr>
                <w:rFonts w:hint="eastAsia" w:ascii="宋体" w:hAnsi="宋体" w:eastAsia="宋体" w:cs="宋体"/>
                <w:kern w:val="0"/>
                <w:szCs w:val="21"/>
              </w:rPr>
            </w:pPr>
            <w:r>
              <w:rPr>
                <w:rFonts w:hint="eastAsia" w:ascii="宋体" w:hAnsi="宋体" w:eastAsia="宋体" w:cs="宋体"/>
                <w:kern w:val="0"/>
                <w:szCs w:val="21"/>
              </w:rPr>
              <w:t>1</w:t>
            </w:r>
          </w:p>
        </w:tc>
        <w:tc>
          <w:tcPr>
            <w:tcW w:w="1605" w:type="pct"/>
            <w:vAlign w:val="center"/>
          </w:tcPr>
          <w:p w14:paraId="0F443D03">
            <w:pPr>
              <w:jc w:val="left"/>
              <w:rPr>
                <w:rFonts w:hint="eastAsia" w:ascii="宋体" w:hAnsi="宋体" w:eastAsia="宋体" w:cs="宋体"/>
                <w:kern w:val="0"/>
                <w:szCs w:val="21"/>
              </w:rPr>
            </w:pPr>
            <w:r>
              <w:rPr>
                <w:rFonts w:hint="eastAsia" w:ascii="宋体" w:hAnsi="宋体" w:eastAsia="宋体" w:cs="宋体"/>
                <w:kern w:val="0"/>
                <w:szCs w:val="21"/>
              </w:rPr>
              <w:t>与招标公告的内容要求一致。</w:t>
            </w:r>
          </w:p>
        </w:tc>
        <w:tc>
          <w:tcPr>
            <w:tcW w:w="703" w:type="pct"/>
            <w:vAlign w:val="center"/>
          </w:tcPr>
          <w:p w14:paraId="47E5637F">
            <w:pPr>
              <w:jc w:val="center"/>
              <w:rPr>
                <w:rFonts w:hint="eastAsia" w:ascii="宋体" w:hAnsi="宋体" w:eastAsia="宋体" w:cs="宋体"/>
                <w:kern w:val="0"/>
                <w:szCs w:val="21"/>
              </w:rPr>
            </w:pPr>
            <w:r>
              <w:rPr>
                <w:rFonts w:hint="eastAsia" w:ascii="宋体" w:hAnsi="宋体" w:eastAsia="宋体" w:cs="宋体"/>
                <w:kern w:val="0"/>
                <w:szCs w:val="21"/>
              </w:rPr>
              <w:t>注册证</w:t>
            </w:r>
          </w:p>
        </w:tc>
        <w:tc>
          <w:tcPr>
            <w:tcW w:w="993" w:type="pct"/>
            <w:vAlign w:val="center"/>
          </w:tcPr>
          <w:p w14:paraId="4626DCF2">
            <w:pPr>
              <w:jc w:val="center"/>
              <w:rPr>
                <w:rFonts w:hint="eastAsia" w:ascii="宋体" w:hAnsi="宋体" w:eastAsia="宋体" w:cs="宋体"/>
                <w:kern w:val="0"/>
                <w:szCs w:val="21"/>
              </w:rPr>
            </w:pPr>
            <w:r>
              <w:rPr>
                <w:rFonts w:hint="eastAsia" w:ascii="宋体" w:hAnsi="宋体" w:eastAsia="宋体" w:cs="宋体"/>
                <w:kern w:val="0"/>
                <w:szCs w:val="21"/>
              </w:rPr>
              <w:t>工程进度款支付和工程量签证审核签字确认</w:t>
            </w:r>
          </w:p>
        </w:tc>
      </w:tr>
      <w:tr w14:paraId="01F8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0" w:type="pct"/>
            <w:vAlign w:val="center"/>
          </w:tcPr>
          <w:p w14:paraId="319F675F">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776" w:type="pct"/>
            <w:vAlign w:val="center"/>
          </w:tcPr>
          <w:p w14:paraId="4B4D633B">
            <w:pPr>
              <w:jc w:val="center"/>
              <w:rPr>
                <w:rFonts w:hint="eastAsia" w:ascii="宋体" w:hAnsi="宋体" w:eastAsia="宋体" w:cs="宋体"/>
                <w:kern w:val="0"/>
                <w:szCs w:val="21"/>
              </w:rPr>
            </w:pPr>
            <w:r>
              <w:rPr>
                <w:rFonts w:hint="eastAsia" w:ascii="宋体" w:hAnsi="宋体" w:eastAsia="宋体" w:cs="宋体"/>
                <w:kern w:val="0"/>
                <w:szCs w:val="21"/>
              </w:rPr>
              <w:t>土建主管</w:t>
            </w:r>
          </w:p>
        </w:tc>
        <w:tc>
          <w:tcPr>
            <w:tcW w:w="511" w:type="pct"/>
            <w:vAlign w:val="center"/>
          </w:tcPr>
          <w:p w14:paraId="72E49F5A">
            <w:pPr>
              <w:jc w:val="center"/>
              <w:rPr>
                <w:rFonts w:hint="eastAsia" w:ascii="宋体" w:hAnsi="宋体" w:eastAsia="宋体" w:cs="宋体"/>
                <w:kern w:val="0"/>
                <w:szCs w:val="21"/>
              </w:rPr>
            </w:pPr>
            <w:r>
              <w:rPr>
                <w:rFonts w:hint="eastAsia" w:ascii="宋体" w:hAnsi="宋体" w:eastAsia="宋体" w:cs="宋体"/>
                <w:kern w:val="0"/>
                <w:szCs w:val="21"/>
              </w:rPr>
              <w:t>1</w:t>
            </w:r>
          </w:p>
        </w:tc>
        <w:tc>
          <w:tcPr>
            <w:tcW w:w="1605" w:type="pct"/>
            <w:vAlign w:val="center"/>
          </w:tcPr>
          <w:p w14:paraId="47C2467E">
            <w:pPr>
              <w:jc w:val="left"/>
              <w:rPr>
                <w:rFonts w:hint="eastAsia" w:ascii="宋体" w:hAnsi="宋体" w:eastAsia="宋体" w:cs="宋体"/>
                <w:kern w:val="0"/>
                <w:szCs w:val="21"/>
              </w:rPr>
            </w:pPr>
            <w:r>
              <w:rPr>
                <w:rFonts w:hint="eastAsia" w:ascii="宋体" w:hAnsi="宋体" w:eastAsia="宋体" w:cs="宋体"/>
                <w:kern w:val="0"/>
                <w:szCs w:val="21"/>
              </w:rPr>
              <w:t>具有一级注册造价工程师资格，注册专业为土建，注册执业单位须与投标人名称一致。</w:t>
            </w:r>
          </w:p>
        </w:tc>
        <w:tc>
          <w:tcPr>
            <w:tcW w:w="703" w:type="pct"/>
            <w:vAlign w:val="center"/>
          </w:tcPr>
          <w:p w14:paraId="031720ED">
            <w:pPr>
              <w:jc w:val="center"/>
              <w:rPr>
                <w:rFonts w:hint="eastAsia" w:ascii="宋体" w:hAnsi="宋体" w:eastAsia="宋体" w:cs="宋体"/>
                <w:kern w:val="0"/>
                <w:szCs w:val="21"/>
              </w:rPr>
            </w:pPr>
            <w:r>
              <w:rPr>
                <w:rFonts w:hint="eastAsia" w:ascii="宋体" w:hAnsi="宋体" w:eastAsia="宋体" w:cs="宋体"/>
                <w:kern w:val="0"/>
                <w:szCs w:val="21"/>
              </w:rPr>
              <w:t>注册证</w:t>
            </w:r>
          </w:p>
        </w:tc>
        <w:tc>
          <w:tcPr>
            <w:tcW w:w="993" w:type="pct"/>
            <w:vAlign w:val="center"/>
          </w:tcPr>
          <w:p w14:paraId="2956CCB6">
            <w:pPr>
              <w:jc w:val="center"/>
              <w:rPr>
                <w:rFonts w:hint="eastAsia" w:ascii="宋体" w:hAnsi="宋体" w:eastAsia="宋体" w:cs="宋体"/>
                <w:kern w:val="0"/>
                <w:szCs w:val="21"/>
              </w:rPr>
            </w:pPr>
            <w:r>
              <w:rPr>
                <w:rFonts w:hint="eastAsia" w:ascii="宋体" w:hAnsi="宋体" w:eastAsia="宋体" w:cs="宋体"/>
                <w:kern w:val="0"/>
                <w:szCs w:val="21"/>
              </w:rPr>
              <w:t>工程进度款支付和工程量签证现场复核</w:t>
            </w:r>
          </w:p>
        </w:tc>
      </w:tr>
      <w:tr w14:paraId="32CD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10" w:type="pct"/>
            <w:vAlign w:val="center"/>
          </w:tcPr>
          <w:p w14:paraId="27F67327">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776" w:type="pct"/>
            <w:vAlign w:val="center"/>
          </w:tcPr>
          <w:p w14:paraId="34AC545F">
            <w:pPr>
              <w:jc w:val="center"/>
              <w:rPr>
                <w:rFonts w:hint="eastAsia" w:ascii="宋体" w:hAnsi="宋体" w:eastAsia="宋体" w:cs="宋体"/>
                <w:kern w:val="0"/>
                <w:szCs w:val="21"/>
              </w:rPr>
            </w:pPr>
            <w:r>
              <w:rPr>
                <w:rFonts w:hint="eastAsia" w:ascii="宋体" w:hAnsi="宋体" w:eastAsia="宋体" w:cs="宋体"/>
                <w:kern w:val="0"/>
                <w:szCs w:val="21"/>
              </w:rPr>
              <w:t>安装主管</w:t>
            </w:r>
          </w:p>
        </w:tc>
        <w:tc>
          <w:tcPr>
            <w:tcW w:w="511" w:type="pct"/>
            <w:vAlign w:val="center"/>
          </w:tcPr>
          <w:p w14:paraId="522D89A4">
            <w:pPr>
              <w:jc w:val="center"/>
              <w:rPr>
                <w:rFonts w:hint="eastAsia" w:ascii="宋体" w:hAnsi="宋体" w:eastAsia="宋体" w:cs="宋体"/>
                <w:kern w:val="0"/>
                <w:szCs w:val="21"/>
              </w:rPr>
            </w:pPr>
            <w:r>
              <w:rPr>
                <w:rFonts w:hint="eastAsia" w:ascii="宋体" w:hAnsi="宋体" w:eastAsia="宋体" w:cs="宋体"/>
                <w:kern w:val="0"/>
                <w:szCs w:val="21"/>
              </w:rPr>
              <w:t>1</w:t>
            </w:r>
          </w:p>
        </w:tc>
        <w:tc>
          <w:tcPr>
            <w:tcW w:w="1605" w:type="pct"/>
            <w:vAlign w:val="center"/>
          </w:tcPr>
          <w:p w14:paraId="38063D35">
            <w:pPr>
              <w:jc w:val="left"/>
              <w:rPr>
                <w:rFonts w:hint="eastAsia" w:ascii="宋体" w:hAnsi="宋体" w:eastAsia="宋体" w:cs="宋体"/>
                <w:kern w:val="0"/>
                <w:szCs w:val="21"/>
              </w:rPr>
            </w:pPr>
            <w:r>
              <w:rPr>
                <w:rFonts w:hint="eastAsia" w:ascii="宋体" w:hAnsi="宋体" w:eastAsia="宋体" w:cs="宋体"/>
                <w:kern w:val="0"/>
                <w:szCs w:val="21"/>
              </w:rPr>
              <w:t>具有一级注册造价工程师资格，注册专业为安装，注册执业单位须与投标人名称一致。</w:t>
            </w:r>
          </w:p>
        </w:tc>
        <w:tc>
          <w:tcPr>
            <w:tcW w:w="703" w:type="pct"/>
            <w:vAlign w:val="center"/>
          </w:tcPr>
          <w:p w14:paraId="6266F1EB">
            <w:pPr>
              <w:jc w:val="center"/>
              <w:rPr>
                <w:rFonts w:hint="eastAsia" w:ascii="宋体" w:hAnsi="宋体" w:eastAsia="宋体" w:cs="宋体"/>
                <w:kern w:val="0"/>
                <w:szCs w:val="21"/>
              </w:rPr>
            </w:pPr>
            <w:r>
              <w:rPr>
                <w:rFonts w:hint="eastAsia" w:ascii="宋体" w:hAnsi="宋体" w:eastAsia="宋体" w:cs="宋体"/>
                <w:kern w:val="0"/>
                <w:szCs w:val="21"/>
              </w:rPr>
              <w:t>注册证</w:t>
            </w:r>
          </w:p>
        </w:tc>
        <w:tc>
          <w:tcPr>
            <w:tcW w:w="993" w:type="pct"/>
            <w:vAlign w:val="center"/>
          </w:tcPr>
          <w:p w14:paraId="225BB225">
            <w:pPr>
              <w:jc w:val="center"/>
              <w:rPr>
                <w:rFonts w:hint="eastAsia" w:ascii="宋体" w:hAnsi="宋体" w:eastAsia="宋体" w:cs="宋体"/>
                <w:kern w:val="0"/>
                <w:szCs w:val="21"/>
              </w:rPr>
            </w:pPr>
            <w:r>
              <w:rPr>
                <w:rFonts w:hint="eastAsia" w:ascii="宋体" w:hAnsi="宋体" w:eastAsia="宋体" w:cs="宋体"/>
                <w:kern w:val="0"/>
                <w:szCs w:val="21"/>
              </w:rPr>
              <w:t>工程进度款支付和工程量签证现场复核</w:t>
            </w:r>
          </w:p>
        </w:tc>
      </w:tr>
      <w:tr w14:paraId="35BF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10" w:type="pct"/>
            <w:vAlign w:val="center"/>
          </w:tcPr>
          <w:p w14:paraId="2105AA31">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776" w:type="pct"/>
            <w:vAlign w:val="center"/>
          </w:tcPr>
          <w:p w14:paraId="715ED897">
            <w:pPr>
              <w:jc w:val="center"/>
              <w:rPr>
                <w:rFonts w:hint="eastAsia" w:ascii="宋体" w:hAnsi="宋体" w:eastAsia="宋体" w:cs="宋体"/>
                <w:kern w:val="0"/>
                <w:szCs w:val="21"/>
              </w:rPr>
            </w:pPr>
            <w:r>
              <w:rPr>
                <w:rFonts w:hint="eastAsia" w:ascii="宋体" w:hAnsi="宋体" w:eastAsia="宋体" w:cs="宋体"/>
                <w:kern w:val="0"/>
                <w:szCs w:val="21"/>
              </w:rPr>
              <w:t>土建工程师</w:t>
            </w:r>
          </w:p>
        </w:tc>
        <w:tc>
          <w:tcPr>
            <w:tcW w:w="511" w:type="pct"/>
            <w:vAlign w:val="center"/>
          </w:tcPr>
          <w:p w14:paraId="5EA7FAEF">
            <w:pPr>
              <w:jc w:val="center"/>
              <w:rPr>
                <w:rFonts w:hint="eastAsia" w:ascii="宋体" w:hAnsi="宋体" w:eastAsia="宋体" w:cs="宋体"/>
                <w:kern w:val="0"/>
                <w:szCs w:val="21"/>
              </w:rPr>
            </w:pPr>
            <w:r>
              <w:rPr>
                <w:rFonts w:hint="eastAsia" w:ascii="Calibri" w:hAnsi="宋体" w:eastAsia="宋体" w:cs="宋体"/>
                <w:kern w:val="0"/>
                <w:szCs w:val="21"/>
              </w:rPr>
              <w:t>3</w:t>
            </w:r>
          </w:p>
        </w:tc>
        <w:tc>
          <w:tcPr>
            <w:tcW w:w="1605" w:type="pct"/>
            <w:vAlign w:val="center"/>
          </w:tcPr>
          <w:p w14:paraId="6D529A2F">
            <w:pPr>
              <w:jc w:val="left"/>
              <w:rPr>
                <w:rFonts w:hint="eastAsia" w:ascii="宋体" w:hAnsi="宋体" w:eastAsia="宋体" w:cs="宋体"/>
                <w:kern w:val="0"/>
                <w:szCs w:val="21"/>
              </w:rPr>
            </w:pPr>
            <w:r>
              <w:rPr>
                <w:rFonts w:hint="eastAsia" w:ascii="宋体" w:hAnsi="宋体" w:eastAsia="宋体" w:cs="宋体"/>
                <w:kern w:val="0"/>
                <w:szCs w:val="21"/>
              </w:rPr>
              <w:t>大专或以上学历，具备土建专业二级或以上注册造价工程师。</w:t>
            </w:r>
          </w:p>
        </w:tc>
        <w:tc>
          <w:tcPr>
            <w:tcW w:w="703" w:type="pct"/>
            <w:vAlign w:val="center"/>
          </w:tcPr>
          <w:p w14:paraId="14F1E47A">
            <w:pPr>
              <w:jc w:val="center"/>
              <w:rPr>
                <w:rFonts w:hint="eastAsia" w:ascii="宋体" w:hAnsi="宋体" w:eastAsia="宋体" w:cs="宋体"/>
                <w:kern w:val="0"/>
                <w:szCs w:val="21"/>
              </w:rPr>
            </w:pPr>
            <w:r>
              <w:rPr>
                <w:rFonts w:hint="eastAsia" w:ascii="宋体" w:hAnsi="宋体" w:eastAsia="宋体" w:cs="宋体"/>
                <w:kern w:val="0"/>
                <w:szCs w:val="21"/>
              </w:rPr>
              <w:t>毕业证、注册证</w:t>
            </w:r>
          </w:p>
        </w:tc>
        <w:tc>
          <w:tcPr>
            <w:tcW w:w="993" w:type="pct"/>
            <w:vAlign w:val="center"/>
          </w:tcPr>
          <w:p w14:paraId="1ED6E946">
            <w:pPr>
              <w:jc w:val="center"/>
              <w:rPr>
                <w:rFonts w:hint="eastAsia" w:ascii="宋体" w:hAnsi="宋体" w:eastAsia="宋体" w:cs="宋体"/>
                <w:kern w:val="0"/>
                <w:szCs w:val="21"/>
              </w:rPr>
            </w:pPr>
          </w:p>
        </w:tc>
      </w:tr>
      <w:tr w14:paraId="6311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10" w:type="pct"/>
            <w:vAlign w:val="center"/>
          </w:tcPr>
          <w:p w14:paraId="1E9FF2E0">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776" w:type="pct"/>
            <w:vAlign w:val="center"/>
          </w:tcPr>
          <w:p w14:paraId="79352F86">
            <w:pPr>
              <w:jc w:val="center"/>
              <w:rPr>
                <w:rFonts w:hint="eastAsia" w:ascii="宋体" w:hAnsi="宋体" w:eastAsia="宋体" w:cs="宋体"/>
                <w:kern w:val="0"/>
                <w:szCs w:val="21"/>
              </w:rPr>
            </w:pPr>
            <w:r>
              <w:rPr>
                <w:rFonts w:hint="eastAsia" w:ascii="宋体" w:hAnsi="宋体" w:eastAsia="宋体" w:cs="宋体"/>
                <w:kern w:val="0"/>
                <w:szCs w:val="21"/>
              </w:rPr>
              <w:t>安装工程师</w:t>
            </w:r>
          </w:p>
        </w:tc>
        <w:tc>
          <w:tcPr>
            <w:tcW w:w="511" w:type="pct"/>
            <w:vAlign w:val="center"/>
          </w:tcPr>
          <w:p w14:paraId="086D11B5">
            <w:pPr>
              <w:jc w:val="center"/>
              <w:rPr>
                <w:rFonts w:hint="eastAsia" w:ascii="宋体" w:hAnsi="宋体" w:eastAsia="宋体" w:cs="宋体"/>
                <w:kern w:val="0"/>
                <w:szCs w:val="21"/>
              </w:rPr>
            </w:pPr>
            <w:r>
              <w:rPr>
                <w:rFonts w:hint="eastAsia" w:ascii="Calibri" w:hAnsi="宋体" w:eastAsia="宋体" w:cs="宋体"/>
                <w:kern w:val="0"/>
                <w:szCs w:val="21"/>
              </w:rPr>
              <w:t>2</w:t>
            </w:r>
          </w:p>
        </w:tc>
        <w:tc>
          <w:tcPr>
            <w:tcW w:w="1605" w:type="pct"/>
            <w:vAlign w:val="center"/>
          </w:tcPr>
          <w:p w14:paraId="5B4D0121">
            <w:pPr>
              <w:jc w:val="left"/>
              <w:rPr>
                <w:rFonts w:hint="eastAsia" w:ascii="宋体" w:hAnsi="宋体" w:eastAsia="宋体" w:cs="宋体"/>
                <w:kern w:val="0"/>
                <w:szCs w:val="21"/>
              </w:rPr>
            </w:pPr>
            <w:r>
              <w:rPr>
                <w:rFonts w:hint="eastAsia" w:ascii="宋体" w:hAnsi="宋体" w:eastAsia="宋体" w:cs="宋体"/>
                <w:kern w:val="0"/>
                <w:szCs w:val="21"/>
              </w:rPr>
              <w:t>大专或以上学历，具备安装专业二级或以上注册造价工程师。</w:t>
            </w:r>
          </w:p>
        </w:tc>
        <w:tc>
          <w:tcPr>
            <w:tcW w:w="703" w:type="pct"/>
            <w:vAlign w:val="center"/>
          </w:tcPr>
          <w:p w14:paraId="3431278E">
            <w:pPr>
              <w:jc w:val="center"/>
              <w:rPr>
                <w:rFonts w:hint="eastAsia" w:ascii="宋体" w:hAnsi="宋体" w:eastAsia="宋体" w:cs="宋体"/>
                <w:kern w:val="0"/>
                <w:szCs w:val="21"/>
              </w:rPr>
            </w:pPr>
            <w:r>
              <w:rPr>
                <w:rFonts w:hint="eastAsia" w:ascii="宋体" w:hAnsi="宋体" w:eastAsia="宋体" w:cs="宋体"/>
                <w:kern w:val="0"/>
                <w:szCs w:val="21"/>
              </w:rPr>
              <w:t>毕业证、注册证</w:t>
            </w:r>
          </w:p>
        </w:tc>
        <w:tc>
          <w:tcPr>
            <w:tcW w:w="993" w:type="pct"/>
            <w:vAlign w:val="center"/>
          </w:tcPr>
          <w:p w14:paraId="5CC740E2">
            <w:pPr>
              <w:jc w:val="center"/>
              <w:rPr>
                <w:rFonts w:hint="eastAsia" w:ascii="宋体" w:hAnsi="宋体" w:eastAsia="宋体" w:cs="宋体"/>
                <w:kern w:val="0"/>
                <w:szCs w:val="21"/>
              </w:rPr>
            </w:pPr>
          </w:p>
        </w:tc>
      </w:tr>
      <w:tr w14:paraId="102C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10" w:type="pct"/>
            <w:vAlign w:val="center"/>
          </w:tcPr>
          <w:p w14:paraId="21B3544C">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776" w:type="pct"/>
            <w:vAlign w:val="center"/>
          </w:tcPr>
          <w:p w14:paraId="77B5A280">
            <w:pPr>
              <w:jc w:val="center"/>
              <w:rPr>
                <w:rFonts w:hint="eastAsia" w:ascii="宋体" w:hAnsi="宋体" w:eastAsia="宋体" w:cs="宋体"/>
                <w:kern w:val="0"/>
                <w:szCs w:val="21"/>
              </w:rPr>
            </w:pPr>
            <w:r>
              <w:rPr>
                <w:rFonts w:hint="eastAsia" w:ascii="宋体" w:hAnsi="宋体" w:eastAsia="宋体" w:cs="宋体"/>
                <w:kern w:val="0"/>
                <w:szCs w:val="21"/>
              </w:rPr>
              <w:t>资料员、信息联络员</w:t>
            </w:r>
          </w:p>
        </w:tc>
        <w:tc>
          <w:tcPr>
            <w:tcW w:w="511" w:type="pct"/>
            <w:vAlign w:val="center"/>
          </w:tcPr>
          <w:p w14:paraId="0E27FFDD">
            <w:pPr>
              <w:jc w:val="center"/>
              <w:rPr>
                <w:rFonts w:hint="eastAsia" w:ascii="宋体" w:hAnsi="宋体" w:eastAsia="宋体" w:cs="宋体"/>
                <w:kern w:val="0"/>
                <w:szCs w:val="21"/>
              </w:rPr>
            </w:pPr>
            <w:r>
              <w:rPr>
                <w:rFonts w:hint="eastAsia" w:ascii="宋体" w:hAnsi="宋体" w:eastAsia="宋体" w:cs="宋体"/>
                <w:kern w:val="0"/>
                <w:szCs w:val="21"/>
              </w:rPr>
              <w:t>1</w:t>
            </w:r>
          </w:p>
        </w:tc>
        <w:tc>
          <w:tcPr>
            <w:tcW w:w="1605" w:type="pct"/>
            <w:vAlign w:val="center"/>
          </w:tcPr>
          <w:p w14:paraId="2F8F8266">
            <w:pPr>
              <w:jc w:val="left"/>
              <w:rPr>
                <w:rFonts w:hint="eastAsia" w:ascii="宋体" w:hAnsi="宋体" w:eastAsia="宋体" w:cs="宋体"/>
                <w:kern w:val="0"/>
                <w:szCs w:val="21"/>
              </w:rPr>
            </w:pPr>
            <w:r>
              <w:rPr>
                <w:rFonts w:hint="eastAsia" w:ascii="宋体" w:hAnsi="宋体" w:eastAsia="宋体" w:cs="宋体"/>
                <w:kern w:val="0"/>
                <w:szCs w:val="21"/>
              </w:rPr>
              <w:t>中专或以上学历，熟悉应用各类日常办公软件。</w:t>
            </w:r>
          </w:p>
        </w:tc>
        <w:tc>
          <w:tcPr>
            <w:tcW w:w="703" w:type="pct"/>
            <w:vAlign w:val="center"/>
          </w:tcPr>
          <w:p w14:paraId="2F8A56FA">
            <w:pPr>
              <w:jc w:val="center"/>
              <w:rPr>
                <w:rFonts w:hint="eastAsia" w:ascii="宋体" w:hAnsi="宋体" w:eastAsia="宋体" w:cs="宋体"/>
                <w:kern w:val="0"/>
                <w:szCs w:val="21"/>
              </w:rPr>
            </w:pPr>
            <w:r>
              <w:rPr>
                <w:rFonts w:hint="eastAsia" w:ascii="宋体" w:hAnsi="宋体" w:eastAsia="宋体" w:cs="宋体"/>
                <w:kern w:val="0"/>
                <w:szCs w:val="21"/>
              </w:rPr>
              <w:t>毕业证、资料员证</w:t>
            </w:r>
          </w:p>
        </w:tc>
        <w:tc>
          <w:tcPr>
            <w:tcW w:w="993" w:type="pct"/>
            <w:vAlign w:val="center"/>
          </w:tcPr>
          <w:p w14:paraId="69377914">
            <w:pPr>
              <w:jc w:val="center"/>
              <w:rPr>
                <w:rFonts w:hint="eastAsia" w:ascii="宋体" w:hAnsi="宋体" w:eastAsia="宋体" w:cs="宋体"/>
                <w:kern w:val="0"/>
                <w:szCs w:val="21"/>
              </w:rPr>
            </w:pPr>
          </w:p>
        </w:tc>
      </w:tr>
      <w:tr w14:paraId="7E28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10" w:type="pct"/>
            <w:vAlign w:val="center"/>
          </w:tcPr>
          <w:p w14:paraId="24A6340E">
            <w:pPr>
              <w:jc w:val="center"/>
              <w:rPr>
                <w:rFonts w:hint="eastAsia" w:ascii="宋体" w:hAnsi="宋体" w:eastAsia="宋体" w:cs="宋体"/>
                <w:kern w:val="0"/>
                <w:szCs w:val="21"/>
              </w:rPr>
            </w:pPr>
          </w:p>
        </w:tc>
        <w:tc>
          <w:tcPr>
            <w:tcW w:w="776" w:type="pct"/>
            <w:vAlign w:val="center"/>
          </w:tcPr>
          <w:p w14:paraId="1727D282">
            <w:pPr>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511" w:type="pct"/>
            <w:vAlign w:val="center"/>
          </w:tcPr>
          <w:p w14:paraId="6DC37B66">
            <w:pPr>
              <w:jc w:val="center"/>
              <w:rPr>
                <w:rFonts w:hint="eastAsia" w:ascii="宋体" w:hAnsi="宋体" w:eastAsia="宋体" w:cs="宋体"/>
                <w:kern w:val="0"/>
                <w:szCs w:val="21"/>
              </w:rPr>
            </w:pPr>
            <w:r>
              <w:rPr>
                <w:rFonts w:hint="eastAsia" w:ascii="Calibri" w:hAnsi="宋体" w:eastAsia="宋体" w:cs="宋体"/>
                <w:kern w:val="0"/>
                <w:szCs w:val="21"/>
              </w:rPr>
              <w:t>9</w:t>
            </w:r>
          </w:p>
        </w:tc>
        <w:tc>
          <w:tcPr>
            <w:tcW w:w="1605" w:type="pct"/>
            <w:vAlign w:val="center"/>
          </w:tcPr>
          <w:p w14:paraId="7F61DE67">
            <w:pPr>
              <w:jc w:val="center"/>
              <w:rPr>
                <w:rFonts w:hint="eastAsia" w:ascii="宋体" w:hAnsi="宋体" w:eastAsia="宋体" w:cs="宋体"/>
                <w:kern w:val="0"/>
                <w:szCs w:val="21"/>
              </w:rPr>
            </w:pPr>
          </w:p>
        </w:tc>
        <w:tc>
          <w:tcPr>
            <w:tcW w:w="703" w:type="pct"/>
            <w:vAlign w:val="center"/>
          </w:tcPr>
          <w:p w14:paraId="689E1A6A">
            <w:pPr>
              <w:jc w:val="center"/>
              <w:rPr>
                <w:rFonts w:hint="eastAsia" w:ascii="宋体" w:hAnsi="宋体" w:eastAsia="宋体" w:cs="宋体"/>
                <w:kern w:val="0"/>
                <w:szCs w:val="21"/>
              </w:rPr>
            </w:pPr>
          </w:p>
        </w:tc>
        <w:tc>
          <w:tcPr>
            <w:tcW w:w="993" w:type="pct"/>
            <w:vAlign w:val="center"/>
          </w:tcPr>
          <w:p w14:paraId="14683E3C">
            <w:pPr>
              <w:jc w:val="center"/>
              <w:rPr>
                <w:rFonts w:hint="eastAsia" w:ascii="宋体" w:hAnsi="宋体" w:eastAsia="宋体" w:cs="宋体"/>
                <w:kern w:val="0"/>
                <w:szCs w:val="21"/>
              </w:rPr>
            </w:pPr>
          </w:p>
        </w:tc>
      </w:tr>
    </w:tbl>
    <w:p w14:paraId="698F5692">
      <w:pPr>
        <w:spacing w:line="360" w:lineRule="exact"/>
        <w:ind w:left="55" w:leftChars="26" w:firstLine="315" w:firstLineChars="150"/>
        <w:rPr>
          <w:rFonts w:hint="eastAsia" w:ascii="宋体" w:hAnsi="宋体" w:eastAsia="宋体" w:cs="宋体"/>
          <w:szCs w:val="21"/>
        </w:rPr>
      </w:pPr>
      <w:r>
        <w:rPr>
          <w:rFonts w:hint="eastAsia" w:ascii="宋体" w:hAnsi="宋体" w:eastAsia="宋体" w:cs="宋体"/>
          <w:szCs w:val="21"/>
        </w:rPr>
        <w:t>备注：</w:t>
      </w:r>
    </w:p>
    <w:p w14:paraId="3AF91667">
      <w:pPr>
        <w:spacing w:line="360" w:lineRule="exact"/>
        <w:ind w:left="55" w:leftChars="26" w:firstLine="315" w:firstLineChars="150"/>
        <w:rPr>
          <w:rFonts w:hint="eastAsia" w:ascii="宋体" w:hAnsi="宋体" w:eastAsia="宋体" w:cs="宋体"/>
          <w:szCs w:val="21"/>
        </w:rPr>
      </w:pPr>
      <w:r>
        <w:rPr>
          <w:rFonts w:hint="eastAsia" w:ascii="宋体" w:hAnsi="宋体" w:eastAsia="宋体" w:cs="宋体"/>
          <w:szCs w:val="21"/>
        </w:rPr>
        <w:t>（1）除特殊情况外，咨询人在确保其工作成果能完全满足项目需求、服务效果良好，能及时响应委托人的工作指令的情形下，委托人可不要求咨询人全过程驻场。</w:t>
      </w:r>
    </w:p>
    <w:p w14:paraId="00DD2E76">
      <w:pPr>
        <w:spacing w:line="360" w:lineRule="exact"/>
        <w:ind w:left="55" w:leftChars="26" w:firstLine="315" w:firstLineChars="150"/>
        <w:rPr>
          <w:rFonts w:hint="eastAsia" w:ascii="宋体" w:hAnsi="宋体" w:eastAsia="宋体" w:cs="宋体"/>
          <w:szCs w:val="21"/>
        </w:rPr>
      </w:pPr>
      <w:r>
        <w:rPr>
          <w:rFonts w:hint="eastAsia" w:ascii="宋体" w:hAnsi="宋体" w:eastAsia="宋体" w:cs="宋体"/>
          <w:szCs w:val="21"/>
        </w:rPr>
        <w:t>（2）以上项目组成人员资历证明材料为满足基本要求的相关证明资料，按要求提供评审资料，</w:t>
      </w:r>
      <w:r>
        <w:rPr>
          <w:rFonts w:hint="eastAsia" w:ascii="宋体" w:hAnsi="宋体" w:cs="宋体"/>
          <w:szCs w:val="21"/>
        </w:rPr>
        <w:t>提供2025年8月至2025年10月投标人单位为其购买的社保行政主管部门出具的社保证明（已退休人员提供退休证明及与投标人签订的返聘合同）</w:t>
      </w:r>
      <w:r>
        <w:rPr>
          <w:rFonts w:hint="eastAsia" w:ascii="宋体" w:hAnsi="宋体" w:eastAsia="宋体" w:cs="宋体"/>
          <w:szCs w:val="21"/>
        </w:rPr>
        <w:t>。</w:t>
      </w:r>
    </w:p>
    <w:p w14:paraId="404C0B75">
      <w:pPr>
        <w:spacing w:line="360" w:lineRule="exact"/>
        <w:ind w:left="55" w:leftChars="26" w:firstLine="315" w:firstLineChars="150"/>
        <w:rPr>
          <w:rFonts w:hint="eastAsia" w:ascii="宋体" w:hAnsi="宋体" w:eastAsia="宋体" w:cs="宋体"/>
          <w:szCs w:val="21"/>
        </w:rPr>
      </w:pPr>
      <w:r>
        <w:rPr>
          <w:rFonts w:hint="eastAsia" w:ascii="宋体" w:hAnsi="宋体" w:eastAsia="宋体" w:cs="宋体"/>
          <w:szCs w:val="21"/>
        </w:rPr>
        <w:t>（3）以上人员数量为满足委托人服务要求的最低数量标准，投标人可以提供更多数量的专业人员，但专业技术水平和资历要求必须满足或高于委托人所要求的条件。</w:t>
      </w:r>
    </w:p>
    <w:p w14:paraId="40604FE3">
      <w:pPr>
        <w:spacing w:line="360" w:lineRule="exact"/>
        <w:ind w:left="55" w:leftChars="26" w:firstLine="315" w:firstLineChars="150"/>
        <w:rPr>
          <w:rFonts w:hint="eastAsia" w:ascii="宋体" w:hAnsi="宋体" w:eastAsia="宋体" w:cs="宋体"/>
          <w:szCs w:val="21"/>
        </w:rPr>
      </w:pPr>
      <w:r>
        <w:rPr>
          <w:rFonts w:hint="eastAsia" w:ascii="宋体" w:hAnsi="宋体" w:eastAsia="宋体" w:cs="宋体"/>
          <w:szCs w:val="21"/>
        </w:rPr>
        <w:t>（4）按照委托人项目工作进度的安排，保证咨询人员按时到位，应按委托人的要求委派2名造价咨询代表常驻建设项目负责工程造价咨询协调工作，项目负责人定期到项目现场进行沟通对接，以一星期为一周期，每星期不少于一天(8小时)，全过程驻项目所在地开展工作。工作任务多时，委托人有权要求全过程咨询单位增加合格的造价专业驻场人员，服从委托人管理，常驻项目部开展项目相关造价服务工作以及委托人安排的其他工作。</w:t>
      </w:r>
    </w:p>
    <w:p w14:paraId="49E5883D">
      <w:pPr>
        <w:spacing w:line="360" w:lineRule="exact"/>
        <w:ind w:left="55" w:leftChars="26" w:firstLine="315" w:firstLineChars="150"/>
        <w:rPr>
          <w:rFonts w:hint="eastAsia" w:ascii="宋体" w:hAnsi="宋体" w:eastAsia="宋体" w:cs="宋体"/>
        </w:rPr>
      </w:pPr>
      <w:r>
        <w:rPr>
          <w:rFonts w:hint="eastAsia" w:ascii="宋体" w:hAnsi="宋体" w:eastAsia="宋体" w:cs="宋体"/>
          <w:szCs w:val="21"/>
        </w:rPr>
        <w:t>（5）为实现项目的投资控制目标，由全过程造价咨询单位作为派驻驻场造价人员组成项目组，拟派驻人员《全过程造价咨询配置一览表》，如需更换人员需提前通知并取得委托人的同意。办公场地及其他如办公设备（如电脑、打印机、复印机、打印纸、造价软件等）、办公用品、就餐、住宿、现场踏勘、差旅费、驻场人员费、税费等一切支出由全过程造价咨询单位自行解决，费用已包含在内，不另外增加。</w:t>
      </w:r>
      <w:bookmarkEnd w:id="236"/>
    </w:p>
    <w:p w14:paraId="05A85EA9">
      <w:pPr>
        <w:rPr>
          <w:rFonts w:hint="eastAsia" w:ascii="宋体" w:hAnsi="宋体" w:eastAsia="宋体" w:cs="宋体"/>
        </w:rPr>
      </w:pPr>
      <w:r>
        <w:rPr>
          <w:rFonts w:hint="eastAsia" w:ascii="宋体" w:hAnsi="宋体" w:eastAsia="宋体" w:cs="宋体"/>
        </w:rPr>
        <w:br w:type="page"/>
      </w:r>
    </w:p>
    <w:p w14:paraId="27442C59">
      <w:pPr>
        <w:spacing w:line="360" w:lineRule="auto"/>
        <w:ind w:firstLine="480"/>
        <w:rPr>
          <w:rFonts w:hint="eastAsia" w:ascii="宋体" w:hAnsi="宋体" w:eastAsia="宋体" w:cs="宋体"/>
        </w:rPr>
      </w:pPr>
    </w:p>
    <w:bookmarkEnd w:id="229"/>
    <w:p w14:paraId="7D661996">
      <w:pPr>
        <w:spacing w:line="9" w:lineRule="exact"/>
        <w:ind w:firstLine="480"/>
        <w:rPr>
          <w:rFonts w:hint="eastAsia" w:hAnsi="宋体"/>
        </w:rPr>
      </w:pPr>
    </w:p>
    <w:p w14:paraId="50F085BA">
      <w:pPr>
        <w:spacing w:line="491" w:lineRule="exact"/>
        <w:ind w:firstLine="863"/>
        <w:jc w:val="center"/>
        <w:outlineLvl w:val="0"/>
        <w:rPr>
          <w:rFonts w:hint="eastAsia" w:hAnsi="宋体"/>
          <w:b/>
          <w:sz w:val="43"/>
        </w:rPr>
      </w:pPr>
      <w:bookmarkStart w:id="253" w:name="_Toc69983700"/>
      <w:bookmarkStart w:id="254" w:name="_Toc25958"/>
      <w:bookmarkStart w:id="255" w:name="_Toc20165"/>
      <w:bookmarkStart w:id="256" w:name="_Toc3598"/>
      <w:r>
        <w:rPr>
          <w:rFonts w:hAnsi="宋体"/>
          <w:b/>
          <w:sz w:val="43"/>
        </w:rPr>
        <w:t>第六章 投标文件格式</w:t>
      </w:r>
      <w:bookmarkEnd w:id="253"/>
      <w:bookmarkEnd w:id="254"/>
      <w:bookmarkEnd w:id="255"/>
      <w:bookmarkEnd w:id="256"/>
    </w:p>
    <w:p w14:paraId="364722B0">
      <w:pPr>
        <w:pStyle w:val="4"/>
        <w:jc w:val="center"/>
        <w:rPr>
          <w:rFonts w:hint="eastAsia" w:hAnsi="宋体" w:asciiTheme="minorHAnsi" w:eastAsiaTheme="minorEastAsia" w:cstheme="minorBidi"/>
          <w:bCs w:val="0"/>
          <w:kern w:val="2"/>
          <w:sz w:val="32"/>
          <w:szCs w:val="24"/>
        </w:rPr>
      </w:pPr>
      <w:r>
        <w:rPr>
          <w:rFonts w:hAnsi="宋体"/>
          <w:b w:val="0"/>
          <w:sz w:val="43"/>
        </w:rPr>
        <w:br w:type="page"/>
      </w:r>
      <w:bookmarkStart w:id="257" w:name="_Toc69983701"/>
      <w:bookmarkStart w:id="258" w:name="_Toc35513537"/>
      <w:r>
        <w:rPr>
          <w:rFonts w:hAnsi="宋体" w:asciiTheme="minorHAnsi" w:eastAsiaTheme="minorEastAsia" w:cstheme="minorBidi"/>
          <w:bCs w:val="0"/>
          <w:kern w:val="2"/>
          <w:sz w:val="32"/>
          <w:szCs w:val="24"/>
        </w:rPr>
        <w:t>一、投标函及投标函附录</w:t>
      </w:r>
      <w:bookmarkEnd w:id="257"/>
      <w:bookmarkEnd w:id="258"/>
    </w:p>
    <w:p w14:paraId="620A85EA">
      <w:pPr>
        <w:pStyle w:val="4"/>
        <w:jc w:val="center"/>
      </w:pPr>
      <w:bookmarkStart w:id="259" w:name="_Toc35513538"/>
      <w:bookmarkStart w:id="260" w:name="_Toc69983702"/>
      <w:r>
        <w:rPr>
          <w:rFonts w:hint="eastAsia"/>
        </w:rPr>
        <w:t>（一）投标函</w:t>
      </w:r>
      <w:bookmarkEnd w:id="259"/>
      <w:bookmarkEnd w:id="260"/>
    </w:p>
    <w:p w14:paraId="48C042E4">
      <w:pPr>
        <w:spacing w:line="360" w:lineRule="auto"/>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（招标人名称）：</w:t>
      </w:r>
    </w:p>
    <w:p w14:paraId="12D2F95A">
      <w:pPr>
        <w:spacing w:line="360" w:lineRule="auto"/>
        <w:ind w:firstLine="420"/>
        <w:rPr>
          <w:rFonts w:hint="eastAsia" w:ascii="宋体" w:hAnsi="宋体" w:eastAsia="宋体" w:cs="宋体"/>
          <w:szCs w:val="21"/>
        </w:rPr>
      </w:pPr>
      <w:r>
        <w:rPr>
          <w:rFonts w:hint="eastAsia" w:ascii="宋体" w:hAnsi="宋体" w:eastAsia="宋体" w:cs="宋体"/>
          <w:szCs w:val="21"/>
        </w:rPr>
        <w:t>1．我方已仔细研究了</w:t>
      </w:r>
      <w:r>
        <w:rPr>
          <w:rFonts w:hint="eastAsia" w:ascii="宋体" w:hAnsi="宋体" w:eastAsia="宋体" w:cs="宋体"/>
          <w:szCs w:val="21"/>
          <w:u w:val="single"/>
        </w:rPr>
        <w:t xml:space="preserve">                </w:t>
      </w:r>
      <w:r>
        <w:rPr>
          <w:rFonts w:hint="eastAsia" w:ascii="宋体" w:hAnsi="宋体" w:eastAsia="宋体" w:cs="宋体"/>
          <w:szCs w:val="21"/>
        </w:rPr>
        <w:t>（项目名称）招标项目招标文件的全部内容，愿意以投标总报价人民币（大写）</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元</w:t>
      </w:r>
      <w:r>
        <w:rPr>
          <w:rFonts w:hint="eastAsia" w:ascii="宋体" w:hAnsi="宋体" w:eastAsia="宋体" w:cs="宋体"/>
          <w:szCs w:val="21"/>
        </w:rPr>
        <w:t>），投标下浮率</w:t>
      </w:r>
      <w:r>
        <w:rPr>
          <w:rFonts w:hint="eastAsia" w:ascii="宋体" w:hAnsi="宋体" w:eastAsia="宋体" w:cs="宋体"/>
          <w:szCs w:val="21"/>
          <w:u w:val="single"/>
        </w:rPr>
        <w:t xml:space="preserve">       </w:t>
      </w:r>
      <w:r>
        <w:rPr>
          <w:rFonts w:hint="eastAsia" w:ascii="宋体" w:hAnsi="宋体" w:eastAsia="宋体" w:cs="宋体"/>
          <w:szCs w:val="21"/>
        </w:rPr>
        <w:t>%，服务期限：</w:t>
      </w:r>
      <w:r>
        <w:rPr>
          <w:rFonts w:hint="eastAsia" w:ascii="宋体" w:hAnsi="宋体" w:eastAsia="宋体" w:cs="宋体"/>
          <w:szCs w:val="21"/>
          <w:u w:val="single"/>
        </w:rPr>
        <w:t xml:space="preserve"> 按招标文件要求 </w:t>
      </w:r>
      <w:r>
        <w:rPr>
          <w:rFonts w:hint="eastAsia" w:ascii="宋体" w:hAnsi="宋体" w:eastAsia="宋体" w:cs="宋体"/>
          <w:szCs w:val="21"/>
        </w:rPr>
        <w:t>，按合同约定完成全过程造价咨询服务工作。</w:t>
      </w:r>
    </w:p>
    <w:p w14:paraId="42B4A0FA">
      <w:pPr>
        <w:spacing w:line="360" w:lineRule="auto"/>
        <w:ind w:firstLine="420"/>
        <w:rPr>
          <w:rFonts w:hint="eastAsia" w:ascii="宋体" w:hAnsi="宋体" w:eastAsia="宋体" w:cs="宋体"/>
          <w:szCs w:val="21"/>
        </w:rPr>
      </w:pPr>
      <w:r>
        <w:rPr>
          <w:rFonts w:hint="eastAsia" w:ascii="宋体" w:hAnsi="宋体" w:eastAsia="宋体" w:cs="宋体"/>
          <w:szCs w:val="21"/>
        </w:rPr>
        <w:t>2. 我方的投标文件包括下列内容：</w:t>
      </w:r>
    </w:p>
    <w:p w14:paraId="269061E6">
      <w:pPr>
        <w:spacing w:line="360" w:lineRule="auto"/>
        <w:ind w:firstLine="779" w:firstLineChars="371"/>
        <w:rPr>
          <w:rFonts w:hint="eastAsia" w:ascii="宋体" w:hAnsi="宋体" w:eastAsia="宋体" w:cs="宋体"/>
          <w:szCs w:val="21"/>
        </w:rPr>
      </w:pPr>
      <w:r>
        <w:rPr>
          <w:rFonts w:hint="eastAsia" w:ascii="宋体" w:hAnsi="宋体" w:eastAsia="宋体" w:cs="宋体"/>
          <w:szCs w:val="21"/>
        </w:rPr>
        <w:t>（1）投标函及投标函附录；</w:t>
      </w:r>
    </w:p>
    <w:p w14:paraId="0C088E8C">
      <w:pPr>
        <w:spacing w:line="360" w:lineRule="auto"/>
        <w:ind w:firstLine="779" w:firstLineChars="371"/>
        <w:rPr>
          <w:rFonts w:hint="eastAsia" w:ascii="宋体" w:hAnsi="宋体" w:eastAsia="宋体" w:cs="宋体"/>
          <w:szCs w:val="21"/>
        </w:rPr>
      </w:pPr>
      <w:r>
        <w:rPr>
          <w:rFonts w:hint="eastAsia" w:ascii="宋体" w:hAnsi="宋体" w:eastAsia="宋体" w:cs="宋体"/>
          <w:szCs w:val="21"/>
        </w:rPr>
        <w:t>（2）法定代表人身份证明或授权委托书（如有）；</w:t>
      </w:r>
    </w:p>
    <w:p w14:paraId="3F514A1B">
      <w:pPr>
        <w:spacing w:line="360" w:lineRule="auto"/>
        <w:ind w:firstLine="779" w:firstLineChars="371"/>
        <w:rPr>
          <w:rFonts w:hint="eastAsia" w:ascii="宋体" w:hAnsi="宋体" w:eastAsia="宋体" w:cs="宋体"/>
          <w:szCs w:val="21"/>
        </w:rPr>
      </w:pPr>
      <w:r>
        <w:rPr>
          <w:rFonts w:hint="eastAsia" w:ascii="宋体" w:hAnsi="宋体" w:eastAsia="宋体" w:cs="宋体"/>
          <w:szCs w:val="21"/>
        </w:rPr>
        <w:t xml:space="preserve">（3）投标报价表； </w:t>
      </w:r>
    </w:p>
    <w:p w14:paraId="2C94BEF5">
      <w:pPr>
        <w:spacing w:line="360" w:lineRule="auto"/>
        <w:ind w:firstLine="779" w:firstLineChars="371"/>
        <w:rPr>
          <w:rFonts w:hint="eastAsia" w:ascii="宋体" w:hAnsi="宋体" w:eastAsia="宋体" w:cs="宋体"/>
          <w:szCs w:val="21"/>
        </w:rPr>
      </w:pPr>
      <w:r>
        <w:rPr>
          <w:rFonts w:hint="eastAsia" w:ascii="宋体" w:hAnsi="宋体" w:eastAsia="宋体" w:cs="宋体"/>
          <w:szCs w:val="21"/>
        </w:rPr>
        <w:t>（4）资格审查资料；</w:t>
      </w:r>
    </w:p>
    <w:p w14:paraId="616E8BFA">
      <w:pPr>
        <w:spacing w:line="360" w:lineRule="auto"/>
        <w:ind w:firstLine="779" w:firstLineChars="371"/>
        <w:rPr>
          <w:rFonts w:hint="eastAsia" w:ascii="宋体" w:hAnsi="宋体" w:eastAsia="宋体" w:cs="宋体"/>
          <w:szCs w:val="21"/>
        </w:rPr>
      </w:pPr>
      <w:r>
        <w:rPr>
          <w:rFonts w:hint="eastAsia" w:ascii="宋体" w:hAnsi="宋体" w:eastAsia="宋体" w:cs="宋体"/>
          <w:szCs w:val="21"/>
        </w:rPr>
        <w:t>（5）近年承接的类似项目情况表；</w:t>
      </w:r>
    </w:p>
    <w:p w14:paraId="68FCE0E4">
      <w:pPr>
        <w:spacing w:line="360" w:lineRule="auto"/>
        <w:ind w:firstLine="779" w:firstLineChars="371"/>
        <w:rPr>
          <w:rFonts w:hint="eastAsia" w:ascii="宋体" w:hAnsi="宋体" w:eastAsia="宋体" w:cs="宋体"/>
          <w:szCs w:val="21"/>
        </w:rPr>
      </w:pPr>
      <w:r>
        <w:rPr>
          <w:rFonts w:hint="eastAsia" w:ascii="宋体" w:hAnsi="宋体" w:eastAsia="宋体" w:cs="宋体"/>
          <w:szCs w:val="21"/>
        </w:rPr>
        <w:t>（6）拟委任的主要人员汇总表；</w:t>
      </w:r>
    </w:p>
    <w:p w14:paraId="484C7A52">
      <w:pPr>
        <w:spacing w:line="360" w:lineRule="auto"/>
        <w:ind w:firstLine="779" w:firstLineChars="371"/>
        <w:rPr>
          <w:rFonts w:hint="eastAsia" w:ascii="宋体" w:hAnsi="宋体" w:eastAsia="宋体" w:cs="宋体"/>
          <w:szCs w:val="21"/>
        </w:rPr>
      </w:pPr>
      <w:r>
        <w:rPr>
          <w:rFonts w:hint="eastAsia" w:ascii="宋体" w:hAnsi="宋体" w:eastAsia="宋体" w:cs="宋体"/>
          <w:szCs w:val="21"/>
        </w:rPr>
        <w:t>（7）项目负责人简历表；</w:t>
      </w:r>
    </w:p>
    <w:p w14:paraId="38FD806B">
      <w:pPr>
        <w:spacing w:line="360" w:lineRule="auto"/>
        <w:ind w:firstLine="779" w:firstLineChars="371"/>
        <w:rPr>
          <w:rFonts w:hint="eastAsia" w:ascii="宋体" w:hAnsi="宋体" w:eastAsia="宋体" w:cs="宋体"/>
          <w:szCs w:val="21"/>
        </w:rPr>
      </w:pPr>
      <w:r>
        <w:rPr>
          <w:rFonts w:hint="eastAsia" w:ascii="宋体" w:hAnsi="宋体" w:eastAsia="宋体" w:cs="宋体"/>
          <w:szCs w:val="21"/>
        </w:rPr>
        <w:t>（8）全过程造价咨询服务方案；</w:t>
      </w:r>
    </w:p>
    <w:p w14:paraId="70346089">
      <w:pPr>
        <w:spacing w:line="360" w:lineRule="auto"/>
        <w:ind w:firstLine="779" w:firstLineChars="371"/>
        <w:rPr>
          <w:rFonts w:hint="eastAsia" w:ascii="宋体" w:hAnsi="宋体" w:eastAsia="宋体" w:cs="宋体"/>
          <w:szCs w:val="21"/>
        </w:rPr>
      </w:pPr>
      <w:r>
        <w:rPr>
          <w:rFonts w:hint="eastAsia" w:ascii="宋体" w:hAnsi="宋体" w:eastAsia="宋体" w:cs="宋体"/>
          <w:szCs w:val="21"/>
        </w:rPr>
        <w:t>（9）其他资料。</w:t>
      </w:r>
    </w:p>
    <w:p w14:paraId="2468558B">
      <w:pPr>
        <w:spacing w:line="360" w:lineRule="auto"/>
        <w:ind w:left="780" w:firstLine="420"/>
        <w:rPr>
          <w:rFonts w:hint="eastAsia" w:ascii="宋体" w:hAnsi="宋体" w:eastAsia="宋体" w:cs="宋体"/>
          <w:szCs w:val="21"/>
        </w:rPr>
      </w:pPr>
      <w:r>
        <w:rPr>
          <w:rFonts w:hint="eastAsia" w:ascii="宋体" w:hAnsi="宋体" w:eastAsia="宋体" w:cs="宋体"/>
          <w:szCs w:val="21"/>
        </w:rPr>
        <w:t>投标文件的上述组成部分如存在内容不一致的，以投标函为准。</w:t>
      </w:r>
    </w:p>
    <w:p w14:paraId="51A66D04">
      <w:pPr>
        <w:spacing w:line="360" w:lineRule="auto"/>
        <w:ind w:firstLine="420"/>
        <w:rPr>
          <w:rFonts w:hint="eastAsia" w:ascii="宋体" w:hAnsi="宋体" w:eastAsia="宋体" w:cs="宋体"/>
          <w:szCs w:val="21"/>
        </w:rPr>
      </w:pPr>
      <w:r>
        <w:rPr>
          <w:rFonts w:hint="eastAsia" w:ascii="宋体" w:hAnsi="宋体" w:eastAsia="宋体" w:cs="宋体"/>
          <w:szCs w:val="21"/>
        </w:rPr>
        <w:t>3．我方承诺在招标文件规定的投标有效期内不撤销投标文件。</w:t>
      </w:r>
    </w:p>
    <w:p w14:paraId="78B12324">
      <w:pPr>
        <w:spacing w:line="360" w:lineRule="auto"/>
        <w:ind w:firstLine="420"/>
        <w:rPr>
          <w:rFonts w:hint="eastAsia" w:ascii="宋体" w:hAnsi="宋体" w:eastAsia="宋体" w:cs="宋体"/>
          <w:szCs w:val="21"/>
        </w:rPr>
      </w:pPr>
      <w:r>
        <w:rPr>
          <w:rFonts w:hint="eastAsia" w:ascii="宋体" w:hAnsi="宋体" w:eastAsia="宋体" w:cs="宋体"/>
          <w:szCs w:val="21"/>
        </w:rPr>
        <w:t>4．如我方中标，我方承诺：</w:t>
      </w:r>
    </w:p>
    <w:p w14:paraId="3E9E2379">
      <w:pPr>
        <w:spacing w:line="360" w:lineRule="auto"/>
        <w:ind w:firstLine="779" w:firstLineChars="371"/>
        <w:rPr>
          <w:rFonts w:hint="eastAsia" w:ascii="宋体" w:hAnsi="宋体" w:eastAsia="宋体" w:cs="宋体"/>
          <w:szCs w:val="21"/>
        </w:rPr>
      </w:pPr>
      <w:r>
        <w:rPr>
          <w:rFonts w:hint="eastAsia" w:ascii="宋体" w:hAnsi="宋体" w:eastAsia="宋体" w:cs="宋体"/>
          <w:szCs w:val="21"/>
        </w:rPr>
        <w:t>（1）在收到中标通知书后，在中标通知书规定的期限内与你方签订合同；</w:t>
      </w:r>
    </w:p>
    <w:p w14:paraId="53C3BB7D">
      <w:pPr>
        <w:spacing w:line="360" w:lineRule="auto"/>
        <w:ind w:firstLine="779" w:firstLineChars="371"/>
        <w:rPr>
          <w:rFonts w:hint="eastAsia" w:ascii="宋体" w:hAnsi="宋体" w:eastAsia="宋体" w:cs="宋体"/>
          <w:szCs w:val="21"/>
        </w:rPr>
      </w:pPr>
      <w:r>
        <w:rPr>
          <w:rFonts w:hint="eastAsia" w:ascii="宋体" w:hAnsi="宋体" w:eastAsia="宋体" w:cs="宋体"/>
          <w:szCs w:val="21"/>
        </w:rPr>
        <w:t>（2）在签订合同时不向你方提出附加条件；</w:t>
      </w:r>
    </w:p>
    <w:p w14:paraId="16FC7EC8">
      <w:pPr>
        <w:spacing w:line="360" w:lineRule="auto"/>
        <w:ind w:firstLine="779" w:firstLineChars="371"/>
        <w:rPr>
          <w:rFonts w:hint="eastAsia" w:ascii="宋体" w:hAnsi="宋体" w:eastAsia="宋体" w:cs="宋体"/>
          <w:szCs w:val="21"/>
        </w:rPr>
      </w:pPr>
      <w:r>
        <w:rPr>
          <w:rFonts w:hint="eastAsia" w:ascii="宋体" w:hAnsi="宋体" w:eastAsia="宋体" w:cs="宋体"/>
          <w:szCs w:val="21"/>
        </w:rPr>
        <w:t>（3）在合同约定的期限内完成合同规定的全部义务。</w:t>
      </w:r>
    </w:p>
    <w:p w14:paraId="6F98865C">
      <w:pPr>
        <w:spacing w:line="360" w:lineRule="auto"/>
        <w:ind w:firstLine="420"/>
        <w:rPr>
          <w:rFonts w:hint="eastAsia" w:ascii="宋体" w:hAnsi="宋体" w:eastAsia="宋体" w:cs="宋体"/>
          <w:szCs w:val="21"/>
        </w:rPr>
      </w:pPr>
      <w:r>
        <w:rPr>
          <w:rFonts w:hint="eastAsia" w:ascii="宋体" w:hAnsi="宋体" w:eastAsia="宋体" w:cs="宋体"/>
          <w:szCs w:val="21"/>
        </w:rPr>
        <w:t>5．我方在此声明，所递交的投标文件及有关资料内容完整、真实和准确，且不存在第二章“投标人须知”第 1.4.3 项规定的任何一种情形。</w:t>
      </w:r>
    </w:p>
    <w:p w14:paraId="4967711B">
      <w:pPr>
        <w:spacing w:line="360" w:lineRule="auto"/>
        <w:ind w:firstLine="420"/>
        <w:rPr>
          <w:rFonts w:hint="eastAsia" w:ascii="宋体" w:hAnsi="宋体" w:eastAsia="宋体" w:cs="宋体"/>
          <w:szCs w:val="21"/>
          <w:u w:val="single"/>
        </w:rPr>
      </w:pPr>
      <w:r>
        <w:rPr>
          <w:rFonts w:hint="eastAsia" w:ascii="宋体" w:hAnsi="宋体" w:eastAsia="宋体" w:cs="宋体"/>
          <w:szCs w:val="21"/>
        </w:rPr>
        <w:t>6.</w:t>
      </w:r>
      <w:r>
        <w:rPr>
          <w:rFonts w:hint="eastAsia" w:ascii="宋体" w:hAnsi="宋体" w:eastAsia="宋体" w:cs="宋体"/>
          <w:szCs w:val="21"/>
          <w:u w:val="single"/>
        </w:rPr>
        <w:t xml:space="preserve">        （其他说明）。</w:t>
      </w:r>
    </w:p>
    <w:p w14:paraId="206AF20D">
      <w:pPr>
        <w:spacing w:line="360" w:lineRule="auto"/>
        <w:ind w:firstLine="3399" w:firstLineChars="1619"/>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rPr>
        <w:t>（盖单位章）</w:t>
      </w:r>
    </w:p>
    <w:p w14:paraId="41D49D03">
      <w:pPr>
        <w:spacing w:line="360" w:lineRule="auto"/>
        <w:ind w:firstLine="3399" w:firstLineChars="1619"/>
        <w:rPr>
          <w:rFonts w:hint="eastAsia"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4985016">
      <w:pPr>
        <w:spacing w:line="360" w:lineRule="auto"/>
        <w:ind w:firstLine="3399" w:firstLineChars="1619"/>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32452739">
      <w:pPr>
        <w:spacing w:line="360" w:lineRule="auto"/>
        <w:ind w:firstLine="3399" w:firstLineChars="1619"/>
        <w:rPr>
          <w:rFonts w:hint="eastAsia" w:ascii="宋体" w:hAnsi="宋体" w:eastAsia="宋体" w:cs="宋体"/>
          <w:szCs w:val="21"/>
        </w:rPr>
      </w:pPr>
      <w:r>
        <w:rPr>
          <w:rFonts w:hint="eastAsia" w:ascii="宋体" w:hAnsi="宋体" w:eastAsia="宋体" w:cs="宋体"/>
          <w:szCs w:val="21"/>
        </w:rPr>
        <w:t>网  址：</w:t>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21FE7745">
      <w:pPr>
        <w:spacing w:line="360" w:lineRule="auto"/>
        <w:ind w:firstLine="3399" w:firstLineChars="1619"/>
        <w:rPr>
          <w:rFonts w:hint="eastAsia"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3A32696F">
      <w:pPr>
        <w:spacing w:line="360" w:lineRule="auto"/>
        <w:ind w:firstLine="3399" w:firstLineChars="1619"/>
        <w:rPr>
          <w:rFonts w:hint="eastAsia" w:ascii="宋体" w:hAnsi="宋体" w:eastAsia="宋体" w:cs="宋体"/>
          <w:szCs w:val="21"/>
        </w:rPr>
      </w:pPr>
      <w:r>
        <w:rPr>
          <w:rFonts w:hint="eastAsia" w:ascii="宋体" w:hAnsi="宋体" w:eastAsia="宋体" w:cs="宋体"/>
          <w:szCs w:val="21"/>
        </w:rPr>
        <w:t>传  真：</w:t>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3B039939">
      <w:pPr>
        <w:spacing w:line="360" w:lineRule="auto"/>
        <w:ind w:firstLine="3399" w:firstLineChars="1619"/>
        <w:rPr>
          <w:rFonts w:hint="eastAsia"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1419E7A4">
      <w:pPr>
        <w:spacing w:line="360" w:lineRule="auto"/>
        <w:ind w:firstLine="412"/>
        <w:jc w:val="center"/>
        <w:rPr>
          <w:rFonts w:hint="eastAsia" w:ascii="宋体" w:hAnsi="宋体" w:eastAsia="宋体" w:cs="宋体"/>
          <w:szCs w:val="21"/>
        </w:rPr>
      </w:pPr>
      <w:r>
        <w:rPr>
          <w:rFonts w:hint="eastAsia" w:ascii="宋体" w:hAnsi="宋体" w:eastAsia="宋体" w:cs="宋体"/>
          <w:spacing w:val="-2"/>
          <w:szCs w:val="21"/>
        </w:rPr>
        <w:t xml:space="preserve">年  </w:t>
      </w:r>
      <w:r>
        <w:rPr>
          <w:rFonts w:hint="eastAsia" w:ascii="宋体" w:hAnsi="宋体" w:eastAsia="宋体" w:cs="宋体"/>
          <w:szCs w:val="21"/>
        </w:rPr>
        <w:tab/>
      </w:r>
      <w:r>
        <w:rPr>
          <w:rFonts w:hint="eastAsia" w:ascii="宋体" w:hAnsi="宋体" w:eastAsia="宋体" w:cs="宋体"/>
          <w:spacing w:val="-2"/>
          <w:szCs w:val="21"/>
        </w:rPr>
        <w:t xml:space="preserve">月   </w:t>
      </w:r>
      <w:r>
        <w:rPr>
          <w:rFonts w:hint="eastAsia" w:ascii="宋体" w:hAnsi="宋体" w:eastAsia="宋体" w:cs="宋体"/>
          <w:szCs w:val="21"/>
        </w:rPr>
        <w:tab/>
      </w:r>
      <w:r>
        <w:rPr>
          <w:rFonts w:hint="eastAsia" w:ascii="宋体" w:hAnsi="宋体" w:eastAsia="宋体" w:cs="宋体"/>
          <w:spacing w:val="-2"/>
          <w:szCs w:val="21"/>
        </w:rPr>
        <w:t>日</w:t>
      </w:r>
    </w:p>
    <w:p w14:paraId="40D84071">
      <w:pPr>
        <w:spacing w:line="2" w:lineRule="exact"/>
        <w:ind w:firstLine="360"/>
        <w:rPr>
          <w:rFonts w:hint="eastAsia" w:hAnsi="宋体"/>
        </w:rPr>
      </w:pPr>
      <w:r>
        <w:rPr>
          <w:rFonts w:hAnsi="宋体"/>
          <w:sz w:val="18"/>
        </w:rPr>
        <w:br w:type="page"/>
      </w:r>
    </w:p>
    <w:p w14:paraId="432CFBED">
      <w:pPr>
        <w:pStyle w:val="4"/>
        <w:jc w:val="center"/>
      </w:pPr>
      <w:bookmarkStart w:id="261" w:name="_Toc35513539"/>
      <w:bookmarkStart w:id="262" w:name="_Toc69983703"/>
      <w:r>
        <w:rPr>
          <w:rFonts w:hint="eastAsia"/>
        </w:rPr>
        <w:t>（二）投标函附录</w:t>
      </w:r>
      <w:bookmarkEnd w:id="261"/>
      <w:bookmarkEnd w:id="262"/>
    </w:p>
    <w:p w14:paraId="2FC99AE0">
      <w:pPr>
        <w:spacing w:line="200" w:lineRule="exact"/>
        <w:ind w:firstLine="480"/>
        <w:rPr>
          <w:rFonts w:hint="eastAsia" w:hAnsi="宋体"/>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17"/>
        <w:gridCol w:w="3515"/>
        <w:gridCol w:w="2025"/>
      </w:tblGrid>
      <w:tr w14:paraId="73E0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4" w:type="dxa"/>
            <w:vAlign w:val="center"/>
          </w:tcPr>
          <w:p w14:paraId="64474CCE">
            <w:pPr>
              <w:spacing w:line="360" w:lineRule="auto"/>
              <w:jc w:val="center"/>
              <w:rPr>
                <w:rFonts w:hint="eastAsia" w:ascii="宋体" w:hAnsi="宋体" w:eastAsia="宋体" w:cs="宋体"/>
                <w:b/>
                <w:szCs w:val="21"/>
              </w:rPr>
            </w:pPr>
            <w:r>
              <w:rPr>
                <w:rFonts w:hint="eastAsia" w:ascii="宋体" w:hAnsi="宋体" w:eastAsia="宋体" w:cs="宋体"/>
                <w:b/>
                <w:szCs w:val="21"/>
              </w:rPr>
              <w:t>序号</w:t>
            </w:r>
          </w:p>
        </w:tc>
        <w:tc>
          <w:tcPr>
            <w:tcW w:w="2817" w:type="dxa"/>
            <w:vAlign w:val="center"/>
          </w:tcPr>
          <w:p w14:paraId="1E5A54FA">
            <w:pPr>
              <w:spacing w:line="360" w:lineRule="auto"/>
              <w:jc w:val="center"/>
              <w:rPr>
                <w:rFonts w:hint="eastAsia" w:ascii="宋体" w:hAnsi="宋体" w:eastAsia="宋体" w:cs="宋体"/>
                <w:b/>
                <w:szCs w:val="21"/>
              </w:rPr>
            </w:pPr>
            <w:r>
              <w:rPr>
                <w:rFonts w:hint="eastAsia" w:ascii="宋体" w:hAnsi="宋体" w:eastAsia="宋体" w:cs="宋体"/>
                <w:b/>
                <w:szCs w:val="21"/>
              </w:rPr>
              <w:t>条款名称</w:t>
            </w:r>
          </w:p>
        </w:tc>
        <w:tc>
          <w:tcPr>
            <w:tcW w:w="3515" w:type="dxa"/>
            <w:vAlign w:val="center"/>
          </w:tcPr>
          <w:p w14:paraId="0A7AC201">
            <w:pPr>
              <w:spacing w:line="360" w:lineRule="auto"/>
              <w:jc w:val="center"/>
              <w:rPr>
                <w:rFonts w:hint="eastAsia" w:ascii="宋体" w:hAnsi="宋体" w:eastAsia="宋体" w:cs="宋体"/>
                <w:b/>
                <w:szCs w:val="21"/>
              </w:rPr>
            </w:pPr>
            <w:r>
              <w:rPr>
                <w:rFonts w:hint="eastAsia" w:ascii="宋体" w:hAnsi="宋体" w:eastAsia="宋体" w:cs="宋体"/>
                <w:b/>
                <w:szCs w:val="21"/>
              </w:rPr>
              <w:t>约定内容</w:t>
            </w:r>
          </w:p>
        </w:tc>
        <w:tc>
          <w:tcPr>
            <w:tcW w:w="2025" w:type="dxa"/>
            <w:vAlign w:val="center"/>
          </w:tcPr>
          <w:p w14:paraId="22716945">
            <w:pPr>
              <w:spacing w:line="360" w:lineRule="auto"/>
              <w:jc w:val="center"/>
              <w:rPr>
                <w:rFonts w:hint="eastAsia" w:ascii="宋体" w:hAnsi="宋体" w:eastAsia="宋体" w:cs="宋体"/>
                <w:b/>
                <w:szCs w:val="21"/>
              </w:rPr>
            </w:pPr>
            <w:r>
              <w:rPr>
                <w:rFonts w:hint="eastAsia" w:ascii="宋体" w:hAnsi="宋体" w:eastAsia="宋体" w:cs="宋体"/>
                <w:b/>
                <w:szCs w:val="21"/>
              </w:rPr>
              <w:t>备注</w:t>
            </w:r>
          </w:p>
        </w:tc>
      </w:tr>
      <w:tr w14:paraId="7277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4" w:type="dxa"/>
            <w:vAlign w:val="center"/>
          </w:tcPr>
          <w:p w14:paraId="7EC86869">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817" w:type="dxa"/>
            <w:vAlign w:val="center"/>
          </w:tcPr>
          <w:p w14:paraId="695A70DD">
            <w:pPr>
              <w:spacing w:line="360" w:lineRule="auto"/>
              <w:jc w:val="center"/>
              <w:rPr>
                <w:rFonts w:hint="eastAsia" w:ascii="宋体" w:hAnsi="宋体" w:eastAsia="宋体" w:cs="宋体"/>
                <w:szCs w:val="21"/>
              </w:rPr>
            </w:pPr>
            <w:r>
              <w:rPr>
                <w:rFonts w:hint="eastAsia" w:ascii="宋体" w:hAnsi="宋体" w:eastAsia="宋体" w:cs="宋体"/>
                <w:szCs w:val="21"/>
              </w:rPr>
              <w:t>项目负责人</w:t>
            </w:r>
          </w:p>
        </w:tc>
        <w:tc>
          <w:tcPr>
            <w:tcW w:w="3515" w:type="dxa"/>
            <w:vAlign w:val="center"/>
          </w:tcPr>
          <w:p w14:paraId="4DA8BDB4">
            <w:pPr>
              <w:spacing w:line="360" w:lineRule="auto"/>
              <w:rPr>
                <w:rFonts w:hint="eastAsia" w:ascii="宋体" w:hAnsi="宋体" w:eastAsia="宋体" w:cs="宋体"/>
                <w:szCs w:val="21"/>
              </w:rPr>
            </w:pPr>
            <w:r>
              <w:rPr>
                <w:rFonts w:hint="eastAsia" w:ascii="宋体" w:hAnsi="宋体" w:eastAsia="宋体" w:cs="宋体"/>
                <w:szCs w:val="21"/>
              </w:rPr>
              <w:t xml:space="preserve">姓名： </w:t>
            </w:r>
          </w:p>
        </w:tc>
        <w:tc>
          <w:tcPr>
            <w:tcW w:w="2025" w:type="dxa"/>
            <w:vAlign w:val="center"/>
          </w:tcPr>
          <w:p w14:paraId="5D82800D">
            <w:pPr>
              <w:spacing w:line="360" w:lineRule="auto"/>
              <w:rPr>
                <w:rFonts w:hint="eastAsia" w:ascii="宋体" w:hAnsi="宋体" w:eastAsia="宋体" w:cs="宋体"/>
                <w:szCs w:val="21"/>
              </w:rPr>
            </w:pPr>
          </w:p>
        </w:tc>
      </w:tr>
      <w:tr w14:paraId="6650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4" w:type="dxa"/>
            <w:vAlign w:val="center"/>
          </w:tcPr>
          <w:p w14:paraId="660BBE9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817" w:type="dxa"/>
            <w:vAlign w:val="center"/>
          </w:tcPr>
          <w:p w14:paraId="6B9CBB17">
            <w:pPr>
              <w:spacing w:line="360" w:lineRule="auto"/>
              <w:jc w:val="center"/>
              <w:rPr>
                <w:rFonts w:hint="eastAsia" w:ascii="宋体" w:hAnsi="宋体" w:eastAsia="宋体" w:cs="宋体"/>
                <w:szCs w:val="21"/>
              </w:rPr>
            </w:pPr>
            <w:r>
              <w:rPr>
                <w:rFonts w:hint="eastAsia" w:ascii="宋体" w:hAnsi="宋体" w:eastAsia="宋体" w:cs="宋体"/>
                <w:szCs w:val="21"/>
              </w:rPr>
              <w:t>服务期限</w:t>
            </w:r>
          </w:p>
        </w:tc>
        <w:tc>
          <w:tcPr>
            <w:tcW w:w="3515" w:type="dxa"/>
            <w:vAlign w:val="center"/>
          </w:tcPr>
          <w:p w14:paraId="76C25FAE">
            <w:pPr>
              <w:spacing w:line="360" w:lineRule="auto"/>
              <w:rPr>
                <w:rFonts w:hint="eastAsia" w:ascii="宋体" w:hAnsi="宋体" w:eastAsia="宋体" w:cs="宋体"/>
                <w:szCs w:val="21"/>
              </w:rPr>
            </w:pPr>
            <w:r>
              <w:rPr>
                <w:rFonts w:hint="eastAsia" w:ascii="宋体" w:hAnsi="宋体" w:eastAsia="宋体" w:cs="宋体"/>
                <w:szCs w:val="21"/>
              </w:rPr>
              <w:t>按招标文件要求</w:t>
            </w:r>
          </w:p>
        </w:tc>
        <w:tc>
          <w:tcPr>
            <w:tcW w:w="2025" w:type="dxa"/>
            <w:vAlign w:val="center"/>
          </w:tcPr>
          <w:p w14:paraId="19DDA002">
            <w:pPr>
              <w:spacing w:line="360" w:lineRule="auto"/>
              <w:rPr>
                <w:rFonts w:hint="eastAsia" w:ascii="宋体" w:hAnsi="宋体" w:eastAsia="宋体" w:cs="宋体"/>
                <w:szCs w:val="21"/>
              </w:rPr>
            </w:pPr>
          </w:p>
        </w:tc>
      </w:tr>
      <w:tr w14:paraId="2C85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4" w:type="dxa"/>
            <w:vAlign w:val="center"/>
          </w:tcPr>
          <w:p w14:paraId="2B29B9FA">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817" w:type="dxa"/>
            <w:vAlign w:val="center"/>
          </w:tcPr>
          <w:p w14:paraId="7AD07F83">
            <w:pPr>
              <w:spacing w:line="360" w:lineRule="auto"/>
              <w:jc w:val="center"/>
              <w:rPr>
                <w:rFonts w:hint="eastAsia" w:ascii="宋体" w:hAnsi="宋体" w:eastAsia="宋体" w:cs="宋体"/>
                <w:szCs w:val="21"/>
              </w:rPr>
            </w:pPr>
            <w:r>
              <w:rPr>
                <w:rFonts w:hint="eastAsia" w:ascii="宋体" w:hAnsi="宋体" w:eastAsia="宋体" w:cs="宋体"/>
                <w:szCs w:val="21"/>
              </w:rPr>
              <w:t>质量标准</w:t>
            </w:r>
          </w:p>
        </w:tc>
        <w:tc>
          <w:tcPr>
            <w:tcW w:w="3515" w:type="dxa"/>
            <w:vAlign w:val="center"/>
          </w:tcPr>
          <w:p w14:paraId="2BB8C0AC">
            <w:pPr>
              <w:spacing w:line="360" w:lineRule="auto"/>
              <w:rPr>
                <w:rFonts w:hint="eastAsia" w:ascii="宋体" w:hAnsi="宋体" w:eastAsia="宋体" w:cs="宋体"/>
                <w:szCs w:val="21"/>
              </w:rPr>
            </w:pPr>
            <w:r>
              <w:rPr>
                <w:rFonts w:hint="eastAsia" w:ascii="宋体" w:hAnsi="宋体" w:eastAsia="宋体" w:cs="宋体"/>
                <w:szCs w:val="21"/>
              </w:rPr>
              <w:t>按招标文件要求</w:t>
            </w:r>
          </w:p>
        </w:tc>
        <w:tc>
          <w:tcPr>
            <w:tcW w:w="2025" w:type="dxa"/>
            <w:vAlign w:val="center"/>
          </w:tcPr>
          <w:p w14:paraId="69C45887">
            <w:pPr>
              <w:spacing w:line="360" w:lineRule="auto"/>
              <w:rPr>
                <w:rFonts w:hint="eastAsia" w:ascii="宋体" w:hAnsi="宋体" w:eastAsia="宋体" w:cs="宋体"/>
                <w:szCs w:val="21"/>
              </w:rPr>
            </w:pPr>
          </w:p>
        </w:tc>
      </w:tr>
      <w:tr w14:paraId="16E7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4" w:type="dxa"/>
            <w:vAlign w:val="center"/>
          </w:tcPr>
          <w:p w14:paraId="0C73706B">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817" w:type="dxa"/>
            <w:vAlign w:val="center"/>
          </w:tcPr>
          <w:p w14:paraId="43AC6022">
            <w:pPr>
              <w:spacing w:line="360" w:lineRule="auto"/>
              <w:jc w:val="center"/>
              <w:rPr>
                <w:rFonts w:hint="eastAsia" w:ascii="宋体" w:hAnsi="宋体" w:eastAsia="宋体" w:cs="宋体"/>
                <w:szCs w:val="21"/>
              </w:rPr>
            </w:pPr>
            <w:r>
              <w:rPr>
                <w:rFonts w:hint="eastAsia" w:ascii="宋体" w:hAnsi="宋体" w:eastAsia="宋体" w:cs="宋体"/>
                <w:szCs w:val="21"/>
              </w:rPr>
              <w:t>投标总报价</w:t>
            </w:r>
          </w:p>
        </w:tc>
        <w:tc>
          <w:tcPr>
            <w:tcW w:w="3515" w:type="dxa"/>
            <w:vAlign w:val="center"/>
          </w:tcPr>
          <w:p w14:paraId="46F0D915">
            <w:pPr>
              <w:spacing w:line="360" w:lineRule="auto"/>
              <w:rPr>
                <w:rFonts w:hint="eastAsia" w:ascii="宋体" w:hAnsi="宋体" w:eastAsia="宋体" w:cs="宋体"/>
                <w:szCs w:val="21"/>
              </w:rPr>
            </w:pPr>
            <w:r>
              <w:rPr>
                <w:rFonts w:hint="eastAsia" w:ascii="宋体" w:hAnsi="宋体" w:eastAsia="宋体" w:cs="宋体"/>
                <w:szCs w:val="21"/>
              </w:rPr>
              <w:t>大写：</w:t>
            </w:r>
          </w:p>
          <w:p w14:paraId="20C4E794">
            <w:pPr>
              <w:spacing w:line="360" w:lineRule="auto"/>
              <w:rPr>
                <w:rFonts w:hint="eastAsia" w:ascii="宋体" w:hAnsi="宋体" w:eastAsia="宋体" w:cs="宋体"/>
                <w:szCs w:val="21"/>
              </w:rPr>
            </w:pPr>
            <w:r>
              <w:rPr>
                <w:rFonts w:hint="eastAsia" w:ascii="宋体" w:hAnsi="宋体" w:eastAsia="宋体" w:cs="宋体"/>
                <w:szCs w:val="21"/>
              </w:rPr>
              <w:t>小写：     元</w:t>
            </w:r>
          </w:p>
        </w:tc>
        <w:tc>
          <w:tcPr>
            <w:tcW w:w="2025" w:type="dxa"/>
            <w:vAlign w:val="center"/>
          </w:tcPr>
          <w:p w14:paraId="3CF4D04A">
            <w:pPr>
              <w:spacing w:line="360" w:lineRule="auto"/>
              <w:rPr>
                <w:rFonts w:hint="eastAsia" w:ascii="宋体" w:hAnsi="宋体" w:eastAsia="宋体" w:cs="宋体"/>
                <w:szCs w:val="21"/>
              </w:rPr>
            </w:pPr>
          </w:p>
        </w:tc>
      </w:tr>
      <w:tr w14:paraId="0043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4" w:type="dxa"/>
            <w:vAlign w:val="center"/>
          </w:tcPr>
          <w:p w14:paraId="47EF05A6">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2817" w:type="dxa"/>
            <w:vAlign w:val="center"/>
          </w:tcPr>
          <w:p w14:paraId="37B893C3">
            <w:pPr>
              <w:spacing w:line="360" w:lineRule="auto"/>
              <w:jc w:val="center"/>
              <w:rPr>
                <w:rFonts w:hint="eastAsia" w:ascii="宋体" w:hAnsi="宋体" w:eastAsia="宋体" w:cs="宋体"/>
                <w:szCs w:val="21"/>
              </w:rPr>
            </w:pPr>
            <w:r>
              <w:rPr>
                <w:rFonts w:hint="eastAsia" w:ascii="宋体" w:hAnsi="宋体" w:eastAsia="宋体" w:cs="宋体"/>
                <w:szCs w:val="21"/>
              </w:rPr>
              <w:t>投标有效期</w:t>
            </w:r>
          </w:p>
        </w:tc>
        <w:tc>
          <w:tcPr>
            <w:tcW w:w="3515" w:type="dxa"/>
            <w:vAlign w:val="center"/>
          </w:tcPr>
          <w:p w14:paraId="3F096D3E">
            <w:pPr>
              <w:pStyle w:val="9"/>
              <w:topLinePunct/>
              <w:ind w:firstLine="0" w:firstLineChars="0"/>
              <w:rPr>
                <w:rFonts w:hint="eastAsia" w:hAnsi="宋体" w:cs="宋体"/>
                <w:sz w:val="21"/>
                <w:szCs w:val="21"/>
              </w:rPr>
            </w:pPr>
            <w:r>
              <w:rPr>
                <w:rFonts w:hint="eastAsia" w:hAnsi="宋体" w:cs="宋体"/>
                <w:sz w:val="21"/>
                <w:szCs w:val="21"/>
              </w:rPr>
              <w:t>按招标文件要求</w:t>
            </w:r>
          </w:p>
        </w:tc>
        <w:tc>
          <w:tcPr>
            <w:tcW w:w="2025" w:type="dxa"/>
            <w:vAlign w:val="center"/>
          </w:tcPr>
          <w:p w14:paraId="67B0AF59">
            <w:pPr>
              <w:spacing w:line="360" w:lineRule="auto"/>
              <w:rPr>
                <w:rFonts w:hint="eastAsia" w:ascii="宋体" w:hAnsi="宋体" w:eastAsia="宋体" w:cs="宋体"/>
                <w:szCs w:val="21"/>
              </w:rPr>
            </w:pPr>
          </w:p>
        </w:tc>
      </w:tr>
    </w:tbl>
    <w:p w14:paraId="475A8A57">
      <w:pPr>
        <w:ind w:firstLine="2520" w:firstLineChars="1200"/>
        <w:jc w:val="right"/>
        <w:rPr>
          <w:rFonts w:hint="eastAsia" w:hAnsi="宋体"/>
          <w:szCs w:val="21"/>
        </w:rPr>
      </w:pPr>
    </w:p>
    <w:p w14:paraId="777A007F">
      <w:pPr>
        <w:spacing w:line="360" w:lineRule="auto"/>
        <w:ind w:firstLine="2520" w:firstLineChars="1200"/>
        <w:jc w:val="right"/>
        <w:rPr>
          <w:rFonts w:hint="eastAsia" w:hAnsi="宋体"/>
          <w:szCs w:val="21"/>
        </w:rPr>
      </w:pPr>
    </w:p>
    <w:p w14:paraId="1E720F03">
      <w:pPr>
        <w:spacing w:line="360" w:lineRule="auto"/>
        <w:ind w:firstLine="2520" w:firstLineChars="1200"/>
        <w:jc w:val="center"/>
        <w:rPr>
          <w:rFonts w:hint="eastAsia" w:hAnsi="宋体"/>
          <w:szCs w:val="21"/>
        </w:rPr>
      </w:pPr>
      <w:r>
        <w:rPr>
          <w:rFonts w:hAnsi="宋体"/>
          <w:szCs w:val="21"/>
        </w:rPr>
        <w:t>投标人：</w:t>
      </w:r>
      <w:r>
        <w:rPr>
          <w:rFonts w:hAnsi="宋体"/>
          <w:szCs w:val="21"/>
          <w:u w:val="single"/>
        </w:rPr>
        <w:tab/>
      </w:r>
      <w:r>
        <w:rPr>
          <w:rFonts w:hAnsi="宋体"/>
          <w:szCs w:val="21"/>
          <w:u w:val="single"/>
        </w:rPr>
        <w:t xml:space="preserve">         </w:t>
      </w:r>
      <w:bookmarkStart w:id="263" w:name="page79"/>
      <w:bookmarkEnd w:id="263"/>
      <w:r>
        <w:rPr>
          <w:rFonts w:hAnsi="宋体"/>
          <w:szCs w:val="21"/>
          <w:u w:val="single"/>
        </w:rPr>
        <w:t xml:space="preserve">  </w:t>
      </w:r>
      <w:bookmarkStart w:id="264" w:name="page80"/>
      <w:bookmarkEnd w:id="264"/>
      <w:r>
        <w:rPr>
          <w:rFonts w:hAnsi="宋体"/>
          <w:szCs w:val="21"/>
          <w:u w:val="single"/>
        </w:rPr>
        <w:t xml:space="preserve">  </w:t>
      </w:r>
      <w:bookmarkStart w:id="265" w:name="page81"/>
      <w:bookmarkEnd w:id="265"/>
      <w:r>
        <w:rPr>
          <w:rFonts w:hAnsi="宋体"/>
          <w:szCs w:val="21"/>
          <w:u w:val="single"/>
        </w:rPr>
        <w:t xml:space="preserve"> </w:t>
      </w:r>
      <w:bookmarkStart w:id="266" w:name="_Toc14709395"/>
      <w:r>
        <w:rPr>
          <w:rFonts w:hAnsi="宋体"/>
          <w:szCs w:val="21"/>
          <w:u w:val="single"/>
        </w:rPr>
        <w:t xml:space="preserve">       </w:t>
      </w:r>
      <w:bookmarkEnd w:id="266"/>
      <w:r>
        <w:rPr>
          <w:rFonts w:hint="eastAsia" w:ascii="宋体" w:hAnsi="宋体" w:eastAsia="宋体" w:cs="宋体"/>
          <w:szCs w:val="21"/>
        </w:rPr>
        <w:t>（盖单位章）</w:t>
      </w:r>
    </w:p>
    <w:p w14:paraId="18B697C5">
      <w:pPr>
        <w:wordWrap w:val="0"/>
        <w:spacing w:line="360" w:lineRule="auto"/>
        <w:ind w:firstLine="2730" w:firstLineChars="1300"/>
        <w:jc w:val="right"/>
        <w:rPr>
          <w:rFonts w:hint="eastAsia" w:hAnsi="宋体"/>
          <w:szCs w:val="21"/>
        </w:rPr>
      </w:pPr>
      <w:r>
        <w:rPr>
          <w:rFonts w:hAnsi="宋体"/>
          <w:szCs w:val="21"/>
        </w:rPr>
        <w:t xml:space="preserve">  </w:t>
      </w:r>
    </w:p>
    <w:p w14:paraId="2FE92474">
      <w:pPr>
        <w:spacing w:line="360" w:lineRule="auto"/>
        <w:ind w:left="500" w:firstLine="420"/>
        <w:jc w:val="center"/>
        <w:rPr>
          <w:rFonts w:hint="eastAsia" w:hAnsi="宋体"/>
          <w:szCs w:val="21"/>
        </w:rPr>
      </w:pPr>
      <w:r>
        <w:rPr>
          <w:rFonts w:hAnsi="宋体"/>
          <w:szCs w:val="21"/>
        </w:rPr>
        <w:t xml:space="preserve">                        </w:t>
      </w:r>
      <w:bookmarkStart w:id="267" w:name="_Toc27897"/>
      <w:bookmarkStart w:id="268" w:name="_Toc369531698"/>
      <w:bookmarkStart w:id="269" w:name="_Toc352691662"/>
      <w:r>
        <w:rPr>
          <w:rFonts w:hAnsi="宋体"/>
          <w:szCs w:val="21"/>
        </w:rPr>
        <w:t xml:space="preserve">         </w:t>
      </w:r>
      <w:bookmarkEnd w:id="267"/>
      <w:bookmarkEnd w:id="268"/>
      <w:bookmarkEnd w:id="269"/>
      <w:r>
        <w:rPr>
          <w:rFonts w:hAnsi="宋体"/>
          <w:szCs w:val="21"/>
        </w:rPr>
        <w:t xml:space="preserve"> </w:t>
      </w:r>
      <w:bookmarkStart w:id="270" w:name="_Toc15573"/>
      <w:bookmarkStart w:id="271" w:name="_Toc247514248"/>
      <w:bookmarkStart w:id="272" w:name="_Toc352691663"/>
      <w:bookmarkStart w:id="273" w:name="_Toc144974858"/>
      <w:bookmarkStart w:id="274" w:name="_Toc361508754"/>
      <w:bookmarkStart w:id="275" w:name="_Toc384308377"/>
      <w:bookmarkStart w:id="276" w:name="_Toc152045789"/>
      <w:bookmarkStart w:id="277" w:name="_Toc247527829"/>
      <w:bookmarkStart w:id="278" w:name="_Toc300835211"/>
      <w:bookmarkStart w:id="279" w:name="_Toc152042578"/>
      <w:bookmarkStart w:id="280" w:name="_Toc369531699"/>
      <w:r>
        <w:rPr>
          <w:rFonts w:hAnsi="宋体"/>
          <w:szCs w:val="21"/>
        </w:rPr>
        <w:t xml:space="preserve"> </w:t>
      </w:r>
      <w:bookmarkEnd w:id="270"/>
      <w:bookmarkEnd w:id="271"/>
      <w:bookmarkEnd w:id="272"/>
      <w:bookmarkEnd w:id="273"/>
      <w:bookmarkEnd w:id="274"/>
      <w:bookmarkEnd w:id="275"/>
      <w:bookmarkEnd w:id="276"/>
      <w:bookmarkEnd w:id="277"/>
      <w:bookmarkEnd w:id="278"/>
      <w:bookmarkEnd w:id="279"/>
      <w:bookmarkEnd w:id="280"/>
      <w:r>
        <w:rPr>
          <w:rFonts w:hAnsi="宋体"/>
          <w:szCs w:val="21"/>
        </w:rPr>
        <w:t xml:space="preserve"> 年    月    日</w:t>
      </w:r>
    </w:p>
    <w:p w14:paraId="1E283F59">
      <w:pPr>
        <w:spacing w:line="0" w:lineRule="atLeast"/>
        <w:ind w:firstLine="360"/>
        <w:jc w:val="center"/>
        <w:rPr>
          <w:rFonts w:hint="eastAsia" w:hAnsi="宋体"/>
          <w:sz w:val="18"/>
        </w:rPr>
      </w:pPr>
    </w:p>
    <w:p w14:paraId="0912FE92">
      <w:pPr>
        <w:spacing w:line="2" w:lineRule="exact"/>
        <w:ind w:firstLine="360"/>
        <w:rPr>
          <w:rFonts w:hint="eastAsia" w:hAnsi="宋体"/>
        </w:rPr>
      </w:pPr>
      <w:r>
        <w:rPr>
          <w:rFonts w:hAnsi="宋体"/>
          <w:sz w:val="18"/>
        </w:rPr>
        <w:br w:type="page"/>
      </w:r>
    </w:p>
    <w:p w14:paraId="38BCD439">
      <w:pPr>
        <w:spacing w:line="1" w:lineRule="exact"/>
        <w:ind w:firstLine="480"/>
        <w:rPr>
          <w:rFonts w:hint="eastAsia" w:hAnsi="宋体"/>
        </w:rPr>
      </w:pPr>
    </w:p>
    <w:p w14:paraId="3F26567D">
      <w:pPr>
        <w:spacing w:line="366" w:lineRule="exact"/>
        <w:ind w:firstLine="643"/>
        <w:jc w:val="center"/>
        <w:outlineLvl w:val="1"/>
        <w:rPr>
          <w:rFonts w:hint="eastAsia" w:hAnsi="宋体"/>
          <w:b/>
          <w:sz w:val="32"/>
        </w:rPr>
      </w:pPr>
      <w:bookmarkStart w:id="281" w:name="_Toc35513540"/>
      <w:bookmarkStart w:id="282" w:name="_Toc69983704"/>
      <w:r>
        <w:rPr>
          <w:rFonts w:hAnsi="宋体"/>
          <w:b/>
          <w:sz w:val="32"/>
        </w:rPr>
        <w:t>二、法定</w:t>
      </w:r>
      <w:r>
        <w:rPr>
          <w:rFonts w:hAnsi="宋体"/>
          <w:b/>
          <w:sz w:val="32"/>
          <w:szCs w:val="22"/>
        </w:rPr>
        <w:t>代表人</w:t>
      </w:r>
      <w:r>
        <w:rPr>
          <w:rFonts w:hAnsi="宋体"/>
          <w:b/>
          <w:sz w:val="32"/>
        </w:rPr>
        <w:t>身份证明</w:t>
      </w:r>
      <w:bookmarkEnd w:id="281"/>
      <w:bookmarkEnd w:id="282"/>
    </w:p>
    <w:p w14:paraId="3CD0D3B3">
      <w:pPr>
        <w:spacing w:line="200" w:lineRule="exact"/>
        <w:ind w:firstLine="480"/>
        <w:rPr>
          <w:rFonts w:hint="eastAsia" w:hAnsi="宋体"/>
        </w:rPr>
      </w:pPr>
    </w:p>
    <w:p w14:paraId="32564F26">
      <w:pPr>
        <w:spacing w:line="360" w:lineRule="auto"/>
        <w:ind w:firstLine="331" w:firstLineChars="158"/>
        <w:rPr>
          <w:rFonts w:hint="eastAsia" w:hAnsi="宋体"/>
          <w:szCs w:val="21"/>
        </w:rPr>
      </w:pPr>
      <w:r>
        <w:rPr>
          <w:rFonts w:hAnsi="宋体"/>
          <w:szCs w:val="21"/>
        </w:rPr>
        <w:t>投标人名称：</w:t>
      </w:r>
      <w:r>
        <w:rPr>
          <w:rFonts w:hAnsi="宋体"/>
          <w:szCs w:val="21"/>
          <w:u w:val="single"/>
        </w:rPr>
        <w:t xml:space="preserve">                        </w:t>
      </w:r>
    </w:p>
    <w:p w14:paraId="34272578">
      <w:pPr>
        <w:spacing w:line="360" w:lineRule="auto"/>
        <w:ind w:firstLine="331" w:firstLineChars="158"/>
        <w:rPr>
          <w:rFonts w:hint="eastAsia" w:hAnsi="宋体"/>
          <w:szCs w:val="21"/>
        </w:rPr>
      </w:pPr>
      <w:r>
        <w:rPr>
          <w:rFonts w:hAnsi="宋体"/>
          <w:szCs w:val="21"/>
        </w:rPr>
        <w:t>姓名：</w:t>
      </w:r>
      <w:r>
        <w:rPr>
          <w:rFonts w:hAnsi="宋体"/>
          <w:szCs w:val="21"/>
          <w:u w:val="single"/>
        </w:rPr>
        <w:t xml:space="preserve">                </w:t>
      </w:r>
      <w:r>
        <w:rPr>
          <w:rFonts w:hAnsi="宋体"/>
          <w:szCs w:val="21"/>
        </w:rPr>
        <w:t>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职务：</w:t>
      </w:r>
      <w:r>
        <w:rPr>
          <w:rFonts w:hAnsi="宋体"/>
          <w:szCs w:val="21"/>
          <w:u w:val="single"/>
        </w:rPr>
        <w:t xml:space="preserve">        </w:t>
      </w:r>
    </w:p>
    <w:p w14:paraId="5CD53D11">
      <w:pPr>
        <w:spacing w:line="360" w:lineRule="auto"/>
        <w:ind w:firstLine="331" w:firstLineChars="158"/>
        <w:rPr>
          <w:rFonts w:hint="eastAsia" w:hAnsi="宋体"/>
          <w:szCs w:val="21"/>
        </w:rPr>
      </w:pPr>
      <w:r>
        <w:rPr>
          <w:rFonts w:hAnsi="宋体"/>
          <w:szCs w:val="21"/>
        </w:rPr>
        <w:t>系</w:t>
      </w:r>
      <w:r>
        <w:rPr>
          <w:rFonts w:hAnsi="宋体"/>
          <w:szCs w:val="21"/>
          <w:u w:val="single"/>
        </w:rPr>
        <w:t xml:space="preserve">                        </w:t>
      </w:r>
      <w:r>
        <w:rPr>
          <w:rFonts w:hAnsi="宋体"/>
          <w:szCs w:val="21"/>
        </w:rPr>
        <w:t>（投标人名称）的法定代表人。</w:t>
      </w:r>
    </w:p>
    <w:p w14:paraId="7B949229">
      <w:pPr>
        <w:spacing w:line="360" w:lineRule="auto"/>
        <w:ind w:firstLine="480"/>
        <w:rPr>
          <w:rFonts w:hint="eastAsia" w:hAnsi="宋体"/>
        </w:rPr>
      </w:pPr>
    </w:p>
    <w:p w14:paraId="0DB818B2">
      <w:pPr>
        <w:spacing w:line="360" w:lineRule="auto"/>
        <w:ind w:left="780" w:firstLine="420"/>
        <w:rPr>
          <w:rFonts w:hint="eastAsia" w:hAnsi="宋体"/>
        </w:rPr>
      </w:pPr>
      <w:r>
        <w:rPr>
          <w:rFonts w:hAnsi="宋体"/>
        </w:rPr>
        <w:t>特此证明。</w:t>
      </w:r>
    </w:p>
    <w:p w14:paraId="6A982A6C">
      <w:pPr>
        <w:spacing w:line="360" w:lineRule="auto"/>
        <w:ind w:firstLine="480"/>
        <w:rPr>
          <w:rFonts w:hint="eastAsia" w:hAnsi="宋体"/>
        </w:rPr>
      </w:pPr>
    </w:p>
    <w:p w14:paraId="6AA04F31">
      <w:pPr>
        <w:spacing w:line="360" w:lineRule="auto"/>
        <w:ind w:firstLine="480"/>
        <w:rPr>
          <w:rFonts w:hint="eastAsia" w:hAnsi="宋体"/>
        </w:rPr>
      </w:pPr>
    </w:p>
    <w:p w14:paraId="230B0277">
      <w:pPr>
        <w:spacing w:line="360" w:lineRule="auto"/>
        <w:ind w:firstLine="480"/>
        <w:rPr>
          <w:rFonts w:hint="eastAsia" w:hAnsi="宋体"/>
        </w:rPr>
      </w:pPr>
    </w:p>
    <w:p w14:paraId="786A45C6">
      <w:pPr>
        <w:spacing w:line="360" w:lineRule="auto"/>
        <w:ind w:left="360" w:firstLine="420"/>
        <w:rPr>
          <w:rFonts w:hint="eastAsia" w:hAnsi="宋体"/>
        </w:rPr>
      </w:pPr>
      <w:r>
        <w:rPr>
          <w:rFonts w:hAnsi="宋体"/>
        </w:rPr>
        <w:t>附：法定代表人身份证。</w:t>
      </w:r>
    </w:p>
    <w:p w14:paraId="2003C620">
      <w:pPr>
        <w:spacing w:line="360" w:lineRule="auto"/>
        <w:ind w:firstLine="480"/>
        <w:rPr>
          <w:rFonts w:hint="eastAsia" w:hAnsi="宋体"/>
        </w:rPr>
      </w:pPr>
    </w:p>
    <w:p w14:paraId="4BD48394">
      <w:pPr>
        <w:spacing w:line="360" w:lineRule="auto"/>
        <w:ind w:firstLine="480"/>
        <w:rPr>
          <w:rFonts w:hint="eastAsia" w:hAnsi="宋体"/>
        </w:rPr>
      </w:pPr>
    </w:p>
    <w:p w14:paraId="32C8A952">
      <w:pPr>
        <w:spacing w:line="360" w:lineRule="auto"/>
        <w:ind w:firstLine="480"/>
        <w:rPr>
          <w:rFonts w:hint="eastAsia" w:hAnsi="宋体"/>
        </w:rPr>
      </w:pPr>
    </w:p>
    <w:p w14:paraId="57147F7C">
      <w:pPr>
        <w:spacing w:line="360" w:lineRule="auto"/>
        <w:ind w:left="360" w:firstLine="420"/>
        <w:rPr>
          <w:rFonts w:hint="eastAsia" w:hAnsi="宋体"/>
        </w:rPr>
      </w:pPr>
      <w:r>
        <w:rPr>
          <w:rFonts w:hAnsi="宋体"/>
        </w:rPr>
        <w:t>注：本身份证明需由投标人加盖单位公章。</w:t>
      </w:r>
    </w:p>
    <w:p w14:paraId="486BA9F0">
      <w:pPr>
        <w:spacing w:line="360" w:lineRule="auto"/>
        <w:ind w:firstLine="480"/>
        <w:rPr>
          <w:rFonts w:hint="eastAsia" w:hAnsi="宋体"/>
        </w:rPr>
      </w:pPr>
    </w:p>
    <w:p w14:paraId="6563399F">
      <w:pPr>
        <w:spacing w:line="360" w:lineRule="auto"/>
        <w:ind w:firstLine="480"/>
        <w:rPr>
          <w:rFonts w:hint="eastAsia" w:hAnsi="宋体"/>
        </w:rPr>
      </w:pPr>
    </w:p>
    <w:p w14:paraId="2AA67602">
      <w:pPr>
        <w:spacing w:line="360" w:lineRule="auto"/>
        <w:ind w:firstLine="480"/>
        <w:rPr>
          <w:rFonts w:hint="eastAsia" w:hAnsi="宋体"/>
        </w:rPr>
      </w:pPr>
    </w:p>
    <w:p w14:paraId="4F09FE1F">
      <w:pPr>
        <w:spacing w:line="360" w:lineRule="auto"/>
        <w:ind w:firstLine="420"/>
        <w:jc w:val="right"/>
        <w:rPr>
          <w:rFonts w:hint="eastAsia" w:hAnsi="宋体"/>
          <w:szCs w:val="21"/>
        </w:rPr>
      </w:pPr>
      <w:r>
        <w:rPr>
          <w:rFonts w:hAnsi="宋体"/>
          <w:szCs w:val="21"/>
        </w:rPr>
        <w:t xml:space="preserve"> 投标人：</w:t>
      </w:r>
      <w:r>
        <w:rPr>
          <w:rFonts w:hAnsi="宋体"/>
          <w:szCs w:val="21"/>
          <w:u w:val="single"/>
        </w:rPr>
        <w:t xml:space="preserve">          </w:t>
      </w:r>
      <w:r>
        <w:rPr>
          <w:rFonts w:hAnsi="宋体"/>
          <w:szCs w:val="21"/>
          <w:u w:val="single"/>
        </w:rPr>
        <w:tab/>
      </w:r>
      <w:bookmarkStart w:id="283" w:name="page82"/>
      <w:bookmarkEnd w:id="283"/>
      <w:r>
        <w:rPr>
          <w:rFonts w:hAnsi="宋体"/>
          <w:szCs w:val="21"/>
        </w:rPr>
        <w:t>（</w:t>
      </w:r>
      <w:bookmarkStart w:id="284" w:name="_Toc14709396"/>
      <w:r>
        <w:rPr>
          <w:rFonts w:hint="eastAsia" w:hAnsi="宋体"/>
          <w:szCs w:val="21"/>
        </w:rPr>
        <w:t>盖</w:t>
      </w:r>
      <w:r>
        <w:rPr>
          <w:rFonts w:hAnsi="宋体"/>
          <w:szCs w:val="21"/>
        </w:rPr>
        <w:t>单位</w:t>
      </w:r>
      <w:r>
        <w:rPr>
          <w:rFonts w:hint="eastAsia" w:hAnsi="宋体"/>
          <w:szCs w:val="21"/>
        </w:rPr>
        <w:t>章</w:t>
      </w:r>
      <w:r>
        <w:rPr>
          <w:rFonts w:hAnsi="宋体"/>
          <w:szCs w:val="21"/>
        </w:rPr>
        <w:t>）</w:t>
      </w:r>
    </w:p>
    <w:p w14:paraId="4D66CB78">
      <w:pPr>
        <w:spacing w:line="360" w:lineRule="auto"/>
        <w:ind w:firstLine="420"/>
        <w:jc w:val="right"/>
        <w:rPr>
          <w:rFonts w:hint="eastAsia" w:hAnsi="宋体"/>
          <w:szCs w:val="21"/>
        </w:rPr>
      </w:pPr>
    </w:p>
    <w:bookmarkEnd w:id="284"/>
    <w:p w14:paraId="7B989D1F">
      <w:pPr>
        <w:spacing w:line="360" w:lineRule="auto"/>
        <w:ind w:firstLine="4620" w:firstLineChars="2200"/>
        <w:jc w:val="right"/>
        <w:rPr>
          <w:rFonts w:hint="eastAsia" w:hAnsi="宋体"/>
          <w:szCs w:val="21"/>
        </w:rPr>
      </w:pP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8D0A8FF">
      <w:pPr>
        <w:spacing w:line="360" w:lineRule="auto"/>
        <w:ind w:firstLine="420"/>
        <w:jc w:val="right"/>
        <w:rPr>
          <w:rFonts w:hint="eastAsia" w:hAnsi="宋体"/>
          <w:szCs w:val="21"/>
        </w:rPr>
      </w:pPr>
    </w:p>
    <w:p w14:paraId="67F0067E">
      <w:pPr>
        <w:spacing w:line="360" w:lineRule="auto"/>
        <w:ind w:firstLine="480"/>
        <w:rPr>
          <w:rFonts w:hint="eastAsia" w:hAnsi="宋体"/>
        </w:rPr>
      </w:pPr>
    </w:p>
    <w:p w14:paraId="7E35F107">
      <w:pPr>
        <w:spacing w:line="360" w:lineRule="auto"/>
        <w:ind w:firstLine="480"/>
        <w:rPr>
          <w:rFonts w:hint="eastAsia" w:hAnsi="宋体"/>
        </w:rPr>
      </w:pPr>
    </w:p>
    <w:p w14:paraId="766C90E7">
      <w:pPr>
        <w:spacing w:line="360" w:lineRule="auto"/>
        <w:ind w:firstLine="480"/>
        <w:rPr>
          <w:rFonts w:hint="eastAsia" w:hAnsi="宋体"/>
        </w:rPr>
      </w:pPr>
    </w:p>
    <w:p w14:paraId="3DFFD565">
      <w:pPr>
        <w:spacing w:line="360" w:lineRule="auto"/>
        <w:ind w:firstLine="420"/>
        <w:rPr>
          <w:rFonts w:hint="eastAsia" w:hAnsi="宋体"/>
          <w:szCs w:val="21"/>
        </w:rPr>
      </w:pPr>
      <w:r>
        <w:rPr>
          <w:rFonts w:hint="eastAsia" w:hAnsi="宋体"/>
          <w:szCs w:val="21"/>
        </w:rPr>
        <w:t>备注：也可使用从工商管理部门购买的格式填写。</w:t>
      </w:r>
    </w:p>
    <w:p w14:paraId="1AAA57B0">
      <w:pPr>
        <w:spacing w:line="1" w:lineRule="exact"/>
        <w:rPr>
          <w:rFonts w:hint="eastAsia" w:hAnsi="宋体"/>
        </w:rPr>
      </w:pPr>
      <w:r>
        <w:rPr>
          <w:rFonts w:hAnsi="宋体"/>
          <w:sz w:val="18"/>
        </w:rPr>
        <w:br w:type="page"/>
      </w:r>
    </w:p>
    <w:p w14:paraId="13F2C62B">
      <w:pPr>
        <w:spacing w:line="366" w:lineRule="exact"/>
        <w:ind w:firstLine="643"/>
        <w:jc w:val="center"/>
        <w:outlineLvl w:val="1"/>
        <w:rPr>
          <w:rFonts w:hint="eastAsia" w:hAnsi="宋体"/>
          <w:b/>
          <w:sz w:val="32"/>
        </w:rPr>
      </w:pPr>
      <w:bookmarkStart w:id="285" w:name="_Toc69983705"/>
      <w:bookmarkStart w:id="286" w:name="_Toc35513541"/>
      <w:r>
        <w:rPr>
          <w:rFonts w:hAnsi="宋体"/>
          <w:b/>
          <w:sz w:val="32"/>
        </w:rPr>
        <w:t>二、授权</w:t>
      </w:r>
      <w:r>
        <w:rPr>
          <w:rFonts w:hAnsi="宋体"/>
          <w:b/>
          <w:sz w:val="32"/>
          <w:szCs w:val="22"/>
        </w:rPr>
        <w:t>委托书</w:t>
      </w:r>
      <w:bookmarkEnd w:id="285"/>
      <w:bookmarkEnd w:id="286"/>
    </w:p>
    <w:p w14:paraId="63A9212E">
      <w:pPr>
        <w:spacing w:line="200" w:lineRule="exact"/>
        <w:ind w:firstLine="480"/>
        <w:rPr>
          <w:rFonts w:hint="eastAsia" w:hAnsi="宋体"/>
        </w:rPr>
      </w:pPr>
    </w:p>
    <w:p w14:paraId="6A6ADF70">
      <w:pPr>
        <w:spacing w:line="385" w:lineRule="exact"/>
        <w:ind w:firstLine="480"/>
        <w:rPr>
          <w:rFonts w:hint="eastAsia" w:ascii="仿宋" w:hAnsi="仿宋" w:eastAsia="仿宋"/>
        </w:rPr>
      </w:pPr>
    </w:p>
    <w:p w14:paraId="210AC3F3">
      <w:pPr>
        <w:topLinePunct/>
        <w:spacing w:line="440" w:lineRule="exact"/>
        <w:ind w:firstLine="420"/>
        <w:rPr>
          <w:rFonts w:hint="eastAsia" w:hAnsi="宋体"/>
          <w:szCs w:val="21"/>
        </w:rPr>
      </w:pPr>
      <w:r>
        <w:rPr>
          <w:rFonts w:hAnsi="宋体"/>
          <w:szCs w:val="21"/>
        </w:rPr>
        <w:t>本人</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szCs w:val="21"/>
        </w:rPr>
        <w:t>（姓名）系</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szCs w:val="21"/>
        </w:rPr>
        <w:t>（投标人名称）的法定代表人，现委托</w:t>
      </w:r>
      <w:r>
        <w:rPr>
          <w:rFonts w:hAnsi="宋体"/>
          <w:szCs w:val="21"/>
          <w:u w:val="single"/>
        </w:rPr>
        <w:t xml:space="preserve">          </w:t>
      </w:r>
      <w:r>
        <w:rPr>
          <w:rFonts w:hAnsi="宋体"/>
          <w:szCs w:val="21"/>
        </w:rPr>
        <w:t>（姓名）为我方代理人。代理人根据授权，以我方名义签署、澄清确认、递交、撤回、修改</w:t>
      </w:r>
      <w:r>
        <w:rPr>
          <w:rFonts w:hAnsi="宋体"/>
          <w:szCs w:val="21"/>
          <w:u w:val="single"/>
        </w:rPr>
        <w:t xml:space="preserve">       </w:t>
      </w:r>
      <w:r>
        <w:rPr>
          <w:rFonts w:hAnsi="宋体"/>
          <w:szCs w:val="21"/>
        </w:rPr>
        <w:t xml:space="preserve"> </w:t>
      </w:r>
      <w:r>
        <w:rPr>
          <w:rFonts w:hint="eastAsia" w:hAnsi="宋体"/>
          <w:szCs w:val="21"/>
        </w:rPr>
        <w:t>（项目名称）</w:t>
      </w:r>
      <w:r>
        <w:rPr>
          <w:rFonts w:hAnsi="宋体"/>
          <w:szCs w:val="21"/>
        </w:rPr>
        <w:t>投标文件、签订合同和处理有关事宜，其法律后果由我方承担。</w:t>
      </w:r>
    </w:p>
    <w:p w14:paraId="350C0936">
      <w:pPr>
        <w:spacing w:line="440" w:lineRule="exact"/>
        <w:ind w:firstLine="420"/>
        <w:rPr>
          <w:rFonts w:hint="eastAsia" w:hAnsi="宋体"/>
          <w:szCs w:val="21"/>
        </w:rPr>
      </w:pPr>
      <w:r>
        <w:rPr>
          <w:rFonts w:hAnsi="宋体"/>
          <w:szCs w:val="21"/>
        </w:rPr>
        <w:t>委托期限：</w:t>
      </w:r>
      <w:r>
        <w:rPr>
          <w:rFonts w:hAnsi="宋体"/>
          <w:szCs w:val="21"/>
          <w:u w:val="single"/>
        </w:rPr>
        <w:t xml:space="preserve">                       </w:t>
      </w:r>
      <w:r>
        <w:rPr>
          <w:rFonts w:hAnsi="宋体"/>
          <w:szCs w:val="21"/>
        </w:rPr>
        <w:t>。</w:t>
      </w:r>
    </w:p>
    <w:p w14:paraId="29CA1E7B">
      <w:pPr>
        <w:spacing w:line="440" w:lineRule="exact"/>
        <w:ind w:firstLine="420"/>
        <w:rPr>
          <w:rFonts w:hint="eastAsia" w:hAnsi="宋体"/>
          <w:szCs w:val="21"/>
        </w:rPr>
      </w:pPr>
      <w:r>
        <w:rPr>
          <w:rFonts w:hAnsi="宋体"/>
          <w:szCs w:val="21"/>
        </w:rPr>
        <w:t>代理人无转委托权。</w:t>
      </w:r>
    </w:p>
    <w:p w14:paraId="4A00218F">
      <w:pPr>
        <w:spacing w:line="200" w:lineRule="exact"/>
        <w:ind w:firstLine="480"/>
        <w:rPr>
          <w:rFonts w:hint="eastAsia" w:hAnsi="宋体"/>
        </w:rPr>
      </w:pPr>
    </w:p>
    <w:p w14:paraId="021452BB">
      <w:pPr>
        <w:spacing w:line="200" w:lineRule="exact"/>
        <w:ind w:firstLine="480"/>
        <w:rPr>
          <w:rFonts w:hint="eastAsia" w:hAnsi="宋体"/>
        </w:rPr>
      </w:pPr>
    </w:p>
    <w:p w14:paraId="60B67300">
      <w:pPr>
        <w:spacing w:line="241" w:lineRule="exact"/>
        <w:ind w:firstLine="480"/>
        <w:rPr>
          <w:rFonts w:hint="eastAsia" w:hAnsi="宋体"/>
        </w:rPr>
      </w:pPr>
    </w:p>
    <w:p w14:paraId="5266A124">
      <w:pPr>
        <w:spacing w:line="240" w:lineRule="exact"/>
        <w:ind w:left="360" w:firstLine="420"/>
        <w:rPr>
          <w:rFonts w:hint="eastAsia" w:hAnsi="宋体"/>
        </w:rPr>
      </w:pPr>
      <w:r>
        <w:rPr>
          <w:rFonts w:hAnsi="宋体"/>
        </w:rPr>
        <w:t>附：法定代表人身份证及委托代理人身份证</w:t>
      </w:r>
    </w:p>
    <w:p w14:paraId="4640C043">
      <w:pPr>
        <w:spacing w:line="200" w:lineRule="exact"/>
        <w:ind w:firstLine="480"/>
        <w:rPr>
          <w:rFonts w:hint="eastAsia" w:hAnsi="宋体"/>
        </w:rPr>
      </w:pPr>
    </w:p>
    <w:p w14:paraId="3D1CB08B">
      <w:pPr>
        <w:spacing w:line="200" w:lineRule="exact"/>
        <w:ind w:firstLine="480"/>
        <w:rPr>
          <w:rFonts w:hint="eastAsia" w:hAnsi="宋体"/>
        </w:rPr>
      </w:pPr>
    </w:p>
    <w:p w14:paraId="10AD950C">
      <w:pPr>
        <w:spacing w:line="239" w:lineRule="exact"/>
        <w:ind w:firstLine="480"/>
        <w:rPr>
          <w:rFonts w:hint="eastAsia" w:hAnsi="宋体"/>
        </w:rPr>
      </w:pPr>
    </w:p>
    <w:p w14:paraId="6E3BAAF3">
      <w:pPr>
        <w:spacing w:line="360" w:lineRule="exact"/>
        <w:ind w:left="360" w:firstLine="420"/>
        <w:rPr>
          <w:rFonts w:hint="eastAsia" w:hAnsi="宋体"/>
        </w:rPr>
      </w:pPr>
      <w:r>
        <w:rPr>
          <w:rFonts w:hAnsi="宋体"/>
        </w:rPr>
        <w:t>注：本授权委托书需由投标人加盖单位公章并由其法定代表人和委托代理人签字。</w:t>
      </w:r>
    </w:p>
    <w:p w14:paraId="021A11F6">
      <w:pPr>
        <w:spacing w:line="360" w:lineRule="exact"/>
        <w:ind w:firstLine="480"/>
        <w:rPr>
          <w:rFonts w:hint="eastAsia" w:hAnsi="宋体"/>
        </w:rPr>
      </w:pPr>
    </w:p>
    <w:p w14:paraId="3D2FAA36">
      <w:pPr>
        <w:spacing w:line="360" w:lineRule="exact"/>
        <w:ind w:firstLine="480"/>
        <w:rPr>
          <w:rFonts w:hint="eastAsia" w:hAnsi="宋体"/>
        </w:rPr>
      </w:pPr>
    </w:p>
    <w:p w14:paraId="68A1BB06">
      <w:pPr>
        <w:spacing w:line="360" w:lineRule="exact"/>
        <w:rPr>
          <w:rFonts w:hint="eastAsia" w:hAnsi="宋体"/>
          <w:szCs w:val="21"/>
        </w:rPr>
      </w:pPr>
      <w:r>
        <w:rPr>
          <w:rFonts w:hAnsi="宋体"/>
          <w:szCs w:val="21"/>
        </w:rPr>
        <w:t>投  标  人：</w:t>
      </w:r>
      <w:r>
        <w:rPr>
          <w:rFonts w:hAnsi="宋体"/>
          <w:szCs w:val="21"/>
          <w:u w:val="single"/>
        </w:rPr>
        <w:t xml:space="preserve">                 </w:t>
      </w:r>
      <w:r>
        <w:rPr>
          <w:rFonts w:hAnsi="宋体"/>
          <w:szCs w:val="21"/>
        </w:rPr>
        <w:t>（</w:t>
      </w:r>
      <w:r>
        <w:rPr>
          <w:rFonts w:hint="eastAsia" w:hAnsi="宋体"/>
          <w:szCs w:val="21"/>
        </w:rPr>
        <w:t>盖</w:t>
      </w:r>
      <w:r>
        <w:rPr>
          <w:rFonts w:hAnsi="宋体"/>
          <w:szCs w:val="21"/>
        </w:rPr>
        <w:t>单位</w:t>
      </w:r>
      <w:r>
        <w:rPr>
          <w:rFonts w:hint="eastAsia" w:hAnsi="宋体"/>
          <w:szCs w:val="21"/>
        </w:rPr>
        <w:t>章</w:t>
      </w:r>
      <w:r>
        <w:rPr>
          <w:rFonts w:hAnsi="宋体"/>
          <w:szCs w:val="21"/>
        </w:rPr>
        <w:t>）</w:t>
      </w:r>
    </w:p>
    <w:p w14:paraId="1F90CB1E">
      <w:pPr>
        <w:spacing w:line="360" w:lineRule="exact"/>
        <w:ind w:firstLine="4399" w:firstLineChars="2095"/>
        <w:rPr>
          <w:rFonts w:hint="eastAsia" w:hAnsi="宋体"/>
          <w:szCs w:val="21"/>
        </w:rPr>
      </w:pPr>
    </w:p>
    <w:p w14:paraId="10CD13FF">
      <w:pPr>
        <w:spacing w:line="360" w:lineRule="exact"/>
        <w:rPr>
          <w:rFonts w:hint="eastAsia" w:hAnsi="宋体"/>
          <w:szCs w:val="21"/>
        </w:rPr>
      </w:pPr>
      <w:r>
        <w:rPr>
          <w:rFonts w:hAnsi="宋体"/>
          <w:szCs w:val="21"/>
        </w:rPr>
        <w:t>法定代表人：</w:t>
      </w:r>
      <w:r>
        <w:rPr>
          <w:rFonts w:hAnsi="宋体"/>
          <w:szCs w:val="21"/>
          <w:u w:val="single"/>
        </w:rPr>
        <w:t xml:space="preserve">                     </w:t>
      </w:r>
      <w:r>
        <w:rPr>
          <w:rFonts w:hAnsi="宋体"/>
          <w:szCs w:val="21"/>
        </w:rPr>
        <w:t>（签字）</w:t>
      </w:r>
    </w:p>
    <w:p w14:paraId="2684C5CD">
      <w:pPr>
        <w:spacing w:line="360" w:lineRule="exact"/>
        <w:ind w:firstLine="4399" w:firstLineChars="2095"/>
        <w:rPr>
          <w:rFonts w:hint="eastAsia" w:hAnsi="宋体"/>
          <w:szCs w:val="21"/>
        </w:rPr>
      </w:pPr>
    </w:p>
    <w:p w14:paraId="4EA50ABC">
      <w:pPr>
        <w:spacing w:line="360" w:lineRule="exact"/>
        <w:rPr>
          <w:rFonts w:hint="eastAsia" w:hAnsi="宋体"/>
          <w:szCs w:val="21"/>
        </w:rPr>
      </w:pPr>
      <w:r>
        <w:rPr>
          <w:rFonts w:hAnsi="宋体"/>
          <w:szCs w:val="21"/>
        </w:rPr>
        <w:t>身份证号码：</w:t>
      </w:r>
      <w:r>
        <w:rPr>
          <w:rFonts w:hAnsi="宋体"/>
          <w:szCs w:val="21"/>
          <w:u w:val="single"/>
        </w:rPr>
        <w:t xml:space="preserve">                           </w:t>
      </w:r>
    </w:p>
    <w:p w14:paraId="2C99B028">
      <w:pPr>
        <w:spacing w:line="360" w:lineRule="exact"/>
        <w:ind w:firstLine="4399" w:firstLineChars="2095"/>
        <w:rPr>
          <w:rFonts w:hint="eastAsia" w:hAnsi="宋体"/>
          <w:szCs w:val="21"/>
        </w:rPr>
      </w:pPr>
    </w:p>
    <w:p w14:paraId="1F07AA8D">
      <w:pPr>
        <w:spacing w:line="360" w:lineRule="exact"/>
        <w:rPr>
          <w:rFonts w:hint="eastAsia" w:hAnsi="宋体"/>
          <w:szCs w:val="21"/>
        </w:rPr>
      </w:pPr>
      <w:r>
        <w:rPr>
          <w:rFonts w:hAnsi="宋体"/>
          <w:szCs w:val="21"/>
        </w:rPr>
        <w:t>委托代理人：</w:t>
      </w:r>
      <w:r>
        <w:rPr>
          <w:rFonts w:hAnsi="宋体"/>
          <w:szCs w:val="21"/>
          <w:u w:val="single"/>
        </w:rPr>
        <w:t xml:space="preserve">                     </w:t>
      </w:r>
      <w:r>
        <w:rPr>
          <w:rFonts w:hAnsi="宋体"/>
          <w:szCs w:val="21"/>
        </w:rPr>
        <w:t>（签字）</w:t>
      </w:r>
    </w:p>
    <w:p w14:paraId="0426A9A9">
      <w:pPr>
        <w:spacing w:line="360" w:lineRule="exact"/>
        <w:ind w:firstLine="4399" w:firstLineChars="2095"/>
        <w:rPr>
          <w:rFonts w:hint="eastAsia" w:hAnsi="宋体"/>
          <w:szCs w:val="21"/>
        </w:rPr>
      </w:pPr>
    </w:p>
    <w:p w14:paraId="5A4761FA">
      <w:pPr>
        <w:spacing w:line="360" w:lineRule="exact"/>
        <w:rPr>
          <w:rFonts w:hint="eastAsia" w:hAnsi="宋体"/>
          <w:szCs w:val="21"/>
        </w:rPr>
      </w:pPr>
      <w:r>
        <w:rPr>
          <w:rFonts w:hAnsi="宋体"/>
          <w:szCs w:val="21"/>
        </w:rPr>
        <w:t>身份证号码：</w:t>
      </w:r>
      <w:r>
        <w:rPr>
          <w:rFonts w:hAnsi="宋体"/>
          <w:szCs w:val="21"/>
          <w:u w:val="single"/>
        </w:rPr>
        <w:t xml:space="preserve">                           </w:t>
      </w:r>
    </w:p>
    <w:p w14:paraId="7F86ACC0">
      <w:pPr>
        <w:spacing w:line="360" w:lineRule="exact"/>
        <w:ind w:firstLine="2692" w:firstLineChars="1282"/>
        <w:rPr>
          <w:rFonts w:hint="eastAsia" w:hAnsi="宋体"/>
          <w:szCs w:val="21"/>
        </w:rPr>
      </w:pPr>
    </w:p>
    <w:p w14:paraId="6C9E4865">
      <w:pPr>
        <w:spacing w:line="360" w:lineRule="exact"/>
        <w:ind w:firstLine="420"/>
        <w:rPr>
          <w:rFonts w:hint="eastAsia" w:hAnsi="宋体"/>
        </w:rPr>
      </w:pP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F4C3445">
      <w:pPr>
        <w:spacing w:line="200" w:lineRule="exact"/>
        <w:ind w:firstLine="480"/>
        <w:jc w:val="right"/>
        <w:rPr>
          <w:rFonts w:hint="eastAsia" w:hAnsi="宋体"/>
        </w:rPr>
      </w:pPr>
    </w:p>
    <w:p w14:paraId="797DEBFE">
      <w:pPr>
        <w:spacing w:line="200" w:lineRule="exact"/>
        <w:ind w:firstLine="480"/>
        <w:rPr>
          <w:rFonts w:hint="eastAsia" w:hAnsi="宋体"/>
        </w:rPr>
      </w:pPr>
    </w:p>
    <w:p w14:paraId="6ED36090">
      <w:pPr>
        <w:spacing w:line="200" w:lineRule="exact"/>
        <w:ind w:firstLine="480"/>
        <w:rPr>
          <w:rFonts w:hint="eastAsia" w:hAnsi="宋体"/>
        </w:rPr>
      </w:pPr>
    </w:p>
    <w:p w14:paraId="3E2C66BA">
      <w:pPr>
        <w:spacing w:line="200" w:lineRule="exact"/>
        <w:ind w:firstLine="480"/>
        <w:rPr>
          <w:rFonts w:hint="eastAsia" w:hAnsi="宋体"/>
        </w:rPr>
      </w:pPr>
    </w:p>
    <w:p w14:paraId="486DD57F">
      <w:pPr>
        <w:ind w:firstLine="420"/>
        <w:rPr>
          <w:rFonts w:hint="eastAsia" w:hAnsi="宋体"/>
          <w:szCs w:val="21"/>
        </w:rPr>
      </w:pPr>
      <w:r>
        <w:rPr>
          <w:rFonts w:hint="eastAsia" w:hAnsi="宋体"/>
          <w:szCs w:val="21"/>
        </w:rPr>
        <w:t>备注：也可使用从工商管理部门购买的格式填写。</w:t>
      </w:r>
    </w:p>
    <w:p w14:paraId="38A44081">
      <w:r>
        <w:br w:type="page"/>
      </w:r>
      <w:bookmarkStart w:id="287" w:name="_Toc35513543"/>
      <w:bookmarkStart w:id="288" w:name="_Toc69983708"/>
    </w:p>
    <w:p w14:paraId="104B66C3">
      <w:pPr>
        <w:spacing w:line="366" w:lineRule="exact"/>
        <w:jc w:val="center"/>
        <w:outlineLvl w:val="1"/>
        <w:rPr>
          <w:rFonts w:hint="eastAsia" w:hAnsi="宋体"/>
          <w:b/>
          <w:sz w:val="32"/>
        </w:rPr>
      </w:pPr>
      <w:r>
        <w:rPr>
          <w:rFonts w:hint="eastAsia" w:hAnsi="宋体"/>
          <w:b/>
          <w:sz w:val="32"/>
        </w:rPr>
        <w:t>三、投标报价表</w:t>
      </w:r>
      <w:bookmarkEnd w:id="287"/>
      <w:bookmarkEnd w:id="288"/>
    </w:p>
    <w:p w14:paraId="37B20EC6">
      <w:pPr>
        <w:ind w:firstLine="480"/>
        <w:rPr>
          <w:rFonts w:hint="eastAsia" w:hAnsi="宋体"/>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909"/>
        <w:gridCol w:w="1586"/>
        <w:gridCol w:w="2863"/>
        <w:gridCol w:w="991"/>
      </w:tblGrid>
      <w:tr w14:paraId="10CC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59" w:type="dxa"/>
            <w:vAlign w:val="center"/>
          </w:tcPr>
          <w:p w14:paraId="44ED83CB">
            <w:pPr>
              <w:pStyle w:val="13"/>
              <w:ind w:firstLine="0" w:firstLineChars="0"/>
              <w:jc w:val="center"/>
              <w:rPr>
                <w:rFonts w:hint="eastAsia" w:hAnsi="宋体" w:asciiTheme="minorHAnsi" w:eastAsiaTheme="minorEastAsia" w:cstheme="minorBidi"/>
                <w:b/>
                <w:bCs/>
                <w:kern w:val="2"/>
                <w:sz w:val="21"/>
                <w:szCs w:val="21"/>
              </w:rPr>
            </w:pPr>
            <w:r>
              <w:rPr>
                <w:rFonts w:hint="eastAsia" w:hAnsi="宋体" w:asciiTheme="minorHAnsi" w:eastAsiaTheme="minorEastAsia" w:cstheme="minorBidi"/>
                <w:b/>
                <w:bCs/>
                <w:kern w:val="2"/>
                <w:sz w:val="21"/>
                <w:szCs w:val="21"/>
              </w:rPr>
              <w:t>序号</w:t>
            </w:r>
          </w:p>
        </w:tc>
        <w:tc>
          <w:tcPr>
            <w:tcW w:w="2909" w:type="dxa"/>
            <w:vAlign w:val="center"/>
          </w:tcPr>
          <w:p w14:paraId="66E5CF9F">
            <w:pPr>
              <w:pStyle w:val="13"/>
              <w:ind w:firstLine="0" w:firstLineChars="0"/>
              <w:jc w:val="center"/>
              <w:rPr>
                <w:rFonts w:hint="eastAsia" w:hAnsi="宋体" w:asciiTheme="minorHAnsi" w:eastAsiaTheme="minorEastAsia" w:cstheme="minorBidi"/>
                <w:b/>
                <w:bCs/>
                <w:kern w:val="2"/>
                <w:sz w:val="21"/>
                <w:szCs w:val="21"/>
              </w:rPr>
            </w:pPr>
            <w:r>
              <w:rPr>
                <w:rFonts w:hint="eastAsia" w:hAnsi="宋体" w:asciiTheme="minorHAnsi" w:eastAsiaTheme="minorEastAsia" w:cstheme="minorBidi"/>
                <w:b/>
                <w:bCs/>
                <w:kern w:val="2"/>
                <w:sz w:val="21"/>
                <w:szCs w:val="21"/>
              </w:rPr>
              <w:t>服务内容</w:t>
            </w:r>
          </w:p>
        </w:tc>
        <w:tc>
          <w:tcPr>
            <w:tcW w:w="1586" w:type="dxa"/>
            <w:vAlign w:val="center"/>
          </w:tcPr>
          <w:p w14:paraId="195AEE8A">
            <w:pPr>
              <w:pStyle w:val="13"/>
              <w:ind w:firstLine="0" w:firstLineChars="0"/>
              <w:jc w:val="center"/>
              <w:rPr>
                <w:rFonts w:hint="eastAsia" w:hAnsi="宋体" w:asciiTheme="minorHAnsi" w:eastAsiaTheme="minorEastAsia" w:cstheme="minorBidi"/>
                <w:b/>
                <w:bCs/>
                <w:kern w:val="2"/>
                <w:sz w:val="21"/>
                <w:szCs w:val="21"/>
              </w:rPr>
            </w:pPr>
            <w:r>
              <w:rPr>
                <w:rFonts w:hint="eastAsia" w:hAnsi="宋体" w:asciiTheme="minorHAnsi" w:eastAsiaTheme="minorEastAsia" w:cstheme="minorBidi"/>
                <w:b/>
                <w:bCs/>
                <w:kern w:val="2"/>
                <w:sz w:val="21"/>
                <w:szCs w:val="21"/>
              </w:rPr>
              <w:t>投标下浮率</w:t>
            </w:r>
          </w:p>
        </w:tc>
        <w:tc>
          <w:tcPr>
            <w:tcW w:w="2863" w:type="dxa"/>
            <w:vAlign w:val="center"/>
          </w:tcPr>
          <w:p w14:paraId="507DED90">
            <w:pPr>
              <w:pStyle w:val="13"/>
              <w:ind w:firstLine="0" w:firstLineChars="0"/>
              <w:jc w:val="center"/>
              <w:rPr>
                <w:rFonts w:hint="eastAsia" w:hAnsi="宋体" w:asciiTheme="minorHAnsi" w:eastAsiaTheme="minorEastAsia" w:cstheme="minorBidi"/>
                <w:b/>
                <w:bCs/>
                <w:kern w:val="2"/>
                <w:sz w:val="21"/>
                <w:szCs w:val="21"/>
              </w:rPr>
            </w:pPr>
            <w:r>
              <w:rPr>
                <w:rFonts w:hint="eastAsia" w:hAnsi="宋体" w:asciiTheme="minorHAnsi" w:eastAsiaTheme="minorEastAsia" w:cstheme="minorBidi"/>
                <w:b/>
                <w:bCs/>
                <w:kern w:val="2"/>
                <w:sz w:val="21"/>
                <w:szCs w:val="21"/>
              </w:rPr>
              <w:t>投标总报价</w:t>
            </w:r>
          </w:p>
        </w:tc>
        <w:tc>
          <w:tcPr>
            <w:tcW w:w="991" w:type="dxa"/>
            <w:vAlign w:val="center"/>
          </w:tcPr>
          <w:p w14:paraId="0A0F8774">
            <w:pPr>
              <w:pStyle w:val="13"/>
              <w:ind w:firstLine="0" w:firstLineChars="0"/>
              <w:jc w:val="center"/>
              <w:rPr>
                <w:rFonts w:hint="eastAsia" w:hAnsi="宋体" w:asciiTheme="minorHAnsi" w:eastAsiaTheme="minorEastAsia" w:cstheme="minorBidi"/>
                <w:b/>
                <w:bCs/>
                <w:kern w:val="2"/>
                <w:sz w:val="21"/>
                <w:szCs w:val="21"/>
              </w:rPr>
            </w:pPr>
            <w:r>
              <w:rPr>
                <w:rFonts w:hint="eastAsia" w:hAnsi="宋体" w:asciiTheme="minorHAnsi" w:eastAsiaTheme="minorEastAsia" w:cstheme="minorBidi"/>
                <w:b/>
                <w:bCs/>
                <w:kern w:val="2"/>
                <w:sz w:val="21"/>
                <w:szCs w:val="21"/>
              </w:rPr>
              <w:t>备注</w:t>
            </w:r>
          </w:p>
        </w:tc>
      </w:tr>
      <w:tr w14:paraId="762C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859" w:type="dxa"/>
            <w:vAlign w:val="center"/>
          </w:tcPr>
          <w:p w14:paraId="05001D10">
            <w:pPr>
              <w:pStyle w:val="13"/>
              <w:ind w:firstLine="0" w:firstLineChars="0"/>
              <w:jc w:val="center"/>
              <w:rPr>
                <w:rFonts w:hint="eastAsia" w:hAnsi="宋体" w:eastAsia="宋体" w:cs="宋体"/>
                <w:kern w:val="2"/>
                <w:sz w:val="21"/>
                <w:szCs w:val="21"/>
              </w:rPr>
            </w:pPr>
            <w:r>
              <w:rPr>
                <w:rFonts w:hint="eastAsia" w:hAnsi="宋体" w:eastAsia="宋体" w:cs="宋体"/>
                <w:kern w:val="2"/>
                <w:sz w:val="21"/>
                <w:szCs w:val="21"/>
              </w:rPr>
              <w:t>1</w:t>
            </w:r>
          </w:p>
        </w:tc>
        <w:tc>
          <w:tcPr>
            <w:tcW w:w="2909" w:type="dxa"/>
            <w:vAlign w:val="center"/>
          </w:tcPr>
          <w:p w14:paraId="7067982C">
            <w:pPr>
              <w:pStyle w:val="13"/>
              <w:ind w:firstLine="0" w:firstLineChars="0"/>
              <w:jc w:val="center"/>
              <w:rPr>
                <w:rFonts w:hint="eastAsia" w:hAnsi="宋体" w:eastAsia="宋体" w:cs="宋体"/>
                <w:kern w:val="2"/>
                <w:sz w:val="21"/>
                <w:szCs w:val="21"/>
              </w:rPr>
            </w:pPr>
            <w:r>
              <w:rPr>
                <w:rFonts w:hint="eastAsia" w:hAnsi="宋体" w:eastAsia="宋体" w:cs="宋体"/>
                <w:kern w:val="2"/>
                <w:sz w:val="21"/>
                <w:szCs w:val="21"/>
              </w:rPr>
              <w:t>广东省全民国防教育基地（二期）全过程造价咨询服务</w:t>
            </w:r>
          </w:p>
        </w:tc>
        <w:tc>
          <w:tcPr>
            <w:tcW w:w="1586" w:type="dxa"/>
            <w:vAlign w:val="center"/>
          </w:tcPr>
          <w:p w14:paraId="5145B403">
            <w:pPr>
              <w:pStyle w:val="13"/>
              <w:ind w:firstLine="0" w:firstLineChars="0"/>
              <w:jc w:val="center"/>
              <w:rPr>
                <w:rFonts w:hint="eastAsia" w:hAnsi="宋体" w:eastAsia="宋体" w:cs="宋体"/>
                <w:kern w:val="2"/>
                <w:sz w:val="21"/>
                <w:szCs w:val="21"/>
              </w:rPr>
            </w:pPr>
            <w:r>
              <w:rPr>
                <w:rFonts w:hint="eastAsia" w:hAnsi="宋体" w:eastAsia="宋体" w:cs="宋体"/>
                <w:kern w:val="2"/>
                <w:sz w:val="21"/>
                <w:szCs w:val="21"/>
                <w:u w:val="single"/>
              </w:rPr>
              <w:t xml:space="preserve">      </w:t>
            </w:r>
            <w:r>
              <w:rPr>
                <w:rFonts w:hint="eastAsia" w:hAnsi="宋体" w:eastAsia="宋体" w:cs="宋体"/>
                <w:kern w:val="2"/>
                <w:sz w:val="21"/>
                <w:szCs w:val="21"/>
              </w:rPr>
              <w:t>%</w:t>
            </w:r>
          </w:p>
        </w:tc>
        <w:tc>
          <w:tcPr>
            <w:tcW w:w="2863" w:type="dxa"/>
            <w:vAlign w:val="center"/>
          </w:tcPr>
          <w:p w14:paraId="7A17C3CF">
            <w:pPr>
              <w:pStyle w:val="13"/>
              <w:ind w:firstLine="0" w:firstLineChars="0"/>
              <w:jc w:val="left"/>
              <w:rPr>
                <w:rFonts w:hint="eastAsia" w:hAnsi="宋体" w:eastAsia="宋体" w:cs="宋体"/>
                <w:kern w:val="2"/>
                <w:sz w:val="21"/>
                <w:szCs w:val="21"/>
              </w:rPr>
            </w:pPr>
            <w:r>
              <w:rPr>
                <w:rFonts w:hint="eastAsia" w:hAnsi="宋体" w:eastAsia="宋体" w:cs="宋体"/>
                <w:kern w:val="2"/>
                <w:sz w:val="21"/>
                <w:szCs w:val="21"/>
              </w:rPr>
              <w:t>小写：      元</w:t>
            </w:r>
          </w:p>
          <w:p w14:paraId="7CBFCB8A">
            <w:pPr>
              <w:pStyle w:val="13"/>
              <w:ind w:firstLine="0" w:firstLineChars="0"/>
              <w:jc w:val="left"/>
              <w:rPr>
                <w:rFonts w:hint="eastAsia" w:hAnsi="宋体" w:eastAsia="宋体" w:cs="宋体"/>
                <w:kern w:val="2"/>
                <w:sz w:val="21"/>
                <w:szCs w:val="21"/>
              </w:rPr>
            </w:pPr>
            <w:r>
              <w:rPr>
                <w:rFonts w:hint="eastAsia" w:hAnsi="宋体" w:eastAsia="宋体" w:cs="宋体"/>
                <w:kern w:val="2"/>
                <w:sz w:val="21"/>
                <w:szCs w:val="21"/>
              </w:rPr>
              <w:t>大写：</w:t>
            </w:r>
          </w:p>
        </w:tc>
        <w:tc>
          <w:tcPr>
            <w:tcW w:w="991" w:type="dxa"/>
            <w:vAlign w:val="center"/>
          </w:tcPr>
          <w:p w14:paraId="64F06A56">
            <w:pPr>
              <w:pStyle w:val="13"/>
              <w:ind w:firstLine="420"/>
              <w:jc w:val="center"/>
              <w:rPr>
                <w:rFonts w:hint="eastAsia" w:hAnsi="宋体" w:eastAsia="宋体" w:cs="宋体"/>
                <w:kern w:val="2"/>
                <w:sz w:val="21"/>
                <w:szCs w:val="21"/>
              </w:rPr>
            </w:pPr>
          </w:p>
        </w:tc>
      </w:tr>
    </w:tbl>
    <w:p w14:paraId="1D7F37A5">
      <w:pPr>
        <w:adjustRightInd w:val="0"/>
        <w:snapToGrid w:val="0"/>
        <w:spacing w:line="360" w:lineRule="auto"/>
        <w:ind w:firstLine="420"/>
        <w:rPr>
          <w:rFonts w:hint="eastAsia" w:hAnsi="宋体" w:cs="宋体"/>
          <w:szCs w:val="21"/>
        </w:rPr>
      </w:pPr>
      <w:r>
        <w:rPr>
          <w:rFonts w:hint="eastAsia" w:hAnsi="宋体" w:cs="宋体"/>
          <w:szCs w:val="21"/>
        </w:rPr>
        <w:t>备注：</w:t>
      </w:r>
    </w:p>
    <w:p w14:paraId="34867036">
      <w:pPr>
        <w:adjustRightInd w:val="0"/>
        <w:snapToGrid w:val="0"/>
        <w:spacing w:line="360" w:lineRule="auto"/>
        <w:ind w:firstLine="420"/>
        <w:rPr>
          <w:rFonts w:hint="eastAsia" w:hAnsi="宋体" w:cs="宋体"/>
          <w:szCs w:val="21"/>
        </w:rPr>
      </w:pPr>
      <w:r>
        <w:rPr>
          <w:rFonts w:hint="eastAsia" w:hAnsi="宋体" w:cs="宋体"/>
          <w:szCs w:val="21"/>
        </w:rPr>
        <w:t>（1）投标总报价包含招标文件及合同约定需完成的所有工作内容。</w:t>
      </w:r>
    </w:p>
    <w:p w14:paraId="248B9518">
      <w:pPr>
        <w:adjustRightInd w:val="0"/>
        <w:snapToGrid w:val="0"/>
        <w:spacing w:line="360" w:lineRule="auto"/>
        <w:ind w:firstLine="420"/>
        <w:rPr>
          <w:rFonts w:hint="eastAsia" w:hAnsi="宋体" w:cs="宋体"/>
          <w:szCs w:val="21"/>
        </w:rPr>
      </w:pPr>
      <w:r>
        <w:rPr>
          <w:rFonts w:hint="eastAsia" w:hAnsi="宋体" w:cs="宋体"/>
          <w:szCs w:val="21"/>
        </w:rPr>
        <w:t>（2）投标人的投标总报价不得超过最高投标限价。</w:t>
      </w:r>
    </w:p>
    <w:p w14:paraId="19E38C84">
      <w:pPr>
        <w:adjustRightInd w:val="0"/>
        <w:snapToGrid w:val="0"/>
        <w:spacing w:line="360" w:lineRule="auto"/>
        <w:ind w:firstLine="420"/>
        <w:rPr>
          <w:rFonts w:hint="eastAsia" w:hAnsi="宋体" w:cs="宋体"/>
          <w:szCs w:val="21"/>
        </w:rPr>
      </w:pPr>
      <w:r>
        <w:rPr>
          <w:rFonts w:hint="eastAsia" w:hAnsi="宋体" w:cs="宋体"/>
          <w:szCs w:val="21"/>
        </w:rPr>
        <w:t>（3）投标报价保留二位小数，第三位小数四舍五入。</w:t>
      </w:r>
    </w:p>
    <w:p w14:paraId="499272C7">
      <w:pPr>
        <w:tabs>
          <w:tab w:val="left" w:pos="7720"/>
        </w:tabs>
        <w:spacing w:line="360" w:lineRule="auto"/>
        <w:ind w:left="3800" w:firstLine="420"/>
        <w:rPr>
          <w:rFonts w:hint="eastAsia" w:hAnsi="宋体" w:cs="宋体"/>
          <w:szCs w:val="21"/>
        </w:rPr>
      </w:pPr>
    </w:p>
    <w:p w14:paraId="124A196F">
      <w:pPr>
        <w:tabs>
          <w:tab w:val="left" w:pos="7720"/>
        </w:tabs>
        <w:spacing w:line="360" w:lineRule="auto"/>
        <w:ind w:left="3800" w:firstLine="420"/>
        <w:rPr>
          <w:rFonts w:hint="eastAsia" w:hAnsi="宋体" w:cs="宋体"/>
          <w:szCs w:val="21"/>
        </w:rPr>
      </w:pPr>
    </w:p>
    <w:p w14:paraId="3FBE6255">
      <w:pPr>
        <w:tabs>
          <w:tab w:val="left" w:pos="7720"/>
        </w:tabs>
        <w:spacing w:line="360" w:lineRule="auto"/>
        <w:ind w:firstLine="4620" w:firstLineChars="2200"/>
        <w:rPr>
          <w:rFonts w:hint="eastAsia" w:hAnsi="宋体"/>
          <w:szCs w:val="21"/>
        </w:rPr>
      </w:pPr>
      <w:r>
        <w:rPr>
          <w:rFonts w:hAnsi="宋体"/>
          <w:szCs w:val="21"/>
        </w:rPr>
        <w:t>投  标  人：</w:t>
      </w:r>
      <w:r>
        <w:rPr>
          <w:rFonts w:hAnsi="宋体"/>
          <w:szCs w:val="21"/>
          <w:u w:val="single"/>
        </w:rPr>
        <w:t xml:space="preserve">           </w:t>
      </w:r>
      <w:r>
        <w:rPr>
          <w:rFonts w:hint="eastAsia" w:ascii="宋体" w:hAnsi="宋体" w:eastAsia="宋体" w:cs="宋体"/>
          <w:szCs w:val="21"/>
        </w:rPr>
        <w:t>（盖单位章）</w:t>
      </w:r>
    </w:p>
    <w:p w14:paraId="05CF3AC3">
      <w:pPr>
        <w:tabs>
          <w:tab w:val="left" w:pos="8140"/>
        </w:tabs>
        <w:spacing w:line="360" w:lineRule="auto"/>
        <w:ind w:left="3150" w:leftChars="1500"/>
        <w:rPr>
          <w:rFonts w:hint="eastAsia" w:hAnsi="宋体"/>
          <w:szCs w:val="21"/>
        </w:rPr>
      </w:pPr>
    </w:p>
    <w:p w14:paraId="7A0E032F">
      <w:pPr>
        <w:tabs>
          <w:tab w:val="left" w:pos="7720"/>
          <w:tab w:val="left" w:pos="8355"/>
        </w:tabs>
        <w:spacing w:line="360" w:lineRule="auto"/>
        <w:ind w:left="3150" w:leftChars="1500" w:firstLine="1470" w:firstLineChars="700"/>
        <w:rPr>
          <w:rFonts w:hint="eastAsia" w:hAnsi="宋体"/>
          <w:szCs w:val="21"/>
        </w:rPr>
      </w:pPr>
      <w:r>
        <w:rPr>
          <w:rFonts w:hAnsi="宋体"/>
          <w:szCs w:val="21"/>
        </w:rPr>
        <w:t>年</w:t>
      </w:r>
      <w:r>
        <w:rPr>
          <w:rFonts w:hint="eastAsia" w:hAnsi="宋体"/>
          <w:szCs w:val="21"/>
        </w:rPr>
        <w:t xml:space="preserve">      </w:t>
      </w:r>
      <w:r>
        <w:rPr>
          <w:rFonts w:hAnsi="宋体"/>
          <w:szCs w:val="21"/>
        </w:rPr>
        <w:t>月</w:t>
      </w:r>
      <w:r>
        <w:rPr>
          <w:rFonts w:hint="eastAsia" w:hAnsi="宋体"/>
          <w:szCs w:val="21"/>
        </w:rPr>
        <w:t xml:space="preserve">    </w:t>
      </w:r>
      <w:r>
        <w:rPr>
          <w:rFonts w:hAnsi="宋体"/>
          <w:szCs w:val="21"/>
        </w:rPr>
        <w:t>日</w:t>
      </w:r>
    </w:p>
    <w:p w14:paraId="069D12B2">
      <w:pPr>
        <w:spacing w:line="360" w:lineRule="auto"/>
      </w:pPr>
      <w:r>
        <w:br w:type="page"/>
      </w:r>
    </w:p>
    <w:p w14:paraId="52E2EA70">
      <w:pPr>
        <w:spacing w:line="366" w:lineRule="exact"/>
        <w:ind w:firstLine="643"/>
        <w:jc w:val="center"/>
        <w:outlineLvl w:val="1"/>
        <w:rPr>
          <w:rFonts w:hint="eastAsia" w:hAnsi="宋体"/>
          <w:b/>
          <w:bCs/>
          <w:sz w:val="32"/>
          <w:szCs w:val="22"/>
        </w:rPr>
      </w:pPr>
      <w:bookmarkStart w:id="289" w:name="_Toc69983709"/>
      <w:bookmarkStart w:id="290" w:name="_Toc35513544"/>
      <w:r>
        <w:rPr>
          <w:rFonts w:hint="eastAsia" w:hAnsi="宋体"/>
          <w:b/>
          <w:bCs/>
          <w:sz w:val="32"/>
          <w:szCs w:val="22"/>
        </w:rPr>
        <w:t>四、</w:t>
      </w:r>
      <w:r>
        <w:rPr>
          <w:rFonts w:hAnsi="宋体"/>
          <w:b/>
          <w:bCs/>
          <w:sz w:val="32"/>
          <w:szCs w:val="22"/>
        </w:rPr>
        <w:t>资格审查资料</w:t>
      </w:r>
      <w:bookmarkEnd w:id="289"/>
      <w:bookmarkEnd w:id="290"/>
    </w:p>
    <w:p w14:paraId="6648B83B">
      <w:pPr>
        <w:pStyle w:val="5"/>
        <w:ind w:firstLine="482"/>
      </w:pPr>
      <w:bookmarkStart w:id="291" w:name="_Toc35513545"/>
      <w:bookmarkStart w:id="292" w:name="_Toc69983710"/>
      <w:r>
        <w:rPr>
          <w:rFonts w:hint="eastAsia"/>
        </w:rPr>
        <w:t>（一）基本情况表</w:t>
      </w:r>
      <w:bookmarkEnd w:id="291"/>
      <w:bookmarkEnd w:id="292"/>
    </w:p>
    <w:p w14:paraId="0ED09EB5">
      <w:pPr>
        <w:spacing w:line="20" w:lineRule="exact"/>
        <w:ind w:firstLine="480"/>
        <w:rPr>
          <w:rFonts w:hint="eastAsia" w:hAnsi="宋体"/>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1101"/>
        <w:gridCol w:w="881"/>
        <w:gridCol w:w="1387"/>
        <w:gridCol w:w="567"/>
        <w:gridCol w:w="851"/>
        <w:gridCol w:w="937"/>
        <w:gridCol w:w="55"/>
        <w:gridCol w:w="1215"/>
      </w:tblGrid>
      <w:tr w14:paraId="2772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74652F1D">
            <w:pPr>
              <w:topLinePunct/>
              <w:spacing w:line="360" w:lineRule="auto"/>
              <w:ind w:left="105" w:leftChars="50" w:right="105" w:rightChars="50"/>
              <w:jc w:val="center"/>
              <w:rPr>
                <w:rFonts w:hint="eastAsia" w:hAnsi="宋体"/>
                <w:szCs w:val="21"/>
              </w:rPr>
            </w:pPr>
            <w:r>
              <w:rPr>
                <w:rFonts w:hAnsi="宋体"/>
                <w:szCs w:val="21"/>
              </w:rPr>
              <w:t>投标人名称</w:t>
            </w:r>
          </w:p>
        </w:tc>
        <w:tc>
          <w:tcPr>
            <w:tcW w:w="6994" w:type="dxa"/>
            <w:gridSpan w:val="8"/>
            <w:vAlign w:val="center"/>
          </w:tcPr>
          <w:p w14:paraId="68CD4F90">
            <w:pPr>
              <w:topLinePunct/>
              <w:spacing w:line="360" w:lineRule="auto"/>
              <w:ind w:left="105" w:leftChars="50" w:right="105" w:rightChars="50"/>
              <w:jc w:val="center"/>
              <w:rPr>
                <w:rFonts w:hint="eastAsia" w:hAnsi="宋体"/>
                <w:szCs w:val="21"/>
              </w:rPr>
            </w:pPr>
          </w:p>
        </w:tc>
      </w:tr>
      <w:tr w14:paraId="6689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6343063F">
            <w:pPr>
              <w:topLinePunct/>
              <w:spacing w:line="360" w:lineRule="auto"/>
              <w:ind w:left="105" w:leftChars="50" w:right="105" w:rightChars="50"/>
              <w:jc w:val="center"/>
              <w:rPr>
                <w:rFonts w:hint="eastAsia" w:hAnsi="宋体"/>
                <w:szCs w:val="21"/>
              </w:rPr>
            </w:pPr>
            <w:r>
              <w:rPr>
                <w:rFonts w:hAnsi="宋体"/>
                <w:szCs w:val="21"/>
              </w:rPr>
              <w:t>注册地址</w:t>
            </w:r>
          </w:p>
        </w:tc>
        <w:tc>
          <w:tcPr>
            <w:tcW w:w="3369" w:type="dxa"/>
            <w:gridSpan w:val="3"/>
            <w:vAlign w:val="center"/>
          </w:tcPr>
          <w:p w14:paraId="1D539BF2">
            <w:pPr>
              <w:topLinePunct/>
              <w:spacing w:line="360" w:lineRule="auto"/>
              <w:ind w:left="105" w:leftChars="50" w:right="105" w:rightChars="50"/>
              <w:jc w:val="center"/>
              <w:rPr>
                <w:rFonts w:hint="eastAsia" w:hAnsi="宋体"/>
                <w:szCs w:val="21"/>
              </w:rPr>
            </w:pPr>
          </w:p>
        </w:tc>
        <w:tc>
          <w:tcPr>
            <w:tcW w:w="1418" w:type="dxa"/>
            <w:gridSpan w:val="2"/>
            <w:vAlign w:val="center"/>
          </w:tcPr>
          <w:p w14:paraId="2B924C76">
            <w:pPr>
              <w:topLinePunct/>
              <w:spacing w:line="360" w:lineRule="auto"/>
              <w:ind w:left="105" w:leftChars="50" w:right="105" w:rightChars="50"/>
              <w:jc w:val="center"/>
              <w:rPr>
                <w:rFonts w:hint="eastAsia" w:hAnsi="宋体"/>
                <w:szCs w:val="21"/>
              </w:rPr>
            </w:pPr>
            <w:r>
              <w:rPr>
                <w:rFonts w:hAnsi="宋体"/>
                <w:szCs w:val="21"/>
              </w:rPr>
              <w:t>邮政编码</w:t>
            </w:r>
          </w:p>
        </w:tc>
        <w:tc>
          <w:tcPr>
            <w:tcW w:w="2207" w:type="dxa"/>
            <w:gridSpan w:val="3"/>
            <w:vAlign w:val="center"/>
          </w:tcPr>
          <w:p w14:paraId="268C1187">
            <w:pPr>
              <w:topLinePunct/>
              <w:spacing w:line="360" w:lineRule="auto"/>
              <w:ind w:left="105" w:leftChars="50" w:right="105" w:rightChars="50"/>
              <w:jc w:val="center"/>
              <w:rPr>
                <w:rFonts w:hint="eastAsia" w:hAnsi="宋体"/>
                <w:szCs w:val="21"/>
              </w:rPr>
            </w:pPr>
          </w:p>
        </w:tc>
      </w:tr>
      <w:tr w14:paraId="0A96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vAlign w:val="center"/>
          </w:tcPr>
          <w:p w14:paraId="36981BFA">
            <w:pPr>
              <w:topLinePunct/>
              <w:spacing w:line="360" w:lineRule="auto"/>
              <w:ind w:left="105" w:leftChars="50" w:right="105" w:rightChars="50"/>
              <w:jc w:val="center"/>
              <w:rPr>
                <w:rFonts w:hint="eastAsia" w:hAnsi="宋体"/>
                <w:szCs w:val="21"/>
              </w:rPr>
            </w:pPr>
            <w:r>
              <w:rPr>
                <w:rFonts w:hAnsi="宋体"/>
                <w:szCs w:val="21"/>
              </w:rPr>
              <w:t>联系方式</w:t>
            </w:r>
          </w:p>
        </w:tc>
        <w:tc>
          <w:tcPr>
            <w:tcW w:w="1101" w:type="dxa"/>
            <w:vAlign w:val="center"/>
          </w:tcPr>
          <w:p w14:paraId="0476273B">
            <w:pPr>
              <w:topLinePunct/>
              <w:spacing w:line="360" w:lineRule="auto"/>
              <w:ind w:left="105" w:leftChars="50" w:right="105" w:rightChars="50"/>
              <w:jc w:val="center"/>
              <w:rPr>
                <w:rFonts w:hint="eastAsia" w:hAnsi="宋体"/>
                <w:szCs w:val="21"/>
              </w:rPr>
            </w:pPr>
            <w:r>
              <w:rPr>
                <w:rFonts w:hAnsi="宋体"/>
                <w:szCs w:val="21"/>
              </w:rPr>
              <w:t>联系人</w:t>
            </w:r>
          </w:p>
        </w:tc>
        <w:tc>
          <w:tcPr>
            <w:tcW w:w="2268" w:type="dxa"/>
            <w:gridSpan w:val="2"/>
            <w:vAlign w:val="center"/>
          </w:tcPr>
          <w:p w14:paraId="43CBBB01">
            <w:pPr>
              <w:topLinePunct/>
              <w:spacing w:line="360" w:lineRule="auto"/>
              <w:ind w:left="105" w:leftChars="50" w:right="105" w:rightChars="50"/>
              <w:jc w:val="center"/>
              <w:rPr>
                <w:rFonts w:hint="eastAsia" w:hAnsi="宋体"/>
                <w:szCs w:val="21"/>
              </w:rPr>
            </w:pPr>
          </w:p>
        </w:tc>
        <w:tc>
          <w:tcPr>
            <w:tcW w:w="1418" w:type="dxa"/>
            <w:gridSpan w:val="2"/>
            <w:vAlign w:val="center"/>
          </w:tcPr>
          <w:p w14:paraId="79D1F485">
            <w:pPr>
              <w:topLinePunct/>
              <w:spacing w:line="360" w:lineRule="auto"/>
              <w:ind w:left="105" w:leftChars="50" w:right="105" w:rightChars="50"/>
              <w:jc w:val="center"/>
              <w:rPr>
                <w:rFonts w:hint="eastAsia" w:hAnsi="宋体"/>
                <w:szCs w:val="21"/>
              </w:rPr>
            </w:pPr>
            <w:r>
              <w:rPr>
                <w:rFonts w:hAnsi="宋体"/>
                <w:szCs w:val="21"/>
              </w:rPr>
              <w:t>电 话</w:t>
            </w:r>
          </w:p>
        </w:tc>
        <w:tc>
          <w:tcPr>
            <w:tcW w:w="2207" w:type="dxa"/>
            <w:gridSpan w:val="3"/>
            <w:vAlign w:val="center"/>
          </w:tcPr>
          <w:p w14:paraId="069E8662">
            <w:pPr>
              <w:topLinePunct/>
              <w:spacing w:line="360" w:lineRule="auto"/>
              <w:ind w:left="105" w:leftChars="50" w:right="105" w:rightChars="50"/>
              <w:jc w:val="center"/>
              <w:rPr>
                <w:rFonts w:hint="eastAsia" w:hAnsi="宋体"/>
                <w:szCs w:val="21"/>
              </w:rPr>
            </w:pPr>
          </w:p>
        </w:tc>
      </w:tr>
      <w:tr w14:paraId="5ED2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vAlign w:val="center"/>
          </w:tcPr>
          <w:p w14:paraId="3C30A5E2">
            <w:pPr>
              <w:spacing w:line="360" w:lineRule="auto"/>
              <w:ind w:left="105" w:leftChars="50" w:right="105" w:rightChars="50"/>
              <w:jc w:val="center"/>
              <w:rPr>
                <w:rFonts w:hint="eastAsia" w:hAnsi="宋体"/>
                <w:szCs w:val="21"/>
              </w:rPr>
            </w:pPr>
          </w:p>
        </w:tc>
        <w:tc>
          <w:tcPr>
            <w:tcW w:w="1101" w:type="dxa"/>
            <w:vAlign w:val="center"/>
          </w:tcPr>
          <w:p w14:paraId="3158A93E">
            <w:pPr>
              <w:topLinePunct/>
              <w:spacing w:line="360" w:lineRule="auto"/>
              <w:ind w:left="105" w:leftChars="50" w:right="105" w:rightChars="50"/>
              <w:jc w:val="center"/>
              <w:rPr>
                <w:rFonts w:hint="eastAsia" w:hAnsi="宋体"/>
                <w:szCs w:val="21"/>
              </w:rPr>
            </w:pPr>
            <w:r>
              <w:rPr>
                <w:rFonts w:hAnsi="宋体"/>
                <w:szCs w:val="21"/>
              </w:rPr>
              <w:t>传  真</w:t>
            </w:r>
          </w:p>
        </w:tc>
        <w:tc>
          <w:tcPr>
            <w:tcW w:w="2268" w:type="dxa"/>
            <w:gridSpan w:val="2"/>
            <w:vAlign w:val="center"/>
          </w:tcPr>
          <w:p w14:paraId="316176B5">
            <w:pPr>
              <w:topLinePunct/>
              <w:spacing w:line="360" w:lineRule="auto"/>
              <w:ind w:left="105" w:leftChars="50" w:right="105" w:rightChars="50"/>
              <w:jc w:val="center"/>
              <w:rPr>
                <w:rFonts w:hint="eastAsia" w:hAnsi="宋体"/>
                <w:szCs w:val="21"/>
              </w:rPr>
            </w:pPr>
          </w:p>
        </w:tc>
        <w:tc>
          <w:tcPr>
            <w:tcW w:w="1418" w:type="dxa"/>
            <w:gridSpan w:val="2"/>
            <w:vAlign w:val="center"/>
          </w:tcPr>
          <w:p w14:paraId="0313C6AA">
            <w:pPr>
              <w:topLinePunct/>
              <w:spacing w:line="360" w:lineRule="auto"/>
              <w:ind w:left="105" w:leftChars="50" w:right="105" w:rightChars="50"/>
              <w:jc w:val="center"/>
              <w:rPr>
                <w:rFonts w:hint="eastAsia" w:hAnsi="宋体"/>
                <w:szCs w:val="21"/>
              </w:rPr>
            </w:pPr>
            <w:r>
              <w:rPr>
                <w:rFonts w:hAnsi="宋体"/>
                <w:szCs w:val="21"/>
              </w:rPr>
              <w:t>网 址</w:t>
            </w:r>
          </w:p>
        </w:tc>
        <w:tc>
          <w:tcPr>
            <w:tcW w:w="2207" w:type="dxa"/>
            <w:gridSpan w:val="3"/>
            <w:vAlign w:val="center"/>
          </w:tcPr>
          <w:p w14:paraId="28B9111F">
            <w:pPr>
              <w:topLinePunct/>
              <w:spacing w:line="360" w:lineRule="auto"/>
              <w:ind w:left="105" w:leftChars="50" w:right="105" w:rightChars="50"/>
              <w:jc w:val="center"/>
              <w:rPr>
                <w:rFonts w:hint="eastAsia" w:hAnsi="宋体"/>
                <w:szCs w:val="21"/>
              </w:rPr>
            </w:pPr>
          </w:p>
        </w:tc>
      </w:tr>
      <w:tr w14:paraId="0823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4EE87ABF">
            <w:pPr>
              <w:topLinePunct/>
              <w:spacing w:line="360" w:lineRule="auto"/>
              <w:ind w:left="105" w:leftChars="50" w:right="105" w:rightChars="50"/>
              <w:jc w:val="center"/>
              <w:rPr>
                <w:rFonts w:hint="eastAsia" w:hAnsi="宋体"/>
                <w:szCs w:val="21"/>
              </w:rPr>
            </w:pPr>
            <w:r>
              <w:rPr>
                <w:rFonts w:hAnsi="宋体"/>
                <w:szCs w:val="21"/>
              </w:rPr>
              <w:t>法定代表人</w:t>
            </w:r>
          </w:p>
        </w:tc>
        <w:tc>
          <w:tcPr>
            <w:tcW w:w="1101" w:type="dxa"/>
            <w:vAlign w:val="center"/>
          </w:tcPr>
          <w:p w14:paraId="47B9D0B2">
            <w:pPr>
              <w:topLinePunct/>
              <w:spacing w:line="360" w:lineRule="auto"/>
              <w:ind w:left="105" w:leftChars="50" w:right="105" w:rightChars="50"/>
              <w:jc w:val="center"/>
              <w:rPr>
                <w:rFonts w:hint="eastAsia" w:hAnsi="宋体"/>
                <w:szCs w:val="21"/>
              </w:rPr>
            </w:pPr>
            <w:r>
              <w:rPr>
                <w:rFonts w:hAnsi="宋体"/>
                <w:szCs w:val="21"/>
              </w:rPr>
              <w:t>姓名</w:t>
            </w:r>
          </w:p>
        </w:tc>
        <w:tc>
          <w:tcPr>
            <w:tcW w:w="881" w:type="dxa"/>
            <w:vAlign w:val="center"/>
          </w:tcPr>
          <w:p w14:paraId="3E88184D">
            <w:pPr>
              <w:topLinePunct/>
              <w:spacing w:line="360" w:lineRule="auto"/>
              <w:ind w:left="105" w:leftChars="50" w:right="105" w:rightChars="50"/>
              <w:jc w:val="center"/>
              <w:rPr>
                <w:rFonts w:hint="eastAsia" w:hAnsi="宋体"/>
                <w:szCs w:val="21"/>
              </w:rPr>
            </w:pPr>
          </w:p>
        </w:tc>
        <w:tc>
          <w:tcPr>
            <w:tcW w:w="1387" w:type="dxa"/>
            <w:vAlign w:val="center"/>
          </w:tcPr>
          <w:p w14:paraId="0619216F">
            <w:pPr>
              <w:topLinePunct/>
              <w:spacing w:line="360" w:lineRule="auto"/>
              <w:ind w:left="105" w:leftChars="50" w:right="105" w:rightChars="50"/>
              <w:jc w:val="center"/>
              <w:rPr>
                <w:rFonts w:hint="eastAsia" w:hAnsi="宋体"/>
                <w:szCs w:val="21"/>
              </w:rPr>
            </w:pPr>
            <w:r>
              <w:rPr>
                <w:rFonts w:hAnsi="宋体"/>
                <w:szCs w:val="21"/>
              </w:rPr>
              <w:t>技术职称</w:t>
            </w:r>
          </w:p>
        </w:tc>
        <w:tc>
          <w:tcPr>
            <w:tcW w:w="1418" w:type="dxa"/>
            <w:gridSpan w:val="2"/>
            <w:vAlign w:val="center"/>
          </w:tcPr>
          <w:p w14:paraId="0D24628A">
            <w:pPr>
              <w:topLinePunct/>
              <w:spacing w:line="360" w:lineRule="auto"/>
              <w:ind w:left="105" w:leftChars="50" w:right="105" w:rightChars="50"/>
              <w:jc w:val="center"/>
              <w:rPr>
                <w:rFonts w:hint="eastAsia" w:hAnsi="宋体"/>
                <w:szCs w:val="21"/>
              </w:rPr>
            </w:pPr>
          </w:p>
        </w:tc>
        <w:tc>
          <w:tcPr>
            <w:tcW w:w="937" w:type="dxa"/>
            <w:vAlign w:val="center"/>
          </w:tcPr>
          <w:p w14:paraId="47E4F8FC">
            <w:pPr>
              <w:topLinePunct/>
              <w:spacing w:line="360" w:lineRule="auto"/>
              <w:ind w:left="105" w:leftChars="50" w:right="105" w:rightChars="50"/>
              <w:jc w:val="center"/>
              <w:rPr>
                <w:rFonts w:hint="eastAsia" w:hAnsi="宋体"/>
                <w:szCs w:val="21"/>
              </w:rPr>
            </w:pPr>
            <w:r>
              <w:rPr>
                <w:rFonts w:hAnsi="宋体"/>
                <w:szCs w:val="21"/>
              </w:rPr>
              <w:t>电话</w:t>
            </w:r>
          </w:p>
        </w:tc>
        <w:tc>
          <w:tcPr>
            <w:tcW w:w="1270" w:type="dxa"/>
            <w:gridSpan w:val="2"/>
            <w:vAlign w:val="center"/>
          </w:tcPr>
          <w:p w14:paraId="3630C5DF">
            <w:pPr>
              <w:topLinePunct/>
              <w:spacing w:line="360" w:lineRule="auto"/>
              <w:ind w:left="105" w:leftChars="50" w:right="105" w:rightChars="50"/>
              <w:jc w:val="center"/>
              <w:rPr>
                <w:rFonts w:hint="eastAsia" w:hAnsi="宋体"/>
                <w:szCs w:val="21"/>
              </w:rPr>
            </w:pPr>
          </w:p>
        </w:tc>
      </w:tr>
      <w:tr w14:paraId="242E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605D0E8C">
            <w:pPr>
              <w:topLinePunct/>
              <w:spacing w:line="360" w:lineRule="auto"/>
              <w:ind w:left="105" w:leftChars="50" w:right="105" w:rightChars="50"/>
              <w:jc w:val="center"/>
              <w:rPr>
                <w:rFonts w:hint="eastAsia" w:hAnsi="宋体"/>
                <w:szCs w:val="21"/>
              </w:rPr>
            </w:pPr>
            <w:r>
              <w:rPr>
                <w:rFonts w:hAnsi="宋体"/>
                <w:szCs w:val="21"/>
              </w:rPr>
              <w:t>技术负责人</w:t>
            </w:r>
          </w:p>
        </w:tc>
        <w:tc>
          <w:tcPr>
            <w:tcW w:w="1101" w:type="dxa"/>
            <w:vAlign w:val="center"/>
          </w:tcPr>
          <w:p w14:paraId="6D040B24">
            <w:pPr>
              <w:topLinePunct/>
              <w:spacing w:line="360" w:lineRule="auto"/>
              <w:ind w:left="105" w:leftChars="50" w:right="105" w:rightChars="50"/>
              <w:jc w:val="center"/>
              <w:rPr>
                <w:rFonts w:hint="eastAsia" w:hAnsi="宋体"/>
                <w:szCs w:val="21"/>
              </w:rPr>
            </w:pPr>
            <w:r>
              <w:rPr>
                <w:rFonts w:hAnsi="宋体"/>
                <w:szCs w:val="21"/>
              </w:rPr>
              <w:t>姓名</w:t>
            </w:r>
          </w:p>
        </w:tc>
        <w:tc>
          <w:tcPr>
            <w:tcW w:w="881" w:type="dxa"/>
            <w:vAlign w:val="center"/>
          </w:tcPr>
          <w:p w14:paraId="4F2C4EB3">
            <w:pPr>
              <w:topLinePunct/>
              <w:spacing w:line="360" w:lineRule="auto"/>
              <w:ind w:left="105" w:leftChars="50" w:right="105" w:rightChars="50"/>
              <w:jc w:val="center"/>
              <w:rPr>
                <w:rFonts w:hint="eastAsia" w:hAnsi="宋体"/>
                <w:szCs w:val="21"/>
              </w:rPr>
            </w:pPr>
          </w:p>
        </w:tc>
        <w:tc>
          <w:tcPr>
            <w:tcW w:w="1387" w:type="dxa"/>
            <w:vAlign w:val="center"/>
          </w:tcPr>
          <w:p w14:paraId="71D41525">
            <w:pPr>
              <w:topLinePunct/>
              <w:spacing w:line="360" w:lineRule="auto"/>
              <w:ind w:left="105" w:leftChars="50" w:right="105" w:rightChars="50"/>
              <w:jc w:val="center"/>
              <w:rPr>
                <w:rFonts w:hint="eastAsia" w:hAnsi="宋体"/>
                <w:szCs w:val="21"/>
              </w:rPr>
            </w:pPr>
            <w:r>
              <w:rPr>
                <w:rFonts w:hAnsi="宋体"/>
                <w:szCs w:val="21"/>
              </w:rPr>
              <w:t>技术职称</w:t>
            </w:r>
          </w:p>
        </w:tc>
        <w:tc>
          <w:tcPr>
            <w:tcW w:w="1418" w:type="dxa"/>
            <w:gridSpan w:val="2"/>
            <w:vAlign w:val="center"/>
          </w:tcPr>
          <w:p w14:paraId="703C30C3">
            <w:pPr>
              <w:topLinePunct/>
              <w:spacing w:line="360" w:lineRule="auto"/>
              <w:ind w:left="105" w:leftChars="50" w:right="105" w:rightChars="50"/>
              <w:jc w:val="center"/>
              <w:rPr>
                <w:rFonts w:hint="eastAsia" w:hAnsi="宋体"/>
                <w:szCs w:val="21"/>
              </w:rPr>
            </w:pPr>
          </w:p>
        </w:tc>
        <w:tc>
          <w:tcPr>
            <w:tcW w:w="937" w:type="dxa"/>
            <w:vAlign w:val="center"/>
          </w:tcPr>
          <w:p w14:paraId="5027A0A6">
            <w:pPr>
              <w:topLinePunct/>
              <w:spacing w:line="360" w:lineRule="auto"/>
              <w:ind w:left="105" w:leftChars="50" w:right="105" w:rightChars="50"/>
              <w:jc w:val="center"/>
              <w:rPr>
                <w:rFonts w:hint="eastAsia" w:hAnsi="宋体"/>
                <w:szCs w:val="21"/>
              </w:rPr>
            </w:pPr>
            <w:r>
              <w:rPr>
                <w:rFonts w:hAnsi="宋体"/>
                <w:szCs w:val="21"/>
              </w:rPr>
              <w:t>电话</w:t>
            </w:r>
          </w:p>
        </w:tc>
        <w:tc>
          <w:tcPr>
            <w:tcW w:w="1270" w:type="dxa"/>
            <w:gridSpan w:val="2"/>
            <w:vAlign w:val="center"/>
          </w:tcPr>
          <w:p w14:paraId="1B4AEB3B">
            <w:pPr>
              <w:topLinePunct/>
              <w:spacing w:line="360" w:lineRule="auto"/>
              <w:ind w:left="105" w:leftChars="50" w:right="105" w:rightChars="50"/>
              <w:jc w:val="center"/>
              <w:rPr>
                <w:rFonts w:hint="eastAsia" w:hAnsi="宋体"/>
                <w:szCs w:val="21"/>
              </w:rPr>
            </w:pPr>
          </w:p>
        </w:tc>
      </w:tr>
      <w:tr w14:paraId="3C95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37F873FF">
            <w:pPr>
              <w:topLinePunct/>
              <w:spacing w:line="360" w:lineRule="auto"/>
              <w:ind w:left="105" w:leftChars="50" w:right="105" w:rightChars="50"/>
              <w:jc w:val="center"/>
              <w:rPr>
                <w:rFonts w:hint="eastAsia" w:hAnsi="宋体"/>
                <w:szCs w:val="21"/>
              </w:rPr>
            </w:pPr>
            <w:r>
              <w:rPr>
                <w:rFonts w:hAnsi="宋体"/>
                <w:szCs w:val="21"/>
              </w:rPr>
              <w:t>企业资质证书</w:t>
            </w:r>
          </w:p>
        </w:tc>
        <w:tc>
          <w:tcPr>
            <w:tcW w:w="6994" w:type="dxa"/>
            <w:gridSpan w:val="8"/>
            <w:vAlign w:val="center"/>
          </w:tcPr>
          <w:p w14:paraId="5186D48E">
            <w:pPr>
              <w:topLinePunct/>
              <w:spacing w:line="360" w:lineRule="auto"/>
              <w:ind w:left="105" w:leftChars="50" w:right="105" w:rightChars="50"/>
              <w:jc w:val="center"/>
              <w:rPr>
                <w:rFonts w:hint="eastAsia" w:hAnsi="宋体"/>
                <w:szCs w:val="21"/>
              </w:rPr>
            </w:pPr>
            <w:r>
              <w:rPr>
                <w:rFonts w:hAnsi="宋体"/>
                <w:szCs w:val="21"/>
              </w:rPr>
              <w:t>类型：                    等级：      证书号：</w:t>
            </w:r>
          </w:p>
        </w:tc>
      </w:tr>
      <w:tr w14:paraId="09DB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3F14ABED">
            <w:pPr>
              <w:topLinePunct/>
              <w:spacing w:line="360" w:lineRule="auto"/>
              <w:ind w:left="105" w:leftChars="50" w:right="105" w:rightChars="50"/>
              <w:jc w:val="center"/>
              <w:rPr>
                <w:rFonts w:hint="eastAsia" w:hAnsi="宋体"/>
                <w:szCs w:val="21"/>
              </w:rPr>
            </w:pPr>
            <w:r>
              <w:rPr>
                <w:rFonts w:hAnsi="宋体"/>
                <w:szCs w:val="21"/>
              </w:rPr>
              <w:t>质量管理体系证书（如有）</w:t>
            </w:r>
          </w:p>
        </w:tc>
        <w:tc>
          <w:tcPr>
            <w:tcW w:w="6994" w:type="dxa"/>
            <w:gridSpan w:val="8"/>
            <w:vAlign w:val="center"/>
          </w:tcPr>
          <w:p w14:paraId="17148914">
            <w:pPr>
              <w:topLinePunct/>
              <w:spacing w:line="360" w:lineRule="auto"/>
              <w:ind w:left="105" w:leftChars="50" w:right="105" w:rightChars="50"/>
              <w:jc w:val="center"/>
              <w:rPr>
                <w:rFonts w:hint="eastAsia" w:hAnsi="宋体"/>
                <w:szCs w:val="21"/>
              </w:rPr>
            </w:pPr>
            <w:r>
              <w:rPr>
                <w:rFonts w:hAnsi="宋体"/>
                <w:szCs w:val="21"/>
              </w:rPr>
              <w:t>类型：                    等级：      证书号：</w:t>
            </w:r>
          </w:p>
        </w:tc>
      </w:tr>
      <w:tr w14:paraId="72EA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44C6D799">
            <w:pPr>
              <w:topLinePunct/>
              <w:spacing w:line="360" w:lineRule="auto"/>
              <w:ind w:left="105" w:leftChars="50" w:right="105" w:rightChars="50"/>
              <w:jc w:val="center"/>
              <w:rPr>
                <w:rFonts w:hint="eastAsia" w:hAnsi="宋体"/>
                <w:szCs w:val="21"/>
              </w:rPr>
            </w:pPr>
            <w:r>
              <w:rPr>
                <w:rFonts w:hAnsi="宋体"/>
                <w:szCs w:val="21"/>
              </w:rPr>
              <w:t>营业执照号</w:t>
            </w:r>
          </w:p>
        </w:tc>
        <w:tc>
          <w:tcPr>
            <w:tcW w:w="3369" w:type="dxa"/>
            <w:gridSpan w:val="3"/>
            <w:vAlign w:val="center"/>
          </w:tcPr>
          <w:p w14:paraId="1B49ED23">
            <w:pPr>
              <w:topLinePunct/>
              <w:spacing w:line="360" w:lineRule="auto"/>
              <w:ind w:left="105" w:leftChars="50" w:right="105" w:rightChars="50"/>
              <w:jc w:val="center"/>
              <w:rPr>
                <w:rFonts w:hint="eastAsia" w:hAnsi="宋体"/>
                <w:szCs w:val="21"/>
              </w:rPr>
            </w:pPr>
          </w:p>
        </w:tc>
        <w:tc>
          <w:tcPr>
            <w:tcW w:w="3625" w:type="dxa"/>
            <w:gridSpan w:val="5"/>
            <w:vAlign w:val="center"/>
          </w:tcPr>
          <w:p w14:paraId="7E1B2869">
            <w:pPr>
              <w:topLinePunct/>
              <w:spacing w:line="360" w:lineRule="auto"/>
              <w:ind w:left="105" w:leftChars="50" w:right="105" w:rightChars="50"/>
              <w:jc w:val="center"/>
              <w:rPr>
                <w:rFonts w:hint="eastAsia" w:hAnsi="宋体"/>
                <w:szCs w:val="21"/>
              </w:rPr>
            </w:pPr>
            <w:r>
              <w:rPr>
                <w:rFonts w:hAnsi="宋体"/>
                <w:szCs w:val="21"/>
              </w:rPr>
              <w:t>员工总人数：</w:t>
            </w:r>
          </w:p>
        </w:tc>
      </w:tr>
      <w:tr w14:paraId="392B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1E27D4B5">
            <w:pPr>
              <w:topLinePunct/>
              <w:spacing w:line="360" w:lineRule="auto"/>
              <w:ind w:left="105" w:leftChars="50" w:right="105" w:rightChars="50"/>
              <w:jc w:val="center"/>
              <w:rPr>
                <w:rFonts w:hint="eastAsia" w:hAnsi="宋体"/>
                <w:szCs w:val="21"/>
              </w:rPr>
            </w:pPr>
            <w:r>
              <w:rPr>
                <w:rFonts w:hAnsi="宋体"/>
                <w:szCs w:val="21"/>
              </w:rPr>
              <w:t>注册资本</w:t>
            </w:r>
          </w:p>
        </w:tc>
        <w:tc>
          <w:tcPr>
            <w:tcW w:w="3369" w:type="dxa"/>
            <w:gridSpan w:val="3"/>
            <w:vAlign w:val="center"/>
          </w:tcPr>
          <w:p w14:paraId="7917EAB5">
            <w:pPr>
              <w:topLinePunct/>
              <w:spacing w:line="360" w:lineRule="auto"/>
              <w:ind w:left="105" w:leftChars="50" w:right="105" w:rightChars="50"/>
              <w:jc w:val="center"/>
              <w:rPr>
                <w:rFonts w:hint="eastAsia" w:hAnsi="宋体"/>
                <w:szCs w:val="21"/>
              </w:rPr>
            </w:pPr>
          </w:p>
        </w:tc>
        <w:tc>
          <w:tcPr>
            <w:tcW w:w="567" w:type="dxa"/>
            <w:vMerge w:val="restart"/>
            <w:vAlign w:val="center"/>
          </w:tcPr>
          <w:p w14:paraId="2594227C">
            <w:pPr>
              <w:topLinePunct/>
              <w:spacing w:line="360" w:lineRule="auto"/>
              <w:ind w:left="105" w:leftChars="50" w:right="105" w:rightChars="50"/>
              <w:jc w:val="center"/>
              <w:rPr>
                <w:rFonts w:hint="eastAsia" w:hAnsi="宋体"/>
                <w:szCs w:val="21"/>
              </w:rPr>
            </w:pPr>
            <w:r>
              <w:rPr>
                <w:rFonts w:hAnsi="宋体"/>
                <w:szCs w:val="21"/>
              </w:rPr>
              <w:t>其中</w:t>
            </w:r>
          </w:p>
        </w:tc>
        <w:tc>
          <w:tcPr>
            <w:tcW w:w="1843" w:type="dxa"/>
            <w:gridSpan w:val="3"/>
            <w:vAlign w:val="center"/>
          </w:tcPr>
          <w:p w14:paraId="3EFBA4EC">
            <w:pPr>
              <w:topLinePunct/>
              <w:spacing w:line="360" w:lineRule="auto"/>
              <w:ind w:left="105" w:leftChars="50" w:right="105" w:rightChars="50"/>
              <w:jc w:val="center"/>
              <w:rPr>
                <w:rFonts w:hint="eastAsia" w:hAnsi="宋体"/>
                <w:szCs w:val="21"/>
              </w:rPr>
            </w:pPr>
            <w:r>
              <w:rPr>
                <w:rFonts w:hAnsi="宋体"/>
                <w:szCs w:val="21"/>
              </w:rPr>
              <w:t>高级职称人员</w:t>
            </w:r>
          </w:p>
        </w:tc>
        <w:tc>
          <w:tcPr>
            <w:tcW w:w="1215" w:type="dxa"/>
            <w:vAlign w:val="center"/>
          </w:tcPr>
          <w:p w14:paraId="56F2BC36">
            <w:pPr>
              <w:topLinePunct/>
              <w:spacing w:line="360" w:lineRule="auto"/>
              <w:ind w:left="105" w:leftChars="50" w:right="105" w:rightChars="50"/>
              <w:jc w:val="center"/>
              <w:rPr>
                <w:rFonts w:hint="eastAsia" w:hAnsi="宋体"/>
                <w:szCs w:val="21"/>
              </w:rPr>
            </w:pPr>
          </w:p>
        </w:tc>
      </w:tr>
      <w:tr w14:paraId="219F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4E0C1EB5">
            <w:pPr>
              <w:topLinePunct/>
              <w:spacing w:line="360" w:lineRule="auto"/>
              <w:ind w:left="105" w:leftChars="50" w:right="105" w:rightChars="50"/>
              <w:jc w:val="center"/>
              <w:rPr>
                <w:rFonts w:hint="eastAsia" w:hAnsi="宋体"/>
                <w:szCs w:val="21"/>
              </w:rPr>
            </w:pPr>
            <w:r>
              <w:rPr>
                <w:rFonts w:hAnsi="宋体"/>
                <w:szCs w:val="21"/>
              </w:rPr>
              <w:t>成立日期</w:t>
            </w:r>
          </w:p>
        </w:tc>
        <w:tc>
          <w:tcPr>
            <w:tcW w:w="3369" w:type="dxa"/>
            <w:gridSpan w:val="3"/>
            <w:vAlign w:val="center"/>
          </w:tcPr>
          <w:p w14:paraId="4202D3E8">
            <w:pPr>
              <w:topLinePunct/>
              <w:spacing w:line="360" w:lineRule="auto"/>
              <w:ind w:left="105" w:leftChars="50" w:right="105" w:rightChars="50"/>
              <w:jc w:val="center"/>
              <w:rPr>
                <w:rFonts w:hint="eastAsia" w:hAnsi="宋体"/>
                <w:szCs w:val="21"/>
              </w:rPr>
            </w:pPr>
          </w:p>
        </w:tc>
        <w:tc>
          <w:tcPr>
            <w:tcW w:w="567" w:type="dxa"/>
            <w:vMerge w:val="continue"/>
            <w:vAlign w:val="center"/>
          </w:tcPr>
          <w:p w14:paraId="01883012">
            <w:pPr>
              <w:spacing w:line="360" w:lineRule="auto"/>
              <w:ind w:left="105" w:leftChars="50" w:right="105" w:rightChars="50"/>
              <w:jc w:val="center"/>
              <w:rPr>
                <w:rFonts w:hint="eastAsia" w:hAnsi="宋体"/>
                <w:szCs w:val="21"/>
              </w:rPr>
            </w:pPr>
          </w:p>
        </w:tc>
        <w:tc>
          <w:tcPr>
            <w:tcW w:w="1843" w:type="dxa"/>
            <w:gridSpan w:val="3"/>
            <w:vAlign w:val="center"/>
          </w:tcPr>
          <w:p w14:paraId="60A8CC46">
            <w:pPr>
              <w:topLinePunct/>
              <w:spacing w:line="360" w:lineRule="auto"/>
              <w:ind w:left="105" w:leftChars="50" w:right="105" w:rightChars="50"/>
              <w:jc w:val="center"/>
              <w:rPr>
                <w:rFonts w:hint="eastAsia" w:hAnsi="宋体"/>
                <w:szCs w:val="21"/>
              </w:rPr>
            </w:pPr>
            <w:r>
              <w:rPr>
                <w:rFonts w:hAnsi="宋体"/>
                <w:szCs w:val="21"/>
              </w:rPr>
              <w:t>中级职称人员</w:t>
            </w:r>
          </w:p>
        </w:tc>
        <w:tc>
          <w:tcPr>
            <w:tcW w:w="1215" w:type="dxa"/>
            <w:vAlign w:val="center"/>
          </w:tcPr>
          <w:p w14:paraId="46B179F0">
            <w:pPr>
              <w:topLinePunct/>
              <w:spacing w:line="360" w:lineRule="auto"/>
              <w:ind w:left="105" w:leftChars="50" w:right="105" w:rightChars="50"/>
              <w:jc w:val="center"/>
              <w:rPr>
                <w:rFonts w:hint="eastAsia" w:hAnsi="宋体"/>
                <w:szCs w:val="21"/>
              </w:rPr>
            </w:pPr>
          </w:p>
        </w:tc>
      </w:tr>
      <w:tr w14:paraId="406A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0AEF9B89">
            <w:pPr>
              <w:topLinePunct/>
              <w:spacing w:line="360" w:lineRule="auto"/>
              <w:ind w:left="105" w:leftChars="50" w:right="105" w:rightChars="50"/>
              <w:jc w:val="center"/>
              <w:rPr>
                <w:rFonts w:hint="eastAsia" w:hAnsi="宋体"/>
                <w:szCs w:val="21"/>
              </w:rPr>
            </w:pPr>
            <w:r>
              <w:rPr>
                <w:rFonts w:hAnsi="宋体"/>
                <w:szCs w:val="21"/>
              </w:rPr>
              <w:t>基本账户开户银行</w:t>
            </w:r>
          </w:p>
        </w:tc>
        <w:tc>
          <w:tcPr>
            <w:tcW w:w="3369" w:type="dxa"/>
            <w:gridSpan w:val="3"/>
            <w:vAlign w:val="center"/>
          </w:tcPr>
          <w:p w14:paraId="252E8F44">
            <w:pPr>
              <w:topLinePunct/>
              <w:spacing w:line="360" w:lineRule="auto"/>
              <w:ind w:left="105" w:leftChars="50" w:right="105" w:rightChars="50"/>
              <w:jc w:val="center"/>
              <w:rPr>
                <w:rFonts w:hint="eastAsia" w:hAnsi="宋体"/>
                <w:szCs w:val="21"/>
              </w:rPr>
            </w:pPr>
          </w:p>
        </w:tc>
        <w:tc>
          <w:tcPr>
            <w:tcW w:w="567" w:type="dxa"/>
            <w:vMerge w:val="continue"/>
            <w:vAlign w:val="center"/>
          </w:tcPr>
          <w:p w14:paraId="063AFBE6">
            <w:pPr>
              <w:spacing w:line="360" w:lineRule="auto"/>
              <w:ind w:left="105" w:leftChars="50" w:right="105" w:rightChars="50"/>
              <w:jc w:val="center"/>
              <w:rPr>
                <w:rFonts w:hint="eastAsia" w:hAnsi="宋体"/>
                <w:szCs w:val="21"/>
              </w:rPr>
            </w:pPr>
          </w:p>
        </w:tc>
        <w:tc>
          <w:tcPr>
            <w:tcW w:w="1843" w:type="dxa"/>
            <w:gridSpan w:val="3"/>
            <w:vAlign w:val="center"/>
          </w:tcPr>
          <w:p w14:paraId="1FDE5204">
            <w:pPr>
              <w:topLinePunct/>
              <w:spacing w:line="360" w:lineRule="auto"/>
              <w:ind w:left="105" w:leftChars="50" w:right="105" w:rightChars="50"/>
              <w:jc w:val="center"/>
              <w:rPr>
                <w:rFonts w:hint="eastAsia" w:hAnsi="宋体"/>
                <w:szCs w:val="21"/>
              </w:rPr>
            </w:pPr>
            <w:r>
              <w:rPr>
                <w:rFonts w:hAnsi="宋体"/>
                <w:szCs w:val="21"/>
              </w:rPr>
              <w:t>技术人员数量</w:t>
            </w:r>
          </w:p>
        </w:tc>
        <w:tc>
          <w:tcPr>
            <w:tcW w:w="1215" w:type="dxa"/>
            <w:vAlign w:val="center"/>
          </w:tcPr>
          <w:p w14:paraId="2EFD246B">
            <w:pPr>
              <w:topLinePunct/>
              <w:spacing w:line="360" w:lineRule="auto"/>
              <w:ind w:left="105" w:leftChars="50" w:right="105" w:rightChars="50"/>
              <w:jc w:val="center"/>
              <w:rPr>
                <w:rFonts w:hint="eastAsia" w:hAnsi="宋体"/>
                <w:szCs w:val="21"/>
              </w:rPr>
            </w:pPr>
          </w:p>
        </w:tc>
      </w:tr>
      <w:tr w14:paraId="2ACC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5F8DB80F">
            <w:pPr>
              <w:topLinePunct/>
              <w:spacing w:line="360" w:lineRule="auto"/>
              <w:ind w:left="105" w:leftChars="50" w:right="105" w:rightChars="50"/>
              <w:jc w:val="center"/>
              <w:rPr>
                <w:rFonts w:hint="eastAsia" w:hAnsi="宋体"/>
                <w:szCs w:val="21"/>
              </w:rPr>
            </w:pPr>
            <w:r>
              <w:rPr>
                <w:rFonts w:hAnsi="宋体"/>
                <w:szCs w:val="21"/>
              </w:rPr>
              <w:t>基本账户银行账号</w:t>
            </w:r>
          </w:p>
        </w:tc>
        <w:tc>
          <w:tcPr>
            <w:tcW w:w="3369" w:type="dxa"/>
            <w:gridSpan w:val="3"/>
            <w:vAlign w:val="center"/>
          </w:tcPr>
          <w:p w14:paraId="5ADB02BF">
            <w:pPr>
              <w:topLinePunct/>
              <w:spacing w:line="360" w:lineRule="auto"/>
              <w:ind w:left="105" w:leftChars="50" w:right="105" w:rightChars="50"/>
              <w:jc w:val="center"/>
              <w:rPr>
                <w:rFonts w:hint="eastAsia" w:hAnsi="宋体"/>
                <w:szCs w:val="21"/>
              </w:rPr>
            </w:pPr>
          </w:p>
        </w:tc>
        <w:tc>
          <w:tcPr>
            <w:tcW w:w="567" w:type="dxa"/>
            <w:vMerge w:val="continue"/>
            <w:vAlign w:val="center"/>
          </w:tcPr>
          <w:p w14:paraId="1F05376D">
            <w:pPr>
              <w:spacing w:line="360" w:lineRule="auto"/>
              <w:ind w:left="105" w:leftChars="50" w:right="105" w:rightChars="50"/>
              <w:jc w:val="center"/>
              <w:rPr>
                <w:rFonts w:hint="eastAsia" w:hAnsi="宋体"/>
                <w:szCs w:val="21"/>
              </w:rPr>
            </w:pPr>
          </w:p>
        </w:tc>
        <w:tc>
          <w:tcPr>
            <w:tcW w:w="1843" w:type="dxa"/>
            <w:gridSpan w:val="3"/>
            <w:vAlign w:val="center"/>
          </w:tcPr>
          <w:p w14:paraId="262C0280">
            <w:pPr>
              <w:topLinePunct/>
              <w:spacing w:line="360" w:lineRule="auto"/>
              <w:ind w:left="105" w:leftChars="50" w:right="105" w:rightChars="50"/>
              <w:jc w:val="center"/>
              <w:rPr>
                <w:rFonts w:hint="eastAsia" w:hAnsi="宋体"/>
                <w:szCs w:val="21"/>
              </w:rPr>
            </w:pPr>
            <w:r>
              <w:rPr>
                <w:rFonts w:hAnsi="宋体"/>
                <w:szCs w:val="21"/>
              </w:rPr>
              <w:t>各类注册人员</w:t>
            </w:r>
          </w:p>
        </w:tc>
        <w:tc>
          <w:tcPr>
            <w:tcW w:w="1215" w:type="dxa"/>
            <w:vAlign w:val="center"/>
          </w:tcPr>
          <w:p w14:paraId="0168C14B">
            <w:pPr>
              <w:topLinePunct/>
              <w:spacing w:line="360" w:lineRule="auto"/>
              <w:ind w:left="105" w:leftChars="50" w:right="105" w:rightChars="50"/>
              <w:jc w:val="center"/>
              <w:rPr>
                <w:rFonts w:hint="eastAsia" w:hAnsi="宋体"/>
                <w:szCs w:val="21"/>
              </w:rPr>
            </w:pPr>
          </w:p>
        </w:tc>
      </w:tr>
      <w:tr w14:paraId="3059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729E93B6">
            <w:pPr>
              <w:topLinePunct/>
              <w:spacing w:line="360" w:lineRule="auto"/>
              <w:ind w:left="105" w:leftChars="50" w:right="105" w:rightChars="50"/>
              <w:jc w:val="center"/>
              <w:rPr>
                <w:rFonts w:hint="eastAsia" w:hAnsi="宋体"/>
                <w:szCs w:val="21"/>
              </w:rPr>
            </w:pPr>
            <w:r>
              <w:rPr>
                <w:rFonts w:hAnsi="宋体"/>
                <w:szCs w:val="21"/>
              </w:rPr>
              <w:t>经营范围</w:t>
            </w:r>
          </w:p>
        </w:tc>
        <w:tc>
          <w:tcPr>
            <w:tcW w:w="6994" w:type="dxa"/>
            <w:gridSpan w:val="8"/>
            <w:vAlign w:val="center"/>
          </w:tcPr>
          <w:p w14:paraId="4895A7F6">
            <w:pPr>
              <w:topLinePunct/>
              <w:spacing w:line="360" w:lineRule="auto"/>
              <w:ind w:left="105" w:leftChars="50" w:right="105" w:rightChars="50"/>
              <w:jc w:val="center"/>
              <w:rPr>
                <w:rFonts w:hint="eastAsia" w:hAnsi="宋体"/>
                <w:szCs w:val="21"/>
              </w:rPr>
            </w:pPr>
          </w:p>
        </w:tc>
      </w:tr>
      <w:tr w14:paraId="063C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71D40902">
            <w:pPr>
              <w:topLinePunct/>
              <w:spacing w:line="360" w:lineRule="auto"/>
              <w:ind w:left="105" w:leftChars="50" w:right="105" w:rightChars="50"/>
              <w:jc w:val="center"/>
              <w:rPr>
                <w:rFonts w:hint="eastAsia" w:hAnsi="宋体"/>
                <w:szCs w:val="21"/>
              </w:rPr>
            </w:pPr>
            <w:r>
              <w:rPr>
                <w:rFonts w:hAnsi="宋体"/>
                <w:szCs w:val="21"/>
              </w:rPr>
              <w:t>投标人关联企业情况（包括但不限于与投标人法定代表人为同一人或者存在控股、管理关系的不同单位）</w:t>
            </w:r>
          </w:p>
        </w:tc>
        <w:tc>
          <w:tcPr>
            <w:tcW w:w="6994" w:type="dxa"/>
            <w:gridSpan w:val="8"/>
            <w:vAlign w:val="center"/>
          </w:tcPr>
          <w:p w14:paraId="6E6A7CA6">
            <w:pPr>
              <w:topLinePunct/>
              <w:spacing w:line="360" w:lineRule="auto"/>
              <w:ind w:left="105" w:leftChars="50" w:right="105" w:rightChars="50"/>
              <w:jc w:val="center"/>
              <w:rPr>
                <w:rFonts w:hint="eastAsia" w:hAnsi="宋体"/>
                <w:szCs w:val="21"/>
              </w:rPr>
            </w:pPr>
          </w:p>
        </w:tc>
      </w:tr>
      <w:tr w14:paraId="41F0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vAlign w:val="center"/>
          </w:tcPr>
          <w:p w14:paraId="65B53DBC">
            <w:pPr>
              <w:topLinePunct/>
              <w:spacing w:line="360" w:lineRule="auto"/>
              <w:ind w:left="105" w:leftChars="50" w:right="105" w:rightChars="50"/>
              <w:jc w:val="center"/>
              <w:rPr>
                <w:rFonts w:hint="eastAsia" w:hAnsi="宋体"/>
                <w:szCs w:val="21"/>
              </w:rPr>
            </w:pPr>
            <w:r>
              <w:rPr>
                <w:rFonts w:hAnsi="宋体"/>
                <w:szCs w:val="21"/>
              </w:rPr>
              <w:t>备注</w:t>
            </w:r>
          </w:p>
        </w:tc>
        <w:tc>
          <w:tcPr>
            <w:tcW w:w="6994" w:type="dxa"/>
            <w:gridSpan w:val="8"/>
            <w:vAlign w:val="center"/>
          </w:tcPr>
          <w:p w14:paraId="750E556C">
            <w:pPr>
              <w:topLinePunct/>
              <w:spacing w:line="360" w:lineRule="auto"/>
              <w:ind w:left="105" w:leftChars="50" w:right="105" w:rightChars="50"/>
              <w:jc w:val="center"/>
              <w:rPr>
                <w:rFonts w:hint="eastAsia" w:hAnsi="宋体"/>
                <w:szCs w:val="21"/>
              </w:rPr>
            </w:pPr>
          </w:p>
        </w:tc>
      </w:tr>
    </w:tbl>
    <w:p w14:paraId="2F6EC48F">
      <w:pPr>
        <w:spacing w:line="360" w:lineRule="auto"/>
        <w:rPr>
          <w:rFonts w:hint="eastAsia" w:ascii="宋体" w:hAnsi="宋体" w:cs="宋体"/>
        </w:rPr>
      </w:pPr>
      <w:r>
        <w:rPr>
          <w:rFonts w:hint="eastAsia" w:ascii="宋体" w:hAnsi="宋体" w:cs="宋体"/>
        </w:rPr>
        <w:t>注：投标人应根据投标人须知第1.4.1项的要求在本表后附相关证明材料。</w:t>
      </w:r>
    </w:p>
    <w:p w14:paraId="477776C5">
      <w:pPr>
        <w:rPr>
          <w:rFonts w:hint="eastAsia" w:ascii="宋体" w:hAnsi="宋体" w:cs="宋体"/>
        </w:rPr>
      </w:pPr>
      <w:r>
        <w:rPr>
          <w:rFonts w:hint="eastAsia" w:ascii="宋体" w:hAnsi="宋体" w:cs="宋体"/>
        </w:rPr>
        <w:br w:type="page"/>
      </w:r>
    </w:p>
    <w:p w14:paraId="4D142EB8">
      <w:pPr>
        <w:pStyle w:val="4"/>
        <w:keepNext w:val="0"/>
        <w:keepLines w:val="0"/>
        <w:jc w:val="center"/>
        <w:rPr>
          <w:rFonts w:hint="eastAsia" w:hAnsi="宋体" w:cs="宋体"/>
          <w:sz w:val="32"/>
        </w:rPr>
      </w:pPr>
      <w:bookmarkStart w:id="293" w:name="_Toc24664"/>
      <w:bookmarkStart w:id="294" w:name="_Toc24055"/>
      <w:bookmarkStart w:id="295" w:name="_Toc31800"/>
      <w:r>
        <w:rPr>
          <w:rFonts w:hint="eastAsia" w:hAnsi="宋体" w:cs="宋体"/>
          <w:sz w:val="32"/>
        </w:rPr>
        <w:t>五、近年承接的类似项目情况表</w:t>
      </w:r>
      <w:bookmarkEnd w:id="293"/>
      <w:bookmarkEnd w:id="294"/>
      <w:bookmarkEnd w:id="295"/>
    </w:p>
    <w:tbl>
      <w:tblPr>
        <w:tblStyle w:val="1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87"/>
        <w:gridCol w:w="1148"/>
        <w:gridCol w:w="1291"/>
        <w:gridCol w:w="1291"/>
        <w:gridCol w:w="1161"/>
        <w:gridCol w:w="1291"/>
        <w:gridCol w:w="904"/>
        <w:gridCol w:w="644"/>
      </w:tblGrid>
      <w:tr w14:paraId="3AA58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62" w:type="pct"/>
            <w:tcBorders>
              <w:top w:val="single" w:color="auto" w:sz="6" w:space="0"/>
              <w:left w:val="single" w:color="auto" w:sz="6" w:space="0"/>
              <w:bottom w:val="single" w:color="auto" w:sz="6" w:space="0"/>
              <w:right w:val="single" w:color="auto" w:sz="6" w:space="0"/>
            </w:tcBorders>
            <w:vAlign w:val="center"/>
          </w:tcPr>
          <w:p w14:paraId="1A5129CE">
            <w:pPr>
              <w:jc w:val="center"/>
              <w:rPr>
                <w:rFonts w:hint="eastAsia" w:ascii="宋体" w:hAnsi="宋体" w:cs="宋体"/>
                <w:bCs/>
                <w:sz w:val="24"/>
              </w:rPr>
            </w:pPr>
            <w:r>
              <w:rPr>
                <w:rFonts w:hint="eastAsia" w:ascii="宋体" w:hAnsi="宋体" w:cs="宋体"/>
                <w:bCs/>
                <w:sz w:val="24"/>
              </w:rPr>
              <w:t>序号</w:t>
            </w:r>
          </w:p>
        </w:tc>
        <w:tc>
          <w:tcPr>
            <w:tcW w:w="674" w:type="pct"/>
            <w:tcBorders>
              <w:top w:val="single" w:color="auto" w:sz="6" w:space="0"/>
              <w:left w:val="single" w:color="auto" w:sz="6" w:space="0"/>
              <w:bottom w:val="single" w:color="auto" w:sz="6" w:space="0"/>
              <w:right w:val="single" w:color="auto" w:sz="6" w:space="0"/>
            </w:tcBorders>
            <w:vAlign w:val="center"/>
          </w:tcPr>
          <w:p w14:paraId="36BD78F6">
            <w:pPr>
              <w:jc w:val="center"/>
              <w:rPr>
                <w:rFonts w:hint="eastAsia" w:ascii="宋体" w:hAnsi="宋体" w:cs="宋体"/>
                <w:bCs/>
                <w:sz w:val="24"/>
              </w:rPr>
            </w:pPr>
            <w:r>
              <w:rPr>
                <w:rFonts w:hint="eastAsia" w:ascii="宋体" w:hAnsi="宋体" w:cs="宋体"/>
                <w:bCs/>
                <w:sz w:val="24"/>
              </w:rPr>
              <w:t>项目名称</w:t>
            </w:r>
          </w:p>
        </w:tc>
        <w:tc>
          <w:tcPr>
            <w:tcW w:w="757" w:type="pct"/>
            <w:tcBorders>
              <w:top w:val="single" w:color="auto" w:sz="6" w:space="0"/>
              <w:left w:val="single" w:color="auto" w:sz="6" w:space="0"/>
              <w:bottom w:val="single" w:color="auto" w:sz="6" w:space="0"/>
              <w:right w:val="single" w:color="auto" w:sz="6" w:space="0"/>
            </w:tcBorders>
            <w:vAlign w:val="center"/>
          </w:tcPr>
          <w:p w14:paraId="1DD646E4">
            <w:pPr>
              <w:jc w:val="center"/>
              <w:rPr>
                <w:rFonts w:hint="eastAsia" w:ascii="宋体" w:hAnsi="宋体" w:cs="宋体"/>
                <w:bCs/>
                <w:sz w:val="24"/>
              </w:rPr>
            </w:pPr>
            <w:r>
              <w:rPr>
                <w:rFonts w:hint="eastAsia" w:ascii="宋体" w:hAnsi="宋体" w:cs="宋体"/>
                <w:bCs/>
                <w:sz w:val="24"/>
              </w:rPr>
              <w:t>委托单位</w:t>
            </w:r>
          </w:p>
        </w:tc>
        <w:tc>
          <w:tcPr>
            <w:tcW w:w="757" w:type="pct"/>
            <w:tcBorders>
              <w:top w:val="single" w:color="auto" w:sz="6" w:space="0"/>
              <w:left w:val="single" w:color="auto" w:sz="6" w:space="0"/>
              <w:bottom w:val="single" w:color="auto" w:sz="6" w:space="0"/>
              <w:right w:val="single" w:color="auto" w:sz="6" w:space="0"/>
            </w:tcBorders>
            <w:vAlign w:val="center"/>
          </w:tcPr>
          <w:p w14:paraId="406A6448">
            <w:pPr>
              <w:jc w:val="center"/>
              <w:rPr>
                <w:rFonts w:hint="eastAsia" w:ascii="宋体" w:hAnsi="宋体" w:cs="宋体"/>
                <w:bCs/>
                <w:sz w:val="24"/>
              </w:rPr>
            </w:pPr>
            <w:r>
              <w:rPr>
                <w:rFonts w:hint="eastAsia" w:ascii="宋体" w:hAnsi="宋体" w:cs="宋体"/>
                <w:bCs/>
                <w:sz w:val="24"/>
              </w:rPr>
              <w:t>委托单位联系人电话</w:t>
            </w:r>
          </w:p>
        </w:tc>
        <w:tc>
          <w:tcPr>
            <w:tcW w:w="681" w:type="pct"/>
            <w:tcBorders>
              <w:top w:val="single" w:color="auto" w:sz="6" w:space="0"/>
              <w:left w:val="single" w:color="auto" w:sz="6" w:space="0"/>
              <w:bottom w:val="single" w:color="auto" w:sz="6" w:space="0"/>
              <w:right w:val="single" w:color="auto" w:sz="6" w:space="0"/>
            </w:tcBorders>
            <w:vAlign w:val="center"/>
          </w:tcPr>
          <w:p w14:paraId="4C95F4A0">
            <w:pPr>
              <w:jc w:val="center"/>
              <w:rPr>
                <w:rFonts w:hint="eastAsia" w:ascii="宋体" w:hAnsi="宋体" w:cs="宋体"/>
                <w:sz w:val="24"/>
              </w:rPr>
            </w:pPr>
            <w:r>
              <w:rPr>
                <w:rFonts w:hint="eastAsia" w:ascii="宋体" w:hAnsi="宋体" w:cs="宋体"/>
                <w:sz w:val="24"/>
                <w:lang w:val="en-US" w:eastAsia="zh-CN"/>
              </w:rPr>
              <w:t>工程投资总额</w:t>
            </w:r>
            <w:r>
              <w:rPr>
                <w:rFonts w:hint="eastAsia" w:ascii="宋体" w:hAnsi="宋体" w:cs="宋体"/>
                <w:sz w:val="24"/>
              </w:rPr>
              <w:t>（万元）</w:t>
            </w:r>
          </w:p>
        </w:tc>
        <w:tc>
          <w:tcPr>
            <w:tcW w:w="757" w:type="pct"/>
            <w:tcBorders>
              <w:top w:val="single" w:color="auto" w:sz="6" w:space="0"/>
              <w:left w:val="single" w:color="auto" w:sz="6" w:space="0"/>
              <w:bottom w:val="single" w:color="auto" w:sz="6" w:space="0"/>
              <w:right w:val="single" w:color="auto" w:sz="6" w:space="0"/>
            </w:tcBorders>
            <w:vAlign w:val="center"/>
          </w:tcPr>
          <w:p w14:paraId="2FD66921">
            <w:pPr>
              <w:jc w:val="center"/>
              <w:rPr>
                <w:rFonts w:hint="eastAsia" w:ascii="宋体" w:hAnsi="宋体" w:cs="宋体"/>
                <w:bCs/>
                <w:sz w:val="24"/>
              </w:rPr>
            </w:pPr>
            <w:r>
              <w:rPr>
                <w:rFonts w:hint="eastAsia" w:ascii="宋体" w:hAnsi="宋体" w:cs="宋体"/>
                <w:sz w:val="24"/>
              </w:rPr>
              <w:t>服务内容</w:t>
            </w:r>
          </w:p>
        </w:tc>
        <w:tc>
          <w:tcPr>
            <w:tcW w:w="530" w:type="pct"/>
            <w:tcBorders>
              <w:top w:val="single" w:color="auto" w:sz="6" w:space="0"/>
              <w:left w:val="single" w:color="auto" w:sz="6" w:space="0"/>
              <w:bottom w:val="single" w:color="auto" w:sz="6" w:space="0"/>
              <w:right w:val="single" w:color="auto" w:sz="6" w:space="0"/>
            </w:tcBorders>
            <w:vAlign w:val="center"/>
          </w:tcPr>
          <w:p w14:paraId="4F8BEA02">
            <w:pPr>
              <w:jc w:val="center"/>
              <w:rPr>
                <w:rFonts w:hint="eastAsia" w:ascii="宋体" w:hAnsi="宋体" w:cs="宋体"/>
                <w:bCs/>
                <w:sz w:val="24"/>
              </w:rPr>
            </w:pPr>
            <w:r>
              <w:rPr>
                <w:rFonts w:hint="eastAsia" w:ascii="宋体" w:hAnsi="宋体" w:cs="宋体"/>
                <w:bCs/>
                <w:sz w:val="24"/>
              </w:rPr>
              <w:t>合同签订时间</w:t>
            </w:r>
          </w:p>
        </w:tc>
        <w:tc>
          <w:tcPr>
            <w:tcW w:w="378" w:type="pct"/>
            <w:tcBorders>
              <w:top w:val="single" w:color="auto" w:sz="6" w:space="0"/>
              <w:left w:val="single" w:color="auto" w:sz="6" w:space="0"/>
              <w:bottom w:val="single" w:color="auto" w:sz="6" w:space="0"/>
              <w:right w:val="single" w:color="auto" w:sz="6" w:space="0"/>
            </w:tcBorders>
            <w:vAlign w:val="center"/>
          </w:tcPr>
          <w:p w14:paraId="459D3275">
            <w:pPr>
              <w:jc w:val="center"/>
              <w:rPr>
                <w:rFonts w:hint="eastAsia" w:ascii="宋体" w:hAnsi="宋体" w:cs="宋体"/>
                <w:bCs/>
                <w:sz w:val="24"/>
              </w:rPr>
            </w:pPr>
            <w:r>
              <w:rPr>
                <w:rFonts w:hint="eastAsia" w:ascii="宋体" w:hAnsi="宋体" w:cs="宋体"/>
                <w:bCs/>
                <w:sz w:val="24"/>
              </w:rPr>
              <w:t>备注</w:t>
            </w:r>
          </w:p>
        </w:tc>
      </w:tr>
      <w:tr w14:paraId="0E78C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62" w:type="pct"/>
            <w:tcBorders>
              <w:top w:val="single" w:color="auto" w:sz="6" w:space="0"/>
              <w:left w:val="single" w:color="auto" w:sz="6" w:space="0"/>
              <w:bottom w:val="single" w:color="auto" w:sz="6" w:space="0"/>
              <w:right w:val="single" w:color="auto" w:sz="6" w:space="0"/>
            </w:tcBorders>
          </w:tcPr>
          <w:p w14:paraId="7AAA0D49">
            <w:pPr>
              <w:spacing w:line="360" w:lineRule="auto"/>
              <w:jc w:val="center"/>
              <w:rPr>
                <w:rFonts w:hint="eastAsia" w:ascii="宋体" w:hAnsi="宋体" w:cs="宋体"/>
                <w:sz w:val="24"/>
              </w:rPr>
            </w:pPr>
            <w:r>
              <w:rPr>
                <w:rFonts w:hint="eastAsia" w:ascii="宋体" w:hAnsi="宋体" w:cs="宋体"/>
                <w:sz w:val="24"/>
              </w:rPr>
              <w:t>1</w:t>
            </w:r>
          </w:p>
        </w:tc>
        <w:tc>
          <w:tcPr>
            <w:tcW w:w="674" w:type="pct"/>
            <w:tcBorders>
              <w:top w:val="single" w:color="auto" w:sz="6" w:space="0"/>
              <w:left w:val="single" w:color="auto" w:sz="6" w:space="0"/>
              <w:bottom w:val="single" w:color="auto" w:sz="6" w:space="0"/>
              <w:right w:val="single" w:color="auto" w:sz="6" w:space="0"/>
            </w:tcBorders>
          </w:tcPr>
          <w:p w14:paraId="68CCA932">
            <w:pPr>
              <w:spacing w:line="360" w:lineRule="auto"/>
              <w:rPr>
                <w:rFonts w:hint="eastAsia" w:ascii="宋体" w:hAnsi="宋体" w:cs="宋体"/>
                <w:sz w:val="24"/>
              </w:rPr>
            </w:pPr>
          </w:p>
        </w:tc>
        <w:tc>
          <w:tcPr>
            <w:tcW w:w="757" w:type="pct"/>
            <w:tcBorders>
              <w:top w:val="single" w:color="auto" w:sz="6" w:space="0"/>
              <w:left w:val="single" w:color="auto" w:sz="6" w:space="0"/>
              <w:bottom w:val="single" w:color="auto" w:sz="6" w:space="0"/>
              <w:right w:val="single" w:color="auto" w:sz="6" w:space="0"/>
            </w:tcBorders>
          </w:tcPr>
          <w:p w14:paraId="0E83D0CA">
            <w:pPr>
              <w:spacing w:line="360" w:lineRule="auto"/>
              <w:rPr>
                <w:rFonts w:hint="eastAsia" w:ascii="宋体" w:hAnsi="宋体" w:cs="宋体"/>
                <w:sz w:val="24"/>
              </w:rPr>
            </w:pPr>
          </w:p>
        </w:tc>
        <w:tc>
          <w:tcPr>
            <w:tcW w:w="757" w:type="pct"/>
            <w:tcBorders>
              <w:top w:val="single" w:color="auto" w:sz="6" w:space="0"/>
              <w:left w:val="single" w:color="auto" w:sz="6" w:space="0"/>
              <w:bottom w:val="single" w:color="auto" w:sz="6" w:space="0"/>
              <w:right w:val="single" w:color="auto" w:sz="6" w:space="0"/>
            </w:tcBorders>
          </w:tcPr>
          <w:p w14:paraId="71ED7EE4">
            <w:pPr>
              <w:spacing w:line="360" w:lineRule="auto"/>
              <w:rPr>
                <w:rFonts w:hint="eastAsia" w:ascii="宋体" w:hAnsi="宋体" w:cs="宋体"/>
                <w:sz w:val="24"/>
              </w:rPr>
            </w:pPr>
          </w:p>
        </w:tc>
        <w:tc>
          <w:tcPr>
            <w:tcW w:w="681" w:type="pct"/>
            <w:tcBorders>
              <w:top w:val="single" w:color="auto" w:sz="6" w:space="0"/>
              <w:left w:val="single" w:color="auto" w:sz="6" w:space="0"/>
              <w:bottom w:val="single" w:color="auto" w:sz="6" w:space="0"/>
              <w:right w:val="single" w:color="auto" w:sz="6" w:space="0"/>
            </w:tcBorders>
          </w:tcPr>
          <w:p w14:paraId="3F29E2CB">
            <w:pPr>
              <w:spacing w:line="360" w:lineRule="auto"/>
              <w:rPr>
                <w:rFonts w:hint="eastAsia" w:ascii="宋体" w:hAnsi="宋体" w:cs="宋体"/>
                <w:sz w:val="24"/>
              </w:rPr>
            </w:pPr>
          </w:p>
        </w:tc>
        <w:tc>
          <w:tcPr>
            <w:tcW w:w="757" w:type="pct"/>
            <w:tcBorders>
              <w:top w:val="single" w:color="auto" w:sz="6" w:space="0"/>
              <w:left w:val="single" w:color="auto" w:sz="6" w:space="0"/>
              <w:bottom w:val="single" w:color="auto" w:sz="6" w:space="0"/>
              <w:right w:val="single" w:color="auto" w:sz="6" w:space="0"/>
            </w:tcBorders>
          </w:tcPr>
          <w:p w14:paraId="44EE6A3A">
            <w:pPr>
              <w:spacing w:line="360" w:lineRule="auto"/>
              <w:rPr>
                <w:rFonts w:hint="eastAsia" w:ascii="宋体" w:hAnsi="宋体" w:cs="宋体"/>
                <w:sz w:val="24"/>
              </w:rPr>
            </w:pPr>
          </w:p>
        </w:tc>
        <w:tc>
          <w:tcPr>
            <w:tcW w:w="530" w:type="pct"/>
            <w:tcBorders>
              <w:top w:val="single" w:color="auto" w:sz="6" w:space="0"/>
              <w:left w:val="single" w:color="auto" w:sz="6" w:space="0"/>
              <w:bottom w:val="single" w:color="auto" w:sz="6" w:space="0"/>
              <w:right w:val="single" w:color="auto" w:sz="6" w:space="0"/>
            </w:tcBorders>
          </w:tcPr>
          <w:p w14:paraId="096DFCCE">
            <w:pPr>
              <w:spacing w:line="360" w:lineRule="auto"/>
              <w:rPr>
                <w:rFonts w:hint="eastAsia" w:ascii="宋体" w:hAnsi="宋体" w:cs="宋体"/>
                <w:sz w:val="24"/>
              </w:rPr>
            </w:pPr>
          </w:p>
        </w:tc>
        <w:tc>
          <w:tcPr>
            <w:tcW w:w="378" w:type="pct"/>
            <w:tcBorders>
              <w:top w:val="single" w:color="auto" w:sz="6" w:space="0"/>
              <w:left w:val="single" w:color="auto" w:sz="6" w:space="0"/>
              <w:bottom w:val="single" w:color="auto" w:sz="6" w:space="0"/>
              <w:right w:val="single" w:color="auto" w:sz="6" w:space="0"/>
            </w:tcBorders>
          </w:tcPr>
          <w:p w14:paraId="5B88141F">
            <w:pPr>
              <w:spacing w:line="360" w:lineRule="auto"/>
              <w:rPr>
                <w:rFonts w:hint="eastAsia" w:ascii="宋体" w:hAnsi="宋体" w:cs="宋体"/>
                <w:sz w:val="24"/>
              </w:rPr>
            </w:pPr>
          </w:p>
        </w:tc>
      </w:tr>
      <w:tr w14:paraId="40DCA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462" w:type="pct"/>
            <w:tcBorders>
              <w:top w:val="single" w:color="auto" w:sz="6" w:space="0"/>
              <w:left w:val="single" w:color="auto" w:sz="6" w:space="0"/>
              <w:bottom w:val="single" w:color="auto" w:sz="6" w:space="0"/>
              <w:right w:val="single" w:color="auto" w:sz="6" w:space="0"/>
            </w:tcBorders>
          </w:tcPr>
          <w:p w14:paraId="4A5D288E">
            <w:pPr>
              <w:spacing w:line="360" w:lineRule="auto"/>
              <w:jc w:val="center"/>
              <w:rPr>
                <w:rFonts w:hint="eastAsia" w:ascii="宋体" w:hAnsi="宋体" w:cs="宋体"/>
                <w:sz w:val="24"/>
              </w:rPr>
            </w:pPr>
            <w:r>
              <w:rPr>
                <w:rFonts w:hint="eastAsia" w:ascii="宋体" w:hAnsi="宋体" w:cs="宋体"/>
                <w:sz w:val="24"/>
              </w:rPr>
              <w:t>2</w:t>
            </w:r>
          </w:p>
        </w:tc>
        <w:tc>
          <w:tcPr>
            <w:tcW w:w="674" w:type="pct"/>
            <w:tcBorders>
              <w:top w:val="single" w:color="auto" w:sz="6" w:space="0"/>
              <w:left w:val="single" w:color="auto" w:sz="6" w:space="0"/>
              <w:bottom w:val="single" w:color="auto" w:sz="6" w:space="0"/>
              <w:right w:val="single" w:color="auto" w:sz="6" w:space="0"/>
            </w:tcBorders>
          </w:tcPr>
          <w:p w14:paraId="72E9B795">
            <w:pPr>
              <w:spacing w:line="360" w:lineRule="auto"/>
              <w:rPr>
                <w:rFonts w:hint="eastAsia" w:ascii="宋体" w:hAnsi="宋体" w:cs="宋体"/>
                <w:sz w:val="24"/>
              </w:rPr>
            </w:pPr>
          </w:p>
        </w:tc>
        <w:tc>
          <w:tcPr>
            <w:tcW w:w="757" w:type="pct"/>
            <w:tcBorders>
              <w:top w:val="single" w:color="auto" w:sz="6" w:space="0"/>
              <w:left w:val="single" w:color="auto" w:sz="6" w:space="0"/>
              <w:bottom w:val="single" w:color="auto" w:sz="6" w:space="0"/>
              <w:right w:val="single" w:color="auto" w:sz="6" w:space="0"/>
            </w:tcBorders>
          </w:tcPr>
          <w:p w14:paraId="0B34D3D5">
            <w:pPr>
              <w:spacing w:line="360" w:lineRule="auto"/>
              <w:rPr>
                <w:rFonts w:hint="eastAsia" w:ascii="宋体" w:hAnsi="宋体" w:cs="宋体"/>
                <w:sz w:val="24"/>
              </w:rPr>
            </w:pPr>
          </w:p>
        </w:tc>
        <w:tc>
          <w:tcPr>
            <w:tcW w:w="757" w:type="pct"/>
            <w:tcBorders>
              <w:top w:val="single" w:color="auto" w:sz="6" w:space="0"/>
              <w:left w:val="single" w:color="auto" w:sz="6" w:space="0"/>
              <w:bottom w:val="single" w:color="auto" w:sz="6" w:space="0"/>
              <w:right w:val="single" w:color="auto" w:sz="6" w:space="0"/>
            </w:tcBorders>
          </w:tcPr>
          <w:p w14:paraId="04AF39DF">
            <w:pPr>
              <w:spacing w:line="360" w:lineRule="auto"/>
              <w:rPr>
                <w:rFonts w:hint="eastAsia" w:ascii="宋体" w:hAnsi="宋体" w:cs="宋体"/>
                <w:sz w:val="24"/>
              </w:rPr>
            </w:pPr>
          </w:p>
        </w:tc>
        <w:tc>
          <w:tcPr>
            <w:tcW w:w="681" w:type="pct"/>
            <w:tcBorders>
              <w:top w:val="single" w:color="auto" w:sz="6" w:space="0"/>
              <w:left w:val="single" w:color="auto" w:sz="6" w:space="0"/>
              <w:bottom w:val="single" w:color="auto" w:sz="6" w:space="0"/>
              <w:right w:val="single" w:color="auto" w:sz="6" w:space="0"/>
            </w:tcBorders>
          </w:tcPr>
          <w:p w14:paraId="514BC8EC">
            <w:pPr>
              <w:spacing w:line="360" w:lineRule="auto"/>
              <w:rPr>
                <w:rFonts w:hint="eastAsia" w:ascii="宋体" w:hAnsi="宋体" w:cs="宋体"/>
                <w:sz w:val="24"/>
              </w:rPr>
            </w:pPr>
          </w:p>
        </w:tc>
        <w:tc>
          <w:tcPr>
            <w:tcW w:w="757" w:type="pct"/>
            <w:tcBorders>
              <w:top w:val="single" w:color="auto" w:sz="6" w:space="0"/>
              <w:left w:val="single" w:color="auto" w:sz="6" w:space="0"/>
              <w:bottom w:val="single" w:color="auto" w:sz="6" w:space="0"/>
              <w:right w:val="single" w:color="auto" w:sz="6" w:space="0"/>
            </w:tcBorders>
          </w:tcPr>
          <w:p w14:paraId="6367E651">
            <w:pPr>
              <w:spacing w:line="360" w:lineRule="auto"/>
              <w:rPr>
                <w:rFonts w:hint="eastAsia" w:ascii="宋体" w:hAnsi="宋体" w:cs="宋体"/>
                <w:sz w:val="24"/>
              </w:rPr>
            </w:pPr>
          </w:p>
        </w:tc>
        <w:tc>
          <w:tcPr>
            <w:tcW w:w="530" w:type="pct"/>
            <w:tcBorders>
              <w:top w:val="single" w:color="auto" w:sz="6" w:space="0"/>
              <w:left w:val="single" w:color="auto" w:sz="6" w:space="0"/>
              <w:bottom w:val="single" w:color="auto" w:sz="6" w:space="0"/>
              <w:right w:val="single" w:color="auto" w:sz="6" w:space="0"/>
            </w:tcBorders>
          </w:tcPr>
          <w:p w14:paraId="23FB9070">
            <w:pPr>
              <w:spacing w:line="360" w:lineRule="auto"/>
              <w:rPr>
                <w:rFonts w:hint="eastAsia" w:ascii="宋体" w:hAnsi="宋体" w:cs="宋体"/>
                <w:sz w:val="24"/>
              </w:rPr>
            </w:pPr>
          </w:p>
        </w:tc>
        <w:tc>
          <w:tcPr>
            <w:tcW w:w="378" w:type="pct"/>
            <w:tcBorders>
              <w:top w:val="single" w:color="auto" w:sz="6" w:space="0"/>
              <w:left w:val="single" w:color="auto" w:sz="6" w:space="0"/>
              <w:bottom w:val="single" w:color="auto" w:sz="6" w:space="0"/>
              <w:right w:val="single" w:color="auto" w:sz="6" w:space="0"/>
            </w:tcBorders>
          </w:tcPr>
          <w:p w14:paraId="04E0D875">
            <w:pPr>
              <w:spacing w:line="360" w:lineRule="auto"/>
              <w:rPr>
                <w:rFonts w:hint="eastAsia" w:ascii="宋体" w:hAnsi="宋体" w:cs="宋体"/>
                <w:sz w:val="24"/>
              </w:rPr>
            </w:pPr>
          </w:p>
        </w:tc>
      </w:tr>
      <w:tr w14:paraId="1A77E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62" w:type="pct"/>
            <w:tcBorders>
              <w:top w:val="single" w:color="auto" w:sz="6" w:space="0"/>
              <w:left w:val="single" w:color="auto" w:sz="6" w:space="0"/>
              <w:bottom w:val="single" w:color="auto" w:sz="6" w:space="0"/>
              <w:right w:val="single" w:color="auto" w:sz="6" w:space="0"/>
            </w:tcBorders>
          </w:tcPr>
          <w:p w14:paraId="6B81B1EB">
            <w:pPr>
              <w:spacing w:line="360" w:lineRule="auto"/>
              <w:jc w:val="center"/>
              <w:rPr>
                <w:rFonts w:hint="eastAsia" w:ascii="宋体" w:hAnsi="宋体" w:cs="宋体"/>
                <w:sz w:val="24"/>
              </w:rPr>
            </w:pPr>
            <w:r>
              <w:rPr>
                <w:rFonts w:hint="eastAsia" w:ascii="宋体" w:hAnsi="宋体" w:cs="宋体"/>
                <w:sz w:val="24"/>
              </w:rPr>
              <w:t>3</w:t>
            </w:r>
          </w:p>
        </w:tc>
        <w:tc>
          <w:tcPr>
            <w:tcW w:w="674" w:type="pct"/>
            <w:tcBorders>
              <w:top w:val="single" w:color="auto" w:sz="6" w:space="0"/>
              <w:left w:val="single" w:color="auto" w:sz="6" w:space="0"/>
              <w:bottom w:val="single" w:color="auto" w:sz="6" w:space="0"/>
              <w:right w:val="single" w:color="auto" w:sz="6" w:space="0"/>
            </w:tcBorders>
          </w:tcPr>
          <w:p w14:paraId="699369AC">
            <w:pPr>
              <w:spacing w:line="360" w:lineRule="auto"/>
              <w:rPr>
                <w:rFonts w:hint="eastAsia" w:ascii="宋体" w:hAnsi="宋体" w:cs="宋体"/>
                <w:sz w:val="24"/>
              </w:rPr>
            </w:pPr>
          </w:p>
        </w:tc>
        <w:tc>
          <w:tcPr>
            <w:tcW w:w="757" w:type="pct"/>
            <w:tcBorders>
              <w:top w:val="single" w:color="auto" w:sz="6" w:space="0"/>
              <w:left w:val="single" w:color="auto" w:sz="6" w:space="0"/>
              <w:bottom w:val="single" w:color="auto" w:sz="6" w:space="0"/>
              <w:right w:val="single" w:color="auto" w:sz="6" w:space="0"/>
            </w:tcBorders>
          </w:tcPr>
          <w:p w14:paraId="5749DB80">
            <w:pPr>
              <w:spacing w:line="360" w:lineRule="auto"/>
              <w:rPr>
                <w:rFonts w:hint="eastAsia" w:ascii="宋体" w:hAnsi="宋体" w:cs="宋体"/>
                <w:sz w:val="24"/>
              </w:rPr>
            </w:pPr>
          </w:p>
        </w:tc>
        <w:tc>
          <w:tcPr>
            <w:tcW w:w="757" w:type="pct"/>
            <w:tcBorders>
              <w:top w:val="single" w:color="auto" w:sz="6" w:space="0"/>
              <w:left w:val="single" w:color="auto" w:sz="6" w:space="0"/>
              <w:bottom w:val="single" w:color="auto" w:sz="6" w:space="0"/>
              <w:right w:val="single" w:color="auto" w:sz="6" w:space="0"/>
            </w:tcBorders>
          </w:tcPr>
          <w:p w14:paraId="4776AC8B">
            <w:pPr>
              <w:spacing w:line="360" w:lineRule="auto"/>
              <w:rPr>
                <w:rFonts w:hint="eastAsia" w:ascii="宋体" w:hAnsi="宋体" w:cs="宋体"/>
                <w:sz w:val="24"/>
              </w:rPr>
            </w:pPr>
          </w:p>
        </w:tc>
        <w:tc>
          <w:tcPr>
            <w:tcW w:w="681" w:type="pct"/>
            <w:tcBorders>
              <w:top w:val="single" w:color="auto" w:sz="6" w:space="0"/>
              <w:left w:val="single" w:color="auto" w:sz="6" w:space="0"/>
              <w:bottom w:val="single" w:color="auto" w:sz="6" w:space="0"/>
              <w:right w:val="single" w:color="auto" w:sz="6" w:space="0"/>
            </w:tcBorders>
          </w:tcPr>
          <w:p w14:paraId="2EC631AE">
            <w:pPr>
              <w:spacing w:line="360" w:lineRule="auto"/>
              <w:rPr>
                <w:rFonts w:hint="eastAsia" w:ascii="宋体" w:hAnsi="宋体" w:cs="宋体"/>
                <w:sz w:val="24"/>
              </w:rPr>
            </w:pPr>
          </w:p>
        </w:tc>
        <w:tc>
          <w:tcPr>
            <w:tcW w:w="757" w:type="pct"/>
            <w:tcBorders>
              <w:top w:val="single" w:color="auto" w:sz="6" w:space="0"/>
              <w:left w:val="single" w:color="auto" w:sz="6" w:space="0"/>
              <w:bottom w:val="single" w:color="auto" w:sz="6" w:space="0"/>
              <w:right w:val="single" w:color="auto" w:sz="6" w:space="0"/>
            </w:tcBorders>
          </w:tcPr>
          <w:p w14:paraId="046CAA3E">
            <w:pPr>
              <w:spacing w:line="360" w:lineRule="auto"/>
              <w:rPr>
                <w:rFonts w:hint="eastAsia" w:ascii="宋体" w:hAnsi="宋体" w:cs="宋体"/>
                <w:sz w:val="24"/>
              </w:rPr>
            </w:pPr>
          </w:p>
        </w:tc>
        <w:tc>
          <w:tcPr>
            <w:tcW w:w="530" w:type="pct"/>
            <w:tcBorders>
              <w:top w:val="single" w:color="auto" w:sz="6" w:space="0"/>
              <w:left w:val="single" w:color="auto" w:sz="6" w:space="0"/>
              <w:bottom w:val="single" w:color="auto" w:sz="6" w:space="0"/>
              <w:right w:val="single" w:color="auto" w:sz="6" w:space="0"/>
            </w:tcBorders>
          </w:tcPr>
          <w:p w14:paraId="57CBD1AE">
            <w:pPr>
              <w:spacing w:line="360" w:lineRule="auto"/>
              <w:rPr>
                <w:rFonts w:hint="eastAsia" w:ascii="宋体" w:hAnsi="宋体" w:cs="宋体"/>
                <w:sz w:val="24"/>
              </w:rPr>
            </w:pPr>
          </w:p>
        </w:tc>
        <w:tc>
          <w:tcPr>
            <w:tcW w:w="378" w:type="pct"/>
            <w:tcBorders>
              <w:top w:val="single" w:color="auto" w:sz="6" w:space="0"/>
              <w:left w:val="single" w:color="auto" w:sz="6" w:space="0"/>
              <w:bottom w:val="single" w:color="auto" w:sz="6" w:space="0"/>
              <w:right w:val="single" w:color="auto" w:sz="6" w:space="0"/>
            </w:tcBorders>
          </w:tcPr>
          <w:p w14:paraId="4137F327">
            <w:pPr>
              <w:spacing w:line="360" w:lineRule="auto"/>
              <w:rPr>
                <w:rFonts w:hint="eastAsia" w:ascii="宋体" w:hAnsi="宋体" w:cs="宋体"/>
                <w:sz w:val="24"/>
              </w:rPr>
            </w:pPr>
          </w:p>
        </w:tc>
      </w:tr>
      <w:tr w14:paraId="6DE08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62" w:type="pct"/>
            <w:tcBorders>
              <w:top w:val="single" w:color="auto" w:sz="6" w:space="0"/>
              <w:left w:val="single" w:color="auto" w:sz="6" w:space="0"/>
              <w:bottom w:val="single" w:color="auto" w:sz="6" w:space="0"/>
              <w:right w:val="single" w:color="auto" w:sz="6" w:space="0"/>
            </w:tcBorders>
          </w:tcPr>
          <w:p w14:paraId="0581EB75">
            <w:pPr>
              <w:spacing w:line="360" w:lineRule="auto"/>
              <w:rPr>
                <w:rFonts w:hint="eastAsia" w:ascii="宋体" w:hAnsi="宋体" w:cs="宋体"/>
                <w:sz w:val="24"/>
              </w:rPr>
            </w:pPr>
            <w:r>
              <w:rPr>
                <w:rFonts w:hint="eastAsia" w:ascii="宋体" w:hAnsi="宋体" w:cs="宋体"/>
                <w:sz w:val="24"/>
              </w:rPr>
              <w:t>…</w:t>
            </w:r>
          </w:p>
        </w:tc>
        <w:tc>
          <w:tcPr>
            <w:tcW w:w="674" w:type="pct"/>
            <w:tcBorders>
              <w:top w:val="single" w:color="auto" w:sz="6" w:space="0"/>
              <w:left w:val="single" w:color="auto" w:sz="6" w:space="0"/>
              <w:bottom w:val="single" w:color="auto" w:sz="6" w:space="0"/>
              <w:right w:val="single" w:color="auto" w:sz="6" w:space="0"/>
            </w:tcBorders>
          </w:tcPr>
          <w:p w14:paraId="643299C7">
            <w:pPr>
              <w:spacing w:line="360" w:lineRule="auto"/>
              <w:rPr>
                <w:rFonts w:hint="eastAsia" w:ascii="宋体" w:hAnsi="宋体" w:cs="宋体"/>
                <w:sz w:val="24"/>
              </w:rPr>
            </w:pPr>
          </w:p>
        </w:tc>
        <w:tc>
          <w:tcPr>
            <w:tcW w:w="757" w:type="pct"/>
            <w:tcBorders>
              <w:top w:val="single" w:color="auto" w:sz="6" w:space="0"/>
              <w:left w:val="single" w:color="auto" w:sz="6" w:space="0"/>
              <w:bottom w:val="single" w:color="auto" w:sz="6" w:space="0"/>
              <w:right w:val="single" w:color="auto" w:sz="6" w:space="0"/>
            </w:tcBorders>
          </w:tcPr>
          <w:p w14:paraId="044262EE">
            <w:pPr>
              <w:spacing w:line="360" w:lineRule="auto"/>
              <w:rPr>
                <w:rFonts w:hint="eastAsia" w:ascii="宋体" w:hAnsi="宋体" w:cs="宋体"/>
                <w:sz w:val="24"/>
              </w:rPr>
            </w:pPr>
          </w:p>
        </w:tc>
        <w:tc>
          <w:tcPr>
            <w:tcW w:w="757" w:type="pct"/>
            <w:tcBorders>
              <w:top w:val="single" w:color="auto" w:sz="6" w:space="0"/>
              <w:left w:val="single" w:color="auto" w:sz="6" w:space="0"/>
              <w:bottom w:val="single" w:color="auto" w:sz="6" w:space="0"/>
              <w:right w:val="single" w:color="auto" w:sz="6" w:space="0"/>
            </w:tcBorders>
          </w:tcPr>
          <w:p w14:paraId="01D9ECB4">
            <w:pPr>
              <w:spacing w:line="360" w:lineRule="auto"/>
              <w:rPr>
                <w:rFonts w:hint="eastAsia" w:ascii="宋体" w:hAnsi="宋体" w:cs="宋体"/>
                <w:sz w:val="24"/>
              </w:rPr>
            </w:pPr>
          </w:p>
        </w:tc>
        <w:tc>
          <w:tcPr>
            <w:tcW w:w="681" w:type="pct"/>
            <w:tcBorders>
              <w:top w:val="single" w:color="auto" w:sz="6" w:space="0"/>
              <w:left w:val="single" w:color="auto" w:sz="6" w:space="0"/>
              <w:bottom w:val="single" w:color="auto" w:sz="6" w:space="0"/>
              <w:right w:val="single" w:color="auto" w:sz="6" w:space="0"/>
            </w:tcBorders>
          </w:tcPr>
          <w:p w14:paraId="205A5743">
            <w:pPr>
              <w:spacing w:line="360" w:lineRule="auto"/>
              <w:rPr>
                <w:rFonts w:hint="eastAsia" w:ascii="宋体" w:hAnsi="宋体" w:cs="宋体"/>
                <w:sz w:val="24"/>
              </w:rPr>
            </w:pPr>
          </w:p>
        </w:tc>
        <w:tc>
          <w:tcPr>
            <w:tcW w:w="757" w:type="pct"/>
            <w:tcBorders>
              <w:top w:val="single" w:color="auto" w:sz="6" w:space="0"/>
              <w:left w:val="single" w:color="auto" w:sz="6" w:space="0"/>
              <w:bottom w:val="single" w:color="auto" w:sz="6" w:space="0"/>
              <w:right w:val="single" w:color="auto" w:sz="6" w:space="0"/>
            </w:tcBorders>
          </w:tcPr>
          <w:p w14:paraId="44D25CB7">
            <w:pPr>
              <w:spacing w:line="360" w:lineRule="auto"/>
              <w:rPr>
                <w:rFonts w:hint="eastAsia" w:ascii="宋体" w:hAnsi="宋体" w:cs="宋体"/>
                <w:sz w:val="24"/>
              </w:rPr>
            </w:pPr>
          </w:p>
        </w:tc>
        <w:tc>
          <w:tcPr>
            <w:tcW w:w="530" w:type="pct"/>
            <w:tcBorders>
              <w:top w:val="single" w:color="auto" w:sz="6" w:space="0"/>
              <w:left w:val="single" w:color="auto" w:sz="6" w:space="0"/>
              <w:bottom w:val="single" w:color="auto" w:sz="6" w:space="0"/>
              <w:right w:val="single" w:color="auto" w:sz="6" w:space="0"/>
            </w:tcBorders>
          </w:tcPr>
          <w:p w14:paraId="553BABE0">
            <w:pPr>
              <w:spacing w:line="360" w:lineRule="auto"/>
              <w:rPr>
                <w:rFonts w:hint="eastAsia" w:ascii="宋体" w:hAnsi="宋体" w:cs="宋体"/>
                <w:sz w:val="24"/>
              </w:rPr>
            </w:pPr>
          </w:p>
        </w:tc>
        <w:tc>
          <w:tcPr>
            <w:tcW w:w="378" w:type="pct"/>
            <w:tcBorders>
              <w:top w:val="single" w:color="auto" w:sz="6" w:space="0"/>
              <w:left w:val="single" w:color="auto" w:sz="6" w:space="0"/>
              <w:bottom w:val="single" w:color="auto" w:sz="6" w:space="0"/>
              <w:right w:val="single" w:color="auto" w:sz="6" w:space="0"/>
            </w:tcBorders>
          </w:tcPr>
          <w:p w14:paraId="6D3D9095">
            <w:pPr>
              <w:spacing w:line="360" w:lineRule="auto"/>
              <w:rPr>
                <w:rFonts w:hint="eastAsia" w:ascii="宋体" w:hAnsi="宋体" w:cs="宋体"/>
                <w:sz w:val="24"/>
              </w:rPr>
            </w:pPr>
          </w:p>
        </w:tc>
      </w:tr>
    </w:tbl>
    <w:p w14:paraId="599AD5D6">
      <w:pPr>
        <w:tabs>
          <w:tab w:val="left" w:pos="1050"/>
          <w:tab w:val="left" w:pos="1838"/>
        </w:tabs>
        <w:spacing w:line="360" w:lineRule="auto"/>
        <w:rPr>
          <w:rFonts w:hint="eastAsia" w:ascii="宋体" w:hAnsi="宋体" w:cs="宋体"/>
          <w:sz w:val="24"/>
        </w:rPr>
      </w:pPr>
      <w:r>
        <w:rPr>
          <w:rFonts w:hint="eastAsia" w:ascii="宋体" w:hAnsi="宋体" w:cs="宋体"/>
          <w:szCs w:val="21"/>
        </w:rPr>
        <w:t>注：按招标文件的要求提供相关证明材料并加盖单位公章。</w:t>
      </w:r>
    </w:p>
    <w:p w14:paraId="240A67DB">
      <w:pPr>
        <w:spacing w:line="360" w:lineRule="auto"/>
        <w:ind w:left="3360" w:leftChars="1600" w:firstLine="960" w:firstLineChars="400"/>
        <w:rPr>
          <w:rFonts w:hint="eastAsia" w:ascii="宋体" w:hAnsi="宋体" w:cs="宋体"/>
          <w:sz w:val="24"/>
        </w:rPr>
      </w:pPr>
    </w:p>
    <w:p w14:paraId="3E3F12BA">
      <w:pPr>
        <w:spacing w:line="360" w:lineRule="auto"/>
        <w:ind w:left="3360" w:leftChars="1600" w:firstLine="960" w:firstLineChars="400"/>
        <w:rPr>
          <w:rFonts w:hint="eastAsia" w:ascii="宋体" w:hAnsi="宋体" w:cs="宋体"/>
          <w:sz w:val="24"/>
        </w:rPr>
      </w:pPr>
    </w:p>
    <w:p w14:paraId="14BE3F11">
      <w:pPr>
        <w:spacing w:line="360" w:lineRule="auto"/>
        <w:ind w:left="3360" w:leftChars="1600" w:firstLine="960" w:firstLineChars="400"/>
        <w:rPr>
          <w:rFonts w:hint="eastAsia" w:ascii="宋体" w:hAnsi="宋体" w:cs="宋体"/>
          <w:sz w:val="24"/>
        </w:rPr>
      </w:pPr>
      <w:r>
        <w:rPr>
          <w:rFonts w:hint="eastAsia" w:ascii="宋体" w:hAnsi="宋体" w:cs="宋体"/>
          <w:sz w:val="24"/>
        </w:rPr>
        <w:t>投  标  人：     （盖单位章）</w:t>
      </w:r>
    </w:p>
    <w:p w14:paraId="61862C51">
      <w:pPr>
        <w:spacing w:line="360" w:lineRule="auto"/>
        <w:ind w:left="3360" w:leftChars="1600" w:firstLine="960" w:firstLineChars="400"/>
        <w:rPr>
          <w:rFonts w:hint="eastAsia" w:ascii="宋体" w:hAnsi="宋体" w:cs="宋体"/>
          <w:sz w:val="24"/>
        </w:rPr>
      </w:pPr>
    </w:p>
    <w:p w14:paraId="735F01A7">
      <w:pPr>
        <w:spacing w:line="360" w:lineRule="auto"/>
        <w:ind w:firstLine="2880" w:firstLineChars="1200"/>
        <w:rPr>
          <w:rFonts w:hint="eastAsia" w:ascii="宋体" w:hAnsi="宋体" w:cs="宋体"/>
          <w:sz w:val="24"/>
        </w:rPr>
      </w:pPr>
      <w:r>
        <w:rPr>
          <w:rFonts w:hint="eastAsia" w:ascii="宋体" w:hAnsi="宋体" w:cs="宋体"/>
          <w:sz w:val="24"/>
        </w:rPr>
        <w:t>法定代表人或委托代理人：       （签字或盖章）</w:t>
      </w:r>
    </w:p>
    <w:p w14:paraId="1ECF68E5">
      <w:pPr>
        <w:spacing w:line="360" w:lineRule="auto"/>
        <w:ind w:left="3360" w:leftChars="1600" w:firstLine="960" w:firstLineChars="400"/>
        <w:rPr>
          <w:rFonts w:hint="eastAsia" w:ascii="宋体" w:hAnsi="宋体" w:cs="宋体"/>
          <w:sz w:val="24"/>
        </w:rPr>
      </w:pPr>
    </w:p>
    <w:p w14:paraId="15F7CB2C">
      <w:pPr>
        <w:pStyle w:val="18"/>
        <w:spacing w:after="0" w:line="360" w:lineRule="auto"/>
        <w:ind w:left="481" w:leftChars="229" w:right="480" w:firstLine="3540" w:firstLineChars="1475"/>
        <w:rPr>
          <w:rFonts w:hint="eastAsia" w:ascii="宋体" w:hAnsi="宋体" w:cs="宋体"/>
          <w:b/>
          <w:sz w:val="24"/>
        </w:rPr>
      </w:pPr>
      <w:r>
        <w:rPr>
          <w:rFonts w:hint="eastAsia" w:ascii="宋体" w:hAnsi="宋体" w:cs="宋体"/>
          <w:sz w:val="24"/>
        </w:rPr>
        <w:t xml:space="preserve">  日    期：    年   月   日</w:t>
      </w:r>
    </w:p>
    <w:p w14:paraId="5E3A1061">
      <w:pPr>
        <w:spacing w:line="360" w:lineRule="auto"/>
        <w:rPr>
          <w:rFonts w:hint="eastAsia" w:hAnsi="宋体"/>
        </w:rPr>
      </w:pPr>
    </w:p>
    <w:p w14:paraId="74933852">
      <w:pPr>
        <w:pStyle w:val="7"/>
        <w:ind w:firstLine="0" w:firstLineChars="0"/>
      </w:pPr>
    </w:p>
    <w:p w14:paraId="4EE48EE2">
      <w:pPr>
        <w:pStyle w:val="7"/>
        <w:ind w:firstLine="0" w:firstLineChars="0"/>
      </w:pPr>
    </w:p>
    <w:p w14:paraId="314A5FED">
      <w:pPr>
        <w:pStyle w:val="7"/>
        <w:ind w:firstLine="0" w:firstLineChars="0"/>
      </w:pPr>
      <w:r>
        <w:br w:type="page"/>
      </w:r>
    </w:p>
    <w:p w14:paraId="0D4EC930">
      <w:pPr>
        <w:pStyle w:val="4"/>
        <w:keepNext w:val="0"/>
        <w:keepLines w:val="0"/>
        <w:jc w:val="center"/>
        <w:rPr>
          <w:rFonts w:hint="eastAsia" w:hAnsi="宋体" w:cs="宋体"/>
          <w:sz w:val="32"/>
          <w:szCs w:val="40"/>
        </w:rPr>
      </w:pPr>
      <w:bookmarkStart w:id="296" w:name="_Toc5468"/>
      <w:bookmarkStart w:id="297" w:name="_Toc18461"/>
      <w:bookmarkStart w:id="298" w:name="_Toc482188667"/>
      <w:bookmarkStart w:id="299" w:name="_Toc28897"/>
      <w:bookmarkStart w:id="300" w:name="_Toc69983712"/>
      <w:bookmarkStart w:id="301" w:name="_Toc35513547"/>
      <w:r>
        <w:rPr>
          <w:rFonts w:hint="eastAsia" w:hAnsi="宋体" w:cs="宋体"/>
          <w:sz w:val="32"/>
          <w:szCs w:val="40"/>
        </w:rPr>
        <w:t>六、拟委任的主要人员汇总表</w:t>
      </w:r>
    </w:p>
    <w:p w14:paraId="2288F1DC">
      <w:pPr>
        <w:ind w:firstLine="3092" w:firstLineChars="1100"/>
        <w:rPr>
          <w:rFonts w:hint="eastAsia" w:ascii="宋体" w:hAnsi="宋体" w:eastAsia="宋体" w:cs="宋体"/>
          <w:b/>
          <w:bCs/>
          <w:sz w:val="28"/>
          <w:szCs w:val="36"/>
        </w:rPr>
      </w:pPr>
      <w:r>
        <w:rPr>
          <w:rFonts w:hint="eastAsia" w:ascii="宋体" w:hAnsi="宋体" w:eastAsia="宋体" w:cs="宋体"/>
          <w:b/>
          <w:bCs/>
          <w:sz w:val="28"/>
          <w:szCs w:val="36"/>
        </w:rPr>
        <w:t>拟委任的主要人员汇总表</w:t>
      </w:r>
      <w:bookmarkEnd w:id="296"/>
      <w:bookmarkEnd w:id="297"/>
      <w:bookmarkEnd w:id="298"/>
      <w:bookmarkEnd w:id="29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15"/>
        <w:gridCol w:w="851"/>
        <w:gridCol w:w="1178"/>
        <w:gridCol w:w="834"/>
        <w:gridCol w:w="1470"/>
        <w:gridCol w:w="770"/>
        <w:gridCol w:w="993"/>
        <w:gridCol w:w="1278"/>
      </w:tblGrid>
      <w:tr w14:paraId="615E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7" w:type="dxa"/>
            <w:vAlign w:val="center"/>
          </w:tcPr>
          <w:p w14:paraId="7AB339F8">
            <w:pPr>
              <w:spacing w:line="360" w:lineRule="auto"/>
              <w:jc w:val="center"/>
              <w:rPr>
                <w:rFonts w:hint="eastAsia" w:ascii="宋体" w:hAnsi="宋体" w:cs="宋体"/>
                <w:sz w:val="24"/>
              </w:rPr>
            </w:pPr>
            <w:r>
              <w:rPr>
                <w:rFonts w:hint="eastAsia" w:ascii="宋体" w:hAnsi="宋体" w:cs="宋体"/>
                <w:sz w:val="24"/>
              </w:rPr>
              <w:t>序号</w:t>
            </w:r>
          </w:p>
        </w:tc>
        <w:tc>
          <w:tcPr>
            <w:tcW w:w="1015" w:type="dxa"/>
            <w:vAlign w:val="center"/>
          </w:tcPr>
          <w:p w14:paraId="48C3D003">
            <w:pPr>
              <w:spacing w:line="360" w:lineRule="auto"/>
              <w:jc w:val="center"/>
              <w:rPr>
                <w:rFonts w:hint="eastAsia" w:ascii="宋体" w:hAnsi="宋体" w:cs="宋体"/>
                <w:sz w:val="24"/>
              </w:rPr>
            </w:pPr>
            <w:r>
              <w:rPr>
                <w:rFonts w:hint="eastAsia" w:ascii="宋体" w:hAnsi="宋体" w:cs="宋体"/>
                <w:sz w:val="24"/>
              </w:rPr>
              <w:t>姓名</w:t>
            </w:r>
          </w:p>
        </w:tc>
        <w:tc>
          <w:tcPr>
            <w:tcW w:w="851" w:type="dxa"/>
            <w:vAlign w:val="center"/>
          </w:tcPr>
          <w:p w14:paraId="1B0FD2BE">
            <w:pPr>
              <w:spacing w:line="360" w:lineRule="auto"/>
              <w:jc w:val="center"/>
              <w:rPr>
                <w:rFonts w:hint="eastAsia" w:ascii="宋体" w:hAnsi="宋体" w:cs="宋体"/>
                <w:sz w:val="24"/>
              </w:rPr>
            </w:pPr>
            <w:r>
              <w:rPr>
                <w:rFonts w:hint="eastAsia" w:ascii="宋体" w:hAnsi="宋体" w:cs="宋体"/>
                <w:sz w:val="24"/>
              </w:rPr>
              <w:t>性别</w:t>
            </w:r>
          </w:p>
        </w:tc>
        <w:tc>
          <w:tcPr>
            <w:tcW w:w="1178" w:type="dxa"/>
            <w:vAlign w:val="center"/>
          </w:tcPr>
          <w:p w14:paraId="491479B9">
            <w:pPr>
              <w:spacing w:line="360" w:lineRule="auto"/>
              <w:jc w:val="center"/>
              <w:rPr>
                <w:rFonts w:hint="eastAsia" w:ascii="宋体" w:hAnsi="宋体" w:cs="宋体"/>
                <w:sz w:val="24"/>
              </w:rPr>
            </w:pPr>
            <w:r>
              <w:rPr>
                <w:rFonts w:hint="eastAsia" w:ascii="宋体" w:hAnsi="宋体" w:cs="宋体"/>
                <w:sz w:val="24"/>
              </w:rPr>
              <w:t>出生年月</w:t>
            </w:r>
          </w:p>
        </w:tc>
        <w:tc>
          <w:tcPr>
            <w:tcW w:w="834" w:type="dxa"/>
            <w:vAlign w:val="center"/>
          </w:tcPr>
          <w:p w14:paraId="318E789D">
            <w:pPr>
              <w:spacing w:line="360" w:lineRule="auto"/>
              <w:jc w:val="center"/>
              <w:rPr>
                <w:rFonts w:hint="eastAsia" w:ascii="宋体" w:hAnsi="宋体" w:cs="宋体"/>
                <w:sz w:val="24"/>
              </w:rPr>
            </w:pPr>
            <w:r>
              <w:rPr>
                <w:rFonts w:hint="eastAsia" w:ascii="宋体" w:hAnsi="宋体" w:cs="宋体"/>
                <w:sz w:val="24"/>
              </w:rPr>
              <w:t>学历</w:t>
            </w:r>
          </w:p>
        </w:tc>
        <w:tc>
          <w:tcPr>
            <w:tcW w:w="1470" w:type="dxa"/>
            <w:vAlign w:val="center"/>
          </w:tcPr>
          <w:p w14:paraId="41B5E0AC">
            <w:pPr>
              <w:spacing w:line="360" w:lineRule="auto"/>
              <w:jc w:val="center"/>
              <w:rPr>
                <w:rFonts w:hint="eastAsia" w:ascii="宋体" w:hAnsi="宋体" w:cs="宋体"/>
                <w:sz w:val="24"/>
              </w:rPr>
            </w:pPr>
            <w:r>
              <w:rPr>
                <w:rFonts w:hint="eastAsia" w:ascii="宋体" w:hAnsi="宋体" w:cs="宋体"/>
                <w:sz w:val="24"/>
              </w:rPr>
              <w:t>职称/资质</w:t>
            </w:r>
          </w:p>
        </w:tc>
        <w:tc>
          <w:tcPr>
            <w:tcW w:w="770" w:type="dxa"/>
            <w:vAlign w:val="center"/>
          </w:tcPr>
          <w:p w14:paraId="797904D1">
            <w:pPr>
              <w:spacing w:line="360" w:lineRule="auto"/>
              <w:jc w:val="center"/>
              <w:rPr>
                <w:rFonts w:hint="eastAsia" w:ascii="宋体" w:hAnsi="宋体" w:cs="宋体"/>
                <w:sz w:val="24"/>
              </w:rPr>
            </w:pPr>
            <w:r>
              <w:rPr>
                <w:rFonts w:hint="eastAsia" w:ascii="宋体" w:hAnsi="宋体" w:cs="宋体"/>
                <w:sz w:val="24"/>
              </w:rPr>
              <w:t>专业</w:t>
            </w:r>
          </w:p>
        </w:tc>
        <w:tc>
          <w:tcPr>
            <w:tcW w:w="993" w:type="dxa"/>
            <w:vAlign w:val="center"/>
          </w:tcPr>
          <w:p w14:paraId="32BABA11">
            <w:pPr>
              <w:spacing w:line="360" w:lineRule="auto"/>
              <w:jc w:val="center"/>
              <w:rPr>
                <w:rFonts w:hint="eastAsia" w:ascii="宋体" w:hAnsi="宋体" w:cs="宋体"/>
                <w:sz w:val="24"/>
              </w:rPr>
            </w:pPr>
            <w:r>
              <w:rPr>
                <w:rFonts w:hint="eastAsia" w:ascii="宋体" w:hAnsi="宋体" w:cs="宋体"/>
                <w:sz w:val="24"/>
              </w:rPr>
              <w:t>经验</w:t>
            </w:r>
          </w:p>
          <w:p w14:paraId="4080E6A2">
            <w:pPr>
              <w:spacing w:line="360" w:lineRule="auto"/>
              <w:jc w:val="center"/>
              <w:rPr>
                <w:rFonts w:hint="eastAsia" w:ascii="宋体" w:hAnsi="宋体" w:cs="宋体"/>
                <w:sz w:val="24"/>
              </w:rPr>
            </w:pPr>
            <w:r>
              <w:rPr>
                <w:rFonts w:hint="eastAsia" w:ascii="宋体" w:hAnsi="宋体" w:cs="宋体"/>
                <w:sz w:val="24"/>
              </w:rPr>
              <w:t>年限</w:t>
            </w:r>
          </w:p>
        </w:tc>
        <w:tc>
          <w:tcPr>
            <w:tcW w:w="1278" w:type="dxa"/>
            <w:vAlign w:val="center"/>
          </w:tcPr>
          <w:p w14:paraId="2C1CA121">
            <w:pPr>
              <w:spacing w:line="360" w:lineRule="auto"/>
              <w:jc w:val="center"/>
              <w:rPr>
                <w:rFonts w:hint="eastAsia" w:ascii="宋体" w:hAnsi="宋体" w:cs="宋体"/>
                <w:sz w:val="24"/>
              </w:rPr>
            </w:pPr>
            <w:r>
              <w:rPr>
                <w:rFonts w:hint="eastAsia" w:ascii="宋体" w:hAnsi="宋体" w:cs="宋体"/>
                <w:sz w:val="24"/>
              </w:rPr>
              <w:t>本项目担任职务</w:t>
            </w:r>
          </w:p>
        </w:tc>
      </w:tr>
      <w:tr w14:paraId="436C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47" w:type="dxa"/>
            <w:vAlign w:val="center"/>
          </w:tcPr>
          <w:p w14:paraId="789884A2">
            <w:pPr>
              <w:spacing w:line="360" w:lineRule="auto"/>
              <w:jc w:val="center"/>
              <w:rPr>
                <w:rFonts w:hint="eastAsia" w:ascii="宋体" w:hAnsi="宋体" w:cs="宋体"/>
                <w:sz w:val="24"/>
              </w:rPr>
            </w:pPr>
            <w:r>
              <w:rPr>
                <w:rFonts w:hint="eastAsia" w:ascii="宋体" w:hAnsi="宋体" w:cs="宋体"/>
                <w:sz w:val="24"/>
              </w:rPr>
              <w:t>1</w:t>
            </w:r>
          </w:p>
        </w:tc>
        <w:tc>
          <w:tcPr>
            <w:tcW w:w="1015" w:type="dxa"/>
            <w:vAlign w:val="center"/>
          </w:tcPr>
          <w:p w14:paraId="0E25385C">
            <w:pPr>
              <w:spacing w:line="360" w:lineRule="auto"/>
              <w:rPr>
                <w:rFonts w:hint="eastAsia" w:ascii="宋体" w:hAnsi="宋体" w:cs="宋体"/>
                <w:sz w:val="24"/>
              </w:rPr>
            </w:pPr>
          </w:p>
        </w:tc>
        <w:tc>
          <w:tcPr>
            <w:tcW w:w="851" w:type="dxa"/>
            <w:vAlign w:val="center"/>
          </w:tcPr>
          <w:p w14:paraId="44EFDE7D">
            <w:pPr>
              <w:spacing w:line="360" w:lineRule="auto"/>
              <w:rPr>
                <w:rFonts w:hint="eastAsia" w:ascii="宋体" w:hAnsi="宋体" w:cs="宋体"/>
                <w:sz w:val="24"/>
              </w:rPr>
            </w:pPr>
          </w:p>
        </w:tc>
        <w:tc>
          <w:tcPr>
            <w:tcW w:w="1178" w:type="dxa"/>
            <w:vAlign w:val="center"/>
          </w:tcPr>
          <w:p w14:paraId="41373CAC">
            <w:pPr>
              <w:spacing w:line="360" w:lineRule="auto"/>
              <w:rPr>
                <w:rFonts w:hint="eastAsia" w:ascii="宋体" w:hAnsi="宋体" w:cs="宋体"/>
                <w:sz w:val="24"/>
              </w:rPr>
            </w:pPr>
          </w:p>
        </w:tc>
        <w:tc>
          <w:tcPr>
            <w:tcW w:w="834" w:type="dxa"/>
            <w:vAlign w:val="center"/>
          </w:tcPr>
          <w:p w14:paraId="7F1F7576">
            <w:pPr>
              <w:spacing w:line="360" w:lineRule="auto"/>
              <w:rPr>
                <w:rFonts w:hint="eastAsia" w:ascii="宋体" w:hAnsi="宋体" w:cs="宋体"/>
                <w:sz w:val="24"/>
              </w:rPr>
            </w:pPr>
          </w:p>
        </w:tc>
        <w:tc>
          <w:tcPr>
            <w:tcW w:w="1470" w:type="dxa"/>
            <w:vAlign w:val="center"/>
          </w:tcPr>
          <w:p w14:paraId="74EA2E0B">
            <w:pPr>
              <w:spacing w:line="360" w:lineRule="auto"/>
              <w:rPr>
                <w:rFonts w:hint="eastAsia" w:ascii="宋体" w:hAnsi="宋体" w:cs="宋体"/>
                <w:sz w:val="24"/>
              </w:rPr>
            </w:pPr>
          </w:p>
        </w:tc>
        <w:tc>
          <w:tcPr>
            <w:tcW w:w="770" w:type="dxa"/>
            <w:vAlign w:val="center"/>
          </w:tcPr>
          <w:p w14:paraId="56F557B4">
            <w:pPr>
              <w:spacing w:line="360" w:lineRule="auto"/>
              <w:rPr>
                <w:rFonts w:hint="eastAsia" w:ascii="宋体" w:hAnsi="宋体" w:cs="宋体"/>
                <w:sz w:val="24"/>
              </w:rPr>
            </w:pPr>
          </w:p>
        </w:tc>
        <w:tc>
          <w:tcPr>
            <w:tcW w:w="993" w:type="dxa"/>
            <w:vAlign w:val="center"/>
          </w:tcPr>
          <w:p w14:paraId="1D326A09">
            <w:pPr>
              <w:spacing w:line="360" w:lineRule="auto"/>
              <w:rPr>
                <w:rFonts w:hint="eastAsia" w:ascii="宋体" w:hAnsi="宋体" w:cs="宋体"/>
                <w:sz w:val="24"/>
              </w:rPr>
            </w:pPr>
          </w:p>
        </w:tc>
        <w:tc>
          <w:tcPr>
            <w:tcW w:w="1278" w:type="dxa"/>
            <w:vAlign w:val="center"/>
          </w:tcPr>
          <w:p w14:paraId="321AA659">
            <w:pPr>
              <w:spacing w:line="360" w:lineRule="auto"/>
              <w:rPr>
                <w:rFonts w:hint="eastAsia" w:ascii="宋体" w:hAnsi="宋体" w:cs="宋体"/>
                <w:sz w:val="24"/>
              </w:rPr>
            </w:pPr>
          </w:p>
        </w:tc>
      </w:tr>
      <w:tr w14:paraId="631A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vAlign w:val="center"/>
          </w:tcPr>
          <w:p w14:paraId="3436EF66">
            <w:pPr>
              <w:spacing w:line="360" w:lineRule="auto"/>
              <w:jc w:val="center"/>
              <w:rPr>
                <w:rFonts w:hint="eastAsia" w:ascii="宋体" w:hAnsi="宋体" w:cs="宋体"/>
                <w:sz w:val="24"/>
              </w:rPr>
            </w:pPr>
            <w:r>
              <w:rPr>
                <w:rFonts w:hint="eastAsia" w:ascii="宋体" w:hAnsi="宋体" w:cs="宋体"/>
                <w:sz w:val="24"/>
              </w:rPr>
              <w:t>2</w:t>
            </w:r>
          </w:p>
        </w:tc>
        <w:tc>
          <w:tcPr>
            <w:tcW w:w="1015" w:type="dxa"/>
            <w:vAlign w:val="center"/>
          </w:tcPr>
          <w:p w14:paraId="3A8AED34">
            <w:pPr>
              <w:spacing w:line="360" w:lineRule="auto"/>
              <w:rPr>
                <w:rFonts w:hint="eastAsia" w:ascii="宋体" w:hAnsi="宋体" w:cs="宋体"/>
                <w:sz w:val="24"/>
              </w:rPr>
            </w:pPr>
          </w:p>
        </w:tc>
        <w:tc>
          <w:tcPr>
            <w:tcW w:w="851" w:type="dxa"/>
            <w:vAlign w:val="center"/>
          </w:tcPr>
          <w:p w14:paraId="7EBAB2DD">
            <w:pPr>
              <w:spacing w:line="360" w:lineRule="auto"/>
              <w:rPr>
                <w:rFonts w:hint="eastAsia" w:ascii="宋体" w:hAnsi="宋体" w:cs="宋体"/>
                <w:sz w:val="24"/>
              </w:rPr>
            </w:pPr>
          </w:p>
        </w:tc>
        <w:tc>
          <w:tcPr>
            <w:tcW w:w="1178" w:type="dxa"/>
            <w:vAlign w:val="center"/>
          </w:tcPr>
          <w:p w14:paraId="5B6CB35B">
            <w:pPr>
              <w:spacing w:line="360" w:lineRule="auto"/>
              <w:rPr>
                <w:rFonts w:hint="eastAsia" w:ascii="宋体" w:hAnsi="宋体" w:cs="宋体"/>
                <w:sz w:val="24"/>
              </w:rPr>
            </w:pPr>
          </w:p>
        </w:tc>
        <w:tc>
          <w:tcPr>
            <w:tcW w:w="834" w:type="dxa"/>
            <w:vAlign w:val="center"/>
          </w:tcPr>
          <w:p w14:paraId="742999A0">
            <w:pPr>
              <w:spacing w:line="360" w:lineRule="auto"/>
              <w:rPr>
                <w:rFonts w:hint="eastAsia" w:ascii="宋体" w:hAnsi="宋体" w:cs="宋体"/>
                <w:sz w:val="24"/>
              </w:rPr>
            </w:pPr>
          </w:p>
        </w:tc>
        <w:tc>
          <w:tcPr>
            <w:tcW w:w="1470" w:type="dxa"/>
            <w:vAlign w:val="center"/>
          </w:tcPr>
          <w:p w14:paraId="7AF77AB8">
            <w:pPr>
              <w:spacing w:line="360" w:lineRule="auto"/>
              <w:rPr>
                <w:rFonts w:hint="eastAsia" w:ascii="宋体" w:hAnsi="宋体" w:cs="宋体"/>
                <w:sz w:val="24"/>
              </w:rPr>
            </w:pPr>
          </w:p>
        </w:tc>
        <w:tc>
          <w:tcPr>
            <w:tcW w:w="770" w:type="dxa"/>
            <w:vAlign w:val="center"/>
          </w:tcPr>
          <w:p w14:paraId="032BDEC2">
            <w:pPr>
              <w:spacing w:line="360" w:lineRule="auto"/>
              <w:rPr>
                <w:rFonts w:hint="eastAsia" w:ascii="宋体" w:hAnsi="宋体" w:cs="宋体"/>
                <w:sz w:val="24"/>
              </w:rPr>
            </w:pPr>
          </w:p>
        </w:tc>
        <w:tc>
          <w:tcPr>
            <w:tcW w:w="993" w:type="dxa"/>
            <w:vAlign w:val="center"/>
          </w:tcPr>
          <w:p w14:paraId="450D59F8">
            <w:pPr>
              <w:spacing w:line="360" w:lineRule="auto"/>
              <w:rPr>
                <w:rFonts w:hint="eastAsia" w:ascii="宋体" w:hAnsi="宋体" w:cs="宋体"/>
                <w:sz w:val="24"/>
              </w:rPr>
            </w:pPr>
          </w:p>
        </w:tc>
        <w:tc>
          <w:tcPr>
            <w:tcW w:w="1278" w:type="dxa"/>
            <w:vAlign w:val="center"/>
          </w:tcPr>
          <w:p w14:paraId="2C41605B">
            <w:pPr>
              <w:spacing w:line="360" w:lineRule="auto"/>
              <w:rPr>
                <w:rFonts w:hint="eastAsia" w:ascii="宋体" w:hAnsi="宋体" w:cs="宋体"/>
                <w:sz w:val="24"/>
              </w:rPr>
            </w:pPr>
          </w:p>
        </w:tc>
      </w:tr>
      <w:tr w14:paraId="3F4A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vAlign w:val="center"/>
          </w:tcPr>
          <w:p w14:paraId="01CA3F01">
            <w:pPr>
              <w:spacing w:line="360" w:lineRule="auto"/>
              <w:jc w:val="center"/>
              <w:rPr>
                <w:rFonts w:hint="eastAsia" w:ascii="宋体" w:hAnsi="宋体" w:cs="宋体"/>
                <w:sz w:val="24"/>
              </w:rPr>
            </w:pPr>
            <w:r>
              <w:rPr>
                <w:rFonts w:hint="eastAsia" w:ascii="宋体" w:hAnsi="宋体" w:cs="宋体"/>
                <w:sz w:val="24"/>
              </w:rPr>
              <w:t>3</w:t>
            </w:r>
          </w:p>
        </w:tc>
        <w:tc>
          <w:tcPr>
            <w:tcW w:w="1015" w:type="dxa"/>
            <w:vAlign w:val="center"/>
          </w:tcPr>
          <w:p w14:paraId="46DFB0C7">
            <w:pPr>
              <w:spacing w:line="360" w:lineRule="auto"/>
              <w:rPr>
                <w:rFonts w:hint="eastAsia" w:ascii="宋体" w:hAnsi="宋体" w:cs="宋体"/>
                <w:sz w:val="24"/>
              </w:rPr>
            </w:pPr>
          </w:p>
        </w:tc>
        <w:tc>
          <w:tcPr>
            <w:tcW w:w="851" w:type="dxa"/>
            <w:vAlign w:val="center"/>
          </w:tcPr>
          <w:p w14:paraId="0E8D8A9B">
            <w:pPr>
              <w:spacing w:line="360" w:lineRule="auto"/>
              <w:rPr>
                <w:rFonts w:hint="eastAsia" w:ascii="宋体" w:hAnsi="宋体" w:cs="宋体"/>
                <w:sz w:val="24"/>
              </w:rPr>
            </w:pPr>
          </w:p>
        </w:tc>
        <w:tc>
          <w:tcPr>
            <w:tcW w:w="1178" w:type="dxa"/>
            <w:vAlign w:val="center"/>
          </w:tcPr>
          <w:p w14:paraId="670B0B49">
            <w:pPr>
              <w:spacing w:line="360" w:lineRule="auto"/>
              <w:rPr>
                <w:rFonts w:hint="eastAsia" w:ascii="宋体" w:hAnsi="宋体" w:cs="宋体"/>
                <w:sz w:val="24"/>
              </w:rPr>
            </w:pPr>
          </w:p>
        </w:tc>
        <w:tc>
          <w:tcPr>
            <w:tcW w:w="834" w:type="dxa"/>
            <w:vAlign w:val="center"/>
          </w:tcPr>
          <w:p w14:paraId="2DBCEB74">
            <w:pPr>
              <w:spacing w:line="360" w:lineRule="auto"/>
              <w:rPr>
                <w:rFonts w:hint="eastAsia" w:ascii="宋体" w:hAnsi="宋体" w:cs="宋体"/>
                <w:sz w:val="24"/>
              </w:rPr>
            </w:pPr>
          </w:p>
        </w:tc>
        <w:tc>
          <w:tcPr>
            <w:tcW w:w="1470" w:type="dxa"/>
            <w:vAlign w:val="center"/>
          </w:tcPr>
          <w:p w14:paraId="43A18540">
            <w:pPr>
              <w:spacing w:line="360" w:lineRule="auto"/>
              <w:rPr>
                <w:rFonts w:hint="eastAsia" w:ascii="宋体" w:hAnsi="宋体" w:cs="宋体"/>
                <w:sz w:val="24"/>
              </w:rPr>
            </w:pPr>
          </w:p>
        </w:tc>
        <w:tc>
          <w:tcPr>
            <w:tcW w:w="770" w:type="dxa"/>
            <w:vAlign w:val="center"/>
          </w:tcPr>
          <w:p w14:paraId="2681C65D">
            <w:pPr>
              <w:spacing w:line="360" w:lineRule="auto"/>
              <w:rPr>
                <w:rFonts w:hint="eastAsia" w:ascii="宋体" w:hAnsi="宋体" w:cs="宋体"/>
                <w:sz w:val="24"/>
              </w:rPr>
            </w:pPr>
          </w:p>
        </w:tc>
        <w:tc>
          <w:tcPr>
            <w:tcW w:w="993" w:type="dxa"/>
            <w:vAlign w:val="center"/>
          </w:tcPr>
          <w:p w14:paraId="5BA396A8">
            <w:pPr>
              <w:spacing w:line="360" w:lineRule="auto"/>
              <w:rPr>
                <w:rFonts w:hint="eastAsia" w:ascii="宋体" w:hAnsi="宋体" w:cs="宋体"/>
                <w:sz w:val="24"/>
              </w:rPr>
            </w:pPr>
          </w:p>
        </w:tc>
        <w:tc>
          <w:tcPr>
            <w:tcW w:w="1278" w:type="dxa"/>
            <w:vAlign w:val="center"/>
          </w:tcPr>
          <w:p w14:paraId="2DD77FB4">
            <w:pPr>
              <w:spacing w:line="360" w:lineRule="auto"/>
              <w:rPr>
                <w:rFonts w:hint="eastAsia" w:ascii="宋体" w:hAnsi="宋体" w:cs="宋体"/>
                <w:sz w:val="24"/>
              </w:rPr>
            </w:pPr>
          </w:p>
        </w:tc>
      </w:tr>
      <w:tr w14:paraId="2A8C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vAlign w:val="center"/>
          </w:tcPr>
          <w:p w14:paraId="358AF882">
            <w:pPr>
              <w:spacing w:line="360" w:lineRule="auto"/>
              <w:jc w:val="center"/>
              <w:rPr>
                <w:rFonts w:hint="eastAsia" w:ascii="宋体" w:hAnsi="宋体" w:cs="宋体"/>
                <w:sz w:val="24"/>
              </w:rPr>
            </w:pPr>
            <w:r>
              <w:rPr>
                <w:rFonts w:hint="eastAsia" w:ascii="宋体" w:hAnsi="宋体" w:cs="宋体"/>
                <w:sz w:val="24"/>
              </w:rPr>
              <w:t>…</w:t>
            </w:r>
          </w:p>
        </w:tc>
        <w:tc>
          <w:tcPr>
            <w:tcW w:w="1015" w:type="dxa"/>
            <w:vAlign w:val="center"/>
          </w:tcPr>
          <w:p w14:paraId="2F6C6DF7">
            <w:pPr>
              <w:spacing w:line="360" w:lineRule="auto"/>
              <w:rPr>
                <w:rFonts w:hint="eastAsia" w:ascii="宋体" w:hAnsi="宋体" w:cs="宋体"/>
                <w:sz w:val="24"/>
              </w:rPr>
            </w:pPr>
          </w:p>
        </w:tc>
        <w:tc>
          <w:tcPr>
            <w:tcW w:w="851" w:type="dxa"/>
            <w:vAlign w:val="center"/>
          </w:tcPr>
          <w:p w14:paraId="6DC3754B">
            <w:pPr>
              <w:spacing w:line="360" w:lineRule="auto"/>
              <w:rPr>
                <w:rFonts w:hint="eastAsia" w:ascii="宋体" w:hAnsi="宋体" w:cs="宋体"/>
                <w:sz w:val="24"/>
              </w:rPr>
            </w:pPr>
          </w:p>
        </w:tc>
        <w:tc>
          <w:tcPr>
            <w:tcW w:w="1178" w:type="dxa"/>
            <w:vAlign w:val="center"/>
          </w:tcPr>
          <w:p w14:paraId="7E77B2E8">
            <w:pPr>
              <w:spacing w:line="360" w:lineRule="auto"/>
              <w:rPr>
                <w:rFonts w:hint="eastAsia" w:ascii="宋体" w:hAnsi="宋体" w:cs="宋体"/>
                <w:sz w:val="24"/>
              </w:rPr>
            </w:pPr>
          </w:p>
        </w:tc>
        <w:tc>
          <w:tcPr>
            <w:tcW w:w="834" w:type="dxa"/>
            <w:vAlign w:val="center"/>
          </w:tcPr>
          <w:p w14:paraId="51176771">
            <w:pPr>
              <w:spacing w:line="360" w:lineRule="auto"/>
              <w:rPr>
                <w:rFonts w:hint="eastAsia" w:ascii="宋体" w:hAnsi="宋体" w:cs="宋体"/>
                <w:sz w:val="24"/>
              </w:rPr>
            </w:pPr>
          </w:p>
        </w:tc>
        <w:tc>
          <w:tcPr>
            <w:tcW w:w="1470" w:type="dxa"/>
            <w:vAlign w:val="center"/>
          </w:tcPr>
          <w:p w14:paraId="09E828F4">
            <w:pPr>
              <w:spacing w:line="360" w:lineRule="auto"/>
              <w:rPr>
                <w:rFonts w:hint="eastAsia" w:ascii="宋体" w:hAnsi="宋体" w:cs="宋体"/>
                <w:sz w:val="24"/>
              </w:rPr>
            </w:pPr>
          </w:p>
        </w:tc>
        <w:tc>
          <w:tcPr>
            <w:tcW w:w="770" w:type="dxa"/>
            <w:vAlign w:val="center"/>
          </w:tcPr>
          <w:p w14:paraId="2A77D662">
            <w:pPr>
              <w:spacing w:line="360" w:lineRule="auto"/>
              <w:rPr>
                <w:rFonts w:hint="eastAsia" w:ascii="宋体" w:hAnsi="宋体" w:cs="宋体"/>
                <w:sz w:val="24"/>
              </w:rPr>
            </w:pPr>
          </w:p>
        </w:tc>
        <w:tc>
          <w:tcPr>
            <w:tcW w:w="993" w:type="dxa"/>
            <w:vAlign w:val="center"/>
          </w:tcPr>
          <w:p w14:paraId="52683ADA">
            <w:pPr>
              <w:spacing w:line="360" w:lineRule="auto"/>
              <w:rPr>
                <w:rFonts w:hint="eastAsia" w:ascii="宋体" w:hAnsi="宋体" w:cs="宋体"/>
                <w:sz w:val="24"/>
              </w:rPr>
            </w:pPr>
          </w:p>
        </w:tc>
        <w:tc>
          <w:tcPr>
            <w:tcW w:w="1278" w:type="dxa"/>
            <w:vAlign w:val="center"/>
          </w:tcPr>
          <w:p w14:paraId="03A6A174">
            <w:pPr>
              <w:spacing w:line="360" w:lineRule="auto"/>
              <w:rPr>
                <w:rFonts w:hint="eastAsia" w:ascii="宋体" w:hAnsi="宋体" w:cs="宋体"/>
                <w:sz w:val="24"/>
              </w:rPr>
            </w:pPr>
          </w:p>
        </w:tc>
      </w:tr>
      <w:tr w14:paraId="5CBF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vAlign w:val="center"/>
          </w:tcPr>
          <w:p w14:paraId="6E1546BD">
            <w:pPr>
              <w:spacing w:line="360" w:lineRule="auto"/>
              <w:jc w:val="center"/>
              <w:rPr>
                <w:rFonts w:hint="eastAsia" w:ascii="宋体" w:hAnsi="宋体" w:cs="宋体"/>
                <w:sz w:val="24"/>
              </w:rPr>
            </w:pPr>
          </w:p>
        </w:tc>
        <w:tc>
          <w:tcPr>
            <w:tcW w:w="1015" w:type="dxa"/>
            <w:vAlign w:val="center"/>
          </w:tcPr>
          <w:p w14:paraId="4147C2F6">
            <w:pPr>
              <w:spacing w:line="360" w:lineRule="auto"/>
              <w:rPr>
                <w:rFonts w:hint="eastAsia" w:ascii="宋体" w:hAnsi="宋体" w:cs="宋体"/>
                <w:sz w:val="24"/>
              </w:rPr>
            </w:pPr>
          </w:p>
        </w:tc>
        <w:tc>
          <w:tcPr>
            <w:tcW w:w="851" w:type="dxa"/>
            <w:vAlign w:val="center"/>
          </w:tcPr>
          <w:p w14:paraId="790F2C68">
            <w:pPr>
              <w:spacing w:line="360" w:lineRule="auto"/>
              <w:rPr>
                <w:rFonts w:hint="eastAsia" w:ascii="宋体" w:hAnsi="宋体" w:cs="宋体"/>
                <w:sz w:val="24"/>
              </w:rPr>
            </w:pPr>
          </w:p>
        </w:tc>
        <w:tc>
          <w:tcPr>
            <w:tcW w:w="1178" w:type="dxa"/>
            <w:vAlign w:val="center"/>
          </w:tcPr>
          <w:p w14:paraId="56279834">
            <w:pPr>
              <w:spacing w:line="360" w:lineRule="auto"/>
              <w:rPr>
                <w:rFonts w:hint="eastAsia" w:ascii="宋体" w:hAnsi="宋体" w:cs="宋体"/>
                <w:sz w:val="24"/>
              </w:rPr>
            </w:pPr>
          </w:p>
        </w:tc>
        <w:tc>
          <w:tcPr>
            <w:tcW w:w="834" w:type="dxa"/>
            <w:vAlign w:val="center"/>
          </w:tcPr>
          <w:p w14:paraId="4806D7A2">
            <w:pPr>
              <w:spacing w:line="360" w:lineRule="auto"/>
              <w:rPr>
                <w:rFonts w:hint="eastAsia" w:ascii="宋体" w:hAnsi="宋体" w:cs="宋体"/>
                <w:sz w:val="24"/>
              </w:rPr>
            </w:pPr>
          </w:p>
        </w:tc>
        <w:tc>
          <w:tcPr>
            <w:tcW w:w="1470" w:type="dxa"/>
            <w:vAlign w:val="center"/>
          </w:tcPr>
          <w:p w14:paraId="498B4C66">
            <w:pPr>
              <w:spacing w:line="360" w:lineRule="auto"/>
              <w:rPr>
                <w:rFonts w:hint="eastAsia" w:ascii="宋体" w:hAnsi="宋体" w:cs="宋体"/>
                <w:sz w:val="24"/>
              </w:rPr>
            </w:pPr>
          </w:p>
        </w:tc>
        <w:tc>
          <w:tcPr>
            <w:tcW w:w="770" w:type="dxa"/>
            <w:vAlign w:val="center"/>
          </w:tcPr>
          <w:p w14:paraId="7FFECA21">
            <w:pPr>
              <w:spacing w:line="360" w:lineRule="auto"/>
              <w:rPr>
                <w:rFonts w:hint="eastAsia" w:ascii="宋体" w:hAnsi="宋体" w:cs="宋体"/>
                <w:sz w:val="24"/>
              </w:rPr>
            </w:pPr>
          </w:p>
        </w:tc>
        <w:tc>
          <w:tcPr>
            <w:tcW w:w="993" w:type="dxa"/>
            <w:vAlign w:val="center"/>
          </w:tcPr>
          <w:p w14:paraId="6C9D5576">
            <w:pPr>
              <w:spacing w:line="360" w:lineRule="auto"/>
              <w:rPr>
                <w:rFonts w:hint="eastAsia" w:ascii="宋体" w:hAnsi="宋体" w:cs="宋体"/>
                <w:sz w:val="24"/>
              </w:rPr>
            </w:pPr>
          </w:p>
        </w:tc>
        <w:tc>
          <w:tcPr>
            <w:tcW w:w="1278" w:type="dxa"/>
            <w:vAlign w:val="center"/>
          </w:tcPr>
          <w:p w14:paraId="6AE48B46">
            <w:pPr>
              <w:spacing w:line="360" w:lineRule="auto"/>
              <w:rPr>
                <w:rFonts w:hint="eastAsia" w:ascii="宋体" w:hAnsi="宋体" w:cs="宋体"/>
                <w:sz w:val="24"/>
              </w:rPr>
            </w:pPr>
          </w:p>
        </w:tc>
      </w:tr>
      <w:tr w14:paraId="0C62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vAlign w:val="center"/>
          </w:tcPr>
          <w:p w14:paraId="477D5BF3">
            <w:pPr>
              <w:spacing w:line="360" w:lineRule="auto"/>
              <w:jc w:val="center"/>
              <w:rPr>
                <w:rFonts w:hint="eastAsia" w:ascii="宋体" w:hAnsi="宋体" w:cs="宋体"/>
                <w:sz w:val="24"/>
              </w:rPr>
            </w:pPr>
          </w:p>
        </w:tc>
        <w:tc>
          <w:tcPr>
            <w:tcW w:w="1015" w:type="dxa"/>
            <w:vAlign w:val="center"/>
          </w:tcPr>
          <w:p w14:paraId="2F3D58BD">
            <w:pPr>
              <w:spacing w:line="360" w:lineRule="auto"/>
              <w:rPr>
                <w:rFonts w:hint="eastAsia" w:ascii="宋体" w:hAnsi="宋体" w:cs="宋体"/>
                <w:sz w:val="24"/>
              </w:rPr>
            </w:pPr>
          </w:p>
        </w:tc>
        <w:tc>
          <w:tcPr>
            <w:tcW w:w="851" w:type="dxa"/>
            <w:vAlign w:val="center"/>
          </w:tcPr>
          <w:p w14:paraId="5F820DDF">
            <w:pPr>
              <w:spacing w:line="360" w:lineRule="auto"/>
              <w:rPr>
                <w:rFonts w:hint="eastAsia" w:ascii="宋体" w:hAnsi="宋体" w:cs="宋体"/>
                <w:sz w:val="24"/>
              </w:rPr>
            </w:pPr>
          </w:p>
        </w:tc>
        <w:tc>
          <w:tcPr>
            <w:tcW w:w="1178" w:type="dxa"/>
            <w:vAlign w:val="center"/>
          </w:tcPr>
          <w:p w14:paraId="1B5AFB3B">
            <w:pPr>
              <w:spacing w:line="360" w:lineRule="auto"/>
              <w:rPr>
                <w:rFonts w:hint="eastAsia" w:ascii="宋体" w:hAnsi="宋体" w:cs="宋体"/>
                <w:sz w:val="24"/>
              </w:rPr>
            </w:pPr>
          </w:p>
        </w:tc>
        <w:tc>
          <w:tcPr>
            <w:tcW w:w="834" w:type="dxa"/>
            <w:vAlign w:val="center"/>
          </w:tcPr>
          <w:p w14:paraId="0C64CA66">
            <w:pPr>
              <w:spacing w:line="360" w:lineRule="auto"/>
              <w:rPr>
                <w:rFonts w:hint="eastAsia" w:ascii="宋体" w:hAnsi="宋体" w:cs="宋体"/>
                <w:sz w:val="24"/>
              </w:rPr>
            </w:pPr>
          </w:p>
        </w:tc>
        <w:tc>
          <w:tcPr>
            <w:tcW w:w="1470" w:type="dxa"/>
            <w:vAlign w:val="center"/>
          </w:tcPr>
          <w:p w14:paraId="11B554DE">
            <w:pPr>
              <w:spacing w:line="360" w:lineRule="auto"/>
              <w:rPr>
                <w:rFonts w:hint="eastAsia" w:ascii="宋体" w:hAnsi="宋体" w:cs="宋体"/>
                <w:sz w:val="24"/>
              </w:rPr>
            </w:pPr>
          </w:p>
        </w:tc>
        <w:tc>
          <w:tcPr>
            <w:tcW w:w="770" w:type="dxa"/>
            <w:vAlign w:val="center"/>
          </w:tcPr>
          <w:p w14:paraId="748589C2">
            <w:pPr>
              <w:spacing w:line="360" w:lineRule="auto"/>
              <w:rPr>
                <w:rFonts w:hint="eastAsia" w:ascii="宋体" w:hAnsi="宋体" w:cs="宋体"/>
                <w:sz w:val="24"/>
              </w:rPr>
            </w:pPr>
          </w:p>
        </w:tc>
        <w:tc>
          <w:tcPr>
            <w:tcW w:w="993" w:type="dxa"/>
            <w:vAlign w:val="center"/>
          </w:tcPr>
          <w:p w14:paraId="4202D1C2">
            <w:pPr>
              <w:spacing w:line="360" w:lineRule="auto"/>
              <w:rPr>
                <w:rFonts w:hint="eastAsia" w:ascii="宋体" w:hAnsi="宋体" w:cs="宋体"/>
                <w:sz w:val="24"/>
              </w:rPr>
            </w:pPr>
          </w:p>
        </w:tc>
        <w:tc>
          <w:tcPr>
            <w:tcW w:w="1278" w:type="dxa"/>
            <w:vAlign w:val="center"/>
          </w:tcPr>
          <w:p w14:paraId="0135EA1B">
            <w:pPr>
              <w:spacing w:line="360" w:lineRule="auto"/>
              <w:rPr>
                <w:rFonts w:hint="eastAsia" w:ascii="宋体" w:hAnsi="宋体" w:cs="宋体"/>
                <w:sz w:val="24"/>
              </w:rPr>
            </w:pPr>
          </w:p>
        </w:tc>
      </w:tr>
      <w:tr w14:paraId="1C4D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7" w:type="dxa"/>
            <w:vAlign w:val="center"/>
          </w:tcPr>
          <w:p w14:paraId="4098A1FB">
            <w:pPr>
              <w:spacing w:line="360" w:lineRule="auto"/>
              <w:jc w:val="center"/>
              <w:rPr>
                <w:rFonts w:hint="eastAsia" w:ascii="宋体" w:hAnsi="宋体" w:cs="宋体"/>
                <w:sz w:val="24"/>
              </w:rPr>
            </w:pPr>
          </w:p>
        </w:tc>
        <w:tc>
          <w:tcPr>
            <w:tcW w:w="1015" w:type="dxa"/>
            <w:vAlign w:val="center"/>
          </w:tcPr>
          <w:p w14:paraId="3A8AFB1B">
            <w:pPr>
              <w:spacing w:line="360" w:lineRule="auto"/>
              <w:rPr>
                <w:rFonts w:hint="eastAsia" w:ascii="宋体" w:hAnsi="宋体" w:cs="宋体"/>
                <w:sz w:val="24"/>
              </w:rPr>
            </w:pPr>
          </w:p>
        </w:tc>
        <w:tc>
          <w:tcPr>
            <w:tcW w:w="851" w:type="dxa"/>
            <w:vAlign w:val="center"/>
          </w:tcPr>
          <w:p w14:paraId="00CFFF99">
            <w:pPr>
              <w:spacing w:line="360" w:lineRule="auto"/>
              <w:rPr>
                <w:rFonts w:hint="eastAsia" w:ascii="宋体" w:hAnsi="宋体" w:cs="宋体"/>
                <w:sz w:val="24"/>
              </w:rPr>
            </w:pPr>
          </w:p>
        </w:tc>
        <w:tc>
          <w:tcPr>
            <w:tcW w:w="1178" w:type="dxa"/>
            <w:vAlign w:val="center"/>
          </w:tcPr>
          <w:p w14:paraId="468D3A51">
            <w:pPr>
              <w:spacing w:line="360" w:lineRule="auto"/>
              <w:rPr>
                <w:rFonts w:hint="eastAsia" w:ascii="宋体" w:hAnsi="宋体" w:cs="宋体"/>
                <w:sz w:val="24"/>
              </w:rPr>
            </w:pPr>
          </w:p>
        </w:tc>
        <w:tc>
          <w:tcPr>
            <w:tcW w:w="834" w:type="dxa"/>
            <w:vAlign w:val="center"/>
          </w:tcPr>
          <w:p w14:paraId="330315F0">
            <w:pPr>
              <w:spacing w:line="360" w:lineRule="auto"/>
              <w:rPr>
                <w:rFonts w:hint="eastAsia" w:ascii="宋体" w:hAnsi="宋体" w:cs="宋体"/>
                <w:sz w:val="24"/>
              </w:rPr>
            </w:pPr>
          </w:p>
        </w:tc>
        <w:tc>
          <w:tcPr>
            <w:tcW w:w="1470" w:type="dxa"/>
            <w:vAlign w:val="center"/>
          </w:tcPr>
          <w:p w14:paraId="186D5555">
            <w:pPr>
              <w:spacing w:line="360" w:lineRule="auto"/>
              <w:rPr>
                <w:rFonts w:hint="eastAsia" w:ascii="宋体" w:hAnsi="宋体" w:cs="宋体"/>
                <w:sz w:val="24"/>
              </w:rPr>
            </w:pPr>
          </w:p>
        </w:tc>
        <w:tc>
          <w:tcPr>
            <w:tcW w:w="770" w:type="dxa"/>
            <w:vAlign w:val="center"/>
          </w:tcPr>
          <w:p w14:paraId="356F59BF">
            <w:pPr>
              <w:spacing w:line="360" w:lineRule="auto"/>
              <w:rPr>
                <w:rFonts w:hint="eastAsia" w:ascii="宋体" w:hAnsi="宋体" w:cs="宋体"/>
                <w:sz w:val="24"/>
              </w:rPr>
            </w:pPr>
          </w:p>
        </w:tc>
        <w:tc>
          <w:tcPr>
            <w:tcW w:w="993" w:type="dxa"/>
            <w:vAlign w:val="center"/>
          </w:tcPr>
          <w:p w14:paraId="0BD2D340">
            <w:pPr>
              <w:spacing w:line="360" w:lineRule="auto"/>
              <w:rPr>
                <w:rFonts w:hint="eastAsia" w:ascii="宋体" w:hAnsi="宋体" w:cs="宋体"/>
                <w:sz w:val="24"/>
              </w:rPr>
            </w:pPr>
          </w:p>
        </w:tc>
        <w:tc>
          <w:tcPr>
            <w:tcW w:w="1278" w:type="dxa"/>
            <w:vAlign w:val="center"/>
          </w:tcPr>
          <w:p w14:paraId="31FEF014">
            <w:pPr>
              <w:spacing w:line="360" w:lineRule="auto"/>
              <w:rPr>
                <w:rFonts w:hint="eastAsia" w:ascii="宋体" w:hAnsi="宋体" w:cs="宋体"/>
                <w:sz w:val="24"/>
              </w:rPr>
            </w:pPr>
          </w:p>
        </w:tc>
      </w:tr>
      <w:tr w14:paraId="7110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7" w:type="dxa"/>
            <w:vAlign w:val="center"/>
          </w:tcPr>
          <w:p w14:paraId="512F9051">
            <w:pPr>
              <w:spacing w:line="360" w:lineRule="auto"/>
              <w:rPr>
                <w:rFonts w:hint="eastAsia" w:ascii="宋体" w:hAnsi="宋体" w:cs="宋体"/>
                <w:sz w:val="24"/>
              </w:rPr>
            </w:pPr>
          </w:p>
        </w:tc>
        <w:tc>
          <w:tcPr>
            <w:tcW w:w="1015" w:type="dxa"/>
            <w:vAlign w:val="center"/>
          </w:tcPr>
          <w:p w14:paraId="28C05FC6">
            <w:pPr>
              <w:spacing w:line="360" w:lineRule="auto"/>
              <w:rPr>
                <w:rFonts w:hint="eastAsia" w:ascii="宋体" w:hAnsi="宋体" w:cs="宋体"/>
                <w:sz w:val="24"/>
              </w:rPr>
            </w:pPr>
          </w:p>
        </w:tc>
        <w:tc>
          <w:tcPr>
            <w:tcW w:w="851" w:type="dxa"/>
            <w:vAlign w:val="center"/>
          </w:tcPr>
          <w:p w14:paraId="7726FB6E">
            <w:pPr>
              <w:spacing w:line="360" w:lineRule="auto"/>
              <w:rPr>
                <w:rFonts w:hint="eastAsia" w:ascii="宋体" w:hAnsi="宋体" w:cs="宋体"/>
                <w:sz w:val="24"/>
              </w:rPr>
            </w:pPr>
          </w:p>
        </w:tc>
        <w:tc>
          <w:tcPr>
            <w:tcW w:w="1178" w:type="dxa"/>
            <w:vAlign w:val="center"/>
          </w:tcPr>
          <w:p w14:paraId="2D889642">
            <w:pPr>
              <w:spacing w:line="360" w:lineRule="auto"/>
              <w:rPr>
                <w:rFonts w:hint="eastAsia" w:ascii="宋体" w:hAnsi="宋体" w:cs="宋体"/>
                <w:sz w:val="24"/>
              </w:rPr>
            </w:pPr>
          </w:p>
        </w:tc>
        <w:tc>
          <w:tcPr>
            <w:tcW w:w="834" w:type="dxa"/>
            <w:vAlign w:val="center"/>
          </w:tcPr>
          <w:p w14:paraId="6BF94002">
            <w:pPr>
              <w:spacing w:line="360" w:lineRule="auto"/>
              <w:rPr>
                <w:rFonts w:hint="eastAsia" w:ascii="宋体" w:hAnsi="宋体" w:cs="宋体"/>
                <w:sz w:val="24"/>
              </w:rPr>
            </w:pPr>
          </w:p>
        </w:tc>
        <w:tc>
          <w:tcPr>
            <w:tcW w:w="1470" w:type="dxa"/>
            <w:vAlign w:val="center"/>
          </w:tcPr>
          <w:p w14:paraId="54198B5B">
            <w:pPr>
              <w:spacing w:line="360" w:lineRule="auto"/>
              <w:rPr>
                <w:rFonts w:hint="eastAsia" w:ascii="宋体" w:hAnsi="宋体" w:cs="宋体"/>
                <w:sz w:val="24"/>
              </w:rPr>
            </w:pPr>
          </w:p>
        </w:tc>
        <w:tc>
          <w:tcPr>
            <w:tcW w:w="770" w:type="dxa"/>
            <w:vAlign w:val="center"/>
          </w:tcPr>
          <w:p w14:paraId="7303FAFF">
            <w:pPr>
              <w:spacing w:line="360" w:lineRule="auto"/>
              <w:rPr>
                <w:rFonts w:hint="eastAsia" w:ascii="宋体" w:hAnsi="宋体" w:cs="宋体"/>
                <w:sz w:val="24"/>
              </w:rPr>
            </w:pPr>
          </w:p>
        </w:tc>
        <w:tc>
          <w:tcPr>
            <w:tcW w:w="993" w:type="dxa"/>
            <w:vAlign w:val="center"/>
          </w:tcPr>
          <w:p w14:paraId="7AC0F9C6">
            <w:pPr>
              <w:spacing w:line="360" w:lineRule="auto"/>
              <w:rPr>
                <w:rFonts w:hint="eastAsia" w:ascii="宋体" w:hAnsi="宋体" w:cs="宋体"/>
                <w:sz w:val="24"/>
              </w:rPr>
            </w:pPr>
          </w:p>
        </w:tc>
        <w:tc>
          <w:tcPr>
            <w:tcW w:w="1278" w:type="dxa"/>
            <w:vAlign w:val="center"/>
          </w:tcPr>
          <w:p w14:paraId="583B2BEC">
            <w:pPr>
              <w:spacing w:line="360" w:lineRule="auto"/>
              <w:rPr>
                <w:rFonts w:hint="eastAsia" w:ascii="宋体" w:hAnsi="宋体" w:cs="宋体"/>
                <w:sz w:val="24"/>
              </w:rPr>
            </w:pPr>
          </w:p>
        </w:tc>
      </w:tr>
    </w:tbl>
    <w:p w14:paraId="2DB41AB2">
      <w:pPr>
        <w:tabs>
          <w:tab w:val="left" w:pos="1050"/>
          <w:tab w:val="left" w:pos="1838"/>
        </w:tabs>
        <w:spacing w:line="360" w:lineRule="auto"/>
        <w:rPr>
          <w:rFonts w:hint="eastAsia" w:ascii="宋体" w:hAnsi="宋体" w:cs="宋体"/>
          <w:szCs w:val="21"/>
        </w:rPr>
      </w:pPr>
      <w:r>
        <w:rPr>
          <w:rFonts w:hint="eastAsia" w:ascii="宋体" w:hAnsi="宋体" w:cs="宋体"/>
          <w:szCs w:val="21"/>
        </w:rPr>
        <w:t>注：本表可根据实际情况增栏填写。按第五章委托人要求（工程造价咨询服务人员需求）及相关评审备注提供人员证明文件。</w:t>
      </w:r>
    </w:p>
    <w:bookmarkEnd w:id="300"/>
    <w:bookmarkEnd w:id="301"/>
    <w:p w14:paraId="7170F880">
      <w:pPr>
        <w:tabs>
          <w:tab w:val="left" w:pos="1050"/>
          <w:tab w:val="left" w:pos="1838"/>
        </w:tabs>
        <w:spacing w:line="360" w:lineRule="auto"/>
        <w:rPr>
          <w:rFonts w:hint="eastAsia" w:ascii="宋体" w:hAnsi="宋体" w:cs="宋体"/>
          <w:sz w:val="24"/>
        </w:rPr>
      </w:pPr>
      <w:r>
        <w:rPr>
          <w:rFonts w:hint="eastAsia" w:ascii="宋体" w:hAnsi="宋体" w:cs="宋体"/>
          <w:sz w:val="24"/>
        </w:rPr>
        <w:br w:type="page"/>
      </w:r>
    </w:p>
    <w:p w14:paraId="15FA3E8A">
      <w:pPr>
        <w:pStyle w:val="4"/>
        <w:keepNext w:val="0"/>
        <w:keepLines w:val="0"/>
        <w:jc w:val="center"/>
        <w:rPr>
          <w:rFonts w:hint="eastAsia" w:hAnsi="宋体" w:cs="宋体"/>
          <w:sz w:val="32"/>
        </w:rPr>
      </w:pPr>
      <w:bookmarkStart w:id="302" w:name="_Toc21080"/>
      <w:bookmarkStart w:id="303" w:name="_Toc19325"/>
      <w:bookmarkStart w:id="304" w:name="_Toc22118"/>
      <w:bookmarkStart w:id="305" w:name="_Toc69983716"/>
      <w:bookmarkStart w:id="306" w:name="_Toc35513551"/>
      <w:r>
        <w:rPr>
          <w:rFonts w:hint="eastAsia" w:hAnsi="宋体" w:cs="宋体"/>
          <w:sz w:val="32"/>
        </w:rPr>
        <w:t>七、项目负责人简历表</w:t>
      </w:r>
      <w:bookmarkEnd w:id="302"/>
      <w:bookmarkEnd w:id="303"/>
      <w:bookmarkEnd w:id="304"/>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054"/>
        <w:gridCol w:w="786"/>
        <w:gridCol w:w="970"/>
        <w:gridCol w:w="723"/>
        <w:gridCol w:w="1654"/>
        <w:gridCol w:w="69"/>
        <w:gridCol w:w="1855"/>
      </w:tblGrid>
      <w:tr w14:paraId="0344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81" w:type="pct"/>
            <w:vAlign w:val="center"/>
          </w:tcPr>
          <w:p w14:paraId="3C3DE74F">
            <w:pPr>
              <w:spacing w:line="360" w:lineRule="auto"/>
              <w:rPr>
                <w:rFonts w:hint="eastAsia" w:ascii="宋体" w:hAnsi="宋体" w:cs="宋体"/>
                <w:sz w:val="24"/>
              </w:rPr>
            </w:pPr>
            <w:r>
              <w:rPr>
                <w:rFonts w:hint="eastAsia" w:ascii="宋体" w:hAnsi="宋体" w:cs="宋体"/>
                <w:spacing w:val="-2"/>
                <w:sz w:val="24"/>
              </w:rPr>
              <w:t>姓</w:t>
            </w:r>
            <w:r>
              <w:rPr>
                <w:rFonts w:hint="eastAsia" w:ascii="宋体" w:hAnsi="宋体" w:cs="宋体"/>
                <w:sz w:val="24"/>
              </w:rPr>
              <w:t>   </w:t>
            </w:r>
            <w:r>
              <w:rPr>
                <w:rFonts w:hint="eastAsia" w:ascii="宋体" w:hAnsi="宋体" w:cs="宋体"/>
                <w:spacing w:val="-2"/>
                <w:sz w:val="24"/>
              </w:rPr>
              <w:t>名</w:t>
            </w:r>
          </w:p>
        </w:tc>
        <w:tc>
          <w:tcPr>
            <w:tcW w:w="625" w:type="pct"/>
            <w:vAlign w:val="center"/>
          </w:tcPr>
          <w:p w14:paraId="2DDF9DDD">
            <w:pPr>
              <w:spacing w:line="360" w:lineRule="auto"/>
              <w:rPr>
                <w:rFonts w:hint="eastAsia" w:ascii="宋体" w:hAnsi="宋体" w:cs="宋体"/>
                <w:sz w:val="24"/>
              </w:rPr>
            </w:pPr>
          </w:p>
        </w:tc>
        <w:tc>
          <w:tcPr>
            <w:tcW w:w="468" w:type="pct"/>
            <w:vAlign w:val="center"/>
          </w:tcPr>
          <w:p w14:paraId="76B7EACB">
            <w:pPr>
              <w:spacing w:line="360" w:lineRule="auto"/>
              <w:rPr>
                <w:rFonts w:hint="eastAsia" w:ascii="宋体" w:hAnsi="宋体" w:cs="宋体"/>
                <w:sz w:val="24"/>
              </w:rPr>
            </w:pPr>
            <w:r>
              <w:rPr>
                <w:rFonts w:hint="eastAsia" w:ascii="宋体" w:hAnsi="宋体" w:cs="宋体"/>
                <w:spacing w:val="-2"/>
                <w:sz w:val="24"/>
              </w:rPr>
              <w:t>年龄</w:t>
            </w:r>
          </w:p>
        </w:tc>
        <w:tc>
          <w:tcPr>
            <w:tcW w:w="575" w:type="pct"/>
            <w:vAlign w:val="center"/>
          </w:tcPr>
          <w:p w14:paraId="08B760D7">
            <w:pPr>
              <w:spacing w:line="360" w:lineRule="auto"/>
              <w:rPr>
                <w:rFonts w:hint="eastAsia" w:ascii="宋体" w:hAnsi="宋体" w:cs="宋体"/>
                <w:sz w:val="24"/>
              </w:rPr>
            </w:pPr>
          </w:p>
        </w:tc>
        <w:tc>
          <w:tcPr>
            <w:tcW w:w="1455" w:type="pct"/>
            <w:gridSpan w:val="3"/>
            <w:vAlign w:val="center"/>
          </w:tcPr>
          <w:p w14:paraId="7E0ACB94">
            <w:pPr>
              <w:spacing w:line="360" w:lineRule="auto"/>
              <w:rPr>
                <w:rFonts w:hint="eastAsia" w:ascii="宋体" w:hAnsi="宋体" w:cs="宋体"/>
                <w:spacing w:val="-7"/>
                <w:sz w:val="24"/>
              </w:rPr>
            </w:pPr>
            <w:r>
              <w:rPr>
                <w:rFonts w:hint="eastAsia" w:ascii="宋体" w:hAnsi="宋体" w:cs="宋体"/>
                <w:spacing w:val="-7"/>
                <w:sz w:val="24"/>
              </w:rPr>
              <w:t>执业资格证书</w:t>
            </w:r>
          </w:p>
          <w:p w14:paraId="7F30E4CC">
            <w:pPr>
              <w:spacing w:line="360" w:lineRule="auto"/>
              <w:rPr>
                <w:rFonts w:hint="eastAsia" w:ascii="宋体" w:hAnsi="宋体" w:cs="宋体"/>
                <w:sz w:val="24"/>
              </w:rPr>
            </w:pPr>
            <w:r>
              <w:rPr>
                <w:rFonts w:hint="eastAsia" w:ascii="宋体" w:hAnsi="宋体" w:cs="宋体"/>
                <w:spacing w:val="-7"/>
                <w:sz w:val="24"/>
              </w:rPr>
              <w:t>（或上岗证书）名称</w:t>
            </w:r>
          </w:p>
        </w:tc>
        <w:tc>
          <w:tcPr>
            <w:tcW w:w="1093" w:type="pct"/>
            <w:vAlign w:val="center"/>
          </w:tcPr>
          <w:p w14:paraId="11C66604">
            <w:pPr>
              <w:spacing w:line="360" w:lineRule="auto"/>
              <w:rPr>
                <w:rFonts w:hint="eastAsia" w:ascii="宋体" w:hAnsi="宋体" w:cs="宋体"/>
                <w:sz w:val="24"/>
              </w:rPr>
            </w:pPr>
          </w:p>
        </w:tc>
      </w:tr>
      <w:tr w14:paraId="2072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81" w:type="pct"/>
            <w:vAlign w:val="center"/>
          </w:tcPr>
          <w:p w14:paraId="70BD29FE">
            <w:pPr>
              <w:spacing w:line="360" w:lineRule="auto"/>
              <w:rPr>
                <w:rFonts w:hint="eastAsia" w:ascii="宋体" w:hAnsi="宋体" w:cs="宋体"/>
                <w:sz w:val="24"/>
              </w:rPr>
            </w:pPr>
            <w:r>
              <w:rPr>
                <w:rFonts w:hint="eastAsia" w:ascii="宋体" w:hAnsi="宋体" w:cs="宋体"/>
                <w:spacing w:val="-2"/>
                <w:sz w:val="24"/>
              </w:rPr>
              <w:t>职</w:t>
            </w:r>
            <w:r>
              <w:rPr>
                <w:rFonts w:hint="eastAsia" w:ascii="宋体" w:hAnsi="宋体" w:cs="宋体"/>
                <w:sz w:val="24"/>
              </w:rPr>
              <w:t>   </w:t>
            </w:r>
            <w:r>
              <w:rPr>
                <w:rFonts w:hint="eastAsia" w:ascii="宋体" w:hAnsi="宋体" w:cs="宋体"/>
                <w:spacing w:val="-2"/>
                <w:sz w:val="24"/>
              </w:rPr>
              <w:t>称</w:t>
            </w:r>
          </w:p>
        </w:tc>
        <w:tc>
          <w:tcPr>
            <w:tcW w:w="625" w:type="pct"/>
            <w:vAlign w:val="center"/>
          </w:tcPr>
          <w:p w14:paraId="2400E43F">
            <w:pPr>
              <w:spacing w:line="360" w:lineRule="auto"/>
              <w:rPr>
                <w:rFonts w:hint="eastAsia" w:ascii="宋体" w:hAnsi="宋体" w:cs="宋体"/>
                <w:sz w:val="24"/>
              </w:rPr>
            </w:pPr>
          </w:p>
        </w:tc>
        <w:tc>
          <w:tcPr>
            <w:tcW w:w="468" w:type="pct"/>
            <w:vAlign w:val="center"/>
          </w:tcPr>
          <w:p w14:paraId="51410FBD">
            <w:pPr>
              <w:spacing w:line="360" w:lineRule="auto"/>
              <w:rPr>
                <w:rFonts w:hint="eastAsia" w:ascii="宋体" w:hAnsi="宋体" w:cs="宋体"/>
                <w:sz w:val="24"/>
              </w:rPr>
            </w:pPr>
            <w:r>
              <w:rPr>
                <w:rFonts w:hint="eastAsia" w:ascii="宋体" w:hAnsi="宋体" w:cs="宋体"/>
                <w:spacing w:val="-2"/>
                <w:sz w:val="24"/>
              </w:rPr>
              <w:t>学历</w:t>
            </w:r>
          </w:p>
        </w:tc>
        <w:tc>
          <w:tcPr>
            <w:tcW w:w="575" w:type="pct"/>
            <w:vAlign w:val="center"/>
          </w:tcPr>
          <w:p w14:paraId="4805B11B">
            <w:pPr>
              <w:spacing w:line="360" w:lineRule="auto"/>
              <w:rPr>
                <w:rFonts w:hint="eastAsia" w:ascii="宋体" w:hAnsi="宋体" w:cs="宋体"/>
                <w:sz w:val="24"/>
              </w:rPr>
            </w:pPr>
          </w:p>
        </w:tc>
        <w:tc>
          <w:tcPr>
            <w:tcW w:w="1455" w:type="pct"/>
            <w:gridSpan w:val="3"/>
            <w:vAlign w:val="center"/>
          </w:tcPr>
          <w:p w14:paraId="1D6844C8">
            <w:pPr>
              <w:spacing w:line="360" w:lineRule="auto"/>
              <w:rPr>
                <w:rFonts w:hint="eastAsia" w:ascii="宋体" w:hAnsi="宋体" w:cs="宋体"/>
                <w:sz w:val="24"/>
              </w:rPr>
            </w:pPr>
            <w:r>
              <w:rPr>
                <w:rFonts w:hint="eastAsia" w:ascii="宋体" w:hAnsi="宋体" w:cs="宋体"/>
                <w:spacing w:val="-7"/>
                <w:sz w:val="24"/>
              </w:rPr>
              <w:t>拟在本项目任职</w:t>
            </w:r>
          </w:p>
        </w:tc>
        <w:tc>
          <w:tcPr>
            <w:tcW w:w="1093" w:type="pct"/>
            <w:vAlign w:val="center"/>
          </w:tcPr>
          <w:p w14:paraId="44237CAE">
            <w:pPr>
              <w:spacing w:line="360" w:lineRule="auto"/>
              <w:rPr>
                <w:rFonts w:hint="eastAsia" w:ascii="宋体" w:hAnsi="宋体" w:cs="宋体"/>
                <w:sz w:val="24"/>
              </w:rPr>
            </w:pPr>
          </w:p>
        </w:tc>
      </w:tr>
      <w:tr w14:paraId="3735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81" w:type="pct"/>
            <w:vAlign w:val="center"/>
          </w:tcPr>
          <w:p w14:paraId="75BDB9E9">
            <w:pPr>
              <w:spacing w:line="360" w:lineRule="auto"/>
              <w:rPr>
                <w:rFonts w:hint="eastAsia" w:ascii="宋体" w:hAnsi="宋体" w:cs="宋体"/>
                <w:sz w:val="24"/>
              </w:rPr>
            </w:pPr>
            <w:r>
              <w:rPr>
                <w:rFonts w:hint="eastAsia" w:ascii="宋体" w:hAnsi="宋体" w:cs="宋体"/>
                <w:spacing w:val="-7"/>
                <w:sz w:val="24"/>
              </w:rPr>
              <w:t>工作年限</w:t>
            </w:r>
          </w:p>
        </w:tc>
        <w:tc>
          <w:tcPr>
            <w:tcW w:w="1669" w:type="pct"/>
            <w:gridSpan w:val="3"/>
            <w:vAlign w:val="center"/>
          </w:tcPr>
          <w:p w14:paraId="0A920986">
            <w:pPr>
              <w:spacing w:line="360" w:lineRule="auto"/>
              <w:rPr>
                <w:rFonts w:hint="eastAsia" w:ascii="宋体" w:hAnsi="宋体" w:cs="宋体"/>
                <w:sz w:val="24"/>
              </w:rPr>
            </w:pPr>
          </w:p>
        </w:tc>
        <w:tc>
          <w:tcPr>
            <w:tcW w:w="1455" w:type="pct"/>
            <w:gridSpan w:val="3"/>
            <w:vAlign w:val="center"/>
          </w:tcPr>
          <w:p w14:paraId="1F84001F">
            <w:pPr>
              <w:spacing w:line="360" w:lineRule="auto"/>
              <w:rPr>
                <w:rFonts w:hint="eastAsia" w:ascii="宋体" w:hAnsi="宋体" w:cs="宋体"/>
                <w:sz w:val="24"/>
              </w:rPr>
            </w:pPr>
            <w:r>
              <w:rPr>
                <w:rFonts w:hint="eastAsia" w:ascii="宋体" w:hAnsi="宋体" w:cs="宋体"/>
                <w:spacing w:val="-7"/>
                <w:sz w:val="24"/>
              </w:rPr>
              <w:t>从事造价咨询工作年限</w:t>
            </w:r>
          </w:p>
        </w:tc>
        <w:tc>
          <w:tcPr>
            <w:tcW w:w="1093" w:type="pct"/>
            <w:vAlign w:val="center"/>
          </w:tcPr>
          <w:p w14:paraId="26055FB5">
            <w:pPr>
              <w:spacing w:line="360" w:lineRule="auto"/>
              <w:rPr>
                <w:rFonts w:hint="eastAsia" w:ascii="宋体" w:hAnsi="宋体" w:cs="宋体"/>
                <w:sz w:val="24"/>
              </w:rPr>
            </w:pPr>
          </w:p>
        </w:tc>
      </w:tr>
      <w:tr w14:paraId="67F4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81" w:type="pct"/>
            <w:vAlign w:val="center"/>
          </w:tcPr>
          <w:p w14:paraId="18223A1A">
            <w:pPr>
              <w:spacing w:line="360" w:lineRule="auto"/>
              <w:rPr>
                <w:rFonts w:hint="eastAsia" w:ascii="宋体" w:hAnsi="宋体" w:cs="宋体"/>
                <w:sz w:val="24"/>
              </w:rPr>
            </w:pPr>
            <w:r>
              <w:rPr>
                <w:rFonts w:hint="eastAsia" w:ascii="宋体" w:hAnsi="宋体" w:cs="宋体"/>
                <w:spacing w:val="-7"/>
                <w:sz w:val="24"/>
              </w:rPr>
              <w:t>毕业学校</w:t>
            </w:r>
          </w:p>
        </w:tc>
        <w:tc>
          <w:tcPr>
            <w:tcW w:w="4218" w:type="pct"/>
            <w:gridSpan w:val="7"/>
            <w:vAlign w:val="center"/>
          </w:tcPr>
          <w:p w14:paraId="741BC225">
            <w:pPr>
              <w:spacing w:line="360" w:lineRule="auto"/>
              <w:rPr>
                <w:rFonts w:hint="eastAsia" w:ascii="宋体" w:hAnsi="宋体" w:cs="宋体"/>
                <w:sz w:val="24"/>
              </w:rPr>
            </w:pPr>
          </w:p>
        </w:tc>
      </w:tr>
      <w:tr w14:paraId="272D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000" w:type="pct"/>
            <w:gridSpan w:val="8"/>
            <w:vAlign w:val="center"/>
          </w:tcPr>
          <w:p w14:paraId="18163647">
            <w:pPr>
              <w:spacing w:line="360" w:lineRule="auto"/>
              <w:rPr>
                <w:rFonts w:hint="eastAsia" w:ascii="宋体" w:hAnsi="宋体" w:cs="宋体"/>
                <w:sz w:val="24"/>
              </w:rPr>
            </w:pPr>
            <w:r>
              <w:rPr>
                <w:rFonts w:hint="eastAsia" w:ascii="宋体" w:hAnsi="宋体" w:cs="宋体"/>
                <w:sz w:val="24"/>
              </w:rPr>
              <w:t>主要工作经历</w:t>
            </w:r>
          </w:p>
        </w:tc>
      </w:tr>
      <w:tr w14:paraId="4C35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81" w:type="pct"/>
            <w:vAlign w:val="center"/>
          </w:tcPr>
          <w:p w14:paraId="06F499C3">
            <w:pPr>
              <w:spacing w:line="360" w:lineRule="auto"/>
              <w:rPr>
                <w:rFonts w:hint="eastAsia" w:ascii="宋体" w:hAnsi="宋体" w:cs="宋体"/>
                <w:sz w:val="24"/>
              </w:rPr>
            </w:pPr>
            <w:r>
              <w:rPr>
                <w:rFonts w:hint="eastAsia" w:ascii="宋体" w:hAnsi="宋体" w:cs="宋体"/>
                <w:spacing w:val="-2"/>
                <w:sz w:val="24"/>
              </w:rPr>
              <w:t>时</w:t>
            </w:r>
            <w:r>
              <w:rPr>
                <w:rFonts w:hint="eastAsia" w:ascii="宋体" w:hAnsi="宋体" w:cs="宋体"/>
                <w:sz w:val="24"/>
              </w:rPr>
              <w:t>   </w:t>
            </w:r>
            <w:r>
              <w:rPr>
                <w:rFonts w:hint="eastAsia" w:ascii="宋体" w:hAnsi="宋体" w:cs="宋体"/>
                <w:spacing w:val="-2"/>
                <w:sz w:val="24"/>
              </w:rPr>
              <w:t>间</w:t>
            </w:r>
          </w:p>
        </w:tc>
        <w:tc>
          <w:tcPr>
            <w:tcW w:w="2100" w:type="pct"/>
            <w:gridSpan w:val="4"/>
            <w:vAlign w:val="center"/>
          </w:tcPr>
          <w:p w14:paraId="70BB867C">
            <w:pPr>
              <w:spacing w:line="360" w:lineRule="auto"/>
              <w:jc w:val="center"/>
              <w:rPr>
                <w:rFonts w:hint="eastAsia" w:ascii="宋体" w:hAnsi="宋体" w:cs="宋体"/>
                <w:sz w:val="24"/>
              </w:rPr>
            </w:pPr>
            <w:r>
              <w:rPr>
                <w:rFonts w:hint="eastAsia" w:ascii="宋体" w:hAnsi="宋体" w:cs="宋体"/>
                <w:spacing w:val="-7"/>
                <w:sz w:val="24"/>
              </w:rPr>
              <w:t>参加过的类似项目</w:t>
            </w:r>
          </w:p>
        </w:tc>
        <w:tc>
          <w:tcPr>
            <w:tcW w:w="977" w:type="pct"/>
            <w:vAlign w:val="center"/>
          </w:tcPr>
          <w:p w14:paraId="6523292C">
            <w:pPr>
              <w:spacing w:line="360" w:lineRule="auto"/>
              <w:rPr>
                <w:rFonts w:hint="eastAsia" w:ascii="宋体" w:hAnsi="宋体" w:cs="宋体"/>
                <w:sz w:val="24"/>
              </w:rPr>
            </w:pPr>
            <w:r>
              <w:rPr>
                <w:rFonts w:hint="eastAsia" w:ascii="宋体" w:hAnsi="宋体" w:cs="宋体"/>
                <w:spacing w:val="-7"/>
                <w:sz w:val="24"/>
              </w:rPr>
              <w:t>担任职务</w:t>
            </w:r>
          </w:p>
        </w:tc>
        <w:tc>
          <w:tcPr>
            <w:tcW w:w="1140" w:type="pct"/>
            <w:gridSpan w:val="2"/>
            <w:vAlign w:val="center"/>
          </w:tcPr>
          <w:p w14:paraId="10EF6D01">
            <w:pPr>
              <w:spacing w:line="360" w:lineRule="auto"/>
              <w:rPr>
                <w:rFonts w:hint="eastAsia" w:ascii="宋体" w:hAnsi="宋体" w:cs="宋体"/>
                <w:sz w:val="24"/>
              </w:rPr>
            </w:pPr>
            <w:r>
              <w:rPr>
                <w:rFonts w:hint="eastAsia" w:ascii="宋体" w:hAnsi="宋体" w:cs="宋体"/>
                <w:spacing w:val="-7"/>
                <w:sz w:val="24"/>
              </w:rPr>
              <w:t>委托人及联系电话</w:t>
            </w:r>
          </w:p>
        </w:tc>
      </w:tr>
      <w:tr w14:paraId="595E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81" w:type="pct"/>
          </w:tcPr>
          <w:p w14:paraId="3CB0EF2E">
            <w:pPr>
              <w:spacing w:line="360" w:lineRule="auto"/>
              <w:rPr>
                <w:rFonts w:hint="eastAsia" w:ascii="宋体" w:hAnsi="宋体" w:cs="宋体"/>
                <w:sz w:val="24"/>
              </w:rPr>
            </w:pPr>
          </w:p>
        </w:tc>
        <w:tc>
          <w:tcPr>
            <w:tcW w:w="2100" w:type="pct"/>
            <w:gridSpan w:val="4"/>
          </w:tcPr>
          <w:p w14:paraId="6AD481BD">
            <w:pPr>
              <w:spacing w:line="360" w:lineRule="auto"/>
              <w:rPr>
                <w:rFonts w:hint="eastAsia" w:ascii="宋体" w:hAnsi="宋体" w:cs="宋体"/>
                <w:sz w:val="24"/>
              </w:rPr>
            </w:pPr>
          </w:p>
        </w:tc>
        <w:tc>
          <w:tcPr>
            <w:tcW w:w="977" w:type="pct"/>
          </w:tcPr>
          <w:p w14:paraId="75821B2E">
            <w:pPr>
              <w:spacing w:line="360" w:lineRule="auto"/>
              <w:rPr>
                <w:rFonts w:hint="eastAsia" w:ascii="宋体" w:hAnsi="宋体" w:cs="宋体"/>
                <w:sz w:val="24"/>
              </w:rPr>
            </w:pPr>
          </w:p>
        </w:tc>
        <w:tc>
          <w:tcPr>
            <w:tcW w:w="1140" w:type="pct"/>
            <w:gridSpan w:val="2"/>
          </w:tcPr>
          <w:p w14:paraId="1B59A6BA">
            <w:pPr>
              <w:spacing w:line="360" w:lineRule="auto"/>
              <w:rPr>
                <w:rFonts w:hint="eastAsia" w:ascii="宋体" w:hAnsi="宋体" w:cs="宋体"/>
                <w:sz w:val="24"/>
              </w:rPr>
            </w:pPr>
          </w:p>
        </w:tc>
      </w:tr>
      <w:tr w14:paraId="5477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81" w:type="pct"/>
          </w:tcPr>
          <w:p w14:paraId="0646A4B8">
            <w:pPr>
              <w:spacing w:line="360" w:lineRule="auto"/>
              <w:rPr>
                <w:rFonts w:hint="eastAsia" w:ascii="宋体" w:hAnsi="宋体" w:cs="宋体"/>
                <w:sz w:val="24"/>
              </w:rPr>
            </w:pPr>
          </w:p>
        </w:tc>
        <w:tc>
          <w:tcPr>
            <w:tcW w:w="2100" w:type="pct"/>
            <w:gridSpan w:val="4"/>
          </w:tcPr>
          <w:p w14:paraId="5F29D55F">
            <w:pPr>
              <w:spacing w:line="360" w:lineRule="auto"/>
              <w:rPr>
                <w:rFonts w:hint="eastAsia" w:ascii="宋体" w:hAnsi="宋体" w:cs="宋体"/>
                <w:sz w:val="24"/>
              </w:rPr>
            </w:pPr>
          </w:p>
        </w:tc>
        <w:tc>
          <w:tcPr>
            <w:tcW w:w="977" w:type="pct"/>
          </w:tcPr>
          <w:p w14:paraId="62EB95FF">
            <w:pPr>
              <w:spacing w:line="360" w:lineRule="auto"/>
              <w:rPr>
                <w:rFonts w:hint="eastAsia" w:ascii="宋体" w:hAnsi="宋体" w:cs="宋体"/>
                <w:sz w:val="24"/>
              </w:rPr>
            </w:pPr>
          </w:p>
        </w:tc>
        <w:tc>
          <w:tcPr>
            <w:tcW w:w="1140" w:type="pct"/>
            <w:gridSpan w:val="2"/>
          </w:tcPr>
          <w:p w14:paraId="02E6347A">
            <w:pPr>
              <w:spacing w:line="360" w:lineRule="auto"/>
              <w:rPr>
                <w:rFonts w:hint="eastAsia" w:ascii="宋体" w:hAnsi="宋体" w:cs="宋体"/>
                <w:sz w:val="24"/>
              </w:rPr>
            </w:pPr>
          </w:p>
        </w:tc>
      </w:tr>
      <w:tr w14:paraId="18A5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81" w:type="pct"/>
          </w:tcPr>
          <w:p w14:paraId="161F034B">
            <w:pPr>
              <w:spacing w:line="360" w:lineRule="auto"/>
              <w:rPr>
                <w:rFonts w:hint="eastAsia" w:ascii="宋体" w:hAnsi="宋体" w:cs="宋体"/>
                <w:sz w:val="24"/>
              </w:rPr>
            </w:pPr>
          </w:p>
        </w:tc>
        <w:tc>
          <w:tcPr>
            <w:tcW w:w="2100" w:type="pct"/>
            <w:gridSpan w:val="4"/>
          </w:tcPr>
          <w:p w14:paraId="3ECE2219">
            <w:pPr>
              <w:spacing w:line="360" w:lineRule="auto"/>
              <w:rPr>
                <w:rFonts w:hint="eastAsia" w:ascii="宋体" w:hAnsi="宋体" w:cs="宋体"/>
                <w:sz w:val="24"/>
              </w:rPr>
            </w:pPr>
          </w:p>
        </w:tc>
        <w:tc>
          <w:tcPr>
            <w:tcW w:w="977" w:type="pct"/>
          </w:tcPr>
          <w:p w14:paraId="04FEE85C">
            <w:pPr>
              <w:spacing w:line="360" w:lineRule="auto"/>
              <w:rPr>
                <w:rFonts w:hint="eastAsia" w:ascii="宋体" w:hAnsi="宋体" w:cs="宋体"/>
                <w:sz w:val="24"/>
              </w:rPr>
            </w:pPr>
          </w:p>
        </w:tc>
        <w:tc>
          <w:tcPr>
            <w:tcW w:w="1140" w:type="pct"/>
            <w:gridSpan w:val="2"/>
          </w:tcPr>
          <w:p w14:paraId="4224CBA4">
            <w:pPr>
              <w:spacing w:line="360" w:lineRule="auto"/>
              <w:rPr>
                <w:rFonts w:hint="eastAsia" w:ascii="宋体" w:hAnsi="宋体" w:cs="宋体"/>
                <w:sz w:val="24"/>
              </w:rPr>
            </w:pPr>
          </w:p>
        </w:tc>
      </w:tr>
      <w:tr w14:paraId="5A2E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81" w:type="pct"/>
          </w:tcPr>
          <w:p w14:paraId="146C2D9F">
            <w:pPr>
              <w:spacing w:line="360" w:lineRule="auto"/>
              <w:rPr>
                <w:rFonts w:hint="eastAsia" w:ascii="宋体" w:hAnsi="宋体" w:cs="宋体"/>
                <w:sz w:val="24"/>
              </w:rPr>
            </w:pPr>
          </w:p>
        </w:tc>
        <w:tc>
          <w:tcPr>
            <w:tcW w:w="2100" w:type="pct"/>
            <w:gridSpan w:val="4"/>
          </w:tcPr>
          <w:p w14:paraId="151EF658">
            <w:pPr>
              <w:spacing w:line="360" w:lineRule="auto"/>
              <w:rPr>
                <w:rFonts w:hint="eastAsia" w:ascii="宋体" w:hAnsi="宋体" w:cs="宋体"/>
                <w:sz w:val="24"/>
              </w:rPr>
            </w:pPr>
          </w:p>
        </w:tc>
        <w:tc>
          <w:tcPr>
            <w:tcW w:w="977" w:type="pct"/>
          </w:tcPr>
          <w:p w14:paraId="5FDD4FAE">
            <w:pPr>
              <w:spacing w:line="360" w:lineRule="auto"/>
              <w:rPr>
                <w:rFonts w:hint="eastAsia" w:ascii="宋体" w:hAnsi="宋体" w:cs="宋体"/>
                <w:sz w:val="24"/>
              </w:rPr>
            </w:pPr>
          </w:p>
        </w:tc>
        <w:tc>
          <w:tcPr>
            <w:tcW w:w="1140" w:type="pct"/>
            <w:gridSpan w:val="2"/>
          </w:tcPr>
          <w:p w14:paraId="4846AB84">
            <w:pPr>
              <w:spacing w:line="360" w:lineRule="auto"/>
              <w:rPr>
                <w:rFonts w:hint="eastAsia" w:ascii="宋体" w:hAnsi="宋体" w:cs="宋体"/>
                <w:sz w:val="24"/>
              </w:rPr>
            </w:pPr>
          </w:p>
        </w:tc>
      </w:tr>
      <w:tr w14:paraId="2EEB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81" w:type="pct"/>
          </w:tcPr>
          <w:p w14:paraId="4C3A195A">
            <w:pPr>
              <w:spacing w:line="360" w:lineRule="auto"/>
              <w:rPr>
                <w:rFonts w:hint="eastAsia" w:ascii="宋体" w:hAnsi="宋体" w:cs="宋体"/>
                <w:sz w:val="24"/>
              </w:rPr>
            </w:pPr>
          </w:p>
        </w:tc>
        <w:tc>
          <w:tcPr>
            <w:tcW w:w="2100" w:type="pct"/>
            <w:gridSpan w:val="4"/>
          </w:tcPr>
          <w:p w14:paraId="6BEB72E0">
            <w:pPr>
              <w:spacing w:line="360" w:lineRule="auto"/>
              <w:rPr>
                <w:rFonts w:hint="eastAsia" w:ascii="宋体" w:hAnsi="宋体" w:cs="宋体"/>
                <w:sz w:val="24"/>
              </w:rPr>
            </w:pPr>
          </w:p>
        </w:tc>
        <w:tc>
          <w:tcPr>
            <w:tcW w:w="977" w:type="pct"/>
          </w:tcPr>
          <w:p w14:paraId="42A2EBC5">
            <w:pPr>
              <w:spacing w:line="360" w:lineRule="auto"/>
              <w:rPr>
                <w:rFonts w:hint="eastAsia" w:ascii="宋体" w:hAnsi="宋体" w:cs="宋体"/>
                <w:sz w:val="24"/>
              </w:rPr>
            </w:pPr>
          </w:p>
        </w:tc>
        <w:tc>
          <w:tcPr>
            <w:tcW w:w="1140" w:type="pct"/>
            <w:gridSpan w:val="2"/>
          </w:tcPr>
          <w:p w14:paraId="7F3BA9B9">
            <w:pPr>
              <w:spacing w:line="360" w:lineRule="auto"/>
              <w:rPr>
                <w:rFonts w:hint="eastAsia" w:ascii="宋体" w:hAnsi="宋体" w:cs="宋体"/>
                <w:sz w:val="24"/>
              </w:rPr>
            </w:pPr>
          </w:p>
        </w:tc>
      </w:tr>
      <w:tr w14:paraId="4A47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81" w:type="pct"/>
          </w:tcPr>
          <w:p w14:paraId="0AFDAADC">
            <w:pPr>
              <w:spacing w:line="360" w:lineRule="auto"/>
              <w:rPr>
                <w:rFonts w:hint="eastAsia" w:ascii="宋体" w:hAnsi="宋体" w:cs="宋体"/>
                <w:sz w:val="24"/>
              </w:rPr>
            </w:pPr>
          </w:p>
        </w:tc>
        <w:tc>
          <w:tcPr>
            <w:tcW w:w="2100" w:type="pct"/>
            <w:gridSpan w:val="4"/>
          </w:tcPr>
          <w:p w14:paraId="40907B69">
            <w:pPr>
              <w:spacing w:line="360" w:lineRule="auto"/>
              <w:rPr>
                <w:rFonts w:hint="eastAsia" w:ascii="宋体" w:hAnsi="宋体" w:cs="宋体"/>
                <w:sz w:val="24"/>
              </w:rPr>
            </w:pPr>
          </w:p>
        </w:tc>
        <w:tc>
          <w:tcPr>
            <w:tcW w:w="977" w:type="pct"/>
          </w:tcPr>
          <w:p w14:paraId="01DB3B8C">
            <w:pPr>
              <w:spacing w:line="360" w:lineRule="auto"/>
              <w:rPr>
                <w:rFonts w:hint="eastAsia" w:ascii="宋体" w:hAnsi="宋体" w:cs="宋体"/>
                <w:sz w:val="24"/>
              </w:rPr>
            </w:pPr>
          </w:p>
        </w:tc>
        <w:tc>
          <w:tcPr>
            <w:tcW w:w="1140" w:type="pct"/>
            <w:gridSpan w:val="2"/>
          </w:tcPr>
          <w:p w14:paraId="52881983">
            <w:pPr>
              <w:spacing w:line="360" w:lineRule="auto"/>
              <w:rPr>
                <w:rFonts w:hint="eastAsia" w:ascii="宋体" w:hAnsi="宋体" w:cs="宋体"/>
                <w:sz w:val="24"/>
              </w:rPr>
            </w:pPr>
          </w:p>
        </w:tc>
      </w:tr>
      <w:tr w14:paraId="0661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81" w:type="pct"/>
          </w:tcPr>
          <w:p w14:paraId="397F11FA">
            <w:pPr>
              <w:spacing w:line="360" w:lineRule="auto"/>
              <w:rPr>
                <w:rFonts w:hint="eastAsia" w:ascii="宋体" w:hAnsi="宋体" w:cs="宋体"/>
                <w:sz w:val="24"/>
              </w:rPr>
            </w:pPr>
          </w:p>
        </w:tc>
        <w:tc>
          <w:tcPr>
            <w:tcW w:w="2100" w:type="pct"/>
            <w:gridSpan w:val="4"/>
          </w:tcPr>
          <w:p w14:paraId="5AE17C3C">
            <w:pPr>
              <w:spacing w:line="360" w:lineRule="auto"/>
              <w:rPr>
                <w:rFonts w:hint="eastAsia" w:ascii="宋体" w:hAnsi="宋体" w:cs="宋体"/>
                <w:sz w:val="24"/>
              </w:rPr>
            </w:pPr>
          </w:p>
        </w:tc>
        <w:tc>
          <w:tcPr>
            <w:tcW w:w="977" w:type="pct"/>
          </w:tcPr>
          <w:p w14:paraId="1767F087">
            <w:pPr>
              <w:spacing w:line="360" w:lineRule="auto"/>
              <w:rPr>
                <w:rFonts w:hint="eastAsia" w:ascii="宋体" w:hAnsi="宋体" w:cs="宋体"/>
                <w:sz w:val="24"/>
              </w:rPr>
            </w:pPr>
          </w:p>
        </w:tc>
        <w:tc>
          <w:tcPr>
            <w:tcW w:w="1140" w:type="pct"/>
            <w:gridSpan w:val="2"/>
          </w:tcPr>
          <w:p w14:paraId="09831FA5">
            <w:pPr>
              <w:spacing w:line="360" w:lineRule="auto"/>
              <w:rPr>
                <w:rFonts w:hint="eastAsia" w:ascii="宋体" w:hAnsi="宋体" w:cs="宋体"/>
                <w:sz w:val="24"/>
              </w:rPr>
            </w:pPr>
          </w:p>
        </w:tc>
      </w:tr>
    </w:tbl>
    <w:p w14:paraId="6FAAE8A8">
      <w:pPr>
        <w:tabs>
          <w:tab w:val="left" w:pos="1050"/>
          <w:tab w:val="left" w:pos="1838"/>
        </w:tabs>
        <w:spacing w:line="360" w:lineRule="auto"/>
        <w:rPr>
          <w:rFonts w:hint="eastAsia" w:ascii="宋体" w:hAnsi="宋体" w:cs="宋体"/>
          <w:sz w:val="24"/>
        </w:rPr>
      </w:pPr>
      <w:r>
        <w:rPr>
          <w:rFonts w:hint="eastAsia" w:ascii="宋体" w:hAnsi="宋体" w:cs="宋体"/>
          <w:spacing w:val="-10"/>
          <w:szCs w:val="21"/>
        </w:rPr>
        <w:t>注：</w:t>
      </w:r>
      <w:r>
        <w:rPr>
          <w:rFonts w:hint="eastAsia" w:ascii="宋体" w:hAnsi="宋体" w:cs="宋体"/>
          <w:szCs w:val="21"/>
        </w:rPr>
        <w:t>按招标文件的要求提供相关证明材料。</w:t>
      </w:r>
    </w:p>
    <w:p w14:paraId="0AAC6F3E">
      <w:pPr>
        <w:adjustRightInd w:val="0"/>
        <w:snapToGrid w:val="0"/>
        <w:ind w:right="-624"/>
        <w:rPr>
          <w:rFonts w:hint="eastAsia" w:ascii="宋体" w:hAnsi="宋体" w:cs="宋体"/>
          <w:spacing w:val="-10"/>
          <w:szCs w:val="21"/>
        </w:rPr>
      </w:pPr>
    </w:p>
    <w:p w14:paraId="14345AE5">
      <w:pPr>
        <w:rPr>
          <w:rFonts w:hint="eastAsia" w:ascii="宋体" w:hAnsi="宋体" w:cs="宋体"/>
          <w:spacing w:val="-10"/>
          <w:szCs w:val="21"/>
        </w:rPr>
      </w:pPr>
      <w:r>
        <w:rPr>
          <w:rFonts w:hint="eastAsia" w:ascii="宋体" w:hAnsi="宋体" w:cs="宋体"/>
          <w:spacing w:val="-10"/>
          <w:szCs w:val="21"/>
        </w:rPr>
        <w:br w:type="page"/>
      </w:r>
    </w:p>
    <w:p w14:paraId="378FAD9A"/>
    <w:bookmarkEnd w:id="305"/>
    <w:bookmarkEnd w:id="306"/>
    <w:p w14:paraId="1E03BF72">
      <w:pPr>
        <w:pStyle w:val="4"/>
        <w:keepNext w:val="0"/>
        <w:keepLines w:val="0"/>
        <w:jc w:val="center"/>
        <w:rPr>
          <w:rFonts w:hint="eastAsia" w:hAnsi="宋体" w:cs="宋体"/>
          <w:sz w:val="32"/>
        </w:rPr>
      </w:pPr>
      <w:bookmarkStart w:id="307" w:name="_Toc35513553"/>
      <w:bookmarkStart w:id="308" w:name="_Toc69983718"/>
      <w:r>
        <w:rPr>
          <w:rFonts w:hint="eastAsia" w:hAnsi="宋体" w:cs="宋体"/>
          <w:sz w:val="32"/>
        </w:rPr>
        <w:t>八、全过程造价咨询服务方案</w:t>
      </w:r>
      <w:bookmarkEnd w:id="307"/>
      <w:bookmarkEnd w:id="308"/>
    </w:p>
    <w:p w14:paraId="10D42B5E">
      <w:pPr>
        <w:pStyle w:val="8"/>
        <w:ind w:firstLine="480"/>
      </w:pPr>
      <w:r>
        <w:rPr>
          <w:rFonts w:hint="eastAsia"/>
        </w:rPr>
        <w:t>（格式自定,由投标人根据评分标准内容自行考虑）</w:t>
      </w:r>
    </w:p>
    <w:p w14:paraId="36907C68">
      <w:pPr>
        <w:pStyle w:val="4"/>
        <w:jc w:val="center"/>
        <w:rPr>
          <w:rFonts w:hint="eastAsia" w:hAnsi="宋体" w:cs="宋体"/>
          <w:sz w:val="32"/>
        </w:rPr>
      </w:pPr>
      <w:r>
        <w:br w:type="page"/>
      </w:r>
      <w:bookmarkStart w:id="309" w:name="_Toc35513554"/>
      <w:bookmarkStart w:id="310" w:name="_Toc69983719"/>
      <w:r>
        <w:rPr>
          <w:rFonts w:hint="eastAsia" w:hAnsi="宋体" w:cs="宋体"/>
          <w:sz w:val="32"/>
        </w:rPr>
        <w:t>九、其他资料</w:t>
      </w:r>
      <w:bookmarkEnd w:id="309"/>
      <w:bookmarkEnd w:id="310"/>
    </w:p>
    <w:p w14:paraId="600171A7">
      <w:pPr>
        <w:pStyle w:val="8"/>
        <w:ind w:firstLine="480"/>
      </w:pPr>
      <w:r>
        <w:rPr>
          <w:rFonts w:hint="eastAsia" w:hAnsi="宋体" w:cs="宋体"/>
          <w:szCs w:val="24"/>
        </w:rPr>
        <w:t>投标人须知前附表规定的其他资料或投标人认为有必要提交的其他资料，格式自定。</w:t>
      </w:r>
    </w:p>
    <w:p w14:paraId="327205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98C3">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B4BE">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C2CD">
    <w:pPr>
      <w:pStyle w:val="14"/>
      <w:ind w:firstLine="360"/>
      <w:jc w:val="center"/>
    </w:pPr>
    <w:r>
      <w:fldChar w:fldCharType="begin"/>
    </w:r>
    <w:r>
      <w:instrText xml:space="preserve"> PAGE   \* MERGEFORMAT </w:instrText>
    </w:r>
    <w:r>
      <w:fldChar w:fldCharType="separate"/>
    </w:r>
    <w:r>
      <w:rPr>
        <w:lang w:val="zh-CN"/>
      </w:rPr>
      <w:t>1</w:t>
    </w:r>
    <w:r>
      <w:fldChar w:fldCharType="end"/>
    </w:r>
  </w:p>
  <w:p w14:paraId="5EC90CFC">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000B4">
    <w:pPr>
      <w:pStyle w:val="14"/>
      <w:ind w:firstLine="360"/>
      <w:jc w:val="center"/>
    </w:pPr>
    <w:r>
      <w:fldChar w:fldCharType="begin"/>
    </w:r>
    <w:r>
      <w:instrText xml:space="preserve"> PAGE   \* MERGEFORMAT </w:instrText>
    </w:r>
    <w:r>
      <w:fldChar w:fldCharType="separate"/>
    </w:r>
    <w:r>
      <w:rPr>
        <w:lang w:val="zh-CN"/>
      </w:rPr>
      <w:t>55</w:t>
    </w:r>
    <w:r>
      <w:fldChar w:fldCharType="end"/>
    </w:r>
  </w:p>
  <w:p w14:paraId="4557CAFD">
    <w:pPr>
      <w:spacing w:line="2" w:lineRule="exact"/>
      <w:ind w:firstLine="480"/>
      <w:rPr>
        <w:rFonts w:hint="eastAsia"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73EA5">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g4NDVhZGM3NjI5YjcxNDBlNzdkY2JmZjU2YzQifQ=="/>
    <w:docVar w:name="KGWebUrl" w:val="http://10.168.30.10:7890/easoa/PositionServlet"/>
  </w:docVars>
  <w:rsids>
    <w:rsidRoot w:val="00FB2AF1"/>
    <w:rsid w:val="000B14F5"/>
    <w:rsid w:val="000D6A8A"/>
    <w:rsid w:val="0020131D"/>
    <w:rsid w:val="002A30C9"/>
    <w:rsid w:val="00367944"/>
    <w:rsid w:val="0050027D"/>
    <w:rsid w:val="00516FA2"/>
    <w:rsid w:val="005D5134"/>
    <w:rsid w:val="006F4687"/>
    <w:rsid w:val="00C46A19"/>
    <w:rsid w:val="00D404A0"/>
    <w:rsid w:val="00D509EB"/>
    <w:rsid w:val="00F52E62"/>
    <w:rsid w:val="00FB2AF1"/>
    <w:rsid w:val="00FB514A"/>
    <w:rsid w:val="01154EDD"/>
    <w:rsid w:val="043B4C5B"/>
    <w:rsid w:val="05E00F56"/>
    <w:rsid w:val="07776F9E"/>
    <w:rsid w:val="08DB1061"/>
    <w:rsid w:val="0A801619"/>
    <w:rsid w:val="0B44149A"/>
    <w:rsid w:val="0C270009"/>
    <w:rsid w:val="0DDB6115"/>
    <w:rsid w:val="0F4657E7"/>
    <w:rsid w:val="0FB5462E"/>
    <w:rsid w:val="0FD3043D"/>
    <w:rsid w:val="13421B62"/>
    <w:rsid w:val="14E023ED"/>
    <w:rsid w:val="15B91E83"/>
    <w:rsid w:val="16E6314C"/>
    <w:rsid w:val="172F3946"/>
    <w:rsid w:val="17A33485"/>
    <w:rsid w:val="17FB6783"/>
    <w:rsid w:val="181C2A9C"/>
    <w:rsid w:val="182E5622"/>
    <w:rsid w:val="18567534"/>
    <w:rsid w:val="1A0C12EC"/>
    <w:rsid w:val="1C67088B"/>
    <w:rsid w:val="1C8A3574"/>
    <w:rsid w:val="1CE27F12"/>
    <w:rsid w:val="1F3F164B"/>
    <w:rsid w:val="208201D5"/>
    <w:rsid w:val="24194B61"/>
    <w:rsid w:val="248F4E23"/>
    <w:rsid w:val="25C3768D"/>
    <w:rsid w:val="271C2272"/>
    <w:rsid w:val="27595274"/>
    <w:rsid w:val="27A31F54"/>
    <w:rsid w:val="2A9C1F5D"/>
    <w:rsid w:val="2E975A5D"/>
    <w:rsid w:val="2FDB53C0"/>
    <w:rsid w:val="303E54A9"/>
    <w:rsid w:val="30640682"/>
    <w:rsid w:val="309B13F3"/>
    <w:rsid w:val="311B29B1"/>
    <w:rsid w:val="322A7F39"/>
    <w:rsid w:val="32C50591"/>
    <w:rsid w:val="33FD3B57"/>
    <w:rsid w:val="34010B11"/>
    <w:rsid w:val="34EC7728"/>
    <w:rsid w:val="35396407"/>
    <w:rsid w:val="377203B8"/>
    <w:rsid w:val="37D7646D"/>
    <w:rsid w:val="396A124E"/>
    <w:rsid w:val="3B550104"/>
    <w:rsid w:val="3C7C38EF"/>
    <w:rsid w:val="41C16EE6"/>
    <w:rsid w:val="42734FE4"/>
    <w:rsid w:val="430034BD"/>
    <w:rsid w:val="43431083"/>
    <w:rsid w:val="455E3D2A"/>
    <w:rsid w:val="4622744D"/>
    <w:rsid w:val="48B52A2D"/>
    <w:rsid w:val="4A8D3134"/>
    <w:rsid w:val="4B73531D"/>
    <w:rsid w:val="4C3E2B07"/>
    <w:rsid w:val="4C985295"/>
    <w:rsid w:val="4E7B650C"/>
    <w:rsid w:val="51916F5C"/>
    <w:rsid w:val="51BB168D"/>
    <w:rsid w:val="53D66008"/>
    <w:rsid w:val="54574766"/>
    <w:rsid w:val="55434CEA"/>
    <w:rsid w:val="56186177"/>
    <w:rsid w:val="5794182D"/>
    <w:rsid w:val="58273D2E"/>
    <w:rsid w:val="595B4CF8"/>
    <w:rsid w:val="59A909A5"/>
    <w:rsid w:val="5A961443"/>
    <w:rsid w:val="5AB32912"/>
    <w:rsid w:val="60031C46"/>
    <w:rsid w:val="631B0B21"/>
    <w:rsid w:val="64C847E7"/>
    <w:rsid w:val="654523B9"/>
    <w:rsid w:val="65F5259D"/>
    <w:rsid w:val="67880699"/>
    <w:rsid w:val="67F92D1A"/>
    <w:rsid w:val="688D6EF8"/>
    <w:rsid w:val="68B7537B"/>
    <w:rsid w:val="693764BC"/>
    <w:rsid w:val="6AFA59F3"/>
    <w:rsid w:val="6B455201"/>
    <w:rsid w:val="6BC32BB0"/>
    <w:rsid w:val="6CC8224D"/>
    <w:rsid w:val="6F174DC6"/>
    <w:rsid w:val="6FB940CF"/>
    <w:rsid w:val="71D545CF"/>
    <w:rsid w:val="723340D9"/>
    <w:rsid w:val="723852EF"/>
    <w:rsid w:val="74061E38"/>
    <w:rsid w:val="75243D99"/>
    <w:rsid w:val="7B2633BA"/>
    <w:rsid w:val="7B7D7DB6"/>
    <w:rsid w:val="7DB60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spacing w:line="360" w:lineRule="auto"/>
      <w:ind w:firstLine="200" w:firstLineChars="200"/>
      <w:outlineLvl w:val="0"/>
    </w:pPr>
    <w:rPr>
      <w:rFonts w:ascii="Times New Roman" w:hAnsi="Times New Roman" w:eastAsia="宋体" w:cs="Times New Roman"/>
      <w:b/>
      <w:kern w:val="44"/>
      <w:sz w:val="44"/>
      <w:szCs w:val="20"/>
    </w:rPr>
  </w:style>
  <w:style w:type="paragraph" w:styleId="4">
    <w:name w:val="heading 2"/>
    <w:basedOn w:val="1"/>
    <w:next w:val="1"/>
    <w:qFormat/>
    <w:uiPriority w:val="9"/>
    <w:pPr>
      <w:keepNext/>
      <w:keepLines/>
      <w:widowControl/>
      <w:spacing w:line="360" w:lineRule="auto"/>
      <w:outlineLvl w:val="1"/>
    </w:pPr>
    <w:rPr>
      <w:rFonts w:ascii="宋体" w:hAnsi="Cambria" w:eastAsia="宋体" w:cs="Times New Roman"/>
      <w:b/>
      <w:bCs/>
      <w:kern w:val="0"/>
      <w:sz w:val="24"/>
      <w:szCs w:val="32"/>
    </w:rPr>
  </w:style>
  <w:style w:type="paragraph" w:styleId="5">
    <w:name w:val="heading 3"/>
    <w:basedOn w:val="1"/>
    <w:next w:val="1"/>
    <w:qFormat/>
    <w:uiPriority w:val="0"/>
    <w:pPr>
      <w:keepNext/>
      <w:keepLines/>
      <w:spacing w:line="360" w:lineRule="auto"/>
      <w:ind w:firstLine="200" w:firstLineChars="200"/>
      <w:jc w:val="left"/>
      <w:outlineLvl w:val="2"/>
    </w:pPr>
    <w:rPr>
      <w:rFonts w:ascii="宋体" w:hAnsi="Calibri" w:eastAsia="宋体" w:cs="Times New Roman"/>
      <w:b/>
      <w:bCs/>
      <w:kern w:val="0"/>
      <w:sz w:val="24"/>
      <w:szCs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ascii="宋体" w:hAnsi="Courier New"/>
      <w:kern w:val="0"/>
      <w:sz w:val="20"/>
      <w:szCs w:val="20"/>
    </w:rPr>
  </w:style>
  <w:style w:type="paragraph" w:styleId="7">
    <w:name w:val="Normal Indent"/>
    <w:basedOn w:val="1"/>
    <w:qFormat/>
    <w:uiPriority w:val="0"/>
    <w:pPr>
      <w:spacing w:line="360" w:lineRule="auto"/>
      <w:ind w:firstLine="420" w:firstLineChars="200"/>
    </w:pPr>
    <w:rPr>
      <w:rFonts w:ascii="宋体" w:hAnsi="Calibri" w:eastAsia="宋体" w:cs="Times New Roman"/>
      <w:kern w:val="0"/>
      <w:sz w:val="34"/>
      <w:szCs w:val="20"/>
    </w:rPr>
  </w:style>
  <w:style w:type="paragraph" w:styleId="8">
    <w:name w:val="annotation text"/>
    <w:basedOn w:val="1"/>
    <w:unhideWhenUsed/>
    <w:qFormat/>
    <w:uiPriority w:val="99"/>
    <w:pPr>
      <w:widowControl/>
      <w:spacing w:line="360" w:lineRule="auto"/>
      <w:ind w:firstLine="200" w:firstLineChars="200"/>
      <w:jc w:val="left"/>
    </w:pPr>
    <w:rPr>
      <w:rFonts w:ascii="宋体" w:hAnsi="Times New Roman" w:eastAsia="宋体" w:cs="Times New Roman"/>
      <w:kern w:val="0"/>
      <w:sz w:val="24"/>
      <w:szCs w:val="20"/>
    </w:rPr>
  </w:style>
  <w:style w:type="paragraph" w:styleId="9">
    <w:name w:val="Body Text 3"/>
    <w:basedOn w:val="1"/>
    <w:qFormat/>
    <w:uiPriority w:val="0"/>
    <w:pPr>
      <w:widowControl/>
      <w:spacing w:line="360" w:lineRule="auto"/>
      <w:ind w:firstLine="200" w:firstLineChars="200"/>
    </w:pPr>
    <w:rPr>
      <w:rFonts w:ascii="宋体" w:hAnsi="Times New Roman" w:eastAsia="宋体" w:cs="Times New Roman"/>
      <w:kern w:val="0"/>
      <w:sz w:val="24"/>
      <w:szCs w:val="20"/>
    </w:rPr>
  </w:style>
  <w:style w:type="paragraph" w:styleId="10">
    <w:name w:val="Body Text"/>
    <w:basedOn w:val="1"/>
    <w:next w:val="1"/>
    <w:unhideWhenUsed/>
    <w:qFormat/>
    <w:uiPriority w:val="99"/>
    <w:pPr>
      <w:spacing w:after="120"/>
    </w:pPr>
  </w:style>
  <w:style w:type="paragraph" w:styleId="11">
    <w:name w:val="Body Text Indent"/>
    <w:basedOn w:val="1"/>
    <w:next w:val="12"/>
    <w:qFormat/>
    <w:uiPriority w:val="0"/>
    <w:pPr>
      <w:spacing w:after="120"/>
      <w:ind w:left="420" w:leftChars="200"/>
    </w:pPr>
    <w:rPr>
      <w:szCs w:val="20"/>
    </w:r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99"/>
    <w:pPr>
      <w:widowControl/>
      <w:spacing w:line="360" w:lineRule="auto"/>
      <w:ind w:firstLine="200" w:firstLineChars="200"/>
    </w:pPr>
    <w:rPr>
      <w:rFonts w:ascii="宋体" w:hAnsi="Courier New" w:eastAsia="楷体_GB2312" w:cs="Times New Roman"/>
      <w:kern w:val="0"/>
      <w:sz w:val="20"/>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line="360" w:lineRule="auto"/>
      <w:ind w:firstLine="200" w:firstLineChars="200"/>
    </w:pPr>
    <w:rPr>
      <w:rFonts w:ascii="宋体" w:hAnsi="Times New Roman" w:eastAsia="宋体" w:cs="Times New Roman"/>
      <w:kern w:val="0"/>
      <w:sz w:val="24"/>
      <w:szCs w:val="20"/>
    </w:rPr>
  </w:style>
  <w:style w:type="paragraph" w:styleId="17">
    <w:name w:val="toc 2"/>
    <w:basedOn w:val="1"/>
    <w:next w:val="1"/>
    <w:unhideWhenUsed/>
    <w:qFormat/>
    <w:uiPriority w:val="39"/>
    <w:pPr>
      <w:ind w:left="420" w:leftChars="200"/>
    </w:pPr>
  </w:style>
  <w:style w:type="paragraph" w:styleId="18">
    <w:name w:val="Body Text First Indent"/>
    <w:basedOn w:val="10"/>
    <w:qFormat/>
    <w:uiPriority w:val="0"/>
    <w:pPr>
      <w:spacing w:line="312" w:lineRule="auto"/>
      <w:ind w:firstLine="420"/>
    </w:pPr>
  </w:style>
  <w:style w:type="paragraph" w:customStyle="1" w:styleId="21">
    <w:name w:val="Table Paragraph"/>
    <w:basedOn w:val="1"/>
    <w:qFormat/>
    <w:uiPriority w:val="99"/>
    <w:pPr>
      <w:spacing w:line="360" w:lineRule="auto"/>
      <w:ind w:firstLine="200" w:firstLineChars="200"/>
    </w:pPr>
    <w:rPr>
      <w:rFonts w:ascii="宋体" w:hAnsi="宋体" w:eastAsia="宋体" w:cs="宋体"/>
      <w:kern w:val="0"/>
      <w:sz w:val="22"/>
      <w:szCs w:val="22"/>
      <w:lang w:eastAsia="en-US"/>
    </w:rPr>
  </w:style>
  <w:style w:type="paragraph" w:customStyle="1" w:styleId="22">
    <w:name w:val="样式"/>
    <w:basedOn w:val="1"/>
    <w:next w:val="11"/>
    <w:qFormat/>
    <w:uiPriority w:val="0"/>
    <w:pPr>
      <w:jc w:val="center"/>
    </w:pPr>
    <w:rPr>
      <w:rFonts w:ascii="宋体" w:hAnsi="宋体"/>
      <w:color w:val="FF0000"/>
      <w:sz w:val="24"/>
    </w:rPr>
  </w:style>
  <w:style w:type="paragraph" w:customStyle="1" w:styleId="23">
    <w:name w:val="Table Text"/>
    <w:basedOn w:val="1"/>
    <w:semiHidden/>
    <w:qFormat/>
    <w:uiPriority w:val="0"/>
    <w:rPr>
      <w:rFonts w:ascii="宋体" w:hAnsi="宋体" w:eastAsia="宋体" w:cs="宋体"/>
      <w:sz w:val="19"/>
      <w:szCs w:val="19"/>
      <w:lang w:eastAsia="en-US"/>
    </w:rPr>
  </w:style>
  <w:style w:type="character" w:customStyle="1" w:styleId="24">
    <w:name w:val="fontstyle01"/>
    <w:qFormat/>
    <w:uiPriority w:val="0"/>
    <w:rPr>
      <w:rFonts w:hint="eastAsia" w:ascii="宋体" w:hAnsi="宋体" w:eastAsia="宋体"/>
      <w:color w:val="000000"/>
      <w:sz w:val="22"/>
      <w:szCs w:val="22"/>
    </w:rPr>
  </w:style>
  <w:style w:type="paragraph" w:customStyle="1" w:styleId="25">
    <w:name w:val="p0"/>
    <w:basedOn w:val="1"/>
    <w:qFormat/>
    <w:uiPriority w:val="99"/>
    <w:pPr>
      <w:widowControl/>
      <w:spacing w:line="360" w:lineRule="auto"/>
      <w:ind w:firstLine="200" w:firstLineChars="200"/>
    </w:pPr>
    <w:rPr>
      <w:rFonts w:ascii="Times New Roman" w:hAnsi="Times New Roman" w:eastAsia="宋体" w:cs="Times New Roman"/>
      <w:kern w:val="0"/>
      <w:sz w:val="24"/>
      <w:szCs w:val="20"/>
    </w:rPr>
  </w:style>
  <w:style w:type="paragraph" w:customStyle="1" w:styleId="26">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7">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62</Pages>
  <Words>26927</Words>
  <Characters>28197</Characters>
  <Lines>1357</Lines>
  <Paragraphs>1228</Paragraphs>
  <TotalTime>65</TotalTime>
  <ScaleCrop>false</ScaleCrop>
  <LinksUpToDate>false</LinksUpToDate>
  <CharactersWithSpaces>29825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Rollin</cp:lastModifiedBy>
  <cp:lastPrinted>2025-07-07T06:30:00Z</cp:lastPrinted>
  <dcterms:modified xsi:type="dcterms:W3CDTF">2025-11-18T06:09:51Z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eyJoZGlkIjoiNGFmNzExYjVkMGZjNjE5ZjIxMjQ0NDVlMzViMGM4YzIiLCJ1c2VySWQiOiIxMDAxODA5MjE1In0=</vt:lpwstr>
  </property>
  <property fmtid="{D5CDD505-2E9C-101B-9397-08002B2CF9AE}" pid="4" name="ICV">
    <vt:lpwstr>975BAB8A484B40F49F3690BFE2FB390D_13</vt:lpwstr>
  </property>
</Properties>
</file>