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174B1">
      <w:pPr>
        <w:tabs>
          <w:tab w:val="left" w:pos="0"/>
        </w:tabs>
        <w:spacing w:line="320" w:lineRule="exact"/>
        <w:jc w:val="center"/>
        <w:rPr>
          <w:rFonts w:hint="eastAsia" w:ascii="仿宋" w:hAnsi="仿宋" w:eastAsia="仿宋"/>
          <w:sz w:val="28"/>
        </w:rPr>
      </w:pPr>
    </w:p>
    <w:p w14:paraId="3308E812">
      <w:pPr>
        <w:tabs>
          <w:tab w:val="left" w:pos="0"/>
        </w:tabs>
        <w:spacing w:line="320" w:lineRule="exact"/>
        <w:jc w:val="center"/>
        <w:rPr>
          <w:rFonts w:hint="eastAsia" w:ascii="仿宋" w:hAnsi="仿宋" w:eastAsia="仿宋"/>
          <w:sz w:val="28"/>
        </w:rPr>
      </w:pPr>
    </w:p>
    <w:p w14:paraId="5BB42924">
      <w:pPr>
        <w:tabs>
          <w:tab w:val="left" w:pos="0"/>
        </w:tabs>
        <w:spacing w:line="320" w:lineRule="exact"/>
        <w:jc w:val="center"/>
        <w:rPr>
          <w:rFonts w:hint="eastAsia" w:ascii="仿宋" w:hAnsi="仿宋" w:eastAsia="仿宋"/>
          <w:sz w:val="28"/>
        </w:rPr>
      </w:pPr>
    </w:p>
    <w:p w14:paraId="11FE02B9">
      <w:pPr>
        <w:tabs>
          <w:tab w:val="left" w:pos="0"/>
        </w:tabs>
        <w:spacing w:line="320" w:lineRule="exact"/>
        <w:jc w:val="center"/>
        <w:rPr>
          <w:rFonts w:hint="eastAsia" w:ascii="仿宋" w:hAnsi="仿宋" w:eastAsia="仿宋"/>
          <w:sz w:val="28"/>
        </w:rPr>
      </w:pPr>
    </w:p>
    <w:p w14:paraId="6CD1927B">
      <w:pPr>
        <w:tabs>
          <w:tab w:val="left" w:pos="0"/>
        </w:tabs>
        <w:spacing w:line="360" w:lineRule="auto"/>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华南农业大学校园建设</w:t>
      </w:r>
      <w:bookmarkStart w:id="18" w:name="_GoBack"/>
      <w:bookmarkEnd w:id="18"/>
      <w:r>
        <w:rPr>
          <w:rFonts w:hint="eastAsia" w:ascii="仿宋" w:hAnsi="仿宋" w:eastAsia="仿宋" w:cs="仿宋"/>
          <w:b/>
          <w:sz w:val="44"/>
          <w:szCs w:val="44"/>
          <w:lang w:eastAsia="zh-CN"/>
        </w:rPr>
        <w:t>整体提升工程（新建理工科教学科研大楼及科技创新大楼工程）项目</w:t>
      </w:r>
    </w:p>
    <w:p w14:paraId="4BD0D0B9">
      <w:pPr>
        <w:tabs>
          <w:tab w:val="left" w:pos="0"/>
        </w:tabs>
        <w:spacing w:line="360" w:lineRule="auto"/>
        <w:jc w:val="center"/>
        <w:rPr>
          <w:rFonts w:hint="eastAsia" w:ascii="仿宋" w:hAnsi="仿宋" w:eastAsia="仿宋"/>
          <w:spacing w:val="-20"/>
          <w:sz w:val="40"/>
          <w:szCs w:val="24"/>
        </w:rPr>
      </w:pPr>
      <w:r>
        <w:rPr>
          <w:rFonts w:hint="eastAsia" w:ascii="仿宋" w:hAnsi="仿宋" w:eastAsia="仿宋" w:cs="仿宋"/>
          <w:b/>
          <w:spacing w:val="-20"/>
          <w:sz w:val="44"/>
          <w:szCs w:val="44"/>
        </w:rPr>
        <w:t>基于监理全过程工程咨询服务</w:t>
      </w:r>
    </w:p>
    <w:p w14:paraId="51E022AB">
      <w:pPr>
        <w:rPr>
          <w:rFonts w:hint="eastAsia" w:ascii="仿宋" w:hAnsi="仿宋" w:eastAsia="仿宋"/>
          <w:sz w:val="24"/>
          <w:szCs w:val="24"/>
        </w:rPr>
      </w:pPr>
    </w:p>
    <w:p w14:paraId="30B92AC9">
      <w:pPr>
        <w:jc w:val="center"/>
        <w:rPr>
          <w:rFonts w:hint="eastAsia" w:ascii="仿宋" w:hAnsi="仿宋" w:eastAsia="仿宋"/>
          <w:sz w:val="24"/>
          <w:szCs w:val="24"/>
        </w:rPr>
      </w:pPr>
    </w:p>
    <w:p w14:paraId="418F6ABB">
      <w:pPr>
        <w:jc w:val="center"/>
        <w:rPr>
          <w:rFonts w:hint="eastAsia" w:ascii="仿宋" w:hAnsi="仿宋" w:eastAsia="仿宋"/>
          <w:sz w:val="24"/>
          <w:szCs w:val="24"/>
        </w:rPr>
      </w:pPr>
    </w:p>
    <w:p w14:paraId="7B324039">
      <w:pPr>
        <w:tabs>
          <w:tab w:val="left" w:pos="6100"/>
        </w:tabs>
        <w:jc w:val="center"/>
        <w:rPr>
          <w:rFonts w:hint="eastAsia" w:ascii="仿宋" w:hAnsi="仿宋" w:eastAsia="仿宋"/>
          <w:sz w:val="40"/>
          <w:szCs w:val="24"/>
        </w:rPr>
      </w:pPr>
    </w:p>
    <w:p w14:paraId="4D59D007">
      <w:pPr>
        <w:spacing w:line="20" w:lineRule="exact"/>
        <w:rPr>
          <w:rFonts w:hint="eastAsia" w:ascii="仿宋" w:hAnsi="仿宋" w:eastAsia="仿宋"/>
        </w:rPr>
      </w:pPr>
    </w:p>
    <w:p w14:paraId="112733DE">
      <w:pPr>
        <w:spacing w:line="200" w:lineRule="exact"/>
        <w:rPr>
          <w:rFonts w:hint="eastAsia" w:ascii="仿宋" w:hAnsi="仿宋" w:eastAsia="仿宋"/>
        </w:rPr>
      </w:pPr>
    </w:p>
    <w:p w14:paraId="3B20F41C">
      <w:pPr>
        <w:spacing w:line="200" w:lineRule="exact"/>
        <w:rPr>
          <w:rFonts w:hint="eastAsia" w:ascii="仿宋" w:hAnsi="仿宋" w:eastAsia="仿宋"/>
        </w:rPr>
      </w:pPr>
    </w:p>
    <w:p w14:paraId="60C8D4E3">
      <w:pPr>
        <w:spacing w:line="200" w:lineRule="exact"/>
        <w:rPr>
          <w:rFonts w:hint="eastAsia" w:ascii="仿宋" w:hAnsi="仿宋" w:eastAsia="仿宋"/>
        </w:rPr>
      </w:pPr>
    </w:p>
    <w:p w14:paraId="159864CC">
      <w:pPr>
        <w:spacing w:line="200" w:lineRule="exact"/>
        <w:rPr>
          <w:rFonts w:hint="eastAsia" w:ascii="仿宋" w:hAnsi="仿宋" w:eastAsia="仿宋"/>
        </w:rPr>
      </w:pPr>
    </w:p>
    <w:p w14:paraId="251EA3C7">
      <w:pPr>
        <w:spacing w:line="200" w:lineRule="exact"/>
        <w:rPr>
          <w:rFonts w:hint="eastAsia" w:ascii="仿宋" w:hAnsi="仿宋" w:eastAsia="仿宋"/>
        </w:rPr>
      </w:pPr>
    </w:p>
    <w:p w14:paraId="57A046D5">
      <w:pPr>
        <w:spacing w:line="200" w:lineRule="exact"/>
        <w:rPr>
          <w:rFonts w:hint="eastAsia" w:ascii="仿宋" w:hAnsi="仿宋" w:eastAsia="仿宋"/>
        </w:rPr>
      </w:pPr>
    </w:p>
    <w:p w14:paraId="31DE8FF5">
      <w:pPr>
        <w:spacing w:line="269" w:lineRule="exact"/>
        <w:rPr>
          <w:rFonts w:hint="eastAsia" w:ascii="仿宋" w:hAnsi="仿宋" w:eastAsia="仿宋"/>
        </w:rPr>
      </w:pPr>
    </w:p>
    <w:p w14:paraId="1EB94CC5">
      <w:pPr>
        <w:jc w:val="center"/>
        <w:rPr>
          <w:rFonts w:hint="eastAsia" w:ascii="仿宋" w:hAnsi="仿宋" w:eastAsia="仿宋"/>
          <w:b/>
          <w:bCs/>
          <w:sz w:val="72"/>
          <w:szCs w:val="72"/>
        </w:rPr>
      </w:pPr>
      <w:r>
        <w:rPr>
          <w:rFonts w:ascii="仿宋" w:hAnsi="仿宋" w:eastAsia="仿宋"/>
          <w:b/>
          <w:bCs/>
          <w:sz w:val="72"/>
          <w:szCs w:val="72"/>
        </w:rPr>
        <w:t>招标</w:t>
      </w:r>
      <w:r>
        <w:rPr>
          <w:rFonts w:hint="eastAsia" w:ascii="仿宋" w:hAnsi="仿宋" w:eastAsia="仿宋"/>
          <w:b/>
          <w:bCs/>
          <w:sz w:val="72"/>
          <w:szCs w:val="72"/>
        </w:rPr>
        <w:t>公告</w:t>
      </w:r>
    </w:p>
    <w:p w14:paraId="16653A55">
      <w:pPr>
        <w:spacing w:line="200" w:lineRule="exact"/>
        <w:rPr>
          <w:rFonts w:hint="eastAsia" w:ascii="仿宋" w:hAnsi="仿宋" w:eastAsia="仿宋"/>
        </w:rPr>
      </w:pPr>
    </w:p>
    <w:p w14:paraId="7CCFD6FC">
      <w:pPr>
        <w:spacing w:line="200" w:lineRule="exact"/>
        <w:rPr>
          <w:rFonts w:hint="eastAsia" w:ascii="仿宋" w:hAnsi="仿宋" w:eastAsia="仿宋"/>
        </w:rPr>
      </w:pPr>
    </w:p>
    <w:p w14:paraId="74A3AEAC">
      <w:pPr>
        <w:spacing w:line="200" w:lineRule="exact"/>
        <w:rPr>
          <w:rFonts w:hint="eastAsia" w:ascii="仿宋" w:hAnsi="仿宋" w:eastAsia="仿宋"/>
        </w:rPr>
      </w:pPr>
    </w:p>
    <w:p w14:paraId="5C78FF59">
      <w:pPr>
        <w:spacing w:line="200" w:lineRule="exact"/>
        <w:rPr>
          <w:rFonts w:hint="eastAsia" w:ascii="仿宋" w:hAnsi="仿宋" w:eastAsia="仿宋"/>
        </w:rPr>
      </w:pPr>
    </w:p>
    <w:p w14:paraId="208688DD">
      <w:pPr>
        <w:spacing w:line="200" w:lineRule="exact"/>
        <w:rPr>
          <w:rFonts w:hint="eastAsia" w:ascii="仿宋" w:hAnsi="仿宋" w:eastAsia="仿宋"/>
        </w:rPr>
      </w:pPr>
    </w:p>
    <w:p w14:paraId="4156CE9B">
      <w:pPr>
        <w:spacing w:line="360" w:lineRule="auto"/>
        <w:rPr>
          <w:rFonts w:hint="eastAsia" w:ascii="仿宋" w:hAnsi="仿宋" w:eastAsia="仿宋"/>
          <w:sz w:val="30"/>
          <w:szCs w:val="30"/>
        </w:rPr>
      </w:pPr>
    </w:p>
    <w:p w14:paraId="29EB816A">
      <w:pPr>
        <w:tabs>
          <w:tab w:val="left" w:pos="5120"/>
        </w:tabs>
        <w:spacing w:line="360" w:lineRule="auto"/>
        <w:ind w:left="447" w:leftChars="213"/>
        <w:jc w:val="both"/>
        <w:rPr>
          <w:rFonts w:hint="eastAsia" w:ascii="仿宋" w:hAnsi="仿宋" w:eastAsia="仿宋" w:cs="黑体"/>
          <w:sz w:val="32"/>
          <w:szCs w:val="32"/>
          <w:u w:val="single"/>
        </w:rPr>
      </w:pPr>
      <w:r>
        <w:rPr>
          <w:rFonts w:hint="eastAsia" w:ascii="仿宋" w:hAnsi="仿宋" w:eastAsia="仿宋" w:cs="黑体"/>
          <w:spacing w:val="227"/>
          <w:sz w:val="32"/>
          <w:szCs w:val="32"/>
        </w:rPr>
        <w:t>招标</w:t>
      </w:r>
      <w:r>
        <w:rPr>
          <w:rFonts w:hint="eastAsia" w:ascii="仿宋" w:hAnsi="仿宋" w:eastAsia="仿宋" w:cs="黑体"/>
          <w:spacing w:val="20"/>
          <w:sz w:val="32"/>
          <w:szCs w:val="32"/>
        </w:rPr>
        <w:t>人</w:t>
      </w:r>
      <w:r>
        <w:rPr>
          <w:rFonts w:hint="eastAsia" w:ascii="仿宋" w:hAnsi="仿宋" w:eastAsia="仿宋" w:cs="黑体"/>
          <w:sz w:val="32"/>
          <w:szCs w:val="32"/>
        </w:rPr>
        <w:t>：</w:t>
      </w:r>
      <w:r>
        <w:rPr>
          <w:rFonts w:hint="eastAsia" w:ascii="仿宋" w:hAnsi="仿宋" w:eastAsia="仿宋" w:cs="黑体"/>
          <w:sz w:val="32"/>
          <w:szCs w:val="32"/>
          <w:u w:val="single"/>
        </w:rPr>
        <w:t>广东省代建项目管理局（盖单位章）</w:t>
      </w:r>
    </w:p>
    <w:p w14:paraId="016419A2">
      <w:pPr>
        <w:tabs>
          <w:tab w:val="left" w:pos="5120"/>
        </w:tabs>
        <w:spacing w:line="360" w:lineRule="auto"/>
        <w:ind w:left="447" w:leftChars="213" w:right="-292" w:rightChars="-139"/>
        <w:rPr>
          <w:rFonts w:hint="eastAsia" w:ascii="仿宋" w:hAnsi="仿宋" w:eastAsia="仿宋" w:cs="黑体"/>
          <w:sz w:val="32"/>
          <w:szCs w:val="32"/>
          <w:u w:val="single"/>
        </w:rPr>
      </w:pPr>
      <w:r>
        <w:rPr>
          <w:rFonts w:hint="eastAsia" w:ascii="仿宋" w:hAnsi="仿宋" w:eastAsia="仿宋" w:cs="黑体"/>
          <w:sz w:val="32"/>
          <w:szCs w:val="32"/>
        </w:rPr>
        <w:t>招标代理机构：</w:t>
      </w:r>
      <w:r>
        <w:rPr>
          <w:rFonts w:hint="eastAsia" w:ascii="仿宋" w:hAnsi="仿宋" w:eastAsia="仿宋" w:cs="黑体"/>
          <w:sz w:val="32"/>
          <w:szCs w:val="32"/>
          <w:u w:val="single"/>
        </w:rPr>
        <w:t>广东海外建设咨询有限公司（盖单位章）</w:t>
      </w:r>
    </w:p>
    <w:p w14:paraId="663D0C98">
      <w:pPr>
        <w:spacing w:line="360" w:lineRule="auto"/>
        <w:ind w:firstLine="2720" w:firstLineChars="850"/>
        <w:rPr>
          <w:rFonts w:hint="eastAsia" w:ascii="仿宋" w:hAnsi="仿宋" w:eastAsia="仿宋" w:cs="黑体"/>
          <w:sz w:val="32"/>
          <w:szCs w:val="32"/>
          <w:u w:val="single"/>
        </w:rPr>
      </w:pPr>
      <w:r>
        <w:rPr>
          <w:rFonts w:hint="eastAsia" w:ascii="仿宋" w:hAnsi="仿宋" w:eastAsia="仿宋" w:cs="黑体"/>
          <w:sz w:val="32"/>
          <w:szCs w:val="32"/>
          <w:u w:val="single"/>
        </w:rPr>
        <w:t>2025</w:t>
      </w:r>
      <w:r>
        <w:rPr>
          <w:rFonts w:hint="eastAsia" w:ascii="仿宋" w:hAnsi="仿宋" w:eastAsia="仿宋" w:cs="黑体"/>
          <w:sz w:val="32"/>
          <w:szCs w:val="32"/>
        </w:rPr>
        <w:t>年</w:t>
      </w:r>
      <w:r>
        <w:rPr>
          <w:rFonts w:hint="eastAsia" w:ascii="仿宋" w:hAnsi="仿宋" w:eastAsia="仿宋" w:cs="黑体"/>
          <w:sz w:val="32"/>
          <w:szCs w:val="32"/>
          <w:u w:val="single"/>
          <w:lang w:val="en-US" w:eastAsia="zh-CN"/>
        </w:rPr>
        <w:t>11</w:t>
      </w:r>
      <w:r>
        <w:rPr>
          <w:rFonts w:hint="eastAsia" w:ascii="仿宋" w:hAnsi="仿宋" w:eastAsia="仿宋" w:cs="黑体"/>
          <w:sz w:val="32"/>
          <w:szCs w:val="32"/>
        </w:rPr>
        <w:t>月</w:t>
      </w:r>
    </w:p>
    <w:p w14:paraId="58C17FD7">
      <w:pPr>
        <w:spacing w:line="292" w:lineRule="exact"/>
        <w:ind w:left="840"/>
        <w:rPr>
          <w:rFonts w:hint="eastAsia" w:ascii="仿宋" w:hAnsi="仿宋" w:eastAsia="仿宋"/>
          <w:sz w:val="24"/>
        </w:rPr>
        <w:sectPr>
          <w:pgSz w:w="12240" w:h="15840"/>
          <w:pgMar w:top="1440" w:right="1440" w:bottom="1440" w:left="1440" w:header="0" w:footer="2000" w:gutter="0"/>
          <w:pgNumType w:start="0"/>
          <w:cols w:space="720" w:num="1"/>
          <w:rtlGutter w:val="1"/>
          <w:docGrid w:linePitch="360" w:charSpace="0"/>
        </w:sectPr>
      </w:pPr>
    </w:p>
    <w:p w14:paraId="2573CB58">
      <w:bookmarkStart w:id="0" w:name="page3"/>
      <w:bookmarkEnd w:id="0"/>
      <w:bookmarkStart w:id="1" w:name="page9"/>
      <w:bookmarkEnd w:id="1"/>
      <w:bookmarkStart w:id="2" w:name="page4"/>
      <w:bookmarkEnd w:id="2"/>
    </w:p>
    <w:p w14:paraId="07165A6C"/>
    <w:p w14:paraId="2FC52798">
      <w:pPr>
        <w:keepNext w:val="0"/>
        <w:keepLines w:val="0"/>
        <w:pageBreakBefore w:val="0"/>
        <w:widowControl w:val="0"/>
        <w:kinsoku/>
        <w:overflowPunct/>
        <w:bidi w:val="0"/>
        <w:snapToGrid/>
        <w:spacing w:line="520" w:lineRule="exact"/>
        <w:jc w:val="center"/>
        <w:textAlignment w:val="auto"/>
        <w:rPr>
          <w:rFonts w:hint="eastAsia" w:ascii="仿宋" w:hAnsi="仿宋" w:eastAsia="仿宋"/>
          <w:b/>
          <w:spacing w:val="-20"/>
          <w:sz w:val="44"/>
          <w:szCs w:val="44"/>
          <w:lang w:eastAsia="zh-CN"/>
        </w:rPr>
      </w:pPr>
      <w:r>
        <w:rPr>
          <w:rFonts w:hint="eastAsia" w:ascii="仿宋" w:hAnsi="仿宋" w:eastAsia="仿宋"/>
          <w:b/>
          <w:spacing w:val="-20"/>
          <w:sz w:val="44"/>
          <w:szCs w:val="44"/>
          <w:lang w:eastAsia="zh-CN"/>
        </w:rPr>
        <w:t>华南农业大学校园建设整体提升工程（新建理工科教学科研大楼及科技创新大楼工程）项目</w:t>
      </w:r>
    </w:p>
    <w:p w14:paraId="182ACDC6">
      <w:pPr>
        <w:keepNext w:val="0"/>
        <w:keepLines w:val="0"/>
        <w:pageBreakBefore w:val="0"/>
        <w:widowControl w:val="0"/>
        <w:kinsoku/>
        <w:overflowPunct/>
        <w:bidi w:val="0"/>
        <w:snapToGrid/>
        <w:spacing w:line="520" w:lineRule="exact"/>
        <w:jc w:val="center"/>
        <w:textAlignment w:val="auto"/>
        <w:rPr>
          <w:rFonts w:hint="eastAsia" w:ascii="仿宋" w:hAnsi="仿宋" w:eastAsia="仿宋"/>
          <w:b/>
          <w:spacing w:val="-20"/>
          <w:sz w:val="44"/>
          <w:szCs w:val="44"/>
        </w:rPr>
      </w:pPr>
      <w:r>
        <w:rPr>
          <w:rFonts w:hint="eastAsia" w:ascii="仿宋" w:hAnsi="仿宋" w:eastAsia="仿宋"/>
          <w:b/>
          <w:spacing w:val="-20"/>
          <w:sz w:val="44"/>
          <w:szCs w:val="44"/>
          <w:lang w:eastAsia="zh-CN"/>
        </w:rPr>
        <w:t>基于监理全过程工程咨询服务</w:t>
      </w:r>
    </w:p>
    <w:p w14:paraId="0C2DD191">
      <w:pPr>
        <w:keepNext w:val="0"/>
        <w:keepLines w:val="0"/>
        <w:pageBreakBefore w:val="0"/>
        <w:widowControl w:val="0"/>
        <w:kinsoku/>
        <w:overflowPunct/>
        <w:bidi w:val="0"/>
        <w:snapToGrid/>
        <w:spacing w:line="520" w:lineRule="exact"/>
        <w:jc w:val="center"/>
        <w:textAlignment w:val="auto"/>
        <w:rPr>
          <w:rFonts w:hint="eastAsia" w:ascii="仿宋" w:hAnsi="仿宋" w:eastAsia="仿宋"/>
          <w:b/>
          <w:spacing w:val="-20"/>
          <w:sz w:val="44"/>
          <w:szCs w:val="44"/>
        </w:rPr>
      </w:pPr>
      <w:r>
        <w:rPr>
          <w:rFonts w:ascii="仿宋" w:hAnsi="仿宋" w:eastAsia="仿宋"/>
          <w:b/>
          <w:spacing w:val="-20"/>
          <w:sz w:val="44"/>
          <w:szCs w:val="44"/>
        </w:rPr>
        <w:t>招标公告</w:t>
      </w:r>
    </w:p>
    <w:p w14:paraId="2E60C539">
      <w:pPr>
        <w:keepNext w:val="0"/>
        <w:keepLines w:val="0"/>
        <w:pageBreakBefore w:val="0"/>
        <w:widowControl w:val="0"/>
        <w:kinsoku/>
        <w:overflowPunct/>
        <w:bidi w:val="0"/>
        <w:snapToGrid/>
        <w:spacing w:line="520" w:lineRule="exact"/>
        <w:textAlignment w:val="auto"/>
        <w:rPr>
          <w:rFonts w:hint="eastAsia" w:ascii="仿宋" w:hAnsi="仿宋" w:eastAsia="仿宋"/>
        </w:rPr>
      </w:pPr>
    </w:p>
    <w:p w14:paraId="04B686CB">
      <w:pPr>
        <w:keepNext w:val="0"/>
        <w:keepLines w:val="0"/>
        <w:pageBreakBefore w:val="0"/>
        <w:widowControl w:val="0"/>
        <w:numPr>
          <w:ilvl w:val="0"/>
          <w:numId w:val="1"/>
        </w:numPr>
        <w:tabs>
          <w:tab w:val="left" w:pos="760"/>
        </w:tabs>
        <w:kinsoku/>
        <w:overflowPunct/>
        <w:bidi w:val="0"/>
        <w:snapToGrid/>
        <w:spacing w:line="520" w:lineRule="exact"/>
        <w:ind w:left="766" w:hanging="403"/>
        <w:textAlignment w:val="auto"/>
        <w:outlineLvl w:val="1"/>
        <w:rPr>
          <w:rFonts w:hint="eastAsia" w:ascii="仿宋" w:hAnsi="仿宋" w:eastAsia="仿宋" w:cs="仿宋"/>
          <w:b/>
          <w:sz w:val="30"/>
          <w:szCs w:val="30"/>
        </w:rPr>
      </w:pPr>
      <w:r>
        <w:rPr>
          <w:rFonts w:hint="eastAsia" w:ascii="仿宋" w:hAnsi="仿宋" w:eastAsia="仿宋" w:cs="仿宋"/>
          <w:b/>
          <w:sz w:val="30"/>
          <w:szCs w:val="30"/>
        </w:rPr>
        <w:t>招标条件</w:t>
      </w:r>
    </w:p>
    <w:p w14:paraId="550FD8AA">
      <w:pPr>
        <w:keepNext w:val="0"/>
        <w:keepLines w:val="0"/>
        <w:pageBreakBefore w:val="0"/>
        <w:widowControl w:val="0"/>
        <w:kinsoku/>
        <w:overflowPunct/>
        <w:bidi w:val="0"/>
        <w:snapToGrid/>
        <w:spacing w:line="520" w:lineRule="exact"/>
        <w:ind w:right="-42" w:rightChars="-20" w:firstLine="810" w:firstLineChars="270"/>
        <w:jc w:val="both"/>
        <w:textAlignment w:val="auto"/>
        <w:rPr>
          <w:rFonts w:hint="eastAsia" w:ascii="仿宋" w:hAnsi="仿宋" w:eastAsia="仿宋" w:cs="仿宋"/>
          <w:sz w:val="30"/>
          <w:szCs w:val="30"/>
        </w:rPr>
      </w:pPr>
      <w:r>
        <w:rPr>
          <w:rFonts w:hint="eastAsia" w:ascii="仿宋" w:hAnsi="仿宋" w:eastAsia="仿宋" w:cs="仿宋"/>
          <w:sz w:val="30"/>
          <w:szCs w:val="30"/>
        </w:rPr>
        <w:t>本招标项目</w:t>
      </w:r>
      <w:r>
        <w:rPr>
          <w:rFonts w:hint="eastAsia" w:ascii="仿宋" w:hAnsi="仿宋" w:eastAsia="仿宋" w:cs="仿宋"/>
          <w:sz w:val="30"/>
          <w:szCs w:val="30"/>
          <w:u w:val="single"/>
        </w:rPr>
        <w:t>华南农业大学校园建设整体提升工程项目</w:t>
      </w:r>
      <w:r>
        <w:rPr>
          <w:rFonts w:hint="eastAsia" w:ascii="仿宋" w:hAnsi="仿宋" w:eastAsia="仿宋" w:cs="仿宋"/>
          <w:sz w:val="30"/>
          <w:szCs w:val="30"/>
        </w:rPr>
        <w:t>已完成投资审批，项目代码</w:t>
      </w:r>
      <w:r>
        <w:rPr>
          <w:rFonts w:hint="eastAsia" w:ascii="仿宋" w:hAnsi="仿宋" w:eastAsia="仿宋" w:cs="仿宋"/>
          <w:sz w:val="30"/>
          <w:szCs w:val="30"/>
          <w:u w:val="single"/>
        </w:rPr>
        <w:t>2305-440106-05-01-779990</w:t>
      </w:r>
      <w:r>
        <w:rPr>
          <w:rFonts w:hint="eastAsia" w:ascii="仿宋" w:hAnsi="仿宋" w:eastAsia="仿宋" w:cs="仿宋"/>
          <w:sz w:val="30"/>
          <w:szCs w:val="30"/>
        </w:rPr>
        <w:t>，建设资金来自</w:t>
      </w:r>
      <w:r>
        <w:rPr>
          <w:rFonts w:hint="eastAsia" w:ascii="仿宋" w:hAnsi="仿宋" w:eastAsia="仿宋" w:cs="仿宋"/>
          <w:sz w:val="30"/>
          <w:szCs w:val="30"/>
          <w:u w:val="single"/>
        </w:rPr>
        <w:t>广东省财政资金</w:t>
      </w:r>
      <w:r>
        <w:rPr>
          <w:rFonts w:hint="eastAsia" w:ascii="仿宋" w:hAnsi="仿宋" w:eastAsia="仿宋" w:cs="仿宋"/>
          <w:sz w:val="30"/>
          <w:szCs w:val="30"/>
        </w:rPr>
        <w:t>，出资比例为</w:t>
      </w:r>
      <w:r>
        <w:rPr>
          <w:rFonts w:hint="eastAsia" w:ascii="仿宋" w:hAnsi="仿宋" w:eastAsia="仿宋" w:cs="仿宋"/>
          <w:sz w:val="30"/>
          <w:szCs w:val="30"/>
          <w:u w:val="single"/>
        </w:rPr>
        <w:t>100%</w:t>
      </w:r>
      <w:r>
        <w:rPr>
          <w:rFonts w:hint="eastAsia" w:ascii="仿宋" w:hAnsi="仿宋" w:eastAsia="仿宋" w:cs="仿宋"/>
          <w:sz w:val="30"/>
          <w:szCs w:val="30"/>
        </w:rPr>
        <w:t>，招标人为</w:t>
      </w:r>
      <w:r>
        <w:rPr>
          <w:rFonts w:hint="eastAsia" w:ascii="仿宋" w:hAnsi="仿宋" w:eastAsia="仿宋" w:cs="仿宋"/>
          <w:sz w:val="30"/>
          <w:szCs w:val="30"/>
          <w:u w:val="single"/>
        </w:rPr>
        <w:t>广东省代建项目管理局</w:t>
      </w:r>
      <w:r>
        <w:rPr>
          <w:rFonts w:hint="eastAsia" w:ascii="仿宋" w:hAnsi="仿宋" w:eastAsia="仿宋" w:cs="仿宋"/>
          <w:sz w:val="30"/>
          <w:szCs w:val="30"/>
        </w:rPr>
        <w:t>。项目已具备招标条件，现对该项目的基于监理全过程工程咨询服务进行公开招标。</w:t>
      </w:r>
    </w:p>
    <w:p w14:paraId="04643D3A">
      <w:pPr>
        <w:keepNext w:val="0"/>
        <w:keepLines w:val="0"/>
        <w:pageBreakBefore w:val="0"/>
        <w:widowControl w:val="0"/>
        <w:numPr>
          <w:ilvl w:val="0"/>
          <w:numId w:val="1"/>
        </w:numPr>
        <w:tabs>
          <w:tab w:val="left" w:pos="760"/>
        </w:tabs>
        <w:kinsoku/>
        <w:overflowPunct/>
        <w:bidi w:val="0"/>
        <w:snapToGrid/>
        <w:spacing w:line="520" w:lineRule="exact"/>
        <w:ind w:left="765" w:hanging="403"/>
        <w:textAlignment w:val="auto"/>
        <w:outlineLvl w:val="1"/>
        <w:rPr>
          <w:rFonts w:hint="eastAsia" w:ascii="仿宋" w:hAnsi="仿宋" w:eastAsia="仿宋" w:cs="仿宋"/>
          <w:b/>
          <w:sz w:val="30"/>
          <w:szCs w:val="30"/>
        </w:rPr>
      </w:pPr>
      <w:r>
        <w:rPr>
          <w:rFonts w:hint="eastAsia" w:ascii="仿宋" w:hAnsi="仿宋" w:eastAsia="仿宋" w:cs="仿宋"/>
          <w:b/>
          <w:sz w:val="30"/>
          <w:szCs w:val="30"/>
        </w:rPr>
        <w:t>项目概况与招标范围</w:t>
      </w:r>
    </w:p>
    <w:p w14:paraId="7CF3DC30">
      <w:pPr>
        <w:keepNext w:val="0"/>
        <w:keepLines w:val="0"/>
        <w:pageBreakBefore w:val="0"/>
        <w:widowControl w:val="0"/>
        <w:kinsoku/>
        <w:overflowPunct/>
        <w:bidi w:val="0"/>
        <w:snapToGrid/>
        <w:spacing w:line="520" w:lineRule="exact"/>
        <w:ind w:right="6" w:firstLine="750" w:firstLineChars="250"/>
        <w:jc w:val="both"/>
        <w:textAlignment w:val="auto"/>
        <w:rPr>
          <w:rFonts w:hint="eastAsia" w:ascii="仿宋" w:hAnsi="仿宋" w:eastAsia="仿宋" w:cs="仿宋"/>
          <w:sz w:val="30"/>
          <w:szCs w:val="30"/>
        </w:rPr>
      </w:pPr>
      <w:r>
        <w:rPr>
          <w:rFonts w:hint="eastAsia" w:ascii="仿宋" w:hAnsi="仿宋" w:eastAsia="仿宋" w:cs="仿宋"/>
          <w:sz w:val="30"/>
          <w:szCs w:val="30"/>
        </w:rPr>
        <w:t>2.1建设地点：</w:t>
      </w:r>
      <w:r>
        <w:rPr>
          <w:rFonts w:hint="eastAsia" w:ascii="仿宋" w:hAnsi="仿宋" w:eastAsia="仿宋" w:cs="仿宋"/>
          <w:sz w:val="30"/>
          <w:szCs w:val="30"/>
          <w:u w:val="single"/>
        </w:rPr>
        <w:t>广州市天河区五山路483号华南农业大学内。</w:t>
      </w:r>
    </w:p>
    <w:p w14:paraId="76B087E3">
      <w:pPr>
        <w:keepNext w:val="0"/>
        <w:keepLines w:val="0"/>
        <w:pageBreakBefore w:val="0"/>
        <w:widowControl w:val="0"/>
        <w:kinsoku/>
        <w:overflowPunct/>
        <w:bidi w:val="0"/>
        <w:snapToGrid/>
        <w:spacing w:line="520" w:lineRule="exact"/>
        <w:ind w:right="6" w:firstLine="750" w:firstLineChars="250"/>
        <w:jc w:val="both"/>
        <w:textAlignment w:val="auto"/>
        <w:rPr>
          <w:rFonts w:hint="eastAsia" w:ascii="仿宋" w:hAnsi="仿宋" w:eastAsia="仿宋" w:cs="仿宋"/>
          <w:sz w:val="30"/>
          <w:szCs w:val="30"/>
          <w:u w:val="single"/>
        </w:rPr>
      </w:pPr>
      <w:r>
        <w:rPr>
          <w:rFonts w:hint="eastAsia" w:ascii="仿宋" w:hAnsi="仿宋" w:eastAsia="仿宋" w:cs="仿宋"/>
          <w:sz w:val="30"/>
          <w:szCs w:val="30"/>
        </w:rPr>
        <w:t>2.2招标规模：</w:t>
      </w:r>
    </w:p>
    <w:p w14:paraId="52E978F4">
      <w:pPr>
        <w:keepNext w:val="0"/>
        <w:keepLines w:val="0"/>
        <w:pageBreakBefore w:val="0"/>
        <w:widowControl w:val="0"/>
        <w:kinsoku/>
        <w:overflowPunct/>
        <w:bidi w:val="0"/>
        <w:snapToGrid/>
        <w:spacing w:line="520" w:lineRule="exact"/>
        <w:ind w:right="6" w:firstLine="750" w:firstLineChars="250"/>
        <w:jc w:val="both"/>
        <w:textAlignment w:val="auto"/>
        <w:rPr>
          <w:rFonts w:hint="eastAsia" w:ascii="仿宋" w:hAnsi="仿宋" w:eastAsia="仿宋" w:cs="仿宋"/>
          <w:sz w:val="30"/>
          <w:szCs w:val="30"/>
        </w:rPr>
      </w:pPr>
      <w:bookmarkStart w:id="3" w:name="OLE_LINK8"/>
      <w:bookmarkStart w:id="4" w:name="OLE_LINK9"/>
      <w:r>
        <w:rPr>
          <w:rFonts w:hint="eastAsia" w:ascii="仿宋" w:hAnsi="仿宋" w:eastAsia="仿宋" w:cs="仿宋"/>
          <w:sz w:val="30"/>
          <w:szCs w:val="30"/>
        </w:rPr>
        <w:t>华南农业大学校园建设整体提升工程项目</w:t>
      </w:r>
      <w:bookmarkEnd w:id="3"/>
      <w:bookmarkEnd w:id="4"/>
      <w:r>
        <w:rPr>
          <w:rFonts w:hint="eastAsia" w:ascii="仿宋" w:hAnsi="仿宋" w:eastAsia="仿宋"/>
          <w:spacing w:val="-20"/>
          <w:sz w:val="30"/>
          <w:szCs w:val="30"/>
        </w:rPr>
        <w:t>（新建理工科教学科研大楼及科技创新大楼工程）</w:t>
      </w:r>
      <w:r>
        <w:rPr>
          <w:rFonts w:hint="eastAsia" w:ascii="仿宋" w:hAnsi="仿宋" w:eastAsia="仿宋" w:cs="仿宋"/>
          <w:sz w:val="30"/>
          <w:szCs w:val="30"/>
        </w:rPr>
        <w:t xml:space="preserve">建设规模及内容： </w:t>
      </w:r>
    </w:p>
    <w:p w14:paraId="6A85CAF9">
      <w:pPr>
        <w:keepNext w:val="0"/>
        <w:keepLines w:val="0"/>
        <w:pageBreakBefore w:val="0"/>
        <w:widowControl w:val="0"/>
        <w:numPr>
          <w:ilvl w:val="0"/>
          <w:numId w:val="2"/>
        </w:numPr>
        <w:kinsoku/>
        <w:overflowPunct/>
        <w:bidi w:val="0"/>
        <w:snapToGrid/>
        <w:spacing w:line="520" w:lineRule="exact"/>
        <w:ind w:right="6" w:firstLine="750" w:firstLineChars="250"/>
        <w:jc w:val="both"/>
        <w:textAlignment w:val="auto"/>
        <w:rPr>
          <w:rFonts w:hint="eastAsia" w:ascii="仿宋" w:hAnsi="仿宋" w:eastAsia="仿宋" w:cs="仿宋"/>
          <w:sz w:val="30"/>
          <w:szCs w:val="30"/>
        </w:rPr>
      </w:pPr>
      <w:r>
        <w:rPr>
          <w:rFonts w:ascii="仿宋" w:hAnsi="仿宋" w:eastAsia="仿宋" w:cs="仿宋"/>
          <w:sz w:val="30"/>
          <w:szCs w:val="30"/>
        </w:rPr>
        <w:t>新建理工科教学科研大楼。总建筑面积35439.98平方米</w:t>
      </w:r>
      <w:r>
        <w:rPr>
          <w:rFonts w:hint="eastAsia" w:ascii="仿宋" w:hAnsi="仿宋" w:eastAsia="仿宋" w:cs="仿宋"/>
          <w:sz w:val="30"/>
          <w:szCs w:val="30"/>
        </w:rPr>
        <w:t>，</w:t>
      </w:r>
      <w:r>
        <w:rPr>
          <w:rFonts w:ascii="仿宋" w:hAnsi="仿宋" w:eastAsia="仿宋" w:cs="仿宋"/>
          <w:sz w:val="30"/>
          <w:szCs w:val="30"/>
        </w:rPr>
        <w:t>其中地上建筑面积23640.48平方米</w:t>
      </w:r>
      <w:r>
        <w:rPr>
          <w:rFonts w:hint="eastAsia" w:ascii="仿宋" w:hAnsi="仿宋" w:eastAsia="仿宋" w:cs="仿宋"/>
          <w:sz w:val="30"/>
          <w:szCs w:val="30"/>
        </w:rPr>
        <w:t>，</w:t>
      </w:r>
      <w:r>
        <w:rPr>
          <w:rFonts w:ascii="仿宋" w:hAnsi="仿宋" w:eastAsia="仿宋" w:cs="仿宋"/>
          <w:sz w:val="30"/>
          <w:szCs w:val="30"/>
        </w:rPr>
        <w:t>地下建筑面积11799.50平方</w:t>
      </w:r>
      <w:r>
        <w:rPr>
          <w:rFonts w:hint="eastAsia" w:ascii="仿宋" w:hAnsi="仿宋" w:eastAsia="仿宋" w:cs="仿宋"/>
          <w:sz w:val="30"/>
          <w:szCs w:val="30"/>
        </w:rPr>
        <w:t>米。</w:t>
      </w:r>
    </w:p>
    <w:p w14:paraId="3E635407">
      <w:pPr>
        <w:keepNext w:val="0"/>
        <w:keepLines w:val="0"/>
        <w:pageBreakBefore w:val="0"/>
        <w:widowControl w:val="0"/>
        <w:numPr>
          <w:ilvl w:val="0"/>
          <w:numId w:val="2"/>
        </w:numPr>
        <w:kinsoku/>
        <w:overflowPunct/>
        <w:bidi w:val="0"/>
        <w:snapToGrid/>
        <w:spacing w:line="520" w:lineRule="exact"/>
        <w:ind w:right="6" w:firstLine="750" w:firstLineChars="250"/>
        <w:jc w:val="both"/>
        <w:textAlignment w:val="auto"/>
        <w:rPr>
          <w:rFonts w:hint="eastAsia" w:ascii="仿宋" w:hAnsi="仿宋" w:eastAsia="仿宋" w:cs="仿宋"/>
          <w:sz w:val="30"/>
          <w:szCs w:val="30"/>
        </w:rPr>
      </w:pPr>
      <w:r>
        <w:rPr>
          <w:rFonts w:hint="eastAsia" w:ascii="仿宋" w:hAnsi="仿宋" w:eastAsia="仿宋" w:cs="仿宋"/>
          <w:sz w:val="30"/>
          <w:szCs w:val="30"/>
        </w:rPr>
        <w:t>新建科技创新大楼。新建建筑面积42123平方米，</w:t>
      </w:r>
      <w:r>
        <w:rPr>
          <w:rFonts w:ascii="仿宋" w:hAnsi="仿宋" w:eastAsia="仿宋" w:cs="仿宋"/>
          <w:sz w:val="30"/>
          <w:szCs w:val="30"/>
        </w:rPr>
        <w:t xml:space="preserve">其中地上建筑面积29292平方米，地下建筑面积12831平方米。 </w:t>
      </w:r>
    </w:p>
    <w:p w14:paraId="59760C9D">
      <w:pPr>
        <w:keepNext w:val="0"/>
        <w:keepLines w:val="0"/>
        <w:pageBreakBefore w:val="0"/>
        <w:widowControl w:val="0"/>
        <w:kinsoku/>
        <w:overflowPunct/>
        <w:bidi w:val="0"/>
        <w:snapToGrid/>
        <w:spacing w:line="520" w:lineRule="exact"/>
        <w:ind w:left="315" w:leftChars="150" w:right="6" w:firstLine="450" w:firstLineChars="150"/>
        <w:textAlignment w:val="auto"/>
        <w:rPr>
          <w:rFonts w:hint="eastAsia" w:ascii="仿宋" w:hAnsi="仿宋" w:eastAsia="仿宋" w:cs="仿宋"/>
          <w:sz w:val="30"/>
          <w:szCs w:val="30"/>
        </w:rPr>
      </w:pPr>
      <w:r>
        <w:rPr>
          <w:rFonts w:ascii="仿宋" w:hAnsi="仿宋" w:eastAsia="仿宋" w:cs="仿宋"/>
          <w:sz w:val="30"/>
          <w:szCs w:val="30"/>
        </w:rPr>
        <w:t xml:space="preserve">(三) </w:t>
      </w:r>
      <w:r>
        <w:rPr>
          <w:rFonts w:hint="eastAsia" w:ascii="仿宋" w:hAnsi="仿宋" w:eastAsia="仿宋" w:cs="仿宋"/>
          <w:sz w:val="30"/>
          <w:szCs w:val="30"/>
        </w:rPr>
        <w:t xml:space="preserve">项目总投资估算为36088.43万元。其中，建安工程费30942.13万元，工程建设其他费4266.10万元，预备费880.20万元。    </w:t>
      </w:r>
    </w:p>
    <w:p w14:paraId="59CCCF95">
      <w:pPr>
        <w:keepNext w:val="0"/>
        <w:keepLines w:val="0"/>
        <w:pageBreakBefore w:val="0"/>
        <w:widowControl w:val="0"/>
        <w:kinsoku/>
        <w:overflowPunct/>
        <w:bidi w:val="0"/>
        <w:snapToGrid/>
        <w:spacing w:line="520" w:lineRule="exact"/>
        <w:ind w:right="6" w:firstLine="750" w:firstLineChars="250"/>
        <w:jc w:val="both"/>
        <w:textAlignment w:val="auto"/>
        <w:rPr>
          <w:rFonts w:hint="eastAsia" w:ascii="仿宋" w:hAnsi="仿宋" w:eastAsia="仿宋" w:cs="仿宋"/>
          <w:sz w:val="30"/>
          <w:szCs w:val="30"/>
          <w:u w:val="single"/>
        </w:rPr>
      </w:pPr>
      <w:r>
        <w:rPr>
          <w:rFonts w:hint="eastAsia" w:ascii="仿宋" w:hAnsi="仿宋" w:eastAsia="仿宋" w:cs="仿宋"/>
          <w:sz w:val="30"/>
          <w:szCs w:val="30"/>
        </w:rPr>
        <w:t>2.3服务期限：</w:t>
      </w:r>
      <w:r>
        <w:rPr>
          <w:rFonts w:hint="eastAsia" w:ascii="仿宋" w:hAnsi="仿宋" w:eastAsia="仿宋" w:cs="仿宋"/>
          <w:sz w:val="30"/>
          <w:szCs w:val="30"/>
          <w:u w:val="single"/>
        </w:rPr>
        <w:t>从签订本项目全过程咨询服务合同之日起至本项目缺陷责任期结束之日止。本项目建设工期为39个月，其中施工期为27个月，工程结算工期为12个月。</w:t>
      </w:r>
    </w:p>
    <w:p w14:paraId="4A599FF5">
      <w:pPr>
        <w:keepNext w:val="0"/>
        <w:keepLines w:val="0"/>
        <w:pageBreakBefore w:val="0"/>
        <w:widowControl w:val="0"/>
        <w:kinsoku/>
        <w:overflowPunct/>
        <w:bidi w:val="0"/>
        <w:snapToGrid/>
        <w:spacing w:line="520" w:lineRule="exact"/>
        <w:ind w:right="6" w:firstLine="750" w:firstLineChars="250"/>
        <w:textAlignment w:val="auto"/>
        <w:rPr>
          <w:rFonts w:hint="eastAsia" w:ascii="仿宋" w:hAnsi="仿宋" w:eastAsia="仿宋" w:cs="仿宋"/>
          <w:sz w:val="30"/>
          <w:szCs w:val="30"/>
          <w:u w:val="single"/>
          <w:lang w:eastAsia="zh-CN"/>
        </w:rPr>
      </w:pPr>
      <w:r>
        <w:rPr>
          <w:rFonts w:hint="eastAsia" w:ascii="仿宋" w:hAnsi="仿宋" w:eastAsia="仿宋" w:cs="仿宋"/>
          <w:sz w:val="30"/>
          <w:szCs w:val="30"/>
        </w:rPr>
        <w:t>2.4服务范围：负责华南农业大学校园建设整体提升工程项目</w:t>
      </w:r>
      <w:r>
        <w:rPr>
          <w:rFonts w:hint="eastAsia" w:ascii="仿宋" w:hAnsi="仿宋" w:eastAsia="仿宋"/>
          <w:spacing w:val="-20"/>
          <w:sz w:val="30"/>
          <w:szCs w:val="30"/>
        </w:rPr>
        <w:t>（新建理工科教学科研大楼及科技创新大楼工程）</w:t>
      </w:r>
      <w:r>
        <w:rPr>
          <w:rFonts w:hint="eastAsia" w:ascii="仿宋" w:hAnsi="仿宋" w:eastAsia="仿宋" w:cs="仿宋"/>
          <w:sz w:val="30"/>
          <w:szCs w:val="30"/>
        </w:rPr>
        <w:t>的基于监理全过程工程咨询服务，内容包括：</w:t>
      </w:r>
      <w:r>
        <w:rPr>
          <w:rFonts w:hint="eastAsia" w:ascii="仿宋" w:hAnsi="仿宋" w:eastAsia="仿宋" w:cs="仿宋"/>
          <w:bCs w:val="0"/>
          <w:sz w:val="30"/>
          <w:szCs w:val="30"/>
        </w:rPr>
        <w:t>施工</w:t>
      </w:r>
      <w:r>
        <w:rPr>
          <w:rFonts w:hint="eastAsia" w:ascii="仿宋" w:hAnsi="仿宋" w:eastAsia="仿宋" w:cs="仿宋"/>
          <w:bCs w:val="0"/>
          <w:sz w:val="30"/>
          <w:szCs w:val="30"/>
          <w:lang w:eastAsia="zh-CN"/>
        </w:rPr>
        <w:t>阶段</w:t>
      </w:r>
      <w:r>
        <w:rPr>
          <w:rFonts w:hint="eastAsia" w:ascii="仿宋" w:hAnsi="仿宋" w:eastAsia="仿宋" w:cs="仿宋"/>
          <w:bCs w:val="0"/>
          <w:sz w:val="30"/>
          <w:szCs w:val="30"/>
        </w:rPr>
        <w:t>监</w:t>
      </w:r>
      <w:r>
        <w:rPr>
          <w:rFonts w:hint="eastAsia" w:ascii="仿宋" w:hAnsi="仿宋" w:eastAsia="仿宋" w:cs="仿宋"/>
          <w:bCs/>
          <w:sz w:val="30"/>
          <w:szCs w:val="30"/>
        </w:rPr>
        <w:t>理、勘察设</w:t>
      </w:r>
      <w:r>
        <w:rPr>
          <w:rFonts w:hint="eastAsia" w:ascii="仿宋" w:hAnsi="仿宋" w:eastAsia="仿宋" w:cs="仿宋"/>
          <w:bCs w:val="0"/>
          <w:sz w:val="30"/>
          <w:szCs w:val="30"/>
        </w:rPr>
        <w:t>计</w:t>
      </w:r>
      <w:r>
        <w:rPr>
          <w:rFonts w:hint="eastAsia" w:ascii="仿宋" w:hAnsi="仿宋" w:eastAsia="仿宋" w:cs="仿宋"/>
          <w:bCs w:val="0"/>
          <w:sz w:val="30"/>
          <w:szCs w:val="30"/>
          <w:lang w:eastAsia="zh-CN"/>
        </w:rPr>
        <w:t>阶段监理</w:t>
      </w:r>
      <w:r>
        <w:rPr>
          <w:rFonts w:hint="eastAsia" w:ascii="仿宋" w:hAnsi="仿宋" w:eastAsia="仿宋" w:cs="仿宋"/>
          <w:bCs w:val="0"/>
          <w:sz w:val="30"/>
          <w:szCs w:val="30"/>
        </w:rPr>
        <w:t>、</w:t>
      </w:r>
      <w:r>
        <w:rPr>
          <w:rFonts w:hint="eastAsia" w:ascii="仿宋" w:hAnsi="仿宋" w:eastAsia="仿宋" w:cs="仿宋"/>
          <w:b w:val="0"/>
          <w:sz w:val="30"/>
          <w:szCs w:val="30"/>
        </w:rPr>
        <w:t>工程保修阶段</w:t>
      </w:r>
      <w:r>
        <w:rPr>
          <w:rFonts w:hint="eastAsia" w:ascii="仿宋" w:hAnsi="仿宋" w:eastAsia="仿宋" w:cs="仿宋"/>
          <w:b w:val="0"/>
          <w:sz w:val="30"/>
          <w:szCs w:val="30"/>
          <w:lang w:eastAsia="zh-CN"/>
        </w:rPr>
        <w:t>监理及其他相关</w:t>
      </w:r>
      <w:r>
        <w:rPr>
          <w:rFonts w:hint="eastAsia" w:ascii="仿宋" w:hAnsi="仿宋" w:eastAsia="仿宋" w:cs="仿宋"/>
          <w:bCs/>
          <w:sz w:val="30"/>
          <w:szCs w:val="30"/>
        </w:rPr>
        <w:t>项目管理服务</w:t>
      </w:r>
      <w:r>
        <w:rPr>
          <w:rFonts w:hint="eastAsia" w:ascii="仿宋" w:hAnsi="仿宋" w:eastAsia="仿宋" w:cs="仿宋"/>
          <w:sz w:val="30"/>
          <w:szCs w:val="30"/>
        </w:rPr>
        <w:t>，具体包括以下内容</w:t>
      </w:r>
      <w:r>
        <w:rPr>
          <w:rFonts w:hint="eastAsia" w:ascii="仿宋" w:hAnsi="仿宋" w:eastAsia="仿宋" w:cs="仿宋"/>
          <w:sz w:val="30"/>
          <w:szCs w:val="30"/>
          <w:lang w:eastAsia="zh-CN"/>
        </w:rPr>
        <w:t>：</w:t>
      </w:r>
    </w:p>
    <w:p w14:paraId="7A7A6DAF">
      <w:pPr>
        <w:keepNext w:val="0"/>
        <w:keepLines w:val="0"/>
        <w:pageBreakBefore w:val="0"/>
        <w:widowControl w:val="0"/>
        <w:kinsoku/>
        <w:overflowPunct/>
        <w:bidi w:val="0"/>
        <w:snapToGrid/>
        <w:spacing w:line="520" w:lineRule="exact"/>
        <w:ind w:right="6" w:firstLine="738" w:firstLineChars="245"/>
        <w:textAlignment w:val="auto"/>
        <w:rPr>
          <w:rFonts w:hint="eastAsia" w:ascii="仿宋" w:hAnsi="仿宋" w:eastAsia="仿宋" w:cs="仿宋"/>
          <w:b/>
          <w:bCs w:val="0"/>
          <w:sz w:val="30"/>
          <w:szCs w:val="30"/>
        </w:rPr>
      </w:pPr>
      <w:r>
        <w:rPr>
          <w:rFonts w:hint="eastAsia" w:ascii="仿宋" w:hAnsi="仿宋" w:eastAsia="仿宋" w:cs="仿宋"/>
          <w:b/>
          <w:bCs w:val="0"/>
          <w:sz w:val="30"/>
          <w:szCs w:val="30"/>
          <w:u w:val="single"/>
        </w:rPr>
        <w:t xml:space="preserve">2.4.1 </w:t>
      </w:r>
      <w:r>
        <w:rPr>
          <w:rFonts w:hint="eastAsia" w:ascii="仿宋" w:hAnsi="仿宋" w:eastAsia="仿宋" w:cs="仿宋"/>
          <w:b/>
          <w:bCs w:val="0"/>
          <w:sz w:val="30"/>
          <w:szCs w:val="30"/>
        </w:rPr>
        <w:t>施工</w:t>
      </w:r>
      <w:r>
        <w:rPr>
          <w:rFonts w:hint="eastAsia" w:ascii="仿宋" w:hAnsi="仿宋" w:eastAsia="仿宋" w:cs="仿宋"/>
          <w:b/>
          <w:bCs w:val="0"/>
          <w:sz w:val="30"/>
          <w:szCs w:val="30"/>
          <w:lang w:eastAsia="zh-CN"/>
        </w:rPr>
        <w:t>阶段</w:t>
      </w:r>
      <w:r>
        <w:rPr>
          <w:rFonts w:hint="eastAsia" w:ascii="仿宋" w:hAnsi="仿宋" w:eastAsia="仿宋" w:cs="仿宋"/>
          <w:b/>
          <w:bCs w:val="0"/>
          <w:sz w:val="30"/>
          <w:szCs w:val="30"/>
        </w:rPr>
        <w:t>监理</w:t>
      </w:r>
    </w:p>
    <w:p w14:paraId="11C6E981">
      <w:pPr>
        <w:keepNext w:val="0"/>
        <w:keepLines w:val="0"/>
        <w:pageBreakBefore w:val="0"/>
        <w:widowControl w:val="0"/>
        <w:kinsoku/>
        <w:overflowPunct/>
        <w:bidi w:val="0"/>
        <w:snapToGrid/>
        <w:spacing w:line="520" w:lineRule="exact"/>
        <w:ind w:right="100" w:firstLine="600" w:firstLineChars="200"/>
        <w:jc w:val="both"/>
        <w:textAlignment w:val="auto"/>
        <w:rPr>
          <w:rFonts w:hint="eastAsia" w:ascii="仿宋" w:hAnsi="仿宋" w:eastAsia="仿宋" w:cs="仿宋"/>
          <w:bCs/>
          <w:sz w:val="30"/>
          <w:szCs w:val="30"/>
          <w:lang w:val="zh-CN"/>
        </w:rPr>
      </w:pPr>
      <w:r>
        <w:rPr>
          <w:rFonts w:hint="eastAsia" w:ascii="仿宋" w:hAnsi="仿宋" w:eastAsia="仿宋" w:cs="仿宋"/>
          <w:b w:val="0"/>
          <w:bCs/>
          <w:sz w:val="30"/>
          <w:szCs w:val="30"/>
          <w:u w:val="single"/>
        </w:rPr>
        <w:t>2.4.</w:t>
      </w:r>
      <w:r>
        <w:rPr>
          <w:rFonts w:hint="eastAsia" w:ascii="仿宋" w:hAnsi="仿宋" w:eastAsia="仿宋" w:cs="仿宋"/>
          <w:b w:val="0"/>
          <w:bCs/>
          <w:sz w:val="30"/>
          <w:szCs w:val="30"/>
          <w:u w:val="single"/>
          <w:lang w:val="en-US" w:eastAsia="zh-CN"/>
        </w:rPr>
        <w:t>1.1</w:t>
      </w:r>
      <w:r>
        <w:rPr>
          <w:rFonts w:hint="eastAsia" w:ascii="仿宋" w:hAnsi="仿宋" w:eastAsia="仿宋" w:cs="仿宋"/>
          <w:bCs/>
          <w:sz w:val="30"/>
          <w:szCs w:val="30"/>
          <w:lang w:val="zh-CN"/>
        </w:rPr>
        <w:t>根据《建设工程监理规范》及委托人的要求对本项目的施工准备阶段、施工阶段的工程质量、造价、进度进行控制，对合同、信息进行管理，对工程建设相关方的关系进行协调，并履行建设工程安全生产管理法定职责的服务活动。</w:t>
      </w:r>
    </w:p>
    <w:p w14:paraId="5DBE7D97">
      <w:pPr>
        <w:keepNext w:val="0"/>
        <w:keepLines w:val="0"/>
        <w:pageBreakBefore w:val="0"/>
        <w:widowControl w:val="0"/>
        <w:kinsoku/>
        <w:overflowPunct/>
        <w:bidi w:val="0"/>
        <w:adjustRightInd w:val="0"/>
        <w:snapToGrid/>
        <w:spacing w:line="520" w:lineRule="exact"/>
        <w:ind w:firstLine="600" w:firstLineChars="200"/>
        <w:textAlignment w:val="auto"/>
        <w:rPr>
          <w:rFonts w:hint="eastAsia" w:ascii="仿宋" w:hAnsi="仿宋" w:eastAsia="仿宋" w:cs="仿宋"/>
          <w:bCs/>
          <w:sz w:val="30"/>
          <w:szCs w:val="30"/>
          <w:lang w:val="zh-CN"/>
        </w:rPr>
      </w:pPr>
      <w:r>
        <w:rPr>
          <w:rFonts w:hint="eastAsia" w:ascii="仿宋" w:hAnsi="仿宋" w:eastAsia="仿宋" w:cs="仿宋"/>
          <w:b w:val="0"/>
          <w:bCs/>
          <w:sz w:val="30"/>
          <w:szCs w:val="30"/>
          <w:u w:val="single"/>
        </w:rPr>
        <w:t>2.4.</w:t>
      </w:r>
      <w:r>
        <w:rPr>
          <w:rFonts w:hint="eastAsia" w:ascii="仿宋" w:hAnsi="仿宋" w:eastAsia="仿宋" w:cs="仿宋"/>
          <w:b w:val="0"/>
          <w:bCs/>
          <w:sz w:val="30"/>
          <w:szCs w:val="30"/>
          <w:u w:val="single"/>
          <w:lang w:val="en-US" w:eastAsia="zh-CN"/>
        </w:rPr>
        <w:t>1.2</w:t>
      </w:r>
      <w:r>
        <w:rPr>
          <w:rFonts w:hint="eastAsia" w:ascii="仿宋" w:hAnsi="仿宋" w:eastAsia="仿宋" w:cs="仿宋"/>
          <w:b w:val="0"/>
          <w:bCs/>
          <w:sz w:val="30"/>
          <w:szCs w:val="30"/>
          <w:u w:val="none"/>
          <w:lang w:val="en-US" w:eastAsia="zh-CN"/>
        </w:rPr>
        <w:t xml:space="preserve"> 协助建设单位组织</w:t>
      </w:r>
      <w:r>
        <w:rPr>
          <w:rFonts w:hint="eastAsia" w:ascii="仿宋" w:hAnsi="仿宋" w:eastAsia="仿宋" w:cs="仿宋"/>
          <w:bCs/>
          <w:sz w:val="30"/>
          <w:szCs w:val="30"/>
          <w:u w:val="none"/>
          <w:lang w:val="zh-CN"/>
        </w:rPr>
        <w:t>竣工</w:t>
      </w:r>
      <w:r>
        <w:rPr>
          <w:rFonts w:hint="eastAsia" w:ascii="仿宋" w:hAnsi="仿宋" w:eastAsia="仿宋" w:cs="仿宋"/>
          <w:bCs/>
          <w:sz w:val="30"/>
          <w:szCs w:val="30"/>
          <w:lang w:val="zh-CN"/>
        </w:rPr>
        <w:t>验收及工程实体移交管理。</w:t>
      </w:r>
    </w:p>
    <w:p w14:paraId="57F7A599">
      <w:pPr>
        <w:keepNext w:val="0"/>
        <w:keepLines w:val="0"/>
        <w:pageBreakBefore w:val="0"/>
        <w:widowControl w:val="0"/>
        <w:kinsoku/>
        <w:overflowPunct/>
        <w:bidi w:val="0"/>
        <w:adjustRightInd w:val="0"/>
        <w:snapToGrid/>
        <w:spacing w:line="520" w:lineRule="exact"/>
        <w:ind w:firstLine="600" w:firstLineChars="200"/>
        <w:textAlignment w:val="auto"/>
        <w:rPr>
          <w:rFonts w:hint="eastAsia" w:ascii="仿宋" w:hAnsi="仿宋" w:eastAsia="仿宋" w:cs="仿宋"/>
          <w:bCs/>
          <w:sz w:val="30"/>
          <w:szCs w:val="30"/>
          <w:highlight w:val="yellow"/>
          <w:u w:val="single"/>
        </w:rPr>
      </w:pPr>
      <w:r>
        <w:rPr>
          <w:rFonts w:hint="eastAsia" w:ascii="仿宋" w:hAnsi="仿宋" w:eastAsia="仿宋" w:cs="仿宋"/>
          <w:b w:val="0"/>
          <w:bCs/>
          <w:sz w:val="30"/>
          <w:szCs w:val="30"/>
          <w:u w:val="single"/>
        </w:rPr>
        <w:t>2.4.</w:t>
      </w:r>
      <w:r>
        <w:rPr>
          <w:rFonts w:hint="eastAsia" w:ascii="仿宋" w:hAnsi="仿宋" w:eastAsia="仿宋" w:cs="仿宋"/>
          <w:b w:val="0"/>
          <w:bCs/>
          <w:sz w:val="30"/>
          <w:szCs w:val="30"/>
          <w:u w:val="single"/>
          <w:lang w:val="en-US" w:eastAsia="zh-CN"/>
        </w:rPr>
        <w:t xml:space="preserve">1.3 </w:t>
      </w:r>
      <w:r>
        <w:rPr>
          <w:rFonts w:hint="eastAsia" w:ascii="仿宋" w:hAnsi="仿宋" w:eastAsia="仿宋" w:cs="仿宋"/>
          <w:bCs/>
          <w:sz w:val="30"/>
          <w:szCs w:val="30"/>
          <w:lang w:val="zh-CN"/>
        </w:rPr>
        <w:t>熟</w:t>
      </w:r>
      <w:r>
        <w:rPr>
          <w:rFonts w:hint="eastAsia" w:ascii="仿宋" w:hAnsi="仿宋" w:eastAsia="仿宋" w:cs="仿宋"/>
          <w:sz w:val="30"/>
          <w:szCs w:val="30"/>
          <w:lang w:val="zh-CN"/>
        </w:rPr>
        <w:t>悉本项目的BIM技术方案，运用方案方提供的BIM模型对施工各个阶段进行监督管理。</w:t>
      </w:r>
    </w:p>
    <w:p w14:paraId="2D5617E4">
      <w:pPr>
        <w:keepNext w:val="0"/>
        <w:keepLines w:val="0"/>
        <w:pageBreakBefore w:val="0"/>
        <w:widowControl w:val="0"/>
        <w:kinsoku/>
        <w:overflowPunct/>
        <w:bidi w:val="0"/>
        <w:adjustRightInd w:val="0"/>
        <w:snapToGrid/>
        <w:spacing w:line="520" w:lineRule="exact"/>
        <w:ind w:firstLine="602" w:firstLineChars="200"/>
        <w:jc w:val="left"/>
        <w:textAlignment w:val="auto"/>
        <w:rPr>
          <w:rFonts w:hint="eastAsia" w:ascii="仿宋" w:hAnsi="仿宋" w:eastAsia="仿宋" w:cs="仿宋"/>
          <w:sz w:val="30"/>
          <w:szCs w:val="30"/>
          <w:highlight w:val="yellow"/>
          <w:lang w:val="zh-CN"/>
        </w:rPr>
      </w:pPr>
      <w:r>
        <w:rPr>
          <w:rFonts w:hint="eastAsia" w:ascii="仿宋" w:hAnsi="仿宋" w:eastAsia="仿宋" w:cs="仿宋"/>
          <w:b/>
          <w:bCs w:val="0"/>
          <w:sz w:val="30"/>
          <w:szCs w:val="30"/>
          <w:highlight w:val="none"/>
          <w:u w:val="single"/>
        </w:rPr>
        <w:t xml:space="preserve">2.4.2 </w:t>
      </w:r>
      <w:r>
        <w:rPr>
          <w:rFonts w:hint="eastAsia" w:ascii="仿宋" w:hAnsi="仿宋" w:eastAsia="仿宋" w:cs="仿宋"/>
          <w:b/>
          <w:sz w:val="30"/>
          <w:szCs w:val="30"/>
          <w:highlight w:val="none"/>
          <w:lang w:val="zh-CN"/>
        </w:rPr>
        <w:t>勘察设计阶段监理</w:t>
      </w:r>
    </w:p>
    <w:p w14:paraId="639DB6D1">
      <w:pPr>
        <w:keepNext w:val="0"/>
        <w:keepLines w:val="0"/>
        <w:pageBreakBefore w:val="0"/>
        <w:widowControl w:val="0"/>
        <w:numPr>
          <w:ilvl w:val="0"/>
          <w:numId w:val="0"/>
        </w:numPr>
        <w:kinsoku/>
        <w:overflowPunct/>
        <w:bidi w:val="0"/>
        <w:adjustRightInd w:val="0"/>
        <w:snapToGrid/>
        <w:spacing w:line="520" w:lineRule="exact"/>
        <w:ind w:firstLine="600" w:firstLineChars="200"/>
        <w:jc w:val="left"/>
        <w:textAlignment w:val="auto"/>
        <w:rPr>
          <w:rFonts w:hint="eastAsia" w:ascii="仿宋" w:hAnsi="仿宋" w:eastAsia="仿宋" w:cs="仿宋"/>
          <w:dstrike/>
          <w:sz w:val="30"/>
          <w:szCs w:val="30"/>
          <w:u w:val="none"/>
          <w:lang w:val="zh-CN"/>
        </w:rPr>
      </w:pPr>
      <w:r>
        <w:rPr>
          <w:rFonts w:hint="eastAsia" w:ascii="仿宋" w:hAnsi="仿宋" w:eastAsia="仿宋" w:cs="仿宋"/>
          <w:dstrike/>
          <w:sz w:val="30"/>
          <w:szCs w:val="30"/>
          <w:lang w:val="zh-CN" w:eastAsia="zh-CN"/>
        </w:rPr>
        <w:t>2.4.2.1</w:t>
      </w:r>
      <w:r>
        <w:rPr>
          <w:rFonts w:hint="eastAsia" w:ascii="仿宋" w:hAnsi="仿宋" w:eastAsia="仿宋" w:cs="仿宋"/>
          <w:dstrike/>
          <w:sz w:val="30"/>
          <w:szCs w:val="30"/>
          <w:lang w:val="zh-CN"/>
        </w:rPr>
        <w:t>协助建设单位编制工程勘察设计任务书和选择工程勘察设计单位，并协助签订工程勘察设计合同。</w:t>
      </w:r>
    </w:p>
    <w:p w14:paraId="459D0702">
      <w:pPr>
        <w:keepNext w:val="0"/>
        <w:keepLines w:val="0"/>
        <w:pageBreakBefore w:val="0"/>
        <w:widowControl w:val="0"/>
        <w:numPr>
          <w:ilvl w:val="0"/>
          <w:numId w:val="0"/>
        </w:numPr>
        <w:kinsoku/>
        <w:overflowPunct/>
        <w:bidi w:val="0"/>
        <w:adjustRightInd w:val="0"/>
        <w:snapToGrid/>
        <w:spacing w:line="520" w:lineRule="exact"/>
        <w:ind w:firstLine="600" w:firstLineChars="200"/>
        <w:jc w:val="left"/>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2.4.2.2代表建设单位</w:t>
      </w:r>
      <w:r>
        <w:rPr>
          <w:rFonts w:hint="eastAsia" w:ascii="仿宋" w:hAnsi="仿宋" w:eastAsia="仿宋" w:cs="仿宋"/>
          <w:sz w:val="30"/>
          <w:szCs w:val="30"/>
          <w:lang w:val="zh-CN"/>
        </w:rPr>
        <w:t>审查勘察单位提交的勘察方案，提出审查意见，并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报建设单位。变更勘察方案时，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按原程序重新审查。</w:t>
      </w:r>
    </w:p>
    <w:p w14:paraId="31174D05">
      <w:pPr>
        <w:keepNext w:val="0"/>
        <w:keepLines w:val="0"/>
        <w:pageBreakBefore w:val="0"/>
        <w:widowControl w:val="0"/>
        <w:numPr>
          <w:ilvl w:val="0"/>
          <w:numId w:val="0"/>
        </w:numPr>
        <w:kinsoku/>
        <w:overflowPunct/>
        <w:bidi w:val="0"/>
        <w:adjustRightInd w:val="0"/>
        <w:snapToGrid/>
        <w:spacing w:line="520" w:lineRule="exact"/>
        <w:ind w:firstLine="600" w:firstLineChars="200"/>
        <w:jc w:val="left"/>
        <w:textAlignment w:val="auto"/>
        <w:rPr>
          <w:rFonts w:hint="eastAsia" w:ascii="仿宋" w:hAnsi="仿宋" w:eastAsia="仿宋" w:cs="仿宋"/>
          <w:sz w:val="30"/>
          <w:szCs w:val="30"/>
          <w:u w:val="none"/>
          <w:lang w:val="zh-CN"/>
        </w:rPr>
      </w:pPr>
      <w:r>
        <w:rPr>
          <w:rFonts w:hint="eastAsia" w:ascii="仿宋" w:hAnsi="仿宋" w:eastAsia="仿宋" w:cs="仿宋"/>
          <w:sz w:val="30"/>
          <w:szCs w:val="30"/>
          <w:lang w:val="zh-CN" w:eastAsia="zh-CN"/>
        </w:rPr>
        <w:t>2.4.2.3代表建设单位</w:t>
      </w:r>
      <w:r>
        <w:rPr>
          <w:rFonts w:hint="eastAsia" w:ascii="仿宋" w:hAnsi="仿宋" w:eastAsia="仿宋" w:cs="仿宋"/>
          <w:sz w:val="30"/>
          <w:szCs w:val="30"/>
          <w:lang w:val="zh-CN"/>
        </w:rPr>
        <w:t>检查勘察现场及室内试验主要岗位操作人员的资格，及所使用设备、仪器计量的检定情况。</w:t>
      </w:r>
    </w:p>
    <w:p w14:paraId="25B23828">
      <w:pPr>
        <w:keepNext w:val="0"/>
        <w:keepLines w:val="0"/>
        <w:pageBreakBefore w:val="0"/>
        <w:widowControl w:val="0"/>
        <w:numPr>
          <w:ilvl w:val="0"/>
          <w:numId w:val="0"/>
        </w:numPr>
        <w:kinsoku/>
        <w:overflowPunct/>
        <w:bidi w:val="0"/>
        <w:adjustRightInd w:val="0"/>
        <w:snapToGrid/>
        <w:spacing w:line="520" w:lineRule="exact"/>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2.4.2.4</w:t>
      </w:r>
      <w:r>
        <w:rPr>
          <w:rFonts w:hint="eastAsia" w:ascii="仿宋" w:hAnsi="仿宋" w:eastAsia="仿宋" w:cs="仿宋"/>
          <w:sz w:val="30"/>
          <w:szCs w:val="30"/>
          <w:lang w:val="zh-CN"/>
        </w:rPr>
        <w:t>检查勘察进度执行情况、督促勘察单位完成勘察合同约定的工作内容、审查勘察单位提交的勘察费用支付申请表，以及签发勘察费用支付证书，并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报建设单位。</w:t>
      </w:r>
    </w:p>
    <w:p w14:paraId="7951F3D5">
      <w:pPr>
        <w:keepNext w:val="0"/>
        <w:keepLines w:val="0"/>
        <w:pageBreakBefore w:val="0"/>
        <w:widowControl w:val="0"/>
        <w:kinsoku/>
        <w:overflowPunct/>
        <w:bidi w:val="0"/>
        <w:adjustRightInd w:val="0"/>
        <w:snapToGrid/>
        <w:spacing w:line="520" w:lineRule="exact"/>
        <w:ind w:firstLine="600" w:firstLineChars="200"/>
        <w:textAlignment w:val="auto"/>
        <w:rPr>
          <w:rFonts w:hint="eastAsia" w:ascii="仿宋" w:hAnsi="仿宋" w:eastAsia="仿宋" w:cs="仿宋"/>
          <w:sz w:val="30"/>
          <w:szCs w:val="30"/>
          <w:u w:val="none"/>
          <w:lang w:val="zh-CN"/>
        </w:rPr>
      </w:pPr>
      <w:r>
        <w:rPr>
          <w:rFonts w:hint="eastAsia" w:ascii="仿宋" w:hAnsi="仿宋" w:eastAsia="仿宋" w:cs="仿宋"/>
          <w:sz w:val="30"/>
          <w:szCs w:val="30"/>
          <w:lang w:val="zh-CN" w:eastAsia="zh-CN"/>
        </w:rPr>
        <w:t>2.4.2.5</w:t>
      </w:r>
      <w:r>
        <w:rPr>
          <w:rFonts w:hint="eastAsia" w:ascii="仿宋" w:hAnsi="仿宋" w:eastAsia="仿宋" w:cs="仿宋"/>
          <w:sz w:val="30"/>
          <w:szCs w:val="30"/>
          <w:lang w:val="zh-CN"/>
        </w:rPr>
        <w:t>检查勘察单位执行勘察方案的情况，对重要点位的勘探与测试</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进行现场检查。</w:t>
      </w:r>
    </w:p>
    <w:p w14:paraId="4A7BA6FC">
      <w:pPr>
        <w:keepNext w:val="0"/>
        <w:keepLines w:val="0"/>
        <w:pageBreakBefore w:val="0"/>
        <w:widowControl w:val="0"/>
        <w:numPr>
          <w:ilvl w:val="0"/>
          <w:numId w:val="0"/>
        </w:numPr>
        <w:kinsoku/>
        <w:overflowPunct/>
        <w:bidi w:val="0"/>
        <w:adjustRightInd w:val="0"/>
        <w:snapToGrid/>
        <w:spacing w:line="520" w:lineRule="exact"/>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2.4.2.6</w:t>
      </w:r>
      <w:r>
        <w:rPr>
          <w:rFonts w:hint="eastAsia" w:ascii="仿宋" w:hAnsi="仿宋" w:eastAsia="仿宋" w:cs="仿宋"/>
          <w:sz w:val="30"/>
          <w:szCs w:val="30"/>
          <w:lang w:val="zh-CN"/>
        </w:rPr>
        <w:t>审查勘察单位提交的勘察成果报告，并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向建设单位提交勘察成果评估报告，同时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参与勘察成果验收。</w:t>
      </w:r>
    </w:p>
    <w:p w14:paraId="4A463787">
      <w:pPr>
        <w:keepNext w:val="0"/>
        <w:keepLines w:val="0"/>
        <w:pageBreakBefore w:val="0"/>
        <w:widowControl w:val="0"/>
        <w:kinsoku/>
        <w:overflowPunct/>
        <w:bidi w:val="0"/>
        <w:adjustRightInd w:val="0"/>
        <w:snapToGrid/>
        <w:spacing w:line="520" w:lineRule="exact"/>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2.4.2.7</w:t>
      </w:r>
      <w:r>
        <w:rPr>
          <w:rFonts w:hint="eastAsia" w:ascii="仿宋" w:hAnsi="仿宋" w:eastAsia="仿宋" w:cs="仿宋"/>
          <w:sz w:val="30"/>
          <w:szCs w:val="30"/>
          <w:lang w:val="zh-CN"/>
        </w:rPr>
        <w:t>依据设计合同及项目总体计划要求审查设计各专业、各阶段设计进度计划。</w:t>
      </w:r>
      <w:r>
        <w:rPr>
          <w:rFonts w:hint="eastAsia" w:ascii="仿宋" w:hAnsi="仿宋" w:eastAsia="仿宋" w:cs="仿宋"/>
          <w:sz w:val="30"/>
          <w:szCs w:val="30"/>
          <w:lang w:val="zh-CN" w:eastAsia="zh-CN"/>
        </w:rPr>
        <w:t>跟踪管理</w:t>
      </w:r>
      <w:r>
        <w:rPr>
          <w:rFonts w:hint="eastAsia" w:ascii="仿宋" w:hAnsi="仿宋" w:eastAsia="仿宋" w:cs="仿宋"/>
          <w:sz w:val="30"/>
          <w:szCs w:val="30"/>
          <w:lang w:val="zh-CN"/>
        </w:rPr>
        <w:t>设计进</w:t>
      </w:r>
      <w:r>
        <w:rPr>
          <w:rFonts w:hint="eastAsia" w:ascii="仿宋" w:hAnsi="仿宋" w:eastAsia="仿宋" w:cs="仿宋"/>
          <w:sz w:val="30"/>
          <w:szCs w:val="30"/>
          <w:lang w:val="zh-CN" w:eastAsia="zh-CN"/>
        </w:rPr>
        <w:t>度</w:t>
      </w:r>
      <w:r>
        <w:rPr>
          <w:rFonts w:hint="eastAsia" w:ascii="仿宋" w:hAnsi="仿宋" w:eastAsia="仿宋" w:cs="仿宋"/>
          <w:sz w:val="30"/>
          <w:szCs w:val="30"/>
          <w:lang w:val="zh-CN"/>
        </w:rPr>
        <w:t>计划执行情况、督促设计单位完成设计合同约定的工作内容、审核设计单位提交的设计费用支付申请表，以及签认设计费用支付证书，并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报建设单位。</w:t>
      </w:r>
    </w:p>
    <w:p w14:paraId="7F653B21">
      <w:pPr>
        <w:keepNext w:val="0"/>
        <w:keepLines w:val="0"/>
        <w:pageBreakBefore w:val="0"/>
        <w:widowControl w:val="0"/>
        <w:kinsoku/>
        <w:overflowPunct/>
        <w:bidi w:val="0"/>
        <w:adjustRightInd w:val="0"/>
        <w:snapToGrid/>
        <w:spacing w:line="520" w:lineRule="exact"/>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 xml:space="preserve">2.4.2.8 </w:t>
      </w:r>
      <w:r>
        <w:rPr>
          <w:rFonts w:hint="eastAsia" w:ascii="仿宋" w:hAnsi="仿宋" w:eastAsia="仿宋" w:cs="仿宋"/>
          <w:sz w:val="30"/>
          <w:szCs w:val="30"/>
          <w:lang w:val="zh-CN"/>
        </w:rPr>
        <w:t>审查设计单位提交的设计成果，并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提出评估报告</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审查设计单位提出的新材料、新工艺、新技术、新设备在相关部门的备案情况</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必要时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协助建设单位组织专家评审</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审查设计单位提出的设计概算，提出审查意见，并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报建设单位</w:t>
      </w:r>
      <w:r>
        <w:rPr>
          <w:rFonts w:hint="eastAsia" w:ascii="仿宋" w:hAnsi="仿宋" w:eastAsia="仿宋" w:cs="仿宋"/>
          <w:sz w:val="30"/>
          <w:szCs w:val="30"/>
          <w:lang w:val="zh-CN" w:eastAsia="zh-CN"/>
        </w:rPr>
        <w:t>。</w:t>
      </w:r>
    </w:p>
    <w:p w14:paraId="69CD58D0">
      <w:pPr>
        <w:keepNext w:val="0"/>
        <w:keepLines w:val="0"/>
        <w:pageBreakBefore w:val="0"/>
        <w:widowControl w:val="0"/>
        <w:numPr>
          <w:ilvl w:val="0"/>
          <w:numId w:val="0"/>
        </w:numPr>
        <w:kinsoku/>
        <w:overflowPunct/>
        <w:bidi w:val="0"/>
        <w:adjustRightInd w:val="0"/>
        <w:snapToGrid/>
        <w:spacing w:line="520" w:lineRule="exact"/>
        <w:ind w:left="0" w:firstLine="600" w:firstLineChars="200"/>
        <w:jc w:val="left"/>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2.4.2.9 依据勘察设计合同，</w:t>
      </w:r>
      <w:r>
        <w:rPr>
          <w:rFonts w:hint="eastAsia" w:ascii="仿宋" w:hAnsi="仿宋" w:eastAsia="仿宋" w:cs="仿宋"/>
          <w:sz w:val="30"/>
          <w:szCs w:val="30"/>
          <w:lang w:val="zh-CN"/>
        </w:rPr>
        <w:t>分析可能发生索赔的</w:t>
      </w:r>
      <w:r>
        <w:rPr>
          <w:rFonts w:hint="eastAsia" w:ascii="仿宋" w:hAnsi="仿宋" w:eastAsia="仿宋" w:cs="仿宋"/>
          <w:sz w:val="30"/>
          <w:szCs w:val="30"/>
          <w:lang w:val="zh-CN" w:eastAsia="zh-CN"/>
        </w:rPr>
        <w:t>事项及</w:t>
      </w:r>
      <w:r>
        <w:rPr>
          <w:rFonts w:hint="eastAsia" w:ascii="仿宋" w:hAnsi="仿宋" w:eastAsia="仿宋" w:cs="仿宋"/>
          <w:sz w:val="30"/>
          <w:szCs w:val="30"/>
          <w:lang w:val="zh-CN"/>
        </w:rPr>
        <w:t>原因，并制定防范对策</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协调处理勘察设计延期、费用索赔等事宜。</w:t>
      </w:r>
    </w:p>
    <w:p w14:paraId="585E22EE">
      <w:pPr>
        <w:keepNext w:val="0"/>
        <w:keepLines w:val="0"/>
        <w:pageBreakBefore w:val="0"/>
        <w:widowControl w:val="0"/>
        <w:numPr>
          <w:ilvl w:val="0"/>
          <w:numId w:val="0"/>
        </w:numPr>
        <w:kinsoku/>
        <w:overflowPunct/>
        <w:bidi w:val="0"/>
        <w:adjustRightInd w:val="0"/>
        <w:snapToGrid/>
        <w:spacing w:line="520" w:lineRule="exact"/>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 xml:space="preserve">2.4.2.10 </w:t>
      </w:r>
      <w:r>
        <w:rPr>
          <w:rFonts w:hint="eastAsia" w:ascii="仿宋" w:hAnsi="仿宋" w:eastAsia="仿宋" w:cs="仿宋"/>
          <w:sz w:val="30"/>
          <w:szCs w:val="30"/>
          <w:lang w:val="zh-CN"/>
        </w:rPr>
        <w:t>协助建设单位组织</w:t>
      </w:r>
      <w:r>
        <w:rPr>
          <w:rFonts w:hint="eastAsia" w:ascii="仿宋" w:hAnsi="仿宋" w:eastAsia="仿宋" w:cs="仿宋"/>
          <w:sz w:val="30"/>
          <w:szCs w:val="30"/>
          <w:lang w:val="zh-CN" w:eastAsia="zh-CN"/>
        </w:rPr>
        <w:t>勘察设计阶段必要的</w:t>
      </w:r>
      <w:r>
        <w:rPr>
          <w:rFonts w:hint="eastAsia" w:ascii="仿宋" w:hAnsi="仿宋" w:eastAsia="仿宋" w:cs="仿宋"/>
          <w:sz w:val="30"/>
          <w:szCs w:val="30"/>
          <w:lang w:val="zh-CN"/>
        </w:rPr>
        <w:t>专家</w:t>
      </w:r>
      <w:r>
        <w:rPr>
          <w:rFonts w:hint="eastAsia" w:ascii="仿宋" w:hAnsi="仿宋" w:eastAsia="仿宋" w:cs="仿宋"/>
          <w:sz w:val="30"/>
          <w:szCs w:val="30"/>
          <w:lang w:val="zh-CN" w:eastAsia="zh-CN"/>
        </w:rPr>
        <w:t>论证及</w:t>
      </w:r>
      <w:r>
        <w:rPr>
          <w:rFonts w:hint="eastAsia" w:ascii="仿宋" w:hAnsi="仿宋" w:eastAsia="仿宋" w:cs="仿宋"/>
          <w:sz w:val="30"/>
          <w:szCs w:val="30"/>
          <w:lang w:val="zh-CN"/>
        </w:rPr>
        <w:t>评审</w:t>
      </w:r>
      <w:r>
        <w:rPr>
          <w:rFonts w:hint="eastAsia" w:ascii="仿宋" w:hAnsi="仿宋" w:eastAsia="仿宋" w:cs="仿宋"/>
          <w:sz w:val="30"/>
          <w:szCs w:val="30"/>
          <w:lang w:val="zh-CN" w:eastAsia="zh-CN"/>
        </w:rPr>
        <w:t>活动</w:t>
      </w:r>
      <w:r>
        <w:rPr>
          <w:rFonts w:hint="eastAsia" w:ascii="仿宋" w:hAnsi="仿宋" w:eastAsia="仿宋" w:cs="仿宋"/>
          <w:sz w:val="30"/>
          <w:szCs w:val="30"/>
          <w:lang w:val="zh-CN"/>
        </w:rPr>
        <w:t>。</w:t>
      </w:r>
    </w:p>
    <w:p w14:paraId="4342769B">
      <w:pPr>
        <w:keepNext w:val="0"/>
        <w:keepLines w:val="0"/>
        <w:pageBreakBefore w:val="0"/>
        <w:widowControl w:val="0"/>
        <w:numPr>
          <w:ilvl w:val="0"/>
          <w:numId w:val="0"/>
        </w:numPr>
        <w:kinsoku/>
        <w:overflowPunct/>
        <w:bidi w:val="0"/>
        <w:adjustRightInd w:val="0"/>
        <w:snapToGrid/>
        <w:spacing w:line="520" w:lineRule="exact"/>
        <w:ind w:firstLine="600" w:firstLineChars="200"/>
        <w:jc w:val="left"/>
        <w:textAlignment w:val="auto"/>
        <w:rPr>
          <w:rFonts w:hint="eastAsia" w:ascii="仿宋" w:hAnsi="仿宋" w:eastAsia="仿宋" w:cs="仿宋"/>
          <w:sz w:val="30"/>
          <w:szCs w:val="30"/>
          <w:lang w:val="zh-CN"/>
        </w:rPr>
      </w:pPr>
      <w:r>
        <w:rPr>
          <w:rFonts w:hint="eastAsia" w:ascii="仿宋" w:hAnsi="仿宋" w:eastAsia="仿宋" w:cs="仿宋"/>
          <w:sz w:val="30"/>
          <w:szCs w:val="30"/>
          <w:lang w:val="zh-CN" w:eastAsia="zh-CN"/>
        </w:rPr>
        <w:t xml:space="preserve">2.4.2.11 </w:t>
      </w:r>
      <w:r>
        <w:rPr>
          <w:rFonts w:hint="eastAsia" w:ascii="仿宋" w:hAnsi="仿宋" w:eastAsia="仿宋" w:cs="仿宋"/>
          <w:sz w:val="30"/>
          <w:szCs w:val="30"/>
          <w:lang w:val="zh-CN"/>
        </w:rPr>
        <w:t>协助建设单位向政府有关部门报审有关工程设计文件，并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根据审批意见，督促设计单位予以完善。</w:t>
      </w:r>
    </w:p>
    <w:p w14:paraId="188FDF86">
      <w:pPr>
        <w:keepNext w:val="0"/>
        <w:keepLines w:val="0"/>
        <w:pageBreakBefore w:val="0"/>
        <w:widowControl w:val="0"/>
        <w:numPr>
          <w:ilvl w:val="0"/>
          <w:numId w:val="0"/>
        </w:numPr>
        <w:kinsoku/>
        <w:overflowPunct/>
        <w:bidi w:val="0"/>
        <w:adjustRightInd w:val="0"/>
        <w:snapToGrid/>
        <w:spacing w:line="520" w:lineRule="exact"/>
        <w:ind w:firstLine="602" w:firstLineChars="200"/>
        <w:textAlignment w:val="auto"/>
        <w:rPr>
          <w:rFonts w:hint="eastAsia" w:ascii="仿宋" w:hAnsi="仿宋" w:eastAsia="仿宋" w:cs="仿宋"/>
          <w:b/>
          <w:bCs/>
          <w:sz w:val="30"/>
          <w:szCs w:val="30"/>
          <w:lang w:val="zh-CN"/>
        </w:rPr>
      </w:pPr>
      <w:r>
        <w:rPr>
          <w:rFonts w:hint="eastAsia" w:ascii="仿宋" w:hAnsi="仿宋" w:eastAsia="仿宋" w:cs="仿宋"/>
          <w:b/>
          <w:bCs/>
          <w:sz w:val="30"/>
          <w:szCs w:val="30"/>
          <w:lang w:val="zh-CN"/>
        </w:rPr>
        <w:t>2.4.3</w:t>
      </w:r>
      <w:r>
        <w:rPr>
          <w:rFonts w:hint="eastAsia" w:ascii="仿宋" w:hAnsi="仿宋" w:eastAsia="仿宋" w:cs="仿宋"/>
          <w:b/>
          <w:bCs/>
          <w:sz w:val="30"/>
          <w:szCs w:val="30"/>
          <w:lang w:val="zh-CN" w:eastAsia="zh-CN"/>
        </w:rPr>
        <w:t xml:space="preserve"> </w:t>
      </w:r>
      <w:r>
        <w:rPr>
          <w:rFonts w:hint="eastAsia" w:ascii="仿宋" w:hAnsi="仿宋" w:eastAsia="仿宋" w:cs="仿宋"/>
          <w:b/>
          <w:bCs/>
          <w:sz w:val="30"/>
          <w:szCs w:val="30"/>
          <w:lang w:val="zh-CN"/>
        </w:rPr>
        <w:t>保修阶段</w:t>
      </w:r>
      <w:r>
        <w:rPr>
          <w:rFonts w:hint="eastAsia" w:ascii="仿宋" w:hAnsi="仿宋" w:eastAsia="仿宋" w:cs="仿宋"/>
          <w:b/>
          <w:bCs/>
          <w:sz w:val="30"/>
          <w:szCs w:val="30"/>
          <w:lang w:val="zh-CN" w:eastAsia="zh-CN"/>
        </w:rPr>
        <w:t>监理</w:t>
      </w:r>
    </w:p>
    <w:p w14:paraId="3A8711A5">
      <w:pPr>
        <w:keepNext w:val="0"/>
        <w:keepLines w:val="0"/>
        <w:pageBreakBefore w:val="0"/>
        <w:widowControl w:val="0"/>
        <w:numPr>
          <w:ilvl w:val="0"/>
          <w:numId w:val="0"/>
        </w:numPr>
        <w:kinsoku/>
        <w:overflowPunct/>
        <w:bidi w:val="0"/>
        <w:adjustRightInd w:val="0"/>
        <w:snapToGrid/>
        <w:spacing w:line="520" w:lineRule="exact"/>
        <w:ind w:firstLine="600" w:firstLineChars="200"/>
        <w:textAlignment w:val="auto"/>
        <w:rPr>
          <w:rFonts w:hint="eastAsia" w:ascii="仿宋" w:hAnsi="仿宋" w:eastAsia="仿宋" w:cs="仿宋"/>
          <w:b w:val="0"/>
          <w:sz w:val="30"/>
          <w:szCs w:val="30"/>
          <w:lang w:val="en-US" w:eastAsia="zh-CN"/>
        </w:rPr>
      </w:pPr>
      <w:r>
        <w:rPr>
          <w:rFonts w:hint="eastAsia" w:ascii="仿宋" w:hAnsi="仿宋" w:eastAsia="仿宋" w:cs="仿宋"/>
          <w:sz w:val="30"/>
          <w:szCs w:val="30"/>
          <w:lang w:val="zh-CN" w:eastAsia="zh-CN"/>
        </w:rPr>
        <w:t>对项目使用情况</w:t>
      </w:r>
      <w:r>
        <w:rPr>
          <w:rFonts w:hint="eastAsia" w:ascii="仿宋" w:hAnsi="仿宋" w:eastAsia="仿宋" w:cs="仿宋"/>
          <w:sz w:val="30"/>
          <w:szCs w:val="30"/>
          <w:lang w:val="zh-CN"/>
        </w:rPr>
        <w:t>定期</w:t>
      </w:r>
      <w:r>
        <w:rPr>
          <w:rFonts w:hint="eastAsia" w:ascii="仿宋" w:hAnsi="仿宋" w:eastAsia="仿宋" w:cs="仿宋"/>
          <w:sz w:val="30"/>
          <w:szCs w:val="30"/>
          <w:lang w:val="zh-CN" w:eastAsia="zh-CN"/>
        </w:rPr>
        <w:t>组织</w:t>
      </w:r>
      <w:r>
        <w:rPr>
          <w:rFonts w:hint="eastAsia" w:ascii="仿宋" w:hAnsi="仿宋" w:eastAsia="仿宋" w:cs="仿宋"/>
          <w:sz w:val="30"/>
          <w:szCs w:val="30"/>
          <w:lang w:val="zh-CN"/>
        </w:rPr>
        <w:t>回访</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对建设单位或使用单位提出的工程质量缺陷，安排监理人员进行检查和记录，并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要求施工单位予以修复，同时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监督实施，合格后</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予以签认</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对工程质量缺陷原因进行调查，并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与建设单位、施工单位协商确定责任归属</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对非施工单位原因造成的工程质量缺陷，</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核实施工单位申报的修复工程费用，并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签认工程款支付证书，同时</w:t>
      </w:r>
      <w:r>
        <w:rPr>
          <w:rFonts w:hint="eastAsia" w:ascii="仿宋" w:hAnsi="仿宋" w:eastAsia="仿宋" w:cs="仿宋"/>
          <w:b w:val="0"/>
          <w:sz w:val="30"/>
          <w:szCs w:val="30"/>
          <w:lang w:val="zh-CN"/>
        </w:rPr>
        <w:t>应</w:t>
      </w:r>
      <w:r>
        <w:rPr>
          <w:rFonts w:hint="eastAsia" w:ascii="仿宋" w:hAnsi="仿宋" w:eastAsia="仿宋" w:cs="仿宋"/>
          <w:sz w:val="30"/>
          <w:szCs w:val="30"/>
          <w:lang w:val="zh-CN"/>
        </w:rPr>
        <w:t>报建设单位。</w:t>
      </w:r>
    </w:p>
    <w:p w14:paraId="4999A7F7">
      <w:pPr>
        <w:pStyle w:val="16"/>
        <w:keepNext w:val="0"/>
        <w:keepLines w:val="0"/>
        <w:pageBreakBefore w:val="0"/>
        <w:widowControl w:val="0"/>
        <w:kinsoku/>
        <w:overflowPunct/>
        <w:bidi w:val="0"/>
        <w:snapToGrid/>
        <w:spacing w:line="52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2.4.4 </w:t>
      </w:r>
      <w:r>
        <w:rPr>
          <w:rFonts w:hint="eastAsia" w:ascii="仿宋" w:hAnsi="仿宋" w:eastAsia="仿宋" w:cs="仿宋"/>
          <w:b/>
          <w:bCs/>
          <w:sz w:val="30"/>
          <w:szCs w:val="30"/>
          <w:lang w:eastAsia="zh-CN"/>
        </w:rPr>
        <w:t>其他相关</w:t>
      </w:r>
      <w:r>
        <w:rPr>
          <w:rFonts w:hint="eastAsia" w:ascii="仿宋" w:hAnsi="仿宋" w:eastAsia="仿宋" w:cs="仿宋"/>
          <w:b/>
          <w:bCs/>
          <w:sz w:val="30"/>
          <w:szCs w:val="30"/>
        </w:rPr>
        <w:t>项目管理服务</w:t>
      </w:r>
    </w:p>
    <w:p w14:paraId="6C276002">
      <w:pPr>
        <w:keepNext w:val="0"/>
        <w:keepLines w:val="0"/>
        <w:pageBreakBefore w:val="0"/>
        <w:widowControl w:val="0"/>
        <w:kinsoku/>
        <w:overflowPunct/>
        <w:bidi w:val="0"/>
        <w:adjustRightInd w:val="0"/>
        <w:snapToGrid/>
        <w:spacing w:line="520"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b w:val="0"/>
          <w:sz w:val="30"/>
          <w:szCs w:val="30"/>
          <w:lang w:val="en-US" w:eastAsia="zh-CN"/>
        </w:rPr>
        <w:t xml:space="preserve">2.4.3.1 </w:t>
      </w:r>
      <w:r>
        <w:rPr>
          <w:rFonts w:hint="eastAsia" w:ascii="仿宋" w:hAnsi="仿宋" w:eastAsia="仿宋" w:cs="仿宋"/>
          <w:sz w:val="30"/>
          <w:szCs w:val="30"/>
          <w:lang w:val="zh-CN"/>
        </w:rPr>
        <w:t>项目计划统筹及总体管理、需求管理、报建报批管理（包括前期及工程建设期间的各项报批报建手续，包括但不限于办理土地、规划、建设、环保、人防、消防、气象、用电、用水、水土保持、市政接驳、临时占用市政设施等）。</w:t>
      </w:r>
    </w:p>
    <w:p w14:paraId="1E1868F2">
      <w:pPr>
        <w:keepNext w:val="0"/>
        <w:keepLines w:val="0"/>
        <w:pageBreakBefore w:val="0"/>
        <w:widowControl w:val="0"/>
        <w:kinsoku/>
        <w:overflowPunct/>
        <w:bidi w:val="0"/>
        <w:adjustRightInd w:val="0"/>
        <w:snapToGrid/>
        <w:spacing w:line="520" w:lineRule="exact"/>
        <w:ind w:firstLine="600" w:firstLineChars="200"/>
        <w:jc w:val="both"/>
        <w:textAlignment w:val="auto"/>
        <w:rPr>
          <w:rFonts w:hint="eastAsia" w:ascii="仿宋" w:hAnsi="仿宋" w:eastAsia="仿宋" w:cs="仿宋"/>
          <w:i w:val="0"/>
          <w:iCs w:val="0"/>
          <w:caps w:val="0"/>
          <w:spacing w:val="0"/>
          <w:sz w:val="30"/>
          <w:szCs w:val="30"/>
          <w:shd w:val="clear" w:color="auto" w:fill="auto"/>
          <w:lang w:val="zh-CN" w:eastAsia="zh-CN"/>
        </w:rPr>
      </w:pPr>
      <w:r>
        <w:rPr>
          <w:rFonts w:hint="eastAsia" w:ascii="仿宋" w:hAnsi="仿宋" w:eastAsia="仿宋" w:cs="仿宋"/>
          <w:b w:val="0"/>
          <w:sz w:val="30"/>
          <w:szCs w:val="30"/>
          <w:lang w:val="zh-CN" w:eastAsia="zh-CN"/>
        </w:rPr>
        <w:t>2.4.3.2 工程</w:t>
      </w:r>
      <w:r>
        <w:rPr>
          <w:rFonts w:hint="eastAsia" w:ascii="仿宋" w:hAnsi="仿宋" w:eastAsia="仿宋" w:cs="仿宋"/>
          <w:sz w:val="30"/>
          <w:szCs w:val="30"/>
          <w:lang w:val="zh-CN"/>
        </w:rPr>
        <w:t xml:space="preserve">档案的收集、整理、组卷、验收及备案移交管理。按照 </w:t>
      </w:r>
      <w:r>
        <w:rPr>
          <w:rFonts w:hint="eastAsia" w:ascii="仿宋" w:hAnsi="仿宋" w:eastAsia="仿宋" w:cs="仿宋"/>
          <w:sz w:val="30"/>
          <w:szCs w:val="30"/>
          <w:lang w:val="zh-CN" w:eastAsia="zh-CN"/>
        </w:rPr>
        <w:t>《</w:t>
      </w:r>
      <w:r>
        <w:rPr>
          <w:rFonts w:hint="eastAsia" w:ascii="仿宋" w:hAnsi="仿宋" w:eastAsia="仿宋" w:cs="仿宋"/>
          <w:sz w:val="30"/>
          <w:szCs w:val="30"/>
          <w:lang w:val="zh-CN"/>
        </w:rPr>
        <w:t>建设工程文件归档规范</w:t>
      </w:r>
      <w:r>
        <w:rPr>
          <w:rFonts w:hint="eastAsia" w:ascii="仿宋" w:hAnsi="仿宋" w:eastAsia="仿宋" w:cs="仿宋"/>
          <w:sz w:val="30"/>
          <w:szCs w:val="30"/>
          <w:lang w:val="zh-CN" w:eastAsia="zh-CN"/>
        </w:rPr>
        <w:t>》要求，代理建设单位收集、</w:t>
      </w:r>
      <w:r>
        <w:rPr>
          <w:rFonts w:hint="eastAsia" w:ascii="仿宋" w:hAnsi="仿宋" w:eastAsia="仿宋" w:cs="仿宋"/>
          <w:sz w:val="30"/>
          <w:szCs w:val="30"/>
          <w:lang w:val="zh-CN"/>
        </w:rPr>
        <w:t>整理、组卷全部工程档案资料（包括建设单位资料、监理单位资料、施工单位资料），并在完成</w:t>
      </w:r>
      <w:r>
        <w:rPr>
          <w:rFonts w:hint="eastAsia" w:ascii="仿宋" w:hAnsi="仿宋" w:eastAsia="仿宋" w:cs="仿宋"/>
          <w:sz w:val="30"/>
          <w:szCs w:val="30"/>
          <w:highlight w:val="none"/>
          <w:lang w:val="zh-CN"/>
        </w:rPr>
        <w:t>工程质量竣工验收、</w:t>
      </w:r>
      <w:r>
        <w:rPr>
          <w:rFonts w:hint="eastAsia" w:ascii="仿宋" w:hAnsi="仿宋" w:eastAsia="仿宋" w:cs="仿宋"/>
          <w:i w:val="0"/>
          <w:iCs w:val="0"/>
          <w:caps w:val="0"/>
          <w:spacing w:val="0"/>
          <w:sz w:val="30"/>
          <w:szCs w:val="30"/>
          <w:highlight w:val="none"/>
          <w:shd w:val="clear" w:color="auto" w:fill="auto"/>
          <w:lang w:val="zh-CN"/>
        </w:rPr>
        <w:t>工程竣工联合验收</w:t>
      </w:r>
      <w:r>
        <w:rPr>
          <w:rFonts w:hint="eastAsia" w:ascii="仿宋" w:hAnsi="仿宋" w:eastAsia="仿宋" w:cs="仿宋"/>
          <w:i w:val="0"/>
          <w:iCs w:val="0"/>
          <w:caps w:val="0"/>
          <w:spacing w:val="0"/>
          <w:sz w:val="30"/>
          <w:szCs w:val="30"/>
          <w:highlight w:val="none"/>
          <w:shd w:val="clear" w:color="auto" w:fill="auto"/>
          <w:lang w:val="zh-CN" w:eastAsia="zh-CN"/>
        </w:rPr>
        <w:t>后代理建设单位完成向</w:t>
      </w:r>
      <w:r>
        <w:rPr>
          <w:rFonts w:hint="eastAsia" w:ascii="仿宋" w:hAnsi="仿宋" w:eastAsia="仿宋" w:cs="仿宋"/>
          <w:i w:val="0"/>
          <w:iCs w:val="0"/>
          <w:caps w:val="0"/>
          <w:spacing w:val="0"/>
          <w:sz w:val="30"/>
          <w:szCs w:val="30"/>
          <w:shd w:val="clear" w:color="auto" w:fill="auto"/>
          <w:lang w:val="zh-CN" w:eastAsia="zh-CN"/>
        </w:rPr>
        <w:t>建设主管部门和城建档案管理部门的备案工作。对属于施工单位提供的资料，应以月进度为单位，在当月进度款审批前，要求施工单位提供已完进度工程相关资料原件一式一份，并适时完成分类和组卷。不满足要求不得审批单月进度款。在工程质量竣工预验收、竣工验收的同时，必须完成全部工程档案资料的组卷，并满足备案和移交的标准和要求。</w:t>
      </w:r>
    </w:p>
    <w:p w14:paraId="70AC9E4B">
      <w:pPr>
        <w:keepNext w:val="0"/>
        <w:keepLines w:val="0"/>
        <w:pageBreakBefore w:val="0"/>
        <w:widowControl w:val="0"/>
        <w:kinsoku/>
        <w:overflowPunct/>
        <w:bidi w:val="0"/>
        <w:adjustRightInd w:val="0"/>
        <w:snapToGrid/>
        <w:spacing w:line="520" w:lineRule="exact"/>
        <w:ind w:firstLine="600" w:firstLineChars="200"/>
        <w:jc w:val="both"/>
        <w:textAlignment w:val="auto"/>
        <w:rPr>
          <w:rFonts w:hint="default" w:ascii="仿宋" w:hAnsi="仿宋" w:eastAsia="仿宋" w:cs="仿宋"/>
          <w:b w:val="0"/>
          <w:sz w:val="30"/>
          <w:szCs w:val="30"/>
          <w:lang w:val="en-US" w:eastAsia="zh-CN"/>
        </w:rPr>
      </w:pPr>
      <w:r>
        <w:rPr>
          <w:rFonts w:hint="eastAsia" w:ascii="仿宋" w:hAnsi="仿宋" w:eastAsia="仿宋" w:cs="仿宋"/>
          <w:b w:val="0"/>
          <w:sz w:val="30"/>
          <w:szCs w:val="30"/>
          <w:lang w:val="zh-CN" w:eastAsia="zh-CN"/>
        </w:rPr>
        <w:t>2.4.3.</w:t>
      </w:r>
      <w:r>
        <w:rPr>
          <w:rFonts w:hint="eastAsia" w:ascii="仿宋" w:hAnsi="仿宋" w:eastAsia="仿宋" w:cs="仿宋"/>
          <w:b w:val="0"/>
          <w:sz w:val="30"/>
          <w:szCs w:val="30"/>
          <w:lang w:val="en-US" w:eastAsia="zh-CN"/>
        </w:rPr>
        <w:t>3 竣工图管理。项目开工前，建设单位向监理单位移交全套施工图一式六份，集中四套由监理单位保存，在竣工验收时作为编制竣工图使用。监理单位确保对无变更的图纸必须在原施工图上加盖竣工图章后完成竣工图编制；对发生变更的施工图，按照相关规定可以在原图标注修改的，应在原图修改后形成竣工图，不得重出新图；对变更较大按照相关规定必须重新绘制新图的，应确保新图与原施工图及对应的变更资料相吻合后完成竣工图编制。监理单位在签注竣工图前，必须确保竣工图内容与竣工建筑实体一致。</w:t>
      </w:r>
    </w:p>
    <w:p w14:paraId="6EF7352E">
      <w:pPr>
        <w:keepNext w:val="0"/>
        <w:keepLines w:val="0"/>
        <w:pageBreakBefore w:val="0"/>
        <w:widowControl w:val="0"/>
        <w:kinsoku/>
        <w:overflowPunct/>
        <w:bidi w:val="0"/>
        <w:adjustRightInd w:val="0"/>
        <w:snapToGrid/>
        <w:spacing w:line="520"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b w:val="0"/>
          <w:sz w:val="30"/>
          <w:szCs w:val="30"/>
          <w:lang w:val="zh-CN" w:eastAsia="zh-CN"/>
        </w:rPr>
        <w:t>2.4.3.</w:t>
      </w:r>
      <w:r>
        <w:rPr>
          <w:rFonts w:hint="eastAsia" w:ascii="仿宋" w:hAnsi="仿宋" w:eastAsia="仿宋" w:cs="仿宋"/>
          <w:b w:val="0"/>
          <w:sz w:val="30"/>
          <w:szCs w:val="30"/>
          <w:lang w:val="en-US" w:eastAsia="zh-CN"/>
        </w:rPr>
        <w:t xml:space="preserve">4 </w:t>
      </w:r>
      <w:r>
        <w:rPr>
          <w:rFonts w:hint="eastAsia" w:ascii="仿宋" w:hAnsi="仿宋" w:eastAsia="仿宋" w:cs="仿宋"/>
          <w:sz w:val="30"/>
          <w:szCs w:val="30"/>
          <w:lang w:val="zh-CN"/>
        </w:rPr>
        <w:t>工程结算管理。工程竣工验收后，监理单位应按照施工合同约定，及时跟进施工单位提交工程结算资料，对超出合同约定时限的要及时进行违约处理，同时协助建设单位规避在结束阶段可能发生的违约及司法风险。对超合同约定时间较长不能提供结算的情况，及时依照有关规定向建设单位提供单方结算方案，并协助完成单方结算。</w:t>
      </w:r>
    </w:p>
    <w:p w14:paraId="192C2E89">
      <w:pPr>
        <w:keepNext w:val="0"/>
        <w:keepLines w:val="0"/>
        <w:pageBreakBefore w:val="0"/>
        <w:widowControl w:val="0"/>
        <w:kinsoku/>
        <w:overflowPunct/>
        <w:bidi w:val="0"/>
        <w:adjustRightInd w:val="0"/>
        <w:snapToGrid/>
        <w:spacing w:line="520" w:lineRule="exact"/>
        <w:ind w:firstLine="600" w:firstLineChars="200"/>
        <w:jc w:val="both"/>
        <w:textAlignment w:val="auto"/>
        <w:rPr>
          <w:rFonts w:hint="eastAsia" w:ascii="仿宋" w:hAnsi="仿宋" w:eastAsia="仿宋" w:cs="仿宋"/>
          <w:i w:val="0"/>
          <w:iCs w:val="0"/>
          <w:caps w:val="0"/>
          <w:spacing w:val="0"/>
          <w:sz w:val="30"/>
          <w:szCs w:val="30"/>
          <w:highlight w:val="none"/>
          <w:shd w:val="clear" w:color="auto" w:fill="auto"/>
          <w:lang w:val="zh-CN" w:eastAsia="zh-CN"/>
        </w:rPr>
      </w:pPr>
      <w:r>
        <w:rPr>
          <w:rFonts w:hint="eastAsia" w:ascii="仿宋" w:hAnsi="仿宋" w:eastAsia="仿宋" w:cs="仿宋"/>
          <w:b w:val="0"/>
          <w:sz w:val="30"/>
          <w:szCs w:val="30"/>
          <w:lang w:val="zh-CN" w:eastAsia="zh-CN"/>
        </w:rPr>
        <w:t>2.4.3.</w:t>
      </w:r>
      <w:r>
        <w:rPr>
          <w:rFonts w:hint="eastAsia" w:ascii="仿宋" w:hAnsi="仿宋" w:eastAsia="仿宋" w:cs="仿宋"/>
          <w:b w:val="0"/>
          <w:sz w:val="30"/>
          <w:szCs w:val="30"/>
          <w:lang w:val="en-US" w:eastAsia="zh-CN"/>
        </w:rPr>
        <w:t>5 项目</w:t>
      </w:r>
      <w:r>
        <w:rPr>
          <w:rFonts w:hint="eastAsia" w:ascii="仿宋" w:hAnsi="仿宋" w:eastAsia="仿宋" w:cs="仿宋"/>
          <w:sz w:val="30"/>
          <w:szCs w:val="30"/>
          <w:lang w:val="zh-CN"/>
        </w:rPr>
        <w:t>后评价管理。完成</w:t>
      </w:r>
      <w:r>
        <w:rPr>
          <w:rFonts w:hint="eastAsia" w:ascii="仿宋" w:hAnsi="仿宋" w:eastAsia="仿宋" w:cs="仿宋"/>
          <w:i w:val="0"/>
          <w:iCs w:val="0"/>
          <w:caps w:val="0"/>
          <w:spacing w:val="0"/>
          <w:sz w:val="30"/>
          <w:szCs w:val="30"/>
          <w:highlight w:val="none"/>
          <w:shd w:val="clear" w:color="auto" w:fill="auto"/>
          <w:lang w:val="zh-CN"/>
        </w:rPr>
        <w:t>工程竣工联合验收</w:t>
      </w:r>
      <w:r>
        <w:rPr>
          <w:rFonts w:hint="eastAsia" w:ascii="仿宋" w:hAnsi="仿宋" w:eastAsia="仿宋" w:cs="仿宋"/>
          <w:i w:val="0"/>
          <w:iCs w:val="0"/>
          <w:caps w:val="0"/>
          <w:spacing w:val="0"/>
          <w:sz w:val="30"/>
          <w:szCs w:val="30"/>
          <w:highlight w:val="none"/>
          <w:shd w:val="clear" w:color="auto" w:fill="auto"/>
          <w:lang w:val="zh-CN" w:eastAsia="zh-CN"/>
        </w:rPr>
        <w:t>后，及时对项目建设全过程及参建单位进行后评价，出具项目后评价报告。后评价报告的内容和格式按相关规范要求或与建设单位商定。</w:t>
      </w:r>
    </w:p>
    <w:p w14:paraId="0FB13CC0">
      <w:pPr>
        <w:keepNext w:val="0"/>
        <w:keepLines w:val="0"/>
        <w:pageBreakBefore w:val="0"/>
        <w:widowControl w:val="0"/>
        <w:kinsoku/>
        <w:overflowPunct/>
        <w:bidi w:val="0"/>
        <w:adjustRightInd w:val="0"/>
        <w:snapToGrid/>
        <w:spacing w:line="520"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b w:val="0"/>
          <w:sz w:val="30"/>
          <w:szCs w:val="30"/>
          <w:lang w:val="zh-CN" w:eastAsia="zh-CN"/>
        </w:rPr>
        <w:t>2.4.3.</w:t>
      </w:r>
      <w:r>
        <w:rPr>
          <w:rFonts w:hint="eastAsia" w:ascii="仿宋" w:hAnsi="仿宋" w:eastAsia="仿宋" w:cs="仿宋"/>
          <w:b w:val="0"/>
          <w:sz w:val="30"/>
          <w:szCs w:val="30"/>
          <w:lang w:val="en-US" w:eastAsia="zh-CN"/>
        </w:rPr>
        <w:t>6</w:t>
      </w:r>
      <w:r>
        <w:rPr>
          <w:rFonts w:hint="eastAsia" w:ascii="仿宋" w:hAnsi="仿宋" w:eastAsia="仿宋" w:cs="仿宋"/>
          <w:sz w:val="30"/>
          <w:szCs w:val="30"/>
          <w:lang w:val="zh-CN"/>
        </w:rPr>
        <w:t>根据发包人要求，必要时在非施工现场阶段派遣专职人员与建设单位联署办公，协助建设单位推进项目建设管理工作。</w:t>
      </w:r>
    </w:p>
    <w:p w14:paraId="47FA547E">
      <w:pPr>
        <w:keepNext w:val="0"/>
        <w:keepLines w:val="0"/>
        <w:pageBreakBefore w:val="0"/>
        <w:widowControl w:val="0"/>
        <w:kinsoku/>
        <w:overflowPunct/>
        <w:bidi w:val="0"/>
        <w:snapToGrid/>
        <w:spacing w:line="520" w:lineRule="exact"/>
        <w:ind w:firstLine="599" w:firstLineChars="199"/>
        <w:jc w:val="both"/>
        <w:textAlignment w:val="auto"/>
        <w:rPr>
          <w:rFonts w:hint="eastAsia" w:ascii="仿宋" w:hAnsi="仿宋" w:eastAsia="仿宋" w:cs="仿宋"/>
          <w:sz w:val="30"/>
          <w:szCs w:val="30"/>
          <w:u w:val="single"/>
        </w:rPr>
      </w:pPr>
      <w:r>
        <w:rPr>
          <w:rFonts w:hint="eastAsia" w:ascii="仿宋" w:hAnsi="仿宋" w:eastAsia="仿宋" w:cs="仿宋"/>
          <w:b/>
          <w:sz w:val="30"/>
          <w:szCs w:val="30"/>
        </w:rPr>
        <w:t>2.5本项目最高投标限价</w:t>
      </w:r>
      <w:r>
        <w:rPr>
          <w:rFonts w:hint="eastAsia" w:ascii="仿宋" w:hAnsi="仿宋" w:eastAsia="仿宋" w:cs="仿宋"/>
          <w:sz w:val="30"/>
          <w:szCs w:val="30"/>
        </w:rPr>
        <w:t>：</w:t>
      </w:r>
      <w:r>
        <w:rPr>
          <w:rFonts w:hint="eastAsia" w:ascii="仿宋" w:hAnsi="仿宋" w:eastAsia="仿宋" w:cs="仿宋"/>
          <w:sz w:val="30"/>
          <w:szCs w:val="30"/>
          <w:u w:val="single"/>
        </w:rPr>
        <w:t>565.6291万元。</w:t>
      </w:r>
    </w:p>
    <w:p w14:paraId="5161F3F6">
      <w:pPr>
        <w:keepNext w:val="0"/>
        <w:keepLines w:val="0"/>
        <w:pageBreakBefore w:val="0"/>
        <w:widowControl w:val="0"/>
        <w:kinsoku/>
        <w:overflowPunct/>
        <w:bidi w:val="0"/>
        <w:snapToGrid/>
        <w:spacing w:line="520" w:lineRule="exact"/>
        <w:ind w:left="0" w:firstLine="608" w:firstLineChars="202"/>
        <w:textAlignment w:val="auto"/>
        <w:rPr>
          <w:rFonts w:hint="eastAsia" w:ascii="仿宋" w:hAnsi="仿宋" w:eastAsia="仿宋" w:cs="仿宋"/>
          <w:sz w:val="30"/>
          <w:szCs w:val="30"/>
          <w:u w:val="single"/>
        </w:rPr>
      </w:pPr>
      <w:r>
        <w:rPr>
          <w:rFonts w:hint="eastAsia" w:ascii="仿宋" w:hAnsi="仿宋" w:eastAsia="仿宋" w:cs="仿宋"/>
          <w:b/>
          <w:sz w:val="30"/>
          <w:szCs w:val="30"/>
        </w:rPr>
        <w:t>2.6工作目标：</w:t>
      </w:r>
      <w:r>
        <w:rPr>
          <w:rFonts w:hint="eastAsia" w:ascii="仿宋" w:hAnsi="仿宋" w:eastAsia="仿宋" w:cs="仿宋"/>
          <w:sz w:val="30"/>
          <w:szCs w:val="30"/>
          <w:u w:val="single"/>
        </w:rPr>
        <w:t>本项目建设工作目标包括：</w:t>
      </w:r>
    </w:p>
    <w:p w14:paraId="3F6E5612">
      <w:pPr>
        <w:keepNext w:val="0"/>
        <w:keepLines w:val="0"/>
        <w:pageBreakBefore w:val="0"/>
        <w:widowControl w:val="0"/>
        <w:kinsoku/>
        <w:overflowPunct/>
        <w:bidi w:val="0"/>
        <w:snapToGrid/>
        <w:spacing w:line="520" w:lineRule="exact"/>
        <w:ind w:firstLine="600" w:firstLineChars="200"/>
        <w:textAlignment w:val="auto"/>
        <w:rPr>
          <w:rFonts w:hint="eastAsia" w:ascii="仿宋" w:hAnsi="仿宋" w:eastAsia="仿宋" w:cs="仿宋"/>
          <w:sz w:val="30"/>
          <w:szCs w:val="30"/>
          <w:u w:val="single"/>
        </w:rPr>
      </w:pPr>
      <w:r>
        <w:rPr>
          <w:rFonts w:hint="eastAsia" w:ascii="仿宋" w:hAnsi="仿宋" w:eastAsia="仿宋" w:cs="仿宋"/>
          <w:sz w:val="30"/>
          <w:szCs w:val="30"/>
          <w:u w:val="single"/>
        </w:rPr>
        <w:t>1、总服务期:自签订合同之日起至工程结算完成及本项目缺陷责任期结束之日止。本项目建设工期为39个月，其中施工期为27个月，工程结算工期为12个月。</w:t>
      </w:r>
    </w:p>
    <w:p w14:paraId="25906E63">
      <w:pPr>
        <w:keepNext w:val="0"/>
        <w:keepLines w:val="0"/>
        <w:pageBreakBefore w:val="0"/>
        <w:widowControl w:val="0"/>
        <w:kinsoku/>
        <w:overflowPunct/>
        <w:bidi w:val="0"/>
        <w:snapToGrid/>
        <w:spacing w:line="520" w:lineRule="exact"/>
        <w:ind w:firstLine="600" w:firstLineChars="200"/>
        <w:textAlignment w:val="auto"/>
        <w:rPr>
          <w:rFonts w:hint="eastAsia" w:ascii="仿宋" w:hAnsi="仿宋" w:eastAsia="仿宋" w:cs="仿宋"/>
          <w:sz w:val="30"/>
          <w:szCs w:val="30"/>
          <w:u w:val="single"/>
        </w:rPr>
      </w:pPr>
      <w:r>
        <w:rPr>
          <w:rFonts w:hint="eastAsia" w:ascii="仿宋" w:hAnsi="仿宋" w:eastAsia="仿宋" w:cs="仿宋"/>
          <w:sz w:val="30"/>
          <w:szCs w:val="30"/>
          <w:u w:val="single"/>
        </w:rPr>
        <w:t>2、质量控制目标：施工质量标准按照国家最新颁布《建筑工程施工质量验收统一标准》（GB 50300-2013）及相应配套的各专业验收规范，一次验收合格。</w:t>
      </w:r>
    </w:p>
    <w:p w14:paraId="3FED21C9">
      <w:pPr>
        <w:keepNext w:val="0"/>
        <w:keepLines w:val="0"/>
        <w:pageBreakBefore w:val="0"/>
        <w:widowControl w:val="0"/>
        <w:kinsoku/>
        <w:overflowPunct/>
        <w:bidi w:val="0"/>
        <w:snapToGrid/>
        <w:spacing w:line="520" w:lineRule="exact"/>
        <w:ind w:firstLine="600" w:firstLineChars="200"/>
        <w:textAlignment w:val="auto"/>
        <w:rPr>
          <w:rFonts w:hint="eastAsia" w:ascii="仿宋" w:hAnsi="仿宋" w:eastAsia="仿宋" w:cs="仿宋"/>
          <w:sz w:val="30"/>
          <w:szCs w:val="30"/>
          <w:u w:val="single"/>
          <w:shd w:val="clear" w:color="auto" w:fill="FFFF00"/>
        </w:rPr>
      </w:pPr>
      <w:r>
        <w:rPr>
          <w:rFonts w:hint="eastAsia" w:ascii="仿宋" w:hAnsi="仿宋" w:eastAsia="仿宋" w:cs="仿宋"/>
          <w:sz w:val="30"/>
          <w:szCs w:val="30"/>
          <w:u w:val="single"/>
        </w:rPr>
        <w:t>3、安全文明控制目标：确保不发生一般事故等级及以上的安全生产事故且死亡人数为零，达到省级及项目所在地安全生产文明施工示范工地标准。</w:t>
      </w:r>
    </w:p>
    <w:p w14:paraId="3ADA98A2">
      <w:pPr>
        <w:keepNext w:val="0"/>
        <w:keepLines w:val="0"/>
        <w:pageBreakBefore w:val="0"/>
        <w:widowControl w:val="0"/>
        <w:kinsoku/>
        <w:overflowPunct/>
        <w:bidi w:val="0"/>
        <w:snapToGrid/>
        <w:spacing w:line="520" w:lineRule="exact"/>
        <w:ind w:firstLine="600" w:firstLineChars="200"/>
        <w:textAlignment w:val="auto"/>
        <w:rPr>
          <w:rFonts w:hint="eastAsia" w:ascii="仿宋" w:hAnsi="仿宋" w:eastAsia="仿宋" w:cs="仿宋"/>
          <w:sz w:val="30"/>
          <w:szCs w:val="30"/>
          <w:u w:val="single"/>
        </w:rPr>
      </w:pPr>
      <w:r>
        <w:rPr>
          <w:rFonts w:hint="eastAsia" w:ascii="仿宋" w:hAnsi="仿宋" w:eastAsia="仿宋" w:cs="仿宋"/>
          <w:sz w:val="30"/>
          <w:szCs w:val="30"/>
          <w:u w:val="single"/>
        </w:rPr>
        <w:t>4、投资控制目标：在包含完整批复初步设计概算全部建设内容的前提下，确保投资控制在经批准的初步设计概算内。</w:t>
      </w:r>
    </w:p>
    <w:p w14:paraId="324F1403">
      <w:pPr>
        <w:keepNext w:val="0"/>
        <w:keepLines w:val="0"/>
        <w:pageBreakBefore w:val="0"/>
        <w:widowControl w:val="0"/>
        <w:kinsoku/>
        <w:overflowPunct/>
        <w:bidi w:val="0"/>
        <w:snapToGrid/>
        <w:spacing w:line="520" w:lineRule="exact"/>
        <w:ind w:firstLine="600" w:firstLineChars="200"/>
        <w:textAlignment w:val="auto"/>
        <w:rPr>
          <w:rFonts w:hint="eastAsia" w:ascii="仿宋" w:hAnsi="仿宋" w:eastAsia="仿宋" w:cs="仿宋"/>
          <w:sz w:val="30"/>
          <w:szCs w:val="30"/>
          <w:u w:val="single"/>
        </w:rPr>
      </w:pPr>
      <w:r>
        <w:rPr>
          <w:rFonts w:hint="eastAsia" w:ascii="仿宋" w:hAnsi="仿宋" w:eastAsia="仿宋" w:cs="仿宋"/>
          <w:sz w:val="30"/>
          <w:szCs w:val="30"/>
          <w:u w:val="single"/>
        </w:rPr>
        <w:t>5、环境管理目标：符合国家、省、市关于文明绿色施工、环保管理等方面的现行标准、规定和文件要求。</w:t>
      </w:r>
    </w:p>
    <w:p w14:paraId="40361F60">
      <w:pPr>
        <w:keepNext w:val="0"/>
        <w:keepLines w:val="0"/>
        <w:pageBreakBefore w:val="0"/>
        <w:widowControl w:val="0"/>
        <w:numPr>
          <w:ilvl w:val="0"/>
          <w:numId w:val="1"/>
        </w:numPr>
        <w:tabs>
          <w:tab w:val="left" w:pos="760"/>
        </w:tabs>
        <w:kinsoku/>
        <w:overflowPunct/>
        <w:bidi w:val="0"/>
        <w:snapToGrid/>
        <w:spacing w:line="520" w:lineRule="exact"/>
        <w:ind w:left="765" w:hanging="403"/>
        <w:textAlignment w:val="auto"/>
        <w:outlineLvl w:val="1"/>
        <w:rPr>
          <w:rFonts w:hint="eastAsia" w:ascii="仿宋" w:hAnsi="仿宋" w:eastAsia="仿宋" w:cs="仿宋"/>
          <w:sz w:val="30"/>
          <w:szCs w:val="30"/>
        </w:rPr>
      </w:pPr>
      <w:r>
        <w:rPr>
          <w:rFonts w:hint="eastAsia" w:ascii="仿宋" w:hAnsi="仿宋" w:eastAsia="仿宋" w:cs="仿宋"/>
          <w:b/>
          <w:sz w:val="30"/>
          <w:szCs w:val="30"/>
        </w:rPr>
        <w:t>投标人资格要求</w:t>
      </w:r>
    </w:p>
    <w:p w14:paraId="19B072EE">
      <w:pPr>
        <w:keepNext w:val="0"/>
        <w:keepLines w:val="0"/>
        <w:pageBreakBefore w:val="0"/>
        <w:widowControl w:val="0"/>
        <w:tabs>
          <w:tab w:val="left" w:pos="0"/>
          <w:tab w:val="left" w:pos="795"/>
        </w:tabs>
        <w:kinsoku/>
        <w:overflowPunct/>
        <w:bidi w:val="0"/>
        <w:snapToGrid/>
        <w:spacing w:line="520" w:lineRule="exact"/>
        <w:ind w:firstLine="606" w:firstLineChars="202"/>
        <w:jc w:val="both"/>
        <w:textAlignment w:val="auto"/>
        <w:rPr>
          <w:rFonts w:hint="eastAsia" w:ascii="仿宋" w:hAnsi="仿宋" w:eastAsia="仿宋" w:cs="仿宋"/>
          <w:sz w:val="30"/>
          <w:szCs w:val="30"/>
        </w:rPr>
      </w:pPr>
      <w:bookmarkStart w:id="5" w:name="_Hlk7344923"/>
      <w:r>
        <w:rPr>
          <w:rFonts w:hint="eastAsia" w:ascii="仿宋" w:hAnsi="仿宋" w:eastAsia="仿宋" w:cs="仿宋"/>
          <w:sz w:val="30"/>
          <w:szCs w:val="30"/>
        </w:rPr>
        <w:t>3.1投标人须同时具有下列资格：</w:t>
      </w:r>
    </w:p>
    <w:p w14:paraId="01333C06">
      <w:pPr>
        <w:keepNext w:val="0"/>
        <w:keepLines w:val="0"/>
        <w:pageBreakBefore w:val="0"/>
        <w:widowControl w:val="0"/>
        <w:tabs>
          <w:tab w:val="left" w:pos="0"/>
          <w:tab w:val="left" w:pos="795"/>
        </w:tabs>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rPr>
        <w:t>3.1.1投标人（如为联合体投标，指承接监理任务的一方）具有建设行政主管部门颁发的</w:t>
      </w:r>
      <w:r>
        <w:rPr>
          <w:rFonts w:hint="eastAsia" w:ascii="仿宋" w:hAnsi="仿宋" w:eastAsia="仿宋" w:cs="仿宋"/>
          <w:sz w:val="30"/>
          <w:szCs w:val="30"/>
          <w:u w:val="single"/>
        </w:rPr>
        <w:t>工程监理综合资质或房屋建筑工程监理甲级资质；</w:t>
      </w:r>
    </w:p>
    <w:p w14:paraId="6F3D2C8F">
      <w:pPr>
        <w:keepNext w:val="0"/>
        <w:keepLines w:val="0"/>
        <w:pageBreakBefore w:val="0"/>
        <w:widowControl w:val="0"/>
        <w:tabs>
          <w:tab w:val="left" w:pos="0"/>
          <w:tab w:val="left" w:pos="795"/>
        </w:tabs>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rPr>
        <w:t>注：</w:t>
      </w:r>
      <w:r>
        <w:rPr>
          <w:rFonts w:hint="eastAsia" w:ascii="仿宋" w:hAnsi="仿宋" w:eastAsia="仿宋" w:cs="仿宋"/>
          <w:sz w:val="30"/>
          <w:szCs w:val="30"/>
          <w:u w:val="single"/>
        </w:rPr>
        <w:t>（1）香港企业备案的业务范围依据《广东省住房和城乡建设厅关于印发香港工程建设咨询企业和专业人士在粤港澳大湾区内地城市开业执业试点管理暂行办法的通知》（粤建规范〔2020〕1号）规定。</w:t>
      </w:r>
    </w:p>
    <w:p w14:paraId="4372B81B">
      <w:pPr>
        <w:keepNext w:val="0"/>
        <w:keepLines w:val="0"/>
        <w:pageBreakBefore w:val="0"/>
        <w:widowControl w:val="0"/>
        <w:tabs>
          <w:tab w:val="left" w:pos="0"/>
          <w:tab w:val="left" w:pos="795"/>
        </w:tabs>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2）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p>
    <w:bookmarkEnd w:id="5"/>
    <w:p w14:paraId="0DD6E848">
      <w:pPr>
        <w:keepNext w:val="0"/>
        <w:keepLines w:val="0"/>
        <w:pageBreakBefore w:val="0"/>
        <w:widowControl w:val="0"/>
        <w:tabs>
          <w:tab w:val="left" w:pos="0"/>
          <w:tab w:val="left" w:pos="795"/>
        </w:tabs>
        <w:kinsoku/>
        <w:overflowPunct/>
        <w:bidi w:val="0"/>
        <w:snapToGrid/>
        <w:spacing w:line="520" w:lineRule="exact"/>
        <w:ind w:firstLine="606" w:firstLineChars="202"/>
        <w:jc w:val="both"/>
        <w:textAlignment w:val="auto"/>
        <w:rPr>
          <w:rFonts w:hint="eastAsia" w:ascii="仿宋" w:hAnsi="仿宋" w:eastAsia="仿宋" w:cs="仿宋"/>
          <w:sz w:val="30"/>
          <w:szCs w:val="30"/>
        </w:rPr>
      </w:pPr>
      <w:r>
        <w:rPr>
          <w:rFonts w:hint="eastAsia" w:ascii="仿宋" w:hAnsi="仿宋" w:eastAsia="仿宋" w:cs="仿宋"/>
          <w:sz w:val="30"/>
          <w:szCs w:val="30"/>
          <w:u w:val="single"/>
        </w:rPr>
        <w:t>3.1.2投标人（如为联合体投标，指联合体各方）均具有独立法人资格，持有工商行政管理部门核发的企业法人营业执照，按国家法律经营。</w:t>
      </w:r>
    </w:p>
    <w:p w14:paraId="15E0B9D7">
      <w:pPr>
        <w:keepNext w:val="0"/>
        <w:keepLines w:val="0"/>
        <w:pageBreakBefore w:val="0"/>
        <w:widowControl w:val="0"/>
        <w:tabs>
          <w:tab w:val="left" w:pos="0"/>
          <w:tab w:val="left" w:pos="795"/>
        </w:tabs>
        <w:kinsoku/>
        <w:overflowPunct/>
        <w:bidi w:val="0"/>
        <w:snapToGrid/>
        <w:spacing w:line="520" w:lineRule="exact"/>
        <w:ind w:firstLine="606" w:firstLineChars="202"/>
        <w:jc w:val="both"/>
        <w:textAlignment w:val="auto"/>
        <w:rPr>
          <w:rFonts w:hint="eastAsia" w:ascii="仿宋" w:hAnsi="仿宋" w:eastAsia="仿宋" w:cs="仿宋"/>
          <w:sz w:val="30"/>
          <w:szCs w:val="30"/>
        </w:rPr>
      </w:pPr>
      <w:r>
        <w:rPr>
          <w:rFonts w:hint="eastAsia" w:ascii="仿宋" w:hAnsi="仿宋" w:eastAsia="仿宋" w:cs="仿宋"/>
          <w:sz w:val="30"/>
          <w:szCs w:val="30"/>
        </w:rPr>
        <w:t>3.2投标人拟派全过程工程咨询团队须配备项目负责人、总监理工程师。以上人员资格要求如下：</w:t>
      </w:r>
    </w:p>
    <w:p w14:paraId="50C2DDE8">
      <w:pPr>
        <w:keepNext w:val="0"/>
        <w:keepLines w:val="0"/>
        <w:pageBreakBefore w:val="0"/>
        <w:widowControl w:val="0"/>
        <w:tabs>
          <w:tab w:val="left" w:pos="0"/>
          <w:tab w:val="left" w:pos="795"/>
        </w:tabs>
        <w:kinsoku/>
        <w:overflowPunct/>
        <w:bidi w:val="0"/>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3.2.1全过程工程咨询项目负责人需同时具备下述要求：</w:t>
      </w:r>
    </w:p>
    <w:p w14:paraId="2E616021">
      <w:pPr>
        <w:keepNext w:val="0"/>
        <w:keepLines w:val="0"/>
        <w:pageBreakBefore w:val="0"/>
        <w:widowControl w:val="0"/>
        <w:tabs>
          <w:tab w:val="left" w:pos="0"/>
          <w:tab w:val="left" w:pos="795"/>
        </w:tabs>
        <w:kinsoku/>
        <w:overflowPunct/>
        <w:bidi w:val="0"/>
        <w:snapToGrid/>
        <w:spacing w:line="52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u w:val="single"/>
        </w:rPr>
        <w:t>（1）具有注册监理工程师（房建建筑工程）、一级注册建造师（建筑工程）、一级注册建筑师、一级注册结构工程师、注册咨询工程师、一级注册造价工程师执业资格</w:t>
      </w:r>
      <w:r>
        <w:rPr>
          <w:rFonts w:hint="eastAsia" w:ascii="仿宋" w:hAnsi="仿宋" w:eastAsia="仿宋" w:cs="仿宋"/>
          <w:sz w:val="30"/>
          <w:szCs w:val="30"/>
        </w:rPr>
        <w:t xml:space="preserve">中的一种； </w:t>
      </w:r>
    </w:p>
    <w:p w14:paraId="01C92A77">
      <w:pPr>
        <w:keepNext w:val="0"/>
        <w:keepLines w:val="0"/>
        <w:pageBreakBefore w:val="0"/>
        <w:widowControl w:val="0"/>
        <w:tabs>
          <w:tab w:val="left" w:pos="0"/>
          <w:tab w:val="left" w:pos="795"/>
        </w:tabs>
        <w:kinsoku/>
        <w:overflowPunct/>
        <w:bidi w:val="0"/>
        <w:snapToGrid/>
        <w:spacing w:line="520" w:lineRule="exact"/>
        <w:ind w:firstLine="300" w:firstLineChars="100"/>
        <w:textAlignment w:val="auto"/>
        <w:rPr>
          <w:rFonts w:hint="eastAsia" w:ascii="仿宋" w:hAnsi="仿宋" w:eastAsia="仿宋" w:cs="仿宋"/>
          <w:sz w:val="30"/>
          <w:szCs w:val="30"/>
          <w:u w:val="single"/>
        </w:rPr>
      </w:pPr>
      <w:r>
        <w:rPr>
          <w:rFonts w:hint="eastAsia" w:ascii="仿宋" w:hAnsi="仿宋" w:eastAsia="仿宋" w:cs="仿宋"/>
          <w:sz w:val="30"/>
          <w:szCs w:val="30"/>
          <w:u w:val="single"/>
        </w:rPr>
        <w:t>（2）具有工程或经济类高级或以上技术职称；</w:t>
      </w:r>
    </w:p>
    <w:p w14:paraId="4B5961BB">
      <w:pPr>
        <w:keepNext w:val="0"/>
        <w:keepLines w:val="0"/>
        <w:pageBreakBefore w:val="0"/>
        <w:widowControl w:val="0"/>
        <w:tabs>
          <w:tab w:val="left" w:pos="0"/>
          <w:tab w:val="left" w:pos="795"/>
        </w:tabs>
        <w:kinsoku/>
        <w:overflowPunct/>
        <w:bidi w:val="0"/>
        <w:snapToGrid/>
        <w:spacing w:line="52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3.2.2总监理工程师（拟派项目负责人在满足自身资格要求的基础上，同时满足总监理工程师资格要求的，可兼任总监理工程师）：具有建设部2006年4月1日后颁发的中华人民共和国注册监理工程师注册执业证书，且其注册证书专业为房屋建筑工程，并具备本科或以上学历；或在广东省住房和城乡建设主管部门备案且备案的资格满足本项目总监理工程师的资格要求的香港专业人士。</w:t>
      </w:r>
    </w:p>
    <w:p w14:paraId="564FB770">
      <w:pPr>
        <w:keepNext w:val="0"/>
        <w:keepLines w:val="0"/>
        <w:pageBreakBefore w:val="0"/>
        <w:widowControl w:val="0"/>
        <w:kinsoku/>
        <w:overflowPunct/>
        <w:bidi w:val="0"/>
        <w:snapToGrid/>
        <w:spacing w:line="520" w:lineRule="exact"/>
        <w:ind w:firstLine="597" w:firstLineChars="199"/>
        <w:textAlignment w:val="auto"/>
        <w:rPr>
          <w:rFonts w:hint="eastAsia" w:ascii="仿宋" w:hAnsi="仿宋" w:eastAsia="仿宋" w:cs="仿宋"/>
          <w:sz w:val="30"/>
          <w:szCs w:val="30"/>
        </w:rPr>
      </w:pPr>
      <w:r>
        <w:rPr>
          <w:rFonts w:hint="eastAsia" w:ascii="仿宋" w:hAnsi="仿宋" w:eastAsia="仿宋" w:cs="仿宋"/>
          <w:sz w:val="30"/>
          <w:szCs w:val="30"/>
        </w:rPr>
        <w:t>注：（1）上述负责人的注册执业单位必须为投标人。</w:t>
      </w:r>
    </w:p>
    <w:p w14:paraId="4A7CF898">
      <w:pPr>
        <w:keepNext w:val="0"/>
        <w:keepLines w:val="0"/>
        <w:pageBreakBefore w:val="0"/>
        <w:widowControl w:val="0"/>
        <w:kinsoku/>
        <w:overflowPunct/>
        <w:bidi w:val="0"/>
        <w:snapToGrid/>
        <w:spacing w:line="520" w:lineRule="exact"/>
        <w:ind w:firstLine="597" w:firstLineChars="199"/>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b/>
          <w:sz w:val="30"/>
          <w:szCs w:val="30"/>
        </w:rPr>
        <w:t>如为联合体投标，投标人拟派的项目负责人可由联合体任意一方选派，投标人须在投标文件中出具经联合体各方确认的拟派项目负责人确认书（格式详见招标文件第六章）；总监理工程师须为联合体承担监理任务方（牵头人）选派</w:t>
      </w:r>
      <w:r>
        <w:rPr>
          <w:rFonts w:hint="eastAsia" w:ascii="仿宋" w:hAnsi="仿宋" w:eastAsia="仿宋" w:cs="仿宋"/>
          <w:sz w:val="30"/>
          <w:szCs w:val="30"/>
        </w:rPr>
        <w:t>。</w:t>
      </w:r>
    </w:p>
    <w:p w14:paraId="03E71C0E">
      <w:pPr>
        <w:keepNext w:val="0"/>
        <w:keepLines w:val="0"/>
        <w:pageBreakBefore w:val="0"/>
        <w:widowControl w:val="0"/>
        <w:kinsoku/>
        <w:overflowPunct/>
        <w:bidi w:val="0"/>
        <w:snapToGrid/>
        <w:spacing w:line="520" w:lineRule="exact"/>
        <w:ind w:firstLine="597" w:firstLineChars="199"/>
        <w:textAlignment w:val="auto"/>
        <w:rPr>
          <w:rFonts w:hint="eastAsia" w:ascii="仿宋" w:hAnsi="仿宋" w:eastAsia="仿宋" w:cs="仿宋"/>
          <w:sz w:val="30"/>
          <w:szCs w:val="30"/>
        </w:rPr>
      </w:pPr>
      <w:r>
        <w:rPr>
          <w:rFonts w:hint="eastAsia" w:ascii="仿宋" w:hAnsi="仿宋" w:eastAsia="仿宋" w:cs="仿宋"/>
          <w:sz w:val="30"/>
          <w:szCs w:val="30"/>
        </w:rPr>
        <w:t xml:space="preserve">（3）依据《广东省住房和城乡建设厅关于印发香港工程建设咨询企业和专业人士在粤港澳大湾区内地城市开业执业试点管理暂行办法的通知》（粤建规范〔2020〕1号，详见链接：http://zfcxjst.gd.gov.cn/xxgk/wjtz/content/post_3137220.html），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 </w:t>
      </w:r>
    </w:p>
    <w:p w14:paraId="09603699">
      <w:pPr>
        <w:keepNext w:val="0"/>
        <w:keepLines w:val="0"/>
        <w:pageBreakBefore w:val="0"/>
        <w:widowControl w:val="0"/>
        <w:kinsoku/>
        <w:overflowPunct/>
        <w:bidi w:val="0"/>
        <w:snapToGrid/>
        <w:spacing w:line="520" w:lineRule="exact"/>
        <w:ind w:firstLine="599" w:firstLineChars="199"/>
        <w:textAlignment w:val="auto"/>
        <w:rPr>
          <w:rFonts w:hint="eastAsia" w:ascii="仿宋" w:hAnsi="仿宋" w:eastAsia="仿宋" w:cs="仿宋"/>
          <w:sz w:val="30"/>
          <w:szCs w:val="30"/>
        </w:rPr>
      </w:pPr>
      <w:r>
        <w:rPr>
          <w:rFonts w:hint="eastAsia" w:ascii="仿宋" w:hAnsi="仿宋" w:eastAsia="仿宋" w:cs="仿宋"/>
          <w:b/>
          <w:sz w:val="30"/>
          <w:szCs w:val="30"/>
          <w:u w:val="single"/>
        </w:rPr>
        <w:t>（4）投标人在广州交易集团有限公司（广州公共资源交易中心）交易平台办理投标登记时，无论项目负责人是否兼任总监理工程师，交易平台将锁定总监理工程师。总监理工程师不得在其他在建项目担任职务。</w:t>
      </w:r>
    </w:p>
    <w:p w14:paraId="4E74C8EE">
      <w:pPr>
        <w:keepNext w:val="0"/>
        <w:keepLines w:val="0"/>
        <w:pageBreakBefore w:val="0"/>
        <w:widowControl w:val="0"/>
        <w:tabs>
          <w:tab w:val="left" w:pos="0"/>
          <w:tab w:val="left" w:pos="795"/>
        </w:tabs>
        <w:kinsoku/>
        <w:overflowPunct/>
        <w:bidi w:val="0"/>
        <w:snapToGrid/>
        <w:spacing w:line="520" w:lineRule="exact"/>
        <w:ind w:firstLine="621" w:firstLineChars="207"/>
        <w:jc w:val="both"/>
        <w:textAlignment w:val="auto"/>
        <w:rPr>
          <w:rFonts w:hint="eastAsia" w:ascii="仿宋" w:hAnsi="仿宋" w:eastAsia="仿宋" w:cs="仿宋"/>
          <w:sz w:val="30"/>
          <w:szCs w:val="30"/>
        </w:rPr>
      </w:pPr>
      <w:r>
        <w:rPr>
          <w:rFonts w:hint="eastAsia" w:ascii="仿宋" w:hAnsi="仿宋" w:eastAsia="仿宋" w:cs="仿宋"/>
          <w:sz w:val="30"/>
          <w:szCs w:val="30"/>
        </w:rPr>
        <w:t>3.3关于联合体投标：本项目</w:t>
      </w:r>
      <w:r>
        <w:rPr>
          <w:rFonts w:hint="eastAsia" w:ascii="仿宋" w:hAnsi="仿宋" w:eastAsia="仿宋" w:cs="仿宋"/>
          <w:sz w:val="30"/>
          <w:szCs w:val="30"/>
          <w:u w:val="single"/>
        </w:rPr>
        <w:t>接受</w:t>
      </w:r>
      <w:r>
        <w:rPr>
          <w:rFonts w:hint="eastAsia" w:ascii="仿宋" w:hAnsi="仿宋" w:eastAsia="仿宋" w:cs="仿宋"/>
          <w:sz w:val="30"/>
          <w:szCs w:val="30"/>
        </w:rPr>
        <w:t>联合体投标。联合体投标的，应满足下列要求：</w:t>
      </w:r>
    </w:p>
    <w:p w14:paraId="6F9FC47B">
      <w:pPr>
        <w:pStyle w:val="16"/>
        <w:keepNext w:val="0"/>
        <w:keepLines w:val="0"/>
        <w:pageBreakBefore w:val="0"/>
        <w:widowControl w:val="0"/>
        <w:kinsoku/>
        <w:overflowPunct/>
        <w:bidi w:val="0"/>
        <w:snapToGrid/>
        <w:spacing w:line="520" w:lineRule="exact"/>
        <w:ind w:firstLine="600" w:firstLineChars="200"/>
        <w:textAlignment w:val="auto"/>
        <w:rPr>
          <w:rFonts w:hint="eastAsia" w:ascii="仿宋" w:hAnsi="仿宋" w:eastAsia="仿宋" w:cs="仿宋"/>
          <w:sz w:val="30"/>
          <w:szCs w:val="30"/>
          <w:u w:val="single"/>
        </w:rPr>
      </w:pPr>
      <w:r>
        <w:rPr>
          <w:rFonts w:hint="eastAsia" w:ascii="仿宋" w:hAnsi="仿宋" w:eastAsia="仿宋" w:cs="仿宋"/>
          <w:sz w:val="30"/>
          <w:szCs w:val="30"/>
          <w:u w:val="single"/>
        </w:rPr>
        <w:t>（1）只接受最多由2家单位（即1家监理单位承担全部施工</w:t>
      </w:r>
      <w:r>
        <w:rPr>
          <w:rFonts w:hint="eastAsia" w:ascii="仿宋" w:hAnsi="仿宋" w:eastAsia="仿宋" w:cs="仿宋"/>
          <w:sz w:val="30"/>
          <w:szCs w:val="30"/>
          <w:u w:val="single"/>
          <w:lang w:eastAsia="zh-CN"/>
        </w:rPr>
        <w:t>阶段</w:t>
      </w:r>
      <w:r>
        <w:rPr>
          <w:rFonts w:hint="eastAsia" w:ascii="仿宋" w:hAnsi="仿宋" w:eastAsia="仿宋" w:cs="仿宋"/>
          <w:sz w:val="30"/>
          <w:szCs w:val="30"/>
          <w:u w:val="single"/>
        </w:rPr>
        <w:t>监理、</w:t>
      </w:r>
      <w:r>
        <w:rPr>
          <w:rFonts w:hint="eastAsia" w:ascii="仿宋" w:hAnsi="仿宋" w:eastAsia="仿宋" w:cs="仿宋"/>
          <w:sz w:val="30"/>
          <w:szCs w:val="30"/>
          <w:u w:val="single"/>
          <w:lang w:eastAsia="zh-CN"/>
        </w:rPr>
        <w:t>勘察设计阶段监理、</w:t>
      </w:r>
      <w:r>
        <w:rPr>
          <w:rFonts w:hint="eastAsia" w:ascii="仿宋" w:hAnsi="仿宋" w:eastAsia="仿宋" w:cs="仿宋"/>
          <w:b/>
          <w:bCs/>
          <w:sz w:val="30"/>
          <w:szCs w:val="30"/>
          <w:lang w:val="zh-CN"/>
        </w:rPr>
        <w:t>保修阶段监理工作，</w:t>
      </w:r>
      <w:r>
        <w:rPr>
          <w:rFonts w:hint="eastAsia" w:ascii="仿宋" w:hAnsi="仿宋" w:eastAsia="仿宋" w:cs="仿宋"/>
          <w:sz w:val="30"/>
          <w:szCs w:val="30"/>
          <w:u w:val="single"/>
        </w:rPr>
        <w:t>1家单位承担</w:t>
      </w:r>
      <w:r>
        <w:rPr>
          <w:rFonts w:hint="eastAsia" w:ascii="仿宋" w:hAnsi="仿宋" w:eastAsia="仿宋" w:cs="仿宋"/>
          <w:b/>
          <w:bCs/>
          <w:sz w:val="30"/>
          <w:szCs w:val="30"/>
          <w:lang w:eastAsia="zh-CN"/>
        </w:rPr>
        <w:t>其他相关</w:t>
      </w:r>
      <w:r>
        <w:rPr>
          <w:rFonts w:hint="eastAsia" w:ascii="仿宋" w:hAnsi="仿宋" w:eastAsia="仿宋" w:cs="仿宋"/>
          <w:b/>
          <w:bCs/>
          <w:sz w:val="30"/>
          <w:szCs w:val="30"/>
        </w:rPr>
        <w:t>项目管理服务</w:t>
      </w:r>
      <w:r>
        <w:rPr>
          <w:rFonts w:hint="eastAsia" w:ascii="仿宋" w:hAnsi="仿宋" w:eastAsia="仿宋" w:cs="仿宋"/>
          <w:sz w:val="30"/>
          <w:szCs w:val="30"/>
          <w:u w:val="single"/>
        </w:rPr>
        <w:t>工作）组成的联合体，</w:t>
      </w:r>
      <w:r>
        <w:rPr>
          <w:rFonts w:hint="eastAsia" w:ascii="仿宋" w:hAnsi="仿宋" w:eastAsia="仿宋" w:cs="仿宋"/>
          <w:b/>
          <w:bCs/>
          <w:sz w:val="30"/>
          <w:szCs w:val="30"/>
          <w:u w:val="single"/>
        </w:rPr>
        <w:t>应以承接监理任务的一方为联合体牵头人</w:t>
      </w:r>
      <w:r>
        <w:rPr>
          <w:rFonts w:hint="eastAsia" w:ascii="仿宋" w:hAnsi="仿宋" w:eastAsia="仿宋" w:cs="仿宋"/>
          <w:sz w:val="30"/>
          <w:szCs w:val="30"/>
          <w:u w:val="single"/>
        </w:rPr>
        <w:t>，并签定联合体投标协议。联合体投标协议应明确约定各方拟承担的工作和责任。</w:t>
      </w:r>
    </w:p>
    <w:p w14:paraId="451E3F23">
      <w:pPr>
        <w:keepNext w:val="0"/>
        <w:keepLines w:val="0"/>
        <w:pageBreakBefore w:val="0"/>
        <w:widowControl w:val="0"/>
        <w:tabs>
          <w:tab w:val="left" w:pos="0"/>
          <w:tab w:val="left" w:pos="795"/>
        </w:tabs>
        <w:kinsoku/>
        <w:overflowPunct/>
        <w:bidi w:val="0"/>
        <w:snapToGrid/>
        <w:spacing w:line="520" w:lineRule="exact"/>
        <w:ind w:firstLine="600" w:firstLineChars="200"/>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（2）联合体各方签订联合体协议书后，不得再以自己名义单独投标或加入其他联合体在同一标段中进行投标，如有违反，其投标和与此有关的联合体的投标将被拒绝。</w:t>
      </w:r>
    </w:p>
    <w:p w14:paraId="2BD4FFA4">
      <w:pPr>
        <w:keepNext w:val="0"/>
        <w:keepLines w:val="0"/>
        <w:pageBreakBefore w:val="0"/>
        <w:widowControl w:val="0"/>
        <w:tabs>
          <w:tab w:val="left" w:pos="0"/>
          <w:tab w:val="left" w:pos="795"/>
        </w:tabs>
        <w:kinsoku/>
        <w:overflowPunct/>
        <w:bidi w:val="0"/>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u w:val="single"/>
        </w:rPr>
        <w:t>（3）联合体中标后，联合体各方应当共同与招标人签订合同，为履行合同向招标人承担连带责任。联合体牵头人应被授权作为联合体各方的代表，向招标人提交履约担保、承担责任和接受指令，并负责整个合同的全面履行，联合体各成员方必须服从联合体牵头人指挥。</w:t>
      </w:r>
    </w:p>
    <w:p w14:paraId="469C95E7">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3.4其他要求：</w:t>
      </w:r>
    </w:p>
    <w:p w14:paraId="651F66C0">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3.4.1投标人参加投标的意思表达清楚，投标人代表被授权有效。</w:t>
      </w:r>
    </w:p>
    <w:p w14:paraId="21C527B7">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3.4.2投标人（如为联合体投标，指联合体各方）在广州市住建行业信用管理平台建立了企业信用档案；拟担任本工程总监理工程师为本企业信用档案中的在册人员。企业信用档案取自投标截止时间投标人在广州市住建行业信用管理平台的信息，投标人无需提交相关资料，若招标人延长递交投标文件截止时间的，信用档案信息的评审时点也相应延长。注：（信用档案办理详见《广州市住建行业信用管理平台监理企业信息录入指引》</w:t>
      </w:r>
      <w:r>
        <w:fldChar w:fldCharType="begin"/>
      </w:r>
      <w:r>
        <w:instrText xml:space="preserve"> HYPERLINK "http://zfcj.gz.gov.cn/zwgk/zsdwxxgkzl/gzsjzyglfwzx/bszy/content/post_8073953.html" </w:instrText>
      </w:r>
      <w:r>
        <w:fldChar w:fldCharType="separate"/>
      </w:r>
      <w:r>
        <w:rPr>
          <w:rStyle w:val="11"/>
          <w:rFonts w:hint="eastAsia" w:ascii="仿宋" w:hAnsi="仿宋" w:eastAsia="仿宋" w:cs="仿宋"/>
          <w:color w:val="auto"/>
          <w:sz w:val="30"/>
          <w:szCs w:val="30"/>
          <w:u w:val="single"/>
        </w:rPr>
        <w:t>http://zfcj.gz.gov.cn/zwgk/zsdwxxgkzl/gzsjzyg lfwzx/bszy/content/post_80739</w:t>
      </w:r>
      <w:bookmarkStart w:id="6" w:name="_Hlt155860076"/>
      <w:bookmarkStart w:id="7" w:name="_Hlt155860077"/>
      <w:r>
        <w:rPr>
          <w:rStyle w:val="11"/>
          <w:rFonts w:hint="eastAsia" w:ascii="仿宋" w:hAnsi="仿宋" w:eastAsia="仿宋" w:cs="仿宋"/>
          <w:color w:val="auto"/>
          <w:sz w:val="30"/>
          <w:szCs w:val="30"/>
          <w:u w:val="single"/>
        </w:rPr>
        <w:t>5</w:t>
      </w:r>
      <w:bookmarkEnd w:id="6"/>
      <w:bookmarkEnd w:id="7"/>
      <w:r>
        <w:rPr>
          <w:rStyle w:val="11"/>
          <w:rFonts w:hint="eastAsia" w:ascii="仿宋" w:hAnsi="仿宋" w:eastAsia="仿宋" w:cs="仿宋"/>
          <w:color w:val="auto"/>
          <w:sz w:val="30"/>
          <w:szCs w:val="30"/>
          <w:u w:val="single"/>
        </w:rPr>
        <w:t>3.html</w:t>
      </w:r>
      <w:r>
        <w:rPr>
          <w:rStyle w:val="11"/>
          <w:rFonts w:hint="eastAsia" w:ascii="仿宋" w:hAnsi="仿宋" w:eastAsia="仿宋" w:cs="仿宋"/>
          <w:color w:val="auto"/>
          <w:sz w:val="30"/>
          <w:szCs w:val="30"/>
          <w:u w:val="single"/>
        </w:rPr>
        <w:fldChar w:fldCharType="end"/>
      </w:r>
      <w:r>
        <w:rPr>
          <w:rFonts w:hint="eastAsia" w:ascii="仿宋" w:hAnsi="仿宋" w:eastAsia="仿宋" w:cs="仿宋"/>
          <w:sz w:val="30"/>
          <w:szCs w:val="30"/>
          <w:u w:val="single"/>
        </w:rPr>
        <w:t>）。</w:t>
      </w:r>
    </w:p>
    <w:p w14:paraId="51194197">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3.4.3投标人已按照附件二的内容签署盖章的《投标人声明》。</w:t>
      </w:r>
    </w:p>
    <w:p w14:paraId="0AC39B4D">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3.4.4投标人（如为联合体投标，指联合体各方）未出现以下情形：与其它投标人的单位负责人为同一人或者存在控股、管理关系的（按投标人提供的《投标人声明》第七条内容进行评审）。如不同投标人出现单位负责人为同一人或者存在控股、管理关系的情形，则相关投标均无效。</w:t>
      </w:r>
    </w:p>
    <w:p w14:paraId="15E4199C">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3.4.5未被列入拖欠农民工工资失信联合惩戒对象名单（如为联合体投标，指联合体各方。本项评审投标人无需提供资料，按资格评审时交易平台系统比对的结果进行评审）。</w:t>
      </w:r>
    </w:p>
    <w:p w14:paraId="0647C121">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3.4.6未在以往工程项目中因不充分履约行为被本项目招标人书面拒绝投标的（详见附件一：《被本项目招标人书面拒绝投标的的企业名单》）。</w:t>
      </w:r>
    </w:p>
    <w:p w14:paraId="60DE3C0F">
      <w:pPr>
        <w:keepNext w:val="0"/>
        <w:keepLines w:val="0"/>
        <w:pageBreakBefore w:val="0"/>
        <w:widowControl w:val="0"/>
        <w:kinsoku/>
        <w:overflowPunct/>
        <w:autoSpaceDE w:val="0"/>
        <w:autoSpaceDN w:val="0"/>
        <w:bidi w:val="0"/>
        <w:adjustRightInd w:val="0"/>
        <w:snapToGrid/>
        <w:spacing w:line="520" w:lineRule="exact"/>
        <w:ind w:firstLine="606" w:firstLineChars="202"/>
        <w:jc w:val="both"/>
        <w:textAlignment w:val="auto"/>
        <w:rPr>
          <w:rFonts w:hint="eastAsia" w:ascii="仿宋" w:hAnsi="仿宋" w:eastAsia="仿宋" w:cs="仿宋"/>
          <w:sz w:val="30"/>
          <w:szCs w:val="30"/>
          <w:u w:val="single"/>
          <w:lang w:val="zh-CN"/>
        </w:rPr>
      </w:pPr>
    </w:p>
    <w:p w14:paraId="3891FACE">
      <w:pPr>
        <w:keepNext w:val="0"/>
        <w:keepLines w:val="0"/>
        <w:pageBreakBefore w:val="0"/>
        <w:widowControl w:val="0"/>
        <w:numPr>
          <w:ilvl w:val="0"/>
          <w:numId w:val="1"/>
        </w:numPr>
        <w:tabs>
          <w:tab w:val="left" w:pos="760"/>
        </w:tabs>
        <w:kinsoku/>
        <w:overflowPunct/>
        <w:bidi w:val="0"/>
        <w:snapToGrid/>
        <w:spacing w:line="520" w:lineRule="exact"/>
        <w:ind w:left="765" w:hanging="403"/>
        <w:textAlignment w:val="auto"/>
        <w:outlineLvl w:val="1"/>
        <w:rPr>
          <w:rFonts w:hint="eastAsia" w:ascii="仿宋" w:hAnsi="仿宋" w:eastAsia="仿宋" w:cs="仿宋"/>
          <w:sz w:val="30"/>
          <w:szCs w:val="30"/>
        </w:rPr>
      </w:pPr>
      <w:r>
        <w:rPr>
          <w:rFonts w:hint="eastAsia" w:ascii="仿宋" w:hAnsi="仿宋" w:eastAsia="仿宋" w:cs="仿宋"/>
          <w:b/>
          <w:sz w:val="30"/>
          <w:szCs w:val="30"/>
        </w:rPr>
        <w:t>发布招标公告、递交投标文件时间、开标时间：</w:t>
      </w:r>
      <w:r>
        <w:rPr>
          <w:rFonts w:hint="eastAsia" w:ascii="仿宋" w:hAnsi="仿宋" w:eastAsia="仿宋" w:cs="仿宋"/>
          <w:sz w:val="30"/>
          <w:szCs w:val="30"/>
        </w:rPr>
        <w:t xml:space="preserve">  </w:t>
      </w:r>
    </w:p>
    <w:p w14:paraId="73E7AD86">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cs="仿宋"/>
          <w:sz w:val="30"/>
          <w:szCs w:val="30"/>
        </w:rPr>
      </w:pPr>
      <w:r>
        <w:rPr>
          <w:rFonts w:hint="eastAsia" w:ascii="仿宋" w:hAnsi="仿宋" w:eastAsia="仿宋" w:cs="仿宋"/>
          <w:sz w:val="30"/>
          <w:szCs w:val="30"/>
        </w:rPr>
        <w:t>4.1发布招标公告时间及网上递交投标文件时间（含本日）：</w:t>
      </w:r>
      <w:r>
        <w:rPr>
          <w:rFonts w:hint="eastAsia" w:ascii="仿宋" w:hAnsi="仿宋" w:eastAsia="仿宋" w:cs="仿宋"/>
          <w:sz w:val="30"/>
          <w:szCs w:val="30"/>
          <w:u w:val="single"/>
        </w:rPr>
        <w:t xml:space="preserve">    年  月 日  时  分至  年  月 日   时  分</w:t>
      </w:r>
      <w:r>
        <w:rPr>
          <w:rFonts w:hint="eastAsia" w:ascii="仿宋" w:hAnsi="仿宋" w:eastAsia="仿宋" w:cs="仿宋"/>
          <w:sz w:val="30"/>
          <w:szCs w:val="30"/>
        </w:rPr>
        <w:t>。</w:t>
      </w:r>
    </w:p>
    <w:p w14:paraId="5E6A1462">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cs="宋体"/>
          <w:sz w:val="30"/>
          <w:szCs w:val="30"/>
        </w:rPr>
      </w:pPr>
      <w:r>
        <w:rPr>
          <w:rFonts w:hint="eastAsia" w:ascii="仿宋" w:hAnsi="仿宋" w:eastAsia="仿宋" w:cs="仿宋"/>
          <w:sz w:val="30"/>
          <w:szCs w:val="30"/>
        </w:rPr>
        <w:t>注：发布招标公告的时间为招标公告发出之日起至递交投标文</w:t>
      </w:r>
      <w:r>
        <w:rPr>
          <w:rFonts w:hint="eastAsia" w:ascii="仿宋" w:hAnsi="仿宋" w:eastAsia="仿宋" w:cs="宋体"/>
          <w:sz w:val="30"/>
          <w:szCs w:val="30"/>
        </w:rPr>
        <w:t>件截止时间止。</w:t>
      </w:r>
    </w:p>
    <w:p w14:paraId="2ED158C9">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cs="宋体"/>
          <w:sz w:val="30"/>
          <w:szCs w:val="30"/>
        </w:rPr>
      </w:pPr>
      <w:r>
        <w:rPr>
          <w:rFonts w:hint="eastAsia" w:ascii="仿宋" w:hAnsi="仿宋" w:eastAsia="仿宋" w:cs="宋体"/>
          <w:sz w:val="30"/>
          <w:szCs w:val="30"/>
        </w:rPr>
        <w:t>4.2</w:t>
      </w:r>
      <w:r>
        <w:rPr>
          <w:rFonts w:ascii="仿宋" w:hAnsi="仿宋" w:eastAsia="仿宋" w:cs="宋体"/>
          <w:sz w:val="30"/>
          <w:szCs w:val="30"/>
        </w:rPr>
        <w:t>凡有意参加投标者，请登录广州交易集团有限公司（广州公共资源交易中心）官网（http//www.gzggzy.cn）下载电子招标文件。</w:t>
      </w:r>
    </w:p>
    <w:p w14:paraId="2D051C64">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cs="宋体"/>
          <w:sz w:val="30"/>
          <w:szCs w:val="30"/>
        </w:rPr>
      </w:pPr>
      <w:r>
        <w:rPr>
          <w:rFonts w:ascii="仿宋" w:hAnsi="仿宋" w:eastAsia="仿宋" w:cs="宋体"/>
          <w:sz w:val="30"/>
          <w:szCs w:val="30"/>
        </w:rPr>
        <w:t>4.3</w:t>
      </w:r>
      <w:r>
        <w:rPr>
          <w:rFonts w:hint="eastAsia" w:ascii="仿宋" w:hAnsi="仿宋" w:eastAsia="仿宋" w:cs="宋体"/>
          <w:sz w:val="30"/>
          <w:szCs w:val="30"/>
        </w:rPr>
        <w:t>投标人通过广州公共资源交易平台递交电子投标文件。投标人应在递交投标文件截止时间前，登陆</w:t>
      </w:r>
      <w:r>
        <w:rPr>
          <w:rFonts w:ascii="仿宋" w:hAnsi="仿宋" w:eastAsia="仿宋" w:cs="宋体"/>
          <w:sz w:val="30"/>
          <w:szCs w:val="30"/>
        </w:rPr>
        <w:t>广州交易集团有限公司（广州公共资源交易中心）</w:t>
      </w:r>
      <w:r>
        <w:rPr>
          <w:rFonts w:hint="eastAsia" w:ascii="仿宋" w:hAnsi="仿宋" w:eastAsia="仿宋" w:cs="宋体"/>
          <w:sz w:val="30"/>
          <w:szCs w:val="30"/>
        </w:rPr>
        <w:t>官网办理网上投标登记手续。按照交易平台关于全流程电子化项目的相关指南进行操作。电子招投标操作流程详见</w:t>
      </w:r>
      <w:r>
        <w:rPr>
          <w:rFonts w:ascii="仿宋" w:hAnsi="仿宋" w:eastAsia="仿宋" w:cs="宋体"/>
          <w:sz w:val="30"/>
          <w:szCs w:val="30"/>
        </w:rPr>
        <w:t>广州交易集团有限公司（广州公共资源交易中心）</w:t>
      </w:r>
      <w:r>
        <w:rPr>
          <w:rFonts w:hint="eastAsia" w:ascii="仿宋" w:hAnsi="仿宋" w:eastAsia="仿宋" w:cs="宋体"/>
          <w:sz w:val="30"/>
          <w:szCs w:val="30"/>
        </w:rPr>
        <w:t>官网发布的最新版操作指引。</w:t>
      </w:r>
    </w:p>
    <w:p w14:paraId="7F4AC191">
      <w:pPr>
        <w:keepNext w:val="0"/>
        <w:keepLines w:val="0"/>
        <w:pageBreakBefore w:val="0"/>
        <w:widowControl w:val="0"/>
        <w:shd w:val="clear" w:color="auto" w:fill="FFFFFF"/>
        <w:kinsoku/>
        <w:overflowPunct/>
        <w:bidi w:val="0"/>
        <w:snapToGrid/>
        <w:spacing w:line="520" w:lineRule="exact"/>
        <w:ind w:firstLine="482"/>
        <w:textAlignment w:val="auto"/>
        <w:rPr>
          <w:rFonts w:hint="eastAsia" w:ascii="仿宋" w:hAnsi="仿宋" w:eastAsia="仿宋" w:cs="宋体"/>
          <w:sz w:val="30"/>
          <w:szCs w:val="30"/>
        </w:rPr>
      </w:pPr>
      <w:r>
        <w:rPr>
          <w:rFonts w:hint="eastAsia" w:ascii="仿宋" w:hAnsi="仿宋" w:eastAsia="仿宋" w:cs="宋体"/>
          <w:sz w:val="30"/>
          <w:szCs w:val="30"/>
        </w:rPr>
        <w:t>4.4本项目为电子招标投标方式，电子招投标操作流程详见</w:t>
      </w:r>
      <w:r>
        <w:rPr>
          <w:rFonts w:ascii="仿宋" w:hAnsi="仿宋" w:eastAsia="仿宋" w:cs="宋体"/>
          <w:sz w:val="30"/>
          <w:szCs w:val="30"/>
        </w:rPr>
        <w:t>广州交易集团有限公司（广州公共资源交易中心）</w:t>
      </w:r>
      <w:r>
        <w:rPr>
          <w:rFonts w:hint="eastAsia" w:ascii="仿宋" w:hAnsi="仿宋" w:eastAsia="仿宋" w:cs="宋体"/>
          <w:sz w:val="30"/>
          <w:szCs w:val="30"/>
        </w:rPr>
        <w:t>官网发布的最新版操作指引。</w:t>
      </w:r>
    </w:p>
    <w:p w14:paraId="3B27109F">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cs="宋体"/>
          <w:sz w:val="30"/>
          <w:szCs w:val="30"/>
        </w:rPr>
      </w:pPr>
      <w:r>
        <w:rPr>
          <w:rFonts w:hint="eastAsia" w:ascii="仿宋" w:hAnsi="仿宋" w:eastAsia="仿宋" w:cs="宋体"/>
          <w:sz w:val="30"/>
          <w:szCs w:val="30"/>
        </w:rPr>
        <w:t>4.5备用投标文件光盘递交时间：</w:t>
      </w:r>
      <w:r>
        <w:rPr>
          <w:rFonts w:hint="eastAsia" w:ascii="仿宋" w:hAnsi="仿宋" w:eastAsia="仿宋" w:cs="宋体"/>
          <w:sz w:val="30"/>
          <w:szCs w:val="30"/>
          <w:u w:val="single"/>
        </w:rPr>
        <w:t xml:space="preserve">   </w:t>
      </w:r>
      <w:r>
        <w:rPr>
          <w:rFonts w:ascii="仿宋" w:hAnsi="仿宋" w:eastAsia="仿宋"/>
          <w:sz w:val="30"/>
          <w:szCs w:val="30"/>
        </w:rPr>
        <w:t>年</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月</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rPr>
        <w:t>日</w:t>
      </w:r>
      <w:r>
        <w:rPr>
          <w:rFonts w:hint="eastAsia" w:ascii="仿宋" w:hAnsi="仿宋" w:eastAsia="仿宋"/>
          <w:sz w:val="30"/>
          <w:szCs w:val="30"/>
          <w:u w:val="single"/>
        </w:rPr>
        <w:t xml:space="preserve">  </w:t>
      </w:r>
      <w:r>
        <w:rPr>
          <w:rFonts w:ascii="仿宋" w:hAnsi="仿宋" w:eastAsia="仿宋"/>
          <w:sz w:val="30"/>
          <w:szCs w:val="30"/>
        </w:rPr>
        <w:t>时</w:t>
      </w:r>
      <w:r>
        <w:rPr>
          <w:rFonts w:hint="eastAsia" w:ascii="仿宋" w:hAnsi="仿宋" w:eastAsia="仿宋"/>
          <w:sz w:val="30"/>
          <w:szCs w:val="30"/>
          <w:u w:val="single"/>
        </w:rPr>
        <w:t xml:space="preserve">  </w:t>
      </w:r>
      <w:r>
        <w:rPr>
          <w:rFonts w:ascii="仿宋" w:hAnsi="仿宋" w:eastAsia="仿宋"/>
          <w:sz w:val="30"/>
          <w:szCs w:val="30"/>
        </w:rPr>
        <w:t>分至</w:t>
      </w:r>
      <w:r>
        <w:rPr>
          <w:rFonts w:hint="eastAsia" w:ascii="仿宋" w:hAnsi="仿宋" w:eastAsia="仿宋"/>
          <w:sz w:val="30"/>
          <w:szCs w:val="30"/>
        </w:rPr>
        <w:t xml:space="preserve">  </w:t>
      </w:r>
      <w:r>
        <w:rPr>
          <w:rFonts w:ascii="仿宋" w:hAnsi="仿宋" w:eastAsia="仿宋"/>
          <w:sz w:val="30"/>
          <w:szCs w:val="30"/>
        </w:rPr>
        <w:t>年</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月</w:t>
      </w:r>
      <w:r>
        <w:rPr>
          <w:rFonts w:hint="eastAsia" w:ascii="仿宋" w:hAnsi="仿宋" w:eastAsia="仿宋"/>
          <w:sz w:val="30"/>
          <w:szCs w:val="30"/>
          <w:u w:val="single"/>
        </w:rPr>
        <w:t xml:space="preserve">  </w:t>
      </w:r>
      <w:r>
        <w:rPr>
          <w:rFonts w:ascii="仿宋" w:hAnsi="仿宋" w:eastAsia="仿宋"/>
          <w:sz w:val="30"/>
          <w:szCs w:val="30"/>
        </w:rPr>
        <w:t>日</w:t>
      </w:r>
      <w:r>
        <w:rPr>
          <w:rFonts w:hint="eastAsia" w:ascii="仿宋" w:hAnsi="仿宋" w:eastAsia="仿宋"/>
          <w:sz w:val="30"/>
          <w:szCs w:val="30"/>
          <w:u w:val="single"/>
        </w:rPr>
        <w:t xml:space="preserve">  </w:t>
      </w:r>
      <w:r>
        <w:rPr>
          <w:rFonts w:ascii="仿宋" w:hAnsi="仿宋" w:eastAsia="仿宋"/>
          <w:sz w:val="30"/>
          <w:szCs w:val="30"/>
        </w:rPr>
        <w:t>时</w:t>
      </w:r>
      <w:r>
        <w:rPr>
          <w:rFonts w:hint="eastAsia" w:ascii="仿宋" w:hAnsi="仿宋" w:eastAsia="仿宋"/>
          <w:sz w:val="30"/>
          <w:szCs w:val="30"/>
          <w:u w:val="single"/>
        </w:rPr>
        <w:t xml:space="preserve">  </w:t>
      </w:r>
      <w:r>
        <w:rPr>
          <w:rFonts w:ascii="仿宋" w:hAnsi="仿宋" w:eastAsia="仿宋"/>
          <w:sz w:val="30"/>
          <w:szCs w:val="30"/>
        </w:rPr>
        <w:t>分，</w:t>
      </w:r>
      <w:r>
        <w:rPr>
          <w:rFonts w:ascii="仿宋" w:hAnsi="仿宋" w:eastAsia="仿宋" w:cs="宋体"/>
          <w:sz w:val="30"/>
          <w:szCs w:val="30"/>
        </w:rPr>
        <w:t>地点：广州公共资源交易中心</w:t>
      </w:r>
      <w:r>
        <w:rPr>
          <w:rFonts w:hint="eastAsia" w:ascii="仿宋" w:hAnsi="仿宋" w:eastAsia="仿宋" w:cs="宋体"/>
          <w:sz w:val="30"/>
          <w:szCs w:val="30"/>
          <w:u w:val="single"/>
        </w:rPr>
        <w:t xml:space="preserve">   </w:t>
      </w:r>
      <w:r>
        <w:rPr>
          <w:rFonts w:hint="eastAsia" w:ascii="仿宋" w:hAnsi="仿宋" w:eastAsia="仿宋" w:cs="宋体"/>
          <w:sz w:val="30"/>
          <w:szCs w:val="30"/>
        </w:rPr>
        <w:t>开标室</w:t>
      </w:r>
      <w:r>
        <w:rPr>
          <w:rFonts w:ascii="仿宋" w:hAnsi="仿宋" w:eastAsia="仿宋" w:cs="宋体"/>
          <w:sz w:val="30"/>
          <w:szCs w:val="30"/>
        </w:rPr>
        <w:t>。</w:t>
      </w:r>
      <w:r>
        <w:rPr>
          <w:rFonts w:hint="eastAsia" w:ascii="仿宋" w:hAnsi="仿宋" w:eastAsia="仿宋" w:cs="宋体"/>
          <w:sz w:val="30"/>
          <w:szCs w:val="30"/>
        </w:rPr>
        <w:t>开标时间：</w:t>
      </w:r>
      <w:r>
        <w:rPr>
          <w:rFonts w:hint="eastAsia" w:ascii="仿宋" w:hAnsi="仿宋" w:eastAsia="仿宋" w:cs="宋体"/>
          <w:sz w:val="30"/>
          <w:szCs w:val="30"/>
          <w:u w:val="single"/>
        </w:rPr>
        <w:t xml:space="preserve">   </w:t>
      </w:r>
      <w:r>
        <w:rPr>
          <w:rFonts w:ascii="仿宋" w:hAnsi="仿宋" w:eastAsia="仿宋"/>
          <w:sz w:val="30"/>
          <w:szCs w:val="30"/>
        </w:rPr>
        <w:t>年</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月</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rPr>
        <w:t>日</w:t>
      </w:r>
      <w:r>
        <w:rPr>
          <w:rFonts w:hint="eastAsia" w:ascii="仿宋" w:hAnsi="仿宋" w:eastAsia="仿宋"/>
          <w:sz w:val="30"/>
          <w:szCs w:val="30"/>
          <w:u w:val="single"/>
        </w:rPr>
        <w:t xml:space="preserve">  </w:t>
      </w:r>
      <w:r>
        <w:rPr>
          <w:rFonts w:ascii="仿宋" w:hAnsi="仿宋" w:eastAsia="仿宋"/>
          <w:sz w:val="30"/>
          <w:szCs w:val="30"/>
        </w:rPr>
        <w:t>时</w:t>
      </w:r>
      <w:r>
        <w:rPr>
          <w:rFonts w:hint="eastAsia" w:ascii="仿宋" w:hAnsi="仿宋" w:eastAsia="仿宋"/>
          <w:sz w:val="30"/>
          <w:szCs w:val="30"/>
          <w:u w:val="single"/>
        </w:rPr>
        <w:t xml:space="preserve">  </w:t>
      </w:r>
      <w:r>
        <w:rPr>
          <w:rFonts w:ascii="仿宋" w:hAnsi="仿宋" w:eastAsia="仿宋"/>
          <w:sz w:val="30"/>
          <w:szCs w:val="30"/>
        </w:rPr>
        <w:t>分至</w:t>
      </w:r>
      <w:r>
        <w:rPr>
          <w:rFonts w:hint="eastAsia" w:ascii="仿宋" w:hAnsi="仿宋" w:eastAsia="仿宋"/>
          <w:sz w:val="30"/>
          <w:szCs w:val="30"/>
        </w:rPr>
        <w:t xml:space="preserve">  </w:t>
      </w:r>
      <w:r>
        <w:rPr>
          <w:rFonts w:ascii="仿宋" w:hAnsi="仿宋" w:eastAsia="仿宋"/>
          <w:sz w:val="30"/>
          <w:szCs w:val="30"/>
        </w:rPr>
        <w:t>年</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月</w:t>
      </w:r>
      <w:r>
        <w:rPr>
          <w:rFonts w:hint="eastAsia" w:ascii="仿宋" w:hAnsi="仿宋" w:eastAsia="仿宋"/>
          <w:sz w:val="30"/>
          <w:szCs w:val="30"/>
          <w:u w:val="single"/>
        </w:rPr>
        <w:t xml:space="preserve">  </w:t>
      </w:r>
      <w:r>
        <w:rPr>
          <w:rFonts w:ascii="仿宋" w:hAnsi="仿宋" w:eastAsia="仿宋"/>
          <w:sz w:val="30"/>
          <w:szCs w:val="30"/>
        </w:rPr>
        <w:t>日</w:t>
      </w:r>
      <w:r>
        <w:rPr>
          <w:rFonts w:hint="eastAsia" w:ascii="仿宋" w:hAnsi="仿宋" w:eastAsia="仿宋"/>
          <w:sz w:val="30"/>
          <w:szCs w:val="30"/>
          <w:u w:val="single"/>
        </w:rPr>
        <w:t xml:space="preserve">  </w:t>
      </w:r>
      <w:r>
        <w:rPr>
          <w:rFonts w:ascii="仿宋" w:hAnsi="仿宋" w:eastAsia="仿宋"/>
          <w:sz w:val="30"/>
          <w:szCs w:val="30"/>
        </w:rPr>
        <w:t>时</w:t>
      </w:r>
      <w:r>
        <w:rPr>
          <w:rFonts w:hint="eastAsia" w:ascii="仿宋" w:hAnsi="仿宋" w:eastAsia="仿宋"/>
          <w:sz w:val="30"/>
          <w:szCs w:val="30"/>
          <w:u w:val="single"/>
        </w:rPr>
        <w:t xml:space="preserve">  </w:t>
      </w:r>
      <w:r>
        <w:rPr>
          <w:rFonts w:ascii="仿宋" w:hAnsi="仿宋" w:eastAsia="仿宋"/>
          <w:sz w:val="30"/>
          <w:szCs w:val="30"/>
        </w:rPr>
        <w:t>分，</w:t>
      </w:r>
      <w:r>
        <w:rPr>
          <w:rFonts w:ascii="仿宋" w:hAnsi="仿宋" w:eastAsia="仿宋" w:cs="宋体"/>
          <w:sz w:val="30"/>
          <w:szCs w:val="30"/>
        </w:rPr>
        <w:t>地点：广州公共资源交易中心</w:t>
      </w:r>
      <w:r>
        <w:rPr>
          <w:rFonts w:hint="eastAsia" w:ascii="仿宋" w:hAnsi="仿宋" w:eastAsia="仿宋" w:cs="宋体"/>
          <w:sz w:val="30"/>
          <w:szCs w:val="30"/>
          <w:u w:val="single"/>
        </w:rPr>
        <w:t xml:space="preserve">   </w:t>
      </w:r>
      <w:r>
        <w:rPr>
          <w:rFonts w:hint="eastAsia" w:ascii="仿宋" w:hAnsi="仿宋" w:eastAsia="仿宋" w:cs="宋体"/>
          <w:sz w:val="30"/>
          <w:szCs w:val="30"/>
        </w:rPr>
        <w:t>开标室</w:t>
      </w:r>
      <w:r>
        <w:rPr>
          <w:rFonts w:ascii="仿宋" w:hAnsi="仿宋" w:eastAsia="仿宋" w:cs="宋体"/>
          <w:sz w:val="30"/>
          <w:szCs w:val="30"/>
        </w:rPr>
        <w:t>。</w:t>
      </w:r>
    </w:p>
    <w:p w14:paraId="00E8DFA4">
      <w:pPr>
        <w:keepNext w:val="0"/>
        <w:keepLines w:val="0"/>
        <w:pageBreakBefore w:val="0"/>
        <w:widowControl w:val="0"/>
        <w:shd w:val="clear" w:color="auto" w:fill="FFFFFF"/>
        <w:kinsoku/>
        <w:overflowPunct/>
        <w:bidi w:val="0"/>
        <w:snapToGrid/>
        <w:spacing w:line="520" w:lineRule="exact"/>
        <w:ind w:firstLine="482"/>
        <w:textAlignment w:val="auto"/>
        <w:rPr>
          <w:rFonts w:hint="eastAsia" w:ascii="仿宋" w:hAnsi="仿宋" w:eastAsia="仿宋" w:cs="宋体"/>
          <w:sz w:val="30"/>
          <w:szCs w:val="30"/>
        </w:rPr>
      </w:pPr>
      <w:r>
        <w:rPr>
          <w:rFonts w:hint="eastAsia" w:ascii="仿宋" w:hAnsi="仿宋" w:eastAsia="仿宋" w:cs="宋体"/>
          <w:sz w:val="30"/>
          <w:szCs w:val="30"/>
        </w:rPr>
        <w:t>4.6</w:t>
      </w:r>
      <w:r>
        <w:rPr>
          <w:rFonts w:ascii="仿宋" w:hAnsi="仿宋" w:eastAsia="仿宋" w:cs="宋体"/>
          <w:sz w:val="30"/>
          <w:szCs w:val="30"/>
        </w:rPr>
        <w:t>逾期送达的投标文件，电子招标投标交易平台将予以拒收。</w:t>
      </w:r>
    </w:p>
    <w:p w14:paraId="571963E6">
      <w:pPr>
        <w:keepNext w:val="0"/>
        <w:keepLines w:val="0"/>
        <w:pageBreakBefore w:val="0"/>
        <w:widowControl w:val="0"/>
        <w:shd w:val="clear" w:color="auto" w:fill="FFFFFF"/>
        <w:kinsoku/>
        <w:overflowPunct/>
        <w:bidi w:val="0"/>
        <w:snapToGrid/>
        <w:spacing w:line="520" w:lineRule="exact"/>
        <w:ind w:firstLine="482"/>
        <w:textAlignment w:val="auto"/>
        <w:rPr>
          <w:rFonts w:hint="eastAsia" w:ascii="仿宋" w:hAnsi="仿宋" w:eastAsia="仿宋"/>
          <w:sz w:val="30"/>
          <w:szCs w:val="30"/>
        </w:rPr>
      </w:pPr>
      <w:r>
        <w:rPr>
          <w:rFonts w:ascii="仿宋" w:hAnsi="仿宋" w:eastAsia="仿宋" w:cs="宋体"/>
          <w:sz w:val="30"/>
          <w:szCs w:val="30"/>
        </w:rPr>
        <w:t>4.</w:t>
      </w:r>
      <w:r>
        <w:rPr>
          <w:rFonts w:hint="eastAsia" w:ascii="仿宋" w:hAnsi="仿宋" w:eastAsia="仿宋" w:cs="宋体"/>
          <w:sz w:val="30"/>
          <w:szCs w:val="30"/>
        </w:rPr>
        <w:t>7</w:t>
      </w:r>
      <w:r>
        <w:rPr>
          <w:rFonts w:ascii="仿宋" w:hAnsi="仿宋" w:eastAsia="仿宋" w:cs="宋体"/>
          <w:sz w:val="30"/>
          <w:szCs w:val="30"/>
        </w:rPr>
        <w:t>本项目采用资格后审方式。</w:t>
      </w:r>
      <w:r>
        <w:rPr>
          <w:rFonts w:hint="eastAsia" w:ascii="仿宋" w:hAnsi="仿宋" w:eastAsia="仿宋" w:cs="宋体"/>
          <w:sz w:val="30"/>
          <w:szCs w:val="30"/>
        </w:rPr>
        <w:t>满足资格审查合格条件的投标人不足3名或经评审有效的投标人不足3名或按要求递交投标文件的投标人不足3名时为招标失败。招标人分析招标失败原因，修正招标方案，报有关管理部门核准后，重新组织招标。</w:t>
      </w:r>
    </w:p>
    <w:p w14:paraId="03BEF88B">
      <w:pPr>
        <w:keepNext w:val="0"/>
        <w:keepLines w:val="0"/>
        <w:pageBreakBefore w:val="0"/>
        <w:widowControl w:val="0"/>
        <w:numPr>
          <w:ilvl w:val="0"/>
          <w:numId w:val="1"/>
        </w:numPr>
        <w:tabs>
          <w:tab w:val="left" w:pos="760"/>
        </w:tabs>
        <w:kinsoku/>
        <w:overflowPunct/>
        <w:bidi w:val="0"/>
        <w:snapToGrid/>
        <w:spacing w:line="520" w:lineRule="exact"/>
        <w:ind w:left="765" w:hanging="403"/>
        <w:textAlignment w:val="auto"/>
        <w:outlineLvl w:val="1"/>
        <w:rPr>
          <w:rFonts w:hint="eastAsia" w:ascii="仿宋" w:hAnsi="仿宋" w:eastAsia="仿宋"/>
          <w:sz w:val="30"/>
          <w:szCs w:val="30"/>
        </w:rPr>
      </w:pPr>
      <w:r>
        <w:rPr>
          <w:rFonts w:ascii="仿宋" w:hAnsi="仿宋" w:eastAsia="仿宋"/>
          <w:b/>
          <w:sz w:val="30"/>
          <w:szCs w:val="30"/>
        </w:rPr>
        <w:t>发布公告的媒介</w:t>
      </w:r>
    </w:p>
    <w:p w14:paraId="2885E0A3">
      <w:pPr>
        <w:keepNext w:val="0"/>
        <w:keepLines w:val="0"/>
        <w:pageBreakBefore w:val="0"/>
        <w:widowControl w:val="0"/>
        <w:tabs>
          <w:tab w:val="left" w:pos="4120"/>
        </w:tabs>
        <w:kinsoku/>
        <w:wordWrap w:val="0"/>
        <w:overflowPunct/>
        <w:bidi w:val="0"/>
        <w:snapToGrid/>
        <w:spacing w:line="520" w:lineRule="exact"/>
        <w:ind w:firstLine="849" w:firstLineChars="283"/>
        <w:jc w:val="both"/>
        <w:textAlignment w:val="auto"/>
        <w:rPr>
          <w:rFonts w:hint="eastAsia" w:ascii="仿宋" w:hAnsi="仿宋" w:eastAsia="仿宋"/>
          <w:sz w:val="30"/>
          <w:szCs w:val="30"/>
        </w:rPr>
      </w:pPr>
      <w:r>
        <w:rPr>
          <w:rFonts w:hint="eastAsia" w:ascii="仿宋" w:hAnsi="仿宋" w:eastAsia="仿宋"/>
          <w:sz w:val="30"/>
          <w:szCs w:val="30"/>
        </w:rPr>
        <w:t>本次招标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022206F8">
      <w:pPr>
        <w:keepNext w:val="0"/>
        <w:keepLines w:val="0"/>
        <w:pageBreakBefore w:val="0"/>
        <w:widowControl w:val="0"/>
        <w:kinsoku/>
        <w:overflowPunct/>
        <w:bidi w:val="0"/>
        <w:snapToGrid/>
        <w:spacing w:line="520" w:lineRule="exact"/>
        <w:ind w:firstLine="849" w:firstLineChars="283"/>
        <w:textAlignment w:val="auto"/>
        <w:rPr>
          <w:rFonts w:hint="eastAsia" w:ascii="仿宋" w:hAnsi="仿宋" w:eastAsia="仿宋"/>
          <w:sz w:val="30"/>
          <w:szCs w:val="30"/>
        </w:rPr>
      </w:pPr>
    </w:p>
    <w:p w14:paraId="48CFBE2C">
      <w:pPr>
        <w:keepNext w:val="0"/>
        <w:keepLines w:val="0"/>
        <w:pageBreakBefore w:val="0"/>
        <w:widowControl w:val="0"/>
        <w:kinsoku/>
        <w:overflowPunct/>
        <w:bidi w:val="0"/>
        <w:snapToGrid/>
        <w:spacing w:line="520" w:lineRule="exact"/>
        <w:ind w:firstLine="849" w:firstLineChars="283"/>
        <w:textAlignment w:val="auto"/>
        <w:rPr>
          <w:rFonts w:hint="eastAsia" w:ascii="仿宋" w:hAnsi="仿宋" w:eastAsia="仿宋"/>
          <w:sz w:val="30"/>
          <w:szCs w:val="30"/>
        </w:rPr>
      </w:pPr>
    </w:p>
    <w:p w14:paraId="7F7CE301">
      <w:pPr>
        <w:keepNext w:val="0"/>
        <w:keepLines w:val="0"/>
        <w:pageBreakBefore w:val="0"/>
        <w:widowControl w:val="0"/>
        <w:numPr>
          <w:ilvl w:val="0"/>
          <w:numId w:val="1"/>
        </w:numPr>
        <w:tabs>
          <w:tab w:val="left" w:pos="760"/>
        </w:tabs>
        <w:kinsoku/>
        <w:overflowPunct/>
        <w:bidi w:val="0"/>
        <w:snapToGrid/>
        <w:spacing w:line="520" w:lineRule="exact"/>
        <w:ind w:left="765" w:hanging="403"/>
        <w:textAlignment w:val="auto"/>
        <w:outlineLvl w:val="1"/>
        <w:rPr>
          <w:rFonts w:hint="eastAsia" w:ascii="仿宋" w:hAnsi="仿宋" w:eastAsia="仿宋"/>
          <w:b/>
          <w:sz w:val="30"/>
          <w:szCs w:val="30"/>
        </w:rPr>
      </w:pPr>
      <w:r>
        <w:rPr>
          <w:rFonts w:ascii="仿宋" w:hAnsi="仿宋" w:eastAsia="仿宋"/>
          <w:b/>
          <w:sz w:val="30"/>
          <w:szCs w:val="30"/>
        </w:rPr>
        <w:t>联系方式</w:t>
      </w:r>
    </w:p>
    <w:p w14:paraId="4526D641">
      <w:pPr>
        <w:keepNext w:val="0"/>
        <w:keepLines w:val="0"/>
        <w:pageBreakBefore w:val="0"/>
        <w:widowControl w:val="0"/>
        <w:tabs>
          <w:tab w:val="left" w:pos="760"/>
        </w:tabs>
        <w:kinsoku/>
        <w:overflowPunct/>
        <w:bidi w:val="0"/>
        <w:snapToGrid/>
        <w:spacing w:line="520" w:lineRule="exact"/>
        <w:textAlignment w:val="auto"/>
        <w:rPr>
          <w:rFonts w:hint="eastAsia" w:ascii="仿宋" w:hAnsi="仿宋" w:eastAsia="仿宋"/>
          <w:sz w:val="30"/>
          <w:szCs w:val="30"/>
        </w:rPr>
      </w:pPr>
    </w:p>
    <w:p w14:paraId="1A9B5516">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招标人：</w:t>
      </w:r>
      <w:r>
        <w:rPr>
          <w:rFonts w:hint="eastAsia" w:ascii="仿宋" w:hAnsi="仿宋" w:eastAsia="仿宋"/>
          <w:sz w:val="30"/>
          <w:szCs w:val="30"/>
          <w:u w:val="single"/>
        </w:rPr>
        <w:t xml:space="preserve">广东省代建项目管理局 </w:t>
      </w:r>
    </w:p>
    <w:p w14:paraId="4CC4A162">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地址：</w:t>
      </w:r>
      <w:r>
        <w:rPr>
          <w:rFonts w:hint="eastAsia" w:ascii="仿宋" w:hAnsi="仿宋" w:eastAsia="仿宋"/>
          <w:sz w:val="30"/>
          <w:szCs w:val="30"/>
          <w:u w:val="single"/>
        </w:rPr>
        <w:t>广州市天河区黄埔大道西108号奥园大厦11楼</w:t>
      </w:r>
    </w:p>
    <w:p w14:paraId="75AC84A0">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rPr>
      </w:pPr>
      <w:r>
        <w:rPr>
          <w:rFonts w:hint="eastAsia" w:ascii="仿宋" w:hAnsi="仿宋" w:eastAsia="仿宋"/>
          <w:sz w:val="30"/>
          <w:szCs w:val="30"/>
        </w:rPr>
        <w:t>联系人：</w:t>
      </w:r>
      <w:r>
        <w:rPr>
          <w:rFonts w:hint="eastAsia" w:ascii="仿宋" w:hAnsi="仿宋" w:eastAsia="仿宋"/>
          <w:sz w:val="30"/>
          <w:szCs w:val="30"/>
          <w:u w:val="single"/>
        </w:rPr>
        <w:t>丁工</w:t>
      </w:r>
    </w:p>
    <w:p w14:paraId="554CF30A">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电话：</w:t>
      </w:r>
      <w:r>
        <w:rPr>
          <w:rFonts w:hint="eastAsia" w:ascii="仿宋" w:hAnsi="仿宋" w:eastAsia="仿宋"/>
          <w:sz w:val="30"/>
          <w:szCs w:val="30"/>
          <w:u w:val="single"/>
        </w:rPr>
        <w:t>020-85527021</w:t>
      </w:r>
    </w:p>
    <w:p w14:paraId="218C3FF1">
      <w:pPr>
        <w:pStyle w:val="5"/>
        <w:keepNext w:val="0"/>
        <w:keepLines w:val="0"/>
        <w:pageBreakBefore w:val="0"/>
        <w:widowControl w:val="0"/>
        <w:shd w:val="clear" w:color="auto" w:fill="FFFFFF"/>
        <w:kinsoku/>
        <w:overflowPunct/>
        <w:bidi w:val="0"/>
        <w:snapToGrid/>
        <w:spacing w:after="0" w:line="520" w:lineRule="exact"/>
        <w:ind w:firstLine="300"/>
        <w:textAlignment w:val="auto"/>
        <w:rPr>
          <w:rFonts w:hint="eastAsia" w:ascii="仿宋" w:hAnsi="仿宋" w:eastAsia="仿宋"/>
          <w:sz w:val="30"/>
          <w:szCs w:val="30"/>
        </w:rPr>
      </w:pPr>
    </w:p>
    <w:p w14:paraId="1107B57D">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rPr>
      </w:pPr>
      <w:r>
        <w:rPr>
          <w:rFonts w:hint="eastAsia" w:ascii="仿宋" w:hAnsi="仿宋" w:eastAsia="仿宋"/>
          <w:sz w:val="30"/>
          <w:szCs w:val="30"/>
        </w:rPr>
        <w:t>招标代理机构：</w:t>
      </w:r>
      <w:r>
        <w:rPr>
          <w:rFonts w:hint="eastAsia" w:ascii="仿宋" w:hAnsi="仿宋" w:eastAsia="仿宋"/>
          <w:sz w:val="30"/>
          <w:szCs w:val="30"/>
          <w:u w:val="single"/>
        </w:rPr>
        <w:t>广东海外建设咨询有限公司</w:t>
      </w:r>
      <w:r>
        <w:rPr>
          <w:rFonts w:hint="eastAsia" w:ascii="仿宋" w:hAnsi="仿宋" w:eastAsia="仿宋"/>
          <w:sz w:val="30"/>
          <w:szCs w:val="30"/>
        </w:rPr>
        <w:t xml:space="preserve"> </w:t>
      </w:r>
    </w:p>
    <w:p w14:paraId="1C7F49F5">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地址：</w:t>
      </w:r>
      <w:r>
        <w:rPr>
          <w:rFonts w:hint="eastAsia" w:ascii="仿宋" w:hAnsi="仿宋" w:eastAsia="仿宋"/>
          <w:sz w:val="30"/>
          <w:szCs w:val="30"/>
          <w:u w:val="single"/>
        </w:rPr>
        <w:t>广州市天河区建中路59号402。</w:t>
      </w:r>
    </w:p>
    <w:p w14:paraId="625282EC">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rPr>
      </w:pPr>
      <w:r>
        <w:rPr>
          <w:rFonts w:hint="eastAsia" w:ascii="仿宋" w:hAnsi="仿宋" w:eastAsia="仿宋"/>
          <w:sz w:val="30"/>
          <w:szCs w:val="30"/>
        </w:rPr>
        <w:t>联系人：</w:t>
      </w:r>
      <w:r>
        <w:rPr>
          <w:rFonts w:hint="eastAsia" w:ascii="仿宋" w:hAnsi="仿宋" w:eastAsia="仿宋"/>
          <w:sz w:val="30"/>
          <w:szCs w:val="30"/>
          <w:u w:val="single"/>
        </w:rPr>
        <w:t>杨工</w:t>
      </w:r>
    </w:p>
    <w:p w14:paraId="23E6B82E">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电话：</w:t>
      </w:r>
      <w:r>
        <w:rPr>
          <w:rFonts w:hint="eastAsia" w:ascii="仿宋" w:hAnsi="仿宋" w:eastAsia="仿宋"/>
          <w:sz w:val="30"/>
          <w:szCs w:val="30"/>
          <w:u w:val="single"/>
        </w:rPr>
        <w:t>020-38480330</w:t>
      </w:r>
    </w:p>
    <w:p w14:paraId="33455E43">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rPr>
      </w:pPr>
      <w:r>
        <w:rPr>
          <w:rFonts w:hint="eastAsia" w:ascii="仿宋" w:hAnsi="仿宋" w:eastAsia="仿宋"/>
          <w:sz w:val="30"/>
          <w:szCs w:val="30"/>
        </w:rPr>
        <w:t>邮箱：</w:t>
      </w:r>
      <w:r>
        <w:rPr>
          <w:rFonts w:hint="eastAsia" w:ascii="仿宋" w:hAnsi="仿宋" w:eastAsia="仿宋"/>
          <w:sz w:val="30"/>
          <w:szCs w:val="30"/>
          <w:u w:val="single"/>
        </w:rPr>
        <w:t>510665</w:t>
      </w:r>
    </w:p>
    <w:p w14:paraId="2C93648A">
      <w:pPr>
        <w:pStyle w:val="5"/>
        <w:keepNext w:val="0"/>
        <w:keepLines w:val="0"/>
        <w:pageBreakBefore w:val="0"/>
        <w:widowControl w:val="0"/>
        <w:shd w:val="clear" w:color="auto" w:fill="FFFFFF"/>
        <w:kinsoku/>
        <w:overflowPunct/>
        <w:bidi w:val="0"/>
        <w:snapToGrid/>
        <w:spacing w:after="0" w:line="520" w:lineRule="exact"/>
        <w:ind w:firstLine="300"/>
        <w:textAlignment w:val="auto"/>
        <w:rPr>
          <w:rFonts w:hint="eastAsia" w:ascii="仿宋" w:hAnsi="仿宋" w:eastAsia="仿宋"/>
          <w:sz w:val="30"/>
          <w:szCs w:val="30"/>
        </w:rPr>
      </w:pPr>
    </w:p>
    <w:p w14:paraId="21A5F6A9">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异议受理部门：</w:t>
      </w:r>
      <w:r>
        <w:rPr>
          <w:rFonts w:hint="eastAsia" w:ascii="仿宋" w:hAnsi="仿宋" w:eastAsia="仿宋"/>
          <w:sz w:val="30"/>
          <w:szCs w:val="30"/>
          <w:u w:val="single"/>
        </w:rPr>
        <w:t>广东省代建项目管理局</w:t>
      </w:r>
    </w:p>
    <w:p w14:paraId="4E6E9EC5">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地址：</w:t>
      </w:r>
      <w:r>
        <w:rPr>
          <w:rFonts w:hint="eastAsia" w:ascii="仿宋" w:hAnsi="仿宋" w:eastAsia="仿宋"/>
          <w:sz w:val="30"/>
          <w:szCs w:val="30"/>
          <w:u w:val="single"/>
        </w:rPr>
        <w:t>广州市天河区黄埔大道西108号奥园大厦11楼</w:t>
      </w:r>
    </w:p>
    <w:p w14:paraId="3E452B05">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电话：</w:t>
      </w:r>
      <w:r>
        <w:rPr>
          <w:rFonts w:hint="eastAsia" w:ascii="仿宋" w:hAnsi="仿宋" w:eastAsia="仿宋"/>
          <w:sz w:val="30"/>
          <w:szCs w:val="30"/>
          <w:u w:val="single"/>
        </w:rPr>
        <w:t>020-85527021</w:t>
      </w:r>
    </w:p>
    <w:p w14:paraId="3F89AFE6">
      <w:pPr>
        <w:pStyle w:val="5"/>
        <w:keepNext w:val="0"/>
        <w:keepLines w:val="0"/>
        <w:pageBreakBefore w:val="0"/>
        <w:widowControl w:val="0"/>
        <w:shd w:val="clear" w:color="auto" w:fill="FFFFFF"/>
        <w:kinsoku/>
        <w:overflowPunct/>
        <w:bidi w:val="0"/>
        <w:snapToGrid/>
        <w:spacing w:after="0" w:line="520" w:lineRule="exact"/>
        <w:ind w:firstLine="300"/>
        <w:textAlignment w:val="auto"/>
        <w:rPr>
          <w:rFonts w:hint="eastAsia" w:ascii="仿宋" w:hAnsi="仿宋" w:eastAsia="仿宋"/>
          <w:sz w:val="30"/>
          <w:szCs w:val="30"/>
        </w:rPr>
      </w:pPr>
    </w:p>
    <w:p w14:paraId="384954D7">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招标监督机构：</w:t>
      </w:r>
      <w:r>
        <w:rPr>
          <w:rFonts w:hint="eastAsia" w:ascii="仿宋" w:hAnsi="仿宋" w:eastAsia="仿宋" w:cs="宋体"/>
          <w:sz w:val="30"/>
          <w:szCs w:val="30"/>
          <w:u w:val="single"/>
        </w:rPr>
        <w:t>广州市建设工程招标管理办公室</w:t>
      </w:r>
      <w:r>
        <w:rPr>
          <w:rFonts w:hint="eastAsia" w:ascii="仿宋" w:hAnsi="仿宋" w:eastAsia="仿宋"/>
          <w:sz w:val="30"/>
          <w:szCs w:val="30"/>
          <w:u w:val="single"/>
        </w:rPr>
        <w:t xml:space="preserve"> </w:t>
      </w:r>
    </w:p>
    <w:p w14:paraId="5D4D3699">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rPr>
      </w:pPr>
      <w:r>
        <w:rPr>
          <w:rFonts w:hint="eastAsia" w:ascii="仿宋" w:hAnsi="仿宋" w:eastAsia="仿宋"/>
          <w:sz w:val="30"/>
          <w:szCs w:val="30"/>
        </w:rPr>
        <w:t>地址：</w:t>
      </w:r>
      <w:r>
        <w:rPr>
          <w:rFonts w:hint="eastAsia" w:ascii="仿宋" w:hAnsi="仿宋" w:eastAsia="仿宋"/>
          <w:sz w:val="30"/>
          <w:szCs w:val="30"/>
          <w:u w:val="single"/>
        </w:rPr>
        <w:t>广州市天河区天润路333号3楼</w:t>
      </w:r>
    </w:p>
    <w:p w14:paraId="33C80692">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电话：</w:t>
      </w:r>
      <w:r>
        <w:rPr>
          <w:rFonts w:hint="eastAsia" w:ascii="仿宋" w:hAnsi="仿宋" w:eastAsia="仿宋"/>
          <w:sz w:val="30"/>
          <w:szCs w:val="30"/>
          <w:u w:val="single"/>
        </w:rPr>
        <w:t>020-</w:t>
      </w:r>
      <w:r>
        <w:rPr>
          <w:rFonts w:ascii="仿宋" w:hAnsi="仿宋" w:eastAsia="仿宋"/>
          <w:sz w:val="30"/>
          <w:szCs w:val="30"/>
          <w:u w:val="single"/>
        </w:rPr>
        <w:t>28866</w:t>
      </w:r>
      <w:r>
        <w:rPr>
          <w:rFonts w:hint="eastAsia" w:ascii="仿宋" w:hAnsi="仿宋" w:eastAsia="仿宋"/>
          <w:sz w:val="30"/>
          <w:szCs w:val="30"/>
          <w:u w:val="single"/>
        </w:rPr>
        <w:t>220</w:t>
      </w:r>
    </w:p>
    <w:p w14:paraId="5BCF3AD1">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p>
    <w:p w14:paraId="6AB76EF2">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rPr>
      </w:pPr>
      <w:r>
        <w:rPr>
          <w:rFonts w:hint="eastAsia" w:ascii="仿宋" w:hAnsi="仿宋" w:eastAsia="仿宋"/>
          <w:sz w:val="30"/>
          <w:szCs w:val="30"/>
        </w:rPr>
        <w:t>交易服务机构：</w:t>
      </w:r>
      <w:r>
        <w:rPr>
          <w:rFonts w:hint="eastAsia" w:ascii="仿宋" w:hAnsi="仿宋" w:eastAsia="仿宋"/>
          <w:sz w:val="30"/>
          <w:szCs w:val="30"/>
          <w:u w:val="single"/>
        </w:rPr>
        <w:t>广州交易集团有限公司（广州公共资源交易中心）</w:t>
      </w:r>
      <w:r>
        <w:rPr>
          <w:rFonts w:hint="eastAsia" w:ascii="仿宋" w:hAnsi="仿宋" w:eastAsia="仿宋"/>
          <w:sz w:val="30"/>
          <w:szCs w:val="30"/>
        </w:rPr>
        <w:t xml:space="preserve"> </w:t>
      </w:r>
    </w:p>
    <w:p w14:paraId="17FCE5B0">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u w:val="single"/>
        </w:rPr>
      </w:pPr>
      <w:r>
        <w:rPr>
          <w:rFonts w:hint="eastAsia" w:ascii="仿宋" w:hAnsi="仿宋" w:eastAsia="仿宋"/>
          <w:sz w:val="30"/>
          <w:szCs w:val="30"/>
        </w:rPr>
        <w:t>地址：</w:t>
      </w:r>
      <w:r>
        <w:rPr>
          <w:rFonts w:hint="eastAsia" w:ascii="仿宋" w:hAnsi="仿宋" w:eastAsia="仿宋"/>
          <w:sz w:val="30"/>
          <w:szCs w:val="30"/>
          <w:u w:val="single"/>
        </w:rPr>
        <w:t xml:space="preserve">广州市天河区天润路333号4楼 </w:t>
      </w:r>
    </w:p>
    <w:p w14:paraId="3558DF8F">
      <w:pPr>
        <w:keepNext w:val="0"/>
        <w:keepLines w:val="0"/>
        <w:pageBreakBefore w:val="0"/>
        <w:widowControl w:val="0"/>
        <w:shd w:val="clear" w:color="auto" w:fill="FFFFFF"/>
        <w:kinsoku/>
        <w:overflowPunct/>
        <w:bidi w:val="0"/>
        <w:snapToGrid/>
        <w:spacing w:line="520" w:lineRule="exact"/>
        <w:ind w:firstLine="480"/>
        <w:textAlignment w:val="auto"/>
        <w:rPr>
          <w:rFonts w:hint="eastAsia" w:ascii="仿宋" w:hAnsi="仿宋" w:eastAsia="仿宋"/>
          <w:sz w:val="30"/>
          <w:szCs w:val="30"/>
        </w:rPr>
      </w:pPr>
      <w:r>
        <w:rPr>
          <w:rFonts w:hint="eastAsia" w:ascii="仿宋" w:hAnsi="仿宋" w:eastAsia="仿宋"/>
          <w:sz w:val="30"/>
          <w:szCs w:val="30"/>
        </w:rPr>
        <w:t>电话：</w:t>
      </w:r>
      <w:r>
        <w:rPr>
          <w:rFonts w:hint="eastAsia" w:ascii="仿宋" w:hAnsi="仿宋" w:eastAsia="仿宋"/>
          <w:sz w:val="30"/>
          <w:szCs w:val="30"/>
          <w:u w:val="single"/>
        </w:rPr>
        <w:t xml:space="preserve"> 020-28866076</w:t>
      </w:r>
      <w:r>
        <w:rPr>
          <w:rFonts w:hint="eastAsia" w:ascii="仿宋" w:hAnsi="仿宋" w:eastAsia="仿宋"/>
          <w:sz w:val="30"/>
          <w:szCs w:val="30"/>
        </w:rPr>
        <w:t xml:space="preserve"> </w:t>
      </w:r>
    </w:p>
    <w:p w14:paraId="76BB97E5">
      <w:pPr>
        <w:keepNext w:val="0"/>
        <w:keepLines w:val="0"/>
        <w:pageBreakBefore w:val="0"/>
        <w:widowControl w:val="0"/>
        <w:shd w:val="clear" w:color="auto" w:fill="FFFFFF"/>
        <w:kinsoku/>
        <w:overflowPunct/>
        <w:bidi w:val="0"/>
        <w:snapToGrid/>
        <w:spacing w:line="520" w:lineRule="exact"/>
        <w:ind w:firstLine="8970" w:firstLineChars="2990"/>
        <w:textAlignment w:val="auto"/>
        <w:rPr>
          <w:rFonts w:hint="eastAsia" w:ascii="仿宋" w:hAnsi="仿宋" w:eastAsia="仿宋"/>
          <w:sz w:val="30"/>
          <w:szCs w:val="30"/>
        </w:rPr>
      </w:pPr>
    </w:p>
    <w:p w14:paraId="0C0E446F">
      <w:pPr>
        <w:keepNext w:val="0"/>
        <w:keepLines w:val="0"/>
        <w:pageBreakBefore w:val="0"/>
        <w:widowControl w:val="0"/>
        <w:numPr>
          <w:ilvl w:val="0"/>
          <w:numId w:val="1"/>
        </w:numPr>
        <w:tabs>
          <w:tab w:val="left" w:pos="760"/>
        </w:tabs>
        <w:kinsoku/>
        <w:overflowPunct/>
        <w:bidi w:val="0"/>
        <w:snapToGrid/>
        <w:spacing w:line="520" w:lineRule="exact"/>
        <w:ind w:left="765" w:hanging="403"/>
        <w:textAlignment w:val="auto"/>
        <w:outlineLvl w:val="1"/>
        <w:rPr>
          <w:rFonts w:hint="eastAsia" w:ascii="宋体" w:hAnsi="宋体"/>
          <w:b/>
          <w:sz w:val="24"/>
          <w:szCs w:val="24"/>
        </w:rPr>
      </w:pPr>
      <w:r>
        <w:rPr>
          <w:rFonts w:ascii="仿宋" w:hAnsi="仿宋" w:eastAsia="仿宋"/>
          <w:b/>
          <w:sz w:val="30"/>
          <w:szCs w:val="30"/>
        </w:rPr>
        <w:t>特别提醒</w:t>
      </w:r>
    </w:p>
    <w:p w14:paraId="2EFCED2F">
      <w:pPr>
        <w:keepNext w:val="0"/>
        <w:keepLines w:val="0"/>
        <w:pageBreakBefore w:val="0"/>
        <w:widowControl w:val="0"/>
        <w:kinsoku/>
        <w:overflowPunct/>
        <w:bidi w:val="0"/>
        <w:snapToGrid/>
        <w:spacing w:line="520" w:lineRule="exact"/>
        <w:ind w:firstLine="600" w:firstLineChars="200"/>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投标人在本项目招标人的工程项目中存在下列行为的，将被拒绝一年内参与招标人后续工程投标。（注：拒绝投标时限由招标人视严重程度确定，最低三个月起，自招标人发出通知之日起计）：</w:t>
      </w:r>
    </w:p>
    <w:p w14:paraId="6F67490D">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（一）将中标工程转包或者违法分包的；</w:t>
      </w:r>
    </w:p>
    <w:p w14:paraId="72494982">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（二）在中标工程中不执行质量、安全生产相关规定，造成质量或安全事故的；</w:t>
      </w:r>
    </w:p>
    <w:p w14:paraId="4704BE82">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（三）出让投标资格的；</w:t>
      </w:r>
    </w:p>
    <w:p w14:paraId="50A8E0B7">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（四）存在围标或串通投标情形的；</w:t>
      </w:r>
    </w:p>
    <w:p w14:paraId="0E5446A4">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（五）在投标文件中提供虚假材料的；</w:t>
      </w:r>
    </w:p>
    <w:p w14:paraId="7F5BDA5F">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（六）存在少放、不放业绩、奖项等客观评审资料，减少自身竞争力情形的；</w:t>
      </w:r>
    </w:p>
    <w:p w14:paraId="413D947A">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（七）存在弄虚作假骗取中标、行贿情形的；</w:t>
      </w:r>
    </w:p>
    <w:p w14:paraId="033EF24C">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（八）承包人因合同履行过错行为被生效法律文书认定承担违约或侵权责任的；</w:t>
      </w:r>
    </w:p>
    <w:p w14:paraId="21B04A80">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（九）由于承包人原因提交竣工结算申请时间超过两年的；</w:t>
      </w:r>
    </w:p>
    <w:p w14:paraId="230137D5">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（十）由于承包人原因未按合同约定工期完工超过两年的。</w:t>
      </w:r>
    </w:p>
    <w:p w14:paraId="0737BCE2">
      <w:pPr>
        <w:keepNext w:val="0"/>
        <w:keepLines w:val="0"/>
        <w:pageBreakBefore w:val="0"/>
        <w:widowControl w:val="0"/>
        <w:kinsoku/>
        <w:overflowPunct/>
        <w:bidi w:val="0"/>
        <w:snapToGrid/>
        <w:spacing w:line="520" w:lineRule="exact"/>
        <w:ind w:left="102" w:right="105" w:rightChars="50"/>
        <w:jc w:val="both"/>
        <w:textAlignment w:val="auto"/>
        <w:rPr>
          <w:rFonts w:hint="eastAsia" w:ascii="仿宋" w:hAnsi="仿宋" w:eastAsia="仿宋"/>
          <w:sz w:val="30"/>
          <w:szCs w:val="30"/>
        </w:rPr>
      </w:pPr>
      <w:r>
        <w:rPr>
          <w:rFonts w:hint="eastAsia" w:ascii="仿宋" w:hAnsi="仿宋" w:eastAsia="仿宋"/>
          <w:sz w:val="30"/>
          <w:szCs w:val="30"/>
        </w:rPr>
        <w:t>（十一）承包人如出现更换总监理工程师的情况，发包人有权视情况认为存在不诚信行为或不充分履约行为的。</w:t>
      </w:r>
    </w:p>
    <w:p w14:paraId="21137841">
      <w:pPr>
        <w:keepNext w:val="0"/>
        <w:keepLines w:val="0"/>
        <w:pageBreakBefore w:val="0"/>
        <w:widowControl w:val="0"/>
        <w:kinsoku/>
        <w:overflowPunct/>
        <w:bidi w:val="0"/>
        <w:snapToGrid/>
        <w:spacing w:line="520" w:lineRule="exact"/>
        <w:ind w:firstLine="606" w:firstLineChars="202"/>
        <w:jc w:val="right"/>
        <w:textAlignment w:val="auto"/>
        <w:rPr>
          <w:rFonts w:hint="eastAsia" w:ascii="仿宋" w:hAnsi="仿宋" w:eastAsia="仿宋" w:cs="仿宋"/>
          <w:sz w:val="30"/>
          <w:szCs w:val="30"/>
          <w:u w:val="single"/>
        </w:rPr>
      </w:pPr>
    </w:p>
    <w:p w14:paraId="59FAD160">
      <w:pPr>
        <w:keepNext w:val="0"/>
        <w:keepLines w:val="0"/>
        <w:pageBreakBefore w:val="0"/>
        <w:widowControl w:val="0"/>
        <w:kinsoku/>
        <w:overflowPunct/>
        <w:bidi w:val="0"/>
        <w:snapToGrid/>
        <w:spacing w:line="520" w:lineRule="exact"/>
        <w:ind w:firstLine="606" w:firstLineChars="202"/>
        <w:jc w:val="right"/>
        <w:textAlignment w:val="auto"/>
        <w:rPr>
          <w:rFonts w:hint="eastAsia" w:ascii="仿宋" w:hAnsi="仿宋" w:eastAsia="仿宋" w:cs="仿宋"/>
          <w:sz w:val="30"/>
          <w:szCs w:val="30"/>
          <w:u w:val="single"/>
        </w:rPr>
      </w:pPr>
    </w:p>
    <w:p w14:paraId="6369D692">
      <w:pPr>
        <w:keepNext w:val="0"/>
        <w:keepLines w:val="0"/>
        <w:pageBreakBefore w:val="0"/>
        <w:widowControl w:val="0"/>
        <w:kinsoku/>
        <w:overflowPunct/>
        <w:bidi w:val="0"/>
        <w:snapToGrid/>
        <w:spacing w:line="520" w:lineRule="exact"/>
        <w:ind w:firstLine="606" w:firstLineChars="202"/>
        <w:jc w:val="right"/>
        <w:textAlignment w:val="auto"/>
        <w:rPr>
          <w:rFonts w:hint="eastAsia" w:ascii="仿宋" w:hAnsi="仿宋" w:eastAsia="仿宋" w:cs="仿宋"/>
          <w:sz w:val="30"/>
          <w:szCs w:val="30"/>
          <w:u w:val="single"/>
        </w:rPr>
      </w:pPr>
      <w:r>
        <w:rPr>
          <w:rFonts w:hint="eastAsia" w:ascii="仿宋" w:hAnsi="仿宋" w:eastAsia="仿宋" w:cs="仿宋"/>
          <w:sz w:val="30"/>
          <w:szCs w:val="30"/>
          <w:u w:val="single"/>
        </w:rPr>
        <w:t>招 标 人：广东省代建项目管理局</w:t>
      </w:r>
    </w:p>
    <w:p w14:paraId="1761C3DC">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 xml:space="preserve">              招标代理机构：</w:t>
      </w:r>
      <w:r>
        <w:rPr>
          <w:rFonts w:hint="eastAsia" w:ascii="仿宋" w:hAnsi="仿宋" w:eastAsia="仿宋"/>
          <w:sz w:val="30"/>
          <w:szCs w:val="30"/>
          <w:u w:val="single"/>
        </w:rPr>
        <w:t>广东海外建设咨询有限公司</w:t>
      </w:r>
      <w:r>
        <w:rPr>
          <w:rFonts w:hint="eastAsia" w:ascii="仿宋" w:hAnsi="仿宋" w:eastAsia="仿宋" w:cs="仿宋"/>
          <w:sz w:val="30"/>
          <w:szCs w:val="30"/>
          <w:u w:val="single"/>
        </w:rPr>
        <w:t xml:space="preserve">   </w:t>
      </w:r>
    </w:p>
    <w:p w14:paraId="6FEFBFCE">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r>
        <w:rPr>
          <w:rFonts w:hint="eastAsia" w:ascii="仿宋" w:hAnsi="仿宋" w:eastAsia="仿宋" w:cs="仿宋"/>
          <w:sz w:val="30"/>
          <w:szCs w:val="30"/>
          <w:u w:val="single"/>
        </w:rPr>
        <w:t xml:space="preserve">                         日    期：2025年</w:t>
      </w:r>
      <w:r>
        <w:rPr>
          <w:rFonts w:hint="eastAsia" w:ascii="仿宋" w:hAnsi="仿宋" w:eastAsia="仿宋" w:cs="仿宋"/>
          <w:sz w:val="30"/>
          <w:szCs w:val="30"/>
          <w:u w:val="single"/>
          <w:lang w:val="en-US" w:eastAsia="zh-CN"/>
        </w:rPr>
        <w:t>11</w:t>
      </w:r>
      <w:r>
        <w:rPr>
          <w:rFonts w:hint="eastAsia" w:ascii="仿宋" w:hAnsi="仿宋" w:eastAsia="仿宋" w:cs="仿宋"/>
          <w:sz w:val="30"/>
          <w:szCs w:val="30"/>
          <w:u w:val="single"/>
        </w:rPr>
        <w:t>月</w:t>
      </w:r>
      <w:r>
        <w:rPr>
          <w:rFonts w:hint="eastAsia" w:ascii="仿宋" w:hAnsi="仿宋" w:eastAsia="仿宋" w:cs="仿宋"/>
          <w:sz w:val="30"/>
          <w:szCs w:val="30"/>
          <w:u w:val="single"/>
          <w:lang w:val="en-US" w:eastAsia="zh-CN"/>
        </w:rPr>
        <w:t>14</w:t>
      </w:r>
      <w:r>
        <w:rPr>
          <w:rFonts w:hint="eastAsia" w:ascii="仿宋" w:hAnsi="仿宋" w:eastAsia="仿宋" w:cs="仿宋"/>
          <w:sz w:val="30"/>
          <w:szCs w:val="30"/>
          <w:u w:val="single"/>
        </w:rPr>
        <w:t>日</w:t>
      </w:r>
    </w:p>
    <w:p w14:paraId="6249AA75">
      <w:pPr>
        <w:keepNext w:val="0"/>
        <w:keepLines w:val="0"/>
        <w:pageBreakBefore w:val="0"/>
        <w:widowControl w:val="0"/>
        <w:kinsoku/>
        <w:overflowPunct/>
        <w:bidi w:val="0"/>
        <w:snapToGrid/>
        <w:spacing w:line="520" w:lineRule="exact"/>
        <w:ind w:firstLine="606" w:firstLineChars="202"/>
        <w:jc w:val="both"/>
        <w:textAlignment w:val="auto"/>
        <w:rPr>
          <w:rFonts w:hint="eastAsia" w:ascii="仿宋" w:hAnsi="仿宋" w:eastAsia="仿宋" w:cs="仿宋"/>
          <w:sz w:val="30"/>
          <w:szCs w:val="30"/>
          <w:u w:val="single"/>
        </w:rPr>
      </w:pPr>
    </w:p>
    <w:p w14:paraId="284297FF">
      <w:pPr>
        <w:keepNext w:val="0"/>
        <w:keepLines w:val="0"/>
        <w:pageBreakBefore w:val="0"/>
        <w:widowControl w:val="0"/>
        <w:kinsoku/>
        <w:overflowPunct/>
        <w:bidi w:val="0"/>
        <w:snapToGrid/>
        <w:spacing w:line="520" w:lineRule="exact"/>
        <w:textAlignment w:val="auto"/>
        <w:rPr>
          <w:rFonts w:hint="eastAsia" w:ascii="仿宋" w:hAnsi="仿宋" w:eastAsia="仿宋" w:cs="仿宋"/>
          <w:sz w:val="30"/>
          <w:szCs w:val="30"/>
        </w:rPr>
      </w:pPr>
      <w:r>
        <w:rPr>
          <w:rFonts w:hint="eastAsia"/>
        </w:rPr>
        <w:br w:type="page"/>
      </w:r>
      <w:r>
        <w:rPr>
          <w:rFonts w:hint="eastAsia" w:ascii="仿宋" w:hAnsi="仿宋" w:eastAsia="仿宋" w:cs="仿宋"/>
          <w:sz w:val="30"/>
          <w:szCs w:val="30"/>
        </w:rPr>
        <w:t xml:space="preserve">附件一： </w:t>
      </w:r>
    </w:p>
    <w:p w14:paraId="2FC913A8">
      <w:pPr>
        <w:keepNext w:val="0"/>
        <w:keepLines w:val="0"/>
        <w:pageBreakBefore w:val="0"/>
        <w:widowControl w:val="0"/>
        <w:shd w:val="clear" w:color="auto" w:fill="FFFFFF"/>
        <w:kinsoku/>
        <w:overflowPunct/>
        <w:bidi w:val="0"/>
        <w:snapToGrid/>
        <w:spacing w:line="520" w:lineRule="exact"/>
        <w:jc w:val="center"/>
        <w:textAlignment w:val="auto"/>
        <w:rPr>
          <w:rFonts w:hint="eastAsia" w:ascii="仿宋" w:hAnsi="仿宋" w:eastAsia="仿宋" w:cs="仿宋"/>
          <w:b/>
          <w:bCs/>
          <w:sz w:val="30"/>
          <w:szCs w:val="30"/>
        </w:rPr>
      </w:pPr>
    </w:p>
    <w:p w14:paraId="7FA3C23E">
      <w:pPr>
        <w:keepNext w:val="0"/>
        <w:keepLines w:val="0"/>
        <w:pageBreakBefore w:val="0"/>
        <w:widowControl w:val="0"/>
        <w:shd w:val="clear" w:color="auto" w:fill="FFFFFF"/>
        <w:kinsoku/>
        <w:overflowPunct/>
        <w:bidi w:val="0"/>
        <w:snapToGrid/>
        <w:spacing w:line="520" w:lineRule="exact"/>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被本项目招标人书面拒绝投标的企业名单</w:t>
      </w:r>
    </w:p>
    <w:p w14:paraId="61A0CB5A">
      <w:pPr>
        <w:keepNext w:val="0"/>
        <w:keepLines w:val="0"/>
        <w:pageBreakBefore w:val="0"/>
        <w:widowControl w:val="0"/>
        <w:shd w:val="clear" w:color="auto" w:fill="FFFFFF"/>
        <w:kinsoku/>
        <w:overflowPunct/>
        <w:bidi w:val="0"/>
        <w:snapToGrid/>
        <w:spacing w:line="520" w:lineRule="exact"/>
        <w:textAlignment w:val="auto"/>
        <w:rPr>
          <w:rFonts w:hint="eastAsia" w:ascii="仿宋" w:hAnsi="仿宋" w:eastAsia="仿宋" w:cs="仿宋"/>
          <w:sz w:val="30"/>
          <w:szCs w:val="30"/>
        </w:rPr>
      </w:pPr>
    </w:p>
    <w:tbl>
      <w:tblPr>
        <w:tblStyle w:val="6"/>
        <w:tblW w:w="4998" w:type="pct"/>
        <w:jc w:val="center"/>
        <w:tblLayout w:type="autofit"/>
        <w:tblCellMar>
          <w:top w:w="0" w:type="dxa"/>
          <w:left w:w="0" w:type="dxa"/>
          <w:bottom w:w="0" w:type="dxa"/>
          <w:right w:w="0" w:type="dxa"/>
        </w:tblCellMar>
      </w:tblPr>
      <w:tblGrid>
        <w:gridCol w:w="765"/>
        <w:gridCol w:w="3877"/>
        <w:gridCol w:w="3877"/>
      </w:tblGrid>
      <w:tr w14:paraId="60BE23DE">
        <w:tblPrEx>
          <w:tblCellMar>
            <w:top w:w="0" w:type="dxa"/>
            <w:left w:w="0" w:type="dxa"/>
            <w:bottom w:w="0" w:type="dxa"/>
            <w:right w:w="0" w:type="dxa"/>
          </w:tblCellMar>
        </w:tblPrEx>
        <w:trPr>
          <w:trHeight w:val="602" w:hRule="atLeast"/>
          <w:jc w:val="center"/>
        </w:trPr>
        <w:tc>
          <w:tcPr>
            <w:tcW w:w="449" w:type="pct"/>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350DAE7">
            <w:pPr>
              <w:keepNext w:val="0"/>
              <w:keepLines w:val="0"/>
              <w:pageBreakBefore w:val="0"/>
              <w:widowControl w:val="0"/>
              <w:kinsoku/>
              <w:overflowPunct/>
              <w:bidi w:val="0"/>
              <w:snapToGrid/>
              <w:spacing w:line="520" w:lineRule="exact"/>
              <w:jc w:val="center"/>
              <w:textAlignment w:val="auto"/>
              <w:rPr>
                <w:rFonts w:hint="eastAsia" w:ascii="仿宋" w:hAnsi="仿宋" w:eastAsia="仿宋" w:cs="仿宋"/>
                <w:sz w:val="30"/>
                <w:szCs w:val="30"/>
              </w:rPr>
            </w:pPr>
            <w:r>
              <w:rPr>
                <w:rFonts w:hint="eastAsia" w:ascii="仿宋" w:hAnsi="仿宋" w:eastAsia="仿宋" w:cs="仿宋"/>
                <w:b/>
                <w:bCs/>
                <w:sz w:val="30"/>
                <w:szCs w:val="30"/>
              </w:rPr>
              <w:t>序号</w:t>
            </w:r>
          </w:p>
        </w:tc>
        <w:tc>
          <w:tcPr>
            <w:tcW w:w="2275" w:type="pct"/>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5A3EA026">
            <w:pPr>
              <w:keepNext w:val="0"/>
              <w:keepLines w:val="0"/>
              <w:pageBreakBefore w:val="0"/>
              <w:widowControl w:val="0"/>
              <w:kinsoku/>
              <w:overflowPunct/>
              <w:bidi w:val="0"/>
              <w:snapToGrid/>
              <w:spacing w:line="520" w:lineRule="exact"/>
              <w:jc w:val="center"/>
              <w:textAlignment w:val="auto"/>
              <w:rPr>
                <w:rFonts w:hint="eastAsia" w:ascii="仿宋" w:hAnsi="仿宋" w:eastAsia="仿宋" w:cs="仿宋"/>
                <w:sz w:val="30"/>
                <w:szCs w:val="30"/>
              </w:rPr>
            </w:pPr>
            <w:r>
              <w:rPr>
                <w:rFonts w:hint="eastAsia" w:ascii="仿宋" w:hAnsi="仿宋" w:eastAsia="仿宋" w:cs="仿宋"/>
                <w:b/>
                <w:bCs/>
                <w:sz w:val="30"/>
                <w:szCs w:val="30"/>
              </w:rPr>
              <w:t>企业名称</w:t>
            </w:r>
          </w:p>
        </w:tc>
        <w:tc>
          <w:tcPr>
            <w:tcW w:w="2275" w:type="pct"/>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0198EFCF">
            <w:pPr>
              <w:keepNext w:val="0"/>
              <w:keepLines w:val="0"/>
              <w:pageBreakBefore w:val="0"/>
              <w:widowControl w:val="0"/>
              <w:kinsoku/>
              <w:overflowPunct/>
              <w:bidi w:val="0"/>
              <w:snapToGrid/>
              <w:spacing w:line="520" w:lineRule="exact"/>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拒绝投标时间</w:t>
            </w:r>
          </w:p>
        </w:tc>
      </w:tr>
      <w:tr w14:paraId="42E425E6">
        <w:tblPrEx>
          <w:tblCellMar>
            <w:top w:w="0" w:type="dxa"/>
            <w:left w:w="0" w:type="dxa"/>
            <w:bottom w:w="0" w:type="dxa"/>
            <w:right w:w="0" w:type="dxa"/>
          </w:tblCellMar>
        </w:tblPrEx>
        <w:trPr>
          <w:trHeight w:val="627" w:hRule="atLeast"/>
          <w:jc w:val="center"/>
        </w:trPr>
        <w:tc>
          <w:tcPr>
            <w:tcW w:w="449"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E6397B">
            <w:pPr>
              <w:keepNext w:val="0"/>
              <w:keepLines w:val="0"/>
              <w:pageBreakBefore w:val="0"/>
              <w:widowControl w:val="0"/>
              <w:kinsoku/>
              <w:overflowPunct/>
              <w:bidi w:val="0"/>
              <w:snapToGrid/>
              <w:spacing w:line="520" w:lineRule="exact"/>
              <w:jc w:val="center"/>
              <w:textAlignment w:val="auto"/>
              <w:rPr>
                <w:rFonts w:hint="eastAsia" w:ascii="仿宋" w:hAnsi="仿宋" w:eastAsia="仿宋" w:cs="仿宋"/>
                <w:sz w:val="30"/>
                <w:szCs w:val="30"/>
              </w:rPr>
            </w:pPr>
            <w:r>
              <w:rPr>
                <w:rFonts w:hint="eastAsia" w:ascii="仿宋" w:hAnsi="仿宋" w:eastAsia="仿宋" w:cs="仿宋"/>
                <w:b/>
                <w:bCs/>
                <w:sz w:val="30"/>
                <w:szCs w:val="30"/>
              </w:rPr>
              <w:t>1</w:t>
            </w:r>
          </w:p>
        </w:tc>
        <w:tc>
          <w:tcPr>
            <w:tcW w:w="2275"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B292A8">
            <w:pPr>
              <w:keepNext w:val="0"/>
              <w:keepLines w:val="0"/>
              <w:pageBreakBefore w:val="0"/>
              <w:widowControl w:val="0"/>
              <w:kinsoku/>
              <w:overflowPunct/>
              <w:bidi w:val="0"/>
              <w:snapToGrid/>
              <w:spacing w:line="52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广东广信建筑工程监理有限公司</w:t>
            </w:r>
          </w:p>
        </w:tc>
        <w:tc>
          <w:tcPr>
            <w:tcW w:w="2275"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C684DC">
            <w:pPr>
              <w:keepNext w:val="0"/>
              <w:keepLines w:val="0"/>
              <w:pageBreakBefore w:val="0"/>
              <w:widowControl w:val="0"/>
              <w:kinsoku/>
              <w:overflowPunct/>
              <w:bidi w:val="0"/>
              <w:snapToGrid/>
              <w:spacing w:line="520" w:lineRule="exact"/>
              <w:jc w:val="center"/>
              <w:textAlignment w:val="auto"/>
              <w:rPr>
                <w:rFonts w:hint="eastAsia" w:ascii="仿宋" w:hAnsi="仿宋" w:eastAsia="仿宋" w:cs="仿宋"/>
                <w:sz w:val="30"/>
                <w:szCs w:val="30"/>
              </w:rPr>
            </w:pPr>
            <w:r>
              <w:rPr>
                <w:rFonts w:hint="eastAsia" w:ascii="仿宋" w:hAnsi="仿宋" w:eastAsia="仿宋" w:cs="仿宋"/>
                <w:spacing w:val="-20"/>
                <w:sz w:val="30"/>
                <w:szCs w:val="30"/>
              </w:rPr>
              <w:t>拒绝企业参加省属代建项目招投标活动三年，自</w:t>
            </w:r>
            <w:r>
              <w:rPr>
                <w:rFonts w:hint="eastAsia" w:ascii="仿宋" w:hAnsi="仿宋" w:eastAsia="仿宋" w:cs="仿宋"/>
                <w:spacing w:val="-20"/>
                <w:sz w:val="30"/>
                <w:szCs w:val="30"/>
                <w:u w:val="single"/>
              </w:rPr>
              <w:t>2023</w:t>
            </w:r>
            <w:r>
              <w:rPr>
                <w:rFonts w:hint="eastAsia" w:ascii="仿宋" w:hAnsi="仿宋" w:eastAsia="仿宋" w:cs="仿宋"/>
                <w:spacing w:val="-20"/>
                <w:sz w:val="30"/>
                <w:szCs w:val="30"/>
              </w:rPr>
              <w:t>年</w:t>
            </w:r>
            <w:r>
              <w:rPr>
                <w:rFonts w:hint="eastAsia" w:ascii="仿宋" w:hAnsi="仿宋" w:eastAsia="仿宋" w:cs="仿宋"/>
                <w:spacing w:val="-20"/>
                <w:sz w:val="30"/>
                <w:szCs w:val="30"/>
                <w:u w:val="single"/>
              </w:rPr>
              <w:t>7</w:t>
            </w:r>
            <w:r>
              <w:rPr>
                <w:rFonts w:hint="eastAsia" w:ascii="仿宋" w:hAnsi="仿宋" w:eastAsia="仿宋" w:cs="仿宋"/>
                <w:spacing w:val="-20"/>
                <w:sz w:val="30"/>
                <w:szCs w:val="30"/>
              </w:rPr>
              <w:t>月</w:t>
            </w:r>
            <w:r>
              <w:rPr>
                <w:rFonts w:hint="eastAsia" w:ascii="仿宋" w:hAnsi="仿宋" w:eastAsia="仿宋" w:cs="仿宋"/>
                <w:spacing w:val="-20"/>
                <w:sz w:val="30"/>
                <w:szCs w:val="30"/>
                <w:u w:val="single"/>
              </w:rPr>
              <w:t>14</w:t>
            </w:r>
            <w:r>
              <w:rPr>
                <w:rFonts w:hint="eastAsia" w:ascii="仿宋" w:hAnsi="仿宋" w:eastAsia="仿宋" w:cs="仿宋"/>
                <w:spacing w:val="-20"/>
                <w:sz w:val="30"/>
                <w:szCs w:val="30"/>
              </w:rPr>
              <w:t>日起计</w:t>
            </w:r>
          </w:p>
        </w:tc>
      </w:tr>
    </w:tbl>
    <w:p w14:paraId="2908EBBD">
      <w:pPr>
        <w:keepNext w:val="0"/>
        <w:keepLines w:val="0"/>
        <w:pageBreakBefore w:val="0"/>
        <w:widowControl w:val="0"/>
        <w:kinsoku/>
        <w:overflowPunct/>
        <w:bidi w:val="0"/>
        <w:snapToGrid/>
        <w:spacing w:line="520" w:lineRule="exact"/>
        <w:textAlignment w:val="auto"/>
      </w:pPr>
    </w:p>
    <w:p w14:paraId="081F545E">
      <w:pPr>
        <w:keepNext w:val="0"/>
        <w:keepLines w:val="0"/>
        <w:pageBreakBefore w:val="0"/>
        <w:widowControl w:val="0"/>
        <w:kinsoku/>
        <w:overflowPunct/>
        <w:bidi w:val="0"/>
        <w:snapToGrid/>
        <w:spacing w:line="520" w:lineRule="exact"/>
        <w:textAlignment w:val="auto"/>
        <w:rPr>
          <w:rFonts w:hint="eastAsia" w:ascii="仿宋" w:hAnsi="仿宋" w:eastAsia="仿宋"/>
          <w:sz w:val="30"/>
          <w:szCs w:val="30"/>
        </w:rPr>
      </w:pPr>
      <w:r>
        <w:rPr>
          <w:rFonts w:ascii="仿宋" w:hAnsi="仿宋" w:eastAsia="仿宋"/>
          <w:sz w:val="32"/>
          <w:szCs w:val="32"/>
        </w:rPr>
        <w:br w:type="page"/>
      </w:r>
      <w:r>
        <w:rPr>
          <w:rFonts w:ascii="仿宋" w:hAnsi="仿宋" w:eastAsia="仿宋"/>
          <w:sz w:val="30"/>
          <w:szCs w:val="30"/>
        </w:rPr>
        <w:t>附件二：</w:t>
      </w:r>
    </w:p>
    <w:p w14:paraId="1366115E">
      <w:pPr>
        <w:keepNext w:val="0"/>
        <w:keepLines w:val="0"/>
        <w:pageBreakBefore w:val="0"/>
        <w:widowControl w:val="0"/>
        <w:shd w:val="clear" w:color="auto" w:fill="FFFFFF"/>
        <w:kinsoku/>
        <w:overflowPunct/>
        <w:bidi w:val="0"/>
        <w:snapToGrid/>
        <w:spacing w:line="520" w:lineRule="exact"/>
        <w:ind w:firstLine="3855" w:firstLineChars="1280"/>
        <w:jc w:val="both"/>
        <w:textAlignment w:val="auto"/>
        <w:rPr>
          <w:rFonts w:hint="eastAsia" w:ascii="仿宋" w:hAnsi="仿宋" w:eastAsia="仿宋"/>
          <w:b/>
          <w:bCs/>
          <w:sz w:val="30"/>
          <w:szCs w:val="30"/>
        </w:rPr>
      </w:pPr>
      <w:r>
        <w:rPr>
          <w:rFonts w:hint="eastAsia" w:ascii="仿宋" w:hAnsi="仿宋" w:eastAsia="仿宋"/>
          <w:b/>
          <w:bCs/>
          <w:sz w:val="30"/>
          <w:szCs w:val="30"/>
        </w:rPr>
        <w:t>投标人声明</w:t>
      </w:r>
    </w:p>
    <w:p w14:paraId="6D8D0587">
      <w:pPr>
        <w:pStyle w:val="17"/>
        <w:keepNext w:val="0"/>
        <w:keepLines w:val="0"/>
        <w:pageBreakBefore w:val="0"/>
        <w:widowControl w:val="0"/>
        <w:kinsoku/>
        <w:overflowPunct/>
        <w:bidi w:val="0"/>
        <w:snapToGrid/>
        <w:spacing w:line="520" w:lineRule="exact"/>
        <w:textAlignment w:val="auto"/>
        <w:rPr>
          <w:rFonts w:hint="eastAsia" w:ascii="仿宋" w:hAnsi="仿宋" w:eastAsia="仿宋" w:cs="宋体"/>
          <w:color w:val="auto"/>
          <w:sz w:val="30"/>
          <w:szCs w:val="30"/>
        </w:rPr>
      </w:pPr>
    </w:p>
    <w:p w14:paraId="47F14EFB">
      <w:pPr>
        <w:pStyle w:val="17"/>
        <w:keepNext w:val="0"/>
        <w:keepLines w:val="0"/>
        <w:pageBreakBefore w:val="0"/>
        <w:widowControl w:val="0"/>
        <w:kinsoku/>
        <w:overflowPunct/>
        <w:bidi w:val="0"/>
        <w:snapToGrid/>
        <w:spacing w:line="520" w:lineRule="exact"/>
        <w:ind w:left="418" w:leftChars="199" w:firstLine="0"/>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广州市住房和城乡建设局、本招标项目招标人及招标监管机构：</w:t>
      </w:r>
    </w:p>
    <w:p w14:paraId="4556BBEA">
      <w:pPr>
        <w:pStyle w:val="17"/>
        <w:keepNext w:val="0"/>
        <w:keepLines w:val="0"/>
        <w:pageBreakBefore w:val="0"/>
        <w:widowControl w:val="0"/>
        <w:kinsoku/>
        <w:overflowPunct/>
        <w:bidi w:val="0"/>
        <w:snapToGrid/>
        <w:spacing w:line="520" w:lineRule="exact"/>
        <w:ind w:left="418" w:leftChars="199" w:firstLine="420"/>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本公司就参加</w:t>
      </w:r>
      <w:r>
        <w:rPr>
          <w:rFonts w:hint="eastAsia" w:ascii="仿宋" w:hAnsi="仿宋" w:eastAsia="仿宋" w:cs="宋体"/>
          <w:color w:val="auto"/>
          <w:sz w:val="30"/>
          <w:szCs w:val="30"/>
          <w:u w:val="single"/>
        </w:rPr>
        <w:t xml:space="preserve">                        </w:t>
      </w:r>
      <w:r>
        <w:rPr>
          <w:rFonts w:hint="eastAsia" w:ascii="仿宋" w:hAnsi="仿宋" w:eastAsia="仿宋" w:cs="宋体"/>
          <w:color w:val="auto"/>
          <w:sz w:val="30"/>
          <w:szCs w:val="30"/>
        </w:rPr>
        <w:t>投标工作，作出郑重声明：</w:t>
      </w:r>
    </w:p>
    <w:p w14:paraId="15289B41">
      <w:pPr>
        <w:pStyle w:val="17"/>
        <w:keepNext w:val="0"/>
        <w:keepLines w:val="0"/>
        <w:pageBreakBefore w:val="0"/>
        <w:widowControl w:val="0"/>
        <w:kinsoku/>
        <w:overflowPunct/>
        <w:bidi w:val="0"/>
        <w:snapToGrid/>
        <w:spacing w:line="520" w:lineRule="exact"/>
        <w:ind w:left="418" w:leftChars="199" w:firstLine="573" w:firstLineChars="191"/>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一、本公司保证投标登记及其后提供的一切材料都是真实的。如我司成为本项目中标候选人，我司同意并授权招标人将我司投标文件商务部分的人员、业绩、奖项等资料进行公示。</w:t>
      </w:r>
    </w:p>
    <w:p w14:paraId="5AF0E1A2">
      <w:pPr>
        <w:pStyle w:val="17"/>
        <w:keepNext w:val="0"/>
        <w:keepLines w:val="0"/>
        <w:pageBreakBefore w:val="0"/>
        <w:widowControl w:val="0"/>
        <w:kinsoku/>
        <w:overflowPunct/>
        <w:bidi w:val="0"/>
        <w:snapToGrid/>
        <w:spacing w:line="520" w:lineRule="exact"/>
        <w:ind w:left="418" w:leftChars="199" w:firstLine="573" w:firstLineChars="191"/>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4A17E9F5">
      <w:pPr>
        <w:pStyle w:val="17"/>
        <w:keepNext w:val="0"/>
        <w:keepLines w:val="0"/>
        <w:pageBreakBefore w:val="0"/>
        <w:widowControl w:val="0"/>
        <w:kinsoku/>
        <w:overflowPunct/>
        <w:bidi w:val="0"/>
        <w:snapToGrid/>
        <w:spacing w:line="520" w:lineRule="exact"/>
        <w:ind w:left="418" w:leftChars="199" w:firstLine="573" w:firstLineChars="191"/>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三、本公司不存在招标文件第二章投标人须知第1.4.3项所规定的任何一种情形。</w:t>
      </w:r>
    </w:p>
    <w:p w14:paraId="3830BBEE">
      <w:pPr>
        <w:pStyle w:val="17"/>
        <w:keepNext w:val="0"/>
        <w:keepLines w:val="0"/>
        <w:pageBreakBefore w:val="0"/>
        <w:widowControl w:val="0"/>
        <w:kinsoku/>
        <w:overflowPunct/>
        <w:bidi w:val="0"/>
        <w:snapToGrid/>
        <w:spacing w:line="520" w:lineRule="exact"/>
        <w:ind w:left="418" w:leftChars="199" w:firstLine="573" w:firstLineChars="191"/>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368BB46C">
      <w:pPr>
        <w:pStyle w:val="17"/>
        <w:keepNext w:val="0"/>
        <w:keepLines w:val="0"/>
        <w:pageBreakBefore w:val="0"/>
        <w:widowControl w:val="0"/>
        <w:kinsoku/>
        <w:overflowPunct/>
        <w:bidi w:val="0"/>
        <w:snapToGrid/>
        <w:spacing w:line="520" w:lineRule="exact"/>
        <w:ind w:left="418" w:leftChars="199" w:firstLine="573" w:firstLineChars="191"/>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五、本公司承诺，中标后严格执行安全生产相关管理规定。</w:t>
      </w:r>
    </w:p>
    <w:p w14:paraId="7A4F2595">
      <w:pPr>
        <w:pStyle w:val="17"/>
        <w:keepNext w:val="0"/>
        <w:keepLines w:val="0"/>
        <w:pageBreakBefore w:val="0"/>
        <w:widowControl w:val="0"/>
        <w:kinsoku/>
        <w:overflowPunct/>
        <w:bidi w:val="0"/>
        <w:snapToGrid/>
        <w:spacing w:line="520" w:lineRule="exact"/>
        <w:ind w:left="418" w:leftChars="199" w:firstLine="575" w:firstLineChars="191"/>
        <w:textAlignment w:val="auto"/>
        <w:rPr>
          <w:rFonts w:hint="eastAsia" w:ascii="仿宋" w:hAnsi="仿宋" w:eastAsia="仿宋" w:cs="宋体"/>
          <w:b/>
          <w:bCs/>
          <w:color w:val="auto"/>
          <w:sz w:val="30"/>
          <w:szCs w:val="30"/>
        </w:rPr>
      </w:pPr>
      <w:r>
        <w:rPr>
          <w:rFonts w:hint="eastAsia" w:ascii="仿宋" w:hAnsi="仿宋" w:eastAsia="仿宋" w:cs="宋体"/>
          <w:b/>
          <w:bCs/>
          <w:color w:val="auto"/>
          <w:sz w:val="30"/>
          <w:szCs w:val="30"/>
        </w:rPr>
        <w:t>六、本公司承诺，拟派的总监理工程师没有担任任何其他在建项目的项目总监。</w:t>
      </w:r>
    </w:p>
    <w:p w14:paraId="0606A5B4">
      <w:pPr>
        <w:pStyle w:val="17"/>
        <w:keepNext w:val="0"/>
        <w:keepLines w:val="0"/>
        <w:pageBreakBefore w:val="0"/>
        <w:widowControl w:val="0"/>
        <w:kinsoku/>
        <w:overflowPunct/>
        <w:bidi w:val="0"/>
        <w:snapToGrid/>
        <w:spacing w:line="520" w:lineRule="exact"/>
        <w:ind w:left="418" w:leftChars="199" w:firstLine="573" w:firstLineChars="191"/>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七、与本公司单位负责人为同一人或者与本公司存在控股、管理关系的其他单位包括：</w:t>
      </w:r>
      <w:r>
        <w:rPr>
          <w:rFonts w:hint="eastAsia" w:ascii="仿宋" w:hAnsi="仿宋" w:eastAsia="仿宋" w:cs="宋体"/>
          <w:color w:val="auto"/>
          <w:sz w:val="30"/>
          <w:szCs w:val="30"/>
          <w:u w:val="single"/>
        </w:rPr>
        <w:t xml:space="preserve">                       </w:t>
      </w:r>
      <w:r>
        <w:rPr>
          <w:rFonts w:hint="eastAsia" w:ascii="仿宋" w:hAnsi="仿宋" w:eastAsia="仿宋" w:cs="宋体"/>
          <w:color w:val="auto"/>
          <w:sz w:val="30"/>
          <w:szCs w:val="30"/>
        </w:rPr>
        <w:t>。（注：本条由投标人如实填写，如有，应列出全部满足招标公告资质要求的相关单位的名称；如无，则填写“无”。）</w:t>
      </w:r>
    </w:p>
    <w:p w14:paraId="20CB50F3">
      <w:pPr>
        <w:pStyle w:val="17"/>
        <w:keepNext w:val="0"/>
        <w:keepLines w:val="0"/>
        <w:pageBreakBefore w:val="0"/>
        <w:widowControl w:val="0"/>
        <w:kinsoku/>
        <w:overflowPunct/>
        <w:bidi w:val="0"/>
        <w:snapToGrid/>
        <w:spacing w:line="520" w:lineRule="exact"/>
        <w:ind w:left="418" w:leftChars="199" w:firstLine="573" w:firstLineChars="191"/>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14:paraId="1FEFE813">
      <w:pPr>
        <w:pStyle w:val="17"/>
        <w:keepNext w:val="0"/>
        <w:keepLines w:val="0"/>
        <w:pageBreakBefore w:val="0"/>
        <w:widowControl w:val="0"/>
        <w:kinsoku/>
        <w:overflowPunct/>
        <w:bidi w:val="0"/>
        <w:snapToGrid/>
        <w:spacing w:line="520" w:lineRule="exact"/>
        <w:ind w:left="418" w:leftChars="199" w:firstLine="0"/>
        <w:textAlignment w:val="auto"/>
        <w:rPr>
          <w:rFonts w:hint="eastAsia" w:ascii="仿宋" w:hAnsi="仿宋" w:eastAsia="仿宋" w:cs="宋体"/>
          <w:color w:val="auto"/>
          <w:sz w:val="30"/>
          <w:szCs w:val="30"/>
        </w:rPr>
      </w:pPr>
    </w:p>
    <w:p w14:paraId="35C67D83">
      <w:pPr>
        <w:pStyle w:val="17"/>
        <w:keepNext w:val="0"/>
        <w:keepLines w:val="0"/>
        <w:pageBreakBefore w:val="0"/>
        <w:widowControl w:val="0"/>
        <w:kinsoku/>
        <w:overflowPunct/>
        <w:bidi w:val="0"/>
        <w:snapToGrid/>
        <w:spacing w:line="520" w:lineRule="exact"/>
        <w:ind w:left="418" w:leftChars="199" w:firstLine="0"/>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 xml:space="preserve">特此声明                                              </w:t>
      </w:r>
    </w:p>
    <w:p w14:paraId="4A5EB596">
      <w:pPr>
        <w:pStyle w:val="17"/>
        <w:keepNext w:val="0"/>
        <w:keepLines w:val="0"/>
        <w:pageBreakBefore w:val="0"/>
        <w:widowControl w:val="0"/>
        <w:kinsoku/>
        <w:overflowPunct/>
        <w:bidi w:val="0"/>
        <w:snapToGrid/>
        <w:spacing w:line="520" w:lineRule="exact"/>
        <w:ind w:left="418" w:leftChars="199" w:firstLine="0"/>
        <w:textAlignment w:val="auto"/>
        <w:rPr>
          <w:rFonts w:hint="eastAsia" w:ascii="仿宋" w:hAnsi="仿宋" w:eastAsia="仿宋" w:cs="宋体"/>
          <w:color w:val="auto"/>
          <w:sz w:val="30"/>
          <w:szCs w:val="30"/>
        </w:rPr>
      </w:pPr>
    </w:p>
    <w:p w14:paraId="6E598CE9">
      <w:pPr>
        <w:pStyle w:val="17"/>
        <w:keepNext w:val="0"/>
        <w:keepLines w:val="0"/>
        <w:pageBreakBefore w:val="0"/>
        <w:widowControl w:val="0"/>
        <w:kinsoku/>
        <w:overflowPunct/>
        <w:bidi w:val="0"/>
        <w:snapToGrid/>
        <w:spacing w:line="520" w:lineRule="exact"/>
        <w:ind w:left="418" w:leftChars="199" w:firstLine="3855"/>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声明企业（企业公章）：</w:t>
      </w:r>
    </w:p>
    <w:p w14:paraId="5333BA2B">
      <w:pPr>
        <w:pStyle w:val="17"/>
        <w:keepNext w:val="0"/>
        <w:keepLines w:val="0"/>
        <w:pageBreakBefore w:val="0"/>
        <w:widowControl w:val="0"/>
        <w:kinsoku/>
        <w:overflowPunct/>
        <w:bidi w:val="0"/>
        <w:snapToGrid/>
        <w:spacing w:line="520" w:lineRule="exact"/>
        <w:ind w:left="418" w:leftChars="199" w:firstLine="3855"/>
        <w:textAlignment w:val="auto"/>
        <w:rPr>
          <w:rFonts w:hint="eastAsia" w:ascii="仿宋" w:hAnsi="仿宋" w:eastAsia="仿宋" w:cs="宋体"/>
          <w:color w:val="auto"/>
          <w:sz w:val="30"/>
          <w:szCs w:val="30"/>
        </w:rPr>
      </w:pPr>
    </w:p>
    <w:p w14:paraId="74B69450">
      <w:pPr>
        <w:pStyle w:val="17"/>
        <w:keepNext w:val="0"/>
        <w:keepLines w:val="0"/>
        <w:pageBreakBefore w:val="0"/>
        <w:widowControl w:val="0"/>
        <w:kinsoku/>
        <w:overflowPunct/>
        <w:bidi w:val="0"/>
        <w:snapToGrid/>
        <w:spacing w:line="520" w:lineRule="exact"/>
        <w:ind w:left="418" w:leftChars="199" w:firstLine="3855"/>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总监理工程师（签字）：</w:t>
      </w:r>
    </w:p>
    <w:p w14:paraId="06F65F8F">
      <w:pPr>
        <w:keepNext w:val="0"/>
        <w:keepLines w:val="0"/>
        <w:pageBreakBefore w:val="0"/>
        <w:widowControl w:val="0"/>
        <w:tabs>
          <w:tab w:val="left" w:pos="7060"/>
          <w:tab w:val="left" w:pos="8000"/>
        </w:tabs>
        <w:kinsoku/>
        <w:overflowPunct/>
        <w:bidi w:val="0"/>
        <w:snapToGrid/>
        <w:spacing w:line="520" w:lineRule="exact"/>
        <w:ind w:left="6140" w:firstLine="3855"/>
        <w:textAlignment w:val="auto"/>
        <w:rPr>
          <w:rFonts w:hint="eastAsia" w:ascii="仿宋" w:hAnsi="仿宋" w:eastAsia="仿宋" w:cs="宋体"/>
          <w:sz w:val="30"/>
          <w:szCs w:val="30"/>
        </w:rPr>
      </w:pPr>
    </w:p>
    <w:p w14:paraId="5AFCD56C">
      <w:pPr>
        <w:keepNext w:val="0"/>
        <w:keepLines w:val="0"/>
        <w:pageBreakBefore w:val="0"/>
        <w:widowControl w:val="0"/>
        <w:tabs>
          <w:tab w:val="left" w:pos="7060"/>
          <w:tab w:val="left" w:pos="8000"/>
        </w:tabs>
        <w:kinsoku/>
        <w:overflowPunct/>
        <w:bidi w:val="0"/>
        <w:snapToGrid/>
        <w:spacing w:line="520" w:lineRule="exact"/>
        <w:ind w:left="6140"/>
        <w:textAlignment w:val="auto"/>
        <w:rPr>
          <w:rFonts w:hint="eastAsia" w:ascii="仿宋" w:hAnsi="仿宋" w:eastAsia="仿宋"/>
          <w:sz w:val="21"/>
        </w:rPr>
      </w:pPr>
      <w:r>
        <w:rPr>
          <w:rFonts w:hint="eastAsia" w:ascii="仿宋" w:hAnsi="仿宋" w:eastAsia="仿宋" w:cs="宋体"/>
          <w:sz w:val="30"/>
          <w:szCs w:val="30"/>
        </w:rPr>
        <w:t xml:space="preserve">年   月   日                                                         </w:t>
      </w:r>
      <w:r>
        <w:rPr>
          <w:rFonts w:ascii="仿宋" w:hAnsi="仿宋" w:eastAsia="仿宋"/>
          <w:sz w:val="30"/>
          <w:szCs w:val="30"/>
        </w:rPr>
        <w:br w:type="textWrapping"/>
      </w:r>
    </w:p>
    <w:p w14:paraId="7E80FC95">
      <w:pPr>
        <w:keepNext w:val="0"/>
        <w:keepLines w:val="0"/>
        <w:pageBreakBefore w:val="0"/>
        <w:widowControl w:val="0"/>
        <w:kinsoku/>
        <w:overflowPunct/>
        <w:bidi w:val="0"/>
        <w:snapToGrid/>
        <w:spacing w:line="520" w:lineRule="exact"/>
        <w:textAlignment w:val="auto"/>
        <w:rPr>
          <w:rFonts w:hint="eastAsia" w:ascii="仿宋" w:hAnsi="仿宋" w:eastAsia="仿宋"/>
        </w:rPr>
      </w:pPr>
    </w:p>
    <w:p w14:paraId="51CB91E0">
      <w:pPr>
        <w:keepNext w:val="0"/>
        <w:keepLines w:val="0"/>
        <w:pageBreakBefore w:val="0"/>
        <w:widowControl w:val="0"/>
        <w:kinsoku/>
        <w:overflowPunct/>
        <w:bidi w:val="0"/>
        <w:snapToGrid/>
        <w:spacing w:line="520" w:lineRule="exact"/>
        <w:textAlignment w:val="auto"/>
        <w:rPr>
          <w:rFonts w:hint="eastAsia" w:ascii="宋体" w:hAnsi="宋体"/>
          <w:sz w:val="24"/>
          <w:szCs w:val="24"/>
          <w:u w:val="single"/>
        </w:rPr>
      </w:pPr>
      <w:bookmarkStart w:id="8" w:name="page12"/>
      <w:bookmarkEnd w:id="8"/>
      <w:bookmarkStart w:id="9" w:name="page16"/>
      <w:bookmarkEnd w:id="9"/>
      <w:bookmarkStart w:id="10" w:name="page15"/>
      <w:bookmarkEnd w:id="10"/>
      <w:bookmarkStart w:id="11" w:name="page14"/>
      <w:bookmarkEnd w:id="11"/>
      <w:bookmarkStart w:id="12" w:name="_Toc14709205"/>
      <w:bookmarkStart w:id="13" w:name="_Toc17446318"/>
      <w:bookmarkStart w:id="14" w:name="_Toc7855"/>
      <w:bookmarkStart w:id="15" w:name="_Toc290"/>
      <w:bookmarkStart w:id="16" w:name="_Toc12707"/>
      <w:bookmarkStart w:id="17" w:name="_Toc10310"/>
    </w:p>
    <w:p w14:paraId="4630CD99">
      <w:pPr>
        <w:keepNext w:val="0"/>
        <w:keepLines w:val="0"/>
        <w:pageBreakBefore w:val="0"/>
        <w:widowControl w:val="0"/>
        <w:kinsoku/>
        <w:overflowPunct/>
        <w:bidi w:val="0"/>
        <w:snapToGrid/>
        <w:spacing w:line="520" w:lineRule="exact"/>
        <w:textAlignment w:val="auto"/>
        <w:rPr>
          <w:rFonts w:hint="eastAsia" w:ascii="仿宋" w:hAnsi="仿宋" w:eastAsia="仿宋" w:cs="仿宋"/>
          <w:sz w:val="24"/>
          <w:szCs w:val="24"/>
          <w:u w:val="single"/>
        </w:rPr>
      </w:pPr>
      <w:r>
        <w:rPr>
          <w:rFonts w:hint="eastAsia" w:ascii="仿宋" w:hAnsi="仿宋" w:eastAsia="仿宋" w:cs="仿宋"/>
          <w:sz w:val="24"/>
          <w:szCs w:val="24"/>
          <w:u w:val="single"/>
        </w:rPr>
        <w:t>注：①总监理工程师本人须在本投标人声明中签字。</w:t>
      </w:r>
    </w:p>
    <w:p w14:paraId="424813E2">
      <w:pPr>
        <w:keepNext w:val="0"/>
        <w:keepLines w:val="0"/>
        <w:pageBreakBefore w:val="0"/>
        <w:widowControl w:val="0"/>
        <w:kinsoku/>
        <w:overflowPunct/>
        <w:bidi w:val="0"/>
        <w:snapToGrid/>
        <w:spacing w:line="520" w:lineRule="exact"/>
        <w:textAlignment w:val="auto"/>
        <w:rPr>
          <w:rFonts w:hint="eastAsia" w:ascii="仿宋" w:hAnsi="仿宋" w:eastAsia="仿宋" w:cs="仿宋"/>
          <w:sz w:val="24"/>
          <w:szCs w:val="24"/>
          <w:u w:val="single"/>
        </w:rPr>
      </w:pPr>
      <w:r>
        <w:rPr>
          <w:rFonts w:hint="eastAsia" w:ascii="仿宋" w:hAnsi="仿宋" w:eastAsia="仿宋" w:cs="仿宋"/>
          <w:sz w:val="24"/>
          <w:szCs w:val="24"/>
          <w:u w:val="single"/>
        </w:rPr>
        <w:t>②联合体投标的，“声明企业”一栏须书写所有联合体各方成员的单位全称，可由联合体牵头人盖企业公章。</w:t>
      </w:r>
    </w:p>
    <w:p w14:paraId="0003693D">
      <w:pPr>
        <w:keepNext w:val="0"/>
        <w:keepLines w:val="0"/>
        <w:pageBreakBefore w:val="0"/>
        <w:widowControl w:val="0"/>
        <w:kinsoku/>
        <w:overflowPunct/>
        <w:bidi w:val="0"/>
        <w:snapToGrid/>
        <w:spacing w:line="520" w:lineRule="exact"/>
        <w:textAlignment w:val="auto"/>
        <w:outlineLvl w:val="1"/>
        <w:rPr>
          <w:rFonts w:hint="eastAsia" w:ascii="仿宋" w:hAnsi="仿宋" w:eastAsia="仿宋" w:cs="仿宋"/>
          <w:sz w:val="30"/>
          <w:szCs w:val="30"/>
          <w:highlight w:val="none"/>
        </w:rPr>
      </w:pPr>
      <w:r>
        <w:br w:type="page"/>
      </w:r>
      <w:r>
        <w:rPr>
          <w:rFonts w:hint="eastAsia" w:ascii="仿宋" w:hAnsi="仿宋" w:eastAsia="仿宋" w:cs="仿宋"/>
          <w:sz w:val="30"/>
          <w:szCs w:val="30"/>
          <w:highlight w:val="none"/>
        </w:rPr>
        <w:t>附件三：</w:t>
      </w:r>
    </w:p>
    <w:p w14:paraId="5CC6BD67">
      <w:pPr>
        <w:keepNext w:val="0"/>
        <w:keepLines w:val="0"/>
        <w:pageBreakBefore w:val="0"/>
        <w:widowControl w:val="0"/>
        <w:shd w:val="clear" w:color="auto" w:fill="FFFFFF"/>
        <w:kinsoku/>
        <w:overflowPunct/>
        <w:bidi w:val="0"/>
        <w:snapToGrid/>
        <w:spacing w:line="520" w:lineRule="exact"/>
        <w:jc w:val="center"/>
        <w:textAlignment w:val="auto"/>
        <w:rPr>
          <w:rFonts w:hint="eastAsia" w:ascii="仿宋" w:hAnsi="仿宋" w:eastAsia="仿宋" w:cs="仿宋"/>
          <w:sz w:val="30"/>
          <w:szCs w:val="30"/>
          <w:highlight w:val="none"/>
        </w:rPr>
      </w:pPr>
    </w:p>
    <w:p w14:paraId="2160057E">
      <w:pPr>
        <w:keepNext w:val="0"/>
        <w:keepLines w:val="0"/>
        <w:pageBreakBefore w:val="0"/>
        <w:widowControl w:val="0"/>
        <w:shd w:val="clear" w:color="auto" w:fill="FFFFFF"/>
        <w:kinsoku/>
        <w:overflowPunct/>
        <w:bidi w:val="0"/>
        <w:snapToGrid/>
        <w:spacing w:line="520" w:lineRule="exact"/>
        <w:jc w:val="center"/>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联合体协议书</w:t>
      </w:r>
    </w:p>
    <w:p w14:paraId="04BB7799">
      <w:pPr>
        <w:keepNext w:val="0"/>
        <w:keepLines w:val="0"/>
        <w:pageBreakBefore w:val="0"/>
        <w:widowControl w:val="0"/>
        <w:tabs>
          <w:tab w:val="left" w:pos="6240"/>
        </w:tabs>
        <w:kinsoku/>
        <w:overflow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（所有成员单位名称）自愿组成</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（联合体名称）联合体，共同参加</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招标项目投标。现就联合体投标事宜订立如下协议。</w:t>
      </w:r>
    </w:p>
    <w:p w14:paraId="24FC5957">
      <w:pPr>
        <w:keepNext w:val="0"/>
        <w:keepLines w:val="0"/>
        <w:pageBreakBefore w:val="0"/>
        <w:widowControl w:val="0"/>
        <w:kinsoku/>
        <w:overflow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（某成员单位名称）为</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（联合体名称）牵头人。</w:t>
      </w:r>
    </w:p>
    <w:p w14:paraId="4C522ED4">
      <w:pPr>
        <w:keepNext w:val="0"/>
        <w:keepLines w:val="0"/>
        <w:pageBreakBefore w:val="0"/>
        <w:widowControl w:val="0"/>
        <w:numPr>
          <w:ilvl w:val="0"/>
          <w:numId w:val="3"/>
        </w:numPr>
        <w:tabs>
          <w:tab w:val="left" w:pos="1044"/>
        </w:tabs>
        <w:kinsoku/>
        <w:overflow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423C72B8">
      <w:pPr>
        <w:keepNext w:val="0"/>
        <w:keepLines w:val="0"/>
        <w:pageBreakBefore w:val="0"/>
        <w:widowControl w:val="0"/>
        <w:numPr>
          <w:ilvl w:val="0"/>
          <w:numId w:val="3"/>
        </w:numPr>
        <w:tabs>
          <w:tab w:val="left" w:pos="1044"/>
        </w:tabs>
        <w:kinsoku/>
        <w:overflow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2FBA4871">
      <w:pPr>
        <w:keepNext w:val="0"/>
        <w:keepLines w:val="0"/>
        <w:pageBreakBefore w:val="0"/>
        <w:widowControl w:val="0"/>
        <w:tabs>
          <w:tab w:val="left" w:pos="8980"/>
        </w:tabs>
        <w:kinsoku/>
        <w:overflow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4. 联合体各成员单位内部的职责分工如下：</w:t>
      </w:r>
    </w:p>
    <w:p w14:paraId="530D19F1">
      <w:pPr>
        <w:keepNext w:val="0"/>
        <w:keepLines w:val="0"/>
        <w:pageBreakBefore w:val="0"/>
        <w:widowControl w:val="0"/>
        <w:shd w:val="clear" w:color="auto" w:fill="FFFFFF"/>
        <w:kinsoku/>
        <w:overflowPunct/>
        <w:topLine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①</w:t>
      </w:r>
      <w:r>
        <w:rPr>
          <w:rFonts w:hint="eastAsia" w:ascii="仿宋" w:hAnsi="仿宋" w:eastAsia="仿宋" w:cs="仿宋"/>
          <w:sz w:val="30"/>
          <w:szCs w:val="30"/>
          <w:highlight w:val="none"/>
          <w:u w:val="single"/>
        </w:rPr>
        <w:t>               </w:t>
      </w:r>
      <w:r>
        <w:rPr>
          <w:rFonts w:hint="eastAsia" w:ascii="仿宋" w:hAnsi="仿宋" w:eastAsia="仿宋" w:cs="仿宋"/>
          <w:sz w:val="30"/>
          <w:szCs w:val="30"/>
          <w:highlight w:val="none"/>
        </w:rPr>
        <w:t>（联合体牵头人）：作为联合体的主办方除负责本工程的监理外，还应负责</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。联合体其他相关方违约时，主办方应承担连带责任，具体按合同要求。</w:t>
      </w:r>
    </w:p>
    <w:p w14:paraId="70859EB0">
      <w:pPr>
        <w:keepNext w:val="0"/>
        <w:keepLines w:val="0"/>
        <w:pageBreakBefore w:val="0"/>
        <w:widowControl w:val="0"/>
        <w:shd w:val="clear" w:color="auto" w:fill="FFFFFF"/>
        <w:kinsoku/>
        <w:overflowPunct/>
        <w:topLine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②</w:t>
      </w:r>
      <w:r>
        <w:rPr>
          <w:rFonts w:hint="eastAsia" w:ascii="仿宋" w:hAnsi="仿宋" w:eastAsia="仿宋" w:cs="仿宋"/>
          <w:sz w:val="30"/>
          <w:szCs w:val="30"/>
          <w:highlight w:val="none"/>
          <w:u w:val="single"/>
        </w:rPr>
        <w:t>               </w:t>
      </w:r>
      <w:r>
        <w:rPr>
          <w:rFonts w:hint="eastAsia" w:ascii="仿宋" w:hAnsi="仿宋" w:eastAsia="仿宋" w:cs="仿宋"/>
          <w:sz w:val="30"/>
          <w:szCs w:val="30"/>
          <w:highlight w:val="none"/>
        </w:rPr>
        <w:t>（联合体成员）：主要负责</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，具体按合同要求。</w:t>
      </w:r>
    </w:p>
    <w:p w14:paraId="7079187F">
      <w:pPr>
        <w:keepNext w:val="0"/>
        <w:keepLines w:val="0"/>
        <w:pageBreakBefore w:val="0"/>
        <w:widowControl w:val="0"/>
        <w:shd w:val="clear" w:color="auto" w:fill="FFFFFF"/>
        <w:kinsoku/>
        <w:overflowPunct/>
        <w:topLine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本协议书自所有成员单位法定代表人或其委托代理人签字或盖单位章之日起生效，合同履行完毕后自动失效。</w:t>
      </w:r>
    </w:p>
    <w:p w14:paraId="0F418C06">
      <w:pPr>
        <w:keepNext w:val="0"/>
        <w:keepLines w:val="0"/>
        <w:pageBreakBefore w:val="0"/>
        <w:widowControl w:val="0"/>
        <w:numPr>
          <w:ilvl w:val="0"/>
          <w:numId w:val="4"/>
        </w:numPr>
        <w:tabs>
          <w:tab w:val="left" w:pos="1040"/>
        </w:tabs>
        <w:kinsoku/>
        <w:overflow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本协议书一式</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份，联合体成员和招标人各执一份。</w:t>
      </w:r>
    </w:p>
    <w:p w14:paraId="7CE632B8">
      <w:pPr>
        <w:keepNext w:val="0"/>
        <w:keepLines w:val="0"/>
        <w:pageBreakBefore w:val="0"/>
        <w:widowControl w:val="0"/>
        <w:kinsoku/>
        <w:overflowPunct/>
        <w:bidi w:val="0"/>
        <w:snapToGrid/>
        <w:spacing w:line="520" w:lineRule="exact"/>
        <w:textAlignment w:val="auto"/>
        <w:rPr>
          <w:rFonts w:hint="eastAsia" w:ascii="仿宋" w:hAnsi="仿宋" w:eastAsia="仿宋" w:cs="仿宋"/>
          <w:sz w:val="30"/>
          <w:szCs w:val="30"/>
          <w:highlight w:val="none"/>
        </w:rPr>
      </w:pPr>
    </w:p>
    <w:p w14:paraId="7C4AF43E">
      <w:pPr>
        <w:keepNext w:val="0"/>
        <w:keepLines w:val="0"/>
        <w:pageBreakBefore w:val="0"/>
        <w:widowControl w:val="0"/>
        <w:shd w:val="clear" w:color="auto" w:fill="FFFFFF"/>
        <w:kinsoku/>
        <w:overflowPunct/>
        <w:topLinePunct/>
        <w:bidi w:val="0"/>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注：本协议书由法定代表人签字的，应附法定代表人身份证明；由委托代理人签字的，应附授权委托书。</w:t>
      </w:r>
    </w:p>
    <w:p w14:paraId="26E4F46F">
      <w:pPr>
        <w:keepNext w:val="0"/>
        <w:keepLines w:val="0"/>
        <w:pageBreakBefore w:val="0"/>
        <w:widowControl w:val="0"/>
        <w:kinsoku/>
        <w:overflowPunct/>
        <w:bidi w:val="0"/>
        <w:snapToGrid/>
        <w:spacing w:line="520" w:lineRule="exact"/>
        <w:ind w:right="-462" w:rightChars="-220" w:firstLine="6000" w:firstLineChars="2000"/>
        <w:textAlignment w:val="auto"/>
        <w:rPr>
          <w:rFonts w:hint="eastAsia" w:ascii="仿宋" w:hAnsi="仿宋" w:eastAsia="仿宋" w:cs="仿宋"/>
          <w:sz w:val="30"/>
          <w:szCs w:val="30"/>
          <w:highlight w:val="none"/>
        </w:rPr>
      </w:pPr>
    </w:p>
    <w:p w14:paraId="67BED5B2">
      <w:pPr>
        <w:keepNext w:val="0"/>
        <w:keepLines w:val="0"/>
        <w:pageBreakBefore w:val="0"/>
        <w:widowControl w:val="0"/>
        <w:kinsoku/>
        <w:overflowPunct/>
        <w:bidi w:val="0"/>
        <w:snapToGrid/>
        <w:spacing w:line="520" w:lineRule="exact"/>
        <w:ind w:right="-462" w:rightChars="-22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联合体牵头人名称：</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（盖单位章）</w:t>
      </w:r>
    </w:p>
    <w:p w14:paraId="13E6023F">
      <w:pPr>
        <w:keepNext w:val="0"/>
        <w:keepLines w:val="0"/>
        <w:pageBreakBefore w:val="0"/>
        <w:widowControl w:val="0"/>
        <w:kinsoku/>
        <w:overflowPunct/>
        <w:bidi w:val="0"/>
        <w:snapToGrid/>
        <w:spacing w:line="520" w:lineRule="exact"/>
        <w:ind w:right="-462" w:rightChars="-22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法定代表人或其委托代理人：</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（签字或盖章）</w:t>
      </w:r>
    </w:p>
    <w:p w14:paraId="3E530C34">
      <w:pPr>
        <w:keepNext w:val="0"/>
        <w:keepLines w:val="0"/>
        <w:pageBreakBefore w:val="0"/>
        <w:widowControl w:val="0"/>
        <w:kinsoku/>
        <w:overflowPunct/>
        <w:bidi w:val="0"/>
        <w:snapToGrid/>
        <w:spacing w:line="520" w:lineRule="exact"/>
        <w:ind w:right="-462" w:rightChars="-22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联合体成员名称：</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（盖单位章）</w:t>
      </w:r>
    </w:p>
    <w:p w14:paraId="0AC51B32">
      <w:pPr>
        <w:keepNext w:val="0"/>
        <w:keepLines w:val="0"/>
        <w:pageBreakBefore w:val="0"/>
        <w:widowControl w:val="0"/>
        <w:kinsoku/>
        <w:overflowPunct/>
        <w:bidi w:val="0"/>
        <w:snapToGrid/>
        <w:spacing w:line="520" w:lineRule="exact"/>
        <w:ind w:right="-462" w:rightChars="-22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法定代表人或其委托代理人：</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（签字或盖章）</w:t>
      </w:r>
    </w:p>
    <w:p w14:paraId="685CC336">
      <w:pPr>
        <w:keepNext w:val="0"/>
        <w:keepLines w:val="0"/>
        <w:pageBreakBefore w:val="0"/>
        <w:widowControl w:val="0"/>
        <w:kinsoku/>
        <w:overflowPunct/>
        <w:bidi w:val="0"/>
        <w:snapToGrid/>
        <w:spacing w:line="520" w:lineRule="exact"/>
        <w:textAlignment w:val="auto"/>
        <w:rPr>
          <w:rFonts w:hint="eastAsia" w:ascii="仿宋" w:hAnsi="仿宋" w:eastAsia="仿宋" w:cs="仿宋"/>
          <w:sz w:val="30"/>
          <w:szCs w:val="30"/>
          <w:highlight w:val="none"/>
          <w:u w:val="single"/>
        </w:rPr>
      </w:pPr>
    </w:p>
    <w:p w14:paraId="14CFBDE1">
      <w:pPr>
        <w:keepNext w:val="0"/>
        <w:keepLines w:val="0"/>
        <w:pageBreakBefore w:val="0"/>
        <w:widowControl w:val="0"/>
        <w:kinsoku/>
        <w:overflowPunct/>
        <w:bidi w:val="0"/>
        <w:snapToGrid/>
        <w:spacing w:line="520" w:lineRule="exact"/>
        <w:ind w:firstLine="3945" w:firstLineChars="1315"/>
        <w:jc w:val="righ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日</w:t>
      </w:r>
    </w:p>
    <w:p w14:paraId="4716B923">
      <w:pPr>
        <w:keepNext w:val="0"/>
        <w:keepLines w:val="0"/>
        <w:pageBreakBefore w:val="0"/>
        <w:widowControl w:val="0"/>
        <w:kinsoku/>
        <w:overflowPunct/>
        <w:bidi w:val="0"/>
        <w:snapToGrid/>
        <w:spacing w:line="520" w:lineRule="exact"/>
        <w:textAlignment w:val="auto"/>
        <w:rPr>
          <w:rFonts w:hint="eastAsia" w:ascii="仿宋" w:hAnsi="仿宋" w:eastAsia="仿宋" w:cs="仿宋"/>
          <w:b/>
          <w:bCs/>
          <w:sz w:val="30"/>
          <w:szCs w:val="30"/>
          <w:highlight w:val="none"/>
          <w:u w:val="single"/>
          <w:lang w:val="zh-CN"/>
        </w:rPr>
      </w:pPr>
    </w:p>
    <w:p w14:paraId="23742DA9">
      <w:pPr>
        <w:keepNext w:val="0"/>
        <w:keepLines w:val="0"/>
        <w:pageBreakBefore w:val="0"/>
        <w:widowControl w:val="0"/>
        <w:kinsoku/>
        <w:overflowPunct/>
        <w:bidi w:val="0"/>
        <w:snapToGrid/>
        <w:spacing w:line="520" w:lineRule="exact"/>
        <w:textAlignment w:val="auto"/>
        <w:rPr>
          <w:rFonts w:hint="eastAsia" w:ascii="仿宋" w:hAnsi="仿宋" w:eastAsia="仿宋" w:cs="仿宋"/>
          <w:b/>
          <w:bCs/>
          <w:sz w:val="28"/>
          <w:szCs w:val="28"/>
          <w:highlight w:val="none"/>
          <w:u w:val="single"/>
          <w:lang w:val="zh-CN"/>
        </w:rPr>
      </w:pPr>
      <w:r>
        <w:rPr>
          <w:rFonts w:hint="eastAsia" w:ascii="仿宋" w:hAnsi="仿宋" w:eastAsia="仿宋" w:cs="仿宋"/>
          <w:b/>
          <w:bCs/>
          <w:sz w:val="28"/>
          <w:szCs w:val="28"/>
          <w:highlight w:val="none"/>
          <w:u w:val="single"/>
          <w:lang w:val="zh-CN"/>
        </w:rPr>
        <w:t>注：非联合体投标的，无需提交本协议书</w:t>
      </w:r>
    </w:p>
    <w:bookmarkEnd w:id="12"/>
    <w:bookmarkEnd w:id="13"/>
    <w:bookmarkEnd w:id="14"/>
    <w:bookmarkEnd w:id="15"/>
    <w:bookmarkEnd w:id="16"/>
    <w:bookmarkEnd w:id="17"/>
    <w:p w14:paraId="1A190AC7">
      <w:pPr>
        <w:ind w:left="-420" w:leftChars="-200" w:right="325" w:rightChars="155" w:firstLine="420" w:firstLineChars="20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CDE3">
    <w:pPr>
      <w:pStyle w:val="4"/>
      <w:jc w:val="center"/>
    </w:pPr>
    <w:r>
      <w:fldChar w:fldCharType="begin"/>
    </w:r>
    <w:r>
      <w:instrText xml:space="preserve">PAGE   \* MERGEFORMAT</w:instrText>
    </w:r>
    <w:r>
      <w:fldChar w:fldCharType="separate"/>
    </w:r>
    <w:r>
      <w:rPr>
        <w:lang w:val="zh-CN"/>
      </w:rPr>
      <w:t>12</w:t>
    </w:r>
    <w:r>
      <w:fldChar w:fldCharType="end"/>
    </w:r>
  </w:p>
  <w:p w14:paraId="778104F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39"/>
    <w:multiLevelType w:val="multilevel"/>
    <w:tmpl w:val="00000039"/>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3A"/>
    <w:multiLevelType w:val="multilevel"/>
    <w:tmpl w:val="0000003A"/>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7EB084D"/>
    <w:multiLevelType w:val="singleLevel"/>
    <w:tmpl w:val="07EB084D"/>
    <w:lvl w:ilvl="0" w:tentative="0">
      <w:start w:val="1"/>
      <w:numFmt w:val="chineseCounting"/>
      <w:lvlText w:val="(%1)"/>
      <w:lvlJc w:val="left"/>
      <w:pPr>
        <w:tabs>
          <w:tab w:val="left" w:pos="312"/>
        </w:tabs>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D29BC"/>
    <w:rsid w:val="17F44727"/>
    <w:rsid w:val="18AF5896"/>
    <w:rsid w:val="1AB730D2"/>
    <w:rsid w:val="3EAB0813"/>
    <w:rsid w:val="5C5313DE"/>
    <w:rsid w:val="659FAEEB"/>
    <w:rsid w:val="68CA5847"/>
    <w:rsid w:val="72242BD8"/>
    <w:rsid w:val="723D579D"/>
    <w:rsid w:val="7FFB8094"/>
    <w:rsid w:val="925F5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pPr>
    <w:rPr>
      <w:sz w:val="18"/>
    </w:rPr>
  </w:style>
  <w:style w:type="paragraph" w:styleId="5">
    <w:name w:val="Body Text First Indent"/>
    <w:basedOn w:val="3"/>
    <w:unhideWhenUsed/>
    <w:qFormat/>
    <w:uiPriority w:val="99"/>
    <w:pPr>
      <w:ind w:firstLine="420" w:firstLineChars="100"/>
    </w:pPr>
  </w:style>
  <w:style w:type="character" w:styleId="8">
    <w:name w:val="Strong"/>
    <w:basedOn w:val="7"/>
    <w:qFormat/>
    <w:uiPriority w:val="0"/>
    <w:rPr>
      <w:b/>
      <w:bCs/>
    </w:rPr>
  </w:style>
  <w:style w:type="character" w:styleId="9">
    <w:name w:val="FollowedHyperlink"/>
    <w:basedOn w:val="7"/>
    <w:uiPriority w:val="0"/>
    <w:rPr>
      <w:color w:val="4D7AD8"/>
      <w:u w:val="none"/>
    </w:rPr>
  </w:style>
  <w:style w:type="character" w:styleId="10">
    <w:name w:val="HTML Definition"/>
    <w:basedOn w:val="7"/>
    <w:uiPriority w:val="0"/>
    <w:rPr>
      <w:i/>
      <w:iCs/>
    </w:rPr>
  </w:style>
  <w:style w:type="character" w:styleId="11">
    <w:name w:val="Hyperlink"/>
    <w:qFormat/>
    <w:uiPriority w:val="99"/>
    <w:rPr>
      <w:color w:val="5886E0"/>
      <w:u w:val="none"/>
    </w:rPr>
  </w:style>
  <w:style w:type="character" w:styleId="12">
    <w:name w:val="HTML Code"/>
    <w:basedOn w:val="7"/>
    <w:uiPriority w:val="0"/>
    <w:rPr>
      <w:rFonts w:hint="default" w:ascii="Consolas" w:hAnsi="Consolas" w:eastAsia="Consolas" w:cs="Consolas"/>
      <w:sz w:val="21"/>
      <w:szCs w:val="21"/>
    </w:rPr>
  </w:style>
  <w:style w:type="character" w:styleId="13">
    <w:name w:val="annotation reference"/>
    <w:unhideWhenUsed/>
    <w:qFormat/>
    <w:uiPriority w:val="99"/>
    <w:rPr>
      <w:sz w:val="21"/>
      <w:szCs w:val="21"/>
    </w:rPr>
  </w:style>
  <w:style w:type="character" w:styleId="14">
    <w:name w:val="HTML Keyboard"/>
    <w:basedOn w:val="7"/>
    <w:uiPriority w:val="0"/>
    <w:rPr>
      <w:rFonts w:ascii="Consolas" w:hAnsi="Consolas" w:eastAsia="Consolas" w:cs="Consolas"/>
      <w:sz w:val="21"/>
      <w:szCs w:val="21"/>
    </w:rPr>
  </w:style>
  <w:style w:type="character" w:styleId="15">
    <w:name w:val="HTML Sample"/>
    <w:basedOn w:val="7"/>
    <w:uiPriority w:val="0"/>
    <w:rPr>
      <w:rFonts w:hint="default" w:ascii="Consolas" w:hAnsi="Consolas" w:eastAsia="Consolas" w:cs="Consolas"/>
      <w:sz w:val="21"/>
      <w:szCs w:val="21"/>
    </w:rPr>
  </w:style>
  <w:style w:type="paragraph" w:styleId="16">
    <w:name w:val="List Paragraph"/>
    <w:basedOn w:val="1"/>
    <w:qFormat/>
    <w:uiPriority w:val="34"/>
    <w:pPr>
      <w:ind w:firstLine="420" w:firstLineChars="200"/>
    </w:p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8">
    <w:name w:val="cke_dialog_ui_button"/>
    <w:basedOn w:val="7"/>
    <w:uiPriority w:val="0"/>
  </w:style>
  <w:style w:type="character" w:customStyle="1" w:styleId="19">
    <w:name w:val="passed-node"/>
    <w:basedOn w:val="7"/>
    <w:uiPriority w:val="0"/>
    <w:rPr>
      <w:bdr w:val="single" w:color="49A8D4" w:sz="6" w:space="0"/>
      <w:shd w:val="clear" w:color="auto" w:fill="A9E3FF"/>
    </w:rPr>
  </w:style>
  <w:style w:type="character" w:customStyle="1" w:styleId="20">
    <w:name w:val="first-of-type"/>
    <w:basedOn w:val="7"/>
    <w:uiPriority w:val="0"/>
    <w:rPr>
      <w:color w:val="FF0000"/>
    </w:rPr>
  </w:style>
  <w:style w:type="character" w:customStyle="1" w:styleId="21">
    <w:name w:val="first-of-type1"/>
    <w:basedOn w:val="7"/>
    <w:uiPriority w:val="0"/>
    <w:rPr>
      <w:color w:val="FF0000"/>
    </w:rPr>
  </w:style>
  <w:style w:type="character" w:customStyle="1" w:styleId="22">
    <w:name w:val="first-of-type2"/>
    <w:basedOn w:val="7"/>
    <w:uiPriority w:val="0"/>
    <w:rPr>
      <w:color w:val="FF0000"/>
    </w:rPr>
  </w:style>
  <w:style w:type="character" w:customStyle="1" w:styleId="23">
    <w:name w:val="hover41"/>
    <w:basedOn w:val="7"/>
    <w:uiPriority w:val="0"/>
    <w:rPr>
      <w:color w:val="009DFF"/>
    </w:rPr>
  </w:style>
  <w:style w:type="character" w:customStyle="1" w:styleId="24">
    <w:name w:val="hover42"/>
    <w:basedOn w:val="7"/>
    <w:uiPriority w:val="0"/>
    <w:rPr>
      <w:color w:val="009DFF"/>
    </w:rPr>
  </w:style>
  <w:style w:type="character" w:customStyle="1" w:styleId="25">
    <w:name w:val="cke_path_empty"/>
    <w:basedOn w:val="7"/>
    <w:uiPriority w:val="0"/>
    <w:rPr>
      <w:b/>
      <w:bCs/>
      <w:color w:val="484848"/>
      <w:sz w:val="16"/>
      <w:szCs w:val="16"/>
      <w:u w:val="none"/>
    </w:rPr>
  </w:style>
  <w:style w:type="character" w:customStyle="1" w:styleId="26">
    <w:name w:val="first-child"/>
    <w:basedOn w:val="7"/>
    <w:uiPriority w:val="0"/>
    <w:rPr>
      <w:color w:val="999999"/>
      <w:sz w:val="33"/>
      <w:szCs w:val="33"/>
    </w:rPr>
  </w:style>
  <w:style w:type="character" w:customStyle="1" w:styleId="27">
    <w:name w:val="first-child1"/>
    <w:basedOn w:val="7"/>
    <w:uiPriority w:val="0"/>
  </w:style>
  <w:style w:type="character" w:customStyle="1" w:styleId="28">
    <w:name w:val="ant-tree-switcher"/>
    <w:basedOn w:val="7"/>
    <w:uiPriority w:val="0"/>
  </w:style>
  <w:style w:type="character" w:customStyle="1" w:styleId="29">
    <w:name w:val="last-child1"/>
    <w:basedOn w:val="7"/>
    <w:uiPriority w:val="0"/>
  </w:style>
  <w:style w:type="character" w:customStyle="1" w:styleId="30">
    <w:name w:val="wea-thumbnails-doc-content-subtitle"/>
    <w:basedOn w:val="7"/>
    <w:uiPriority w:val="0"/>
    <w:rPr>
      <w:color w:val="9A9A9A"/>
    </w:rPr>
  </w:style>
  <w:style w:type="character" w:customStyle="1" w:styleId="31">
    <w:name w:val="cke_notification_progress"/>
    <w:basedOn w:val="7"/>
    <w:uiPriority w:val="0"/>
    <w:rPr>
      <w:shd w:val="clear" w:color="auto" w:fill="0F74A8"/>
    </w:rPr>
  </w:style>
  <w:style w:type="character" w:customStyle="1" w:styleId="32">
    <w:name w:val="cke_colorbox"/>
    <w:basedOn w:val="7"/>
    <w:uiPriority w:val="0"/>
    <w:rPr>
      <w:bdr w:val="single" w:color="808080" w:sz="6" w:space="0"/>
    </w:rPr>
  </w:style>
  <w:style w:type="character" w:customStyle="1" w:styleId="33">
    <w:name w:val="cke_colorbox1"/>
    <w:basedOn w:val="7"/>
    <w:uiPriority w:val="0"/>
  </w:style>
  <w:style w:type="character" w:customStyle="1" w:styleId="34">
    <w:name w:val="ant-tree-checkbox8"/>
    <w:basedOn w:val="7"/>
    <w:uiPriority w:val="0"/>
  </w:style>
  <w:style w:type="character" w:customStyle="1" w:styleId="35">
    <w:name w:val="ant-tree-iconele"/>
    <w:basedOn w:val="7"/>
    <w:uiPriority w:val="0"/>
  </w:style>
  <w:style w:type="character" w:customStyle="1" w:styleId="36">
    <w:name w:val="ant-radio+*"/>
    <w:basedOn w:val="7"/>
    <w:uiPriority w:val="0"/>
  </w:style>
  <w:style w:type="character" w:customStyle="1" w:styleId="37">
    <w:name w:val="auto-pass-node"/>
    <w:basedOn w:val="7"/>
    <w:uiPriority w:val="0"/>
    <w:rPr>
      <w:bdr w:val="single" w:color="DC4446" w:sz="6" w:space="0"/>
      <w:shd w:val="clear" w:color="auto" w:fill="A9E2FF"/>
    </w:rPr>
  </w:style>
  <w:style w:type="character" w:customStyle="1" w:styleId="38">
    <w:name w:val="wea-dropdown-triangle2"/>
    <w:basedOn w:val="7"/>
    <w:uiPriority w:val="0"/>
  </w:style>
  <w:style w:type="character" w:customStyle="1" w:styleId="39">
    <w:name w:val="tmpztreemove_arrow"/>
    <w:basedOn w:val="7"/>
    <w:uiPriority w:val="0"/>
  </w:style>
  <w:style w:type="character" w:customStyle="1" w:styleId="40">
    <w:name w:val="ant-table-row-expand-icon4"/>
    <w:basedOn w:val="7"/>
    <w:uiPriority w:val="0"/>
    <w:rPr>
      <w:vanish/>
    </w:rPr>
  </w:style>
  <w:style w:type="character" w:customStyle="1" w:styleId="41">
    <w:name w:val="ant-select-tree-checkbox2"/>
    <w:basedOn w:val="7"/>
    <w:uiPriority w:val="0"/>
  </w:style>
  <w:style w:type="character" w:customStyle="1" w:styleId="42">
    <w:name w:val="ant-select-tree-iconele"/>
    <w:basedOn w:val="7"/>
    <w:uiPriority w:val="0"/>
  </w:style>
  <w:style w:type="character" w:customStyle="1" w:styleId="43">
    <w:name w:val="ant-select-tree-switcher"/>
    <w:basedOn w:val="7"/>
    <w:uiPriority w:val="0"/>
  </w:style>
  <w:style w:type="character" w:customStyle="1" w:styleId="44">
    <w:name w:val="button"/>
    <w:basedOn w:val="7"/>
    <w:uiPriority w:val="0"/>
  </w:style>
  <w:style w:type="character" w:customStyle="1" w:styleId="45">
    <w:name w:val="button1"/>
    <w:basedOn w:val="7"/>
    <w:uiPriority w:val="0"/>
  </w:style>
  <w:style w:type="character" w:customStyle="1" w:styleId="46">
    <w:name w:val="current-node"/>
    <w:basedOn w:val="7"/>
    <w:uiPriority w:val="0"/>
    <w:rPr>
      <w:bdr w:val="single" w:color="F5B87B" w:sz="6" w:space="0"/>
      <w:shd w:val="clear" w:color="auto" w:fill="FFE8CC"/>
    </w:rPr>
  </w:style>
  <w:style w:type="character" w:customStyle="1" w:styleId="47">
    <w:name w:val="not-pass-node"/>
    <w:basedOn w:val="7"/>
    <w:uiPriority w:val="0"/>
    <w:rPr>
      <w:bdr w:val="single" w:color="5ABD6B" w:sz="6" w:space="0"/>
      <w:shd w:val="clear" w:color="auto" w:fill="BFF3C3"/>
    </w:rPr>
  </w:style>
  <w:style w:type="character" w:customStyle="1" w:styleId="48">
    <w:name w:val="isrevision"/>
    <w:basedOn w:val="7"/>
    <w:uiPriority w:val="0"/>
    <w:rPr>
      <w:color w:val="000000"/>
      <w:sz w:val="18"/>
      <w:szCs w:val="18"/>
      <w:bdr w:val="single" w:color="E9E9E9" w:sz="6" w:space="0"/>
      <w:shd w:val="clear" w:color="auto" w:fill="FFFFFF"/>
    </w:rPr>
  </w:style>
  <w:style w:type="character" w:customStyle="1" w:styleId="49">
    <w:name w:val="disabled4"/>
    <w:basedOn w:val="7"/>
    <w:uiPriority w:val="0"/>
    <w:rPr>
      <w:color w:val="AAAAAA"/>
      <w:shd w:val="clear" w:color="auto" w:fill="F7F7F7"/>
    </w:rPr>
  </w:style>
  <w:style w:type="character" w:customStyle="1" w:styleId="50">
    <w:name w:val="ant-tree-checkbox"/>
    <w:basedOn w:val="7"/>
    <w:uiPriority w:val="0"/>
  </w:style>
  <w:style w:type="character" w:customStyle="1" w:styleId="51">
    <w:name w:val="hover40"/>
    <w:basedOn w:val="7"/>
    <w:uiPriority w:val="0"/>
    <w:rPr>
      <w:color w:val="009DFF"/>
    </w:rPr>
  </w:style>
  <w:style w:type="character" w:customStyle="1" w:styleId="52">
    <w:name w:val="ant-tree-switcher10"/>
    <w:basedOn w:val="7"/>
    <w:uiPriority w:val="0"/>
  </w:style>
  <w:style w:type="character" w:customStyle="1" w:styleId="53">
    <w:name w:val="ant-table-row-expand-icon3"/>
    <w:basedOn w:val="7"/>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7920</Words>
  <Characters>8611</Characters>
  <Lines>0</Lines>
  <Paragraphs>0</Paragraphs>
  <TotalTime>124</TotalTime>
  <ScaleCrop>false</ScaleCrop>
  <LinksUpToDate>false</LinksUpToDate>
  <CharactersWithSpaces>9057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热度</cp:lastModifiedBy>
  <dcterms:modified xsi:type="dcterms:W3CDTF">2025-11-17T02:42:52Z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6E7EC6FF43C648E08A80C1A4EBEA2BB3_13</vt:lpwstr>
  </property>
  <property fmtid="{D5CDD505-2E9C-101B-9397-08002B2CF9AE}" pid="4" name="KSOTemplateDocerSaveRecord">
    <vt:lpwstr>eyJoZGlkIjoiZGMwMThhZjNlNjIyNWEwNmY0OWFkMWEwMGE4ZGY0OWMiLCJ1c2VySWQiOiI0MTYxMTk0MTgifQ==</vt:lpwstr>
  </property>
</Properties>
</file>