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101B3">
      <w:pPr>
        <w:pStyle w:val="2"/>
        <w:spacing w:line="360" w:lineRule="auto"/>
        <w:rPr>
          <w:rFonts w:ascii="宋体" w:hAnsi="宋体" w:eastAsia="宋体" w:cs="宋体"/>
          <w:color w:val="auto"/>
          <w:highlight w:val="none"/>
        </w:rPr>
      </w:pPr>
    </w:p>
    <w:p w14:paraId="350EECC2">
      <w:pPr>
        <w:jc w:val="center"/>
        <w:rPr>
          <w:rFonts w:hint="default"/>
          <w:color w:val="auto"/>
          <w:highlight w:val="none"/>
          <w:lang w:val="en-US"/>
        </w:rPr>
      </w:pPr>
      <w:r>
        <w:rPr>
          <w:rFonts w:hint="eastAsia"/>
          <w:bCs/>
          <w:color w:val="auto"/>
          <w:sz w:val="44"/>
          <w:szCs w:val="44"/>
          <w:highlight w:val="none"/>
          <w:lang w:eastAsia="zh-CN"/>
        </w:rPr>
        <w:t>广州市荔湾区创能投资发展有限公司2026年度招标代理服务</w:t>
      </w:r>
      <w:r>
        <w:rPr>
          <w:rFonts w:hint="eastAsia"/>
          <w:bCs/>
          <w:color w:val="auto"/>
          <w:sz w:val="44"/>
          <w:szCs w:val="44"/>
          <w:highlight w:val="none"/>
          <w:lang w:val="en-US" w:eastAsia="zh-CN"/>
        </w:rPr>
        <w:t>单位征集项目</w:t>
      </w:r>
    </w:p>
    <w:p w14:paraId="267A03D0">
      <w:pPr>
        <w:tabs>
          <w:tab w:val="left" w:pos="1118"/>
        </w:tabs>
        <w:spacing w:before="307" w:line="360" w:lineRule="auto"/>
        <w:ind w:right="453"/>
        <w:jc w:val="center"/>
        <w:rPr>
          <w:b/>
          <w:color w:val="auto"/>
          <w:kern w:val="2"/>
          <w:sz w:val="44"/>
          <w:szCs w:val="44"/>
          <w:highlight w:val="none"/>
          <w:lang w:val="en-US" w:bidi="ar-SA"/>
        </w:rPr>
      </w:pPr>
    </w:p>
    <w:p w14:paraId="3D4306C1">
      <w:pPr>
        <w:tabs>
          <w:tab w:val="left" w:pos="1118"/>
        </w:tabs>
        <w:spacing w:before="307" w:line="360" w:lineRule="auto"/>
        <w:ind w:right="453"/>
        <w:jc w:val="both"/>
        <w:rPr>
          <w:b/>
          <w:color w:val="auto"/>
          <w:kern w:val="2"/>
          <w:sz w:val="44"/>
          <w:szCs w:val="44"/>
          <w:highlight w:val="none"/>
          <w:lang w:val="en-US" w:bidi="ar-SA"/>
        </w:rPr>
      </w:pPr>
    </w:p>
    <w:p w14:paraId="602903E3">
      <w:pPr>
        <w:pStyle w:val="3"/>
        <w:rPr>
          <w:b/>
          <w:color w:val="auto"/>
          <w:kern w:val="2"/>
          <w:sz w:val="44"/>
          <w:szCs w:val="44"/>
          <w:highlight w:val="none"/>
          <w:lang w:val="en-US" w:bidi="ar-SA"/>
        </w:rPr>
      </w:pPr>
    </w:p>
    <w:p w14:paraId="30AAC96B">
      <w:pPr>
        <w:rPr>
          <w:color w:val="auto"/>
          <w:highlight w:val="none"/>
          <w:lang w:val="en-US"/>
        </w:rPr>
      </w:pPr>
    </w:p>
    <w:p w14:paraId="5A54B7E2">
      <w:pPr>
        <w:autoSpaceDE/>
        <w:autoSpaceDN/>
        <w:spacing w:line="360" w:lineRule="auto"/>
        <w:jc w:val="center"/>
        <w:rPr>
          <w:rFonts w:hAnsi="Times New Roman"/>
          <w:b/>
          <w:bCs/>
          <w:color w:val="auto"/>
          <w:kern w:val="2"/>
          <w:sz w:val="72"/>
          <w:szCs w:val="72"/>
          <w:highlight w:val="none"/>
          <w:lang w:val="en-US" w:bidi="ar-SA"/>
        </w:rPr>
      </w:pPr>
      <w:r>
        <w:rPr>
          <w:rFonts w:hint="eastAsia" w:hAnsi="Times New Roman"/>
          <w:b/>
          <w:bCs/>
          <w:color w:val="auto"/>
          <w:kern w:val="2"/>
          <w:sz w:val="72"/>
          <w:szCs w:val="72"/>
          <w:highlight w:val="none"/>
          <w:lang w:val="en-US" w:bidi="ar-SA"/>
        </w:rPr>
        <w:t xml:space="preserve">招 标 </w:t>
      </w:r>
      <w:r>
        <w:rPr>
          <w:rFonts w:hint="eastAsia"/>
          <w:b/>
          <w:bCs/>
          <w:color w:val="auto"/>
          <w:kern w:val="2"/>
          <w:sz w:val="72"/>
          <w:szCs w:val="72"/>
          <w:highlight w:val="none"/>
          <w:lang w:val="en-US" w:eastAsia="zh-CN" w:bidi="ar-SA"/>
        </w:rPr>
        <w:t>文 件</w:t>
      </w:r>
      <w:r>
        <w:rPr>
          <w:rFonts w:hint="eastAsia" w:hAnsi="Times New Roman"/>
          <w:b/>
          <w:bCs/>
          <w:color w:val="auto"/>
          <w:kern w:val="2"/>
          <w:sz w:val="72"/>
          <w:szCs w:val="72"/>
          <w:highlight w:val="none"/>
          <w:lang w:val="en-US" w:bidi="ar-SA"/>
        </w:rPr>
        <w:t xml:space="preserve"> </w:t>
      </w:r>
    </w:p>
    <w:p w14:paraId="549B69F6">
      <w:pPr>
        <w:autoSpaceDE/>
        <w:autoSpaceDN/>
        <w:spacing w:line="360" w:lineRule="auto"/>
        <w:jc w:val="center"/>
        <w:rPr>
          <w:rFonts w:hAnsi="Times New Roman"/>
          <w:color w:val="auto"/>
          <w:kern w:val="2"/>
          <w:sz w:val="21"/>
          <w:highlight w:val="none"/>
          <w:lang w:val="en-US" w:bidi="ar-SA"/>
        </w:rPr>
      </w:pPr>
    </w:p>
    <w:p w14:paraId="19893177">
      <w:pPr>
        <w:autoSpaceDE/>
        <w:autoSpaceDN/>
        <w:spacing w:line="360" w:lineRule="auto"/>
        <w:jc w:val="center"/>
        <w:rPr>
          <w:rFonts w:hAnsi="Times New Roman"/>
          <w:color w:val="auto"/>
          <w:kern w:val="2"/>
          <w:sz w:val="21"/>
          <w:highlight w:val="none"/>
          <w:lang w:val="en-US" w:bidi="ar-SA"/>
        </w:rPr>
      </w:pPr>
    </w:p>
    <w:p w14:paraId="2550AD9A">
      <w:pPr>
        <w:autoSpaceDE/>
        <w:autoSpaceDN/>
        <w:spacing w:line="360" w:lineRule="auto"/>
        <w:jc w:val="center"/>
        <w:rPr>
          <w:rFonts w:hAnsi="Times New Roman"/>
          <w:color w:val="auto"/>
          <w:kern w:val="2"/>
          <w:sz w:val="21"/>
          <w:highlight w:val="none"/>
          <w:lang w:val="en-US" w:bidi="ar-SA"/>
        </w:rPr>
      </w:pPr>
    </w:p>
    <w:p w14:paraId="27D7C4BD">
      <w:pPr>
        <w:autoSpaceDE/>
        <w:autoSpaceDN/>
        <w:spacing w:line="360" w:lineRule="auto"/>
        <w:jc w:val="center"/>
        <w:rPr>
          <w:rFonts w:hAnsi="Times New Roman"/>
          <w:color w:val="auto"/>
          <w:kern w:val="2"/>
          <w:sz w:val="21"/>
          <w:highlight w:val="none"/>
          <w:lang w:val="en-US" w:bidi="ar-SA"/>
        </w:rPr>
      </w:pPr>
    </w:p>
    <w:p w14:paraId="449279D6">
      <w:pPr>
        <w:autoSpaceDE/>
        <w:autoSpaceDN/>
        <w:jc w:val="center"/>
        <w:rPr>
          <w:rFonts w:hAnsi="Times New Roman"/>
          <w:b/>
          <w:color w:val="auto"/>
          <w:kern w:val="2"/>
          <w:sz w:val="21"/>
          <w:highlight w:val="none"/>
          <w:lang w:val="en-US" w:bidi="ar-SA"/>
        </w:rPr>
      </w:pPr>
    </w:p>
    <w:p w14:paraId="5EE5CF88">
      <w:pPr>
        <w:pStyle w:val="3"/>
        <w:rPr>
          <w:rFonts w:hAnsi="Times New Roman"/>
          <w:b/>
          <w:color w:val="auto"/>
          <w:kern w:val="2"/>
          <w:sz w:val="21"/>
          <w:highlight w:val="none"/>
          <w:lang w:val="en-US" w:bidi="ar-SA"/>
        </w:rPr>
      </w:pPr>
    </w:p>
    <w:p w14:paraId="6BC8D20F">
      <w:pPr>
        <w:rPr>
          <w:color w:val="auto"/>
          <w:highlight w:val="none"/>
          <w:lang w:val="en-US"/>
        </w:rPr>
      </w:pPr>
    </w:p>
    <w:p w14:paraId="47AD3874">
      <w:pPr>
        <w:pStyle w:val="3"/>
        <w:rPr>
          <w:color w:val="auto"/>
          <w:highlight w:val="none"/>
          <w:lang w:val="en-US"/>
        </w:rPr>
      </w:pPr>
    </w:p>
    <w:p w14:paraId="68D19706">
      <w:pPr>
        <w:autoSpaceDE/>
        <w:autoSpaceDN/>
        <w:jc w:val="center"/>
        <w:rPr>
          <w:rFonts w:ascii="Times New Roman" w:hAnsi="Times New Roman" w:cs="Times New Roman"/>
          <w:b/>
          <w:color w:val="auto"/>
          <w:kern w:val="2"/>
          <w:sz w:val="21"/>
          <w:highlight w:val="none"/>
          <w:lang w:val="en-US" w:bidi="ar-SA"/>
        </w:rPr>
      </w:pPr>
    </w:p>
    <w:p w14:paraId="57582759">
      <w:pPr>
        <w:autoSpaceDE/>
        <w:autoSpaceDN/>
        <w:rPr>
          <w:rFonts w:ascii="Times New Roman" w:hAnsi="Times New Roman" w:cs="Times New Roman"/>
          <w:b/>
          <w:color w:val="auto"/>
          <w:kern w:val="2"/>
          <w:sz w:val="21"/>
          <w:highlight w:val="none"/>
          <w:lang w:val="en-US" w:bidi="ar-SA"/>
        </w:rPr>
      </w:pPr>
    </w:p>
    <w:p w14:paraId="4D00E2F3">
      <w:pPr>
        <w:autoSpaceDE/>
        <w:autoSpaceDN/>
        <w:spacing w:line="360" w:lineRule="auto"/>
        <w:jc w:val="both"/>
        <w:rPr>
          <w:rFonts w:hAnsi="Times New Roman"/>
          <w:color w:val="auto"/>
          <w:kern w:val="2"/>
          <w:sz w:val="21"/>
          <w:highlight w:val="none"/>
          <w:lang w:val="en-US" w:bidi="ar-SA"/>
        </w:rPr>
      </w:pPr>
    </w:p>
    <w:p w14:paraId="35564668">
      <w:pPr>
        <w:autoSpaceDE/>
        <w:autoSpaceDN/>
        <w:spacing w:line="360" w:lineRule="auto"/>
        <w:ind w:firstLine="1059" w:firstLineChars="331"/>
        <w:rPr>
          <w:rFonts w:hint="eastAsia" w:hAnsi="Times New Roman" w:eastAsia="宋体"/>
          <w:color w:val="auto"/>
          <w:kern w:val="2"/>
          <w:sz w:val="32"/>
          <w:szCs w:val="32"/>
          <w:highlight w:val="none"/>
          <w:lang w:val="en-US" w:eastAsia="zh-CN" w:bidi="ar-SA"/>
        </w:rPr>
      </w:pPr>
      <w:r>
        <w:rPr>
          <w:rFonts w:hint="eastAsia" w:hAnsi="Times New Roman"/>
          <w:color w:val="auto"/>
          <w:kern w:val="2"/>
          <w:sz w:val="32"/>
          <w:szCs w:val="32"/>
          <w:highlight w:val="none"/>
          <w:lang w:val="en-US" w:bidi="ar-SA"/>
        </w:rPr>
        <w:t>招标人：</w:t>
      </w:r>
      <w:r>
        <w:rPr>
          <w:rFonts w:hint="eastAsia"/>
          <w:color w:val="auto"/>
          <w:kern w:val="2"/>
          <w:sz w:val="32"/>
          <w:szCs w:val="32"/>
          <w:highlight w:val="none"/>
          <w:lang w:val="en-US" w:eastAsia="zh-CN" w:bidi="ar-SA"/>
        </w:rPr>
        <w:t>广州市荔湾区创能投资发展有限公司</w:t>
      </w:r>
    </w:p>
    <w:p w14:paraId="71D54586">
      <w:pPr>
        <w:autoSpaceDE/>
        <w:autoSpaceDN/>
        <w:spacing w:line="360" w:lineRule="auto"/>
        <w:ind w:firstLine="1059" w:firstLineChars="331"/>
        <w:rPr>
          <w:rFonts w:hint="default" w:hAnsi="Times New Roman" w:eastAsia="宋体"/>
          <w:color w:val="auto"/>
          <w:kern w:val="2"/>
          <w:sz w:val="32"/>
          <w:szCs w:val="32"/>
          <w:highlight w:val="none"/>
          <w:lang w:val="en-US" w:eastAsia="zh-CN" w:bidi="ar-SA"/>
        </w:rPr>
      </w:pPr>
      <w:r>
        <w:rPr>
          <w:rFonts w:hint="eastAsia" w:hAnsi="Times New Roman"/>
          <w:color w:val="auto"/>
          <w:kern w:val="2"/>
          <w:sz w:val="32"/>
          <w:szCs w:val="32"/>
          <w:highlight w:val="none"/>
          <w:lang w:val="en-US" w:bidi="ar-SA"/>
        </w:rPr>
        <w:t>招标代理机构：</w:t>
      </w:r>
      <w:r>
        <w:rPr>
          <w:rFonts w:hint="eastAsia"/>
          <w:bCs/>
          <w:color w:val="auto"/>
          <w:kern w:val="2"/>
          <w:sz w:val="32"/>
          <w:szCs w:val="32"/>
          <w:highlight w:val="none"/>
          <w:lang w:val="en-US" w:eastAsia="zh-CN" w:bidi="ar-SA"/>
        </w:rPr>
        <w:t>广东宝骏工程咨询有限公司</w:t>
      </w:r>
    </w:p>
    <w:p w14:paraId="02CC7371">
      <w:pPr>
        <w:autoSpaceDE/>
        <w:autoSpaceDN/>
        <w:spacing w:line="360" w:lineRule="auto"/>
        <w:ind w:firstLine="1059" w:firstLineChars="331"/>
        <w:rPr>
          <w:rFonts w:hAnsi="Times New Roman"/>
          <w:color w:val="auto"/>
          <w:kern w:val="2"/>
          <w:sz w:val="32"/>
          <w:szCs w:val="32"/>
          <w:highlight w:val="none"/>
          <w:lang w:val="en-US" w:bidi="ar-SA"/>
        </w:rPr>
      </w:pPr>
      <w:r>
        <w:rPr>
          <w:rFonts w:hint="eastAsia" w:hAnsi="Times New Roman"/>
          <w:color w:val="auto"/>
          <w:kern w:val="2"/>
          <w:sz w:val="32"/>
          <w:szCs w:val="32"/>
          <w:highlight w:val="none"/>
          <w:lang w:val="en-US" w:bidi="ar-SA"/>
        </w:rPr>
        <w:t>日  期：</w:t>
      </w:r>
      <w:r>
        <w:rPr>
          <w:rFonts w:hint="eastAsia" w:hAnsi="Times New Roman"/>
          <w:bCs/>
          <w:color w:val="auto"/>
          <w:kern w:val="2"/>
          <w:sz w:val="32"/>
          <w:szCs w:val="32"/>
          <w:highlight w:val="none"/>
          <w:lang w:val="en-US" w:bidi="ar-SA"/>
        </w:rPr>
        <w:t>202</w:t>
      </w:r>
      <w:r>
        <w:rPr>
          <w:rFonts w:hint="eastAsia"/>
          <w:bCs/>
          <w:color w:val="auto"/>
          <w:kern w:val="2"/>
          <w:sz w:val="32"/>
          <w:szCs w:val="32"/>
          <w:highlight w:val="none"/>
          <w:lang w:val="en-US" w:eastAsia="zh-CN" w:bidi="ar-SA"/>
        </w:rPr>
        <w:t>5</w:t>
      </w:r>
      <w:r>
        <w:rPr>
          <w:rFonts w:hint="eastAsia" w:hAnsi="Times New Roman"/>
          <w:bCs/>
          <w:color w:val="auto"/>
          <w:kern w:val="2"/>
          <w:sz w:val="32"/>
          <w:szCs w:val="32"/>
          <w:highlight w:val="none"/>
          <w:lang w:val="en-US" w:bidi="ar-SA"/>
        </w:rPr>
        <w:t>年</w:t>
      </w:r>
      <w:r>
        <w:rPr>
          <w:rFonts w:hint="eastAsia"/>
          <w:bCs/>
          <w:color w:val="auto"/>
          <w:kern w:val="2"/>
          <w:sz w:val="32"/>
          <w:szCs w:val="32"/>
          <w:highlight w:val="none"/>
          <w:lang w:val="en-US" w:eastAsia="zh-CN" w:bidi="ar-SA"/>
        </w:rPr>
        <w:t xml:space="preserve">11 </w:t>
      </w:r>
      <w:r>
        <w:rPr>
          <w:rFonts w:hint="eastAsia" w:hAnsi="Times New Roman"/>
          <w:bCs/>
          <w:color w:val="auto"/>
          <w:kern w:val="2"/>
          <w:sz w:val="32"/>
          <w:szCs w:val="32"/>
          <w:highlight w:val="none"/>
          <w:lang w:val="en-US" w:bidi="ar-SA"/>
        </w:rPr>
        <w:t>月</w:t>
      </w:r>
    </w:p>
    <w:p w14:paraId="49931F96">
      <w:pPr>
        <w:autoSpaceDE/>
        <w:autoSpaceDN/>
        <w:spacing w:line="360" w:lineRule="auto"/>
        <w:jc w:val="both"/>
        <w:rPr>
          <w:rFonts w:cs="Times New Roman"/>
          <w:color w:val="auto"/>
          <w:kern w:val="2"/>
          <w:sz w:val="28"/>
          <w:szCs w:val="28"/>
          <w:highlight w:val="none"/>
          <w:lang w:val="en-US" w:bidi="ar-SA"/>
        </w:rPr>
      </w:pPr>
    </w:p>
    <w:p w14:paraId="7476115E">
      <w:pPr>
        <w:pStyle w:val="9"/>
        <w:ind w:firstLine="0" w:firstLineChars="0"/>
        <w:rPr>
          <w:color w:val="auto"/>
          <w:highlight w:val="none"/>
          <w:lang w:val="en-US"/>
        </w:rPr>
        <w:sectPr>
          <w:pgSz w:w="11906" w:h="16838"/>
          <w:pgMar w:top="1440" w:right="1080" w:bottom="1440" w:left="1080" w:header="851" w:footer="992" w:gutter="0"/>
          <w:cols w:space="425" w:num="1"/>
          <w:docGrid w:type="lines" w:linePitch="312" w:charSpace="2048"/>
        </w:sectPr>
      </w:pPr>
    </w:p>
    <w:p w14:paraId="2FEDAF25">
      <w:pPr>
        <w:tabs>
          <w:tab w:val="left" w:pos="559"/>
        </w:tabs>
        <w:spacing w:before="39" w:line="360" w:lineRule="auto"/>
        <w:ind w:right="457"/>
        <w:jc w:val="center"/>
        <w:rPr>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p w14:paraId="060543A4">
      <w:pPr>
        <w:jc w:val="center"/>
        <w:rPr>
          <w:color w:val="auto"/>
          <w:highlight w:val="none"/>
        </w:rPr>
      </w:pPr>
    </w:p>
    <w:p w14:paraId="3299A893">
      <w:pPr>
        <w:pStyle w:val="16"/>
        <w:tabs>
          <w:tab w:val="right" w:leader="dot" w:pos="9746"/>
        </w:tabs>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TOC \o "1-3" \h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HYPERLINK \l _Toc17303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kern w:val="44"/>
          <w:sz w:val="22"/>
          <w:szCs w:val="21"/>
          <w:lang w:val="en-US" w:bidi="ar-SA"/>
        </w:rPr>
        <w:t xml:space="preserve">第一章 </w:t>
      </w:r>
      <w:r>
        <w:rPr>
          <w:rFonts w:hint="eastAsia" w:asciiTheme="minorEastAsia" w:hAnsiTheme="minorEastAsia" w:eastAsiaTheme="minorEastAsia" w:cstheme="minorEastAsia"/>
          <w:kern w:val="44"/>
          <w:sz w:val="22"/>
          <w:szCs w:val="21"/>
          <w:highlight w:val="none"/>
          <w:lang w:val="en-US" w:bidi="ar-SA"/>
        </w:rPr>
        <w:t>招标公告</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_Toc17303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highlight w:val="none"/>
        </w:rPr>
        <w:fldChar w:fldCharType="end"/>
      </w:r>
    </w:p>
    <w:p w14:paraId="2AD69C91">
      <w:pPr>
        <w:pStyle w:val="16"/>
        <w:tabs>
          <w:tab w:val="right" w:leader="dot" w:pos="9746"/>
        </w:tabs>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HYPERLINK \l _Toc18945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rPr>
        <w:t xml:space="preserve">第二章 </w:t>
      </w:r>
      <w:r>
        <w:rPr>
          <w:rFonts w:hint="eastAsia" w:asciiTheme="minorEastAsia" w:hAnsiTheme="minorEastAsia" w:eastAsiaTheme="minorEastAsia" w:cstheme="minorEastAsia"/>
          <w:sz w:val="22"/>
          <w:szCs w:val="22"/>
          <w:highlight w:val="none"/>
        </w:rPr>
        <w:t>投标人须知</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_Toc18945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highlight w:val="none"/>
        </w:rPr>
        <w:fldChar w:fldCharType="end"/>
      </w:r>
    </w:p>
    <w:p w14:paraId="21FC1547">
      <w:pPr>
        <w:pStyle w:val="16"/>
        <w:tabs>
          <w:tab w:val="right" w:leader="dot" w:pos="9746"/>
        </w:tabs>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HYPERLINK \l _Toc25177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rPr>
        <w:t xml:space="preserve">第三章 </w:t>
      </w:r>
      <w:r>
        <w:rPr>
          <w:rFonts w:hint="eastAsia" w:asciiTheme="minorEastAsia" w:hAnsiTheme="minorEastAsia" w:eastAsiaTheme="minorEastAsia" w:cstheme="minorEastAsia"/>
          <w:sz w:val="22"/>
          <w:szCs w:val="22"/>
          <w:highlight w:val="none"/>
        </w:rPr>
        <w:t>评标办法（综合评估法）</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_Toc25177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highlight w:val="none"/>
        </w:rPr>
        <w:fldChar w:fldCharType="end"/>
      </w:r>
    </w:p>
    <w:p w14:paraId="3FFEF247">
      <w:pPr>
        <w:pStyle w:val="16"/>
        <w:tabs>
          <w:tab w:val="right" w:leader="dot" w:pos="9746"/>
        </w:tabs>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HYPERLINK \l _Toc69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第四章</w:t>
      </w:r>
      <w:r>
        <w:rPr>
          <w:rFonts w:hint="eastAsia" w:asciiTheme="minorEastAsia" w:hAnsiTheme="minorEastAsia" w:eastAsiaTheme="minorEastAsia" w:cstheme="minorEastAsia"/>
          <w:sz w:val="22"/>
          <w:szCs w:val="22"/>
          <w:highlight w:val="none"/>
          <w:lang w:val="en-US"/>
        </w:rPr>
        <w:t xml:space="preserve"> </w:t>
      </w:r>
      <w:r>
        <w:rPr>
          <w:rFonts w:hint="eastAsia" w:asciiTheme="minorEastAsia" w:hAnsiTheme="minorEastAsia" w:eastAsiaTheme="minorEastAsia" w:cstheme="minorEastAsia"/>
          <w:sz w:val="22"/>
          <w:szCs w:val="22"/>
          <w:highlight w:val="none"/>
        </w:rPr>
        <w:t>合同条款及格式</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_Toc69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27</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highlight w:val="none"/>
        </w:rPr>
        <w:fldChar w:fldCharType="end"/>
      </w:r>
    </w:p>
    <w:p w14:paraId="1C226729">
      <w:pPr>
        <w:pStyle w:val="16"/>
        <w:tabs>
          <w:tab w:val="right" w:leader="dot" w:pos="9746"/>
        </w:tabs>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HYPERLINK \l _Toc27741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第</w:t>
      </w:r>
      <w:r>
        <w:rPr>
          <w:rFonts w:hint="eastAsia" w:asciiTheme="minorEastAsia" w:hAnsiTheme="minorEastAsia" w:eastAsiaTheme="minorEastAsia" w:cstheme="minorEastAsia"/>
          <w:sz w:val="22"/>
          <w:szCs w:val="22"/>
          <w:highlight w:val="none"/>
          <w:lang w:val="en-US" w:eastAsia="zh-CN"/>
        </w:rPr>
        <w:t>五</w:t>
      </w:r>
      <w:r>
        <w:rPr>
          <w:rFonts w:hint="eastAsia" w:asciiTheme="minorEastAsia" w:hAnsiTheme="minorEastAsia" w:eastAsiaTheme="minorEastAsia" w:cstheme="minorEastAsia"/>
          <w:sz w:val="22"/>
          <w:szCs w:val="22"/>
          <w:highlight w:val="none"/>
        </w:rPr>
        <w:t>章</w:t>
      </w:r>
      <w:r>
        <w:rPr>
          <w:rFonts w:hint="eastAsia" w:asciiTheme="minorEastAsia" w:hAnsiTheme="minorEastAsia" w:eastAsiaTheme="minorEastAsia" w:cstheme="minorEastAsia"/>
          <w:sz w:val="22"/>
          <w:szCs w:val="22"/>
          <w:highlight w:val="none"/>
          <w:lang w:val="en-US"/>
        </w:rPr>
        <w:t xml:space="preserve"> </w:t>
      </w:r>
      <w:r>
        <w:rPr>
          <w:rFonts w:hint="eastAsia" w:asciiTheme="minorEastAsia" w:hAnsiTheme="minorEastAsia" w:eastAsiaTheme="minorEastAsia" w:cstheme="minorEastAsia"/>
          <w:sz w:val="22"/>
          <w:szCs w:val="22"/>
          <w:highlight w:val="none"/>
        </w:rPr>
        <w:t>投标文件格式</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_Toc27741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44</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color w:val="auto"/>
          <w:sz w:val="22"/>
          <w:szCs w:val="22"/>
          <w:highlight w:val="none"/>
        </w:rPr>
        <w:fldChar w:fldCharType="end"/>
      </w:r>
    </w:p>
    <w:p w14:paraId="30FC470C">
      <w:pPr>
        <w:pStyle w:val="16"/>
        <w:tabs>
          <w:tab w:val="left" w:leader="dot" w:pos="8526"/>
        </w:tabs>
        <w:spacing w:before="304" w:line="360" w:lineRule="auto"/>
        <w:ind w:right="704"/>
        <w:rPr>
          <w:color w:val="auto"/>
          <w:highlight w:val="none"/>
        </w:rPr>
      </w:pPr>
      <w:r>
        <w:rPr>
          <w:rFonts w:hint="eastAsia" w:asciiTheme="minorEastAsia" w:hAnsiTheme="minorEastAsia" w:eastAsiaTheme="minorEastAsia" w:cstheme="minorEastAsia"/>
          <w:color w:val="auto"/>
          <w:sz w:val="22"/>
          <w:szCs w:val="22"/>
          <w:highlight w:val="none"/>
        </w:rPr>
        <w:fldChar w:fldCharType="end"/>
      </w:r>
    </w:p>
    <w:p w14:paraId="5E3A721F">
      <w:pPr>
        <w:pStyle w:val="2"/>
        <w:spacing w:line="360" w:lineRule="auto"/>
        <w:rPr>
          <w:rFonts w:ascii="宋体" w:hAnsi="宋体" w:eastAsia="宋体" w:cs="宋体"/>
          <w:color w:val="auto"/>
          <w:highlight w:val="none"/>
        </w:rPr>
        <w:sectPr>
          <w:footerReference r:id="rId3" w:type="default"/>
          <w:pgSz w:w="11906" w:h="16838"/>
          <w:pgMar w:top="1440" w:right="1080" w:bottom="1440" w:left="1080" w:header="0" w:footer="841" w:gutter="0"/>
          <w:pgNumType w:fmt="decimal" w:start="1"/>
          <w:cols w:space="720" w:num="1"/>
          <w:docGrid w:linePitch="312" w:charSpace="2048"/>
        </w:sectPr>
      </w:pPr>
    </w:p>
    <w:p w14:paraId="40811E07">
      <w:pPr>
        <w:ind w:right="459"/>
        <w:jc w:val="center"/>
        <w:outlineLvl w:val="9"/>
        <w:rPr>
          <w:rFonts w:hint="eastAsia" w:ascii="宋体" w:hAnsi="宋体" w:eastAsia="宋体" w:cs="宋体"/>
          <w:b/>
          <w:bCs/>
          <w:color w:val="auto"/>
          <w:sz w:val="44"/>
          <w:szCs w:val="44"/>
          <w:highlight w:val="none"/>
          <w:lang w:val="en-US" w:eastAsia="zh-CN"/>
        </w:rPr>
      </w:pPr>
      <w:bookmarkStart w:id="0" w:name="_Toc9078"/>
      <w:bookmarkStart w:id="1" w:name="_Toc21296"/>
      <w:r>
        <w:rPr>
          <w:rFonts w:hint="eastAsia" w:ascii="宋体" w:hAnsi="宋体" w:eastAsia="宋体" w:cs="宋体"/>
          <w:b/>
          <w:bCs/>
          <w:color w:val="auto"/>
          <w:sz w:val="44"/>
          <w:szCs w:val="44"/>
          <w:highlight w:val="none"/>
        </w:rPr>
        <w:t>第</w:t>
      </w:r>
      <w:bookmarkEnd w:id="0"/>
      <w:r>
        <w:rPr>
          <w:rFonts w:hint="eastAsia" w:ascii="宋体" w:hAnsi="宋体" w:eastAsia="宋体" w:cs="宋体"/>
          <w:b/>
          <w:bCs/>
          <w:color w:val="auto"/>
          <w:sz w:val="44"/>
          <w:szCs w:val="44"/>
          <w:highlight w:val="none"/>
          <w:lang w:val="en-US" w:eastAsia="zh-CN"/>
        </w:rPr>
        <w:t>一卷</w:t>
      </w:r>
      <w:bookmarkEnd w:id="1"/>
    </w:p>
    <w:p w14:paraId="091D66DE">
      <w:pPr>
        <w:pStyle w:val="2"/>
        <w:rPr>
          <w:rFonts w:hint="default" w:ascii="Microsoft JhengHei" w:hAnsi="Microsoft JhengHei" w:eastAsia="Microsoft JhengHei" w:cs="Microsoft JhengHei"/>
          <w:lang w:eastAsia="zh-CN"/>
        </w:rPr>
      </w:pPr>
    </w:p>
    <w:p w14:paraId="7254143D">
      <w:pPr>
        <w:numPr>
          <w:ilvl w:val="0"/>
          <w:numId w:val="1"/>
        </w:numPr>
        <w:spacing w:line="360" w:lineRule="auto"/>
        <w:jc w:val="center"/>
        <w:outlineLvl w:val="0"/>
        <w:rPr>
          <w:rFonts w:ascii="Calibri" w:hAnsi="Calibri" w:cs="Times New Roman"/>
          <w:b/>
          <w:color w:val="auto"/>
          <w:kern w:val="44"/>
          <w:sz w:val="44"/>
          <w:szCs w:val="20"/>
          <w:highlight w:val="none"/>
          <w:lang w:val="en-US" w:bidi="ar-SA"/>
        </w:rPr>
      </w:pPr>
      <w:bookmarkStart w:id="2" w:name="_Toc19406"/>
      <w:bookmarkStart w:id="3" w:name="_Toc153"/>
      <w:bookmarkStart w:id="4" w:name="_Toc4714"/>
      <w:bookmarkStart w:id="5" w:name="_Toc17303"/>
      <w:bookmarkStart w:id="6" w:name="_Toc177"/>
      <w:bookmarkStart w:id="7" w:name="_Toc526786483"/>
      <w:bookmarkStart w:id="8" w:name="_Toc23825"/>
      <w:r>
        <w:rPr>
          <w:rFonts w:hint="eastAsia" w:ascii="Calibri" w:hAnsi="Calibri" w:cs="Times New Roman"/>
          <w:b/>
          <w:color w:val="auto"/>
          <w:kern w:val="44"/>
          <w:sz w:val="44"/>
          <w:szCs w:val="20"/>
          <w:highlight w:val="none"/>
          <w:lang w:val="en-US" w:bidi="ar-SA"/>
        </w:rPr>
        <w:t>招标公告</w:t>
      </w:r>
      <w:bookmarkEnd w:id="2"/>
      <w:bookmarkEnd w:id="3"/>
      <w:bookmarkEnd w:id="4"/>
      <w:bookmarkEnd w:id="5"/>
      <w:bookmarkEnd w:id="6"/>
      <w:bookmarkEnd w:id="7"/>
      <w:bookmarkEnd w:id="8"/>
    </w:p>
    <w:p w14:paraId="74B38DD2">
      <w:pPr>
        <w:spacing w:line="360" w:lineRule="auto"/>
        <w:jc w:val="center"/>
        <w:rPr>
          <w:rFonts w:ascii="Calibri" w:hAnsi="Calibri" w:cs="Times New Roman"/>
          <w:b/>
          <w:color w:val="auto"/>
          <w:kern w:val="44"/>
          <w:sz w:val="44"/>
          <w:szCs w:val="20"/>
          <w:highlight w:val="none"/>
          <w:lang w:val="en-US" w:bidi="ar-SA"/>
        </w:rPr>
        <w:sectPr>
          <w:footerReference r:id="rId4" w:type="default"/>
          <w:pgSz w:w="11906" w:h="16838"/>
          <w:pgMar w:top="1500" w:right="1100" w:bottom="1040" w:left="1134" w:header="0" w:footer="841" w:gutter="0"/>
          <w:pgNumType w:fmt="decimal" w:start="1"/>
          <w:cols w:space="720" w:num="1"/>
          <w:docGrid w:linePitch="312" w:charSpace="2048"/>
        </w:sectPr>
      </w:pPr>
      <w:r>
        <w:rPr>
          <w:rFonts w:hint="eastAsia" w:ascii="Calibri" w:hAnsi="Calibri" w:cs="Times New Roman"/>
          <w:b/>
          <w:color w:val="auto"/>
          <w:kern w:val="44"/>
          <w:sz w:val="44"/>
          <w:szCs w:val="20"/>
          <w:highlight w:val="none"/>
          <w:lang w:val="en-US" w:bidi="ar-SA"/>
        </w:rPr>
        <w:t>（另   册）</w:t>
      </w:r>
    </w:p>
    <w:p w14:paraId="06A319E6">
      <w:pPr>
        <w:pStyle w:val="2"/>
        <w:numPr>
          <w:ilvl w:val="0"/>
          <w:numId w:val="1"/>
        </w:numPr>
        <w:spacing w:line="360" w:lineRule="auto"/>
        <w:rPr>
          <w:rFonts w:ascii="宋体" w:hAnsi="宋体" w:eastAsia="宋体" w:cs="宋体"/>
          <w:color w:val="auto"/>
          <w:highlight w:val="none"/>
        </w:rPr>
      </w:pPr>
      <w:bookmarkStart w:id="9" w:name="_Toc32062"/>
      <w:bookmarkStart w:id="10" w:name="_Toc6954"/>
      <w:bookmarkStart w:id="11" w:name="_Toc14420"/>
      <w:bookmarkStart w:id="12" w:name="_Toc18945"/>
      <w:r>
        <w:rPr>
          <w:rFonts w:hint="eastAsia" w:ascii="宋体" w:hAnsi="宋体" w:eastAsia="宋体" w:cs="宋体"/>
          <w:color w:val="auto"/>
          <w:highlight w:val="none"/>
        </w:rPr>
        <w:t>投标人须知</w:t>
      </w:r>
      <w:bookmarkEnd w:id="9"/>
      <w:bookmarkEnd w:id="10"/>
      <w:bookmarkEnd w:id="11"/>
      <w:bookmarkEnd w:id="12"/>
    </w:p>
    <w:p w14:paraId="6EF0F5B3">
      <w:pPr>
        <w:jc w:val="center"/>
        <w:rPr>
          <w:color w:val="auto"/>
          <w:highlight w:val="none"/>
        </w:rPr>
      </w:pPr>
      <w:r>
        <w:rPr>
          <w:rFonts w:hint="eastAsia"/>
          <w:bCs/>
          <w:color w:val="auto"/>
          <w:kern w:val="2"/>
          <w:sz w:val="32"/>
          <w:szCs w:val="32"/>
          <w:highlight w:val="none"/>
          <w:lang w:val="en-US" w:bidi="ar-SA"/>
        </w:rPr>
        <w:t>投标人须知前附表</w:t>
      </w:r>
    </w:p>
    <w:tbl>
      <w:tblPr>
        <w:tblStyle w:val="20"/>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14:paraId="733C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7FA0105A">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bookmarkStart w:id="13" w:name="_bookmark19"/>
            <w:bookmarkEnd w:id="13"/>
            <w:r>
              <w:rPr>
                <w:rFonts w:hint="eastAsia"/>
                <w:bCs/>
                <w:color w:val="auto"/>
                <w:kern w:val="2"/>
                <w:sz w:val="21"/>
                <w:szCs w:val="21"/>
                <w:highlight w:val="none"/>
                <w:lang w:val="en-US" w:bidi="ar-SA"/>
              </w:rPr>
              <w:t>条款号</w:t>
            </w:r>
          </w:p>
        </w:tc>
        <w:tc>
          <w:tcPr>
            <w:tcW w:w="3360" w:type="dxa"/>
            <w:vAlign w:val="center"/>
          </w:tcPr>
          <w:p w14:paraId="0E4F1508">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条款名称</w:t>
            </w:r>
          </w:p>
        </w:tc>
        <w:tc>
          <w:tcPr>
            <w:tcW w:w="5440" w:type="dxa"/>
            <w:vAlign w:val="center"/>
          </w:tcPr>
          <w:p w14:paraId="6DFA110C">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编列内容</w:t>
            </w:r>
          </w:p>
        </w:tc>
      </w:tr>
      <w:tr w14:paraId="49326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1252" w:type="dxa"/>
            <w:vAlign w:val="center"/>
          </w:tcPr>
          <w:p w14:paraId="29D1B2D8">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1.1.2</w:t>
            </w:r>
          </w:p>
        </w:tc>
        <w:tc>
          <w:tcPr>
            <w:tcW w:w="3360" w:type="dxa"/>
            <w:tcBorders>
              <w:left w:val="single" w:color="000000" w:sz="4" w:space="0"/>
            </w:tcBorders>
            <w:vAlign w:val="center"/>
          </w:tcPr>
          <w:p w14:paraId="3F8EA24E">
            <w:pPr>
              <w:autoSpaceDE/>
              <w:autoSpaceDN/>
              <w:adjustRightInd w:val="0"/>
              <w:snapToGrid w:val="0"/>
              <w:spacing w:line="400" w:lineRule="exact"/>
              <w:ind w:left="42" w:leftChars="20" w:right="42" w:rightChars="20"/>
              <w:jc w:val="center"/>
              <w:rPr>
                <w:bCs/>
                <w:color w:val="auto"/>
                <w:kern w:val="2"/>
                <w:sz w:val="21"/>
                <w:szCs w:val="21"/>
                <w:highlight w:val="none"/>
                <w:u w:val="single"/>
                <w:lang w:val="en-US" w:bidi="ar-SA"/>
              </w:rPr>
            </w:pPr>
            <w:r>
              <w:rPr>
                <w:rFonts w:hint="eastAsia"/>
                <w:bCs/>
                <w:color w:val="auto"/>
                <w:kern w:val="2"/>
                <w:sz w:val="21"/>
                <w:szCs w:val="21"/>
                <w:highlight w:val="none"/>
                <w:u w:val="single"/>
                <w:lang w:val="en-US" w:bidi="ar-SA"/>
              </w:rPr>
              <w:t>招标人</w:t>
            </w:r>
          </w:p>
        </w:tc>
        <w:tc>
          <w:tcPr>
            <w:tcW w:w="5440" w:type="dxa"/>
            <w:tcBorders>
              <w:left w:val="single" w:color="000000" w:sz="4" w:space="0"/>
            </w:tcBorders>
            <w:vAlign w:val="center"/>
          </w:tcPr>
          <w:p w14:paraId="7E877610">
            <w:pPr>
              <w:autoSpaceDE/>
              <w:autoSpaceDN/>
              <w:adjustRightInd w:val="0"/>
              <w:snapToGrid w:val="0"/>
              <w:spacing w:line="360" w:lineRule="exact"/>
              <w:ind w:left="42" w:leftChars="20" w:right="42" w:rightChars="20"/>
              <w:rPr>
                <w:rFonts w:hint="eastAsia" w:eastAsia="宋体"/>
                <w:bCs/>
                <w:color w:val="auto"/>
                <w:kern w:val="2"/>
                <w:sz w:val="21"/>
                <w:szCs w:val="21"/>
                <w:highlight w:val="none"/>
                <w:u w:val="single"/>
                <w:lang w:val="en-US" w:eastAsia="zh-CN" w:bidi="ar-SA"/>
              </w:rPr>
            </w:pPr>
            <w:r>
              <w:rPr>
                <w:rFonts w:hint="eastAsia"/>
                <w:bCs/>
                <w:color w:val="auto"/>
                <w:kern w:val="2"/>
                <w:sz w:val="21"/>
                <w:szCs w:val="21"/>
                <w:highlight w:val="none"/>
                <w:lang w:val="en-US" w:bidi="ar-SA"/>
              </w:rPr>
              <w:t>名称：</w:t>
            </w:r>
            <w:r>
              <w:rPr>
                <w:rFonts w:hint="eastAsia"/>
                <w:bCs/>
                <w:color w:val="auto"/>
                <w:kern w:val="2"/>
                <w:sz w:val="21"/>
                <w:szCs w:val="21"/>
                <w:highlight w:val="none"/>
                <w:u w:val="single"/>
                <w:lang w:val="en-US" w:eastAsia="zh-CN" w:bidi="ar-SA"/>
              </w:rPr>
              <w:t>广州市荔湾区创能投资发展有限公司</w:t>
            </w:r>
          </w:p>
          <w:p w14:paraId="19BA2624">
            <w:pPr>
              <w:autoSpaceDE/>
              <w:autoSpaceDN/>
              <w:adjustRightInd w:val="0"/>
              <w:snapToGrid w:val="0"/>
              <w:spacing w:line="360" w:lineRule="exact"/>
              <w:ind w:left="42" w:leftChars="20" w:right="42" w:rightChars="20"/>
              <w:rPr>
                <w:rFonts w:hint="default"/>
                <w:bCs/>
                <w:color w:val="auto"/>
                <w:kern w:val="2"/>
                <w:sz w:val="21"/>
                <w:szCs w:val="21"/>
                <w:highlight w:val="none"/>
                <w:u w:val="single"/>
                <w:lang w:val="en-US" w:bidi="ar-SA"/>
              </w:rPr>
            </w:pPr>
            <w:r>
              <w:rPr>
                <w:rFonts w:hint="eastAsia"/>
                <w:bCs/>
                <w:color w:val="auto"/>
                <w:kern w:val="2"/>
                <w:sz w:val="21"/>
                <w:szCs w:val="21"/>
                <w:highlight w:val="none"/>
                <w:lang w:val="en-US" w:bidi="ar-SA"/>
              </w:rPr>
              <w:t>地址：</w:t>
            </w:r>
            <w:r>
              <w:rPr>
                <w:rFonts w:hint="eastAsia"/>
                <w:bCs/>
                <w:color w:val="auto"/>
                <w:kern w:val="2"/>
                <w:sz w:val="21"/>
                <w:szCs w:val="21"/>
                <w:highlight w:val="none"/>
                <w:u w:val="single"/>
                <w:lang w:val="en-US" w:eastAsia="zh-CN" w:bidi="ar-SA"/>
              </w:rPr>
              <w:t xml:space="preserve"> </w:t>
            </w:r>
            <w:r>
              <w:rPr>
                <w:rFonts w:hint="eastAsia"/>
                <w:bCs/>
                <w:color w:val="auto"/>
                <w:szCs w:val="21"/>
                <w:highlight w:val="none"/>
                <w:u w:val="single"/>
              </w:rPr>
              <w:t>广州市荔湾区逢源路128号金升大厦15楼</w:t>
            </w:r>
            <w:r>
              <w:rPr>
                <w:rFonts w:hint="eastAsia"/>
                <w:bCs/>
                <w:color w:val="auto"/>
                <w:kern w:val="2"/>
                <w:sz w:val="21"/>
                <w:szCs w:val="21"/>
                <w:highlight w:val="none"/>
                <w:u w:val="single"/>
                <w:lang w:val="en-US" w:eastAsia="zh-CN" w:bidi="ar-SA"/>
              </w:rPr>
              <w:t xml:space="preserve">     </w:t>
            </w:r>
          </w:p>
          <w:p w14:paraId="71773774">
            <w:pPr>
              <w:adjustRightInd w:val="0"/>
              <w:snapToGrid w:val="0"/>
              <w:spacing w:line="360" w:lineRule="exact"/>
              <w:ind w:left="42" w:leftChars="20" w:right="42" w:rightChars="20"/>
              <w:rPr>
                <w:rFonts w:hint="default"/>
                <w:bCs/>
                <w:color w:val="auto"/>
                <w:kern w:val="2"/>
                <w:sz w:val="21"/>
                <w:szCs w:val="21"/>
                <w:highlight w:val="none"/>
                <w:u w:val="single"/>
                <w:lang w:val="en-US" w:bidi="ar-SA"/>
              </w:rPr>
            </w:pPr>
            <w:r>
              <w:rPr>
                <w:rFonts w:hint="eastAsia"/>
                <w:bCs/>
                <w:color w:val="auto"/>
                <w:kern w:val="2"/>
                <w:sz w:val="21"/>
                <w:szCs w:val="21"/>
                <w:highlight w:val="none"/>
                <w:lang w:val="en-US" w:bidi="ar-SA"/>
              </w:rPr>
              <w:t>联 系 人：</w:t>
            </w:r>
            <w:r>
              <w:rPr>
                <w:rFonts w:hint="eastAsia"/>
                <w:bCs/>
                <w:color w:val="auto"/>
                <w:kern w:val="2"/>
                <w:sz w:val="21"/>
                <w:szCs w:val="21"/>
                <w:highlight w:val="none"/>
                <w:u w:val="single"/>
                <w:lang w:val="en-US" w:eastAsia="zh-CN" w:bidi="ar-SA"/>
              </w:rPr>
              <w:t xml:space="preserve"> </w:t>
            </w:r>
            <w:r>
              <w:rPr>
                <w:rFonts w:hint="eastAsia"/>
                <w:bCs/>
                <w:color w:val="auto"/>
                <w:szCs w:val="21"/>
                <w:highlight w:val="none"/>
                <w:u w:val="single"/>
              </w:rPr>
              <w:t>林先生</w:t>
            </w:r>
            <w:r>
              <w:rPr>
                <w:rFonts w:hint="eastAsia"/>
                <w:bCs/>
                <w:color w:val="auto"/>
                <w:kern w:val="2"/>
                <w:sz w:val="21"/>
                <w:szCs w:val="21"/>
                <w:highlight w:val="none"/>
                <w:u w:val="single"/>
                <w:lang w:val="en-US" w:eastAsia="zh-CN" w:bidi="ar-SA"/>
              </w:rPr>
              <w:t xml:space="preserve"> </w:t>
            </w:r>
          </w:p>
          <w:p w14:paraId="703C20D5">
            <w:pPr>
              <w:autoSpaceDE/>
              <w:autoSpaceDN/>
              <w:adjustRightInd w:val="0"/>
              <w:snapToGrid w:val="0"/>
              <w:spacing w:line="360" w:lineRule="exact"/>
              <w:ind w:left="42" w:leftChars="20" w:right="42" w:rightChars="20"/>
              <w:rPr>
                <w:rFonts w:hint="default"/>
                <w:bCs/>
                <w:color w:val="auto"/>
                <w:kern w:val="2"/>
                <w:sz w:val="21"/>
                <w:szCs w:val="21"/>
                <w:highlight w:val="none"/>
                <w:u w:val="single"/>
                <w:lang w:val="en-US" w:bidi="ar-SA"/>
              </w:rPr>
            </w:pPr>
            <w:r>
              <w:rPr>
                <w:rFonts w:hint="eastAsia"/>
                <w:bCs/>
                <w:color w:val="auto"/>
                <w:kern w:val="2"/>
                <w:sz w:val="21"/>
                <w:szCs w:val="21"/>
                <w:highlight w:val="none"/>
                <w:lang w:val="en-US" w:bidi="ar-SA"/>
              </w:rPr>
              <w:t>联系电话：</w:t>
            </w:r>
            <w:r>
              <w:rPr>
                <w:rFonts w:hint="eastAsia"/>
                <w:color w:val="auto"/>
                <w:highlight w:val="none"/>
                <w:u w:val="single"/>
                <w:lang w:val="en-US" w:eastAsia="zh-CN"/>
              </w:rPr>
              <w:t xml:space="preserve">  </w:t>
            </w:r>
            <w:r>
              <w:rPr>
                <w:rFonts w:hint="eastAsia"/>
                <w:color w:val="auto"/>
                <w:highlight w:val="none"/>
                <w:u w:val="single"/>
              </w:rPr>
              <w:t xml:space="preserve">020-81989493 </w:t>
            </w:r>
            <w:bookmarkStart w:id="87" w:name="_GoBack"/>
            <w:bookmarkEnd w:id="87"/>
            <w:r>
              <w:rPr>
                <w:rFonts w:hint="eastAsia"/>
                <w:color w:val="auto"/>
                <w:highlight w:val="none"/>
                <w:u w:val="single"/>
                <w:lang w:val="en-US" w:eastAsia="zh-CN"/>
              </w:rPr>
              <w:t xml:space="preserve"> </w:t>
            </w:r>
          </w:p>
        </w:tc>
      </w:tr>
      <w:tr w14:paraId="36D21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14:paraId="0610785F">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1.1.3</w:t>
            </w:r>
          </w:p>
        </w:tc>
        <w:tc>
          <w:tcPr>
            <w:tcW w:w="3360" w:type="dxa"/>
            <w:tcBorders>
              <w:left w:val="single" w:color="000000" w:sz="4" w:space="0"/>
            </w:tcBorders>
            <w:vAlign w:val="center"/>
          </w:tcPr>
          <w:p w14:paraId="3B79DE19">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招标代理机构</w:t>
            </w:r>
          </w:p>
        </w:tc>
        <w:tc>
          <w:tcPr>
            <w:tcW w:w="5440" w:type="dxa"/>
            <w:tcBorders>
              <w:left w:val="single" w:color="000000" w:sz="4" w:space="0"/>
            </w:tcBorders>
            <w:vAlign w:val="center"/>
          </w:tcPr>
          <w:p w14:paraId="719A40A6">
            <w:pPr>
              <w:adjustRightInd w:val="0"/>
              <w:snapToGrid w:val="0"/>
              <w:spacing w:line="360" w:lineRule="exact"/>
              <w:ind w:left="42" w:leftChars="20" w:right="42" w:rightChars="20"/>
              <w:rPr>
                <w:rFonts w:hint="eastAsia" w:eastAsia="宋体"/>
                <w:color w:val="auto"/>
                <w:sz w:val="21"/>
                <w:szCs w:val="21"/>
                <w:highlight w:val="none"/>
                <w:u w:val="single"/>
                <w:lang w:eastAsia="zh-CN"/>
              </w:rPr>
            </w:pPr>
            <w:r>
              <w:rPr>
                <w:rFonts w:hint="eastAsia"/>
                <w:color w:val="auto"/>
                <w:sz w:val="21"/>
                <w:szCs w:val="21"/>
                <w:highlight w:val="none"/>
              </w:rPr>
              <w:t>招标代理机构：</w:t>
            </w:r>
            <w:r>
              <w:rPr>
                <w:rFonts w:hint="eastAsia"/>
                <w:color w:val="auto"/>
                <w:sz w:val="21"/>
                <w:szCs w:val="21"/>
                <w:highlight w:val="none"/>
                <w:u w:val="single"/>
                <w:lang w:eastAsia="zh-CN"/>
              </w:rPr>
              <w:t>广东宝骏工程咨询有限公司</w:t>
            </w:r>
          </w:p>
          <w:p w14:paraId="1C0E5B8C">
            <w:pPr>
              <w:adjustRightInd w:val="0"/>
              <w:snapToGrid w:val="0"/>
              <w:spacing w:line="360" w:lineRule="exact"/>
              <w:ind w:left="42" w:leftChars="20" w:right="42" w:rightChars="20"/>
              <w:rPr>
                <w:color w:val="auto"/>
                <w:sz w:val="21"/>
                <w:szCs w:val="21"/>
                <w:highlight w:val="none"/>
                <w:u w:val="single"/>
                <w:lang w:val="en-US"/>
              </w:rPr>
            </w:pPr>
            <w:r>
              <w:rPr>
                <w:rFonts w:hint="eastAsia"/>
                <w:color w:val="auto"/>
                <w:sz w:val="21"/>
                <w:szCs w:val="21"/>
                <w:highlight w:val="none"/>
              </w:rPr>
              <w:t>联系地址：</w:t>
            </w:r>
            <w:r>
              <w:rPr>
                <w:rFonts w:hint="eastAsia"/>
                <w:color w:val="auto"/>
                <w:sz w:val="21"/>
                <w:szCs w:val="21"/>
                <w:highlight w:val="none"/>
                <w:u w:val="single"/>
              </w:rPr>
              <w:t>广州市荔湾区周门北路26号409室</w:t>
            </w:r>
          </w:p>
          <w:p w14:paraId="55980306">
            <w:pPr>
              <w:adjustRightInd w:val="0"/>
              <w:snapToGrid w:val="0"/>
              <w:spacing w:line="360" w:lineRule="exact"/>
              <w:ind w:left="42" w:leftChars="20" w:right="42" w:rightChars="20"/>
              <w:rPr>
                <w:rFonts w:hint="eastAsia" w:eastAsia="宋体"/>
                <w:color w:val="auto"/>
                <w:sz w:val="21"/>
                <w:szCs w:val="21"/>
                <w:highlight w:val="none"/>
                <w:u w:val="single"/>
                <w:lang w:eastAsia="zh-CN"/>
              </w:rPr>
            </w:pPr>
            <w:r>
              <w:rPr>
                <w:rFonts w:hint="eastAsia"/>
                <w:color w:val="auto"/>
                <w:sz w:val="21"/>
                <w:szCs w:val="21"/>
                <w:highlight w:val="none"/>
              </w:rPr>
              <w:t>联 系 人：</w:t>
            </w:r>
            <w:r>
              <w:rPr>
                <w:rFonts w:hint="eastAsia"/>
                <w:color w:val="auto"/>
                <w:sz w:val="21"/>
                <w:szCs w:val="21"/>
                <w:highlight w:val="none"/>
                <w:u w:val="single"/>
                <w:lang w:val="en-US" w:eastAsia="zh-CN"/>
              </w:rPr>
              <w:t>唐工</w:t>
            </w:r>
          </w:p>
          <w:p w14:paraId="083A6DC1">
            <w:pPr>
              <w:autoSpaceDE/>
              <w:autoSpaceDN/>
              <w:adjustRightInd w:val="0"/>
              <w:snapToGrid w:val="0"/>
              <w:spacing w:line="360" w:lineRule="exact"/>
              <w:ind w:left="42" w:leftChars="20" w:right="42" w:rightChars="20"/>
              <w:rPr>
                <w:rFonts w:eastAsia="宋体"/>
                <w:bCs/>
                <w:color w:val="auto"/>
                <w:kern w:val="2"/>
                <w:sz w:val="21"/>
                <w:szCs w:val="21"/>
                <w:highlight w:val="none"/>
                <w:lang w:val="en-US" w:eastAsia="zh-CN" w:bidi="ar-SA"/>
              </w:rPr>
            </w:pPr>
            <w:r>
              <w:rPr>
                <w:rFonts w:hint="eastAsia"/>
                <w:color w:val="auto"/>
                <w:sz w:val="21"/>
                <w:szCs w:val="21"/>
                <w:highlight w:val="none"/>
              </w:rPr>
              <w:t>联系电话：</w:t>
            </w:r>
            <w:r>
              <w:rPr>
                <w:rFonts w:hint="eastAsia"/>
                <w:color w:val="auto"/>
                <w:sz w:val="21"/>
                <w:szCs w:val="21"/>
                <w:highlight w:val="none"/>
                <w:u w:val="single"/>
                <w:lang w:val="en-US" w:eastAsia="zh-CN"/>
              </w:rPr>
              <w:t>020-86537273</w:t>
            </w:r>
          </w:p>
        </w:tc>
      </w:tr>
      <w:tr w14:paraId="09D6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5159C81A">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1.1.4</w:t>
            </w:r>
          </w:p>
        </w:tc>
        <w:tc>
          <w:tcPr>
            <w:tcW w:w="3360" w:type="dxa"/>
            <w:tcBorders>
              <w:left w:val="single" w:color="000000" w:sz="4" w:space="0"/>
            </w:tcBorders>
            <w:vAlign w:val="center"/>
          </w:tcPr>
          <w:p w14:paraId="47DF4668">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招标项目名称</w:t>
            </w:r>
          </w:p>
        </w:tc>
        <w:tc>
          <w:tcPr>
            <w:tcW w:w="5440" w:type="dxa"/>
            <w:tcBorders>
              <w:left w:val="single" w:color="000000" w:sz="4" w:space="0"/>
            </w:tcBorders>
            <w:vAlign w:val="center"/>
          </w:tcPr>
          <w:p w14:paraId="17A98E02">
            <w:pPr>
              <w:autoSpaceDE/>
              <w:autoSpaceDN/>
              <w:adjustRightInd w:val="0"/>
              <w:snapToGrid w:val="0"/>
              <w:spacing w:line="360" w:lineRule="exact"/>
              <w:ind w:left="42" w:leftChars="20" w:right="42" w:rightChars="20"/>
              <w:rPr>
                <w:bCs/>
                <w:color w:val="auto"/>
                <w:kern w:val="2"/>
                <w:sz w:val="21"/>
                <w:szCs w:val="21"/>
                <w:highlight w:val="none"/>
                <w:lang w:val="en-US" w:bidi="ar-SA"/>
              </w:rPr>
            </w:pPr>
            <w:r>
              <w:rPr>
                <w:rFonts w:hint="eastAsia"/>
                <w:bCs/>
                <w:color w:val="auto"/>
                <w:sz w:val="21"/>
                <w:szCs w:val="21"/>
                <w:highlight w:val="none"/>
                <w:u w:val="single"/>
                <w:lang w:eastAsia="zh-CN"/>
              </w:rPr>
              <w:t>广州市荔湾区创能投资发展有限公司2026年度招标代理服务单位征集项目</w:t>
            </w:r>
          </w:p>
        </w:tc>
      </w:tr>
      <w:tr w14:paraId="22F2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252" w:type="dxa"/>
            <w:vAlign w:val="center"/>
          </w:tcPr>
          <w:p w14:paraId="4C15BEB9">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1.1.5</w:t>
            </w:r>
          </w:p>
        </w:tc>
        <w:tc>
          <w:tcPr>
            <w:tcW w:w="3360" w:type="dxa"/>
            <w:tcBorders>
              <w:left w:val="single" w:color="000000" w:sz="4" w:space="0"/>
            </w:tcBorders>
            <w:vAlign w:val="center"/>
          </w:tcPr>
          <w:p w14:paraId="38D174B1">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项目</w:t>
            </w:r>
            <w:r>
              <w:rPr>
                <w:rFonts w:hint="eastAsia"/>
                <w:bCs/>
                <w:color w:val="auto"/>
                <w:kern w:val="2"/>
                <w:sz w:val="21"/>
                <w:szCs w:val="21"/>
                <w:highlight w:val="none"/>
                <w:lang w:val="en-US" w:eastAsia="zh-CN" w:bidi="ar-SA"/>
              </w:rPr>
              <w:t>服务</w:t>
            </w:r>
            <w:r>
              <w:rPr>
                <w:rFonts w:hint="eastAsia"/>
                <w:bCs/>
                <w:color w:val="auto"/>
                <w:kern w:val="2"/>
                <w:sz w:val="21"/>
                <w:szCs w:val="21"/>
                <w:highlight w:val="none"/>
                <w:lang w:val="en-US" w:bidi="ar-SA"/>
              </w:rPr>
              <w:t>地点</w:t>
            </w:r>
          </w:p>
        </w:tc>
        <w:tc>
          <w:tcPr>
            <w:tcW w:w="5440" w:type="dxa"/>
            <w:tcBorders>
              <w:left w:val="single" w:color="000000" w:sz="4" w:space="0"/>
            </w:tcBorders>
            <w:vAlign w:val="center"/>
          </w:tcPr>
          <w:p w14:paraId="4EA8B50D">
            <w:pPr>
              <w:autoSpaceDE/>
              <w:autoSpaceDN/>
              <w:adjustRightInd w:val="0"/>
              <w:snapToGrid w:val="0"/>
              <w:spacing w:line="400" w:lineRule="exact"/>
              <w:ind w:left="42" w:leftChars="20" w:right="42" w:rightChars="20"/>
              <w:rPr>
                <w:rFonts w:hint="eastAsia" w:eastAsia="宋体"/>
                <w:bCs/>
                <w:color w:val="auto"/>
                <w:kern w:val="2"/>
                <w:sz w:val="21"/>
                <w:szCs w:val="21"/>
                <w:highlight w:val="none"/>
                <w:lang w:val="en-US" w:eastAsia="zh-CN" w:bidi="ar-SA"/>
              </w:rPr>
            </w:pPr>
            <w:r>
              <w:rPr>
                <w:rFonts w:hint="eastAsia"/>
                <w:color w:val="auto"/>
                <w:sz w:val="21"/>
                <w:szCs w:val="21"/>
                <w:highlight w:val="none"/>
                <w:lang w:val="en-US" w:eastAsia="zh-CN"/>
              </w:rPr>
              <w:t>广州市</w:t>
            </w:r>
          </w:p>
        </w:tc>
      </w:tr>
      <w:tr w14:paraId="4C960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52" w:type="dxa"/>
            <w:vAlign w:val="center"/>
          </w:tcPr>
          <w:p w14:paraId="4328C12F">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1.1.6</w:t>
            </w:r>
          </w:p>
        </w:tc>
        <w:tc>
          <w:tcPr>
            <w:tcW w:w="3360" w:type="dxa"/>
            <w:tcBorders>
              <w:left w:val="single" w:color="000000" w:sz="4" w:space="0"/>
            </w:tcBorders>
            <w:vAlign w:val="center"/>
          </w:tcPr>
          <w:p w14:paraId="67D62D1E">
            <w:pPr>
              <w:autoSpaceDE/>
              <w:autoSpaceDN/>
              <w:adjustRightInd w:val="0"/>
              <w:snapToGrid w:val="0"/>
              <w:spacing w:line="400" w:lineRule="exact"/>
              <w:ind w:left="42" w:leftChars="20" w:right="42" w:rightChars="20"/>
              <w:jc w:val="center"/>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bidi="ar-SA"/>
              </w:rPr>
              <w:t>项目</w:t>
            </w:r>
            <w:r>
              <w:rPr>
                <w:rFonts w:hint="eastAsia"/>
                <w:bCs/>
                <w:color w:val="auto"/>
                <w:kern w:val="2"/>
                <w:sz w:val="21"/>
                <w:szCs w:val="21"/>
                <w:highlight w:val="none"/>
                <w:lang w:val="en-US" w:eastAsia="zh-CN" w:bidi="ar-SA"/>
              </w:rPr>
              <w:t>服务规模</w:t>
            </w:r>
          </w:p>
        </w:tc>
        <w:tc>
          <w:tcPr>
            <w:tcW w:w="5440" w:type="dxa"/>
            <w:tcBorders>
              <w:left w:val="single" w:color="000000" w:sz="4" w:space="0"/>
            </w:tcBorders>
            <w:vAlign w:val="center"/>
          </w:tcPr>
          <w:p w14:paraId="48DAC51C">
            <w:pPr>
              <w:autoSpaceDE/>
              <w:autoSpaceDN/>
              <w:adjustRightInd w:val="0"/>
              <w:snapToGrid w:val="0"/>
              <w:spacing w:line="400" w:lineRule="exact"/>
              <w:ind w:left="42" w:leftChars="20" w:right="42" w:rightChars="20"/>
              <w:rPr>
                <w:bCs/>
                <w:color w:val="auto"/>
                <w:kern w:val="2"/>
                <w:sz w:val="21"/>
                <w:szCs w:val="21"/>
                <w:highlight w:val="none"/>
                <w:lang w:val="en-US" w:bidi="ar-SA"/>
              </w:rPr>
            </w:pPr>
            <w:r>
              <w:rPr>
                <w:rFonts w:hint="eastAsia"/>
                <w:color w:val="auto"/>
                <w:sz w:val="21"/>
                <w:szCs w:val="21"/>
                <w:highlight w:val="none"/>
              </w:rPr>
              <w:t>详见招标公告</w:t>
            </w:r>
          </w:p>
        </w:tc>
      </w:tr>
      <w:tr w14:paraId="7312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567F7196">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1.1.7</w:t>
            </w:r>
          </w:p>
        </w:tc>
        <w:tc>
          <w:tcPr>
            <w:tcW w:w="3360" w:type="dxa"/>
            <w:tcBorders>
              <w:left w:val="single" w:color="000000" w:sz="4" w:space="0"/>
            </w:tcBorders>
            <w:vAlign w:val="center"/>
          </w:tcPr>
          <w:p w14:paraId="6C48172E">
            <w:pPr>
              <w:autoSpaceDE/>
              <w:autoSpaceDN/>
              <w:adjustRightInd w:val="0"/>
              <w:snapToGrid w:val="0"/>
              <w:spacing w:line="400" w:lineRule="exact"/>
              <w:ind w:left="42" w:leftChars="20" w:right="42" w:rightChars="20"/>
              <w:jc w:val="center"/>
              <w:rPr>
                <w:rFonts w:hint="eastAsia"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服务期</w:t>
            </w:r>
          </w:p>
        </w:tc>
        <w:tc>
          <w:tcPr>
            <w:tcW w:w="5440" w:type="dxa"/>
            <w:tcBorders>
              <w:left w:val="single" w:color="000000" w:sz="4" w:space="0"/>
            </w:tcBorders>
            <w:vAlign w:val="center"/>
          </w:tcPr>
          <w:p w14:paraId="15356F4E">
            <w:pPr>
              <w:adjustRightInd w:val="0"/>
              <w:snapToGrid w:val="0"/>
              <w:spacing w:line="360" w:lineRule="exact"/>
              <w:ind w:left="42" w:leftChars="20" w:right="42" w:rightChars="20"/>
              <w:rPr>
                <w:bCs/>
                <w:color w:val="auto"/>
                <w:kern w:val="2"/>
                <w:sz w:val="21"/>
                <w:szCs w:val="21"/>
                <w:highlight w:val="none"/>
                <w:lang w:val="en-US" w:bidi="ar-SA"/>
              </w:rPr>
            </w:pPr>
            <w:r>
              <w:rPr>
                <w:rFonts w:hint="eastAsia"/>
                <w:color w:val="auto"/>
                <w:sz w:val="21"/>
                <w:szCs w:val="21"/>
                <w:highlight w:val="none"/>
                <w:u w:val="single"/>
                <w:lang w:val="en-US"/>
              </w:rPr>
              <w:t>自合同签订生效之日起一年。若服务期满但新的招标代理服务单位尚未确定，招标人有权继续沿用本次征集结果直至新的招标代理服务单位产生。</w:t>
            </w:r>
          </w:p>
        </w:tc>
      </w:tr>
      <w:tr w14:paraId="0E6D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252" w:type="dxa"/>
            <w:vAlign w:val="center"/>
          </w:tcPr>
          <w:p w14:paraId="635EF93E">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1.1.8</w:t>
            </w:r>
          </w:p>
        </w:tc>
        <w:tc>
          <w:tcPr>
            <w:tcW w:w="3360" w:type="dxa"/>
            <w:tcBorders>
              <w:left w:val="single" w:color="000000" w:sz="4" w:space="0"/>
            </w:tcBorders>
            <w:vAlign w:val="center"/>
          </w:tcPr>
          <w:p w14:paraId="6E8F8395">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建筑安装工程费/工程概算</w:t>
            </w:r>
          </w:p>
        </w:tc>
        <w:tc>
          <w:tcPr>
            <w:tcW w:w="5440" w:type="dxa"/>
            <w:tcBorders>
              <w:left w:val="single" w:color="000000" w:sz="4" w:space="0"/>
            </w:tcBorders>
            <w:vAlign w:val="center"/>
          </w:tcPr>
          <w:p w14:paraId="2E27DD07">
            <w:pPr>
              <w:autoSpaceDE/>
              <w:autoSpaceDN/>
              <w:adjustRightInd w:val="0"/>
              <w:snapToGrid w:val="0"/>
              <w:spacing w:line="400" w:lineRule="exact"/>
              <w:ind w:left="42" w:leftChars="20" w:right="42" w:rightChars="20"/>
              <w:rPr>
                <w:rFonts w:hint="eastAsia"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w:t>
            </w:r>
          </w:p>
        </w:tc>
      </w:tr>
      <w:tr w14:paraId="7E6C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252" w:type="dxa"/>
            <w:vAlign w:val="center"/>
          </w:tcPr>
          <w:p w14:paraId="68F75CB9">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1.2.1</w:t>
            </w:r>
          </w:p>
        </w:tc>
        <w:tc>
          <w:tcPr>
            <w:tcW w:w="3360" w:type="dxa"/>
            <w:tcBorders>
              <w:left w:val="single" w:color="000000" w:sz="4" w:space="0"/>
            </w:tcBorders>
            <w:vAlign w:val="center"/>
          </w:tcPr>
          <w:p w14:paraId="2163BB33">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资金来源及比例</w:t>
            </w:r>
          </w:p>
        </w:tc>
        <w:tc>
          <w:tcPr>
            <w:tcW w:w="5440" w:type="dxa"/>
            <w:tcBorders>
              <w:left w:val="single" w:color="000000" w:sz="4" w:space="0"/>
            </w:tcBorders>
            <w:vAlign w:val="center"/>
          </w:tcPr>
          <w:p w14:paraId="26477D52">
            <w:pPr>
              <w:autoSpaceDE/>
              <w:autoSpaceDN/>
              <w:adjustRightInd w:val="0"/>
              <w:snapToGrid w:val="0"/>
              <w:spacing w:line="400" w:lineRule="exact"/>
              <w:ind w:left="42" w:leftChars="20" w:right="42" w:rightChars="20"/>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企业自筹</w:t>
            </w:r>
          </w:p>
        </w:tc>
      </w:tr>
      <w:tr w14:paraId="0D0D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52" w:type="dxa"/>
            <w:vAlign w:val="center"/>
          </w:tcPr>
          <w:p w14:paraId="2E544C8C">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1.2.2</w:t>
            </w:r>
          </w:p>
        </w:tc>
        <w:tc>
          <w:tcPr>
            <w:tcW w:w="3360" w:type="dxa"/>
            <w:tcBorders>
              <w:left w:val="single" w:color="000000" w:sz="4" w:space="0"/>
            </w:tcBorders>
            <w:vAlign w:val="center"/>
          </w:tcPr>
          <w:p w14:paraId="6E920906">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资金落实情况</w:t>
            </w:r>
          </w:p>
        </w:tc>
        <w:tc>
          <w:tcPr>
            <w:tcW w:w="5440" w:type="dxa"/>
            <w:tcBorders>
              <w:left w:val="single" w:color="000000" w:sz="4" w:space="0"/>
            </w:tcBorders>
            <w:vAlign w:val="center"/>
          </w:tcPr>
          <w:p w14:paraId="69C42D37">
            <w:pPr>
              <w:autoSpaceDE/>
              <w:autoSpaceDN/>
              <w:adjustRightInd w:val="0"/>
              <w:snapToGrid w:val="0"/>
              <w:spacing w:line="400" w:lineRule="exact"/>
              <w:ind w:left="42" w:leftChars="20" w:right="42" w:rightChars="20"/>
              <w:rPr>
                <w:bCs/>
                <w:color w:val="auto"/>
                <w:kern w:val="2"/>
                <w:sz w:val="21"/>
                <w:szCs w:val="21"/>
                <w:highlight w:val="none"/>
                <w:lang w:val="en-US" w:bidi="ar-SA"/>
              </w:rPr>
            </w:pPr>
            <w:r>
              <w:rPr>
                <w:rFonts w:hint="eastAsia"/>
                <w:color w:val="auto"/>
                <w:sz w:val="21"/>
                <w:szCs w:val="21"/>
                <w:highlight w:val="none"/>
              </w:rPr>
              <w:t>已落实</w:t>
            </w:r>
          </w:p>
        </w:tc>
      </w:tr>
      <w:tr w14:paraId="2C718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1CB03B0">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1.3.1</w:t>
            </w:r>
          </w:p>
        </w:tc>
        <w:tc>
          <w:tcPr>
            <w:tcW w:w="3360" w:type="dxa"/>
            <w:tcBorders>
              <w:left w:val="single" w:color="000000" w:sz="4" w:space="0"/>
            </w:tcBorders>
            <w:vAlign w:val="center"/>
          </w:tcPr>
          <w:p w14:paraId="01C46EA1">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招标范围</w:t>
            </w:r>
          </w:p>
        </w:tc>
        <w:tc>
          <w:tcPr>
            <w:tcW w:w="5440" w:type="dxa"/>
            <w:tcBorders>
              <w:left w:val="single" w:color="000000" w:sz="4" w:space="0"/>
            </w:tcBorders>
            <w:vAlign w:val="center"/>
          </w:tcPr>
          <w:p w14:paraId="43F7923E">
            <w:pPr>
              <w:autoSpaceDE/>
              <w:autoSpaceDN/>
              <w:adjustRightInd w:val="0"/>
              <w:snapToGrid w:val="0"/>
              <w:spacing w:line="400" w:lineRule="exact"/>
              <w:ind w:left="42" w:leftChars="20" w:right="42" w:rightChars="20"/>
              <w:rPr>
                <w:bCs/>
                <w:color w:val="auto"/>
                <w:kern w:val="2"/>
                <w:sz w:val="21"/>
                <w:szCs w:val="21"/>
                <w:highlight w:val="none"/>
                <w:lang w:val="en-US" w:bidi="ar-SA"/>
              </w:rPr>
            </w:pPr>
            <w:r>
              <w:rPr>
                <w:rFonts w:hint="eastAsia"/>
                <w:color w:val="auto"/>
                <w:sz w:val="21"/>
                <w:szCs w:val="21"/>
                <w:highlight w:val="none"/>
              </w:rPr>
              <w:t>详见招标公告</w:t>
            </w:r>
          </w:p>
        </w:tc>
      </w:tr>
      <w:tr w14:paraId="6A452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252" w:type="dxa"/>
            <w:vAlign w:val="center"/>
          </w:tcPr>
          <w:p w14:paraId="355B9537">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1.3.2</w:t>
            </w:r>
          </w:p>
        </w:tc>
        <w:tc>
          <w:tcPr>
            <w:tcW w:w="3360" w:type="dxa"/>
            <w:tcBorders>
              <w:left w:val="single" w:color="000000" w:sz="4" w:space="0"/>
            </w:tcBorders>
            <w:vAlign w:val="center"/>
          </w:tcPr>
          <w:p w14:paraId="2139CCF4">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服务期限</w:t>
            </w:r>
          </w:p>
        </w:tc>
        <w:tc>
          <w:tcPr>
            <w:tcW w:w="5440" w:type="dxa"/>
            <w:tcBorders>
              <w:left w:val="single" w:color="000000" w:sz="4" w:space="0"/>
            </w:tcBorders>
            <w:vAlign w:val="center"/>
          </w:tcPr>
          <w:p w14:paraId="713871C1">
            <w:pPr>
              <w:autoSpaceDE/>
              <w:autoSpaceDN/>
              <w:adjustRightInd w:val="0"/>
              <w:snapToGrid w:val="0"/>
              <w:spacing w:line="400" w:lineRule="exact"/>
              <w:ind w:left="42" w:leftChars="20" w:right="42" w:rightChars="20"/>
              <w:rPr>
                <w:bCs/>
                <w:color w:val="auto"/>
                <w:kern w:val="2"/>
                <w:sz w:val="21"/>
                <w:szCs w:val="21"/>
                <w:highlight w:val="none"/>
                <w:lang w:val="en-US" w:bidi="ar-SA"/>
              </w:rPr>
            </w:pPr>
            <w:r>
              <w:rPr>
                <w:rFonts w:hint="eastAsia"/>
                <w:color w:val="auto"/>
                <w:sz w:val="21"/>
                <w:szCs w:val="21"/>
                <w:highlight w:val="none"/>
              </w:rPr>
              <w:t>自合同签订生效之日起一年。若服务期满但新的招标代理服务单位尚未确定，招标人有权继续沿用本次征集结果直至新的招标代理服务单位产生。</w:t>
            </w:r>
          </w:p>
        </w:tc>
      </w:tr>
      <w:tr w14:paraId="4BF8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3C1CE1A1">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1.3.3</w:t>
            </w:r>
          </w:p>
        </w:tc>
        <w:tc>
          <w:tcPr>
            <w:tcW w:w="3360" w:type="dxa"/>
            <w:tcBorders>
              <w:left w:val="single" w:color="000000" w:sz="4" w:space="0"/>
            </w:tcBorders>
            <w:vAlign w:val="center"/>
          </w:tcPr>
          <w:p w14:paraId="1CD395E7">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质量标准</w:t>
            </w:r>
          </w:p>
        </w:tc>
        <w:tc>
          <w:tcPr>
            <w:tcW w:w="5440" w:type="dxa"/>
            <w:tcBorders>
              <w:left w:val="single" w:color="000000" w:sz="4" w:space="0"/>
            </w:tcBorders>
            <w:vAlign w:val="center"/>
          </w:tcPr>
          <w:p w14:paraId="54DA92FB">
            <w:pPr>
              <w:pStyle w:val="25"/>
              <w:topLinePunct w:val="0"/>
              <w:autoSpaceDE w:val="0"/>
              <w:autoSpaceDN w:val="0"/>
              <w:spacing w:line="400" w:lineRule="exact"/>
              <w:ind w:left="42" w:leftChars="20" w:right="42" w:rightChars="20" w:firstLine="23" w:firstLineChars="11"/>
              <w:rPr>
                <w:rFonts w:ascii="仿宋" w:hAnsi="仿宋" w:eastAsia="仿宋" w:cs="仿宋"/>
                <w:b/>
                <w:bCs/>
                <w:color w:val="auto"/>
                <w:sz w:val="21"/>
                <w:szCs w:val="21"/>
                <w:highlight w:val="none"/>
              </w:rPr>
            </w:pPr>
            <w:r>
              <w:rPr>
                <w:rFonts w:hint="eastAsia"/>
                <w:color w:val="auto"/>
                <w:sz w:val="21"/>
                <w:szCs w:val="21"/>
                <w:highlight w:val="none"/>
                <w:u w:val="single"/>
                <w:lang w:val="en-US" w:eastAsia="zh-CN"/>
              </w:rPr>
              <w:t>招标代理服务</w:t>
            </w:r>
            <w:r>
              <w:rPr>
                <w:rFonts w:hint="eastAsia"/>
                <w:color w:val="auto"/>
                <w:sz w:val="21"/>
                <w:szCs w:val="21"/>
                <w:highlight w:val="none"/>
                <w:u w:val="single"/>
                <w:lang w:val="en-US"/>
              </w:rPr>
              <w:t>质量标准：合格。</w:t>
            </w:r>
          </w:p>
        </w:tc>
      </w:tr>
      <w:tr w14:paraId="7A56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4A4647A8">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1.4.1</w:t>
            </w:r>
          </w:p>
        </w:tc>
        <w:tc>
          <w:tcPr>
            <w:tcW w:w="3360" w:type="dxa"/>
            <w:tcBorders>
              <w:left w:val="single" w:color="000000" w:sz="4" w:space="0"/>
            </w:tcBorders>
            <w:vAlign w:val="center"/>
          </w:tcPr>
          <w:p w14:paraId="7EDB4904">
            <w:pPr>
              <w:autoSpaceDE/>
              <w:autoSpaceDN/>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投标人资质条件、能力、信誉</w:t>
            </w:r>
          </w:p>
        </w:tc>
        <w:tc>
          <w:tcPr>
            <w:tcW w:w="5440" w:type="dxa"/>
            <w:tcBorders>
              <w:left w:val="single" w:color="000000" w:sz="4" w:space="0"/>
            </w:tcBorders>
            <w:vAlign w:val="center"/>
          </w:tcPr>
          <w:p w14:paraId="4A4188A5">
            <w:pPr>
              <w:autoSpaceDE/>
              <w:autoSpaceDN/>
              <w:adjustRightInd w:val="0"/>
              <w:snapToGrid w:val="0"/>
              <w:spacing w:line="360" w:lineRule="exact"/>
              <w:ind w:left="42" w:leftChars="20" w:right="42" w:rightChars="20"/>
              <w:rPr>
                <w:bCs/>
                <w:color w:val="auto"/>
                <w:kern w:val="2"/>
                <w:sz w:val="21"/>
                <w:szCs w:val="21"/>
                <w:highlight w:val="none"/>
                <w:lang w:val="en-US" w:bidi="ar-SA"/>
              </w:rPr>
            </w:pPr>
            <w:r>
              <w:rPr>
                <w:rFonts w:hint="eastAsia"/>
                <w:bCs/>
                <w:color w:val="auto"/>
                <w:kern w:val="2"/>
                <w:sz w:val="21"/>
                <w:szCs w:val="21"/>
                <w:highlight w:val="none"/>
                <w:lang w:val="en-US" w:bidi="ar-SA"/>
              </w:rPr>
              <w:t>（1）资质要求：</w:t>
            </w:r>
            <w:r>
              <w:rPr>
                <w:rFonts w:hint="eastAsia"/>
                <w:color w:val="auto"/>
                <w:sz w:val="21"/>
                <w:szCs w:val="21"/>
                <w:highlight w:val="none"/>
              </w:rPr>
              <w:t>见招标公告</w:t>
            </w:r>
            <w:r>
              <w:rPr>
                <w:rFonts w:hint="eastAsia"/>
                <w:color w:val="auto"/>
                <w:sz w:val="21"/>
                <w:szCs w:val="21"/>
                <w:highlight w:val="none"/>
                <w:lang w:val="en-US" w:eastAsia="zh-CN"/>
              </w:rPr>
              <w:t>投标</w:t>
            </w:r>
            <w:r>
              <w:rPr>
                <w:rFonts w:hint="eastAsia"/>
                <w:color w:val="auto"/>
                <w:sz w:val="21"/>
                <w:szCs w:val="21"/>
                <w:highlight w:val="none"/>
              </w:rPr>
              <w:t>人资格要求。</w:t>
            </w:r>
          </w:p>
          <w:p w14:paraId="1042CF52">
            <w:pPr>
              <w:autoSpaceDE/>
              <w:autoSpaceDN/>
              <w:adjustRightInd w:val="0"/>
              <w:snapToGrid w:val="0"/>
              <w:spacing w:line="360" w:lineRule="exact"/>
              <w:ind w:left="42" w:leftChars="20" w:right="42" w:rightChars="20"/>
              <w:rPr>
                <w:bCs/>
                <w:color w:val="auto"/>
                <w:kern w:val="2"/>
                <w:sz w:val="21"/>
                <w:szCs w:val="21"/>
                <w:highlight w:val="none"/>
                <w:lang w:val="en-US" w:bidi="ar-SA"/>
              </w:rPr>
            </w:pPr>
            <w:r>
              <w:rPr>
                <w:rFonts w:hint="eastAsia"/>
                <w:bCs/>
                <w:color w:val="auto"/>
                <w:kern w:val="2"/>
                <w:sz w:val="21"/>
                <w:szCs w:val="21"/>
                <w:highlight w:val="none"/>
                <w:lang w:val="en-US" w:bidi="ar-SA"/>
              </w:rPr>
              <w:t>（2）财务要求：/</w:t>
            </w:r>
          </w:p>
          <w:p w14:paraId="0B18EC08">
            <w:pPr>
              <w:autoSpaceDE/>
              <w:autoSpaceDN/>
              <w:adjustRightInd w:val="0"/>
              <w:snapToGrid w:val="0"/>
              <w:spacing w:line="360" w:lineRule="exact"/>
              <w:ind w:left="42" w:leftChars="20" w:right="42" w:rightChars="20"/>
              <w:rPr>
                <w:bCs/>
                <w:color w:val="auto"/>
                <w:kern w:val="2"/>
                <w:sz w:val="21"/>
                <w:szCs w:val="21"/>
                <w:highlight w:val="none"/>
                <w:lang w:val="en-US" w:bidi="ar-SA"/>
              </w:rPr>
            </w:pPr>
            <w:r>
              <w:rPr>
                <w:rFonts w:hint="eastAsia"/>
                <w:bCs/>
                <w:color w:val="auto"/>
                <w:kern w:val="2"/>
                <w:sz w:val="21"/>
                <w:szCs w:val="21"/>
                <w:highlight w:val="none"/>
                <w:lang w:val="en-US" w:bidi="ar-SA"/>
              </w:rPr>
              <w:t>（3）业绩要求：</w:t>
            </w:r>
            <w:r>
              <w:rPr>
                <w:rFonts w:hint="eastAsia"/>
                <w:color w:val="auto"/>
                <w:sz w:val="21"/>
                <w:szCs w:val="21"/>
                <w:highlight w:val="none"/>
              </w:rPr>
              <w:t>见招标公告</w:t>
            </w:r>
            <w:r>
              <w:rPr>
                <w:rFonts w:hint="eastAsia"/>
                <w:color w:val="auto"/>
                <w:sz w:val="21"/>
                <w:szCs w:val="21"/>
                <w:highlight w:val="none"/>
                <w:lang w:val="en-US" w:eastAsia="zh-CN"/>
              </w:rPr>
              <w:t>投标</w:t>
            </w:r>
            <w:r>
              <w:rPr>
                <w:rFonts w:hint="eastAsia"/>
                <w:color w:val="auto"/>
                <w:sz w:val="21"/>
                <w:szCs w:val="21"/>
                <w:highlight w:val="none"/>
              </w:rPr>
              <w:t>人资格要求</w:t>
            </w:r>
            <w:r>
              <w:rPr>
                <w:rFonts w:hint="eastAsia"/>
                <w:bCs/>
                <w:color w:val="auto"/>
                <w:kern w:val="2"/>
                <w:sz w:val="21"/>
                <w:szCs w:val="21"/>
                <w:highlight w:val="none"/>
                <w:lang w:val="en-US" w:bidi="ar-SA"/>
              </w:rPr>
              <w:t>。</w:t>
            </w:r>
          </w:p>
          <w:p w14:paraId="06AD31EC">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（4）信誉要求：/</w:t>
            </w:r>
          </w:p>
          <w:p w14:paraId="57E5F0D4">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项目</w:t>
            </w:r>
            <w:r>
              <w:rPr>
                <w:rFonts w:hint="eastAsia"/>
                <w:color w:val="auto"/>
                <w:sz w:val="21"/>
                <w:szCs w:val="21"/>
                <w:highlight w:val="none"/>
              </w:rPr>
              <w:t>负责人的资格要求：见招标公告</w:t>
            </w:r>
            <w:r>
              <w:rPr>
                <w:rFonts w:hint="eastAsia"/>
                <w:color w:val="auto"/>
                <w:sz w:val="21"/>
                <w:szCs w:val="21"/>
                <w:highlight w:val="none"/>
                <w:lang w:val="en-US" w:eastAsia="zh-CN"/>
              </w:rPr>
              <w:t>投标</w:t>
            </w:r>
            <w:r>
              <w:rPr>
                <w:rFonts w:hint="eastAsia"/>
                <w:color w:val="auto"/>
                <w:sz w:val="21"/>
                <w:szCs w:val="21"/>
                <w:highlight w:val="none"/>
              </w:rPr>
              <w:t>人资格要求。</w:t>
            </w:r>
          </w:p>
          <w:p w14:paraId="04487EB5">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（6）其他主要人员要求：/</w:t>
            </w:r>
          </w:p>
          <w:p w14:paraId="5A27033C">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（7）试验检测仪器设备要求：/</w:t>
            </w:r>
          </w:p>
          <w:p w14:paraId="226DFFB0">
            <w:pPr>
              <w:autoSpaceDE/>
              <w:autoSpaceDN/>
              <w:adjustRightInd w:val="0"/>
              <w:snapToGrid w:val="0"/>
              <w:spacing w:line="360" w:lineRule="exact"/>
              <w:ind w:left="42" w:leftChars="20" w:right="42" w:rightChars="20"/>
              <w:rPr>
                <w:bCs/>
                <w:color w:val="auto"/>
                <w:kern w:val="2"/>
                <w:sz w:val="21"/>
                <w:szCs w:val="21"/>
                <w:highlight w:val="none"/>
                <w:lang w:val="en-US" w:bidi="ar-SA"/>
              </w:rPr>
            </w:pPr>
            <w:r>
              <w:rPr>
                <w:rFonts w:hint="eastAsia"/>
                <w:color w:val="auto"/>
                <w:sz w:val="21"/>
                <w:szCs w:val="21"/>
                <w:highlight w:val="none"/>
              </w:rPr>
              <w:t>（8）其他要求：见招标公告</w:t>
            </w:r>
            <w:r>
              <w:rPr>
                <w:rFonts w:hint="eastAsia"/>
                <w:color w:val="auto"/>
                <w:sz w:val="21"/>
                <w:szCs w:val="21"/>
                <w:highlight w:val="none"/>
                <w:lang w:val="en-US" w:eastAsia="zh-CN"/>
              </w:rPr>
              <w:t>投标</w:t>
            </w:r>
            <w:r>
              <w:rPr>
                <w:rFonts w:hint="eastAsia"/>
                <w:color w:val="auto"/>
                <w:sz w:val="21"/>
                <w:szCs w:val="21"/>
                <w:highlight w:val="none"/>
              </w:rPr>
              <w:t>人资格要求。</w:t>
            </w:r>
          </w:p>
        </w:tc>
      </w:tr>
      <w:tr w14:paraId="5347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360A57A0">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1.4.2</w:t>
            </w:r>
          </w:p>
        </w:tc>
        <w:tc>
          <w:tcPr>
            <w:tcW w:w="3360" w:type="dxa"/>
            <w:tcBorders>
              <w:left w:val="single" w:color="000000" w:sz="4" w:space="0"/>
            </w:tcBorders>
            <w:vAlign w:val="center"/>
          </w:tcPr>
          <w:p w14:paraId="1BEEB574">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是否接受联合体投标</w:t>
            </w:r>
          </w:p>
        </w:tc>
        <w:tc>
          <w:tcPr>
            <w:tcW w:w="5440" w:type="dxa"/>
            <w:tcBorders>
              <w:left w:val="single" w:color="000000" w:sz="4" w:space="0"/>
            </w:tcBorders>
            <w:vAlign w:val="center"/>
          </w:tcPr>
          <w:p w14:paraId="1E2E65C0">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lang w:val="en-US"/>
              </w:rPr>
              <w:t>■</w:t>
            </w:r>
            <w:r>
              <w:rPr>
                <w:rFonts w:hint="eastAsia"/>
                <w:color w:val="auto"/>
                <w:position w:val="3"/>
                <w:sz w:val="21"/>
                <w:szCs w:val="21"/>
                <w:highlight w:val="none"/>
              </w:rPr>
              <w:t>不接受</w:t>
            </w:r>
          </w:p>
          <w:p w14:paraId="2A55E9C6">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□接受，应满足下列要求：见招标公告投标人资格要求。</w:t>
            </w:r>
          </w:p>
        </w:tc>
      </w:tr>
      <w:tr w14:paraId="10FE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14:paraId="4D48D28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1.4.3</w:t>
            </w:r>
          </w:p>
        </w:tc>
        <w:tc>
          <w:tcPr>
            <w:tcW w:w="3360" w:type="dxa"/>
            <w:tcBorders>
              <w:left w:val="single" w:color="000000" w:sz="4" w:space="0"/>
            </w:tcBorders>
            <w:vAlign w:val="center"/>
          </w:tcPr>
          <w:p w14:paraId="2FCAE309">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投标人不得存在的其他情形</w:t>
            </w:r>
          </w:p>
        </w:tc>
        <w:tc>
          <w:tcPr>
            <w:tcW w:w="5440" w:type="dxa"/>
            <w:tcBorders>
              <w:left w:val="single" w:color="000000" w:sz="4" w:space="0"/>
            </w:tcBorders>
            <w:vAlign w:val="center"/>
          </w:tcPr>
          <w:p w14:paraId="3E2EE751">
            <w:pPr>
              <w:adjustRightInd w:val="0"/>
              <w:snapToGrid w:val="0"/>
              <w:spacing w:line="400" w:lineRule="exact"/>
              <w:ind w:left="42" w:leftChars="20" w:right="42" w:rightChars="20"/>
              <w:rPr>
                <w:color w:val="auto"/>
                <w:sz w:val="21"/>
                <w:szCs w:val="21"/>
                <w:highlight w:val="none"/>
                <w:u w:val="single"/>
              </w:rPr>
            </w:pPr>
            <w:r>
              <w:rPr>
                <w:color w:val="auto"/>
                <w:sz w:val="21"/>
                <w:szCs w:val="21"/>
                <w:highlight w:val="none"/>
                <w:u w:val="single"/>
              </w:rPr>
              <w:t>/</w:t>
            </w:r>
          </w:p>
        </w:tc>
      </w:tr>
      <w:tr w14:paraId="1D9A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D93DF7A">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1.9.1</w:t>
            </w:r>
          </w:p>
        </w:tc>
        <w:tc>
          <w:tcPr>
            <w:tcW w:w="3360" w:type="dxa"/>
            <w:tcBorders>
              <w:left w:val="single" w:color="000000" w:sz="4" w:space="0"/>
            </w:tcBorders>
            <w:vAlign w:val="center"/>
          </w:tcPr>
          <w:p w14:paraId="4A712E4E">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踏勘现场</w:t>
            </w:r>
          </w:p>
        </w:tc>
        <w:tc>
          <w:tcPr>
            <w:tcW w:w="5440" w:type="dxa"/>
            <w:tcBorders>
              <w:left w:val="single" w:color="000000" w:sz="4" w:space="0"/>
            </w:tcBorders>
            <w:vAlign w:val="center"/>
          </w:tcPr>
          <w:p w14:paraId="1522D530">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■不组织，</w:t>
            </w:r>
            <w:r>
              <w:rPr>
                <w:rFonts w:hint="eastAsia"/>
                <w:color w:val="auto"/>
                <w:sz w:val="21"/>
                <w:szCs w:val="21"/>
                <w:highlight w:val="none"/>
                <w:u w:val="single"/>
                <w:lang w:val="en-US"/>
              </w:rPr>
              <w:t>由投标人自行现场考察。</w:t>
            </w:r>
          </w:p>
          <w:p w14:paraId="78293DD4">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□组织，踏勘时间：/</w:t>
            </w:r>
          </w:p>
          <w:p w14:paraId="7049919C">
            <w:pPr>
              <w:pStyle w:val="8"/>
              <w:adjustRightInd w:val="0"/>
              <w:snapToGrid w:val="0"/>
              <w:spacing w:after="0" w:line="400" w:lineRule="exact"/>
              <w:ind w:left="42" w:leftChars="20" w:right="42" w:rightChars="20"/>
              <w:rPr>
                <w:color w:val="auto"/>
                <w:sz w:val="21"/>
                <w:szCs w:val="21"/>
                <w:highlight w:val="none"/>
              </w:rPr>
            </w:pPr>
            <w:r>
              <w:rPr>
                <w:rFonts w:hint="eastAsia"/>
                <w:color w:val="auto"/>
                <w:sz w:val="21"/>
                <w:szCs w:val="21"/>
                <w:highlight w:val="none"/>
                <w:lang w:val="en-US"/>
              </w:rPr>
              <w:t>踏勘集中地点：/</w:t>
            </w:r>
          </w:p>
        </w:tc>
      </w:tr>
      <w:tr w14:paraId="698A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115C7C3">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1.10.1</w:t>
            </w:r>
          </w:p>
        </w:tc>
        <w:tc>
          <w:tcPr>
            <w:tcW w:w="3360" w:type="dxa"/>
            <w:tcBorders>
              <w:left w:val="single" w:color="000000" w:sz="4" w:space="0"/>
            </w:tcBorders>
            <w:vAlign w:val="center"/>
          </w:tcPr>
          <w:p w14:paraId="21FE96BB">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投标预备会</w:t>
            </w:r>
          </w:p>
        </w:tc>
        <w:tc>
          <w:tcPr>
            <w:tcW w:w="5440" w:type="dxa"/>
            <w:tcBorders>
              <w:left w:val="single" w:color="000000" w:sz="4" w:space="0"/>
            </w:tcBorders>
            <w:vAlign w:val="center"/>
          </w:tcPr>
          <w:p w14:paraId="3485507B">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■不召开</w:t>
            </w:r>
          </w:p>
          <w:p w14:paraId="5C7EA3D3">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□召开，召开时间：</w:t>
            </w:r>
            <w:r>
              <w:rPr>
                <w:rFonts w:hint="eastAsia"/>
                <w:color w:val="auto"/>
                <w:sz w:val="21"/>
                <w:szCs w:val="21"/>
                <w:highlight w:val="none"/>
                <w:u w:val="single"/>
              </w:rPr>
              <w:t xml:space="preserve"> / </w:t>
            </w:r>
          </w:p>
          <w:p w14:paraId="4A40850D">
            <w:pPr>
              <w:adjustRightInd w:val="0"/>
              <w:snapToGrid w:val="0"/>
              <w:spacing w:line="400" w:lineRule="exact"/>
              <w:ind w:left="42" w:leftChars="20" w:right="42" w:rightChars="20" w:firstLine="840" w:firstLineChars="400"/>
              <w:rPr>
                <w:color w:val="auto"/>
                <w:sz w:val="21"/>
                <w:szCs w:val="21"/>
                <w:highlight w:val="none"/>
              </w:rPr>
            </w:pPr>
            <w:r>
              <w:rPr>
                <w:rFonts w:hint="eastAsia"/>
                <w:color w:val="auto"/>
                <w:sz w:val="21"/>
                <w:szCs w:val="21"/>
                <w:highlight w:val="none"/>
              </w:rPr>
              <w:t>召开地点：</w:t>
            </w:r>
            <w:r>
              <w:rPr>
                <w:rFonts w:hint="eastAsia"/>
                <w:color w:val="auto"/>
                <w:sz w:val="21"/>
                <w:szCs w:val="21"/>
                <w:highlight w:val="none"/>
                <w:u w:val="single"/>
              </w:rPr>
              <w:t xml:space="preserve"> / </w:t>
            </w:r>
          </w:p>
        </w:tc>
      </w:tr>
      <w:tr w14:paraId="0A13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14:paraId="2841B55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1.10.2</w:t>
            </w:r>
          </w:p>
        </w:tc>
        <w:tc>
          <w:tcPr>
            <w:tcW w:w="3360" w:type="dxa"/>
            <w:vMerge w:val="restart"/>
            <w:tcBorders>
              <w:left w:val="single" w:color="000000" w:sz="4" w:space="0"/>
            </w:tcBorders>
            <w:vAlign w:val="center"/>
          </w:tcPr>
          <w:p w14:paraId="044F360B">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投标人在投标预备会前提出问题</w:t>
            </w:r>
          </w:p>
        </w:tc>
        <w:tc>
          <w:tcPr>
            <w:tcW w:w="5440" w:type="dxa"/>
            <w:tcBorders>
              <w:left w:val="single" w:color="000000" w:sz="4" w:space="0"/>
            </w:tcBorders>
            <w:vAlign w:val="center"/>
          </w:tcPr>
          <w:p w14:paraId="3C8E3343">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rPr>
              <w:t xml:space="preserve"> / </w:t>
            </w:r>
          </w:p>
        </w:tc>
      </w:tr>
      <w:tr w14:paraId="7AE4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14:paraId="6E765EA1">
            <w:pPr>
              <w:rPr>
                <w:color w:val="auto"/>
                <w:highlight w:val="none"/>
              </w:rPr>
            </w:pPr>
          </w:p>
        </w:tc>
        <w:tc>
          <w:tcPr>
            <w:tcW w:w="3360" w:type="dxa"/>
            <w:vMerge w:val="continue"/>
            <w:tcBorders>
              <w:left w:val="single" w:color="000000" w:sz="4" w:space="0"/>
            </w:tcBorders>
            <w:vAlign w:val="center"/>
          </w:tcPr>
          <w:p w14:paraId="39ECE50C">
            <w:pPr>
              <w:rPr>
                <w:color w:val="auto"/>
                <w:highlight w:val="none"/>
              </w:rPr>
            </w:pPr>
          </w:p>
        </w:tc>
        <w:tc>
          <w:tcPr>
            <w:tcW w:w="5440" w:type="dxa"/>
            <w:tcBorders>
              <w:left w:val="single" w:color="000000" w:sz="4" w:space="0"/>
            </w:tcBorders>
            <w:vAlign w:val="center"/>
          </w:tcPr>
          <w:p w14:paraId="21C4D1AA">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 xml:space="preserve"> / </w:t>
            </w:r>
          </w:p>
        </w:tc>
      </w:tr>
      <w:tr w14:paraId="0E5A7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34313E7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1.10.3</w:t>
            </w:r>
          </w:p>
        </w:tc>
        <w:tc>
          <w:tcPr>
            <w:tcW w:w="3360" w:type="dxa"/>
            <w:tcBorders>
              <w:left w:val="single" w:color="000000" w:sz="4" w:space="0"/>
            </w:tcBorders>
            <w:vAlign w:val="center"/>
          </w:tcPr>
          <w:p w14:paraId="1AF134B7">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tcBorders>
              <w:left w:val="single" w:color="000000" w:sz="4" w:space="0"/>
            </w:tcBorders>
            <w:vAlign w:val="center"/>
          </w:tcPr>
          <w:p w14:paraId="76EB18DD">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 （此为投标预备会的答疑澄清）</w:t>
            </w:r>
          </w:p>
        </w:tc>
      </w:tr>
      <w:tr w14:paraId="1B7AB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4CF3CBC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1.12.1</w:t>
            </w:r>
          </w:p>
        </w:tc>
        <w:tc>
          <w:tcPr>
            <w:tcW w:w="3360" w:type="dxa"/>
            <w:tcBorders>
              <w:left w:val="single" w:color="000000" w:sz="4" w:space="0"/>
            </w:tcBorders>
            <w:vAlign w:val="center"/>
          </w:tcPr>
          <w:p w14:paraId="16592EC7">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实质性要求和条件</w:t>
            </w:r>
          </w:p>
        </w:tc>
        <w:tc>
          <w:tcPr>
            <w:tcW w:w="5440" w:type="dxa"/>
            <w:tcBorders>
              <w:left w:val="single" w:color="000000" w:sz="4" w:space="0"/>
            </w:tcBorders>
            <w:vAlign w:val="center"/>
          </w:tcPr>
          <w:p w14:paraId="729CA849">
            <w:pPr>
              <w:pStyle w:val="8"/>
              <w:adjustRightInd w:val="0"/>
              <w:snapToGrid w:val="0"/>
              <w:spacing w:after="0" w:line="400" w:lineRule="exact"/>
              <w:ind w:left="42" w:leftChars="20" w:right="42" w:rightChars="20"/>
              <w:rPr>
                <w:color w:val="auto"/>
                <w:sz w:val="21"/>
                <w:szCs w:val="21"/>
                <w:highlight w:val="none"/>
              </w:rPr>
            </w:pPr>
            <w:r>
              <w:rPr>
                <w:rFonts w:hint="eastAsia"/>
                <w:color w:val="auto"/>
                <w:sz w:val="21"/>
                <w:szCs w:val="21"/>
                <w:highlight w:val="none"/>
                <w:u w:val="single"/>
                <w:lang w:val="en-US"/>
              </w:rPr>
              <w:t>/</w:t>
            </w:r>
          </w:p>
        </w:tc>
      </w:tr>
      <w:tr w14:paraId="7162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1498C70">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1.12.3</w:t>
            </w:r>
          </w:p>
        </w:tc>
        <w:tc>
          <w:tcPr>
            <w:tcW w:w="3360" w:type="dxa"/>
            <w:tcBorders>
              <w:left w:val="single" w:color="000000" w:sz="4" w:space="0"/>
            </w:tcBorders>
            <w:vAlign w:val="center"/>
          </w:tcPr>
          <w:p w14:paraId="67588515">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偏差</w:t>
            </w:r>
          </w:p>
        </w:tc>
        <w:tc>
          <w:tcPr>
            <w:tcW w:w="5440" w:type="dxa"/>
            <w:tcBorders>
              <w:left w:val="single" w:color="000000" w:sz="4" w:space="0"/>
            </w:tcBorders>
          </w:tcPr>
          <w:p w14:paraId="05B8AE4C">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■不允许</w:t>
            </w:r>
          </w:p>
          <w:p w14:paraId="0A573FDB">
            <w:pPr>
              <w:pStyle w:val="8"/>
              <w:autoSpaceDE/>
              <w:autoSpaceDN/>
              <w:adjustRightInd w:val="0"/>
              <w:snapToGrid w:val="0"/>
              <w:spacing w:after="0" w:line="400" w:lineRule="exact"/>
              <w:ind w:left="42" w:leftChars="20" w:right="42" w:rightChars="20"/>
              <w:jc w:val="both"/>
              <w:rPr>
                <w:color w:val="auto"/>
                <w:kern w:val="2"/>
                <w:sz w:val="21"/>
                <w:szCs w:val="21"/>
                <w:highlight w:val="none"/>
                <w:lang w:val="en-US" w:bidi="ar-SA"/>
              </w:rPr>
            </w:pPr>
            <w:r>
              <w:rPr>
                <w:rFonts w:hint="eastAsia"/>
                <w:color w:val="auto"/>
                <w:kern w:val="2"/>
                <w:sz w:val="21"/>
                <w:szCs w:val="21"/>
                <w:highlight w:val="none"/>
                <w:lang w:val="en-US" w:bidi="ar-SA"/>
              </w:rPr>
              <w:t>□允许，偏差范围：/</w:t>
            </w:r>
          </w:p>
          <w:p w14:paraId="5889336C">
            <w:pPr>
              <w:pStyle w:val="8"/>
              <w:autoSpaceDE/>
              <w:autoSpaceDN/>
              <w:adjustRightInd w:val="0"/>
              <w:snapToGrid w:val="0"/>
              <w:spacing w:after="0" w:line="400" w:lineRule="exact"/>
              <w:ind w:left="42" w:leftChars="20" w:right="42" w:rightChars="20"/>
              <w:jc w:val="both"/>
              <w:rPr>
                <w:color w:val="auto"/>
                <w:sz w:val="21"/>
                <w:szCs w:val="21"/>
                <w:highlight w:val="none"/>
              </w:rPr>
            </w:pPr>
            <w:r>
              <w:rPr>
                <w:rFonts w:hint="eastAsia"/>
                <w:color w:val="auto"/>
                <w:kern w:val="2"/>
                <w:sz w:val="21"/>
                <w:szCs w:val="21"/>
                <w:highlight w:val="none"/>
                <w:lang w:val="en-US" w:bidi="ar-SA"/>
              </w:rPr>
              <w:t>偏差幅度：/</w:t>
            </w:r>
          </w:p>
        </w:tc>
      </w:tr>
      <w:tr w14:paraId="3DBA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1635DF7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2.1</w:t>
            </w:r>
          </w:p>
        </w:tc>
        <w:tc>
          <w:tcPr>
            <w:tcW w:w="3360" w:type="dxa"/>
            <w:tcBorders>
              <w:left w:val="single" w:color="000000" w:sz="4" w:space="0"/>
            </w:tcBorders>
            <w:vAlign w:val="center"/>
          </w:tcPr>
          <w:p w14:paraId="3B5F4ABD">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构成招标文件的其他资料</w:t>
            </w:r>
          </w:p>
        </w:tc>
        <w:tc>
          <w:tcPr>
            <w:tcW w:w="5440" w:type="dxa"/>
            <w:tcBorders>
              <w:left w:val="single" w:color="000000" w:sz="4" w:space="0"/>
            </w:tcBorders>
            <w:vAlign w:val="center"/>
          </w:tcPr>
          <w:p w14:paraId="18A5B1B4">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 xml:space="preserve"> / </w:t>
            </w:r>
          </w:p>
        </w:tc>
      </w:tr>
      <w:tr w14:paraId="19520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14:paraId="40D1CCD3">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2.2.1</w:t>
            </w:r>
          </w:p>
        </w:tc>
        <w:tc>
          <w:tcPr>
            <w:tcW w:w="3360" w:type="dxa"/>
            <w:vMerge w:val="restart"/>
            <w:tcBorders>
              <w:left w:val="single" w:color="000000" w:sz="4" w:space="0"/>
            </w:tcBorders>
            <w:vAlign w:val="center"/>
          </w:tcPr>
          <w:p w14:paraId="62925575">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投标人要求澄清招标文件</w:t>
            </w:r>
          </w:p>
        </w:tc>
        <w:tc>
          <w:tcPr>
            <w:tcW w:w="5440" w:type="dxa"/>
            <w:tcBorders>
              <w:bottom w:val="single" w:color="auto" w:sz="4" w:space="0"/>
            </w:tcBorders>
            <w:vAlign w:val="center"/>
          </w:tcPr>
          <w:p w14:paraId="2628F438">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疑问提交时间：</w:t>
            </w:r>
            <w:r>
              <w:rPr>
                <w:rFonts w:hint="eastAsia"/>
                <w:color w:val="auto"/>
                <w:sz w:val="21"/>
                <w:szCs w:val="21"/>
                <w:highlight w:val="none"/>
                <w:u w:val="single"/>
                <w:lang w:val="en-US"/>
              </w:rPr>
              <w:t>开标</w:t>
            </w:r>
            <w:r>
              <w:rPr>
                <w:rFonts w:hint="eastAsia"/>
                <w:color w:val="auto"/>
                <w:sz w:val="21"/>
                <w:szCs w:val="21"/>
                <w:highlight w:val="none"/>
                <w:u w:val="single"/>
              </w:rPr>
              <w:t>前</w:t>
            </w:r>
            <w:r>
              <w:rPr>
                <w:rFonts w:hint="eastAsia"/>
                <w:color w:val="auto"/>
                <w:sz w:val="21"/>
                <w:szCs w:val="21"/>
                <w:highlight w:val="none"/>
                <w:u w:val="single"/>
                <w:lang w:val="en-US"/>
              </w:rPr>
              <w:t>18日</w:t>
            </w:r>
            <w:r>
              <w:rPr>
                <w:rFonts w:hint="eastAsia"/>
                <w:color w:val="auto"/>
                <w:sz w:val="21"/>
                <w:szCs w:val="21"/>
                <w:highlight w:val="none"/>
                <w:u w:val="single"/>
              </w:rPr>
              <w:t>(具体详见广州公共资源交易中心招投标日程安排)</w:t>
            </w:r>
            <w:r>
              <w:rPr>
                <w:rFonts w:hint="eastAsia"/>
                <w:color w:val="auto"/>
                <w:sz w:val="21"/>
                <w:szCs w:val="21"/>
                <w:highlight w:val="none"/>
              </w:rPr>
              <w:t>。</w:t>
            </w:r>
          </w:p>
        </w:tc>
      </w:tr>
      <w:tr w14:paraId="73E2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14:paraId="181275F3">
            <w:pPr>
              <w:rPr>
                <w:color w:val="auto"/>
                <w:highlight w:val="none"/>
              </w:rPr>
            </w:pPr>
          </w:p>
        </w:tc>
        <w:tc>
          <w:tcPr>
            <w:tcW w:w="3360" w:type="dxa"/>
            <w:vMerge w:val="continue"/>
            <w:tcBorders>
              <w:left w:val="single" w:color="000000" w:sz="4" w:space="0"/>
            </w:tcBorders>
            <w:vAlign w:val="center"/>
          </w:tcPr>
          <w:p w14:paraId="602086C3">
            <w:pPr>
              <w:rPr>
                <w:color w:val="auto"/>
                <w:highlight w:val="none"/>
              </w:rPr>
            </w:pPr>
          </w:p>
        </w:tc>
        <w:tc>
          <w:tcPr>
            <w:tcW w:w="5440" w:type="dxa"/>
            <w:tcBorders>
              <w:top w:val="single" w:color="auto" w:sz="4" w:space="0"/>
            </w:tcBorders>
            <w:vAlign w:val="center"/>
          </w:tcPr>
          <w:p w14:paraId="4DFDC05C">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形式：投标人的疑问通过广州公共资源交易中心网站交易平台提交。具体要求：操作详见广州公共资源交易中心网站发布的最新版操作指引。提问一律不得署名。</w:t>
            </w:r>
          </w:p>
        </w:tc>
      </w:tr>
      <w:tr w14:paraId="759A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14:paraId="08FAE460">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2.2.2</w:t>
            </w:r>
          </w:p>
        </w:tc>
        <w:tc>
          <w:tcPr>
            <w:tcW w:w="3360" w:type="dxa"/>
            <w:tcBorders>
              <w:left w:val="single" w:color="000000" w:sz="4" w:space="0"/>
            </w:tcBorders>
            <w:vAlign w:val="center"/>
          </w:tcPr>
          <w:p w14:paraId="6085EB87">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tcBorders>
              <w:left w:val="single" w:color="000000" w:sz="4" w:space="0"/>
            </w:tcBorders>
            <w:vAlign w:val="center"/>
          </w:tcPr>
          <w:p w14:paraId="2AE4C69C">
            <w:pPr>
              <w:adjustRightInd w:val="0"/>
              <w:snapToGrid w:val="0"/>
              <w:spacing w:line="400" w:lineRule="exact"/>
              <w:ind w:left="42" w:leftChars="20" w:right="42" w:rightChars="20"/>
              <w:rPr>
                <w:color w:val="auto"/>
                <w:sz w:val="21"/>
                <w:szCs w:val="21"/>
                <w:highlight w:val="none"/>
                <w:u w:val="single"/>
              </w:rPr>
            </w:pPr>
            <w:r>
              <w:rPr>
                <w:rFonts w:hint="eastAsia"/>
                <w:color w:val="auto"/>
                <w:sz w:val="21"/>
                <w:szCs w:val="21"/>
                <w:highlight w:val="none"/>
                <w:u w:val="single"/>
                <w:lang w:val="en-US"/>
              </w:rPr>
              <w:t>1、</w:t>
            </w:r>
            <w:r>
              <w:rPr>
                <w:rFonts w:hint="eastAsia"/>
                <w:color w:val="auto"/>
                <w:sz w:val="21"/>
                <w:szCs w:val="21"/>
                <w:highlight w:val="none"/>
                <w:u w:val="single"/>
              </w:rPr>
              <w:t>投标人应在递交投标文件截止时间15天前解答投标人对招标文件提出的疑问，形成答疑纪要，并在广州公共资源交易中心网站通过项目答疑专区网上公开发布。</w:t>
            </w:r>
          </w:p>
          <w:p w14:paraId="475F04E3">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lang w:val="en-US"/>
              </w:rPr>
              <w:t>2、</w:t>
            </w:r>
            <w:r>
              <w:rPr>
                <w:rFonts w:hint="eastAsia"/>
                <w:color w:val="auto"/>
                <w:sz w:val="21"/>
                <w:szCs w:val="21"/>
                <w:highlight w:val="none"/>
                <w:u w:val="single"/>
              </w:rPr>
              <w:t>招标答疑纪要为招标文件的一部分。投标人可在广州公资源交易中心网站浏览、下载招标答疑纪要。</w:t>
            </w:r>
          </w:p>
        </w:tc>
      </w:tr>
      <w:tr w14:paraId="7375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14:paraId="17156B7A">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2.2.3</w:t>
            </w:r>
          </w:p>
        </w:tc>
        <w:tc>
          <w:tcPr>
            <w:tcW w:w="3360" w:type="dxa"/>
            <w:vMerge w:val="restart"/>
            <w:tcBorders>
              <w:left w:val="single" w:color="000000" w:sz="4" w:space="0"/>
            </w:tcBorders>
            <w:vAlign w:val="center"/>
          </w:tcPr>
          <w:p w14:paraId="2144DAF1">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投标人确认收到招标文件澄清</w:t>
            </w:r>
          </w:p>
        </w:tc>
        <w:tc>
          <w:tcPr>
            <w:tcW w:w="5440" w:type="dxa"/>
            <w:tcBorders>
              <w:bottom w:val="single" w:color="auto" w:sz="4" w:space="0"/>
            </w:tcBorders>
            <w:vAlign w:val="center"/>
          </w:tcPr>
          <w:p w14:paraId="2E5D9F6B">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时间：发出即视作收到。</w:t>
            </w:r>
          </w:p>
        </w:tc>
      </w:tr>
      <w:tr w14:paraId="13EA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14:paraId="792F7072">
            <w:pPr>
              <w:rPr>
                <w:color w:val="auto"/>
                <w:highlight w:val="none"/>
              </w:rPr>
            </w:pPr>
          </w:p>
        </w:tc>
        <w:tc>
          <w:tcPr>
            <w:tcW w:w="3360" w:type="dxa"/>
            <w:vMerge w:val="continue"/>
            <w:tcBorders>
              <w:left w:val="single" w:color="000000" w:sz="4" w:space="0"/>
            </w:tcBorders>
            <w:vAlign w:val="center"/>
          </w:tcPr>
          <w:p w14:paraId="09E83757">
            <w:pPr>
              <w:rPr>
                <w:color w:val="auto"/>
                <w:highlight w:val="none"/>
              </w:rPr>
            </w:pPr>
          </w:p>
        </w:tc>
        <w:tc>
          <w:tcPr>
            <w:tcW w:w="5440" w:type="dxa"/>
            <w:tcBorders>
              <w:top w:val="single" w:color="auto" w:sz="4" w:space="0"/>
            </w:tcBorders>
            <w:vAlign w:val="center"/>
          </w:tcPr>
          <w:p w14:paraId="24BC59DB">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形式：招标文件澄清（招标答疑纪要）一经在广州公共资源交易中心网站发布，视作已发放给所有投标人。</w:t>
            </w:r>
          </w:p>
        </w:tc>
      </w:tr>
      <w:tr w14:paraId="4B80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14:paraId="04F0142D">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2.3.1</w:t>
            </w:r>
          </w:p>
        </w:tc>
        <w:tc>
          <w:tcPr>
            <w:tcW w:w="3360" w:type="dxa"/>
            <w:tcBorders>
              <w:left w:val="single" w:color="000000" w:sz="4" w:space="0"/>
            </w:tcBorders>
            <w:vAlign w:val="center"/>
          </w:tcPr>
          <w:p w14:paraId="78A27BCF">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招标文件修改发出的形式</w:t>
            </w:r>
          </w:p>
        </w:tc>
        <w:tc>
          <w:tcPr>
            <w:tcW w:w="5440" w:type="dxa"/>
            <w:tcBorders>
              <w:left w:val="single" w:color="000000" w:sz="4" w:space="0"/>
            </w:tcBorders>
            <w:vAlign w:val="center"/>
          </w:tcPr>
          <w:p w14:paraId="06B5331A">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以补充公告或项目答疑澄清的方式在广州公共资源交易中心网站发布</w:t>
            </w:r>
          </w:p>
        </w:tc>
      </w:tr>
      <w:tr w14:paraId="0541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14:paraId="0C4446E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2.3.2</w:t>
            </w:r>
          </w:p>
        </w:tc>
        <w:tc>
          <w:tcPr>
            <w:tcW w:w="3360" w:type="dxa"/>
            <w:vMerge w:val="restart"/>
            <w:tcBorders>
              <w:left w:val="single" w:color="000000" w:sz="4" w:space="0"/>
            </w:tcBorders>
            <w:vAlign w:val="center"/>
          </w:tcPr>
          <w:p w14:paraId="38F92191">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投标人确认收到招标文件修改</w:t>
            </w:r>
          </w:p>
        </w:tc>
        <w:tc>
          <w:tcPr>
            <w:tcW w:w="5440" w:type="dxa"/>
            <w:tcBorders>
              <w:left w:val="single" w:color="000000" w:sz="4" w:space="0"/>
            </w:tcBorders>
            <w:vAlign w:val="center"/>
          </w:tcPr>
          <w:p w14:paraId="4E89960A">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时间：发出即视作收到</w:t>
            </w:r>
          </w:p>
        </w:tc>
      </w:tr>
      <w:tr w14:paraId="77F1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14:paraId="6C188966">
            <w:pPr>
              <w:rPr>
                <w:color w:val="auto"/>
                <w:highlight w:val="none"/>
              </w:rPr>
            </w:pPr>
          </w:p>
        </w:tc>
        <w:tc>
          <w:tcPr>
            <w:tcW w:w="3360" w:type="dxa"/>
            <w:vMerge w:val="continue"/>
            <w:tcBorders>
              <w:left w:val="single" w:color="000000" w:sz="4" w:space="0"/>
            </w:tcBorders>
            <w:vAlign w:val="center"/>
          </w:tcPr>
          <w:p w14:paraId="4B855962">
            <w:pPr>
              <w:rPr>
                <w:color w:val="auto"/>
                <w:highlight w:val="none"/>
              </w:rPr>
            </w:pPr>
          </w:p>
        </w:tc>
        <w:tc>
          <w:tcPr>
            <w:tcW w:w="5440" w:type="dxa"/>
            <w:tcBorders>
              <w:left w:val="single" w:color="000000" w:sz="4" w:space="0"/>
            </w:tcBorders>
            <w:vAlign w:val="center"/>
          </w:tcPr>
          <w:p w14:paraId="57FB9083">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1A7D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254D5C3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3.1.1</w:t>
            </w:r>
          </w:p>
        </w:tc>
        <w:tc>
          <w:tcPr>
            <w:tcW w:w="3360" w:type="dxa"/>
            <w:tcBorders>
              <w:left w:val="single" w:color="000000" w:sz="4" w:space="0"/>
            </w:tcBorders>
            <w:vAlign w:val="center"/>
          </w:tcPr>
          <w:p w14:paraId="65AB8174">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构成投标文件的其他资料</w:t>
            </w:r>
          </w:p>
        </w:tc>
        <w:tc>
          <w:tcPr>
            <w:tcW w:w="5440" w:type="dxa"/>
            <w:tcBorders>
              <w:left w:val="single" w:color="000000" w:sz="4" w:space="0"/>
            </w:tcBorders>
            <w:vAlign w:val="center"/>
          </w:tcPr>
          <w:p w14:paraId="20D5AF7E">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满足本项目评审要求的其他资料。</w:t>
            </w:r>
          </w:p>
        </w:tc>
      </w:tr>
      <w:tr w14:paraId="08BC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14:paraId="0FD55B3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3.2.1</w:t>
            </w:r>
          </w:p>
        </w:tc>
        <w:tc>
          <w:tcPr>
            <w:tcW w:w="3360" w:type="dxa"/>
            <w:tcBorders>
              <w:left w:val="single" w:color="000000" w:sz="4" w:space="0"/>
            </w:tcBorders>
            <w:vAlign w:val="center"/>
          </w:tcPr>
          <w:p w14:paraId="34F2AD0B">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增值税税金的计算方法</w:t>
            </w:r>
          </w:p>
        </w:tc>
        <w:tc>
          <w:tcPr>
            <w:tcW w:w="5440" w:type="dxa"/>
            <w:tcBorders>
              <w:left w:val="single" w:color="000000" w:sz="4" w:space="0"/>
            </w:tcBorders>
            <w:vAlign w:val="center"/>
          </w:tcPr>
          <w:p w14:paraId="2C307CBB">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 xml:space="preserve"> / </w:t>
            </w:r>
          </w:p>
        </w:tc>
      </w:tr>
      <w:tr w14:paraId="3B179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FD6017A">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3.2.3</w:t>
            </w:r>
          </w:p>
        </w:tc>
        <w:tc>
          <w:tcPr>
            <w:tcW w:w="3360" w:type="dxa"/>
            <w:tcBorders>
              <w:left w:val="single" w:color="000000" w:sz="4" w:space="0"/>
            </w:tcBorders>
            <w:vAlign w:val="center"/>
          </w:tcPr>
          <w:p w14:paraId="2E7FB24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报价方式</w:t>
            </w:r>
          </w:p>
        </w:tc>
        <w:tc>
          <w:tcPr>
            <w:tcW w:w="5440" w:type="dxa"/>
            <w:tcBorders>
              <w:left w:val="single" w:color="000000" w:sz="4" w:space="0"/>
            </w:tcBorders>
            <w:vAlign w:val="center"/>
          </w:tcPr>
          <w:p w14:paraId="23A5E421">
            <w:pPr>
              <w:adjustRightInd w:val="0"/>
              <w:snapToGrid w:val="0"/>
              <w:spacing w:line="360" w:lineRule="exact"/>
              <w:ind w:left="42" w:leftChars="20" w:right="42" w:rightChars="20"/>
              <w:rPr>
                <w:rFonts w:hint="default" w:eastAsia="宋体"/>
                <w:color w:val="auto"/>
                <w:sz w:val="21"/>
                <w:szCs w:val="21"/>
                <w:highlight w:val="none"/>
                <w:lang w:val="en-US" w:eastAsia="zh-CN"/>
              </w:rPr>
            </w:pPr>
            <w:r>
              <w:rPr>
                <w:rFonts w:hint="eastAsia"/>
                <w:color w:val="auto"/>
                <w:sz w:val="21"/>
                <w:szCs w:val="21"/>
                <w:highlight w:val="none"/>
                <w:lang w:val="en-US" w:eastAsia="zh-CN"/>
              </w:rPr>
              <w:t>采用下浮率的方式报价</w:t>
            </w:r>
          </w:p>
        </w:tc>
      </w:tr>
      <w:tr w14:paraId="633E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1AC1A351">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3.2.4</w:t>
            </w:r>
          </w:p>
        </w:tc>
        <w:tc>
          <w:tcPr>
            <w:tcW w:w="3360" w:type="dxa"/>
            <w:tcBorders>
              <w:left w:val="single" w:color="000000" w:sz="4" w:space="0"/>
            </w:tcBorders>
            <w:vAlign w:val="center"/>
          </w:tcPr>
          <w:p w14:paraId="5A68B5D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最高投标限价</w:t>
            </w:r>
          </w:p>
        </w:tc>
        <w:tc>
          <w:tcPr>
            <w:tcW w:w="5440" w:type="dxa"/>
            <w:tcBorders>
              <w:left w:val="single" w:color="000000" w:sz="4" w:space="0"/>
            </w:tcBorders>
            <w:vAlign w:val="center"/>
          </w:tcPr>
          <w:p w14:paraId="6FA49DBB">
            <w:pPr>
              <w:adjustRightInd w:val="0"/>
              <w:snapToGrid w:val="0"/>
              <w:spacing w:line="320" w:lineRule="exact"/>
              <w:ind w:left="42" w:leftChars="20" w:right="42" w:rightChars="20"/>
              <w:rPr>
                <w:color w:val="auto"/>
                <w:sz w:val="21"/>
                <w:szCs w:val="21"/>
                <w:highlight w:val="none"/>
              </w:rPr>
            </w:pPr>
            <w:r>
              <w:rPr>
                <w:rFonts w:hint="eastAsia"/>
                <w:color w:val="auto"/>
                <w:sz w:val="21"/>
                <w:szCs w:val="21"/>
                <w:highlight w:val="none"/>
              </w:rPr>
              <w:t>□无</w:t>
            </w:r>
          </w:p>
          <w:p w14:paraId="4123D347">
            <w:pPr>
              <w:adjustRightInd w:val="0"/>
              <w:snapToGrid w:val="0"/>
              <w:spacing w:line="320" w:lineRule="exact"/>
              <w:ind w:firstLine="105" w:firstLineChars="50"/>
              <w:rPr>
                <w:rFonts w:hint="eastAsia"/>
                <w:color w:val="auto"/>
                <w:sz w:val="21"/>
                <w:szCs w:val="21"/>
                <w:highlight w:val="none"/>
                <w:u w:val="single"/>
                <w:lang w:val="en-US"/>
              </w:rPr>
            </w:pPr>
            <w:r>
              <w:rPr>
                <w:rFonts w:hint="eastAsia"/>
                <w:color w:val="auto"/>
                <w:sz w:val="21"/>
                <w:szCs w:val="21"/>
                <w:highlight w:val="none"/>
              </w:rPr>
              <w:t>■有，</w:t>
            </w:r>
            <w:r>
              <w:rPr>
                <w:rFonts w:hint="eastAsia"/>
                <w:color w:val="auto"/>
                <w:sz w:val="21"/>
                <w:szCs w:val="21"/>
                <w:highlight w:val="none"/>
                <w:u w:val="single"/>
                <w:lang w:val="en-US"/>
              </w:rPr>
              <w:t>各项招标代理服务参照国家发展计划委员会颁发的[2002]1980 号文《招标代理服务收费管理暂行办法》及发改价格[2011]534 号文规定下浮</w:t>
            </w:r>
            <w:r>
              <w:rPr>
                <w:rFonts w:hint="eastAsia"/>
                <w:color w:val="auto"/>
                <w:sz w:val="21"/>
                <w:szCs w:val="21"/>
                <w:highlight w:val="none"/>
                <w:u w:val="single"/>
                <w:lang w:val="en-US" w:eastAsia="zh-CN"/>
              </w:rPr>
              <w:t>10</w:t>
            </w:r>
            <w:r>
              <w:rPr>
                <w:rFonts w:hint="eastAsia"/>
                <w:color w:val="auto"/>
                <w:sz w:val="21"/>
                <w:szCs w:val="21"/>
                <w:highlight w:val="none"/>
                <w:u w:val="single"/>
                <w:lang w:val="en-US"/>
              </w:rPr>
              <w:t>%作为本次招标的最高限价。</w:t>
            </w:r>
          </w:p>
          <w:p w14:paraId="7D44A9D9">
            <w:pPr>
              <w:tabs>
                <w:tab w:val="left" w:pos="7513"/>
              </w:tabs>
              <w:adjustRightInd w:val="0"/>
              <w:snapToGrid w:val="0"/>
              <w:spacing w:line="320" w:lineRule="exact"/>
              <w:ind w:left="42" w:leftChars="20" w:right="42" w:rightChars="20"/>
              <w:rPr>
                <w:rFonts w:hint="eastAsia"/>
                <w:color w:val="auto"/>
                <w:sz w:val="21"/>
                <w:szCs w:val="21"/>
                <w:highlight w:val="none"/>
                <w:lang w:val="en-US"/>
              </w:rPr>
            </w:pPr>
            <w:r>
              <w:rPr>
                <w:rFonts w:hint="eastAsia"/>
                <w:color w:val="auto"/>
                <w:sz w:val="21"/>
                <w:szCs w:val="21"/>
                <w:highlight w:val="none"/>
                <w:lang w:val="en-US"/>
              </w:rPr>
              <w:t>注：</w:t>
            </w:r>
            <w:r>
              <w:rPr>
                <w:rFonts w:hint="eastAsia"/>
                <w:color w:val="auto"/>
                <w:sz w:val="21"/>
                <w:szCs w:val="21"/>
                <w:highlight w:val="none"/>
                <w:lang w:val="en-US" w:eastAsia="zh-CN"/>
              </w:rPr>
              <w:t>1.</w:t>
            </w:r>
            <w:r>
              <w:rPr>
                <w:rFonts w:hint="eastAsia"/>
                <w:color w:val="auto"/>
                <w:sz w:val="21"/>
                <w:szCs w:val="21"/>
                <w:highlight w:val="none"/>
                <w:lang w:val="en-US"/>
              </w:rPr>
              <w:t>投标报价不得超过最高投标限价、任何一个单项投标报价不得超过相应单项最高投标限价，否则投标无效。</w:t>
            </w:r>
          </w:p>
          <w:p w14:paraId="226C505D">
            <w:pPr>
              <w:tabs>
                <w:tab w:val="left" w:pos="7513"/>
              </w:tabs>
              <w:adjustRightInd w:val="0"/>
              <w:snapToGrid w:val="0"/>
              <w:spacing w:line="320" w:lineRule="exact"/>
              <w:ind w:left="42" w:leftChars="20" w:right="42" w:rightChars="20"/>
              <w:rPr>
                <w:rFonts w:hint="default" w:eastAsia="宋体"/>
                <w:color w:val="auto"/>
                <w:highlight w:val="none"/>
                <w:lang w:val="en-US" w:eastAsia="zh-CN"/>
              </w:rPr>
            </w:pPr>
            <w:r>
              <w:rPr>
                <w:rFonts w:hint="eastAsia" w:eastAsia="宋体"/>
                <w:color w:val="auto"/>
                <w:sz w:val="21"/>
                <w:szCs w:val="21"/>
                <w:highlight w:val="none"/>
                <w:lang w:val="en-US" w:eastAsia="zh-CN"/>
              </w:rPr>
              <w:t>2.</w:t>
            </w:r>
            <w:r>
              <w:rPr>
                <w:rFonts w:hint="eastAsia" w:ascii="Times New Roman" w:hAnsi="Times New Roman" w:eastAsia="宋体"/>
                <w:color w:val="auto"/>
                <w:sz w:val="21"/>
                <w:szCs w:val="21"/>
                <w:highlight w:val="none"/>
                <w:u w:val="none"/>
                <w:lang w:val="en-US" w:eastAsia="zh-CN"/>
              </w:rPr>
              <w:t>若单项招标代理服务费低于3千元的，按照固定金额3千元计取。</w:t>
            </w:r>
          </w:p>
        </w:tc>
      </w:tr>
      <w:tr w14:paraId="73FC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F64DAC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3.2.5</w:t>
            </w:r>
          </w:p>
        </w:tc>
        <w:tc>
          <w:tcPr>
            <w:tcW w:w="3360" w:type="dxa"/>
            <w:tcBorders>
              <w:left w:val="single" w:color="000000" w:sz="4" w:space="0"/>
            </w:tcBorders>
            <w:vAlign w:val="center"/>
          </w:tcPr>
          <w:p w14:paraId="2A687A4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投标报价的其他要求</w:t>
            </w:r>
          </w:p>
        </w:tc>
        <w:tc>
          <w:tcPr>
            <w:tcW w:w="5440" w:type="dxa"/>
            <w:tcBorders>
              <w:left w:val="single" w:color="000000" w:sz="4" w:space="0"/>
            </w:tcBorders>
            <w:vAlign w:val="center"/>
          </w:tcPr>
          <w:p w14:paraId="49BB1A72">
            <w:pPr>
              <w:adjustRightInd w:val="0"/>
              <w:snapToGrid w:val="0"/>
              <w:spacing w:line="320" w:lineRule="exact"/>
              <w:ind w:left="42" w:leftChars="20" w:right="42" w:rightChars="20"/>
              <w:rPr>
                <w:rFonts w:hint="eastAsia" w:eastAsia="宋体"/>
                <w:color w:val="auto"/>
                <w:highlight w:val="none"/>
                <w:lang w:val="en-US" w:eastAsia="zh-CN"/>
              </w:rPr>
            </w:pPr>
            <w:r>
              <w:rPr>
                <w:rFonts w:hint="eastAsia"/>
                <w:color w:val="auto"/>
                <w:highlight w:val="none"/>
                <w:lang w:val="en-US" w:eastAsia="zh-CN"/>
              </w:rPr>
              <w:t>/</w:t>
            </w:r>
          </w:p>
        </w:tc>
      </w:tr>
      <w:tr w14:paraId="6CCF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14:paraId="274D13D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3.3.1</w:t>
            </w:r>
          </w:p>
        </w:tc>
        <w:tc>
          <w:tcPr>
            <w:tcW w:w="3360" w:type="dxa"/>
            <w:tcBorders>
              <w:left w:val="single" w:color="000000" w:sz="4" w:space="0"/>
            </w:tcBorders>
            <w:vAlign w:val="center"/>
          </w:tcPr>
          <w:p w14:paraId="7210554F">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投标有效期</w:t>
            </w:r>
          </w:p>
        </w:tc>
        <w:tc>
          <w:tcPr>
            <w:tcW w:w="5440" w:type="dxa"/>
            <w:tcBorders>
              <w:left w:val="single" w:color="000000" w:sz="4" w:space="0"/>
            </w:tcBorders>
            <w:vAlign w:val="center"/>
          </w:tcPr>
          <w:p w14:paraId="5639C3BB">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90</w:t>
            </w:r>
            <w:r>
              <w:rPr>
                <w:rFonts w:hint="eastAsia"/>
                <w:color w:val="auto"/>
                <w:sz w:val="21"/>
                <w:szCs w:val="21"/>
                <w:highlight w:val="none"/>
              </w:rPr>
              <w:t>日历天（从投标截止之日算起）。</w:t>
            </w:r>
          </w:p>
        </w:tc>
      </w:tr>
      <w:tr w14:paraId="6910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14:paraId="6B1259B4">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3.4.1</w:t>
            </w:r>
          </w:p>
        </w:tc>
        <w:tc>
          <w:tcPr>
            <w:tcW w:w="3360" w:type="dxa"/>
            <w:tcBorders>
              <w:left w:val="single" w:color="000000" w:sz="4" w:space="0"/>
            </w:tcBorders>
            <w:vAlign w:val="center"/>
          </w:tcPr>
          <w:p w14:paraId="3EB177BF">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投标保证金</w:t>
            </w:r>
          </w:p>
        </w:tc>
        <w:tc>
          <w:tcPr>
            <w:tcW w:w="5440" w:type="dxa"/>
            <w:tcBorders>
              <w:left w:val="single" w:color="000000" w:sz="4" w:space="0"/>
            </w:tcBorders>
            <w:vAlign w:val="center"/>
          </w:tcPr>
          <w:p w14:paraId="5D4B4699">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是否要求投标人递交投标保证金：</w:t>
            </w:r>
          </w:p>
          <w:p w14:paraId="650CC182">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■不要求递交投标保证金。</w:t>
            </w:r>
          </w:p>
          <w:p w14:paraId="26B9985A">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□要求递交投标保证金。</w:t>
            </w:r>
          </w:p>
        </w:tc>
      </w:tr>
      <w:tr w14:paraId="62859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728EA79">
            <w:pPr>
              <w:adjustRightInd w:val="0"/>
              <w:snapToGrid w:val="0"/>
              <w:spacing w:line="400" w:lineRule="exact"/>
              <w:ind w:left="42" w:leftChars="20" w:right="42" w:rightChars="20"/>
              <w:jc w:val="center"/>
              <w:rPr>
                <w:bCs/>
                <w:strike w:val="0"/>
                <w:dstrike w:val="0"/>
                <w:color w:val="auto"/>
                <w:kern w:val="2"/>
                <w:sz w:val="21"/>
                <w:szCs w:val="21"/>
                <w:highlight w:val="none"/>
                <w:lang w:val="en-US" w:bidi="ar-SA"/>
              </w:rPr>
            </w:pPr>
            <w:r>
              <w:rPr>
                <w:rFonts w:hint="eastAsia"/>
                <w:strike w:val="0"/>
                <w:dstrike w:val="0"/>
                <w:color w:val="auto"/>
                <w:sz w:val="21"/>
                <w:szCs w:val="21"/>
                <w:highlight w:val="none"/>
              </w:rPr>
              <w:t>3.4.4</w:t>
            </w:r>
          </w:p>
        </w:tc>
        <w:tc>
          <w:tcPr>
            <w:tcW w:w="3360" w:type="dxa"/>
            <w:tcBorders>
              <w:left w:val="single" w:color="000000" w:sz="4" w:space="0"/>
            </w:tcBorders>
            <w:vAlign w:val="center"/>
          </w:tcPr>
          <w:p w14:paraId="68F7D33A">
            <w:pPr>
              <w:adjustRightInd w:val="0"/>
              <w:snapToGrid w:val="0"/>
              <w:spacing w:line="400" w:lineRule="exact"/>
              <w:ind w:left="42" w:leftChars="20" w:right="42" w:rightChars="20"/>
              <w:jc w:val="center"/>
              <w:rPr>
                <w:bCs/>
                <w:strike w:val="0"/>
                <w:dstrike w:val="0"/>
                <w:color w:val="auto"/>
                <w:kern w:val="2"/>
                <w:sz w:val="21"/>
                <w:szCs w:val="21"/>
                <w:highlight w:val="none"/>
                <w:lang w:val="en-US" w:bidi="ar-SA"/>
              </w:rPr>
            </w:pPr>
            <w:r>
              <w:rPr>
                <w:rFonts w:hint="eastAsia"/>
                <w:strike w:val="0"/>
                <w:dstrike w:val="0"/>
                <w:color w:val="auto"/>
                <w:sz w:val="21"/>
                <w:szCs w:val="21"/>
                <w:highlight w:val="none"/>
              </w:rPr>
              <w:t>其他可以不予退还投标保证金的情形</w:t>
            </w:r>
          </w:p>
        </w:tc>
        <w:tc>
          <w:tcPr>
            <w:tcW w:w="5440" w:type="dxa"/>
            <w:tcBorders>
              <w:left w:val="single" w:color="000000" w:sz="4" w:space="0"/>
            </w:tcBorders>
            <w:vAlign w:val="center"/>
          </w:tcPr>
          <w:p w14:paraId="261438FD">
            <w:pPr>
              <w:adjustRightInd w:val="0"/>
              <w:snapToGrid w:val="0"/>
              <w:spacing w:line="400" w:lineRule="exact"/>
              <w:ind w:left="42" w:leftChars="20" w:right="42" w:rightChars="20"/>
              <w:rPr>
                <w:strike/>
                <w:dstrike w:val="0"/>
                <w:color w:val="auto"/>
                <w:sz w:val="21"/>
                <w:szCs w:val="21"/>
                <w:highlight w:val="none"/>
              </w:rPr>
            </w:pPr>
            <w:r>
              <w:rPr>
                <w:strike w:val="0"/>
                <w:dstrike w:val="0"/>
                <w:color w:val="auto"/>
                <w:sz w:val="21"/>
                <w:szCs w:val="21"/>
                <w:highlight w:val="none"/>
                <w:u w:val="single"/>
              </w:rPr>
              <w:t>/</w:t>
            </w:r>
          </w:p>
        </w:tc>
      </w:tr>
      <w:tr w14:paraId="4EDA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14:paraId="4661CE5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3.5</w:t>
            </w:r>
          </w:p>
        </w:tc>
        <w:tc>
          <w:tcPr>
            <w:tcW w:w="3360" w:type="dxa"/>
            <w:tcBorders>
              <w:left w:val="single" w:color="000000" w:sz="4" w:space="0"/>
            </w:tcBorders>
            <w:vAlign w:val="center"/>
          </w:tcPr>
          <w:p w14:paraId="569A9030">
            <w:pPr>
              <w:pStyle w:val="26"/>
              <w:adjustRightInd w:val="0"/>
              <w:snapToGrid w:val="0"/>
              <w:spacing w:line="400" w:lineRule="exact"/>
              <w:ind w:left="42" w:leftChars="20" w:right="42" w:rightChars="20"/>
              <w:jc w:val="center"/>
              <w:rPr>
                <w:color w:val="auto"/>
                <w:sz w:val="21"/>
                <w:szCs w:val="21"/>
                <w:highlight w:val="none"/>
                <w:lang w:val="en-US"/>
              </w:rPr>
            </w:pPr>
            <w:r>
              <w:rPr>
                <w:rFonts w:hint="eastAsia"/>
                <w:color w:val="auto"/>
                <w:sz w:val="21"/>
                <w:szCs w:val="21"/>
                <w:highlight w:val="none"/>
              </w:rPr>
              <w:t>资格审查资料的特殊要求</w:t>
            </w:r>
          </w:p>
        </w:tc>
        <w:tc>
          <w:tcPr>
            <w:tcW w:w="5440" w:type="dxa"/>
            <w:tcBorders>
              <w:left w:val="single" w:color="000000" w:sz="4" w:space="0"/>
            </w:tcBorders>
          </w:tcPr>
          <w:p w14:paraId="5F6F8D70">
            <w:pPr>
              <w:pStyle w:val="26"/>
              <w:adjustRightInd w:val="0"/>
              <w:snapToGrid w:val="0"/>
              <w:spacing w:before="75" w:line="400" w:lineRule="exact"/>
              <w:ind w:left="42" w:leftChars="20" w:right="42" w:rightChars="20"/>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无</w:t>
            </w:r>
          </w:p>
          <w:p w14:paraId="3909FC9D">
            <w:pPr>
              <w:pStyle w:val="26"/>
              <w:adjustRightInd w:val="0"/>
              <w:snapToGrid w:val="0"/>
              <w:spacing w:before="31" w:line="400" w:lineRule="exact"/>
              <w:ind w:left="42" w:leftChars="20" w:right="42" w:rightChars="20"/>
              <w:rPr>
                <w:color w:val="auto"/>
                <w:sz w:val="21"/>
                <w:szCs w:val="21"/>
                <w:highlight w:val="none"/>
              </w:rPr>
            </w:pPr>
            <w:r>
              <w:rPr>
                <w:rFonts w:hint="eastAsia"/>
                <w:color w:val="auto"/>
                <w:sz w:val="21"/>
                <w:szCs w:val="21"/>
                <w:highlight w:val="none"/>
              </w:rPr>
              <w:t>□有，具体要求：</w:t>
            </w:r>
          </w:p>
        </w:tc>
      </w:tr>
      <w:tr w14:paraId="4F3C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01D4E86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3.5.2</w:t>
            </w:r>
          </w:p>
        </w:tc>
        <w:tc>
          <w:tcPr>
            <w:tcW w:w="3360" w:type="dxa"/>
            <w:tcBorders>
              <w:left w:val="single" w:color="000000" w:sz="4" w:space="0"/>
            </w:tcBorders>
            <w:vAlign w:val="center"/>
          </w:tcPr>
          <w:p w14:paraId="19651E2D">
            <w:pPr>
              <w:pStyle w:val="26"/>
              <w:adjustRightInd w:val="0"/>
              <w:snapToGrid w:val="0"/>
              <w:spacing w:line="400" w:lineRule="exact"/>
              <w:ind w:left="42" w:leftChars="20" w:right="42" w:rightChars="20"/>
              <w:jc w:val="center"/>
              <w:rPr>
                <w:color w:val="auto"/>
                <w:sz w:val="21"/>
                <w:szCs w:val="21"/>
                <w:highlight w:val="none"/>
                <w:lang w:val="en-US"/>
              </w:rPr>
            </w:pPr>
            <w:r>
              <w:rPr>
                <w:rFonts w:hint="eastAsia"/>
                <w:color w:val="auto"/>
                <w:sz w:val="21"/>
                <w:szCs w:val="21"/>
                <w:highlight w:val="none"/>
              </w:rPr>
              <w:t>近年财务状况的年份要求</w:t>
            </w:r>
          </w:p>
        </w:tc>
        <w:tc>
          <w:tcPr>
            <w:tcW w:w="5440" w:type="dxa"/>
            <w:tcBorders>
              <w:left w:val="single" w:color="000000" w:sz="4" w:space="0"/>
            </w:tcBorders>
            <w:vAlign w:val="center"/>
          </w:tcPr>
          <w:p w14:paraId="7CEAD244">
            <w:pPr>
              <w:pStyle w:val="26"/>
              <w:tabs>
                <w:tab w:val="left" w:pos="664"/>
                <w:tab w:val="left" w:pos="1646"/>
              </w:tabs>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14:paraId="078A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14:paraId="1C006F85">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3.5.3</w:t>
            </w:r>
          </w:p>
        </w:tc>
        <w:tc>
          <w:tcPr>
            <w:tcW w:w="3360" w:type="dxa"/>
            <w:tcBorders>
              <w:left w:val="single" w:color="000000" w:sz="4" w:space="0"/>
            </w:tcBorders>
            <w:vAlign w:val="center"/>
          </w:tcPr>
          <w:p w14:paraId="0C858E9D">
            <w:pPr>
              <w:pStyle w:val="26"/>
              <w:adjustRightInd w:val="0"/>
              <w:snapToGrid w:val="0"/>
              <w:spacing w:line="400" w:lineRule="exact"/>
              <w:ind w:left="42" w:leftChars="20" w:right="42" w:rightChars="20"/>
              <w:jc w:val="center"/>
              <w:rPr>
                <w:color w:val="auto"/>
                <w:sz w:val="21"/>
                <w:szCs w:val="21"/>
                <w:highlight w:val="none"/>
                <w:lang w:val="en-US"/>
              </w:rPr>
            </w:pPr>
            <w:r>
              <w:rPr>
                <w:rFonts w:hint="eastAsia"/>
                <w:color w:val="auto"/>
                <w:sz w:val="21"/>
                <w:szCs w:val="21"/>
                <w:highlight w:val="none"/>
              </w:rPr>
              <w:t>近年完成的类似项目情况的时间要求</w:t>
            </w:r>
          </w:p>
        </w:tc>
        <w:tc>
          <w:tcPr>
            <w:tcW w:w="5440" w:type="dxa"/>
            <w:tcBorders>
              <w:left w:val="single" w:color="000000" w:sz="4" w:space="0"/>
            </w:tcBorders>
            <w:vAlign w:val="center"/>
          </w:tcPr>
          <w:p w14:paraId="3D8D3732">
            <w:pPr>
              <w:pStyle w:val="26"/>
              <w:tabs>
                <w:tab w:val="left" w:pos="803"/>
                <w:tab w:val="left" w:pos="1574"/>
                <w:tab w:val="left" w:pos="2344"/>
              </w:tabs>
              <w:adjustRightInd w:val="0"/>
              <w:snapToGrid w:val="0"/>
              <w:spacing w:line="400" w:lineRule="exact"/>
              <w:ind w:left="42" w:leftChars="20" w:right="42" w:rightChars="20"/>
              <w:rPr>
                <w:rFonts w:hint="eastAsia" w:eastAsia="宋体"/>
                <w:color w:val="auto"/>
                <w:sz w:val="21"/>
                <w:szCs w:val="21"/>
                <w:highlight w:val="none"/>
                <w:lang w:val="en-US" w:eastAsia="zh-CN"/>
              </w:rPr>
            </w:pPr>
            <w:r>
              <w:rPr>
                <w:rFonts w:hint="eastAsia"/>
                <w:color w:val="auto"/>
                <w:sz w:val="21"/>
                <w:szCs w:val="21"/>
                <w:highlight w:val="none"/>
                <w:u w:val="single"/>
                <w:lang w:val="en-US" w:eastAsia="zh-CN"/>
              </w:rPr>
              <w:t>2022</w:t>
            </w:r>
            <w:r>
              <w:rPr>
                <w:rFonts w:hint="eastAsia"/>
                <w:color w:val="auto"/>
                <w:sz w:val="21"/>
                <w:szCs w:val="21"/>
                <w:highlight w:val="none"/>
              </w:rPr>
              <w:t>年</w:t>
            </w:r>
            <w:r>
              <w:rPr>
                <w:rFonts w:hint="eastAsia"/>
                <w:color w:val="auto"/>
                <w:sz w:val="21"/>
                <w:szCs w:val="21"/>
                <w:highlight w:val="none"/>
                <w:u w:val="single"/>
                <w:lang w:val="en-US" w:eastAsia="zh-CN"/>
              </w:rPr>
              <w:t>1</w:t>
            </w:r>
            <w:r>
              <w:rPr>
                <w:rFonts w:hint="eastAsia"/>
                <w:color w:val="auto"/>
                <w:sz w:val="21"/>
                <w:szCs w:val="21"/>
                <w:highlight w:val="none"/>
              </w:rPr>
              <w:t>月</w:t>
            </w:r>
            <w:r>
              <w:rPr>
                <w:rFonts w:hint="eastAsia"/>
                <w:color w:val="auto"/>
                <w:sz w:val="21"/>
                <w:szCs w:val="21"/>
                <w:highlight w:val="none"/>
                <w:u w:val="single"/>
                <w:lang w:val="en-US" w:eastAsia="zh-CN"/>
              </w:rPr>
              <w:t>1</w:t>
            </w:r>
            <w:r>
              <w:rPr>
                <w:rFonts w:hint="eastAsia"/>
                <w:color w:val="auto"/>
                <w:sz w:val="21"/>
                <w:szCs w:val="21"/>
                <w:highlight w:val="none"/>
              </w:rPr>
              <w:t>日至</w:t>
            </w:r>
            <w:r>
              <w:rPr>
                <w:rFonts w:hint="eastAsia"/>
                <w:color w:val="auto"/>
                <w:sz w:val="21"/>
                <w:szCs w:val="21"/>
                <w:highlight w:val="none"/>
                <w:lang w:val="en-US" w:eastAsia="zh-CN"/>
              </w:rPr>
              <w:t>今天</w:t>
            </w:r>
          </w:p>
        </w:tc>
      </w:tr>
      <w:tr w14:paraId="3DFB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14:paraId="1F221894">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3.5.5</w:t>
            </w:r>
          </w:p>
        </w:tc>
        <w:tc>
          <w:tcPr>
            <w:tcW w:w="3360" w:type="dxa"/>
            <w:tcBorders>
              <w:left w:val="single" w:color="000000" w:sz="4" w:space="0"/>
            </w:tcBorders>
          </w:tcPr>
          <w:p w14:paraId="4D6F3680">
            <w:pPr>
              <w:pStyle w:val="26"/>
              <w:adjustRightInd w:val="0"/>
              <w:snapToGrid w:val="0"/>
              <w:spacing w:line="400" w:lineRule="exact"/>
              <w:ind w:left="42" w:leftChars="20" w:right="42" w:rightChars="20"/>
              <w:jc w:val="center"/>
              <w:rPr>
                <w:color w:val="auto"/>
                <w:sz w:val="21"/>
                <w:szCs w:val="21"/>
                <w:highlight w:val="none"/>
                <w:lang w:val="en-US"/>
              </w:rPr>
            </w:pPr>
            <w:r>
              <w:rPr>
                <w:rFonts w:hint="eastAsia"/>
                <w:color w:val="auto"/>
                <w:sz w:val="21"/>
                <w:szCs w:val="21"/>
                <w:highlight w:val="none"/>
              </w:rPr>
              <w:t>近年发生的诉讼及仲裁情况的时间要求</w:t>
            </w:r>
          </w:p>
        </w:tc>
        <w:tc>
          <w:tcPr>
            <w:tcW w:w="5440" w:type="dxa"/>
            <w:tcBorders>
              <w:left w:val="single" w:color="000000" w:sz="4" w:space="0"/>
            </w:tcBorders>
            <w:vAlign w:val="center"/>
          </w:tcPr>
          <w:p w14:paraId="34195706">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14:paraId="0E11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A6308B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3.6.1</w:t>
            </w:r>
          </w:p>
        </w:tc>
        <w:tc>
          <w:tcPr>
            <w:tcW w:w="3360" w:type="dxa"/>
            <w:tcBorders>
              <w:left w:val="single" w:color="000000" w:sz="4" w:space="0"/>
            </w:tcBorders>
            <w:vAlign w:val="center"/>
          </w:tcPr>
          <w:p w14:paraId="682C5613">
            <w:pPr>
              <w:pStyle w:val="26"/>
              <w:adjustRightInd w:val="0"/>
              <w:snapToGrid w:val="0"/>
              <w:spacing w:line="400" w:lineRule="exact"/>
              <w:ind w:left="42" w:leftChars="20" w:right="42" w:rightChars="20"/>
              <w:jc w:val="center"/>
              <w:rPr>
                <w:color w:val="auto"/>
                <w:sz w:val="21"/>
                <w:szCs w:val="21"/>
                <w:highlight w:val="none"/>
                <w:lang w:val="en-US"/>
              </w:rPr>
            </w:pPr>
            <w:r>
              <w:rPr>
                <w:rFonts w:hint="eastAsia"/>
                <w:color w:val="auto"/>
                <w:sz w:val="21"/>
                <w:szCs w:val="21"/>
                <w:highlight w:val="none"/>
              </w:rPr>
              <w:t>是否允许递交备选投标方案</w:t>
            </w:r>
          </w:p>
        </w:tc>
        <w:tc>
          <w:tcPr>
            <w:tcW w:w="5440" w:type="dxa"/>
            <w:tcBorders>
              <w:left w:val="single" w:color="000000" w:sz="4" w:space="0"/>
            </w:tcBorders>
            <w:vAlign w:val="center"/>
          </w:tcPr>
          <w:p w14:paraId="419F3940">
            <w:pPr>
              <w:pStyle w:val="26"/>
              <w:adjustRightInd w:val="0"/>
              <w:snapToGrid w:val="0"/>
              <w:spacing w:before="54" w:line="400" w:lineRule="exact"/>
              <w:ind w:left="42" w:leftChars="20" w:right="42" w:rightChars="20"/>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不允许</w:t>
            </w:r>
          </w:p>
          <w:p w14:paraId="7BEC2A73">
            <w:pPr>
              <w:pStyle w:val="26"/>
              <w:adjustRightInd w:val="0"/>
              <w:snapToGrid w:val="0"/>
              <w:spacing w:before="66" w:line="400" w:lineRule="exact"/>
              <w:ind w:left="42" w:leftChars="20" w:right="42" w:rightChars="20"/>
              <w:rPr>
                <w:color w:val="auto"/>
                <w:sz w:val="21"/>
                <w:szCs w:val="21"/>
                <w:highlight w:val="none"/>
              </w:rPr>
            </w:pPr>
            <w:r>
              <w:rPr>
                <w:rFonts w:hint="eastAsia"/>
                <w:color w:val="auto"/>
                <w:sz w:val="21"/>
                <w:szCs w:val="21"/>
                <w:highlight w:val="none"/>
              </w:rPr>
              <w:t>□允许</w:t>
            </w:r>
          </w:p>
        </w:tc>
      </w:tr>
      <w:tr w14:paraId="7E01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02A7D948">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3.7.3（B）</w:t>
            </w:r>
          </w:p>
        </w:tc>
        <w:tc>
          <w:tcPr>
            <w:tcW w:w="3360" w:type="dxa"/>
            <w:tcBorders>
              <w:left w:val="single" w:color="000000" w:sz="4" w:space="0"/>
            </w:tcBorders>
            <w:vAlign w:val="center"/>
          </w:tcPr>
          <w:p w14:paraId="127B5D09">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投标文件所附证书证件要求</w:t>
            </w:r>
          </w:p>
        </w:tc>
        <w:tc>
          <w:tcPr>
            <w:tcW w:w="5440" w:type="dxa"/>
            <w:tcBorders>
              <w:left w:val="single" w:color="000000" w:sz="4" w:space="0"/>
            </w:tcBorders>
            <w:vAlign w:val="center"/>
          </w:tcPr>
          <w:p w14:paraId="5574C933">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投标文件所附证书证件均为原件扫描件</w:t>
            </w:r>
          </w:p>
        </w:tc>
      </w:tr>
      <w:tr w14:paraId="27D6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6F07F49">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3.7.3（B）</w:t>
            </w:r>
          </w:p>
        </w:tc>
        <w:tc>
          <w:tcPr>
            <w:tcW w:w="3360" w:type="dxa"/>
            <w:tcBorders>
              <w:left w:val="single" w:color="000000" w:sz="4" w:space="0"/>
            </w:tcBorders>
            <w:vAlign w:val="center"/>
          </w:tcPr>
          <w:p w14:paraId="0F0D412C">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投标文件签字或盖章要求</w:t>
            </w:r>
          </w:p>
        </w:tc>
        <w:tc>
          <w:tcPr>
            <w:tcW w:w="5440" w:type="dxa"/>
            <w:tcBorders>
              <w:left w:val="single" w:color="000000" w:sz="4" w:space="0"/>
            </w:tcBorders>
            <w:vAlign w:val="center"/>
          </w:tcPr>
          <w:p w14:paraId="418AC20A">
            <w:pPr>
              <w:pStyle w:val="8"/>
              <w:adjustRightInd w:val="0"/>
              <w:snapToGrid w:val="0"/>
              <w:spacing w:after="0" w:line="360" w:lineRule="exact"/>
              <w:ind w:left="42" w:leftChars="20" w:right="42" w:rightChars="20"/>
              <w:rPr>
                <w:color w:val="auto"/>
                <w:sz w:val="21"/>
                <w:szCs w:val="21"/>
                <w:highlight w:val="none"/>
              </w:rPr>
            </w:pPr>
            <w:r>
              <w:rPr>
                <w:color w:val="auto"/>
                <w:kern w:val="2"/>
                <w:sz w:val="21"/>
                <w:szCs w:val="21"/>
                <w:highlight w:val="none"/>
                <w:u w:val="single"/>
                <w:lang w:val="en-US" w:bidi="ar-SA"/>
              </w:rPr>
              <w:t>（1）</w:t>
            </w:r>
            <w:r>
              <w:rPr>
                <w:rFonts w:hint="eastAsia"/>
                <w:color w:val="auto"/>
                <w:kern w:val="2"/>
                <w:sz w:val="21"/>
                <w:szCs w:val="21"/>
                <w:highlight w:val="none"/>
                <w:u w:val="single"/>
                <w:lang w:val="en-US" w:bidi="ar-SA"/>
              </w:rPr>
              <w:t>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最新版</w:t>
            </w:r>
            <w:r>
              <w:rPr>
                <w:color w:val="auto"/>
                <w:kern w:val="2"/>
                <w:sz w:val="21"/>
                <w:szCs w:val="21"/>
                <w:highlight w:val="none"/>
                <w:u w:val="single"/>
                <w:lang w:val="en-US" w:bidi="ar-SA"/>
              </w:rPr>
              <w:t>操作指引</w:t>
            </w:r>
            <w:r>
              <w:rPr>
                <w:rFonts w:hint="eastAsia"/>
                <w:color w:val="auto"/>
                <w:kern w:val="2"/>
                <w:sz w:val="21"/>
                <w:szCs w:val="21"/>
                <w:highlight w:val="none"/>
                <w:u w:val="single"/>
                <w:lang w:val="en-US" w:bidi="ar-SA"/>
              </w:rPr>
              <w:t>。</w:t>
            </w:r>
          </w:p>
        </w:tc>
      </w:tr>
      <w:tr w14:paraId="2F15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14:paraId="238072C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4.1.1（B）</w:t>
            </w:r>
          </w:p>
        </w:tc>
        <w:tc>
          <w:tcPr>
            <w:tcW w:w="3360" w:type="dxa"/>
            <w:tcBorders>
              <w:left w:val="single" w:color="000000" w:sz="4" w:space="0"/>
            </w:tcBorders>
            <w:vAlign w:val="center"/>
          </w:tcPr>
          <w:p w14:paraId="0475324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投标文件加密要求</w:t>
            </w:r>
          </w:p>
        </w:tc>
        <w:tc>
          <w:tcPr>
            <w:tcW w:w="5440" w:type="dxa"/>
            <w:tcBorders>
              <w:left w:val="single" w:color="000000" w:sz="4" w:space="0"/>
            </w:tcBorders>
            <w:vAlign w:val="center"/>
          </w:tcPr>
          <w:p w14:paraId="19BDD99E">
            <w:pPr>
              <w:pStyle w:val="8"/>
              <w:autoSpaceDE/>
              <w:autoSpaceDN/>
              <w:adjustRightInd w:val="0"/>
              <w:snapToGrid w:val="0"/>
              <w:spacing w:after="0" w:line="360" w:lineRule="exact"/>
              <w:ind w:left="42" w:leftChars="20" w:right="42" w:rightChars="20"/>
              <w:jc w:val="both"/>
              <w:rPr>
                <w:color w:val="auto"/>
                <w:sz w:val="21"/>
                <w:szCs w:val="21"/>
                <w:highlight w:val="none"/>
              </w:rPr>
            </w:pPr>
            <w:r>
              <w:rPr>
                <w:rFonts w:hint="eastAsia"/>
                <w:color w:val="auto"/>
                <w:kern w:val="2"/>
                <w:sz w:val="21"/>
                <w:szCs w:val="21"/>
                <w:highlight w:val="none"/>
                <w:lang w:val="en-US" w:bidi="ar-SA"/>
              </w:rPr>
              <w:t>网上递交的电子投标文件须进行加密。</w:t>
            </w:r>
            <w:r>
              <w:rPr>
                <w:color w:val="auto"/>
                <w:kern w:val="2"/>
                <w:sz w:val="21"/>
                <w:szCs w:val="21"/>
                <w:highlight w:val="none"/>
                <w:lang w:val="en-US" w:bidi="ar-SA"/>
              </w:rPr>
              <w:t>未按要求加密的投标文件，交易平台将予以拒收。</w:t>
            </w:r>
            <w:r>
              <w:rPr>
                <w:rFonts w:hint="eastAsia"/>
                <w:color w:val="auto"/>
                <w:kern w:val="2"/>
                <w:sz w:val="21"/>
                <w:szCs w:val="21"/>
                <w:highlight w:val="none"/>
                <w:lang w:val="en-US" w:bidi="ar-SA"/>
              </w:rPr>
              <w:t>具体操作详见广州公共资源交易中心网站发布的最新版</w:t>
            </w:r>
            <w:r>
              <w:rPr>
                <w:color w:val="auto"/>
                <w:kern w:val="2"/>
                <w:sz w:val="21"/>
                <w:szCs w:val="21"/>
                <w:highlight w:val="none"/>
                <w:lang w:val="en-US" w:bidi="ar-SA"/>
              </w:rPr>
              <w:t>操作指引</w:t>
            </w:r>
            <w:r>
              <w:rPr>
                <w:rFonts w:hint="eastAsia"/>
                <w:color w:val="auto"/>
                <w:kern w:val="2"/>
                <w:sz w:val="21"/>
                <w:szCs w:val="21"/>
                <w:highlight w:val="none"/>
                <w:lang w:val="en-US" w:bidi="ar-SA"/>
              </w:rPr>
              <w:t>。</w:t>
            </w:r>
          </w:p>
        </w:tc>
      </w:tr>
      <w:tr w14:paraId="0326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9A8682B">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4.1.2</w:t>
            </w:r>
          </w:p>
        </w:tc>
        <w:tc>
          <w:tcPr>
            <w:tcW w:w="3360" w:type="dxa"/>
            <w:tcBorders>
              <w:left w:val="single" w:color="000000" w:sz="4" w:space="0"/>
            </w:tcBorders>
            <w:vAlign w:val="center"/>
          </w:tcPr>
          <w:p w14:paraId="0E12021A">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封套上应载明的信息</w:t>
            </w:r>
          </w:p>
        </w:tc>
        <w:tc>
          <w:tcPr>
            <w:tcW w:w="5440" w:type="dxa"/>
            <w:tcBorders>
              <w:left w:val="single" w:color="000000" w:sz="4" w:space="0"/>
            </w:tcBorders>
            <w:vAlign w:val="center"/>
          </w:tcPr>
          <w:p w14:paraId="21F7C722">
            <w:pPr>
              <w:pStyle w:val="8"/>
              <w:adjustRightInd w:val="0"/>
              <w:snapToGrid w:val="0"/>
              <w:spacing w:after="0" w:line="360" w:lineRule="exact"/>
              <w:ind w:left="42" w:leftChars="20" w:right="42" w:rightChars="20"/>
              <w:rPr>
                <w:color w:val="auto"/>
                <w:sz w:val="21"/>
                <w:szCs w:val="21"/>
                <w:highlight w:val="none"/>
                <w:lang w:val="en-US"/>
              </w:rPr>
            </w:pPr>
            <w:r>
              <w:rPr>
                <w:rFonts w:hint="eastAsia"/>
                <w:color w:val="auto"/>
                <w:sz w:val="21"/>
                <w:szCs w:val="21"/>
                <w:highlight w:val="none"/>
                <w:lang w:val="en-US"/>
              </w:rPr>
              <w:t>如有提交投标文件光盘备用，封套上应注明如下信息：</w:t>
            </w:r>
          </w:p>
          <w:p w14:paraId="1C57492A">
            <w:pPr>
              <w:pStyle w:val="8"/>
              <w:adjustRightInd w:val="0"/>
              <w:snapToGrid w:val="0"/>
              <w:spacing w:after="0" w:line="360" w:lineRule="exact"/>
              <w:ind w:left="42" w:leftChars="20" w:right="42" w:rightChars="20"/>
              <w:rPr>
                <w:color w:val="auto"/>
                <w:sz w:val="21"/>
                <w:szCs w:val="21"/>
                <w:highlight w:val="none"/>
                <w:lang w:val="en-US"/>
              </w:rPr>
            </w:pPr>
            <w:r>
              <w:rPr>
                <w:rFonts w:hint="eastAsia"/>
                <w:color w:val="auto"/>
                <w:sz w:val="21"/>
                <w:szCs w:val="21"/>
                <w:highlight w:val="none"/>
                <w:lang w:val="en-US"/>
              </w:rPr>
              <w:t>招标人名称：</w:t>
            </w:r>
          </w:p>
          <w:p w14:paraId="5F600771">
            <w:pPr>
              <w:pStyle w:val="8"/>
              <w:adjustRightInd w:val="0"/>
              <w:snapToGrid w:val="0"/>
              <w:spacing w:after="0" w:line="360" w:lineRule="exact"/>
              <w:ind w:left="42" w:leftChars="20" w:right="42" w:rightChars="20"/>
              <w:rPr>
                <w:color w:val="auto"/>
                <w:sz w:val="21"/>
                <w:szCs w:val="21"/>
                <w:highlight w:val="non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（项目名称）投标文件</w:t>
            </w:r>
          </w:p>
          <w:p w14:paraId="77C2D5D3">
            <w:pPr>
              <w:pStyle w:val="8"/>
              <w:adjustRightInd w:val="0"/>
              <w:snapToGrid w:val="0"/>
              <w:spacing w:after="0" w:line="360" w:lineRule="exact"/>
              <w:ind w:left="42" w:leftChars="20" w:right="42" w:rightChars="20"/>
              <w:rPr>
                <w:color w:val="auto"/>
                <w:sz w:val="21"/>
                <w:szCs w:val="21"/>
                <w:highlight w:val="none"/>
                <w:lang w:val="en-US"/>
              </w:rPr>
            </w:pPr>
            <w:r>
              <w:rPr>
                <w:rFonts w:hint="eastAsia"/>
                <w:color w:val="auto"/>
                <w:sz w:val="21"/>
                <w:szCs w:val="21"/>
                <w:highlight w:val="none"/>
                <w:lang w:val="en-US"/>
              </w:rPr>
              <w:t>招标项目编号：</w:t>
            </w:r>
          </w:p>
          <w:p w14:paraId="14AB6D61">
            <w:pPr>
              <w:pStyle w:val="8"/>
              <w:adjustRightInd w:val="0"/>
              <w:snapToGrid w:val="0"/>
              <w:spacing w:after="0" w:line="360" w:lineRule="exact"/>
              <w:ind w:left="42" w:leftChars="20" w:right="42" w:rightChars="20"/>
              <w:rPr>
                <w:color w:val="auto"/>
                <w:sz w:val="21"/>
                <w:szCs w:val="21"/>
                <w:highlight w:val="none"/>
                <w:lang w:val="en-US"/>
              </w:rPr>
            </w:pPr>
            <w:r>
              <w:rPr>
                <w:color w:val="auto"/>
                <w:sz w:val="21"/>
                <w:szCs w:val="21"/>
                <w:highlight w:val="none"/>
                <w:lang w:val="en-US"/>
              </w:rPr>
              <w:t>投标人名称：</w:t>
            </w:r>
          </w:p>
          <w:p w14:paraId="020D0937">
            <w:pPr>
              <w:pStyle w:val="8"/>
              <w:adjustRightInd w:val="0"/>
              <w:snapToGrid w:val="0"/>
              <w:spacing w:after="0" w:line="360" w:lineRule="exact"/>
              <w:ind w:left="42" w:leftChars="20" w:right="42" w:rightChars="20"/>
              <w:rPr>
                <w:color w:val="auto"/>
                <w:sz w:val="21"/>
                <w:szCs w:val="21"/>
                <w:highlight w:val="none"/>
              </w:rPr>
            </w:pPr>
            <w:r>
              <w:rPr>
                <w:rFonts w:hint="eastAsia"/>
                <w:color w:val="auto"/>
                <w:sz w:val="21"/>
                <w:szCs w:val="21"/>
                <w:highlight w:val="none"/>
                <w:lang w:val="en-US"/>
              </w:rPr>
              <w:t>在</w:t>
            </w:r>
            <w:r>
              <w:rPr>
                <w:rFonts w:hint="eastAsia"/>
                <w:color w:val="auto"/>
                <w:sz w:val="21"/>
                <w:szCs w:val="21"/>
                <w:highlight w:val="none"/>
                <w:u w:val="single"/>
                <w:lang w:val="en-US"/>
              </w:rPr>
              <w:t xml:space="preserve">    </w:t>
            </w:r>
            <w:r>
              <w:rPr>
                <w:rFonts w:hint="eastAsia"/>
                <w:color w:val="auto"/>
                <w:sz w:val="21"/>
                <w:szCs w:val="21"/>
                <w:highlight w:val="none"/>
                <w:lang w:val="en-US"/>
              </w:rPr>
              <w:t>年</w:t>
            </w:r>
            <w:r>
              <w:rPr>
                <w:rFonts w:hint="eastAsia"/>
                <w:color w:val="auto"/>
                <w:sz w:val="21"/>
                <w:szCs w:val="21"/>
                <w:highlight w:val="none"/>
                <w:u w:val="single"/>
                <w:lang w:val="en-US"/>
              </w:rPr>
              <w:t xml:space="preserve">    </w:t>
            </w:r>
            <w:r>
              <w:rPr>
                <w:rFonts w:hint="eastAsia"/>
                <w:color w:val="auto"/>
                <w:sz w:val="21"/>
                <w:szCs w:val="21"/>
                <w:highlight w:val="none"/>
                <w:lang w:val="en-US"/>
              </w:rPr>
              <w:t>月</w:t>
            </w:r>
            <w:r>
              <w:rPr>
                <w:rFonts w:hint="eastAsia"/>
                <w:color w:val="auto"/>
                <w:sz w:val="21"/>
                <w:szCs w:val="21"/>
                <w:highlight w:val="none"/>
                <w:u w:val="single"/>
                <w:lang w:val="en-US"/>
              </w:rPr>
              <w:t xml:space="preserve">    </w:t>
            </w:r>
            <w:r>
              <w:rPr>
                <w:rFonts w:hint="eastAsia"/>
                <w:color w:val="auto"/>
                <w:sz w:val="21"/>
                <w:szCs w:val="21"/>
                <w:highlight w:val="none"/>
                <w:lang w:val="en-US"/>
              </w:rPr>
              <w:t>日</w:t>
            </w:r>
            <w:r>
              <w:rPr>
                <w:rFonts w:hint="eastAsia"/>
                <w:color w:val="auto"/>
                <w:sz w:val="21"/>
                <w:szCs w:val="21"/>
                <w:highlight w:val="none"/>
                <w:u w:val="single"/>
                <w:lang w:val="en-US"/>
              </w:rPr>
              <w:t xml:space="preserve">    </w:t>
            </w:r>
            <w:r>
              <w:rPr>
                <w:rFonts w:hint="eastAsia"/>
                <w:color w:val="auto"/>
                <w:sz w:val="21"/>
                <w:szCs w:val="21"/>
                <w:highlight w:val="none"/>
                <w:lang w:val="en-US"/>
              </w:rPr>
              <w:t>时前不得开启</w:t>
            </w:r>
          </w:p>
        </w:tc>
      </w:tr>
      <w:tr w14:paraId="5A36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14:paraId="4CD3B04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4.2.1</w:t>
            </w:r>
          </w:p>
        </w:tc>
        <w:tc>
          <w:tcPr>
            <w:tcW w:w="3360" w:type="dxa"/>
            <w:tcBorders>
              <w:left w:val="single" w:color="000000" w:sz="4" w:space="0"/>
            </w:tcBorders>
            <w:vAlign w:val="center"/>
          </w:tcPr>
          <w:p w14:paraId="0DDAD7D9">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投标截止时间</w:t>
            </w:r>
          </w:p>
        </w:tc>
        <w:tc>
          <w:tcPr>
            <w:tcW w:w="5440" w:type="dxa"/>
            <w:tcBorders>
              <w:left w:val="single" w:color="000000" w:sz="4" w:space="0"/>
            </w:tcBorders>
            <w:vAlign w:val="center"/>
          </w:tcPr>
          <w:p w14:paraId="5975E86F">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 xml:space="preserve"> 202</w:t>
            </w:r>
            <w:r>
              <w:rPr>
                <w:rFonts w:hint="eastAsia"/>
                <w:color w:val="auto"/>
                <w:sz w:val="21"/>
                <w:szCs w:val="21"/>
                <w:highlight w:val="none"/>
                <w:u w:val="single"/>
                <w:lang w:val="en-US" w:eastAsia="zh-CN"/>
              </w:rPr>
              <w:t>5</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u w:val="single"/>
              </w:rPr>
              <w:t xml:space="preserve">  时  分 （北京时间）</w:t>
            </w:r>
          </w:p>
        </w:tc>
      </w:tr>
      <w:tr w14:paraId="50A3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6FE262D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4.2.3</w:t>
            </w:r>
          </w:p>
        </w:tc>
        <w:tc>
          <w:tcPr>
            <w:tcW w:w="3360" w:type="dxa"/>
            <w:tcBorders>
              <w:left w:val="single" w:color="000000" w:sz="4" w:space="0"/>
            </w:tcBorders>
            <w:vAlign w:val="center"/>
          </w:tcPr>
          <w:p w14:paraId="320766AB">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投标文件是否退还</w:t>
            </w:r>
          </w:p>
        </w:tc>
        <w:tc>
          <w:tcPr>
            <w:tcW w:w="5440" w:type="dxa"/>
            <w:tcBorders>
              <w:left w:val="single" w:color="000000" w:sz="4" w:space="0"/>
            </w:tcBorders>
            <w:vAlign w:val="center"/>
          </w:tcPr>
          <w:p w14:paraId="6750F09E">
            <w:pPr>
              <w:pStyle w:val="8"/>
              <w:adjustRightInd w:val="0"/>
              <w:snapToGrid w:val="0"/>
              <w:spacing w:after="0" w:line="400" w:lineRule="exact"/>
              <w:ind w:left="42" w:leftChars="20" w:right="42" w:rightChars="20"/>
              <w:rPr>
                <w:color w:val="auto"/>
                <w:sz w:val="21"/>
                <w:szCs w:val="21"/>
                <w:highlight w:val="none"/>
                <w:lang w:val="en-US"/>
              </w:rPr>
            </w:pPr>
            <w:r>
              <w:rPr>
                <w:rFonts w:hint="eastAsia"/>
                <w:color w:val="auto"/>
                <w:sz w:val="21"/>
                <w:szCs w:val="21"/>
                <w:highlight w:val="none"/>
                <w:lang w:val="en-US"/>
              </w:rPr>
              <w:t>■否</w:t>
            </w:r>
          </w:p>
          <w:p w14:paraId="7D08ED8E">
            <w:pPr>
              <w:pStyle w:val="8"/>
              <w:adjustRightInd w:val="0"/>
              <w:snapToGrid w:val="0"/>
              <w:spacing w:after="0" w:line="400" w:lineRule="exact"/>
              <w:ind w:left="42" w:leftChars="20" w:right="42" w:rightChars="20"/>
              <w:rPr>
                <w:color w:val="auto"/>
                <w:sz w:val="21"/>
                <w:szCs w:val="21"/>
                <w:highlight w:val="none"/>
              </w:rPr>
            </w:pPr>
            <w:r>
              <w:rPr>
                <w:rFonts w:hint="eastAsia"/>
                <w:color w:val="auto"/>
                <w:sz w:val="21"/>
                <w:szCs w:val="21"/>
                <w:highlight w:val="none"/>
                <w:lang w:val="en-US"/>
              </w:rPr>
              <w:t>□是，退还时间：</w:t>
            </w:r>
          </w:p>
        </w:tc>
      </w:tr>
      <w:tr w14:paraId="1815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77787F3">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5.1（B）</w:t>
            </w:r>
          </w:p>
        </w:tc>
        <w:tc>
          <w:tcPr>
            <w:tcW w:w="3360" w:type="dxa"/>
            <w:tcBorders>
              <w:left w:val="single" w:color="000000" w:sz="4" w:space="0"/>
            </w:tcBorders>
            <w:vAlign w:val="center"/>
          </w:tcPr>
          <w:p w14:paraId="775C41DC">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开标时间和地点</w:t>
            </w:r>
          </w:p>
        </w:tc>
        <w:tc>
          <w:tcPr>
            <w:tcW w:w="5440" w:type="dxa"/>
            <w:tcBorders>
              <w:left w:val="single" w:color="000000" w:sz="4" w:space="0"/>
            </w:tcBorders>
            <w:vAlign w:val="center"/>
          </w:tcPr>
          <w:p w14:paraId="77A50D4B">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开标时间：同投标截止时间</w:t>
            </w:r>
          </w:p>
          <w:p w14:paraId="1F1DFD16">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开标地点：广州公共资源交易中心第</w:t>
            </w:r>
            <w:r>
              <w:rPr>
                <w:rFonts w:hint="eastAsia"/>
                <w:color w:val="auto"/>
                <w:sz w:val="21"/>
                <w:szCs w:val="21"/>
                <w:highlight w:val="none"/>
                <w:u w:val="single"/>
              </w:rPr>
              <w:t xml:space="preserve">    </w:t>
            </w:r>
            <w:r>
              <w:rPr>
                <w:rFonts w:hint="eastAsia"/>
                <w:color w:val="auto"/>
                <w:sz w:val="21"/>
                <w:szCs w:val="21"/>
                <w:highlight w:val="none"/>
              </w:rPr>
              <w:t>开标室（广州市天河区天润路333号）</w:t>
            </w:r>
            <w:r>
              <w:rPr>
                <w:color w:val="auto"/>
                <w:sz w:val="21"/>
                <w:szCs w:val="21"/>
                <w:highlight w:val="none"/>
              </w:rPr>
              <w:t>。投标人也可选择参加在线开标，具体按照交易平台相关指南进行操作。详见：广州公共资源交易中心网站发布的最新版操作指引。</w:t>
            </w:r>
          </w:p>
          <w:p w14:paraId="08CA2467">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开标时，投标人代表有权出席开标会，也可以自主决定不参加开标会。</w:t>
            </w:r>
          </w:p>
        </w:tc>
      </w:tr>
      <w:tr w14:paraId="35CE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1D050EE">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5.2（B）</w:t>
            </w:r>
          </w:p>
        </w:tc>
        <w:tc>
          <w:tcPr>
            <w:tcW w:w="3360" w:type="dxa"/>
            <w:tcBorders>
              <w:left w:val="single" w:color="000000" w:sz="4" w:space="0"/>
            </w:tcBorders>
            <w:vAlign w:val="center"/>
          </w:tcPr>
          <w:p w14:paraId="5A120FFC">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开标程序</w:t>
            </w:r>
          </w:p>
        </w:tc>
        <w:tc>
          <w:tcPr>
            <w:tcW w:w="5440" w:type="dxa"/>
            <w:tcBorders>
              <w:left w:val="single" w:color="000000" w:sz="4" w:space="0"/>
            </w:tcBorders>
            <w:vAlign w:val="center"/>
          </w:tcPr>
          <w:p w14:paraId="1AEE3378">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电子招投标项目开标按下列程序进行：</w:t>
            </w:r>
          </w:p>
          <w:p w14:paraId="5F5392CD">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5.2.1主持人按下列程序进行开标：</w:t>
            </w:r>
          </w:p>
          <w:p w14:paraId="7FDCFF59">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（1）宣布开标纪律；</w:t>
            </w:r>
          </w:p>
          <w:p w14:paraId="4A3F695D">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（2）公布在投标截止时间前递交投标文件的投标人名称；</w:t>
            </w:r>
          </w:p>
          <w:p w14:paraId="4CE0A12E">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（3）宣布开标人、唱标人、记录人、监标人等有关人员姓名；</w:t>
            </w:r>
          </w:p>
          <w:p w14:paraId="4A254C67">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（4）投标人通过电子招标投标交易平台对已递交的电子投标文件进行解密</w:t>
            </w:r>
            <w:r>
              <w:rPr>
                <w:color w:val="auto"/>
                <w:sz w:val="21"/>
                <w:szCs w:val="21"/>
                <w:highlight w:val="none"/>
              </w:rPr>
              <w:t>。投标人完成解密后，再由招标人进行解密。解密完成后</w:t>
            </w:r>
            <w:r>
              <w:rPr>
                <w:rFonts w:hint="eastAsia"/>
                <w:color w:val="auto"/>
                <w:sz w:val="21"/>
                <w:szCs w:val="21"/>
                <w:highlight w:val="none"/>
              </w:rPr>
              <w:t>，公布招标项目名称、投标人名称、投标报价</w:t>
            </w:r>
            <w:r>
              <w:rPr>
                <w:rFonts w:hint="eastAsia"/>
                <w:color w:val="auto"/>
                <w:sz w:val="21"/>
                <w:szCs w:val="21"/>
                <w:highlight w:val="none"/>
                <w:lang w:eastAsia="zh-CN"/>
              </w:rPr>
              <w:t>（</w:t>
            </w:r>
            <w:r>
              <w:rPr>
                <w:rFonts w:hint="eastAsia"/>
                <w:color w:val="auto"/>
                <w:sz w:val="21"/>
                <w:szCs w:val="21"/>
                <w:highlight w:val="none"/>
                <w:lang w:val="en-US" w:eastAsia="zh-CN"/>
              </w:rPr>
              <w:t>下浮率</w:t>
            </w:r>
            <w:r>
              <w:rPr>
                <w:rFonts w:hint="eastAsia"/>
                <w:color w:val="auto"/>
                <w:sz w:val="21"/>
                <w:szCs w:val="21"/>
                <w:highlight w:val="none"/>
                <w:lang w:eastAsia="zh-CN"/>
              </w:rPr>
              <w:t>）</w:t>
            </w:r>
            <w:r>
              <w:rPr>
                <w:rFonts w:hint="eastAsia"/>
                <w:color w:val="auto"/>
                <w:sz w:val="21"/>
                <w:szCs w:val="21"/>
                <w:highlight w:val="none"/>
              </w:rPr>
              <w:t>、服务期及其他内容，并记录在案；</w:t>
            </w:r>
            <w:r>
              <w:rPr>
                <w:color w:val="auto"/>
                <w:sz w:val="21"/>
                <w:szCs w:val="21"/>
                <w:highlight w:val="none"/>
              </w:rPr>
              <w:t>未在规定时间内解密的投标文件不参与开标、评标。</w:t>
            </w:r>
          </w:p>
          <w:p w14:paraId="754EAD20">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（5）投标人代表、招标人代表、监标人、记录人等有关人员在开标记录上签字确认；若有关人员不签字的，不影响开标程序；</w:t>
            </w:r>
          </w:p>
          <w:p w14:paraId="76EFC237">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（6）开标结束。</w:t>
            </w:r>
          </w:p>
          <w:p w14:paraId="09129390">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5.2.2投标截止时间前未完成投标文件传输的或因投标人之外的原因造成投标文件未解密</w:t>
            </w:r>
            <w:r>
              <w:rPr>
                <w:color w:val="auto"/>
                <w:sz w:val="21"/>
                <w:szCs w:val="21"/>
                <w:highlight w:val="none"/>
              </w:rPr>
              <w:t>且未按要求递交备用光盘</w:t>
            </w:r>
            <w:r>
              <w:rPr>
                <w:rFonts w:hint="eastAsia"/>
                <w:color w:val="auto"/>
                <w:sz w:val="21"/>
                <w:szCs w:val="21"/>
                <w:highlight w:val="none"/>
              </w:rPr>
              <w:t>的，视为投标人撤回其投标文件。因投标人原因造成投标文件未解密的或未在投标截止时间后半小时内解密的，视为撤销其投标文件。</w:t>
            </w:r>
          </w:p>
          <w:p w14:paraId="6D724E5A">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5.2.3开标时，两个（含两个）以上的投标人加密打包投标文件电脑机器特征码一致的，不参与下一程序，并由评标委员会否决其投标。</w:t>
            </w:r>
          </w:p>
          <w:p w14:paraId="7BD8D710">
            <w:pPr>
              <w:adjustRightInd w:val="0"/>
              <w:snapToGrid w:val="0"/>
              <w:spacing w:line="360" w:lineRule="exact"/>
              <w:ind w:left="42" w:leftChars="20" w:right="42" w:rightChars="20"/>
              <w:rPr>
                <w:color w:val="auto"/>
                <w:sz w:val="21"/>
                <w:szCs w:val="21"/>
                <w:highlight w:val="none"/>
              </w:rPr>
            </w:pPr>
            <w:r>
              <w:rPr>
                <w:color w:val="auto"/>
                <w:sz w:val="21"/>
                <w:szCs w:val="21"/>
                <w:highlight w:val="none"/>
              </w:rPr>
              <w:t>5.2.4截标后，开标开始时间因故推迟的，相关评标信息仍以原定的开标开始时间的信息为准。</w:t>
            </w:r>
          </w:p>
          <w:p w14:paraId="0C494EAB">
            <w:pPr>
              <w:adjustRightInd w:val="0"/>
              <w:snapToGrid w:val="0"/>
              <w:spacing w:line="360" w:lineRule="exact"/>
              <w:ind w:left="42" w:leftChars="20" w:right="42" w:rightChars="20"/>
              <w:rPr>
                <w:color w:val="auto"/>
                <w:sz w:val="21"/>
                <w:szCs w:val="21"/>
                <w:highlight w:val="none"/>
              </w:rPr>
            </w:pPr>
            <w:r>
              <w:rPr>
                <w:color w:val="auto"/>
                <w:sz w:val="21"/>
                <w:szCs w:val="21"/>
                <w:highlight w:val="none"/>
              </w:rPr>
              <w:t>5.2.5备用光盘的读取按投标人须知前附表第9条的规定执行。</w:t>
            </w:r>
          </w:p>
        </w:tc>
      </w:tr>
      <w:tr w14:paraId="5329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9355E7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5.3</w:t>
            </w:r>
          </w:p>
        </w:tc>
        <w:tc>
          <w:tcPr>
            <w:tcW w:w="3360" w:type="dxa"/>
            <w:tcBorders>
              <w:left w:val="single" w:color="000000" w:sz="4" w:space="0"/>
            </w:tcBorders>
            <w:vAlign w:val="center"/>
          </w:tcPr>
          <w:p w14:paraId="70A627A6">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开标异议</w:t>
            </w:r>
          </w:p>
        </w:tc>
        <w:tc>
          <w:tcPr>
            <w:tcW w:w="5440" w:type="dxa"/>
            <w:tcBorders>
              <w:left w:val="single" w:color="000000" w:sz="4" w:space="0"/>
            </w:tcBorders>
            <w:vAlign w:val="center"/>
          </w:tcPr>
          <w:p w14:paraId="1A2ABE3A">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开标时，投标人代表有权出席开标会，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14:paraId="7C4F4ADD">
            <w:pPr>
              <w:adjustRightInd w:val="0"/>
              <w:snapToGrid w:val="0"/>
              <w:spacing w:line="360" w:lineRule="exact"/>
              <w:ind w:left="42" w:leftChars="20" w:right="42" w:rightChars="20"/>
              <w:rPr>
                <w:color w:val="auto"/>
                <w:sz w:val="21"/>
                <w:szCs w:val="21"/>
                <w:highlight w:val="none"/>
              </w:rPr>
            </w:pPr>
            <w:r>
              <w:rPr>
                <w:color w:val="auto"/>
                <w:sz w:val="21"/>
                <w:szCs w:val="21"/>
                <w:highlight w:val="none"/>
              </w:rPr>
              <w:t>投标人未参加开标或在规定的时间内未提出异议的，视为对开标无异议。</w:t>
            </w:r>
          </w:p>
        </w:tc>
      </w:tr>
      <w:tr w14:paraId="7843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4295AB64">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6.1.1</w:t>
            </w:r>
          </w:p>
        </w:tc>
        <w:tc>
          <w:tcPr>
            <w:tcW w:w="3360" w:type="dxa"/>
            <w:tcBorders>
              <w:left w:val="single" w:color="000000" w:sz="4" w:space="0"/>
            </w:tcBorders>
            <w:vAlign w:val="center"/>
          </w:tcPr>
          <w:p w14:paraId="5E9EA10D">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评标委员会的组建</w:t>
            </w:r>
          </w:p>
        </w:tc>
        <w:tc>
          <w:tcPr>
            <w:tcW w:w="5440" w:type="dxa"/>
            <w:tcBorders>
              <w:left w:val="single" w:color="000000" w:sz="4" w:space="0"/>
            </w:tcBorders>
            <w:vAlign w:val="center"/>
          </w:tcPr>
          <w:p w14:paraId="6B56C2EF">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评标委员会由招标人依法组建</w:t>
            </w:r>
            <w:r>
              <w:rPr>
                <w:rFonts w:hint="eastAsia"/>
                <w:color w:val="auto"/>
                <w:sz w:val="21"/>
                <w:szCs w:val="21"/>
                <w:highlight w:val="none"/>
              </w:rPr>
              <w:t>。</w:t>
            </w:r>
          </w:p>
        </w:tc>
      </w:tr>
      <w:tr w14:paraId="21E1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14:paraId="06505F22">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6.3.2</w:t>
            </w:r>
          </w:p>
        </w:tc>
        <w:tc>
          <w:tcPr>
            <w:tcW w:w="3360" w:type="dxa"/>
            <w:tcBorders>
              <w:left w:val="single" w:color="000000" w:sz="4" w:space="0"/>
            </w:tcBorders>
            <w:vAlign w:val="center"/>
          </w:tcPr>
          <w:p w14:paraId="3CF677DF">
            <w:pPr>
              <w:adjustRightInd w:val="0"/>
              <w:snapToGrid w:val="0"/>
              <w:spacing w:line="400" w:lineRule="exact"/>
              <w:ind w:left="42" w:leftChars="20" w:right="42" w:rightChars="20"/>
              <w:jc w:val="center"/>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推荐中选单位</w:t>
            </w:r>
          </w:p>
        </w:tc>
        <w:tc>
          <w:tcPr>
            <w:tcW w:w="5440" w:type="dxa"/>
            <w:tcBorders>
              <w:left w:val="single" w:color="000000" w:sz="4" w:space="0"/>
            </w:tcBorders>
            <w:vAlign w:val="center"/>
          </w:tcPr>
          <w:p w14:paraId="4E514D87">
            <w:pPr>
              <w:tabs>
                <w:tab w:val="left" w:pos="7513"/>
              </w:tabs>
              <w:adjustRightInd w:val="0"/>
              <w:snapToGrid w:val="0"/>
              <w:spacing w:line="400" w:lineRule="exact"/>
              <w:ind w:left="42" w:leftChars="20" w:right="42" w:rightChars="20"/>
              <w:rPr>
                <w:rFonts w:hint="eastAsia"/>
                <w:color w:val="auto"/>
                <w:sz w:val="21"/>
                <w:szCs w:val="21"/>
                <w:highlight w:val="none"/>
                <w:u w:val="single"/>
              </w:rPr>
            </w:pPr>
            <w:r>
              <w:rPr>
                <w:rFonts w:hint="eastAsia"/>
                <w:color w:val="auto"/>
                <w:sz w:val="21"/>
                <w:szCs w:val="21"/>
                <w:highlight w:val="none"/>
                <w:u w:val="single"/>
              </w:rPr>
              <w:t>（1）当“有效投标人＜7个”时，该项目招标失败（有效投标人指满足资格要求的投标人，下同）。</w:t>
            </w:r>
          </w:p>
          <w:p w14:paraId="52BC562F">
            <w:pPr>
              <w:tabs>
                <w:tab w:val="left" w:pos="7513"/>
              </w:tabs>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u w:val="single"/>
              </w:rPr>
              <w:t>（2）当“有效投标人≥7个”时，评审委员会根据文件规定的评审办法确定各投标人名次，推荐前3名为中选单位，推荐第4-5名为备选单位。</w:t>
            </w:r>
          </w:p>
        </w:tc>
      </w:tr>
      <w:tr w14:paraId="2DB1E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DF51E90">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7.1</w:t>
            </w:r>
          </w:p>
        </w:tc>
        <w:tc>
          <w:tcPr>
            <w:tcW w:w="3360" w:type="dxa"/>
            <w:tcBorders>
              <w:left w:val="single" w:color="000000" w:sz="4" w:space="0"/>
            </w:tcBorders>
            <w:vAlign w:val="center"/>
          </w:tcPr>
          <w:p w14:paraId="58DBC54E">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中标候选人公示媒介及期限</w:t>
            </w:r>
          </w:p>
        </w:tc>
        <w:tc>
          <w:tcPr>
            <w:tcW w:w="5440" w:type="dxa"/>
            <w:tcBorders>
              <w:left w:val="single" w:color="000000" w:sz="4" w:space="0"/>
            </w:tcBorders>
            <w:vAlign w:val="center"/>
          </w:tcPr>
          <w:p w14:paraId="7EFD49D3">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公示媒介：</w:t>
            </w:r>
            <w:r>
              <w:rPr>
                <w:rFonts w:hint="eastAsia"/>
                <w:color w:val="auto"/>
                <w:sz w:val="21"/>
                <w:szCs w:val="21"/>
                <w:highlight w:val="none"/>
                <w:u w:val="single"/>
              </w:rPr>
              <w:t>广州公共资源交易中心网</w:t>
            </w:r>
          </w:p>
          <w:p w14:paraId="29F97A5E">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p>
          <w:p w14:paraId="5676F2BE">
            <w:pPr>
              <w:adjustRightInd w:val="0"/>
              <w:snapToGrid w:val="0"/>
              <w:spacing w:line="360" w:lineRule="exact"/>
              <w:ind w:left="42" w:leftChars="20" w:right="42" w:rightChars="20"/>
              <w:rPr>
                <w:color w:val="auto"/>
                <w:sz w:val="21"/>
                <w:szCs w:val="21"/>
                <w:highlight w:val="none"/>
                <w:u w:val="single"/>
              </w:rPr>
            </w:pPr>
            <w:r>
              <w:rPr>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5037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A4DB462">
            <w:pPr>
              <w:adjustRightInd w:val="0"/>
              <w:snapToGrid w:val="0"/>
              <w:spacing w:line="400" w:lineRule="exact"/>
              <w:ind w:left="42" w:leftChars="20" w:right="42" w:rightChars="20"/>
              <w:jc w:val="center"/>
              <w:rPr>
                <w:color w:val="auto"/>
                <w:sz w:val="21"/>
                <w:szCs w:val="21"/>
                <w:highlight w:val="none"/>
              </w:rPr>
            </w:pPr>
            <w:r>
              <w:rPr>
                <w:rFonts w:ascii="宋体" w:hAnsi="宋体" w:cs="宋体"/>
                <w:color w:val="auto"/>
                <w:szCs w:val="21"/>
                <w:highlight w:val="none"/>
              </w:rPr>
              <w:t>7.4</w:t>
            </w:r>
          </w:p>
        </w:tc>
        <w:tc>
          <w:tcPr>
            <w:tcW w:w="3360" w:type="dxa"/>
            <w:tcBorders>
              <w:left w:val="single" w:color="000000" w:sz="4" w:space="0"/>
            </w:tcBorders>
            <w:vAlign w:val="center"/>
          </w:tcPr>
          <w:p w14:paraId="34826CE3">
            <w:pPr>
              <w:adjustRightInd w:val="0"/>
              <w:snapToGrid w:val="0"/>
              <w:spacing w:line="400" w:lineRule="exact"/>
              <w:ind w:left="42" w:leftChars="20" w:right="42" w:rightChars="20"/>
              <w:jc w:val="center"/>
              <w:rPr>
                <w:color w:val="auto"/>
                <w:sz w:val="21"/>
                <w:szCs w:val="21"/>
                <w:highlight w:val="none"/>
              </w:rPr>
            </w:pPr>
            <w:r>
              <w:rPr>
                <w:rFonts w:hAnsi="宋体"/>
                <w:color w:val="auto"/>
                <w:sz w:val="21"/>
                <w:szCs w:val="21"/>
                <w:highlight w:val="none"/>
              </w:rPr>
              <w:t>是否授权评标委员会确定中标人</w:t>
            </w:r>
          </w:p>
        </w:tc>
        <w:tc>
          <w:tcPr>
            <w:tcW w:w="5440" w:type="dxa"/>
            <w:tcBorders>
              <w:left w:val="single" w:color="000000" w:sz="4" w:space="0"/>
            </w:tcBorders>
            <w:vAlign w:val="center"/>
          </w:tcPr>
          <w:p w14:paraId="06D6EA07">
            <w:pPr>
              <w:snapToGrid w:val="0"/>
              <w:spacing w:line="400" w:lineRule="exact"/>
              <w:rPr>
                <w:rFonts w:ascii="宋体" w:hAnsi="宋体"/>
                <w:color w:val="auto"/>
                <w:szCs w:val="21"/>
                <w:highlight w:val="none"/>
              </w:rPr>
            </w:pPr>
            <w:r>
              <w:rPr>
                <w:rFonts w:hint="eastAsia" w:ascii="宋体" w:hAnsi="宋体"/>
                <w:color w:val="auto"/>
                <w:szCs w:val="21"/>
                <w:highlight w:val="none"/>
              </w:rPr>
              <w:t>□是</w:t>
            </w:r>
          </w:p>
          <w:p w14:paraId="470E675E">
            <w:pPr>
              <w:adjustRightInd w:val="0"/>
              <w:snapToGrid w:val="0"/>
              <w:spacing w:line="360" w:lineRule="exact"/>
              <w:ind w:left="42" w:leftChars="20" w:right="42" w:rightChars="20"/>
              <w:rPr>
                <w:color w:val="auto"/>
                <w:sz w:val="21"/>
                <w:szCs w:val="21"/>
                <w:highlight w:val="none"/>
              </w:rPr>
            </w:pPr>
            <w:r>
              <w:rPr>
                <w:rFonts w:hint="eastAsia" w:hAnsi="宋体"/>
                <w:color w:val="auto"/>
                <w:sz w:val="21"/>
                <w:szCs w:val="21"/>
                <w:highlight w:val="none"/>
              </w:rPr>
              <w:t>■否</w:t>
            </w:r>
          </w:p>
        </w:tc>
      </w:tr>
      <w:tr w14:paraId="1B99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252" w:type="dxa"/>
            <w:vAlign w:val="center"/>
          </w:tcPr>
          <w:p w14:paraId="11EC8620">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7.6.1</w:t>
            </w:r>
          </w:p>
        </w:tc>
        <w:tc>
          <w:tcPr>
            <w:tcW w:w="3360" w:type="dxa"/>
            <w:tcBorders>
              <w:left w:val="single" w:color="000000" w:sz="4" w:space="0"/>
            </w:tcBorders>
            <w:vAlign w:val="center"/>
          </w:tcPr>
          <w:p w14:paraId="05D9F067">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履约保证金</w:t>
            </w:r>
          </w:p>
        </w:tc>
        <w:tc>
          <w:tcPr>
            <w:tcW w:w="5440" w:type="dxa"/>
            <w:tcBorders>
              <w:left w:val="single" w:color="000000" w:sz="4" w:space="0"/>
            </w:tcBorders>
            <w:vAlign w:val="center"/>
          </w:tcPr>
          <w:p w14:paraId="171AFC2F">
            <w:pPr>
              <w:pStyle w:val="27"/>
              <w:adjustRightInd w:val="0"/>
              <w:snapToGrid w:val="0"/>
              <w:spacing w:line="360" w:lineRule="exact"/>
              <w:ind w:left="42" w:leftChars="20" w:right="42" w:rightChars="2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是否要求中标人提交履约保证金：</w:t>
            </w:r>
          </w:p>
          <w:p w14:paraId="2A3768DA">
            <w:pPr>
              <w:pStyle w:val="27"/>
              <w:adjustRightInd w:val="0"/>
              <w:snapToGrid w:val="0"/>
              <w:spacing w:line="360" w:lineRule="exact"/>
              <w:ind w:left="42" w:leftChars="20" w:right="42" w:rightChars="20"/>
              <w:rPr>
                <w:rFonts w:ascii="Times New Roman" w:hAnsi="Times New Roman"/>
                <w:color w:val="auto"/>
                <w:kern w:val="2"/>
                <w:sz w:val="21"/>
                <w:szCs w:val="21"/>
                <w:highlight w:val="none"/>
                <w:u w:val="single"/>
              </w:rPr>
            </w:pPr>
            <w:r>
              <w:rPr>
                <w:rFonts w:hint="eastAsia"/>
                <w:color w:val="auto"/>
                <w:sz w:val="21"/>
                <w:szCs w:val="21"/>
                <w:highlight w:val="none"/>
              </w:rPr>
              <w:t>□</w:t>
            </w:r>
            <w:r>
              <w:rPr>
                <w:rFonts w:hint="eastAsia" w:ascii="Times New Roman" w:hAnsi="Times New Roman"/>
                <w:color w:val="auto"/>
                <w:kern w:val="2"/>
                <w:sz w:val="21"/>
                <w:szCs w:val="21"/>
                <w:highlight w:val="none"/>
              </w:rPr>
              <w:t>要求</w:t>
            </w:r>
          </w:p>
          <w:p w14:paraId="62CD64A6">
            <w:pPr>
              <w:pStyle w:val="8"/>
              <w:adjustRightInd w:val="0"/>
              <w:snapToGrid w:val="0"/>
              <w:spacing w:after="0" w:line="360" w:lineRule="exact"/>
              <w:ind w:left="42" w:leftChars="20" w:right="42" w:rightChars="20"/>
              <w:rPr>
                <w:color w:val="auto"/>
                <w:sz w:val="21"/>
                <w:szCs w:val="21"/>
                <w:highlight w:val="none"/>
              </w:rPr>
            </w:pPr>
            <w:r>
              <w:rPr>
                <w:rFonts w:hint="eastAsia" w:ascii="Times New Roman" w:hAnsi="Times New Roman"/>
                <w:color w:val="auto"/>
                <w:kern w:val="2"/>
                <w:sz w:val="21"/>
                <w:szCs w:val="21"/>
                <w:highlight w:val="none"/>
              </w:rPr>
              <w:t>■不要求</w:t>
            </w:r>
          </w:p>
        </w:tc>
      </w:tr>
      <w:tr w14:paraId="3EE0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247FC8B5">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9</w:t>
            </w:r>
          </w:p>
        </w:tc>
        <w:tc>
          <w:tcPr>
            <w:tcW w:w="3360" w:type="dxa"/>
            <w:tcBorders>
              <w:left w:val="single" w:color="000000" w:sz="4" w:space="0"/>
            </w:tcBorders>
            <w:vAlign w:val="center"/>
          </w:tcPr>
          <w:p w14:paraId="1F951B9C">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是否采用电子招标投标</w:t>
            </w:r>
          </w:p>
        </w:tc>
        <w:tc>
          <w:tcPr>
            <w:tcW w:w="5440" w:type="dxa"/>
            <w:tcBorders>
              <w:left w:val="single" w:color="000000" w:sz="4" w:space="0"/>
            </w:tcBorders>
            <w:vAlign w:val="center"/>
          </w:tcPr>
          <w:p w14:paraId="1434D9B8">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□否</w:t>
            </w:r>
          </w:p>
          <w:p w14:paraId="68F2F7A5">
            <w:pPr>
              <w:adjustRightInd w:val="0"/>
              <w:snapToGrid w:val="0"/>
              <w:spacing w:line="360" w:lineRule="exact"/>
              <w:ind w:left="2135" w:leftChars="20" w:right="42" w:rightChars="20" w:hanging="2093" w:hangingChars="997"/>
              <w:rPr>
                <w:color w:val="auto"/>
                <w:sz w:val="21"/>
                <w:szCs w:val="21"/>
                <w:highlight w:val="none"/>
              </w:rPr>
            </w:pPr>
            <w:r>
              <w:rPr>
                <w:rFonts w:hint="eastAsia"/>
                <w:color w:val="auto"/>
                <w:sz w:val="21"/>
                <w:szCs w:val="21"/>
                <w:highlight w:val="none"/>
              </w:rPr>
              <w:t>■是，具体要求：</w:t>
            </w:r>
          </w:p>
          <w:p w14:paraId="217754EB">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1、具体操作详见</w:t>
            </w:r>
            <w:r>
              <w:rPr>
                <w:rFonts w:hint="eastAsia"/>
                <w:color w:val="auto"/>
                <w:kern w:val="2"/>
                <w:sz w:val="21"/>
                <w:szCs w:val="21"/>
                <w:highlight w:val="none"/>
                <w:lang w:val="en-US" w:bidi="ar-SA"/>
              </w:rPr>
              <w:t>广州公共资源交易中心网站发布的最新版</w:t>
            </w:r>
            <w:r>
              <w:rPr>
                <w:color w:val="auto"/>
                <w:kern w:val="2"/>
                <w:sz w:val="21"/>
                <w:szCs w:val="21"/>
                <w:highlight w:val="none"/>
                <w:lang w:val="en-US" w:bidi="ar-SA"/>
              </w:rPr>
              <w:t>操作指引</w:t>
            </w:r>
            <w:r>
              <w:rPr>
                <w:rFonts w:hint="eastAsia"/>
                <w:color w:val="auto"/>
                <w:sz w:val="21"/>
                <w:szCs w:val="21"/>
                <w:highlight w:val="none"/>
              </w:rPr>
              <w:t>。</w:t>
            </w:r>
          </w:p>
          <w:p w14:paraId="257E9458">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2、提交投标文件光盘备用</w:t>
            </w:r>
          </w:p>
          <w:p w14:paraId="4AE1E6C6">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1）投标人可制作非加密的电子投标文件（PDF格式）刻入光盘（1份），在规定的时间、地点提交备用。(刻录好的投标文件光盘密封在密封袋中，并在封口处加盖投标人单位公章。密封袋上应写明的内容见投标人须知前附表要求)</w:t>
            </w:r>
          </w:p>
          <w:p w14:paraId="3076A713">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66335BCA">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3、补救方案</w:t>
            </w:r>
          </w:p>
          <w:p w14:paraId="45F1158C">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（1）投标文件解密失败的补救方案：</w:t>
            </w:r>
          </w:p>
          <w:p w14:paraId="2C2906E0">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46B5A83">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（2）评标时突发情况的补救方案</w:t>
            </w:r>
          </w:p>
          <w:p w14:paraId="573A1EAE">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7602540F">
            <w:pPr>
              <w:adjustRightInd w:val="0"/>
              <w:snapToGrid w:val="0"/>
              <w:spacing w:line="360" w:lineRule="exact"/>
              <w:ind w:left="42" w:leftChars="20" w:right="42" w:rightChars="20"/>
              <w:rPr>
                <w:color w:val="auto"/>
                <w:sz w:val="21"/>
                <w:szCs w:val="21"/>
                <w:highlight w:val="none"/>
              </w:rPr>
            </w:pPr>
            <w:r>
              <w:rPr>
                <w:rFonts w:hint="eastAsia"/>
                <w:color w:val="auto"/>
                <w:sz w:val="21"/>
                <w:szCs w:val="21"/>
                <w:highlight w:val="none"/>
              </w:rPr>
              <w:t>（3）除发生上述情况外，开标评标均以投标人通过交易平台网上递交的电子投标文件为准。</w:t>
            </w:r>
          </w:p>
        </w:tc>
      </w:tr>
      <w:tr w14:paraId="5EF6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14:paraId="43557029">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10</w:t>
            </w:r>
          </w:p>
        </w:tc>
        <w:tc>
          <w:tcPr>
            <w:tcW w:w="3360" w:type="dxa"/>
            <w:tcBorders>
              <w:left w:val="single" w:color="000000" w:sz="4" w:space="0"/>
            </w:tcBorders>
            <w:vAlign w:val="center"/>
          </w:tcPr>
          <w:p w14:paraId="412D5AE8">
            <w:pPr>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需要补充的其他内容</w:t>
            </w:r>
          </w:p>
        </w:tc>
        <w:tc>
          <w:tcPr>
            <w:tcW w:w="5440" w:type="dxa"/>
            <w:tcBorders>
              <w:left w:val="single" w:color="000000" w:sz="4" w:space="0"/>
            </w:tcBorders>
            <w:vAlign w:val="center"/>
          </w:tcPr>
          <w:p w14:paraId="1226C9E2">
            <w:pPr>
              <w:adjustRightInd w:val="0"/>
              <w:snapToGrid w:val="0"/>
              <w:spacing w:line="400" w:lineRule="exact"/>
              <w:ind w:left="42" w:leftChars="20" w:right="42" w:rightChars="20"/>
              <w:rPr>
                <w:color w:val="auto"/>
                <w:sz w:val="21"/>
                <w:szCs w:val="21"/>
                <w:highlight w:val="none"/>
              </w:rPr>
            </w:pPr>
          </w:p>
        </w:tc>
      </w:tr>
      <w:tr w14:paraId="410A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58A5C42">
            <w:pPr>
              <w:adjustRightInd w:val="0"/>
              <w:snapToGrid w:val="0"/>
              <w:spacing w:line="400" w:lineRule="exact"/>
              <w:ind w:left="42" w:leftChars="20" w:right="42" w:rightChars="20"/>
              <w:jc w:val="center"/>
              <w:rPr>
                <w:rFonts w:hint="eastAsia" w:eastAsia="宋体"/>
                <w:bCs/>
                <w:color w:val="auto"/>
                <w:kern w:val="2"/>
                <w:sz w:val="21"/>
                <w:szCs w:val="21"/>
                <w:highlight w:val="none"/>
                <w:lang w:val="en-US" w:eastAsia="zh-CN" w:bidi="ar-SA"/>
              </w:rPr>
            </w:pPr>
            <w:r>
              <w:rPr>
                <w:rFonts w:hint="eastAsia"/>
                <w:color w:val="auto"/>
                <w:sz w:val="21"/>
                <w:szCs w:val="21"/>
                <w:highlight w:val="none"/>
              </w:rPr>
              <w:t>10.</w:t>
            </w:r>
            <w:r>
              <w:rPr>
                <w:rFonts w:hint="eastAsia"/>
                <w:color w:val="auto"/>
                <w:sz w:val="21"/>
                <w:szCs w:val="21"/>
                <w:highlight w:val="none"/>
                <w:lang w:val="en-US" w:eastAsia="zh-CN"/>
              </w:rPr>
              <w:t>1</w:t>
            </w:r>
          </w:p>
        </w:tc>
        <w:tc>
          <w:tcPr>
            <w:tcW w:w="3360" w:type="dxa"/>
            <w:tcBorders>
              <w:left w:val="single" w:color="000000" w:sz="4" w:space="0"/>
            </w:tcBorders>
            <w:vAlign w:val="center"/>
          </w:tcPr>
          <w:p w14:paraId="0B0BAA4E">
            <w:pPr>
              <w:widowControl/>
              <w:shd w:val="clear" w:color="auto" w:fill="FFFFFF"/>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招标失败情形</w:t>
            </w:r>
          </w:p>
        </w:tc>
        <w:tc>
          <w:tcPr>
            <w:tcW w:w="5440" w:type="dxa"/>
            <w:tcBorders>
              <w:left w:val="single" w:color="000000" w:sz="4" w:space="0"/>
            </w:tcBorders>
            <w:vAlign w:val="center"/>
          </w:tcPr>
          <w:p w14:paraId="4F6DF16F">
            <w:pPr>
              <w:adjustRightInd w:val="0"/>
              <w:snapToGrid w:val="0"/>
              <w:spacing w:line="400" w:lineRule="exact"/>
              <w:ind w:left="42" w:leftChars="20" w:right="42" w:rightChars="20"/>
              <w:rPr>
                <w:color w:val="auto"/>
                <w:sz w:val="21"/>
                <w:szCs w:val="21"/>
                <w:highlight w:val="none"/>
              </w:rPr>
            </w:pPr>
            <w:r>
              <w:rPr>
                <w:rFonts w:hint="eastAsia"/>
                <w:color w:val="auto"/>
                <w:sz w:val="21"/>
                <w:szCs w:val="21"/>
                <w:highlight w:val="none"/>
              </w:rPr>
              <w:t>本项目采用资格后审方式，各标段满足资格审查合格条件或通过初步评审的投标申请人不足＜7</w:t>
            </w:r>
            <w:r>
              <w:rPr>
                <w:rFonts w:hint="eastAsia"/>
                <w:color w:val="auto"/>
                <w:sz w:val="21"/>
                <w:szCs w:val="21"/>
                <w:highlight w:val="none"/>
                <w:lang w:val="en-US" w:eastAsia="zh-CN"/>
              </w:rPr>
              <w:t>名</w:t>
            </w:r>
            <w:r>
              <w:rPr>
                <w:rFonts w:hint="eastAsia"/>
                <w:color w:val="auto"/>
                <w:sz w:val="21"/>
                <w:szCs w:val="21"/>
                <w:highlight w:val="none"/>
              </w:rPr>
              <w:t>时为招标失败。</w:t>
            </w:r>
          </w:p>
        </w:tc>
      </w:tr>
      <w:tr w14:paraId="5B0A8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FA374B2">
            <w:pPr>
              <w:adjustRightInd w:val="0"/>
              <w:snapToGrid w:val="0"/>
              <w:spacing w:line="400" w:lineRule="exact"/>
              <w:ind w:left="42" w:leftChars="20" w:right="42" w:rightChars="20"/>
              <w:jc w:val="center"/>
              <w:rPr>
                <w:rFonts w:hint="eastAsia" w:eastAsia="宋体"/>
                <w:bCs/>
                <w:color w:val="auto"/>
                <w:kern w:val="2"/>
                <w:sz w:val="21"/>
                <w:szCs w:val="21"/>
                <w:highlight w:val="none"/>
                <w:lang w:val="en-US" w:eastAsia="zh-CN" w:bidi="ar-SA"/>
              </w:rPr>
            </w:pPr>
            <w:r>
              <w:rPr>
                <w:rFonts w:hint="eastAsia"/>
                <w:color w:val="auto"/>
                <w:sz w:val="21"/>
                <w:szCs w:val="21"/>
                <w:highlight w:val="none"/>
              </w:rPr>
              <w:t>10.4</w:t>
            </w:r>
            <w:r>
              <w:rPr>
                <w:rFonts w:hint="eastAsia"/>
                <w:color w:val="auto"/>
                <w:sz w:val="21"/>
                <w:szCs w:val="21"/>
                <w:highlight w:val="none"/>
                <w:lang w:val="en-US" w:eastAsia="zh-CN"/>
              </w:rPr>
              <w:t>2</w:t>
            </w:r>
          </w:p>
        </w:tc>
        <w:tc>
          <w:tcPr>
            <w:tcW w:w="3360" w:type="dxa"/>
            <w:tcBorders>
              <w:left w:val="single" w:color="000000" w:sz="4" w:space="0"/>
            </w:tcBorders>
            <w:vAlign w:val="center"/>
          </w:tcPr>
          <w:p w14:paraId="23EF36D7">
            <w:pPr>
              <w:widowControl/>
              <w:shd w:val="clear" w:color="auto" w:fill="FFFFFF"/>
              <w:adjustRightInd w:val="0"/>
              <w:snapToGrid w:val="0"/>
              <w:spacing w:line="400" w:lineRule="exact"/>
              <w:ind w:left="42" w:leftChars="20" w:right="42" w:rightChars="20"/>
              <w:jc w:val="center"/>
              <w:rPr>
                <w:bCs/>
                <w:color w:val="auto"/>
                <w:kern w:val="2"/>
                <w:sz w:val="21"/>
                <w:szCs w:val="21"/>
                <w:highlight w:val="none"/>
                <w:lang w:val="en-US" w:bidi="ar-SA"/>
              </w:rPr>
            </w:pPr>
            <w:r>
              <w:rPr>
                <w:rFonts w:hint="eastAsia"/>
                <w:color w:val="auto"/>
                <w:sz w:val="21"/>
                <w:szCs w:val="21"/>
                <w:highlight w:val="none"/>
              </w:rPr>
              <w:t>中标候选人公示要求</w:t>
            </w:r>
          </w:p>
        </w:tc>
        <w:tc>
          <w:tcPr>
            <w:tcW w:w="5440" w:type="dxa"/>
            <w:tcBorders>
              <w:left w:val="single" w:color="000000" w:sz="4" w:space="0"/>
            </w:tcBorders>
            <w:vAlign w:val="center"/>
          </w:tcPr>
          <w:p w14:paraId="13885E04">
            <w:pPr>
              <w:widowControl/>
              <w:shd w:val="clear" w:color="auto" w:fill="FFFFFF"/>
              <w:adjustRightInd w:val="0"/>
              <w:snapToGrid w:val="0"/>
              <w:spacing w:line="360" w:lineRule="exact"/>
              <w:ind w:left="42" w:leftChars="20" w:right="42" w:rightChars="20"/>
              <w:rPr>
                <w:rFonts w:hint="eastAsia" w:eastAsia="宋体"/>
                <w:color w:val="auto"/>
                <w:sz w:val="21"/>
                <w:szCs w:val="21"/>
                <w:highlight w:val="none"/>
                <w:lang w:eastAsia="zh-CN"/>
              </w:rPr>
            </w:pPr>
            <w:r>
              <w:rPr>
                <w:rFonts w:hint="eastAsia"/>
                <w:color w:val="auto"/>
                <w:sz w:val="21"/>
                <w:szCs w:val="21"/>
                <w:highlight w:val="none"/>
              </w:rPr>
              <w:t>在产生中标候选人后，招标人将中标候选人的投标文件商务部分的电子版（报价清单、方案等涉及商业秘密的内容除外）在广州公共资源交易中心网站</w:t>
            </w:r>
            <w:r>
              <w:rPr>
                <w:rFonts w:hint="eastAsia"/>
                <w:color w:val="auto"/>
                <w:sz w:val="21"/>
                <w:szCs w:val="21"/>
                <w:highlight w:val="none"/>
                <w:lang w:eastAsia="zh-CN"/>
              </w:rPr>
              <w:t>。</w:t>
            </w:r>
          </w:p>
        </w:tc>
      </w:tr>
      <w:tr w14:paraId="3CE4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D92F05C">
            <w:pPr>
              <w:adjustRightInd w:val="0"/>
              <w:snapToGrid w:val="0"/>
              <w:spacing w:line="400" w:lineRule="exact"/>
              <w:ind w:left="42" w:leftChars="20" w:right="42" w:rightChars="20"/>
              <w:jc w:val="center"/>
              <w:rPr>
                <w:rFonts w:hint="eastAsia"/>
                <w:color w:val="auto"/>
                <w:sz w:val="21"/>
                <w:szCs w:val="21"/>
                <w:highlight w:val="none"/>
              </w:rPr>
            </w:pPr>
            <w:r>
              <w:rPr>
                <w:rFonts w:hint="eastAsia"/>
                <w:color w:val="auto"/>
                <w:sz w:val="21"/>
                <w:szCs w:val="21"/>
                <w:highlight w:val="none"/>
                <w:lang w:val="en-US" w:eastAsia="zh-CN"/>
              </w:rPr>
              <w:t>10.3</w:t>
            </w:r>
          </w:p>
        </w:tc>
        <w:tc>
          <w:tcPr>
            <w:tcW w:w="3360" w:type="dxa"/>
            <w:tcBorders>
              <w:left w:val="single" w:color="000000" w:sz="4" w:space="0"/>
            </w:tcBorders>
            <w:vAlign w:val="center"/>
          </w:tcPr>
          <w:p w14:paraId="13C65BD0">
            <w:pPr>
              <w:widowControl/>
              <w:shd w:val="clear" w:color="auto" w:fill="FFFFFF"/>
              <w:adjustRightInd w:val="0"/>
              <w:snapToGrid w:val="0"/>
              <w:spacing w:line="400" w:lineRule="exact"/>
              <w:ind w:left="42" w:leftChars="20" w:right="42" w:rightChars="20"/>
              <w:jc w:val="center"/>
              <w:rPr>
                <w:rFonts w:hint="eastAsia"/>
                <w:color w:val="auto"/>
                <w:sz w:val="21"/>
                <w:szCs w:val="21"/>
                <w:highlight w:val="none"/>
              </w:rPr>
            </w:pPr>
            <w:r>
              <w:rPr>
                <w:rFonts w:hint="eastAsia"/>
                <w:color w:val="auto"/>
                <w:sz w:val="21"/>
                <w:szCs w:val="21"/>
                <w:highlight w:val="none"/>
                <w:lang w:val="en-US" w:eastAsia="zh-CN"/>
              </w:rPr>
              <w:t>交易服务费</w:t>
            </w:r>
          </w:p>
        </w:tc>
        <w:tc>
          <w:tcPr>
            <w:tcW w:w="5440" w:type="dxa"/>
            <w:tcBorders>
              <w:left w:val="single" w:color="000000" w:sz="4" w:space="0"/>
            </w:tcBorders>
            <w:vAlign w:val="center"/>
          </w:tcPr>
          <w:p w14:paraId="6468FB06">
            <w:pPr>
              <w:widowControl/>
              <w:shd w:val="clear" w:color="auto" w:fill="FFFFFF"/>
              <w:adjustRightInd w:val="0"/>
              <w:snapToGrid w:val="0"/>
              <w:spacing w:line="360" w:lineRule="exact"/>
              <w:ind w:left="42" w:leftChars="20" w:right="42" w:rightChars="20"/>
              <w:rPr>
                <w:rFonts w:hint="eastAsia"/>
                <w:color w:val="auto"/>
                <w:sz w:val="21"/>
                <w:szCs w:val="21"/>
                <w:highlight w:val="none"/>
              </w:rPr>
            </w:pPr>
            <w:r>
              <w:rPr>
                <w:rFonts w:hint="eastAsia"/>
                <w:color w:val="auto"/>
                <w:sz w:val="21"/>
                <w:szCs w:val="21"/>
                <w:highlight w:val="none"/>
                <w:lang w:val="en-US" w:eastAsia="zh-CN"/>
              </w:rPr>
              <w:t>中选人需要按照广州公共资源交易中心《关于公共资源交易服务费标准及相关指引的说明》缴纳交易服务费。</w:t>
            </w:r>
          </w:p>
        </w:tc>
      </w:tr>
      <w:tr w14:paraId="28AD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414FC36">
            <w:pPr>
              <w:adjustRightInd w:val="0"/>
              <w:snapToGrid w:val="0"/>
              <w:spacing w:line="400" w:lineRule="exact"/>
              <w:ind w:left="42" w:leftChars="20" w:right="42" w:rightChars="20"/>
              <w:jc w:val="center"/>
              <w:rPr>
                <w:rFonts w:hint="eastAsia"/>
                <w:color w:val="auto"/>
                <w:sz w:val="21"/>
                <w:szCs w:val="21"/>
                <w:highlight w:val="none"/>
              </w:rPr>
            </w:pPr>
            <w:r>
              <w:rPr>
                <w:rFonts w:hint="eastAsia"/>
                <w:color w:val="auto"/>
                <w:sz w:val="21"/>
                <w:szCs w:val="21"/>
                <w:highlight w:val="none"/>
                <w:lang w:val="en-US" w:eastAsia="zh-CN"/>
              </w:rPr>
              <w:t>10.4</w:t>
            </w:r>
          </w:p>
        </w:tc>
        <w:tc>
          <w:tcPr>
            <w:tcW w:w="3360" w:type="dxa"/>
            <w:tcBorders>
              <w:left w:val="single" w:color="000000" w:sz="4" w:space="0"/>
            </w:tcBorders>
            <w:vAlign w:val="center"/>
          </w:tcPr>
          <w:p w14:paraId="7F426014">
            <w:pPr>
              <w:widowControl/>
              <w:shd w:val="clear" w:color="auto" w:fill="FFFFFF"/>
              <w:adjustRightInd w:val="0"/>
              <w:snapToGrid w:val="0"/>
              <w:spacing w:line="400" w:lineRule="exact"/>
              <w:ind w:left="42" w:leftChars="20" w:right="42" w:rightChars="20"/>
              <w:jc w:val="center"/>
              <w:rPr>
                <w:rFonts w:hint="eastAsia"/>
                <w:color w:val="auto"/>
                <w:sz w:val="21"/>
                <w:szCs w:val="21"/>
                <w:highlight w:val="none"/>
              </w:rPr>
            </w:pPr>
            <w:r>
              <w:rPr>
                <w:rFonts w:hint="eastAsia"/>
                <w:color w:val="auto"/>
                <w:sz w:val="21"/>
                <w:szCs w:val="21"/>
                <w:highlight w:val="none"/>
                <w:lang w:val="en-US" w:eastAsia="zh-CN"/>
              </w:rPr>
              <w:t>招标代理服务费</w:t>
            </w:r>
          </w:p>
        </w:tc>
        <w:tc>
          <w:tcPr>
            <w:tcW w:w="5440" w:type="dxa"/>
            <w:tcBorders>
              <w:left w:val="single" w:color="000000" w:sz="4" w:space="0"/>
            </w:tcBorders>
            <w:vAlign w:val="center"/>
          </w:tcPr>
          <w:p w14:paraId="65AF42F0">
            <w:pPr>
              <w:widowControl/>
              <w:shd w:val="clear" w:color="auto" w:fill="FFFFFF"/>
              <w:adjustRightInd w:val="0"/>
              <w:snapToGrid w:val="0"/>
              <w:spacing w:line="360" w:lineRule="exact"/>
              <w:ind w:left="42" w:leftChars="20" w:right="42" w:rightChars="20"/>
              <w:rPr>
                <w:rFonts w:hint="eastAsia"/>
                <w:color w:val="auto"/>
                <w:sz w:val="21"/>
                <w:szCs w:val="21"/>
                <w:highlight w:val="none"/>
              </w:rPr>
            </w:pPr>
            <w:r>
              <w:rPr>
                <w:rFonts w:hint="eastAsia"/>
                <w:color w:val="auto"/>
                <w:sz w:val="21"/>
                <w:szCs w:val="21"/>
                <w:highlight w:val="none"/>
                <w:lang w:val="en-US" w:eastAsia="zh-CN"/>
              </w:rPr>
              <w:t>按照招标代理和招标人签订的合同约定由中选人平摊支付。</w:t>
            </w:r>
          </w:p>
        </w:tc>
      </w:tr>
    </w:tbl>
    <w:p w14:paraId="113DDCBF">
      <w:pPr>
        <w:autoSpaceDE/>
        <w:autoSpaceDN/>
        <w:spacing w:line="360" w:lineRule="auto"/>
        <w:rPr>
          <w:rFonts w:cs="Times New Roman"/>
          <w:b/>
          <w:color w:val="auto"/>
          <w:kern w:val="2"/>
          <w:sz w:val="24"/>
          <w:szCs w:val="24"/>
          <w:highlight w:val="none"/>
          <w:lang w:val="en-US" w:bidi="ar-SA"/>
        </w:rPr>
      </w:pPr>
    </w:p>
    <w:p w14:paraId="334CAB4E">
      <w:pPr>
        <w:widowControl/>
        <w:autoSpaceDE/>
        <w:autoSpaceDN/>
        <w:rPr>
          <w:rFonts w:cs="Times New Roman"/>
          <w:color w:val="auto"/>
          <w:kern w:val="2"/>
          <w:sz w:val="21"/>
          <w:highlight w:val="none"/>
          <w:lang w:val="en-US" w:bidi="ar-SA"/>
        </w:rPr>
      </w:pPr>
      <w:r>
        <w:rPr>
          <w:rFonts w:cs="Times New Roman"/>
          <w:b/>
          <w:color w:val="auto"/>
          <w:kern w:val="2"/>
          <w:sz w:val="24"/>
          <w:szCs w:val="24"/>
          <w:highlight w:val="none"/>
          <w:lang w:val="en-US" w:bidi="ar-SA"/>
        </w:rPr>
        <w:br w:type="page"/>
      </w:r>
    </w:p>
    <w:p w14:paraId="2CFE5BB8">
      <w:pPr>
        <w:rPr>
          <w:color w:val="auto"/>
          <w:sz w:val="24"/>
          <w:highlight w:val="none"/>
        </w:rPr>
      </w:pPr>
    </w:p>
    <w:p w14:paraId="565A50BD">
      <w:pPr>
        <w:rPr>
          <w:rFonts w:cs="Times New Roman"/>
          <w:b/>
          <w:color w:val="auto"/>
          <w:kern w:val="2"/>
          <w:sz w:val="28"/>
          <w:szCs w:val="20"/>
          <w:highlight w:val="none"/>
          <w:lang w:val="en-US" w:bidi="ar-SA"/>
        </w:rPr>
      </w:pPr>
      <w:bookmarkStart w:id="14" w:name="_bookmark33"/>
      <w:bookmarkEnd w:id="14"/>
      <w:bookmarkStart w:id="15" w:name="_bookmark20"/>
      <w:bookmarkEnd w:id="15"/>
      <w:r>
        <w:rPr>
          <w:rFonts w:hint="eastAsia" w:cs="Times New Roman"/>
          <w:b/>
          <w:color w:val="auto"/>
          <w:kern w:val="2"/>
          <w:sz w:val="28"/>
          <w:szCs w:val="20"/>
          <w:highlight w:val="none"/>
          <w:lang w:val="en-US" w:bidi="ar-SA"/>
        </w:rPr>
        <w:t>1.总则</w:t>
      </w:r>
    </w:p>
    <w:p w14:paraId="4681B873">
      <w:pPr>
        <w:spacing w:line="360" w:lineRule="auto"/>
        <w:rPr>
          <w:color w:val="auto"/>
          <w:highlight w:val="none"/>
        </w:rPr>
      </w:pPr>
      <w:r>
        <w:rPr>
          <w:rFonts w:hint="eastAsia" w:cs="Times New Roman"/>
          <w:b/>
          <w:bCs/>
          <w:color w:val="auto"/>
          <w:kern w:val="2"/>
          <w:sz w:val="28"/>
          <w:szCs w:val="28"/>
          <w:highlight w:val="none"/>
          <w:lang w:val="en-US" w:bidi="ar-SA"/>
        </w:rPr>
        <w:t>1.1招标项目概况</w:t>
      </w:r>
    </w:p>
    <w:p w14:paraId="55136B4B">
      <w:pPr>
        <w:spacing w:line="360" w:lineRule="auto"/>
        <w:ind w:firstLine="420" w:firstLineChars="200"/>
        <w:rPr>
          <w:color w:val="auto"/>
          <w:highlight w:val="none"/>
        </w:rPr>
      </w:pPr>
      <w:r>
        <w:rPr>
          <w:rFonts w:hint="eastAsia"/>
          <w:color w:val="auto"/>
          <w:highlight w:val="none"/>
        </w:rPr>
        <w:t>1.1.1根据《中华人民共和国招标投标法》、《中华人民共和国招标投标法实施条例》等有关法律、法规和规章的规定，本招标项目已具备招标条件，现对</w:t>
      </w:r>
      <w:r>
        <w:rPr>
          <w:rFonts w:hint="eastAsia"/>
          <w:color w:val="auto"/>
          <w:highlight w:val="none"/>
          <w:lang w:eastAsia="zh-CN"/>
        </w:rPr>
        <w:t>全过程工程咨询</w:t>
      </w:r>
      <w:r>
        <w:rPr>
          <w:rFonts w:hint="eastAsia"/>
          <w:color w:val="auto"/>
          <w:highlight w:val="none"/>
        </w:rPr>
        <w:t>进行招标。</w:t>
      </w:r>
    </w:p>
    <w:p w14:paraId="0D823863">
      <w:pPr>
        <w:spacing w:line="360" w:lineRule="auto"/>
        <w:ind w:firstLine="420" w:firstLineChars="200"/>
        <w:rPr>
          <w:color w:val="auto"/>
          <w:highlight w:val="none"/>
        </w:rPr>
      </w:pPr>
      <w:r>
        <w:rPr>
          <w:rFonts w:hint="eastAsia"/>
          <w:color w:val="auto"/>
          <w:highlight w:val="none"/>
        </w:rPr>
        <w:t>1.1.2招标人：见投标人须知前附表。</w:t>
      </w:r>
    </w:p>
    <w:p w14:paraId="4262F2A2">
      <w:pPr>
        <w:spacing w:line="360" w:lineRule="auto"/>
        <w:ind w:firstLine="420" w:firstLineChars="200"/>
        <w:rPr>
          <w:color w:val="auto"/>
          <w:highlight w:val="none"/>
        </w:rPr>
      </w:pPr>
      <w:r>
        <w:rPr>
          <w:rFonts w:hint="eastAsia"/>
          <w:color w:val="auto"/>
          <w:highlight w:val="none"/>
        </w:rPr>
        <w:t>1.1.3招标代理机构：见投标人须知前附表。</w:t>
      </w:r>
    </w:p>
    <w:p w14:paraId="534757DA">
      <w:pPr>
        <w:spacing w:line="360" w:lineRule="auto"/>
        <w:ind w:firstLine="420" w:firstLineChars="200"/>
        <w:rPr>
          <w:color w:val="auto"/>
          <w:highlight w:val="none"/>
        </w:rPr>
      </w:pPr>
      <w:r>
        <w:rPr>
          <w:rFonts w:hint="eastAsia"/>
          <w:color w:val="auto"/>
          <w:highlight w:val="none"/>
        </w:rPr>
        <w:t>1.1.4招标项目名称：见投标人须知前附表。</w:t>
      </w:r>
    </w:p>
    <w:p w14:paraId="69F015C8">
      <w:pPr>
        <w:spacing w:line="360" w:lineRule="auto"/>
        <w:ind w:firstLine="420" w:firstLineChars="200"/>
        <w:rPr>
          <w:color w:val="auto"/>
          <w:highlight w:val="none"/>
        </w:rPr>
      </w:pPr>
      <w:r>
        <w:rPr>
          <w:rFonts w:hint="eastAsia"/>
          <w:color w:val="auto"/>
          <w:highlight w:val="none"/>
        </w:rPr>
        <w:t>1.1.5项目</w:t>
      </w:r>
      <w:r>
        <w:rPr>
          <w:rFonts w:hint="eastAsia"/>
          <w:color w:val="auto"/>
          <w:highlight w:val="none"/>
          <w:lang w:val="en-US" w:eastAsia="zh-CN"/>
        </w:rPr>
        <w:t>服务</w:t>
      </w:r>
      <w:r>
        <w:rPr>
          <w:rFonts w:hint="eastAsia"/>
          <w:color w:val="auto"/>
          <w:highlight w:val="none"/>
        </w:rPr>
        <w:t>地点：见投标人须知前附表。</w:t>
      </w:r>
    </w:p>
    <w:p w14:paraId="17EA2F79">
      <w:pPr>
        <w:spacing w:line="360" w:lineRule="auto"/>
        <w:ind w:firstLine="420" w:firstLineChars="200"/>
        <w:rPr>
          <w:color w:val="auto"/>
          <w:highlight w:val="none"/>
        </w:rPr>
      </w:pPr>
      <w:r>
        <w:rPr>
          <w:rFonts w:hint="eastAsia"/>
          <w:color w:val="auto"/>
          <w:highlight w:val="none"/>
        </w:rPr>
        <w:t>1.1.6项目</w:t>
      </w:r>
      <w:r>
        <w:rPr>
          <w:rFonts w:hint="eastAsia"/>
          <w:color w:val="auto"/>
          <w:highlight w:val="none"/>
          <w:lang w:val="en-US" w:eastAsia="zh-CN"/>
        </w:rPr>
        <w:t>服务</w:t>
      </w:r>
      <w:r>
        <w:rPr>
          <w:rFonts w:hint="eastAsia"/>
          <w:color w:val="auto"/>
          <w:highlight w:val="none"/>
        </w:rPr>
        <w:t>规模：见投标人须知前附表。</w:t>
      </w:r>
    </w:p>
    <w:p w14:paraId="39599F72">
      <w:pPr>
        <w:spacing w:line="360" w:lineRule="auto"/>
        <w:ind w:firstLine="420" w:firstLineChars="200"/>
        <w:rPr>
          <w:color w:val="auto"/>
          <w:highlight w:val="none"/>
        </w:rPr>
      </w:pPr>
      <w:r>
        <w:rPr>
          <w:rFonts w:hint="eastAsia"/>
          <w:color w:val="auto"/>
          <w:highlight w:val="none"/>
        </w:rPr>
        <w:t>1.1.7工程项目施工预计开工日期和建设周期：见投标人须知前附表。</w:t>
      </w:r>
    </w:p>
    <w:p w14:paraId="63F8DBA0">
      <w:pPr>
        <w:spacing w:line="360" w:lineRule="auto"/>
        <w:ind w:firstLine="420" w:firstLineChars="200"/>
        <w:rPr>
          <w:color w:val="auto"/>
          <w:highlight w:val="none"/>
        </w:rPr>
      </w:pPr>
      <w:r>
        <w:rPr>
          <w:rFonts w:hint="eastAsia"/>
          <w:color w:val="auto"/>
          <w:highlight w:val="none"/>
        </w:rPr>
        <w:t>1.1.8建筑安装工程费/工程概算：见投标人须知前附表。</w:t>
      </w:r>
    </w:p>
    <w:p w14:paraId="08C0FCF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1.2招标项目的资金来源和落实情况</w:t>
      </w:r>
    </w:p>
    <w:p w14:paraId="0BF64EA8">
      <w:pPr>
        <w:spacing w:line="360" w:lineRule="auto"/>
        <w:ind w:firstLine="420" w:firstLineChars="200"/>
        <w:rPr>
          <w:color w:val="auto"/>
          <w:highlight w:val="none"/>
        </w:rPr>
      </w:pPr>
      <w:r>
        <w:rPr>
          <w:rFonts w:hint="eastAsia"/>
          <w:color w:val="auto"/>
          <w:highlight w:val="none"/>
        </w:rPr>
        <w:t>1.2.1资金来源及比例：见投标人须知前附表。</w:t>
      </w:r>
    </w:p>
    <w:p w14:paraId="32D78201">
      <w:pPr>
        <w:spacing w:line="360" w:lineRule="auto"/>
        <w:ind w:firstLine="420" w:firstLineChars="200"/>
        <w:rPr>
          <w:color w:val="auto"/>
          <w:highlight w:val="none"/>
        </w:rPr>
      </w:pPr>
      <w:r>
        <w:rPr>
          <w:rFonts w:hint="eastAsia"/>
          <w:color w:val="auto"/>
          <w:highlight w:val="none"/>
        </w:rPr>
        <w:t>1.2.2资金落实情况：见投标人须知前附表。</w:t>
      </w:r>
    </w:p>
    <w:p w14:paraId="441DAEA2">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1.3招标范围、服务期限和质量标准</w:t>
      </w:r>
    </w:p>
    <w:p w14:paraId="1B3D05CE">
      <w:pPr>
        <w:spacing w:line="360" w:lineRule="auto"/>
        <w:ind w:firstLine="420" w:firstLineChars="200"/>
        <w:rPr>
          <w:color w:val="auto"/>
          <w:highlight w:val="none"/>
        </w:rPr>
      </w:pPr>
      <w:r>
        <w:rPr>
          <w:rFonts w:hint="eastAsia"/>
          <w:color w:val="auto"/>
          <w:highlight w:val="none"/>
        </w:rPr>
        <w:t>1.3.1招标范围：见投标人须知前附表。</w:t>
      </w:r>
    </w:p>
    <w:p w14:paraId="53BD0E10">
      <w:pPr>
        <w:spacing w:line="360" w:lineRule="auto"/>
        <w:ind w:firstLine="420" w:firstLineChars="200"/>
        <w:rPr>
          <w:color w:val="auto"/>
          <w:highlight w:val="none"/>
        </w:rPr>
      </w:pPr>
      <w:r>
        <w:rPr>
          <w:rFonts w:hint="eastAsia"/>
          <w:color w:val="auto"/>
          <w:highlight w:val="none"/>
        </w:rPr>
        <w:t>1.3.2服务期限：见投标人须知前附表。</w:t>
      </w:r>
    </w:p>
    <w:p w14:paraId="0FD3468D">
      <w:pPr>
        <w:spacing w:line="360" w:lineRule="auto"/>
        <w:ind w:firstLine="420" w:firstLineChars="200"/>
        <w:rPr>
          <w:color w:val="auto"/>
          <w:highlight w:val="none"/>
        </w:rPr>
      </w:pPr>
      <w:r>
        <w:rPr>
          <w:rFonts w:hint="eastAsia"/>
          <w:color w:val="auto"/>
          <w:highlight w:val="none"/>
        </w:rPr>
        <w:t>1.3.3质量标准：见投标人须知前附表。</w:t>
      </w:r>
    </w:p>
    <w:p w14:paraId="0DA1281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1.4</w:t>
      </w:r>
      <w:r>
        <w:rPr>
          <w:rFonts w:hint="eastAsia" w:cs="Times New Roman"/>
          <w:b/>
          <w:bCs/>
          <w:color w:val="auto"/>
          <w:kern w:val="2"/>
          <w:sz w:val="28"/>
          <w:szCs w:val="28"/>
          <w:highlight w:val="none"/>
          <w:lang w:val="en-US" w:eastAsia="zh-CN" w:bidi="ar-SA"/>
        </w:rPr>
        <w:t>投标</w:t>
      </w:r>
      <w:r>
        <w:rPr>
          <w:rFonts w:hint="eastAsia" w:cs="Times New Roman"/>
          <w:b/>
          <w:bCs/>
          <w:color w:val="auto"/>
          <w:kern w:val="2"/>
          <w:sz w:val="28"/>
          <w:szCs w:val="28"/>
          <w:highlight w:val="none"/>
          <w:lang w:val="en-US" w:bidi="ar-SA"/>
        </w:rPr>
        <w:t>人资格要求</w:t>
      </w:r>
    </w:p>
    <w:p w14:paraId="283E7FC6">
      <w:pPr>
        <w:spacing w:line="360" w:lineRule="auto"/>
        <w:ind w:firstLine="420" w:firstLineChars="200"/>
        <w:rPr>
          <w:color w:val="auto"/>
          <w:highlight w:val="none"/>
        </w:rPr>
      </w:pPr>
      <w:r>
        <w:rPr>
          <w:rFonts w:hint="eastAsia"/>
          <w:color w:val="auto"/>
          <w:highlight w:val="none"/>
        </w:rPr>
        <w:t>1.4.1投标人应具备承担本招标项目资质条件、能力和信誉：</w:t>
      </w:r>
    </w:p>
    <w:p w14:paraId="14B8723C">
      <w:pPr>
        <w:spacing w:line="360" w:lineRule="auto"/>
        <w:ind w:firstLine="210" w:firstLineChars="100"/>
        <w:rPr>
          <w:color w:val="auto"/>
          <w:highlight w:val="none"/>
        </w:rPr>
      </w:pPr>
      <w:r>
        <w:rPr>
          <w:rFonts w:hint="eastAsia"/>
          <w:color w:val="auto"/>
          <w:highlight w:val="none"/>
        </w:rPr>
        <w:t>（1）资质要求：见投标人须知前附表；</w:t>
      </w:r>
    </w:p>
    <w:p w14:paraId="35E90D33">
      <w:pPr>
        <w:spacing w:line="360" w:lineRule="auto"/>
        <w:ind w:firstLine="210" w:firstLineChars="100"/>
        <w:rPr>
          <w:color w:val="auto"/>
          <w:highlight w:val="none"/>
        </w:rPr>
      </w:pPr>
      <w:r>
        <w:rPr>
          <w:rFonts w:hint="eastAsia"/>
          <w:color w:val="auto"/>
          <w:highlight w:val="none"/>
        </w:rPr>
        <w:t>（2）财务要求：见投标人须知前附表；</w:t>
      </w:r>
    </w:p>
    <w:p w14:paraId="6B8F80BE">
      <w:pPr>
        <w:spacing w:line="360" w:lineRule="auto"/>
        <w:ind w:firstLine="210" w:firstLineChars="100"/>
        <w:rPr>
          <w:color w:val="auto"/>
          <w:highlight w:val="none"/>
        </w:rPr>
      </w:pPr>
      <w:r>
        <w:rPr>
          <w:rFonts w:hint="eastAsia"/>
          <w:color w:val="auto"/>
          <w:highlight w:val="none"/>
        </w:rPr>
        <w:t>（3）业绩要求：见投标人须知前附表；</w:t>
      </w:r>
    </w:p>
    <w:p w14:paraId="24F06C0A">
      <w:pPr>
        <w:spacing w:line="360" w:lineRule="auto"/>
        <w:ind w:firstLine="210" w:firstLineChars="100"/>
        <w:rPr>
          <w:color w:val="auto"/>
          <w:highlight w:val="none"/>
        </w:rPr>
      </w:pPr>
      <w:r>
        <w:rPr>
          <w:rFonts w:hint="eastAsia"/>
          <w:color w:val="auto"/>
          <w:highlight w:val="none"/>
        </w:rPr>
        <w:t>（4）信誉要求：见投标人须知前附表；</w:t>
      </w:r>
    </w:p>
    <w:p w14:paraId="7FA30D3D">
      <w:pPr>
        <w:spacing w:line="360" w:lineRule="auto"/>
        <w:ind w:firstLine="210" w:firstLineChars="100"/>
        <w:rPr>
          <w:color w:val="auto"/>
          <w:highlight w:val="none"/>
        </w:rPr>
      </w:pPr>
      <w:r>
        <w:rPr>
          <w:rFonts w:hint="eastAsia"/>
          <w:color w:val="auto"/>
          <w:highlight w:val="none"/>
        </w:rPr>
        <w:t>（5）</w:t>
      </w:r>
      <w:r>
        <w:rPr>
          <w:rFonts w:hint="eastAsia"/>
          <w:color w:val="auto"/>
          <w:highlight w:val="none"/>
          <w:lang w:val="en-US" w:eastAsia="zh-CN"/>
        </w:rPr>
        <w:t>项目负责人</w:t>
      </w:r>
      <w:r>
        <w:rPr>
          <w:rFonts w:hint="eastAsia"/>
          <w:color w:val="auto"/>
          <w:highlight w:val="none"/>
        </w:rPr>
        <w:t>的资格要求：具体要求见投标人须知前附表；</w:t>
      </w:r>
    </w:p>
    <w:p w14:paraId="02756841">
      <w:pPr>
        <w:spacing w:line="360" w:lineRule="auto"/>
        <w:ind w:firstLine="210" w:firstLineChars="100"/>
        <w:rPr>
          <w:color w:val="auto"/>
          <w:highlight w:val="none"/>
        </w:rPr>
      </w:pPr>
      <w:r>
        <w:rPr>
          <w:rFonts w:hint="eastAsia"/>
          <w:color w:val="auto"/>
          <w:highlight w:val="none"/>
        </w:rPr>
        <w:t>（6）其他主要人员要求：见投标人须知前附表。</w:t>
      </w:r>
    </w:p>
    <w:p w14:paraId="60A89D67">
      <w:pPr>
        <w:spacing w:line="360" w:lineRule="auto"/>
        <w:ind w:firstLine="210" w:firstLineChars="100"/>
        <w:rPr>
          <w:color w:val="auto"/>
          <w:highlight w:val="none"/>
        </w:rPr>
      </w:pPr>
      <w:r>
        <w:rPr>
          <w:rFonts w:hint="eastAsia"/>
          <w:color w:val="auto"/>
          <w:highlight w:val="none"/>
        </w:rPr>
        <w:t>（7）试验检测仪器设备要求：见投标人须知前附表。</w:t>
      </w:r>
    </w:p>
    <w:p w14:paraId="40F7AA67">
      <w:pPr>
        <w:spacing w:line="360" w:lineRule="auto"/>
        <w:ind w:firstLine="210" w:firstLineChars="100"/>
        <w:rPr>
          <w:color w:val="auto"/>
          <w:highlight w:val="none"/>
        </w:rPr>
      </w:pPr>
      <w:r>
        <w:rPr>
          <w:rFonts w:hint="eastAsia"/>
          <w:color w:val="auto"/>
          <w:highlight w:val="none"/>
        </w:rPr>
        <w:t>（8）其他要求：见投标人须知前附表。</w:t>
      </w:r>
    </w:p>
    <w:p w14:paraId="0D37277E">
      <w:pPr>
        <w:spacing w:line="360" w:lineRule="auto"/>
        <w:rPr>
          <w:color w:val="auto"/>
          <w:highlight w:val="none"/>
        </w:rPr>
      </w:pPr>
      <w:r>
        <w:rPr>
          <w:rFonts w:hint="eastAsia"/>
          <w:color w:val="auto"/>
          <w:highlight w:val="none"/>
        </w:rPr>
        <w:t>需要提交的相关证明材料见本章第 3.5 款的规定。</w:t>
      </w:r>
    </w:p>
    <w:p w14:paraId="1D348EAC">
      <w:pPr>
        <w:spacing w:line="360" w:lineRule="auto"/>
        <w:ind w:firstLine="420" w:firstLineChars="200"/>
        <w:rPr>
          <w:color w:val="auto"/>
          <w:highlight w:val="none"/>
        </w:rPr>
      </w:pPr>
      <w:r>
        <w:rPr>
          <w:rFonts w:hint="eastAsia"/>
          <w:color w:val="auto"/>
          <w:highlight w:val="none"/>
        </w:rPr>
        <w:t>1.4.2投标人须知前附表规定接受联合体投标的，联合体除应符合本章第 1.4.1 项和投标人须知前附表的要求外，还应遵守以下规定：</w:t>
      </w:r>
    </w:p>
    <w:p w14:paraId="3BB183BD">
      <w:pPr>
        <w:spacing w:line="360" w:lineRule="auto"/>
        <w:ind w:firstLine="420" w:firstLineChars="200"/>
        <w:rPr>
          <w:color w:val="auto"/>
          <w:highlight w:val="none"/>
        </w:rPr>
      </w:pPr>
      <w:r>
        <w:rPr>
          <w:rFonts w:hint="eastAsia"/>
          <w:color w:val="auto"/>
          <w:highlight w:val="none"/>
        </w:rPr>
        <w:t>（1）联合体各方应按招标文件提供的格式签订联合体协议书，明确联合体牵头人和各方权利义务，并承诺就中标项目向招标人承担连带责任；</w:t>
      </w:r>
    </w:p>
    <w:p w14:paraId="67354BFF">
      <w:pPr>
        <w:spacing w:line="360" w:lineRule="auto"/>
        <w:ind w:firstLine="420" w:firstLineChars="200"/>
        <w:rPr>
          <w:color w:val="auto"/>
          <w:highlight w:val="none"/>
        </w:rPr>
      </w:pPr>
      <w:r>
        <w:rPr>
          <w:rFonts w:hint="eastAsia"/>
          <w:color w:val="auto"/>
          <w:highlight w:val="none"/>
        </w:rPr>
        <w:t>（2）由同一专业的单位组成的联合体，按照资质等级较低的单位确定资质等级；</w:t>
      </w:r>
    </w:p>
    <w:p w14:paraId="0DBD9BD6">
      <w:pPr>
        <w:spacing w:line="360" w:lineRule="auto"/>
        <w:ind w:firstLine="420" w:firstLineChars="200"/>
        <w:rPr>
          <w:color w:val="auto"/>
          <w:highlight w:val="none"/>
        </w:rPr>
      </w:pPr>
      <w:r>
        <w:rPr>
          <w:rFonts w:hint="eastAsia"/>
          <w:color w:val="auto"/>
          <w:highlight w:val="none"/>
        </w:rPr>
        <w:t>（3）联合体各方不得再以自己名义单独或参加其他联合体在本招标项目中投标，否则各相关投标均无效。</w:t>
      </w:r>
    </w:p>
    <w:p w14:paraId="4EF1D712">
      <w:pPr>
        <w:spacing w:line="360" w:lineRule="auto"/>
        <w:ind w:firstLine="420" w:firstLineChars="200"/>
        <w:rPr>
          <w:color w:val="auto"/>
          <w:highlight w:val="none"/>
        </w:rPr>
      </w:pPr>
      <w:r>
        <w:rPr>
          <w:rFonts w:hint="eastAsia"/>
          <w:color w:val="auto"/>
          <w:highlight w:val="none"/>
        </w:rPr>
        <w:t>1.4.3投标人不得存在下列情形之一：</w:t>
      </w:r>
    </w:p>
    <w:p w14:paraId="274C9D25">
      <w:pPr>
        <w:spacing w:line="360" w:lineRule="auto"/>
        <w:ind w:firstLine="420" w:firstLineChars="200"/>
        <w:rPr>
          <w:color w:val="auto"/>
          <w:highlight w:val="none"/>
        </w:rPr>
      </w:pPr>
      <w:r>
        <w:rPr>
          <w:rFonts w:hint="eastAsia"/>
          <w:color w:val="auto"/>
          <w:highlight w:val="none"/>
        </w:rPr>
        <w:t>（1）为招标人不具有独立法人资格的附属机构（单位）；</w:t>
      </w:r>
    </w:p>
    <w:p w14:paraId="76A9C651">
      <w:pPr>
        <w:spacing w:line="360" w:lineRule="auto"/>
        <w:ind w:firstLine="420" w:firstLineChars="200"/>
        <w:rPr>
          <w:color w:val="auto"/>
          <w:highlight w:val="none"/>
        </w:rPr>
      </w:pPr>
      <w:r>
        <w:rPr>
          <w:rFonts w:hint="eastAsia"/>
          <w:color w:val="auto"/>
          <w:highlight w:val="none"/>
        </w:rPr>
        <w:t>（2）与招标人存在利害关系且可能影响招标公正性；</w:t>
      </w:r>
    </w:p>
    <w:p w14:paraId="1A8EA7E9">
      <w:pPr>
        <w:spacing w:line="360" w:lineRule="auto"/>
        <w:ind w:firstLine="420" w:firstLineChars="200"/>
        <w:rPr>
          <w:color w:val="auto"/>
          <w:highlight w:val="none"/>
        </w:rPr>
      </w:pPr>
      <w:r>
        <w:rPr>
          <w:rFonts w:hint="eastAsia"/>
          <w:color w:val="auto"/>
          <w:highlight w:val="none"/>
        </w:rPr>
        <w:t>（3）与本招标项目的其他投标人为同一个单位负责人；</w:t>
      </w:r>
    </w:p>
    <w:p w14:paraId="7EC98F70">
      <w:pPr>
        <w:spacing w:line="360" w:lineRule="auto"/>
        <w:ind w:firstLine="420" w:firstLineChars="200"/>
        <w:rPr>
          <w:color w:val="auto"/>
          <w:highlight w:val="none"/>
        </w:rPr>
      </w:pPr>
      <w:r>
        <w:rPr>
          <w:rFonts w:hint="eastAsia"/>
          <w:color w:val="auto"/>
          <w:highlight w:val="none"/>
        </w:rPr>
        <w:t>（4）与本招标项目的其他投标人存在控股、管理关系；</w:t>
      </w:r>
    </w:p>
    <w:p w14:paraId="68F2A64A">
      <w:pPr>
        <w:spacing w:line="360" w:lineRule="auto"/>
        <w:ind w:firstLine="420" w:firstLineChars="200"/>
        <w:rPr>
          <w:color w:val="auto"/>
          <w:highlight w:val="none"/>
        </w:rPr>
      </w:pPr>
      <w:r>
        <w:rPr>
          <w:rFonts w:hint="eastAsia"/>
          <w:color w:val="auto"/>
          <w:highlight w:val="none"/>
        </w:rPr>
        <w:t>（5）为本招标项目的代建人；</w:t>
      </w:r>
    </w:p>
    <w:p w14:paraId="5ED4F9AD">
      <w:pPr>
        <w:spacing w:line="360" w:lineRule="auto"/>
        <w:ind w:firstLine="420" w:firstLineChars="200"/>
        <w:rPr>
          <w:color w:val="auto"/>
          <w:highlight w:val="none"/>
        </w:rPr>
      </w:pPr>
      <w:r>
        <w:rPr>
          <w:rFonts w:hint="eastAsia"/>
          <w:color w:val="auto"/>
          <w:highlight w:val="none"/>
        </w:rPr>
        <w:t>（6）为本招标项目的招标代理机构；</w:t>
      </w:r>
    </w:p>
    <w:p w14:paraId="79C8136B">
      <w:pPr>
        <w:spacing w:line="360" w:lineRule="auto"/>
        <w:ind w:firstLine="420" w:firstLineChars="200"/>
        <w:rPr>
          <w:color w:val="auto"/>
          <w:highlight w:val="none"/>
        </w:rPr>
      </w:pPr>
      <w:r>
        <w:rPr>
          <w:rFonts w:hint="eastAsia"/>
          <w:color w:val="auto"/>
          <w:highlight w:val="none"/>
        </w:rPr>
        <w:t>（7）与本招标项目的代建人或招标代理机构同为一个法定代表人；</w:t>
      </w:r>
    </w:p>
    <w:p w14:paraId="1A59794C">
      <w:pPr>
        <w:spacing w:line="360" w:lineRule="auto"/>
        <w:ind w:firstLine="420" w:firstLineChars="200"/>
        <w:rPr>
          <w:color w:val="auto"/>
          <w:highlight w:val="none"/>
        </w:rPr>
      </w:pPr>
      <w:r>
        <w:rPr>
          <w:rFonts w:hint="eastAsia"/>
          <w:color w:val="auto"/>
          <w:highlight w:val="none"/>
        </w:rPr>
        <w:t>（8）与本招标项目的代建人或招标代理机构存在控股或参股关系；</w:t>
      </w:r>
    </w:p>
    <w:p w14:paraId="117A5A91">
      <w:pPr>
        <w:spacing w:line="360" w:lineRule="auto"/>
        <w:ind w:firstLine="420" w:firstLineChars="200"/>
        <w:rPr>
          <w:color w:val="auto"/>
          <w:highlight w:val="none"/>
        </w:rPr>
      </w:pPr>
      <w:r>
        <w:rPr>
          <w:rFonts w:hint="eastAsia"/>
          <w:color w:val="auto"/>
          <w:highlight w:val="none"/>
        </w:rPr>
        <w:t>（9）与本招标项目的施工承包人以及建筑材料、建筑构配件和设备供应商有隶属关系或者其他利害关系；</w:t>
      </w:r>
    </w:p>
    <w:p w14:paraId="3B8BB46C">
      <w:pPr>
        <w:spacing w:line="360" w:lineRule="auto"/>
        <w:ind w:firstLine="420" w:firstLineChars="200"/>
        <w:rPr>
          <w:color w:val="auto"/>
          <w:highlight w:val="none"/>
        </w:rPr>
      </w:pPr>
      <w:r>
        <w:rPr>
          <w:rFonts w:hint="eastAsia"/>
          <w:color w:val="auto"/>
          <w:highlight w:val="none"/>
        </w:rPr>
        <w:t>（10）被依法暂停或者取消投标资格；</w:t>
      </w:r>
      <w:r>
        <w:rPr>
          <w:color w:val="auto"/>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61618E0">
      <w:pPr>
        <w:spacing w:line="360" w:lineRule="auto"/>
        <w:ind w:firstLine="420" w:firstLineChars="200"/>
        <w:rPr>
          <w:color w:val="auto"/>
          <w:highlight w:val="none"/>
          <w:u w:val="single"/>
        </w:rPr>
      </w:pPr>
      <w:r>
        <w:rPr>
          <w:rFonts w:hint="eastAsia"/>
          <w:color w:val="auto"/>
          <w:highlight w:val="none"/>
        </w:rPr>
        <w:t>（11）被责令停产停业、暂扣或者吊销许可证、暂扣或者吊销执照；</w:t>
      </w:r>
      <w:r>
        <w:rPr>
          <w:color w:val="auto"/>
          <w:highlight w:val="none"/>
          <w:u w:val="single"/>
        </w:rPr>
        <w:t>（本项事实应当以根据《中华人民共和国行政处罚法》依法作出并已经生效的行政处罚决定为认定依据。）</w:t>
      </w:r>
    </w:p>
    <w:p w14:paraId="6731434A">
      <w:pPr>
        <w:spacing w:line="360" w:lineRule="auto"/>
        <w:ind w:firstLine="420" w:firstLineChars="200"/>
        <w:rPr>
          <w:color w:val="auto"/>
          <w:highlight w:val="none"/>
        </w:rPr>
      </w:pPr>
      <w:r>
        <w:rPr>
          <w:rFonts w:hint="eastAsia"/>
          <w:color w:val="auto"/>
          <w:highlight w:val="none"/>
        </w:rPr>
        <w:t>（12）进入清算程序，或被宣告破产，或其他丧失履约能力的情形；</w:t>
      </w:r>
    </w:p>
    <w:p w14:paraId="0824710F">
      <w:pPr>
        <w:spacing w:line="360" w:lineRule="auto"/>
        <w:ind w:firstLine="420" w:firstLineChars="200"/>
        <w:rPr>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）法律法规或投标人须知前附表规定的其他情形。</w:t>
      </w:r>
    </w:p>
    <w:p w14:paraId="46FAF42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1.5费用承担</w:t>
      </w:r>
    </w:p>
    <w:p w14:paraId="15897559">
      <w:pPr>
        <w:spacing w:line="360" w:lineRule="auto"/>
        <w:ind w:firstLine="420" w:firstLineChars="200"/>
        <w:rPr>
          <w:color w:val="auto"/>
          <w:highlight w:val="none"/>
        </w:rPr>
      </w:pPr>
      <w:r>
        <w:rPr>
          <w:rFonts w:hint="eastAsia"/>
          <w:color w:val="auto"/>
          <w:highlight w:val="none"/>
        </w:rPr>
        <w:t>投标人准备和参加投标活动发生的费用自理。</w:t>
      </w:r>
    </w:p>
    <w:p w14:paraId="106C907B">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1.6保密</w:t>
      </w:r>
    </w:p>
    <w:p w14:paraId="254B9A58">
      <w:pPr>
        <w:spacing w:line="360" w:lineRule="auto"/>
        <w:ind w:firstLine="420" w:firstLineChars="200"/>
        <w:rPr>
          <w:color w:val="auto"/>
          <w:highlight w:val="none"/>
        </w:rPr>
      </w:pPr>
      <w:r>
        <w:rPr>
          <w:rFonts w:hint="eastAsia"/>
          <w:color w:val="auto"/>
          <w:highlight w:val="none"/>
        </w:rPr>
        <w:t>参与招标投标活动的各方应对招标文件和投标文件中的商业和技术等秘密保密，否则应承担相应的法律责任。</w:t>
      </w:r>
    </w:p>
    <w:p w14:paraId="7AB48EB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1.7语言文字</w:t>
      </w:r>
    </w:p>
    <w:p w14:paraId="6B9E8FDE">
      <w:pPr>
        <w:spacing w:line="360" w:lineRule="auto"/>
        <w:ind w:firstLine="420" w:firstLineChars="200"/>
        <w:rPr>
          <w:color w:val="auto"/>
          <w:highlight w:val="none"/>
        </w:rPr>
      </w:pPr>
      <w:r>
        <w:rPr>
          <w:rFonts w:hint="eastAsia"/>
          <w:color w:val="auto"/>
          <w:highlight w:val="none"/>
        </w:rPr>
        <w:t>招标投标文件使用的语言文字为中文。专用术语使用外文的，应附有中文注释。</w:t>
      </w:r>
    </w:p>
    <w:p w14:paraId="67B476F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1.8计量单位</w:t>
      </w:r>
    </w:p>
    <w:p w14:paraId="73EC19A3">
      <w:pPr>
        <w:spacing w:line="360" w:lineRule="auto"/>
        <w:ind w:firstLine="420" w:firstLineChars="200"/>
        <w:rPr>
          <w:color w:val="auto"/>
          <w:highlight w:val="none"/>
        </w:rPr>
      </w:pPr>
      <w:r>
        <w:rPr>
          <w:rFonts w:hint="eastAsia"/>
          <w:color w:val="auto"/>
          <w:highlight w:val="none"/>
        </w:rPr>
        <w:t>所有计量均采用中华人民共和国法定计量单位。</w:t>
      </w:r>
    </w:p>
    <w:p w14:paraId="2324EC7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1.9踏勘现场</w:t>
      </w:r>
    </w:p>
    <w:p w14:paraId="6819758F">
      <w:pPr>
        <w:spacing w:line="360" w:lineRule="auto"/>
        <w:ind w:firstLine="420" w:firstLineChars="200"/>
        <w:rPr>
          <w:color w:val="auto"/>
          <w:highlight w:val="none"/>
        </w:rPr>
      </w:pPr>
      <w:r>
        <w:rPr>
          <w:rFonts w:hint="eastAsia"/>
          <w:color w:val="auto"/>
          <w:highlight w:val="none"/>
        </w:rPr>
        <w:t>1.9.1投标人须知前附表规定组织踏勘现场的，招标人按投标人须知前附表规定的时间、地点组织投标人踏勘项目现场。部分投标人未按时参加踏勘现场的，不影响踏勘现场的正常进行。</w:t>
      </w:r>
    </w:p>
    <w:p w14:paraId="1F186115">
      <w:pPr>
        <w:spacing w:line="360" w:lineRule="auto"/>
        <w:ind w:firstLine="420" w:firstLineChars="200"/>
        <w:rPr>
          <w:color w:val="auto"/>
          <w:highlight w:val="none"/>
        </w:rPr>
      </w:pPr>
      <w:r>
        <w:rPr>
          <w:rFonts w:hint="eastAsia"/>
          <w:color w:val="auto"/>
          <w:highlight w:val="none"/>
        </w:rPr>
        <w:t>1.9.2投标人踏勘现场发生的费用自理。</w:t>
      </w:r>
    </w:p>
    <w:p w14:paraId="75A2BC83">
      <w:pPr>
        <w:spacing w:line="360" w:lineRule="auto"/>
        <w:ind w:firstLine="420" w:firstLineChars="200"/>
        <w:rPr>
          <w:color w:val="auto"/>
          <w:highlight w:val="none"/>
        </w:rPr>
      </w:pPr>
      <w:r>
        <w:rPr>
          <w:rFonts w:hint="eastAsia"/>
          <w:color w:val="auto"/>
          <w:highlight w:val="none"/>
        </w:rPr>
        <w:t>1.9.3除招标人的原因外，投标人自行负责在踏勘现场中所发生的人员伤亡和财产损失。</w:t>
      </w:r>
    </w:p>
    <w:p w14:paraId="43D834F9">
      <w:pPr>
        <w:spacing w:line="360" w:lineRule="auto"/>
        <w:ind w:firstLine="420" w:firstLineChars="200"/>
        <w:rPr>
          <w:color w:val="auto"/>
          <w:highlight w:val="none"/>
        </w:rPr>
      </w:pPr>
      <w:r>
        <w:rPr>
          <w:rFonts w:hint="eastAsia"/>
          <w:color w:val="auto"/>
          <w:highlight w:val="none"/>
        </w:rPr>
        <w:t>1.9.4招标人在踏勘现场中介绍的工程场地和相关的周边环境情况，供投标人在编制投标文件时参考，招标人不对投标人据此作出的判断和决策负责。</w:t>
      </w:r>
    </w:p>
    <w:p w14:paraId="6125F81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1.10投标预备会</w:t>
      </w:r>
    </w:p>
    <w:p w14:paraId="24E4F5BE">
      <w:pPr>
        <w:spacing w:line="360" w:lineRule="auto"/>
        <w:ind w:firstLine="420" w:firstLineChars="200"/>
        <w:rPr>
          <w:color w:val="auto"/>
          <w:highlight w:val="none"/>
        </w:rPr>
      </w:pPr>
      <w:r>
        <w:rPr>
          <w:rFonts w:hint="eastAsia"/>
          <w:color w:val="auto"/>
          <w:highlight w:val="none"/>
        </w:rPr>
        <w:t>1.10.1投标人须知前附表规定召开投标预备会的，招标人按投标人须知前附表规定的时间和地点召开投标预备会，澄清投标人提出的问题。</w:t>
      </w:r>
    </w:p>
    <w:p w14:paraId="75BEFFDC">
      <w:pPr>
        <w:spacing w:line="360" w:lineRule="auto"/>
        <w:ind w:firstLine="420" w:firstLineChars="200"/>
        <w:rPr>
          <w:color w:val="auto"/>
          <w:highlight w:val="none"/>
        </w:rPr>
      </w:pPr>
      <w:r>
        <w:rPr>
          <w:rFonts w:hint="eastAsia"/>
          <w:color w:val="auto"/>
          <w:highlight w:val="none"/>
        </w:rPr>
        <w:t>1.10.2投标人应按投标人须知前附表规定的时间和形式将提出的问题送达招标人，以便招标人在会议期间澄清。</w:t>
      </w:r>
    </w:p>
    <w:p w14:paraId="059C02EC">
      <w:pPr>
        <w:spacing w:line="360" w:lineRule="auto"/>
        <w:ind w:firstLine="420" w:firstLineChars="200"/>
        <w:rPr>
          <w:color w:val="auto"/>
          <w:highlight w:val="none"/>
        </w:rPr>
      </w:pPr>
      <w:r>
        <w:rPr>
          <w:rFonts w:hint="eastAsia"/>
          <w:color w:val="auto"/>
          <w:highlight w:val="none"/>
        </w:rPr>
        <w:t>1.10.3投标预备会后，招标人将对投标人所提问题的澄清，以投标人须知前附表规定的形式通知所有购买招标文件的投标人。该澄清内容为招标文件的组成部分。</w:t>
      </w:r>
    </w:p>
    <w:p w14:paraId="627A24EB">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1.11分包</w:t>
      </w:r>
    </w:p>
    <w:p w14:paraId="340706D5">
      <w:pPr>
        <w:spacing w:line="360" w:lineRule="auto"/>
        <w:ind w:firstLine="420" w:firstLineChars="200"/>
        <w:rPr>
          <w:color w:val="auto"/>
          <w:highlight w:val="none"/>
        </w:rPr>
      </w:pPr>
      <w:r>
        <w:rPr>
          <w:rFonts w:hint="eastAsia"/>
          <w:color w:val="auto"/>
          <w:highlight w:val="none"/>
        </w:rPr>
        <w:t>本项目严禁分包。</w:t>
      </w:r>
    </w:p>
    <w:p w14:paraId="439B1FF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1.12响应和偏差</w:t>
      </w:r>
    </w:p>
    <w:p w14:paraId="47E4CBE3">
      <w:pPr>
        <w:spacing w:line="360" w:lineRule="auto"/>
        <w:ind w:firstLine="420" w:firstLineChars="200"/>
        <w:rPr>
          <w:color w:val="auto"/>
          <w:highlight w:val="none"/>
        </w:rPr>
      </w:pPr>
      <w:r>
        <w:rPr>
          <w:rFonts w:hint="eastAsia"/>
          <w:color w:val="auto"/>
          <w:highlight w:val="none"/>
        </w:rPr>
        <w:t>1.12.1投标文件应当对招标文件的实质性要求和条件作出满足性或更有利于招标人的响应，否则，投标人的投标将被否决。实质性要求和条件见投标人须知前附表。</w:t>
      </w:r>
    </w:p>
    <w:p w14:paraId="167BCF19">
      <w:pPr>
        <w:spacing w:line="360" w:lineRule="auto"/>
        <w:ind w:firstLine="420" w:firstLineChars="200"/>
        <w:rPr>
          <w:color w:val="auto"/>
          <w:highlight w:val="none"/>
        </w:rPr>
      </w:pPr>
      <w:r>
        <w:rPr>
          <w:rFonts w:hint="eastAsia"/>
          <w:color w:val="auto"/>
          <w:highlight w:val="none"/>
        </w:rPr>
        <w:t>1.12.2投标人应根据招标文件的要求提供</w:t>
      </w:r>
      <w:r>
        <w:rPr>
          <w:rFonts w:hint="eastAsia"/>
          <w:color w:val="auto"/>
          <w:highlight w:val="none"/>
          <w:u w:val="single"/>
        </w:rPr>
        <w:t>投标</w:t>
      </w:r>
      <w:r>
        <w:rPr>
          <w:rFonts w:hint="eastAsia"/>
          <w:color w:val="auto"/>
          <w:highlight w:val="none"/>
          <w:u w:val="single"/>
          <w:lang w:val="en-US"/>
        </w:rPr>
        <w:t>技术服务方案</w:t>
      </w:r>
      <w:r>
        <w:rPr>
          <w:rFonts w:hint="eastAsia"/>
          <w:color w:val="auto"/>
          <w:highlight w:val="none"/>
        </w:rPr>
        <w:t>等内容以对招标文件作出响应。</w:t>
      </w:r>
    </w:p>
    <w:p w14:paraId="0C169B68">
      <w:pPr>
        <w:spacing w:line="360" w:lineRule="auto"/>
        <w:ind w:firstLine="420" w:firstLineChars="200"/>
        <w:rPr>
          <w:color w:val="auto"/>
          <w:highlight w:val="none"/>
        </w:rPr>
      </w:pPr>
      <w:r>
        <w:rPr>
          <w:rFonts w:hint="eastAsia"/>
          <w:color w:val="auto"/>
          <w:highlight w:val="none"/>
        </w:rPr>
        <w:t>1.12.3投标人须知前附表允许投标文件偏离招标文件某些要求的，偏差应当符合招标文件规定的偏差范围和幅度。</w:t>
      </w:r>
    </w:p>
    <w:p w14:paraId="3B5A61C0">
      <w:pPr>
        <w:spacing w:line="360" w:lineRule="auto"/>
        <w:rPr>
          <w:rFonts w:cs="Times New Roman"/>
          <w:b/>
          <w:bCs/>
          <w:color w:val="auto"/>
          <w:kern w:val="2"/>
          <w:sz w:val="28"/>
          <w:szCs w:val="28"/>
          <w:highlight w:val="none"/>
          <w:lang w:val="en-US" w:bidi="ar-SA"/>
        </w:rPr>
      </w:pPr>
      <w:bookmarkStart w:id="16" w:name="_bookmark38"/>
      <w:bookmarkEnd w:id="16"/>
      <w:r>
        <w:rPr>
          <w:rFonts w:hint="eastAsia" w:cs="Times New Roman"/>
          <w:b/>
          <w:bCs/>
          <w:color w:val="auto"/>
          <w:kern w:val="2"/>
          <w:sz w:val="28"/>
          <w:szCs w:val="28"/>
          <w:highlight w:val="none"/>
          <w:lang w:val="en-US" w:bidi="ar-SA"/>
        </w:rPr>
        <w:t>2.招标文件</w:t>
      </w:r>
    </w:p>
    <w:p w14:paraId="2EE23ED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2.1招标文件的组成</w:t>
      </w:r>
    </w:p>
    <w:p w14:paraId="3ABD869B">
      <w:pPr>
        <w:spacing w:line="360" w:lineRule="auto"/>
        <w:rPr>
          <w:color w:val="auto"/>
          <w:highlight w:val="none"/>
        </w:rPr>
      </w:pPr>
      <w:r>
        <w:rPr>
          <w:rFonts w:hint="eastAsia"/>
          <w:color w:val="auto"/>
          <w:highlight w:val="none"/>
        </w:rPr>
        <w:t>本招标文件包括：</w:t>
      </w:r>
    </w:p>
    <w:p w14:paraId="41548896">
      <w:pPr>
        <w:spacing w:line="360" w:lineRule="auto"/>
        <w:rPr>
          <w:color w:val="auto"/>
          <w:highlight w:val="none"/>
        </w:rPr>
      </w:pPr>
      <w:r>
        <w:rPr>
          <w:rFonts w:hint="eastAsia"/>
          <w:color w:val="auto"/>
          <w:highlight w:val="none"/>
        </w:rPr>
        <w:t>（1）招标公告</w:t>
      </w:r>
      <w:r>
        <w:rPr>
          <w:strike/>
          <w:dstrike w:val="0"/>
          <w:color w:val="auto"/>
          <w:highlight w:val="none"/>
        </w:rPr>
        <w:t>（或投标邀请书）</w:t>
      </w:r>
      <w:r>
        <w:rPr>
          <w:rFonts w:hint="eastAsia"/>
          <w:color w:val="auto"/>
          <w:highlight w:val="none"/>
        </w:rPr>
        <w:t>；</w:t>
      </w:r>
    </w:p>
    <w:p w14:paraId="5206ACE3">
      <w:pPr>
        <w:spacing w:line="360" w:lineRule="auto"/>
        <w:rPr>
          <w:color w:val="auto"/>
          <w:highlight w:val="none"/>
        </w:rPr>
      </w:pPr>
      <w:r>
        <w:rPr>
          <w:rFonts w:hint="eastAsia"/>
          <w:color w:val="auto"/>
          <w:highlight w:val="none"/>
        </w:rPr>
        <w:t>（2）投标人须知；</w:t>
      </w:r>
    </w:p>
    <w:p w14:paraId="3DA1215A">
      <w:pPr>
        <w:spacing w:line="360" w:lineRule="auto"/>
        <w:rPr>
          <w:color w:val="auto"/>
          <w:highlight w:val="none"/>
        </w:rPr>
      </w:pPr>
      <w:r>
        <w:rPr>
          <w:rFonts w:hint="eastAsia"/>
          <w:color w:val="auto"/>
          <w:highlight w:val="none"/>
        </w:rPr>
        <w:t>（3）评标办法；</w:t>
      </w:r>
    </w:p>
    <w:p w14:paraId="22D32BEE">
      <w:pPr>
        <w:spacing w:line="360" w:lineRule="auto"/>
        <w:rPr>
          <w:color w:val="auto"/>
          <w:highlight w:val="none"/>
        </w:rPr>
      </w:pPr>
      <w:r>
        <w:rPr>
          <w:rFonts w:hint="eastAsia"/>
          <w:color w:val="auto"/>
          <w:highlight w:val="none"/>
        </w:rPr>
        <w:t>（4）合同条款及格式；</w:t>
      </w:r>
    </w:p>
    <w:p w14:paraId="64A67717">
      <w:pPr>
        <w:spacing w:line="360" w:lineRule="auto"/>
        <w:rPr>
          <w:color w:val="auto"/>
          <w:highlight w:val="none"/>
        </w:rPr>
      </w:pPr>
      <w:r>
        <w:rPr>
          <w:rFonts w:hint="eastAsia"/>
          <w:color w:val="auto"/>
          <w:highlight w:val="none"/>
        </w:rPr>
        <w:t>（5）委托人要求；</w:t>
      </w:r>
    </w:p>
    <w:p w14:paraId="2AB1C40A">
      <w:pPr>
        <w:spacing w:line="360" w:lineRule="auto"/>
        <w:rPr>
          <w:color w:val="auto"/>
          <w:highlight w:val="none"/>
        </w:rPr>
      </w:pPr>
      <w:r>
        <w:rPr>
          <w:rFonts w:hint="eastAsia"/>
          <w:color w:val="auto"/>
          <w:highlight w:val="none"/>
        </w:rPr>
        <w:t>（6）投标文件格式；</w:t>
      </w:r>
    </w:p>
    <w:p w14:paraId="31F89B26">
      <w:pPr>
        <w:spacing w:line="360" w:lineRule="auto"/>
        <w:rPr>
          <w:color w:val="auto"/>
          <w:highlight w:val="none"/>
        </w:rPr>
      </w:pPr>
      <w:r>
        <w:rPr>
          <w:rFonts w:hint="eastAsia"/>
          <w:color w:val="auto"/>
          <w:highlight w:val="none"/>
        </w:rPr>
        <w:t>（7）投标人须知前附表规定的其他资料。</w:t>
      </w:r>
    </w:p>
    <w:p w14:paraId="1CB38BD3">
      <w:pPr>
        <w:spacing w:line="360" w:lineRule="auto"/>
        <w:rPr>
          <w:color w:val="auto"/>
          <w:highlight w:val="none"/>
        </w:rPr>
      </w:pPr>
      <w:r>
        <w:rPr>
          <w:rFonts w:hint="eastAsia"/>
          <w:color w:val="auto"/>
          <w:highlight w:val="none"/>
        </w:rPr>
        <w:t>根据本章第 1.10 款、第 2.2 款和第 2.3 款对招标文件所作的澄清、修改，构成招标文件的组成部分。</w:t>
      </w:r>
    </w:p>
    <w:p w14:paraId="14944F2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2.2招标文件的澄清</w:t>
      </w:r>
    </w:p>
    <w:p w14:paraId="53080D8A">
      <w:pPr>
        <w:spacing w:line="360" w:lineRule="auto"/>
        <w:ind w:firstLine="420" w:firstLineChars="200"/>
        <w:rPr>
          <w:color w:val="auto"/>
          <w:highlight w:val="none"/>
        </w:rPr>
      </w:pPr>
      <w:r>
        <w:rPr>
          <w:rFonts w:hint="eastAsia"/>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37CA3ED">
      <w:pPr>
        <w:spacing w:line="360" w:lineRule="auto"/>
        <w:ind w:firstLine="420" w:firstLineChars="200"/>
        <w:rPr>
          <w:color w:val="auto"/>
          <w:highlight w:val="none"/>
        </w:rPr>
      </w:pPr>
      <w:r>
        <w:rPr>
          <w:rFonts w:hint="eastAsia"/>
          <w:color w:val="auto"/>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7EBCB148">
      <w:pPr>
        <w:spacing w:line="360" w:lineRule="auto"/>
        <w:ind w:firstLine="420" w:firstLineChars="200"/>
        <w:rPr>
          <w:color w:val="auto"/>
          <w:highlight w:val="none"/>
        </w:rPr>
      </w:pPr>
      <w:r>
        <w:rPr>
          <w:rFonts w:hint="eastAsia"/>
          <w:color w:val="auto"/>
          <w:highlight w:val="none"/>
        </w:rPr>
        <w:t>2.2.3投标人在收到澄清后，应按投标人须知前附表规定的时间和形式通知招标人，确认已收到该澄清。</w:t>
      </w:r>
    </w:p>
    <w:p w14:paraId="48F1B64D">
      <w:pPr>
        <w:spacing w:line="360" w:lineRule="auto"/>
        <w:ind w:firstLine="420" w:firstLineChars="200"/>
        <w:rPr>
          <w:color w:val="auto"/>
          <w:highlight w:val="none"/>
        </w:rPr>
      </w:pPr>
      <w:r>
        <w:rPr>
          <w:rFonts w:hint="eastAsia"/>
          <w:color w:val="auto"/>
          <w:highlight w:val="none"/>
        </w:rPr>
        <w:t>2.2.4除非招标人认为确有必要答复，否则，招标人有权拒绝回复投标人在本章第 2.2.1 项规定的时间后的任何澄清要求。</w:t>
      </w:r>
    </w:p>
    <w:p w14:paraId="26EBC5D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2.3招标文件的修改</w:t>
      </w:r>
    </w:p>
    <w:p w14:paraId="6B6411AE">
      <w:pPr>
        <w:spacing w:line="360" w:lineRule="auto"/>
        <w:ind w:firstLine="420" w:firstLineChars="200"/>
        <w:rPr>
          <w:color w:val="auto"/>
          <w:highlight w:val="none"/>
        </w:rPr>
      </w:pPr>
      <w:r>
        <w:rPr>
          <w:rFonts w:hint="eastAsia"/>
          <w:color w:val="auto"/>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3FC472DB">
      <w:pPr>
        <w:spacing w:line="360" w:lineRule="auto"/>
        <w:ind w:firstLine="420" w:firstLineChars="200"/>
        <w:rPr>
          <w:color w:val="auto"/>
          <w:highlight w:val="none"/>
        </w:rPr>
      </w:pPr>
      <w:r>
        <w:rPr>
          <w:rFonts w:hint="eastAsia"/>
          <w:color w:val="auto"/>
          <w:highlight w:val="none"/>
        </w:rPr>
        <w:t>2.3.2投标人收到修改内容后，应按投标人须知前附表规定的时间和形式通知招标人，确认已收到该修改。</w:t>
      </w:r>
    </w:p>
    <w:p w14:paraId="60A02793">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2.4招标文件的异议</w:t>
      </w:r>
    </w:p>
    <w:p w14:paraId="011A4972">
      <w:pPr>
        <w:spacing w:line="360" w:lineRule="auto"/>
        <w:ind w:firstLine="420" w:firstLineChars="200"/>
        <w:rPr>
          <w:color w:val="auto"/>
          <w:highlight w:val="none"/>
        </w:rPr>
      </w:pPr>
      <w:r>
        <w:rPr>
          <w:rFonts w:hint="eastAsia"/>
          <w:color w:val="auto"/>
          <w:highlight w:val="none"/>
        </w:rPr>
        <w:t>投标人或者其他利害关系人对招标文件有异议的，应当在投标截止时间 10 日前以书面形式提出。招标人将在收到异议之日起 3 日内作出答复；作出答复前，将暂停招标投标活动。</w:t>
      </w:r>
    </w:p>
    <w:p w14:paraId="6AF1B3D3">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3.投标文件</w:t>
      </w:r>
    </w:p>
    <w:p w14:paraId="24911D92">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3.1投标文件的组成</w:t>
      </w:r>
    </w:p>
    <w:p w14:paraId="04D7EC2E">
      <w:pPr>
        <w:spacing w:line="360" w:lineRule="auto"/>
        <w:ind w:firstLine="420" w:firstLineChars="200"/>
        <w:rPr>
          <w:color w:val="auto"/>
          <w:highlight w:val="none"/>
        </w:rPr>
      </w:pPr>
      <w:r>
        <w:rPr>
          <w:rFonts w:hint="eastAsia"/>
          <w:color w:val="auto"/>
          <w:highlight w:val="none"/>
        </w:rPr>
        <w:t>3.1.1投标文件应包括下列内容：</w:t>
      </w:r>
    </w:p>
    <w:p w14:paraId="2ECD9904">
      <w:pPr>
        <w:spacing w:line="360" w:lineRule="auto"/>
        <w:ind w:firstLine="420" w:firstLineChars="200"/>
        <w:rPr>
          <w:color w:val="auto"/>
          <w:highlight w:val="none"/>
        </w:rPr>
      </w:pPr>
      <w:r>
        <w:rPr>
          <w:rFonts w:hint="eastAsia"/>
          <w:color w:val="auto"/>
          <w:highlight w:val="none"/>
        </w:rPr>
        <w:t>（1）投标函及投标函附录；</w:t>
      </w:r>
    </w:p>
    <w:p w14:paraId="69FC8DF4">
      <w:pPr>
        <w:spacing w:line="360" w:lineRule="auto"/>
        <w:ind w:firstLine="420" w:firstLineChars="200"/>
        <w:rPr>
          <w:color w:val="auto"/>
          <w:highlight w:val="none"/>
        </w:rPr>
      </w:pPr>
      <w:r>
        <w:rPr>
          <w:rFonts w:hint="eastAsia"/>
          <w:color w:val="auto"/>
          <w:highlight w:val="none"/>
        </w:rPr>
        <w:t>（2）法定代表人身份证明；</w:t>
      </w:r>
    </w:p>
    <w:p w14:paraId="394C1DA2">
      <w:pPr>
        <w:spacing w:line="360" w:lineRule="auto"/>
        <w:ind w:firstLine="420" w:firstLineChars="200"/>
        <w:rPr>
          <w:color w:val="auto"/>
          <w:highlight w:val="none"/>
        </w:rPr>
      </w:pPr>
      <w:r>
        <w:rPr>
          <w:rFonts w:hint="eastAsia"/>
          <w:color w:val="auto"/>
          <w:highlight w:val="none"/>
        </w:rPr>
        <w:t>（3）授权委托书；</w:t>
      </w:r>
    </w:p>
    <w:p w14:paraId="4248138A">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）资格审查资料；</w:t>
      </w:r>
    </w:p>
    <w:p w14:paraId="7732A29A">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）近年完成的类似项目情况表；</w:t>
      </w:r>
    </w:p>
    <w:p w14:paraId="336903C7">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）拟委任的主要人员汇总表；</w:t>
      </w:r>
    </w:p>
    <w:p w14:paraId="665862B3">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color w:val="auto"/>
          <w:highlight w:val="none"/>
          <w:lang w:val="en-US"/>
        </w:rPr>
        <w:t>技术服务方案</w:t>
      </w:r>
      <w:r>
        <w:rPr>
          <w:rFonts w:hint="eastAsia"/>
          <w:color w:val="auto"/>
          <w:highlight w:val="none"/>
        </w:rPr>
        <w:t>；</w:t>
      </w:r>
    </w:p>
    <w:p w14:paraId="5D9C2B05">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）其他资料。</w:t>
      </w:r>
    </w:p>
    <w:p w14:paraId="6CEDA316">
      <w:pPr>
        <w:spacing w:line="360" w:lineRule="auto"/>
        <w:ind w:firstLine="420" w:firstLineChars="200"/>
        <w:rPr>
          <w:color w:val="auto"/>
          <w:highlight w:val="none"/>
        </w:rPr>
      </w:pPr>
      <w:r>
        <w:rPr>
          <w:rFonts w:hint="eastAsia"/>
          <w:color w:val="auto"/>
          <w:highlight w:val="none"/>
        </w:rPr>
        <w:t>投标人在评标过程中作出的符合法律法规和招标文件规定的澄清确认，构成投标文件的组成部分。</w:t>
      </w:r>
    </w:p>
    <w:p w14:paraId="45514384">
      <w:pPr>
        <w:spacing w:line="360" w:lineRule="auto"/>
        <w:ind w:firstLine="420" w:firstLineChars="200"/>
        <w:rPr>
          <w:color w:val="auto"/>
          <w:highlight w:val="none"/>
        </w:rPr>
      </w:pPr>
      <w:r>
        <w:rPr>
          <w:rFonts w:hint="eastAsia"/>
          <w:color w:val="auto"/>
          <w:highlight w:val="none"/>
          <w:lang w:val="en-US"/>
        </w:rPr>
        <w:t>3.1.2</w:t>
      </w:r>
      <w:r>
        <w:rPr>
          <w:rFonts w:hint="eastAsia"/>
          <w:color w:val="auto"/>
          <w:highlight w:val="none"/>
        </w:rPr>
        <w:t>投标人须知前附表规定不接受联合体投标的，或投标人没有组成联合体的，投标文件不包括本章第 3.1.1（</w:t>
      </w:r>
      <w:r>
        <w:rPr>
          <w:color w:val="auto"/>
          <w:highlight w:val="none"/>
          <w:u w:val="single"/>
        </w:rPr>
        <w:t>4</w:t>
      </w:r>
      <w:r>
        <w:rPr>
          <w:rFonts w:hint="eastAsia"/>
          <w:color w:val="auto"/>
          <w:highlight w:val="none"/>
        </w:rPr>
        <w:t>）目所指的联合体协议书。</w:t>
      </w:r>
    </w:p>
    <w:p w14:paraId="153C1AEE">
      <w:pPr>
        <w:spacing w:line="360" w:lineRule="auto"/>
        <w:ind w:firstLine="420" w:firstLineChars="200"/>
        <w:rPr>
          <w:strike/>
          <w:dstrike w:val="0"/>
          <w:color w:val="auto"/>
          <w:highlight w:val="none"/>
        </w:rPr>
      </w:pPr>
      <w:r>
        <w:rPr>
          <w:rFonts w:hint="eastAsia"/>
          <w:strike/>
          <w:dstrike w:val="0"/>
          <w:color w:val="auto"/>
          <w:highlight w:val="none"/>
        </w:rPr>
        <w:t>3.1.</w:t>
      </w:r>
      <w:r>
        <w:rPr>
          <w:rFonts w:hint="eastAsia"/>
          <w:strike/>
          <w:dstrike w:val="0"/>
          <w:color w:val="auto"/>
          <w:highlight w:val="none"/>
          <w:lang w:val="en-US"/>
        </w:rPr>
        <w:t>3</w:t>
      </w:r>
      <w:r>
        <w:rPr>
          <w:rFonts w:hint="eastAsia"/>
          <w:strike/>
          <w:dstrike w:val="0"/>
          <w:color w:val="auto"/>
          <w:highlight w:val="none"/>
        </w:rPr>
        <w:t>投标人须知前附表未要求提交投标保证金的，投标文件不包括本章第 3.1.1（4）目所指的投标保证金。</w:t>
      </w:r>
    </w:p>
    <w:p w14:paraId="38262D74">
      <w:pPr>
        <w:spacing w:line="360" w:lineRule="auto"/>
        <w:rPr>
          <w:color w:val="auto"/>
          <w:highlight w:val="none"/>
        </w:rPr>
      </w:pPr>
      <w:r>
        <w:rPr>
          <w:rFonts w:hint="eastAsia" w:cs="Times New Roman"/>
          <w:b/>
          <w:bCs/>
          <w:color w:val="auto"/>
          <w:kern w:val="2"/>
          <w:sz w:val="28"/>
          <w:szCs w:val="28"/>
          <w:highlight w:val="none"/>
          <w:lang w:val="en-US" w:bidi="ar-SA"/>
        </w:rPr>
        <w:t>3.2投标报价</w:t>
      </w:r>
    </w:p>
    <w:p w14:paraId="7899E5EF">
      <w:pPr>
        <w:spacing w:line="360" w:lineRule="auto"/>
        <w:ind w:firstLine="420" w:firstLineChars="200"/>
        <w:rPr>
          <w:color w:val="auto"/>
          <w:highlight w:val="none"/>
        </w:rPr>
      </w:pPr>
      <w:r>
        <w:rPr>
          <w:rFonts w:hint="eastAsia"/>
          <w:color w:val="auto"/>
          <w:highlight w:val="none"/>
        </w:rPr>
        <w:t>3.2.</w:t>
      </w:r>
      <w:r>
        <w:rPr>
          <w:rFonts w:hint="eastAsia"/>
          <w:color w:val="auto"/>
          <w:highlight w:val="none"/>
          <w:lang w:val="en-US" w:eastAsia="zh-CN"/>
        </w:rPr>
        <w:t>1</w:t>
      </w:r>
      <w:r>
        <w:rPr>
          <w:rFonts w:hint="eastAsia"/>
          <w:color w:val="auto"/>
          <w:highlight w:val="none"/>
        </w:rPr>
        <w:t>招标人设有最高投标限价的，投标人的投标报价不得超过最高投标限价，最高投标限价在投标人须知前附表中载明。</w:t>
      </w:r>
    </w:p>
    <w:p w14:paraId="1E4F996C">
      <w:pPr>
        <w:spacing w:line="360" w:lineRule="auto"/>
        <w:ind w:firstLine="420" w:firstLineChars="200"/>
        <w:rPr>
          <w:color w:val="auto"/>
          <w:highlight w:val="none"/>
        </w:rPr>
      </w:pPr>
      <w:r>
        <w:rPr>
          <w:rFonts w:hint="eastAsia"/>
          <w:color w:val="auto"/>
          <w:highlight w:val="none"/>
        </w:rPr>
        <w:t>3.2.</w:t>
      </w:r>
      <w:r>
        <w:rPr>
          <w:rFonts w:hint="eastAsia"/>
          <w:color w:val="auto"/>
          <w:highlight w:val="none"/>
          <w:lang w:val="en-US" w:eastAsia="zh-CN"/>
        </w:rPr>
        <w:t>2</w:t>
      </w:r>
      <w:r>
        <w:rPr>
          <w:rFonts w:hint="eastAsia"/>
          <w:color w:val="auto"/>
          <w:highlight w:val="none"/>
        </w:rPr>
        <w:t>投标报价的其他要求见投标人须知前附表。</w:t>
      </w:r>
    </w:p>
    <w:p w14:paraId="42C719D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3.3投标有效期</w:t>
      </w:r>
    </w:p>
    <w:p w14:paraId="3A93FCCC">
      <w:pPr>
        <w:spacing w:line="360" w:lineRule="auto"/>
        <w:ind w:firstLine="420" w:firstLineChars="200"/>
        <w:rPr>
          <w:color w:val="auto"/>
          <w:highlight w:val="none"/>
        </w:rPr>
      </w:pPr>
      <w:r>
        <w:rPr>
          <w:rFonts w:hint="eastAsia"/>
          <w:color w:val="auto"/>
          <w:highlight w:val="none"/>
        </w:rPr>
        <w:t>3.3.1除投标人须知前附表另有规定外，投标有效期为 90 天。</w:t>
      </w:r>
    </w:p>
    <w:p w14:paraId="58BDDEB5">
      <w:pPr>
        <w:spacing w:line="360" w:lineRule="auto"/>
        <w:ind w:firstLine="420" w:firstLineChars="200"/>
        <w:rPr>
          <w:color w:val="auto"/>
          <w:highlight w:val="none"/>
        </w:rPr>
      </w:pPr>
      <w:r>
        <w:rPr>
          <w:rFonts w:hint="eastAsia"/>
          <w:color w:val="auto"/>
          <w:highlight w:val="none"/>
        </w:rPr>
        <w:t>3.3.2在投标有效期内，投标人撤销投标文件的，应承担招标文件和法律规定的责任。</w:t>
      </w:r>
    </w:p>
    <w:p w14:paraId="4159E836">
      <w:pPr>
        <w:spacing w:line="360" w:lineRule="auto"/>
        <w:ind w:firstLine="420" w:firstLineChars="200"/>
        <w:rPr>
          <w:color w:val="auto"/>
          <w:highlight w:val="none"/>
        </w:rPr>
      </w:pPr>
      <w:r>
        <w:rPr>
          <w:rFonts w:hint="eastAsia"/>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837D75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3.4投标保证金</w:t>
      </w:r>
    </w:p>
    <w:p w14:paraId="443681CC">
      <w:pPr>
        <w:spacing w:line="360" w:lineRule="auto"/>
        <w:ind w:firstLine="420" w:firstLineChars="200"/>
        <w:rPr>
          <w:strike/>
          <w:dstrike w:val="0"/>
          <w:color w:val="auto"/>
          <w:highlight w:val="none"/>
        </w:rPr>
      </w:pPr>
      <w:r>
        <w:rPr>
          <w:rFonts w:hint="eastAsia"/>
          <w:strike/>
          <w:dstrike w:val="0"/>
          <w:color w:val="auto"/>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strike/>
          <w:dstrike w:val="0"/>
          <w:color w:val="auto"/>
          <w:highlight w:val="none"/>
        </w:rPr>
        <w:t>联合体投标的，其投标保证金可以由牵头人递交，并应符合投标人须知前附表的规定。</w:t>
      </w:r>
    </w:p>
    <w:p w14:paraId="6D2EBE5B">
      <w:pPr>
        <w:spacing w:line="360" w:lineRule="auto"/>
        <w:ind w:firstLine="420" w:firstLineChars="200"/>
        <w:rPr>
          <w:strike/>
          <w:dstrike w:val="0"/>
          <w:color w:val="auto"/>
          <w:highlight w:val="none"/>
        </w:rPr>
      </w:pPr>
      <w:r>
        <w:rPr>
          <w:rFonts w:hint="eastAsia"/>
          <w:strike/>
          <w:dstrike w:val="0"/>
          <w:color w:val="auto"/>
          <w:highlight w:val="none"/>
        </w:rPr>
        <w:t>3.4.2投标人不按本章第 3.4.1 项要求提交投标保证金的，评标委员会将否决其投标。</w:t>
      </w:r>
    </w:p>
    <w:p w14:paraId="31A0365C">
      <w:pPr>
        <w:spacing w:line="360" w:lineRule="auto"/>
        <w:ind w:firstLine="420" w:firstLineChars="200"/>
        <w:rPr>
          <w:strike/>
          <w:dstrike w:val="0"/>
          <w:color w:val="auto"/>
          <w:highlight w:val="none"/>
        </w:rPr>
      </w:pPr>
      <w:r>
        <w:rPr>
          <w:strike/>
          <w:dstrike w:val="0"/>
          <w:color w:val="auto"/>
          <w:highlight w:val="none"/>
        </w:rPr>
        <w:t>3.4.3 招标人最迟将在与中标人签订合同后5日内，向未中标的投标人和中标人退还投标保证金。投标保证金以现金或者支票形式递交的，还应退还银行同期存款利息。</w:t>
      </w:r>
    </w:p>
    <w:p w14:paraId="719F95ED">
      <w:pPr>
        <w:spacing w:line="360" w:lineRule="auto"/>
        <w:ind w:firstLine="420" w:firstLineChars="200"/>
        <w:rPr>
          <w:strike/>
          <w:dstrike w:val="0"/>
          <w:color w:val="auto"/>
          <w:highlight w:val="none"/>
        </w:rPr>
      </w:pPr>
      <w:r>
        <w:rPr>
          <w:rFonts w:hint="eastAsia"/>
          <w:strike/>
          <w:dstrike w:val="0"/>
          <w:color w:val="auto"/>
          <w:highlight w:val="none"/>
        </w:rPr>
        <w:t>3.4.4有下列情形之一的，投标保证金将不予退还：</w:t>
      </w:r>
    </w:p>
    <w:p w14:paraId="3E27D561">
      <w:pPr>
        <w:spacing w:line="360" w:lineRule="auto"/>
        <w:ind w:firstLine="420" w:firstLineChars="200"/>
        <w:rPr>
          <w:strike/>
          <w:dstrike w:val="0"/>
          <w:color w:val="auto"/>
          <w:highlight w:val="none"/>
        </w:rPr>
      </w:pPr>
      <w:r>
        <w:rPr>
          <w:rFonts w:hint="eastAsia"/>
          <w:strike/>
          <w:dstrike w:val="0"/>
          <w:color w:val="auto"/>
          <w:highlight w:val="none"/>
        </w:rPr>
        <w:t>（1）投标人在投标有效期内撤销投标文件；</w:t>
      </w:r>
    </w:p>
    <w:p w14:paraId="191E54DC">
      <w:pPr>
        <w:spacing w:line="360" w:lineRule="auto"/>
        <w:ind w:firstLine="420" w:firstLineChars="200"/>
        <w:rPr>
          <w:strike/>
          <w:dstrike w:val="0"/>
          <w:color w:val="auto"/>
          <w:highlight w:val="none"/>
        </w:rPr>
      </w:pPr>
      <w:r>
        <w:rPr>
          <w:rFonts w:hint="eastAsia"/>
          <w:strike/>
          <w:dstrike w:val="0"/>
          <w:color w:val="auto"/>
          <w:highlight w:val="none"/>
        </w:rPr>
        <w:t>（2）中标人在收到中标通知书后，无正当理由不与招标人订立合同，在签订合同时向招标人提出附加条件，或者不按照招标文件要求提交履约保证金；</w:t>
      </w:r>
    </w:p>
    <w:p w14:paraId="1DA4CEB6">
      <w:pPr>
        <w:spacing w:line="360" w:lineRule="auto"/>
        <w:ind w:firstLine="420" w:firstLineChars="200"/>
        <w:rPr>
          <w:strike/>
          <w:dstrike w:val="0"/>
          <w:color w:val="auto"/>
          <w:highlight w:val="none"/>
        </w:rPr>
      </w:pPr>
      <w:r>
        <w:rPr>
          <w:rFonts w:hint="eastAsia"/>
          <w:strike/>
          <w:dstrike w:val="0"/>
          <w:color w:val="auto"/>
          <w:highlight w:val="none"/>
        </w:rPr>
        <w:t>（3）发生投标人须知前附表规定的其他可以不予退还投标保证金的情形。</w:t>
      </w:r>
    </w:p>
    <w:p w14:paraId="07E68A7B">
      <w:pPr>
        <w:spacing w:line="360" w:lineRule="auto"/>
        <w:rPr>
          <w:color w:val="auto"/>
          <w:highlight w:val="none"/>
        </w:rPr>
      </w:pPr>
      <w:r>
        <w:rPr>
          <w:rFonts w:hint="eastAsia" w:cs="Times New Roman"/>
          <w:b/>
          <w:bCs/>
          <w:color w:val="auto"/>
          <w:kern w:val="2"/>
          <w:sz w:val="28"/>
          <w:szCs w:val="28"/>
          <w:highlight w:val="none"/>
          <w:lang w:val="en-US" w:bidi="ar-SA"/>
        </w:rPr>
        <w:t>3.5资格审查资料（适用于未进行资格预审的）</w:t>
      </w:r>
    </w:p>
    <w:p w14:paraId="122403E1">
      <w:pPr>
        <w:spacing w:line="360" w:lineRule="auto"/>
        <w:ind w:firstLine="420" w:firstLineChars="200"/>
        <w:rPr>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14:paraId="7231A49D">
      <w:pPr>
        <w:spacing w:line="360" w:lineRule="auto"/>
        <w:ind w:firstLine="420" w:firstLineChars="200"/>
        <w:rPr>
          <w:color w:val="auto"/>
          <w:highlight w:val="none"/>
        </w:rPr>
      </w:pPr>
      <w:r>
        <w:rPr>
          <w:rFonts w:hint="eastAsia"/>
          <w:color w:val="auto"/>
          <w:highlight w:val="none"/>
        </w:rPr>
        <w:t>3.5.1“投标人基本情况表”应附投标人营业执照和组织机构代码证的</w:t>
      </w:r>
      <w:r>
        <w:rPr>
          <w:color w:val="auto"/>
          <w:highlight w:val="none"/>
          <w:u w:val="single"/>
        </w:rPr>
        <w:t>扫描</w:t>
      </w:r>
      <w:r>
        <w:rPr>
          <w:rFonts w:hint="eastAsia"/>
          <w:color w:val="auto"/>
          <w:highlight w:val="none"/>
        </w:rPr>
        <w:t>件（按照“三证合一” 或“五证合一”登记制度进行登记的，可仅提供营业执照</w:t>
      </w:r>
      <w:r>
        <w:rPr>
          <w:color w:val="auto"/>
          <w:highlight w:val="none"/>
          <w:u w:val="single"/>
        </w:rPr>
        <w:t>扫描</w:t>
      </w:r>
      <w:r>
        <w:rPr>
          <w:rFonts w:hint="eastAsia"/>
          <w:color w:val="auto"/>
          <w:highlight w:val="none"/>
        </w:rPr>
        <w:t>件）。</w:t>
      </w:r>
    </w:p>
    <w:p w14:paraId="1FBFAEC5">
      <w:pPr>
        <w:spacing w:line="360" w:lineRule="auto"/>
        <w:ind w:firstLine="420" w:firstLineChars="200"/>
        <w:rPr>
          <w:color w:val="auto"/>
          <w:highlight w:val="none"/>
        </w:rPr>
      </w:pPr>
      <w:r>
        <w:rPr>
          <w:rFonts w:hint="eastAsia"/>
          <w:color w:val="auto"/>
          <w:highlight w:val="none"/>
        </w:rPr>
        <w:t>3.5.</w:t>
      </w:r>
      <w:r>
        <w:rPr>
          <w:rFonts w:hint="eastAsia"/>
          <w:color w:val="auto"/>
          <w:highlight w:val="none"/>
          <w:lang w:val="en-US"/>
        </w:rPr>
        <w:t>2</w:t>
      </w:r>
      <w:r>
        <w:rPr>
          <w:rFonts w:hint="eastAsia"/>
          <w:color w:val="auto"/>
          <w:highlight w:val="none"/>
        </w:rPr>
        <w:t>“主要人员简历表”应填报满足本章第 1.4.1 项规定的项目负责人和其他主要人员的相关信息，“主要人员简历表”中项目负责人应附身份证、职称证、和社保缴费证明复印件，管理过的项目业绩须附合同协议书</w:t>
      </w:r>
      <w:r>
        <w:rPr>
          <w:color w:val="auto"/>
          <w:highlight w:val="none"/>
          <w:u w:val="single"/>
        </w:rPr>
        <w:t>扫描</w:t>
      </w:r>
      <w:r>
        <w:rPr>
          <w:rFonts w:hint="eastAsia"/>
          <w:color w:val="auto"/>
          <w:highlight w:val="none"/>
        </w:rPr>
        <w:t>件；</w:t>
      </w:r>
      <w:r>
        <w:rPr>
          <w:color w:val="auto"/>
          <w:highlight w:val="none"/>
        </w:rPr>
        <w:t xml:space="preserve"> </w:t>
      </w:r>
    </w:p>
    <w:p w14:paraId="74D0A323">
      <w:pPr>
        <w:spacing w:line="360" w:lineRule="auto"/>
        <w:ind w:firstLine="420" w:firstLineChars="200"/>
        <w:rPr>
          <w:color w:val="auto"/>
          <w:highlight w:val="none"/>
        </w:rPr>
      </w:pPr>
      <w:r>
        <w:rPr>
          <w:rFonts w:hint="eastAsia"/>
          <w:color w:val="auto"/>
          <w:highlight w:val="none"/>
        </w:rPr>
        <w:t>3.5.3投标人须知前附表规定接受联合体投标的，本章第 3.5.1 项至第 3.5.2 项规定的表格和资料应包括联合体各方相关情况。</w:t>
      </w:r>
    </w:p>
    <w:p w14:paraId="26D11EE4">
      <w:pPr>
        <w:spacing w:line="360" w:lineRule="auto"/>
        <w:rPr>
          <w:color w:val="auto"/>
          <w:highlight w:val="none"/>
        </w:rPr>
      </w:pPr>
      <w:r>
        <w:rPr>
          <w:rFonts w:hint="eastAsia" w:cs="Times New Roman"/>
          <w:b/>
          <w:bCs/>
          <w:color w:val="auto"/>
          <w:kern w:val="2"/>
          <w:sz w:val="28"/>
          <w:szCs w:val="28"/>
          <w:highlight w:val="none"/>
          <w:lang w:val="en-US" w:bidi="ar-SA"/>
        </w:rPr>
        <w:t>3.6备选投标方案</w:t>
      </w:r>
    </w:p>
    <w:p w14:paraId="4B55AF6E">
      <w:pPr>
        <w:spacing w:line="360" w:lineRule="auto"/>
        <w:ind w:firstLine="420" w:firstLineChars="200"/>
        <w:rPr>
          <w:color w:val="auto"/>
          <w:highlight w:val="none"/>
        </w:rPr>
      </w:pPr>
      <w:r>
        <w:rPr>
          <w:rFonts w:hint="eastAsia"/>
          <w:color w:val="auto"/>
          <w:highlight w:val="none"/>
        </w:rPr>
        <w:t>3.6.1除投标人须知前附表规定允许外，投标人不得递交备选投标方案，否则其投标将被否决。</w:t>
      </w:r>
    </w:p>
    <w:p w14:paraId="39601208">
      <w:pPr>
        <w:spacing w:line="360" w:lineRule="auto"/>
        <w:ind w:firstLine="420" w:firstLineChars="200"/>
        <w:rPr>
          <w:color w:val="auto"/>
          <w:highlight w:val="none"/>
        </w:rPr>
      </w:pPr>
      <w:r>
        <w:rPr>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55B84D5">
      <w:pPr>
        <w:spacing w:line="360" w:lineRule="auto"/>
        <w:ind w:firstLine="420" w:firstLineChars="200"/>
        <w:rPr>
          <w:color w:val="auto"/>
          <w:highlight w:val="none"/>
        </w:rPr>
      </w:pPr>
      <w:r>
        <w:rPr>
          <w:color w:val="auto"/>
          <w:highlight w:val="none"/>
        </w:rPr>
        <w:t>3.6.3 投标人提供两个或两个以上投标报价，或者在投标文件中提供一个报价，但同时提供两个或两个以上方案的，视为提供备选方案。</w:t>
      </w:r>
    </w:p>
    <w:p w14:paraId="3DC7E00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3.7投标文件的编制</w:t>
      </w:r>
    </w:p>
    <w:p w14:paraId="09195A5D">
      <w:pPr>
        <w:spacing w:line="360" w:lineRule="auto"/>
        <w:ind w:firstLine="420" w:firstLineChars="200"/>
        <w:rPr>
          <w:color w:val="auto"/>
          <w:highlight w:val="none"/>
        </w:rPr>
      </w:pPr>
      <w:r>
        <w:rPr>
          <w:rFonts w:hint="eastAsia"/>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CD49150">
      <w:pPr>
        <w:spacing w:line="360" w:lineRule="auto"/>
        <w:ind w:firstLine="420" w:firstLineChars="200"/>
        <w:rPr>
          <w:color w:val="auto"/>
          <w:highlight w:val="none"/>
        </w:rPr>
      </w:pPr>
      <w:r>
        <w:rPr>
          <w:rFonts w:hint="eastAsia"/>
          <w:color w:val="auto"/>
          <w:highlight w:val="none"/>
        </w:rPr>
        <w:t>3.7.2投标文件应当对招标文件有关</w:t>
      </w:r>
      <w:r>
        <w:rPr>
          <w:rFonts w:hint="eastAsia"/>
          <w:color w:val="auto"/>
          <w:highlight w:val="none"/>
          <w:u w:val="single"/>
        </w:rPr>
        <w:t>服务期限</w:t>
      </w:r>
      <w:r>
        <w:rPr>
          <w:rFonts w:hint="eastAsia"/>
          <w:color w:val="auto"/>
          <w:highlight w:val="none"/>
        </w:rPr>
        <w:t>、投标有效期、委托人要求、招标范围等实质性内容作出响应。</w:t>
      </w:r>
    </w:p>
    <w:p w14:paraId="1CCB0E1F">
      <w:pPr>
        <w:spacing w:line="360" w:lineRule="auto"/>
        <w:ind w:firstLine="420" w:firstLineChars="200"/>
        <w:rPr>
          <w:color w:val="auto"/>
          <w:highlight w:val="none"/>
        </w:rPr>
      </w:pPr>
      <w:r>
        <w:rPr>
          <w:rFonts w:hint="eastAsia"/>
          <w:color w:val="auto"/>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48098052">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4.投标</w:t>
      </w:r>
    </w:p>
    <w:p w14:paraId="4E6CF94D">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4.1投标文件的密封和标记</w:t>
      </w:r>
    </w:p>
    <w:p w14:paraId="390AF31F">
      <w:pPr>
        <w:spacing w:line="360" w:lineRule="auto"/>
        <w:ind w:firstLine="420" w:firstLineChars="200"/>
        <w:rPr>
          <w:color w:val="auto"/>
          <w:highlight w:val="none"/>
        </w:rPr>
      </w:pPr>
      <w:r>
        <w:rPr>
          <w:rFonts w:hint="eastAsia"/>
          <w:color w:val="auto"/>
          <w:highlight w:val="none"/>
        </w:rPr>
        <w:t>4.1.1（B）投标人应当按照招标文件和电子招标投标交易平台的要求加密投标文件，具体要求见投标人须知前附表。</w:t>
      </w:r>
    </w:p>
    <w:p w14:paraId="1D9EAE79">
      <w:pPr>
        <w:spacing w:line="360" w:lineRule="auto"/>
        <w:ind w:firstLine="420" w:firstLineChars="200"/>
        <w:rPr>
          <w:color w:val="auto"/>
          <w:highlight w:val="none"/>
        </w:rPr>
      </w:pPr>
      <w:r>
        <w:rPr>
          <w:rFonts w:hint="eastAsia"/>
          <w:color w:val="auto"/>
          <w:highlight w:val="none"/>
        </w:rPr>
        <w:t>4.1.2投标文件封套上应写明的内容见投标人须知前附表。</w:t>
      </w:r>
    </w:p>
    <w:p w14:paraId="314F7978">
      <w:pPr>
        <w:spacing w:line="360" w:lineRule="auto"/>
        <w:ind w:firstLine="420" w:firstLineChars="200"/>
        <w:rPr>
          <w:color w:val="auto"/>
          <w:highlight w:val="none"/>
        </w:rPr>
      </w:pPr>
      <w:r>
        <w:rPr>
          <w:rFonts w:hint="eastAsia"/>
          <w:color w:val="auto"/>
          <w:highlight w:val="none"/>
        </w:rPr>
        <w:t>4.1.3未按本章第 4.1.1 项要求密封的投标文件，招标人将予以拒收。</w:t>
      </w:r>
    </w:p>
    <w:p w14:paraId="0331646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4.2投标文件的递交</w:t>
      </w:r>
    </w:p>
    <w:p w14:paraId="7C7DA389">
      <w:pPr>
        <w:spacing w:line="360" w:lineRule="auto"/>
        <w:ind w:firstLine="420" w:firstLineChars="200"/>
        <w:rPr>
          <w:color w:val="auto"/>
          <w:highlight w:val="none"/>
        </w:rPr>
      </w:pPr>
      <w:r>
        <w:rPr>
          <w:rFonts w:hint="eastAsia"/>
          <w:color w:val="auto"/>
          <w:highlight w:val="none"/>
        </w:rPr>
        <w:t>4.2.1投标人应在投标人须知前附表规定的投标截止时间前递交投标文件。</w:t>
      </w:r>
    </w:p>
    <w:p w14:paraId="1F0AB4A7">
      <w:pPr>
        <w:spacing w:line="360" w:lineRule="auto"/>
        <w:ind w:firstLine="420" w:firstLineChars="200"/>
        <w:rPr>
          <w:color w:val="auto"/>
          <w:highlight w:val="none"/>
        </w:rPr>
      </w:pPr>
      <w:r>
        <w:rPr>
          <w:rFonts w:hint="eastAsia"/>
          <w:color w:val="auto"/>
          <w:highlight w:val="none"/>
        </w:rPr>
        <w:t>4.2.2投标人通过下载招标文件的电子招标投标交易平台递交电子投标文件。</w:t>
      </w:r>
    </w:p>
    <w:p w14:paraId="509EEF64">
      <w:pPr>
        <w:spacing w:line="360" w:lineRule="auto"/>
        <w:ind w:firstLine="420" w:firstLineChars="200"/>
        <w:rPr>
          <w:color w:val="auto"/>
          <w:highlight w:val="none"/>
        </w:rPr>
      </w:pPr>
      <w:r>
        <w:rPr>
          <w:rFonts w:hint="eastAsia"/>
          <w:color w:val="auto"/>
          <w:highlight w:val="none"/>
        </w:rPr>
        <w:t>4.2.3除投标人须知前附表另有规定外，投标人所递交的投标文件不予退还。</w:t>
      </w:r>
    </w:p>
    <w:p w14:paraId="28C58C66">
      <w:pPr>
        <w:spacing w:line="360" w:lineRule="auto"/>
        <w:ind w:firstLine="420" w:firstLineChars="200"/>
        <w:rPr>
          <w:color w:val="auto"/>
          <w:highlight w:val="none"/>
        </w:rPr>
      </w:pPr>
      <w:r>
        <w:rPr>
          <w:rFonts w:hint="eastAsia"/>
          <w:color w:val="auto"/>
          <w:highlight w:val="none"/>
        </w:rPr>
        <w:t>4.2.4投标人完成电子投标文件上传后，电子招标投标交易平台即时向投标人发出递交回执通知。递交时间以递交回执通知载明的传输完成时间为准。</w:t>
      </w:r>
    </w:p>
    <w:p w14:paraId="06CB18B8">
      <w:pPr>
        <w:spacing w:line="360" w:lineRule="auto"/>
        <w:ind w:firstLine="420" w:firstLineChars="200"/>
        <w:rPr>
          <w:color w:val="auto"/>
          <w:highlight w:val="none"/>
        </w:rPr>
      </w:pPr>
      <w:r>
        <w:rPr>
          <w:rFonts w:hint="eastAsia"/>
          <w:color w:val="auto"/>
          <w:highlight w:val="none"/>
        </w:rPr>
        <w:t>4.2.5逾期送达的投标文件，电子招标投标交易平台将予以拒收。</w:t>
      </w:r>
    </w:p>
    <w:p w14:paraId="0BC71303">
      <w:pPr>
        <w:pStyle w:val="9"/>
        <w:spacing w:line="360" w:lineRule="auto"/>
        <w:rPr>
          <w:color w:val="auto"/>
          <w:highlight w:val="none"/>
          <w:u w:val="single"/>
        </w:rPr>
      </w:pPr>
      <w:r>
        <w:rPr>
          <w:rFonts w:hint="eastAsia"/>
          <w:color w:val="auto"/>
          <w:highlight w:val="none"/>
          <w:u w:val="single"/>
        </w:rPr>
        <w:t>电子投标文件若出现以下情况之一的，招标人将否决其投标：</w:t>
      </w:r>
    </w:p>
    <w:p w14:paraId="7DB900C6">
      <w:pPr>
        <w:pStyle w:val="9"/>
        <w:spacing w:line="360" w:lineRule="auto"/>
        <w:rPr>
          <w:color w:val="auto"/>
          <w:highlight w:val="none"/>
          <w:u w:val="single"/>
        </w:rPr>
      </w:pPr>
      <w:r>
        <w:rPr>
          <w:rFonts w:hint="eastAsia"/>
          <w:color w:val="auto"/>
          <w:highlight w:val="none"/>
          <w:u w:val="single"/>
        </w:rPr>
        <w:t>A.电子投标文件未在投标截止时间前成功上传并保存在交易中心数字交易平台；</w:t>
      </w:r>
    </w:p>
    <w:p w14:paraId="423F9C4F">
      <w:pPr>
        <w:pStyle w:val="9"/>
        <w:spacing w:line="360" w:lineRule="auto"/>
        <w:rPr>
          <w:color w:val="auto"/>
          <w:highlight w:val="none"/>
          <w:u w:val="single"/>
        </w:rPr>
      </w:pPr>
      <w:r>
        <w:rPr>
          <w:rFonts w:hint="eastAsia"/>
          <w:color w:val="auto"/>
          <w:highlight w:val="none"/>
          <w:u w:val="single"/>
        </w:rPr>
        <w:t>B.因投标人原因造成电子投标文件未解密或逾期解密的；</w:t>
      </w:r>
    </w:p>
    <w:p w14:paraId="0B40DFCE">
      <w:pPr>
        <w:pStyle w:val="9"/>
        <w:spacing w:line="360" w:lineRule="auto"/>
        <w:rPr>
          <w:color w:val="auto"/>
          <w:highlight w:val="none"/>
          <w:u w:val="single"/>
        </w:rPr>
      </w:pPr>
      <w:r>
        <w:rPr>
          <w:rFonts w:hint="eastAsia"/>
          <w:color w:val="auto"/>
          <w:highlight w:val="none"/>
          <w:u w:val="single"/>
        </w:rPr>
        <w:t>C.未按招标文件要求提供投标保证金的；</w:t>
      </w:r>
    </w:p>
    <w:p w14:paraId="2CC78B52">
      <w:pPr>
        <w:pStyle w:val="9"/>
        <w:spacing w:line="360" w:lineRule="auto"/>
        <w:rPr>
          <w:color w:val="auto"/>
          <w:highlight w:val="none"/>
          <w:u w:val="single"/>
        </w:rPr>
      </w:pPr>
      <w:r>
        <w:rPr>
          <w:rFonts w:hint="eastAsia"/>
          <w:color w:val="auto"/>
          <w:highlight w:val="none"/>
          <w:u w:val="single"/>
        </w:rPr>
        <w:t>D.两个（含两个）以上的投标人加密打包的电子投标文件电脑机器码一致的；</w:t>
      </w:r>
    </w:p>
    <w:p w14:paraId="6490AE07">
      <w:pPr>
        <w:pStyle w:val="9"/>
        <w:spacing w:line="360" w:lineRule="auto"/>
        <w:rPr>
          <w:color w:val="auto"/>
          <w:highlight w:val="none"/>
          <w:u w:val="single"/>
        </w:rPr>
      </w:pPr>
      <w:r>
        <w:rPr>
          <w:rFonts w:hint="eastAsia"/>
          <w:color w:val="auto"/>
          <w:highlight w:val="none"/>
          <w:u w:val="single"/>
        </w:rPr>
        <w:t>E.投标文件中的投标人、项目负责人与</w:t>
      </w:r>
      <w:bookmarkStart w:id="17" w:name="突出显示"/>
      <w:r>
        <w:rPr>
          <w:rFonts w:hint="eastAsia"/>
          <w:color w:val="auto"/>
          <w:highlight w:val="none"/>
          <w:u w:val="single"/>
        </w:rPr>
        <w:t>投标登记</w:t>
      </w:r>
      <w:bookmarkEnd w:id="17"/>
      <w:r>
        <w:rPr>
          <w:rFonts w:hint="eastAsia"/>
          <w:color w:val="auto"/>
          <w:highlight w:val="none"/>
          <w:u w:val="single"/>
        </w:rPr>
        <w:t>时的信息不一致的；</w:t>
      </w:r>
    </w:p>
    <w:p w14:paraId="5F6AF98F">
      <w:pPr>
        <w:pStyle w:val="9"/>
        <w:spacing w:line="360" w:lineRule="auto"/>
        <w:rPr>
          <w:color w:val="auto"/>
          <w:highlight w:val="none"/>
          <w:u w:val="single"/>
        </w:rPr>
      </w:pPr>
      <w:r>
        <w:rPr>
          <w:rFonts w:hint="eastAsia"/>
          <w:color w:val="auto"/>
          <w:highlight w:val="none"/>
          <w:u w:val="single"/>
        </w:rPr>
        <w:t>4.2.6投标文件的解密</w:t>
      </w:r>
    </w:p>
    <w:p w14:paraId="16639916">
      <w:pPr>
        <w:pStyle w:val="9"/>
        <w:spacing w:line="360" w:lineRule="auto"/>
        <w:rPr>
          <w:color w:val="auto"/>
          <w:highlight w:val="none"/>
          <w:u w:val="single"/>
        </w:rPr>
      </w:pPr>
      <w:r>
        <w:rPr>
          <w:rFonts w:hint="eastAsia"/>
          <w:color w:val="auto"/>
          <w:highlight w:val="none"/>
          <w:u w:val="single"/>
        </w:rPr>
        <w:t>（1）递交投标文件截止时间到达后的半小时内为投标人对电子投标文件解密时间。</w:t>
      </w:r>
    </w:p>
    <w:p w14:paraId="286A5C8C">
      <w:pPr>
        <w:pStyle w:val="6"/>
        <w:spacing w:line="360" w:lineRule="auto"/>
        <w:ind w:firstLine="315" w:firstLineChars="150"/>
        <w:rPr>
          <w:color w:val="auto"/>
          <w:highlight w:val="none"/>
        </w:rPr>
      </w:pPr>
      <w:r>
        <w:rPr>
          <w:rFonts w:hint="eastAsia"/>
          <w:color w:val="auto"/>
          <w:highlight w:val="none"/>
          <w:u w:val="single"/>
        </w:rPr>
        <w:t>（2）投标人须在规定解密时间内使用制作该投标文件机构业务数字证书对投标文件进行解密。逾期未解密的电子投标文件将被否决。</w:t>
      </w:r>
    </w:p>
    <w:p w14:paraId="08CECC7A">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4.3投标文件的修改与撤回</w:t>
      </w:r>
    </w:p>
    <w:p w14:paraId="2E21C6FE">
      <w:pPr>
        <w:spacing w:line="360" w:lineRule="auto"/>
        <w:ind w:firstLine="420" w:firstLineChars="200"/>
        <w:rPr>
          <w:color w:val="auto"/>
          <w:highlight w:val="none"/>
        </w:rPr>
      </w:pPr>
      <w:r>
        <w:rPr>
          <w:rFonts w:hint="eastAsia"/>
          <w:color w:val="auto"/>
          <w:highlight w:val="none"/>
        </w:rPr>
        <w:t>4.3.1在本章第 4.2.1 项规定的投标截止时间前，投标人可以修改或撤回已递交的投标文件，但应以书面形式通知招标人。</w:t>
      </w:r>
    </w:p>
    <w:p w14:paraId="12E5A079">
      <w:pPr>
        <w:spacing w:line="360" w:lineRule="auto"/>
        <w:ind w:firstLine="420" w:firstLineChars="200"/>
        <w:rPr>
          <w:color w:val="auto"/>
          <w:highlight w:val="none"/>
        </w:rPr>
      </w:pPr>
      <w:r>
        <w:rPr>
          <w:rFonts w:hint="eastAsia"/>
          <w:color w:val="auto"/>
          <w:highlight w:val="none"/>
        </w:rPr>
        <w:t xml:space="preserve">4.3.2投标人修改或撤回已递交投标文件的通知，应按照本章第 </w:t>
      </w:r>
      <w:r>
        <w:rPr>
          <w:color w:val="auto"/>
          <w:highlight w:val="none"/>
        </w:rPr>
        <w:t>3.7.3（B）项的要求加盖电子印章。电子招标投标交易平台收到通知后，即时向投标人发出确认回执通知。</w:t>
      </w:r>
    </w:p>
    <w:p w14:paraId="5084CF84">
      <w:pPr>
        <w:spacing w:line="360" w:lineRule="auto"/>
        <w:ind w:firstLine="420" w:firstLineChars="200"/>
        <w:rPr>
          <w:color w:val="auto"/>
          <w:highlight w:val="none"/>
        </w:rPr>
      </w:pPr>
      <w:r>
        <w:rPr>
          <w:rFonts w:hint="eastAsia"/>
          <w:color w:val="auto"/>
          <w:highlight w:val="none"/>
        </w:rPr>
        <w:t>4.3.3投标人撤回投标文件的，招标人自收到投标人书面撤回通知之日起 5 日内退还已收取的投标保证金。</w:t>
      </w:r>
    </w:p>
    <w:p w14:paraId="1343C6DD">
      <w:pPr>
        <w:spacing w:line="360" w:lineRule="auto"/>
        <w:ind w:firstLine="420" w:firstLineChars="200"/>
        <w:rPr>
          <w:color w:val="auto"/>
          <w:highlight w:val="none"/>
        </w:rPr>
      </w:pPr>
      <w:r>
        <w:rPr>
          <w:rFonts w:hint="eastAsia"/>
          <w:color w:val="auto"/>
          <w:highlight w:val="none"/>
        </w:rPr>
        <w:t>4.3.4修改的内容为投标文件的组成部分。修改的投标文件应按照本章第 3 条、第 4 条的规定进行编制、密封、标记和递交，并标明“修改”字样。</w:t>
      </w:r>
    </w:p>
    <w:p w14:paraId="05DB8E0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5.开标</w:t>
      </w:r>
    </w:p>
    <w:p w14:paraId="5B7CCE1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5.1开标时间和地点（B）</w:t>
      </w:r>
    </w:p>
    <w:p w14:paraId="63FAB378">
      <w:pPr>
        <w:spacing w:line="360" w:lineRule="auto"/>
        <w:ind w:firstLine="420" w:firstLineChars="200"/>
        <w:rPr>
          <w:color w:val="auto"/>
          <w:highlight w:val="none"/>
        </w:rPr>
      </w:pPr>
      <w:r>
        <w:rPr>
          <w:rFonts w:hint="eastAsia"/>
          <w:color w:val="auto"/>
          <w:highlight w:val="none"/>
        </w:rPr>
        <w:t>招标人在本章第 4.2.1 项规定的投标截止时间（开标时间）,通过电子招标投标交易平台公开开标</w:t>
      </w:r>
      <w:r>
        <w:rPr>
          <w:color w:val="auto"/>
          <w:highlight w:val="none"/>
          <w:u w:val="single"/>
        </w:rPr>
        <w:t>和投标人须知前附表规定的地点公开开标，并邀请所有投标人的法定代表人或其委托代理人准时参加。</w:t>
      </w:r>
      <w:r>
        <w:rPr>
          <w:rFonts w:hint="eastAsia"/>
          <w:color w:val="auto"/>
          <w:highlight w:val="none"/>
          <w:u w:val="single"/>
        </w:rPr>
        <w:t>投标人</w:t>
      </w:r>
      <w:r>
        <w:rPr>
          <w:color w:val="auto"/>
          <w:highlight w:val="none"/>
          <w:u w:val="single"/>
        </w:rPr>
        <w:t>的法定代表人或其委托代理人</w:t>
      </w:r>
      <w:r>
        <w:rPr>
          <w:rFonts w:hint="eastAsia"/>
          <w:color w:val="auto"/>
          <w:highlight w:val="none"/>
          <w:u w:val="single"/>
        </w:rPr>
        <w:t>有权出席开标会，也可以自主决定不参加开标会，不参加开标会视为对开标过程无异议。</w:t>
      </w:r>
    </w:p>
    <w:p w14:paraId="5624C7FB">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5.2开标程序</w:t>
      </w:r>
    </w:p>
    <w:p w14:paraId="5F2D3EF5">
      <w:pPr>
        <w:spacing w:line="360" w:lineRule="auto"/>
        <w:rPr>
          <w:color w:val="auto"/>
          <w:highlight w:val="none"/>
          <w:u w:val="single"/>
        </w:rPr>
      </w:pPr>
      <w:r>
        <w:rPr>
          <w:rFonts w:hint="eastAsia"/>
          <w:color w:val="auto"/>
          <w:highlight w:val="none"/>
          <w:u w:val="single"/>
        </w:rPr>
        <w:t>见《投标人须知前附表》</w:t>
      </w:r>
    </w:p>
    <w:p w14:paraId="2C4F1C5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5.3开标异议</w:t>
      </w:r>
    </w:p>
    <w:p w14:paraId="7439A3E9">
      <w:pPr>
        <w:spacing w:line="360" w:lineRule="auto"/>
        <w:rPr>
          <w:color w:val="auto"/>
          <w:highlight w:val="none"/>
        </w:rPr>
      </w:pPr>
      <w:r>
        <w:rPr>
          <w:rFonts w:hint="eastAsia"/>
          <w:color w:val="auto"/>
          <w:highlight w:val="none"/>
        </w:rPr>
        <w:t>投标人对开标有异议的，应当在开标现场提出，招标人当场作出答复，并制作记录。</w:t>
      </w:r>
    </w:p>
    <w:p w14:paraId="16D6A69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6.评标</w:t>
      </w:r>
    </w:p>
    <w:p w14:paraId="3CEEAB6E">
      <w:pPr>
        <w:spacing w:line="360" w:lineRule="auto"/>
        <w:rPr>
          <w:color w:val="auto"/>
          <w:highlight w:val="none"/>
        </w:rPr>
      </w:pPr>
      <w:r>
        <w:rPr>
          <w:rFonts w:hint="eastAsia" w:cs="Times New Roman"/>
          <w:b/>
          <w:bCs/>
          <w:color w:val="auto"/>
          <w:kern w:val="2"/>
          <w:sz w:val="28"/>
          <w:szCs w:val="28"/>
          <w:highlight w:val="none"/>
          <w:lang w:val="en-US" w:bidi="ar-SA"/>
        </w:rPr>
        <w:t>6.1评标委员会</w:t>
      </w:r>
    </w:p>
    <w:p w14:paraId="6AF04682">
      <w:pPr>
        <w:spacing w:line="360" w:lineRule="auto"/>
        <w:ind w:firstLine="420" w:firstLineChars="200"/>
        <w:rPr>
          <w:color w:val="auto"/>
          <w:highlight w:val="none"/>
        </w:rPr>
      </w:pPr>
      <w:r>
        <w:rPr>
          <w:rFonts w:hint="eastAsia"/>
          <w:color w:val="auto"/>
          <w:highlight w:val="none"/>
        </w:rPr>
        <w:t>6.1.1评标由招标人依法组建的评标委员会负责。评标委员会成员人数以及技术、经济等方面专家的确定方式见投标人须知前附表。</w:t>
      </w:r>
    </w:p>
    <w:p w14:paraId="4027B344">
      <w:pPr>
        <w:spacing w:line="360" w:lineRule="auto"/>
        <w:ind w:firstLine="420" w:firstLineChars="200"/>
        <w:rPr>
          <w:color w:val="auto"/>
          <w:highlight w:val="none"/>
        </w:rPr>
      </w:pPr>
      <w:r>
        <w:rPr>
          <w:rFonts w:hint="eastAsia"/>
          <w:color w:val="auto"/>
          <w:highlight w:val="none"/>
        </w:rPr>
        <w:t>6.1.2评标委员会成员有下列情形之一的，应当回避：</w:t>
      </w:r>
    </w:p>
    <w:p w14:paraId="0B774E2B">
      <w:pPr>
        <w:spacing w:line="360" w:lineRule="auto"/>
        <w:ind w:firstLine="420" w:firstLineChars="200"/>
        <w:rPr>
          <w:color w:val="auto"/>
          <w:highlight w:val="none"/>
        </w:rPr>
      </w:pPr>
      <w:r>
        <w:rPr>
          <w:rFonts w:hint="eastAsia"/>
          <w:color w:val="auto"/>
          <w:highlight w:val="none"/>
        </w:rPr>
        <w:t>（1）投标人或投标人主要负责人的近亲属；</w:t>
      </w:r>
    </w:p>
    <w:p w14:paraId="231025E0">
      <w:pPr>
        <w:spacing w:line="360" w:lineRule="auto"/>
        <w:ind w:firstLine="420" w:firstLineChars="200"/>
        <w:rPr>
          <w:color w:val="auto"/>
          <w:highlight w:val="none"/>
        </w:rPr>
      </w:pPr>
      <w:r>
        <w:rPr>
          <w:rFonts w:hint="eastAsia"/>
          <w:color w:val="auto"/>
          <w:highlight w:val="none"/>
        </w:rPr>
        <w:t>（2）项目主管部门或者行政监督部门的人员；</w:t>
      </w:r>
    </w:p>
    <w:p w14:paraId="3CCD30B5">
      <w:pPr>
        <w:spacing w:line="360" w:lineRule="auto"/>
        <w:ind w:firstLine="420" w:firstLineChars="200"/>
        <w:rPr>
          <w:color w:val="auto"/>
          <w:highlight w:val="none"/>
        </w:rPr>
      </w:pPr>
      <w:r>
        <w:rPr>
          <w:rFonts w:hint="eastAsia"/>
          <w:color w:val="auto"/>
          <w:highlight w:val="none"/>
        </w:rPr>
        <w:t>（3）与投标人有经济利益关系，可能影响对投标公正评审的；</w:t>
      </w:r>
    </w:p>
    <w:p w14:paraId="4781AC71">
      <w:pPr>
        <w:spacing w:line="360" w:lineRule="auto"/>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698E8CFD">
      <w:pPr>
        <w:spacing w:line="360" w:lineRule="auto"/>
        <w:ind w:firstLine="420" w:firstLineChars="200"/>
        <w:rPr>
          <w:color w:val="auto"/>
          <w:highlight w:val="none"/>
        </w:rPr>
      </w:pPr>
      <w:r>
        <w:rPr>
          <w:rFonts w:hint="eastAsia"/>
          <w:color w:val="auto"/>
          <w:highlight w:val="none"/>
        </w:rPr>
        <w:t>（5）与投标人有其他利害关系。</w:t>
      </w:r>
    </w:p>
    <w:p w14:paraId="4F56C183">
      <w:pPr>
        <w:spacing w:line="360" w:lineRule="auto"/>
        <w:ind w:firstLine="420" w:firstLineChars="200"/>
        <w:rPr>
          <w:color w:val="auto"/>
          <w:highlight w:val="none"/>
        </w:rPr>
      </w:pPr>
      <w:r>
        <w:rPr>
          <w:rFonts w:hint="eastAsia"/>
          <w:color w:val="auto"/>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306E7D14">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6.2评标原则</w:t>
      </w:r>
    </w:p>
    <w:p w14:paraId="1B0F0754">
      <w:pPr>
        <w:spacing w:line="360" w:lineRule="auto"/>
        <w:rPr>
          <w:color w:val="auto"/>
          <w:highlight w:val="none"/>
        </w:rPr>
      </w:pPr>
      <w:r>
        <w:rPr>
          <w:rFonts w:hint="eastAsia"/>
          <w:color w:val="auto"/>
          <w:highlight w:val="none"/>
        </w:rPr>
        <w:t>评标活动遵循公平、公正、科学和择优的原则。</w:t>
      </w:r>
    </w:p>
    <w:p w14:paraId="20B7BFAC">
      <w:pPr>
        <w:spacing w:line="360" w:lineRule="auto"/>
        <w:rPr>
          <w:color w:val="auto"/>
          <w:highlight w:val="none"/>
        </w:rPr>
      </w:pPr>
      <w:r>
        <w:rPr>
          <w:rFonts w:hint="eastAsia" w:cs="Times New Roman"/>
          <w:b/>
          <w:bCs/>
          <w:color w:val="auto"/>
          <w:kern w:val="2"/>
          <w:sz w:val="28"/>
          <w:szCs w:val="28"/>
          <w:highlight w:val="none"/>
          <w:lang w:val="en-US" w:bidi="ar-SA"/>
        </w:rPr>
        <w:t>6.3评标</w:t>
      </w:r>
    </w:p>
    <w:p w14:paraId="310B8CCF">
      <w:pPr>
        <w:spacing w:line="360" w:lineRule="auto"/>
        <w:ind w:firstLine="420" w:firstLineChars="200"/>
        <w:rPr>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14:paraId="7006C511">
      <w:pPr>
        <w:spacing w:line="360" w:lineRule="auto"/>
        <w:ind w:firstLine="420" w:firstLineChars="200"/>
        <w:rPr>
          <w:color w:val="auto"/>
          <w:highlight w:val="none"/>
        </w:rPr>
      </w:pPr>
      <w:r>
        <w:rPr>
          <w:rFonts w:hint="eastAsia"/>
          <w:color w:val="auto"/>
          <w:highlight w:val="none"/>
        </w:rPr>
        <w:t>6.3.2评标完成后，评标委员会应当向招标人提交书面评标报告和中标候选人名单。评标委员会推荐中标候选人的人数见投标人须知前附表。</w:t>
      </w:r>
    </w:p>
    <w:p w14:paraId="2F560671">
      <w:pPr>
        <w:spacing w:line="360" w:lineRule="auto"/>
        <w:ind w:firstLine="420" w:firstLineChars="200"/>
        <w:rPr>
          <w:rFonts w:hint="eastAsia"/>
          <w:color w:val="auto"/>
          <w:highlight w:val="none"/>
          <w:u w:val="single"/>
        </w:rPr>
      </w:pPr>
      <w:r>
        <w:rPr>
          <w:rFonts w:hint="eastAsia"/>
          <w:color w:val="auto"/>
          <w:highlight w:val="none"/>
          <w:u w:val="single"/>
        </w:rPr>
        <w:t>6.3.3在电子评标过程中，无论遇到任何系统异常或故障，评标委员会均应出具评标报告。</w:t>
      </w:r>
    </w:p>
    <w:p w14:paraId="62203E8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7.合同授予</w:t>
      </w:r>
    </w:p>
    <w:p w14:paraId="3D7047B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7.1中标候选人公示</w:t>
      </w:r>
    </w:p>
    <w:p w14:paraId="73B2E1FD">
      <w:pPr>
        <w:spacing w:line="360" w:lineRule="auto"/>
        <w:ind w:firstLine="420" w:firstLineChars="200"/>
        <w:rPr>
          <w:color w:val="auto"/>
          <w:highlight w:val="none"/>
        </w:rPr>
      </w:pPr>
      <w:r>
        <w:rPr>
          <w:rFonts w:hint="eastAsia"/>
          <w:color w:val="auto"/>
          <w:highlight w:val="none"/>
        </w:rPr>
        <w:t>招标人在收到评标报告之日起 3 日内，按照投标人须知前附表规定的公示媒介和期限公示中标候选人，公示期不得少于 3 天。</w:t>
      </w:r>
    </w:p>
    <w:p w14:paraId="76402B5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7.2评标结果异议</w:t>
      </w:r>
    </w:p>
    <w:p w14:paraId="58612D37">
      <w:pPr>
        <w:spacing w:line="360" w:lineRule="auto"/>
        <w:ind w:firstLine="420" w:firstLineChars="200"/>
        <w:rPr>
          <w:color w:val="auto"/>
          <w:highlight w:val="none"/>
        </w:rPr>
      </w:pPr>
      <w:r>
        <w:rPr>
          <w:rFonts w:hint="eastAsia"/>
          <w:color w:val="auto"/>
          <w:highlight w:val="none"/>
        </w:rPr>
        <w:t>投标人或者其他利害关系人对评标结果有异议的，应当在中标候选人公示期间提出。招标人将在收到异议之日起 3 日内作出答复；作出答复前，将暂停招标投标活动。</w:t>
      </w:r>
    </w:p>
    <w:p w14:paraId="79B5622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7.3中标候选人履约能力审查</w:t>
      </w:r>
    </w:p>
    <w:p w14:paraId="33F9FF73">
      <w:pPr>
        <w:spacing w:line="360" w:lineRule="auto"/>
        <w:ind w:firstLine="420" w:firstLineChars="200"/>
        <w:rPr>
          <w:color w:val="auto"/>
          <w:highlight w:val="none"/>
        </w:rPr>
      </w:pPr>
      <w:r>
        <w:rPr>
          <w:rFonts w:hint="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0AAEB7A">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7.4定标</w:t>
      </w:r>
    </w:p>
    <w:p w14:paraId="0B971EE0">
      <w:pPr>
        <w:spacing w:line="360" w:lineRule="auto"/>
        <w:ind w:firstLine="420" w:firstLineChars="200"/>
        <w:rPr>
          <w:color w:val="auto"/>
          <w:highlight w:val="none"/>
        </w:rPr>
      </w:pPr>
      <w:r>
        <w:rPr>
          <w:rFonts w:hint="eastAsia"/>
          <w:color w:val="auto"/>
          <w:highlight w:val="none"/>
        </w:rPr>
        <w:t>按照投标人须知前附表的规定，招标人或招标人授权的评标委员会依法确定中标人。</w:t>
      </w:r>
    </w:p>
    <w:p w14:paraId="58C51B74">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7.5中标通知</w:t>
      </w:r>
    </w:p>
    <w:p w14:paraId="306397A6">
      <w:pPr>
        <w:spacing w:line="360" w:lineRule="auto"/>
        <w:ind w:firstLine="420" w:firstLineChars="200"/>
        <w:rPr>
          <w:color w:val="auto"/>
          <w:highlight w:val="none"/>
        </w:rPr>
      </w:pPr>
      <w:r>
        <w:rPr>
          <w:rFonts w:hint="eastAsia"/>
          <w:color w:val="auto"/>
          <w:highlight w:val="none"/>
          <w:lang w:val="en-US"/>
        </w:rPr>
        <w:t>7.5.1</w:t>
      </w:r>
      <w:r>
        <w:rPr>
          <w:rFonts w:hint="eastAsia"/>
          <w:color w:val="auto"/>
          <w:highlight w:val="none"/>
        </w:rPr>
        <w:t>在本章第 3.3 款规定的投标有效期内，招标人以书面形式向中标人发出中标通知书</w:t>
      </w:r>
      <w:r>
        <w:rPr>
          <w:color w:val="auto"/>
          <w:highlight w:val="none"/>
        </w:rPr>
        <w:t>，同时将中标结果通知未中标的投标人</w:t>
      </w:r>
      <w:r>
        <w:rPr>
          <w:rFonts w:hint="eastAsia"/>
          <w:color w:val="auto"/>
          <w:highlight w:val="none"/>
        </w:rPr>
        <w:t>。</w:t>
      </w:r>
    </w:p>
    <w:p w14:paraId="15E3E120">
      <w:pPr>
        <w:spacing w:line="360" w:lineRule="auto"/>
        <w:rPr>
          <w:color w:val="auto"/>
          <w:highlight w:val="none"/>
        </w:rPr>
      </w:pPr>
      <w:r>
        <w:rPr>
          <w:rFonts w:hint="eastAsia" w:cs="Times New Roman"/>
          <w:b/>
          <w:bCs/>
          <w:color w:val="auto"/>
          <w:kern w:val="2"/>
          <w:sz w:val="28"/>
          <w:szCs w:val="28"/>
          <w:highlight w:val="none"/>
          <w:lang w:val="en-US" w:bidi="ar-SA"/>
        </w:rPr>
        <w:t>7.6履约保证金</w:t>
      </w:r>
    </w:p>
    <w:p w14:paraId="66A025E1">
      <w:pPr>
        <w:spacing w:line="360" w:lineRule="auto"/>
        <w:ind w:firstLine="420" w:firstLineChars="200"/>
        <w:rPr>
          <w:strike/>
          <w:dstrike w:val="0"/>
          <w:color w:val="auto"/>
          <w:highlight w:val="none"/>
        </w:rPr>
      </w:pPr>
      <w:r>
        <w:rPr>
          <w:rFonts w:hint="eastAsia"/>
          <w:strike/>
          <w:dstrike w:val="0"/>
          <w:color w:val="auto"/>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strike/>
          <w:dstrike w:val="0"/>
          <w:color w:val="auto"/>
          <w:highlight w:val="none"/>
        </w:rPr>
        <w:t>联合体中标的，其履约保证金以联合体各方或者联合体中牵头人的名义提交。</w:t>
      </w:r>
    </w:p>
    <w:p w14:paraId="641DEADA">
      <w:pPr>
        <w:spacing w:line="360" w:lineRule="auto"/>
        <w:ind w:firstLine="420" w:firstLineChars="200"/>
        <w:rPr>
          <w:strike/>
          <w:dstrike w:val="0"/>
          <w:color w:val="auto"/>
          <w:highlight w:val="none"/>
        </w:rPr>
      </w:pPr>
      <w:r>
        <w:rPr>
          <w:rFonts w:hint="eastAsia"/>
          <w:strike/>
          <w:dstrike w:val="0"/>
          <w:color w:val="auto"/>
          <w:highlight w:val="none"/>
        </w:rPr>
        <w:t>7.6.2中标人不能按本章第 7.6.1 项要求提交履约保证金的，视为放弃中标，其投标保证金不予退还，给招标人造成的损失超过投标保证金数额的，中标人还应当对超过部分予以赔偿。</w:t>
      </w:r>
    </w:p>
    <w:p w14:paraId="177550E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7.7签订合同</w:t>
      </w:r>
    </w:p>
    <w:p w14:paraId="7220B911">
      <w:pPr>
        <w:spacing w:line="360" w:lineRule="auto"/>
        <w:ind w:firstLine="420" w:firstLineChars="200"/>
        <w:rPr>
          <w:color w:val="auto"/>
          <w:highlight w:val="none"/>
        </w:rPr>
      </w:pPr>
      <w:r>
        <w:rPr>
          <w:rFonts w:hint="eastAsia"/>
          <w:color w:val="auto"/>
          <w:highlight w:val="none"/>
        </w:rPr>
        <w:t>7.7.1招标人和中标人应当在中标通知书发出之日起 30 日内，根据招标文件和中标人的投标文件订立书面合同。中标人无正当理由拒签合同，在签订合同时向招标人提出附加条件，</w:t>
      </w:r>
      <w:r>
        <w:rPr>
          <w:rFonts w:hint="eastAsia"/>
          <w:strike/>
          <w:dstrike w:val="0"/>
          <w:color w:val="auto"/>
          <w:highlight w:val="none"/>
        </w:rPr>
        <w:t>或者不按照招标文件要求提交履约保证金的，</w:t>
      </w:r>
      <w:r>
        <w:rPr>
          <w:rFonts w:hint="eastAsia"/>
          <w:color w:val="auto"/>
          <w:highlight w:val="none"/>
        </w:rPr>
        <w:t>招标人有权取消其中标资格，其投标保证金不予退还；给招标人造成的损失</w:t>
      </w:r>
      <w:r>
        <w:rPr>
          <w:rFonts w:hint="eastAsia"/>
          <w:strike/>
          <w:dstrike w:val="0"/>
          <w:color w:val="auto"/>
          <w:highlight w:val="none"/>
        </w:rPr>
        <w:t>超过投标保证金数额的</w:t>
      </w:r>
      <w:r>
        <w:rPr>
          <w:rFonts w:hint="eastAsia"/>
          <w:color w:val="auto"/>
          <w:highlight w:val="none"/>
        </w:rPr>
        <w:t>，中标人还应当对超过部分予以赔偿。</w:t>
      </w:r>
    </w:p>
    <w:p w14:paraId="15D1B8FE">
      <w:pPr>
        <w:spacing w:line="360" w:lineRule="auto"/>
        <w:ind w:firstLine="420" w:firstLineChars="200"/>
        <w:rPr>
          <w:color w:val="auto"/>
          <w:highlight w:val="none"/>
        </w:rPr>
      </w:pPr>
      <w:r>
        <w:rPr>
          <w:rFonts w:hint="eastAsia"/>
          <w:color w:val="auto"/>
          <w:highlight w:val="none"/>
        </w:rPr>
        <w:t>7.7.2发出中标通知书后，招标人无正当理由拒签合同，或者在签订合同时向中标人提出附加条件的</w:t>
      </w:r>
      <w:r>
        <w:rPr>
          <w:color w:val="auto"/>
          <w:highlight w:val="none"/>
        </w:rPr>
        <w:t>，招标人向中标人退还投标保证金</w:t>
      </w:r>
      <w:r>
        <w:rPr>
          <w:rFonts w:hint="eastAsia"/>
          <w:color w:val="auto"/>
          <w:highlight w:val="none"/>
        </w:rPr>
        <w:t>；给中标人造成损失的，还应当赔偿损失。</w:t>
      </w:r>
    </w:p>
    <w:p w14:paraId="2741DD27">
      <w:pPr>
        <w:spacing w:line="360" w:lineRule="auto"/>
        <w:ind w:firstLine="420" w:firstLineChars="200"/>
        <w:rPr>
          <w:color w:val="auto"/>
          <w:highlight w:val="none"/>
        </w:rPr>
      </w:pPr>
      <w:r>
        <w:rPr>
          <w:rFonts w:hint="eastAsia"/>
          <w:color w:val="auto"/>
          <w:highlight w:val="none"/>
        </w:rPr>
        <w:t>7.7.3</w:t>
      </w:r>
      <w:r>
        <w:rPr>
          <w:color w:val="auto"/>
          <w:highlight w:val="none"/>
        </w:rPr>
        <w:t xml:space="preserve"> 联合体中标的，联合体各方应当共同与招标人签订合同，就中标项目向招标人承担连带责任。</w:t>
      </w:r>
    </w:p>
    <w:p w14:paraId="519F7053">
      <w:pPr>
        <w:spacing w:line="360" w:lineRule="auto"/>
        <w:ind w:firstLine="420" w:firstLineChars="200"/>
        <w:rPr>
          <w:color w:val="auto"/>
          <w:highlight w:val="none"/>
        </w:rPr>
      </w:pPr>
      <w:r>
        <w:rPr>
          <w:color w:val="auto"/>
          <w:highlight w:val="none"/>
        </w:rPr>
        <w:t xml:space="preserve">7.7.4 </w:t>
      </w:r>
      <w:r>
        <w:rPr>
          <w:rFonts w:hint="eastAsia"/>
          <w:color w:val="auto"/>
          <w:highlight w:val="none"/>
          <w:u w:val="single"/>
        </w:rPr>
        <w:t>招标人或建设管理单位支付费时，中标人应提供相应的等额合法有效的增值税发票。</w:t>
      </w:r>
    </w:p>
    <w:p w14:paraId="6AF5027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8.纪律和监督</w:t>
      </w:r>
    </w:p>
    <w:p w14:paraId="3E51E72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8.1对招标人的纪律要求</w:t>
      </w:r>
    </w:p>
    <w:p w14:paraId="65536CAC">
      <w:pPr>
        <w:spacing w:line="360" w:lineRule="auto"/>
        <w:ind w:firstLine="420" w:firstLineChars="200"/>
        <w:rPr>
          <w:color w:val="auto"/>
          <w:highlight w:val="none"/>
        </w:rPr>
      </w:pPr>
      <w:r>
        <w:rPr>
          <w:rFonts w:hint="eastAsia"/>
          <w:color w:val="auto"/>
          <w:highlight w:val="none"/>
        </w:rPr>
        <w:t>招标人不得泄露招标投标活动中应当保密的情况和资料，不得与投标人串通损害国家利益、社会公共利益或者他人合法权益。</w:t>
      </w:r>
    </w:p>
    <w:p w14:paraId="24A92B6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8.2对投标人的纪律要求</w:t>
      </w:r>
    </w:p>
    <w:p w14:paraId="1300F778">
      <w:pPr>
        <w:spacing w:line="360" w:lineRule="auto"/>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AAA19B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8.3对评标委员会成员的纪律要求</w:t>
      </w:r>
    </w:p>
    <w:p w14:paraId="531E45E1">
      <w:pPr>
        <w:spacing w:line="360" w:lineRule="auto"/>
        <w:ind w:firstLine="420" w:firstLineChars="200"/>
        <w:rPr>
          <w:color w:val="auto"/>
          <w:highlight w:val="none"/>
        </w:rPr>
      </w:pPr>
      <w:r>
        <w:rPr>
          <w:rFonts w:hint="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5DC04DA">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8.4对与评标活动有关的工作人员的纪律要求</w:t>
      </w:r>
    </w:p>
    <w:p w14:paraId="3B850B16">
      <w:pPr>
        <w:spacing w:line="360" w:lineRule="auto"/>
        <w:ind w:firstLine="420" w:firstLineChars="200"/>
        <w:rPr>
          <w:color w:val="auto"/>
          <w:highlight w:val="none"/>
        </w:rPr>
      </w:pPr>
      <w:r>
        <w:rPr>
          <w:rFonts w:hint="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F0BF33C">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8.5投诉</w:t>
      </w:r>
    </w:p>
    <w:p w14:paraId="102F7563">
      <w:pPr>
        <w:spacing w:line="360" w:lineRule="auto"/>
        <w:ind w:firstLine="420" w:firstLineChars="200"/>
        <w:rPr>
          <w:color w:val="auto"/>
          <w:highlight w:val="none"/>
        </w:rPr>
      </w:pPr>
      <w:r>
        <w:rPr>
          <w:rFonts w:hint="eastAsia"/>
          <w:color w:val="auto"/>
          <w:highlight w:val="none"/>
        </w:rPr>
        <w:t>8.5.1投标人或者其他利害关系人认为招标投标活动不符合法律、行政法规规定的，可以自知道或者应当知道之日起 10 日内向有关行政监督部门投诉。投诉应当有明确的请求和必要的证明材料。</w:t>
      </w:r>
    </w:p>
    <w:p w14:paraId="67FEBAA5">
      <w:pPr>
        <w:spacing w:line="360" w:lineRule="auto"/>
        <w:ind w:firstLine="420" w:firstLineChars="200"/>
        <w:rPr>
          <w:color w:val="auto"/>
          <w:highlight w:val="none"/>
        </w:rPr>
      </w:pPr>
      <w:r>
        <w:rPr>
          <w:rFonts w:hint="eastAsia"/>
          <w:color w:val="auto"/>
          <w:highlight w:val="none"/>
        </w:rPr>
        <w:t>8.5.2投标人或者其他利害关系人对招标文件、开标和评标结果提出投诉的，应当按照投标人须知第 2.4 款、第 5.3 款和第 7.2 款的规定先向招标人提出异议。异议答复期间不计算在第 8.5.1 规定的期限内。</w:t>
      </w:r>
    </w:p>
    <w:p w14:paraId="2D9B5710">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9.是否采用电子招标投标</w:t>
      </w:r>
    </w:p>
    <w:p w14:paraId="23EF1EBC">
      <w:pPr>
        <w:spacing w:line="360" w:lineRule="auto"/>
        <w:ind w:firstLine="420" w:firstLineChars="200"/>
        <w:rPr>
          <w:color w:val="auto"/>
          <w:highlight w:val="none"/>
        </w:rPr>
      </w:pPr>
      <w:r>
        <w:rPr>
          <w:rFonts w:hint="eastAsia"/>
          <w:color w:val="auto"/>
          <w:highlight w:val="none"/>
        </w:rPr>
        <w:t>本招标项目是否采用电子招标投标方式，见投标人须知前附表。</w:t>
      </w:r>
    </w:p>
    <w:p w14:paraId="24B261D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10.需要补充的其他内容</w:t>
      </w:r>
    </w:p>
    <w:p w14:paraId="409EBC0C">
      <w:pPr>
        <w:spacing w:line="360" w:lineRule="auto"/>
        <w:ind w:firstLine="420" w:firstLineChars="200"/>
        <w:rPr>
          <w:color w:val="auto"/>
          <w:highlight w:val="none"/>
        </w:rPr>
        <w:sectPr>
          <w:footerReference r:id="rId5" w:type="default"/>
          <w:pgSz w:w="11906" w:h="16838"/>
          <w:pgMar w:top="1500" w:right="1100" w:bottom="1120" w:left="1560" w:header="0" w:footer="841" w:gutter="0"/>
          <w:pgNumType w:fmt="decimal"/>
          <w:cols w:space="720" w:num="1"/>
          <w:docGrid w:linePitch="312" w:charSpace="2048"/>
        </w:sectPr>
      </w:pPr>
      <w:r>
        <w:rPr>
          <w:rFonts w:hint="eastAsia"/>
          <w:color w:val="auto"/>
          <w:highlight w:val="none"/>
        </w:rPr>
        <w:t>需要补充的其他内容：见投标人须知前附表。</w:t>
      </w:r>
    </w:p>
    <w:p w14:paraId="2DCF58F4">
      <w:pPr>
        <w:spacing w:before="43" w:line="360" w:lineRule="auto"/>
        <w:ind w:left="377"/>
        <w:outlineLvl w:val="0"/>
        <w:rPr>
          <w:color w:val="auto"/>
          <w:sz w:val="28"/>
          <w:highlight w:val="none"/>
        </w:rPr>
      </w:pPr>
      <w:bookmarkStart w:id="18" w:name="_bookmark76"/>
      <w:bookmarkEnd w:id="18"/>
      <w:bookmarkStart w:id="19" w:name="_Toc18798"/>
      <w:bookmarkStart w:id="20" w:name="_Toc757"/>
      <w:bookmarkStart w:id="21" w:name="_Toc22149"/>
      <w:bookmarkStart w:id="22" w:name="_Toc4780"/>
      <w:r>
        <w:rPr>
          <w:rFonts w:hint="eastAsia"/>
          <w:color w:val="auto"/>
          <w:sz w:val="28"/>
          <w:highlight w:val="none"/>
        </w:rPr>
        <w:t>附件一：开标记录表</w:t>
      </w:r>
      <w:bookmarkEnd w:id="19"/>
      <w:bookmarkEnd w:id="20"/>
      <w:bookmarkEnd w:id="21"/>
      <w:bookmarkEnd w:id="22"/>
    </w:p>
    <w:p w14:paraId="563668A0">
      <w:pPr>
        <w:pStyle w:val="9"/>
        <w:rPr>
          <w:color w:val="auto"/>
          <w:highlight w:val="none"/>
        </w:rPr>
      </w:pPr>
    </w:p>
    <w:p w14:paraId="2F4DB6C3">
      <w:pPr>
        <w:pStyle w:val="9"/>
        <w:rPr>
          <w:color w:val="auto"/>
          <w:highlight w:val="none"/>
        </w:rPr>
      </w:pPr>
    </w:p>
    <w:p w14:paraId="060DBDB2">
      <w:pPr>
        <w:spacing w:before="61" w:line="360" w:lineRule="auto"/>
        <w:ind w:right="456"/>
        <w:jc w:val="center"/>
        <w:rPr>
          <w:color w:val="auto"/>
          <w:sz w:val="28"/>
          <w:highlight w:val="none"/>
        </w:rPr>
      </w:pPr>
      <w:r>
        <w:rPr>
          <w:rFonts w:hint="eastAsia"/>
          <w:b/>
          <w:bCs/>
          <w:color w:val="auto"/>
          <w:sz w:val="28"/>
          <w:highlight w:val="none"/>
        </w:rPr>
        <w:t>开标记录表（参考格式）</w:t>
      </w:r>
    </w:p>
    <w:p w14:paraId="60C30FBF">
      <w:pPr>
        <w:pStyle w:val="9"/>
        <w:rPr>
          <w:color w:val="auto"/>
          <w:highlight w:val="none"/>
        </w:rPr>
      </w:pPr>
      <w:r>
        <w:rPr>
          <w:rFonts w:hint="eastAsia"/>
          <w:color w:val="auto"/>
          <w:highlight w:val="none"/>
        </w:rPr>
        <w:t>开标</w:t>
      </w:r>
      <w:r>
        <w:rPr>
          <w:rFonts w:hint="eastAsia"/>
          <w:color w:val="auto"/>
          <w:spacing w:val="-3"/>
          <w:highlight w:val="none"/>
        </w:rPr>
        <w:t>时</w:t>
      </w:r>
      <w:r>
        <w:rPr>
          <w:rFonts w:hint="eastAsia"/>
          <w:color w:val="auto"/>
          <w:highlight w:val="none"/>
        </w:rPr>
        <w:t xml:space="preserve">间：         年 </w:t>
      </w:r>
      <w:r>
        <w:rPr>
          <w:rFonts w:hint="eastAsia"/>
          <w:color w:val="auto"/>
          <w:highlight w:val="none"/>
        </w:rPr>
        <w:tab/>
      </w:r>
      <w:r>
        <w:rPr>
          <w:rFonts w:hint="eastAsia"/>
          <w:color w:val="auto"/>
          <w:highlight w:val="none"/>
        </w:rPr>
        <w:t xml:space="preserve">月 </w:t>
      </w:r>
      <w:r>
        <w:rPr>
          <w:rFonts w:hint="eastAsia"/>
          <w:color w:val="auto"/>
          <w:highlight w:val="none"/>
        </w:rPr>
        <w:tab/>
      </w:r>
      <w:r>
        <w:rPr>
          <w:rFonts w:hint="eastAsia"/>
          <w:color w:val="auto"/>
          <w:highlight w:val="none"/>
        </w:rPr>
        <w:t xml:space="preserve">日 </w:t>
      </w:r>
      <w:r>
        <w:rPr>
          <w:rFonts w:hint="eastAsia"/>
          <w:color w:val="auto"/>
          <w:highlight w:val="none"/>
        </w:rPr>
        <w:tab/>
      </w:r>
      <w:r>
        <w:rPr>
          <w:rFonts w:hint="eastAsia"/>
          <w:color w:val="auto"/>
          <w:highlight w:val="none"/>
        </w:rPr>
        <w:t xml:space="preserve">时 </w:t>
      </w:r>
      <w:r>
        <w:rPr>
          <w:rFonts w:hint="eastAsia"/>
          <w:color w:val="auto"/>
          <w:highlight w:val="none"/>
        </w:rPr>
        <w:tab/>
      </w:r>
      <w:r>
        <w:rPr>
          <w:rFonts w:hint="eastAsia"/>
          <w:color w:val="auto"/>
          <w:highlight w:val="none"/>
        </w:rPr>
        <w:t>分</w:t>
      </w:r>
    </w:p>
    <w:p w14:paraId="0B9DE3B7">
      <w:pPr>
        <w:pStyle w:val="9"/>
        <w:rPr>
          <w:color w:val="auto"/>
          <w:highlight w:val="none"/>
        </w:rPr>
      </w:pPr>
    </w:p>
    <w:tbl>
      <w:tblPr>
        <w:tblStyle w:val="20"/>
        <w:tblW w:w="74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4"/>
        <w:gridCol w:w="1025"/>
        <w:gridCol w:w="1084"/>
        <w:gridCol w:w="1720"/>
        <w:gridCol w:w="992"/>
      </w:tblGrid>
      <w:tr w14:paraId="32BD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vAlign w:val="center"/>
          </w:tcPr>
          <w:p w14:paraId="4F2E3F2B">
            <w:pPr>
              <w:pStyle w:val="26"/>
              <w:adjustRightInd w:val="0"/>
              <w:snapToGrid w:val="0"/>
              <w:spacing w:line="400" w:lineRule="exact"/>
              <w:ind w:left="4" w:right="4"/>
              <w:jc w:val="center"/>
              <w:rPr>
                <w:color w:val="auto"/>
                <w:sz w:val="18"/>
                <w:highlight w:val="none"/>
              </w:rPr>
            </w:pPr>
            <w:r>
              <w:rPr>
                <w:rFonts w:hint="eastAsia"/>
                <w:color w:val="auto"/>
                <w:sz w:val="18"/>
                <w:highlight w:val="none"/>
              </w:rPr>
              <w:t>序号</w:t>
            </w:r>
          </w:p>
        </w:tc>
        <w:tc>
          <w:tcPr>
            <w:tcW w:w="1020" w:type="dxa"/>
            <w:vAlign w:val="center"/>
          </w:tcPr>
          <w:p w14:paraId="381C2179">
            <w:pPr>
              <w:pStyle w:val="26"/>
              <w:adjustRightInd w:val="0"/>
              <w:snapToGrid w:val="0"/>
              <w:spacing w:line="400" w:lineRule="exact"/>
              <w:ind w:left="4" w:right="4"/>
              <w:jc w:val="center"/>
              <w:rPr>
                <w:color w:val="auto"/>
                <w:sz w:val="18"/>
                <w:highlight w:val="none"/>
              </w:rPr>
            </w:pPr>
            <w:r>
              <w:rPr>
                <w:rFonts w:hint="eastAsia"/>
                <w:color w:val="auto"/>
                <w:sz w:val="18"/>
                <w:highlight w:val="none"/>
              </w:rPr>
              <w:t>投标人</w:t>
            </w:r>
          </w:p>
        </w:tc>
        <w:tc>
          <w:tcPr>
            <w:tcW w:w="994" w:type="dxa"/>
            <w:vAlign w:val="center"/>
          </w:tcPr>
          <w:p w14:paraId="5FB7AF62">
            <w:pPr>
              <w:pStyle w:val="26"/>
              <w:adjustRightInd w:val="0"/>
              <w:snapToGrid w:val="0"/>
              <w:spacing w:line="400" w:lineRule="exact"/>
              <w:ind w:left="4" w:right="4"/>
              <w:jc w:val="center"/>
              <w:rPr>
                <w:color w:val="auto"/>
                <w:sz w:val="18"/>
                <w:highlight w:val="none"/>
              </w:rPr>
            </w:pPr>
            <w:r>
              <w:rPr>
                <w:rFonts w:hint="eastAsia" w:ascii="Times New Roman" w:hAnsi="Times New Roman"/>
                <w:color w:val="auto"/>
                <w:sz w:val="18"/>
                <w:highlight w:val="none"/>
              </w:rPr>
              <w:t>投标文件解密情况</w:t>
            </w:r>
          </w:p>
        </w:tc>
        <w:tc>
          <w:tcPr>
            <w:tcW w:w="1025" w:type="dxa"/>
            <w:vAlign w:val="center"/>
          </w:tcPr>
          <w:p w14:paraId="2B881507">
            <w:pPr>
              <w:adjustRightInd w:val="0"/>
              <w:snapToGrid w:val="0"/>
              <w:spacing w:line="400" w:lineRule="exact"/>
              <w:ind w:left="4" w:right="4"/>
              <w:jc w:val="center"/>
              <w:rPr>
                <w:color w:val="auto"/>
                <w:sz w:val="18"/>
                <w:highlight w:val="none"/>
              </w:rPr>
            </w:pPr>
            <w:r>
              <w:rPr>
                <w:rFonts w:hint="eastAsia"/>
                <w:color w:val="auto"/>
                <w:sz w:val="18"/>
                <w:highlight w:val="none"/>
              </w:rPr>
              <w:t>报价</w:t>
            </w:r>
            <w:r>
              <w:rPr>
                <w:rFonts w:hint="eastAsia" w:ascii="Times New Roman" w:hAnsi="Times New Roman"/>
                <w:color w:val="auto"/>
                <w:sz w:val="18"/>
                <w:highlight w:val="none"/>
              </w:rPr>
              <w:t>下浮率（%）</w:t>
            </w:r>
          </w:p>
        </w:tc>
        <w:tc>
          <w:tcPr>
            <w:tcW w:w="1084" w:type="dxa"/>
            <w:vAlign w:val="center"/>
          </w:tcPr>
          <w:p w14:paraId="32C21803">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服务期限</w:t>
            </w:r>
          </w:p>
        </w:tc>
        <w:tc>
          <w:tcPr>
            <w:tcW w:w="1720" w:type="dxa"/>
            <w:vAlign w:val="center"/>
          </w:tcPr>
          <w:p w14:paraId="7F19642A">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备注</w:t>
            </w:r>
          </w:p>
        </w:tc>
        <w:tc>
          <w:tcPr>
            <w:tcW w:w="992" w:type="dxa"/>
            <w:vAlign w:val="center"/>
          </w:tcPr>
          <w:p w14:paraId="637071AB">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投标人代表签名</w:t>
            </w:r>
          </w:p>
        </w:tc>
      </w:tr>
      <w:tr w14:paraId="7685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648" w:type="dxa"/>
            <w:vAlign w:val="center"/>
          </w:tcPr>
          <w:p w14:paraId="6AB106B5">
            <w:pPr>
              <w:pStyle w:val="26"/>
              <w:spacing w:line="360" w:lineRule="auto"/>
              <w:jc w:val="center"/>
              <w:rPr>
                <w:color w:val="auto"/>
                <w:sz w:val="20"/>
                <w:highlight w:val="none"/>
              </w:rPr>
            </w:pPr>
          </w:p>
        </w:tc>
        <w:tc>
          <w:tcPr>
            <w:tcW w:w="1020" w:type="dxa"/>
            <w:tcBorders>
              <w:left w:val="single" w:color="000000" w:sz="4" w:space="0"/>
            </w:tcBorders>
            <w:vAlign w:val="center"/>
          </w:tcPr>
          <w:p w14:paraId="4B661620">
            <w:pPr>
              <w:pStyle w:val="26"/>
              <w:spacing w:line="360" w:lineRule="auto"/>
              <w:jc w:val="center"/>
              <w:rPr>
                <w:color w:val="auto"/>
                <w:sz w:val="20"/>
                <w:highlight w:val="none"/>
              </w:rPr>
            </w:pPr>
          </w:p>
        </w:tc>
        <w:tc>
          <w:tcPr>
            <w:tcW w:w="994" w:type="dxa"/>
            <w:tcBorders>
              <w:left w:val="single" w:color="000000" w:sz="4" w:space="0"/>
            </w:tcBorders>
            <w:vAlign w:val="center"/>
          </w:tcPr>
          <w:p w14:paraId="267EFE94">
            <w:pPr>
              <w:pStyle w:val="26"/>
              <w:spacing w:line="360" w:lineRule="auto"/>
              <w:jc w:val="center"/>
              <w:rPr>
                <w:color w:val="auto"/>
                <w:sz w:val="20"/>
                <w:highlight w:val="none"/>
              </w:rPr>
            </w:pPr>
          </w:p>
        </w:tc>
        <w:tc>
          <w:tcPr>
            <w:tcW w:w="1025" w:type="dxa"/>
            <w:tcBorders>
              <w:left w:val="single" w:color="000000" w:sz="4" w:space="0"/>
            </w:tcBorders>
            <w:vAlign w:val="center"/>
          </w:tcPr>
          <w:p w14:paraId="43A3C680">
            <w:pPr>
              <w:pStyle w:val="26"/>
              <w:spacing w:line="360" w:lineRule="auto"/>
              <w:jc w:val="center"/>
              <w:rPr>
                <w:color w:val="auto"/>
                <w:sz w:val="20"/>
                <w:highlight w:val="none"/>
              </w:rPr>
            </w:pPr>
          </w:p>
        </w:tc>
        <w:tc>
          <w:tcPr>
            <w:tcW w:w="1084" w:type="dxa"/>
            <w:tcBorders>
              <w:left w:val="single" w:color="000000" w:sz="4" w:space="0"/>
            </w:tcBorders>
          </w:tcPr>
          <w:p w14:paraId="77223DB7">
            <w:pPr>
              <w:pStyle w:val="26"/>
              <w:spacing w:line="360" w:lineRule="auto"/>
              <w:jc w:val="center"/>
              <w:rPr>
                <w:color w:val="auto"/>
                <w:sz w:val="20"/>
                <w:highlight w:val="none"/>
              </w:rPr>
            </w:pPr>
          </w:p>
        </w:tc>
        <w:tc>
          <w:tcPr>
            <w:tcW w:w="1720" w:type="dxa"/>
            <w:tcBorders>
              <w:left w:val="single" w:color="000000" w:sz="4" w:space="0"/>
            </w:tcBorders>
            <w:vAlign w:val="center"/>
          </w:tcPr>
          <w:p w14:paraId="4F84AA35">
            <w:pPr>
              <w:pStyle w:val="26"/>
              <w:spacing w:line="360" w:lineRule="auto"/>
              <w:jc w:val="center"/>
              <w:rPr>
                <w:color w:val="auto"/>
                <w:sz w:val="20"/>
                <w:highlight w:val="none"/>
              </w:rPr>
            </w:pPr>
          </w:p>
        </w:tc>
        <w:tc>
          <w:tcPr>
            <w:tcW w:w="992" w:type="dxa"/>
            <w:tcBorders>
              <w:left w:val="single" w:color="000000" w:sz="4" w:space="0"/>
            </w:tcBorders>
            <w:vAlign w:val="center"/>
          </w:tcPr>
          <w:p w14:paraId="1E5561C7">
            <w:pPr>
              <w:pStyle w:val="26"/>
              <w:spacing w:line="360" w:lineRule="auto"/>
              <w:jc w:val="center"/>
              <w:rPr>
                <w:color w:val="auto"/>
                <w:sz w:val="20"/>
                <w:highlight w:val="none"/>
              </w:rPr>
            </w:pPr>
          </w:p>
        </w:tc>
      </w:tr>
      <w:tr w14:paraId="3FF8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vAlign w:val="center"/>
          </w:tcPr>
          <w:p w14:paraId="23025D44">
            <w:pPr>
              <w:pStyle w:val="26"/>
              <w:spacing w:line="360" w:lineRule="auto"/>
              <w:jc w:val="center"/>
              <w:rPr>
                <w:color w:val="auto"/>
                <w:sz w:val="20"/>
                <w:highlight w:val="none"/>
              </w:rPr>
            </w:pPr>
          </w:p>
        </w:tc>
        <w:tc>
          <w:tcPr>
            <w:tcW w:w="1020" w:type="dxa"/>
            <w:tcBorders>
              <w:left w:val="single" w:color="000000" w:sz="4" w:space="0"/>
            </w:tcBorders>
            <w:vAlign w:val="center"/>
          </w:tcPr>
          <w:p w14:paraId="5F307402">
            <w:pPr>
              <w:pStyle w:val="26"/>
              <w:spacing w:line="360" w:lineRule="auto"/>
              <w:jc w:val="center"/>
              <w:rPr>
                <w:color w:val="auto"/>
                <w:sz w:val="20"/>
                <w:highlight w:val="none"/>
              </w:rPr>
            </w:pPr>
          </w:p>
        </w:tc>
        <w:tc>
          <w:tcPr>
            <w:tcW w:w="994" w:type="dxa"/>
            <w:tcBorders>
              <w:left w:val="single" w:color="000000" w:sz="4" w:space="0"/>
            </w:tcBorders>
            <w:vAlign w:val="center"/>
          </w:tcPr>
          <w:p w14:paraId="66F9BEB5">
            <w:pPr>
              <w:pStyle w:val="26"/>
              <w:spacing w:line="360" w:lineRule="auto"/>
              <w:jc w:val="center"/>
              <w:rPr>
                <w:color w:val="auto"/>
                <w:sz w:val="20"/>
                <w:highlight w:val="none"/>
              </w:rPr>
            </w:pPr>
          </w:p>
        </w:tc>
        <w:tc>
          <w:tcPr>
            <w:tcW w:w="1025" w:type="dxa"/>
            <w:tcBorders>
              <w:left w:val="single" w:color="000000" w:sz="4" w:space="0"/>
            </w:tcBorders>
            <w:vAlign w:val="center"/>
          </w:tcPr>
          <w:p w14:paraId="7012B72A">
            <w:pPr>
              <w:pStyle w:val="26"/>
              <w:spacing w:line="360" w:lineRule="auto"/>
              <w:jc w:val="center"/>
              <w:rPr>
                <w:color w:val="auto"/>
                <w:sz w:val="20"/>
                <w:highlight w:val="none"/>
              </w:rPr>
            </w:pPr>
          </w:p>
        </w:tc>
        <w:tc>
          <w:tcPr>
            <w:tcW w:w="1084" w:type="dxa"/>
            <w:tcBorders>
              <w:left w:val="single" w:color="000000" w:sz="4" w:space="0"/>
            </w:tcBorders>
          </w:tcPr>
          <w:p w14:paraId="51D41CF2">
            <w:pPr>
              <w:pStyle w:val="26"/>
              <w:spacing w:line="360" w:lineRule="auto"/>
              <w:jc w:val="center"/>
              <w:rPr>
                <w:color w:val="auto"/>
                <w:sz w:val="20"/>
                <w:highlight w:val="none"/>
              </w:rPr>
            </w:pPr>
          </w:p>
        </w:tc>
        <w:tc>
          <w:tcPr>
            <w:tcW w:w="1720" w:type="dxa"/>
            <w:tcBorders>
              <w:left w:val="single" w:color="000000" w:sz="4" w:space="0"/>
            </w:tcBorders>
            <w:vAlign w:val="center"/>
          </w:tcPr>
          <w:p w14:paraId="44F29F21">
            <w:pPr>
              <w:pStyle w:val="26"/>
              <w:spacing w:line="360" w:lineRule="auto"/>
              <w:jc w:val="center"/>
              <w:rPr>
                <w:color w:val="auto"/>
                <w:sz w:val="20"/>
                <w:highlight w:val="none"/>
              </w:rPr>
            </w:pPr>
          </w:p>
        </w:tc>
        <w:tc>
          <w:tcPr>
            <w:tcW w:w="992" w:type="dxa"/>
            <w:tcBorders>
              <w:left w:val="single" w:color="000000" w:sz="4" w:space="0"/>
            </w:tcBorders>
            <w:vAlign w:val="center"/>
          </w:tcPr>
          <w:p w14:paraId="3A8D4ECF">
            <w:pPr>
              <w:pStyle w:val="26"/>
              <w:spacing w:line="360" w:lineRule="auto"/>
              <w:jc w:val="center"/>
              <w:rPr>
                <w:color w:val="auto"/>
                <w:sz w:val="20"/>
                <w:highlight w:val="none"/>
              </w:rPr>
            </w:pPr>
          </w:p>
        </w:tc>
      </w:tr>
      <w:tr w14:paraId="5E62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3116CDA9">
            <w:pPr>
              <w:pStyle w:val="26"/>
              <w:spacing w:line="360" w:lineRule="auto"/>
              <w:jc w:val="center"/>
              <w:rPr>
                <w:color w:val="auto"/>
                <w:sz w:val="20"/>
                <w:highlight w:val="none"/>
              </w:rPr>
            </w:pPr>
          </w:p>
        </w:tc>
        <w:tc>
          <w:tcPr>
            <w:tcW w:w="1020" w:type="dxa"/>
            <w:tcBorders>
              <w:left w:val="single" w:color="000000" w:sz="4" w:space="0"/>
            </w:tcBorders>
            <w:vAlign w:val="center"/>
          </w:tcPr>
          <w:p w14:paraId="6C7E770C">
            <w:pPr>
              <w:pStyle w:val="26"/>
              <w:spacing w:line="360" w:lineRule="auto"/>
              <w:jc w:val="center"/>
              <w:rPr>
                <w:color w:val="auto"/>
                <w:sz w:val="20"/>
                <w:highlight w:val="none"/>
              </w:rPr>
            </w:pPr>
          </w:p>
        </w:tc>
        <w:tc>
          <w:tcPr>
            <w:tcW w:w="994" w:type="dxa"/>
            <w:tcBorders>
              <w:left w:val="single" w:color="000000" w:sz="4" w:space="0"/>
            </w:tcBorders>
            <w:vAlign w:val="center"/>
          </w:tcPr>
          <w:p w14:paraId="03942356">
            <w:pPr>
              <w:pStyle w:val="26"/>
              <w:spacing w:line="360" w:lineRule="auto"/>
              <w:jc w:val="center"/>
              <w:rPr>
                <w:color w:val="auto"/>
                <w:sz w:val="20"/>
                <w:highlight w:val="none"/>
              </w:rPr>
            </w:pPr>
          </w:p>
        </w:tc>
        <w:tc>
          <w:tcPr>
            <w:tcW w:w="1025" w:type="dxa"/>
            <w:tcBorders>
              <w:left w:val="single" w:color="000000" w:sz="4" w:space="0"/>
            </w:tcBorders>
            <w:vAlign w:val="center"/>
          </w:tcPr>
          <w:p w14:paraId="5A0EE223">
            <w:pPr>
              <w:pStyle w:val="26"/>
              <w:spacing w:line="360" w:lineRule="auto"/>
              <w:jc w:val="center"/>
              <w:rPr>
                <w:color w:val="auto"/>
                <w:sz w:val="20"/>
                <w:highlight w:val="none"/>
              </w:rPr>
            </w:pPr>
          </w:p>
        </w:tc>
        <w:tc>
          <w:tcPr>
            <w:tcW w:w="1084" w:type="dxa"/>
            <w:tcBorders>
              <w:left w:val="single" w:color="000000" w:sz="4" w:space="0"/>
            </w:tcBorders>
          </w:tcPr>
          <w:p w14:paraId="61706C8D">
            <w:pPr>
              <w:pStyle w:val="26"/>
              <w:spacing w:line="360" w:lineRule="auto"/>
              <w:jc w:val="center"/>
              <w:rPr>
                <w:color w:val="auto"/>
                <w:sz w:val="20"/>
                <w:highlight w:val="none"/>
              </w:rPr>
            </w:pPr>
          </w:p>
        </w:tc>
        <w:tc>
          <w:tcPr>
            <w:tcW w:w="1720" w:type="dxa"/>
            <w:tcBorders>
              <w:left w:val="single" w:color="000000" w:sz="4" w:space="0"/>
            </w:tcBorders>
            <w:vAlign w:val="center"/>
          </w:tcPr>
          <w:p w14:paraId="18A0799F">
            <w:pPr>
              <w:pStyle w:val="26"/>
              <w:spacing w:line="360" w:lineRule="auto"/>
              <w:jc w:val="center"/>
              <w:rPr>
                <w:color w:val="auto"/>
                <w:sz w:val="20"/>
                <w:highlight w:val="none"/>
              </w:rPr>
            </w:pPr>
          </w:p>
        </w:tc>
        <w:tc>
          <w:tcPr>
            <w:tcW w:w="992" w:type="dxa"/>
            <w:tcBorders>
              <w:left w:val="single" w:color="000000" w:sz="4" w:space="0"/>
            </w:tcBorders>
            <w:vAlign w:val="center"/>
          </w:tcPr>
          <w:p w14:paraId="530AE39B">
            <w:pPr>
              <w:pStyle w:val="26"/>
              <w:spacing w:line="360" w:lineRule="auto"/>
              <w:jc w:val="center"/>
              <w:rPr>
                <w:color w:val="auto"/>
                <w:sz w:val="20"/>
                <w:highlight w:val="none"/>
              </w:rPr>
            </w:pPr>
          </w:p>
        </w:tc>
      </w:tr>
      <w:tr w14:paraId="57FAB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8" w:type="dxa"/>
            <w:vAlign w:val="center"/>
          </w:tcPr>
          <w:p w14:paraId="346C52B0">
            <w:pPr>
              <w:pStyle w:val="26"/>
              <w:spacing w:line="360" w:lineRule="auto"/>
              <w:jc w:val="center"/>
              <w:rPr>
                <w:color w:val="auto"/>
                <w:sz w:val="20"/>
                <w:highlight w:val="none"/>
              </w:rPr>
            </w:pPr>
          </w:p>
        </w:tc>
        <w:tc>
          <w:tcPr>
            <w:tcW w:w="1020" w:type="dxa"/>
            <w:tcBorders>
              <w:left w:val="single" w:color="000000" w:sz="4" w:space="0"/>
            </w:tcBorders>
            <w:vAlign w:val="center"/>
          </w:tcPr>
          <w:p w14:paraId="29D270CB">
            <w:pPr>
              <w:pStyle w:val="26"/>
              <w:spacing w:line="360" w:lineRule="auto"/>
              <w:jc w:val="center"/>
              <w:rPr>
                <w:color w:val="auto"/>
                <w:sz w:val="20"/>
                <w:highlight w:val="none"/>
              </w:rPr>
            </w:pPr>
          </w:p>
        </w:tc>
        <w:tc>
          <w:tcPr>
            <w:tcW w:w="994" w:type="dxa"/>
            <w:tcBorders>
              <w:left w:val="single" w:color="000000" w:sz="4" w:space="0"/>
            </w:tcBorders>
            <w:vAlign w:val="center"/>
          </w:tcPr>
          <w:p w14:paraId="7E0337A6">
            <w:pPr>
              <w:pStyle w:val="26"/>
              <w:spacing w:line="360" w:lineRule="auto"/>
              <w:jc w:val="center"/>
              <w:rPr>
                <w:color w:val="auto"/>
                <w:sz w:val="20"/>
                <w:highlight w:val="none"/>
              </w:rPr>
            </w:pPr>
          </w:p>
        </w:tc>
        <w:tc>
          <w:tcPr>
            <w:tcW w:w="1025" w:type="dxa"/>
            <w:tcBorders>
              <w:left w:val="single" w:color="000000" w:sz="4" w:space="0"/>
            </w:tcBorders>
            <w:vAlign w:val="center"/>
          </w:tcPr>
          <w:p w14:paraId="39A0C355">
            <w:pPr>
              <w:pStyle w:val="26"/>
              <w:spacing w:line="360" w:lineRule="auto"/>
              <w:jc w:val="center"/>
              <w:rPr>
                <w:color w:val="auto"/>
                <w:sz w:val="20"/>
                <w:highlight w:val="none"/>
              </w:rPr>
            </w:pPr>
          </w:p>
        </w:tc>
        <w:tc>
          <w:tcPr>
            <w:tcW w:w="1084" w:type="dxa"/>
            <w:tcBorders>
              <w:left w:val="single" w:color="000000" w:sz="4" w:space="0"/>
            </w:tcBorders>
          </w:tcPr>
          <w:p w14:paraId="1406BA79">
            <w:pPr>
              <w:pStyle w:val="26"/>
              <w:spacing w:line="360" w:lineRule="auto"/>
              <w:jc w:val="center"/>
              <w:rPr>
                <w:color w:val="auto"/>
                <w:sz w:val="20"/>
                <w:highlight w:val="none"/>
              </w:rPr>
            </w:pPr>
          </w:p>
        </w:tc>
        <w:tc>
          <w:tcPr>
            <w:tcW w:w="1720" w:type="dxa"/>
            <w:tcBorders>
              <w:left w:val="single" w:color="000000" w:sz="4" w:space="0"/>
            </w:tcBorders>
            <w:vAlign w:val="center"/>
          </w:tcPr>
          <w:p w14:paraId="6197FADA">
            <w:pPr>
              <w:pStyle w:val="26"/>
              <w:spacing w:line="360" w:lineRule="auto"/>
              <w:jc w:val="center"/>
              <w:rPr>
                <w:color w:val="auto"/>
                <w:sz w:val="20"/>
                <w:highlight w:val="none"/>
              </w:rPr>
            </w:pPr>
          </w:p>
        </w:tc>
        <w:tc>
          <w:tcPr>
            <w:tcW w:w="992" w:type="dxa"/>
            <w:tcBorders>
              <w:left w:val="single" w:color="000000" w:sz="4" w:space="0"/>
            </w:tcBorders>
            <w:vAlign w:val="center"/>
          </w:tcPr>
          <w:p w14:paraId="62B6C493">
            <w:pPr>
              <w:pStyle w:val="26"/>
              <w:spacing w:line="360" w:lineRule="auto"/>
              <w:jc w:val="center"/>
              <w:rPr>
                <w:color w:val="auto"/>
                <w:sz w:val="20"/>
                <w:highlight w:val="none"/>
              </w:rPr>
            </w:pPr>
          </w:p>
        </w:tc>
      </w:tr>
      <w:tr w14:paraId="546F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3F007166">
            <w:pPr>
              <w:pStyle w:val="26"/>
              <w:spacing w:line="360" w:lineRule="auto"/>
              <w:jc w:val="center"/>
              <w:rPr>
                <w:color w:val="auto"/>
                <w:sz w:val="20"/>
                <w:highlight w:val="none"/>
              </w:rPr>
            </w:pPr>
          </w:p>
        </w:tc>
        <w:tc>
          <w:tcPr>
            <w:tcW w:w="1020" w:type="dxa"/>
            <w:tcBorders>
              <w:left w:val="single" w:color="000000" w:sz="4" w:space="0"/>
            </w:tcBorders>
            <w:vAlign w:val="center"/>
          </w:tcPr>
          <w:p w14:paraId="41282C4F">
            <w:pPr>
              <w:pStyle w:val="26"/>
              <w:spacing w:line="360" w:lineRule="auto"/>
              <w:jc w:val="center"/>
              <w:rPr>
                <w:color w:val="auto"/>
                <w:sz w:val="20"/>
                <w:highlight w:val="none"/>
              </w:rPr>
            </w:pPr>
          </w:p>
        </w:tc>
        <w:tc>
          <w:tcPr>
            <w:tcW w:w="994" w:type="dxa"/>
            <w:tcBorders>
              <w:left w:val="single" w:color="000000" w:sz="4" w:space="0"/>
            </w:tcBorders>
            <w:vAlign w:val="center"/>
          </w:tcPr>
          <w:p w14:paraId="6406CC23">
            <w:pPr>
              <w:pStyle w:val="26"/>
              <w:spacing w:line="360" w:lineRule="auto"/>
              <w:jc w:val="center"/>
              <w:rPr>
                <w:color w:val="auto"/>
                <w:sz w:val="20"/>
                <w:highlight w:val="none"/>
              </w:rPr>
            </w:pPr>
          </w:p>
        </w:tc>
        <w:tc>
          <w:tcPr>
            <w:tcW w:w="1025" w:type="dxa"/>
            <w:tcBorders>
              <w:left w:val="single" w:color="000000" w:sz="4" w:space="0"/>
            </w:tcBorders>
            <w:vAlign w:val="center"/>
          </w:tcPr>
          <w:p w14:paraId="0F565757">
            <w:pPr>
              <w:pStyle w:val="26"/>
              <w:spacing w:line="360" w:lineRule="auto"/>
              <w:jc w:val="center"/>
              <w:rPr>
                <w:color w:val="auto"/>
                <w:sz w:val="20"/>
                <w:highlight w:val="none"/>
              </w:rPr>
            </w:pPr>
          </w:p>
        </w:tc>
        <w:tc>
          <w:tcPr>
            <w:tcW w:w="1084" w:type="dxa"/>
            <w:tcBorders>
              <w:left w:val="single" w:color="000000" w:sz="4" w:space="0"/>
            </w:tcBorders>
          </w:tcPr>
          <w:p w14:paraId="325DD9A9">
            <w:pPr>
              <w:pStyle w:val="26"/>
              <w:spacing w:line="360" w:lineRule="auto"/>
              <w:jc w:val="center"/>
              <w:rPr>
                <w:color w:val="auto"/>
                <w:sz w:val="20"/>
                <w:highlight w:val="none"/>
              </w:rPr>
            </w:pPr>
          </w:p>
        </w:tc>
        <w:tc>
          <w:tcPr>
            <w:tcW w:w="1720" w:type="dxa"/>
            <w:tcBorders>
              <w:left w:val="single" w:color="000000" w:sz="4" w:space="0"/>
            </w:tcBorders>
            <w:vAlign w:val="center"/>
          </w:tcPr>
          <w:p w14:paraId="5740ADE3">
            <w:pPr>
              <w:pStyle w:val="26"/>
              <w:spacing w:line="360" w:lineRule="auto"/>
              <w:jc w:val="center"/>
              <w:rPr>
                <w:color w:val="auto"/>
                <w:sz w:val="20"/>
                <w:highlight w:val="none"/>
              </w:rPr>
            </w:pPr>
          </w:p>
        </w:tc>
        <w:tc>
          <w:tcPr>
            <w:tcW w:w="992" w:type="dxa"/>
            <w:tcBorders>
              <w:left w:val="single" w:color="000000" w:sz="4" w:space="0"/>
            </w:tcBorders>
            <w:vAlign w:val="center"/>
          </w:tcPr>
          <w:p w14:paraId="4F817A3E">
            <w:pPr>
              <w:pStyle w:val="26"/>
              <w:spacing w:line="360" w:lineRule="auto"/>
              <w:jc w:val="center"/>
              <w:rPr>
                <w:color w:val="auto"/>
                <w:sz w:val="20"/>
                <w:highlight w:val="none"/>
              </w:rPr>
            </w:pPr>
          </w:p>
        </w:tc>
      </w:tr>
      <w:tr w14:paraId="3B70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vAlign w:val="center"/>
          </w:tcPr>
          <w:p w14:paraId="5B217B57">
            <w:pPr>
              <w:pStyle w:val="26"/>
              <w:spacing w:line="360" w:lineRule="auto"/>
              <w:jc w:val="center"/>
              <w:rPr>
                <w:color w:val="auto"/>
                <w:sz w:val="20"/>
                <w:highlight w:val="none"/>
              </w:rPr>
            </w:pPr>
          </w:p>
        </w:tc>
        <w:tc>
          <w:tcPr>
            <w:tcW w:w="1020" w:type="dxa"/>
            <w:tcBorders>
              <w:left w:val="single" w:color="000000" w:sz="4" w:space="0"/>
            </w:tcBorders>
            <w:vAlign w:val="center"/>
          </w:tcPr>
          <w:p w14:paraId="66501A7B">
            <w:pPr>
              <w:pStyle w:val="26"/>
              <w:spacing w:line="360" w:lineRule="auto"/>
              <w:jc w:val="center"/>
              <w:rPr>
                <w:color w:val="auto"/>
                <w:sz w:val="20"/>
                <w:highlight w:val="none"/>
              </w:rPr>
            </w:pPr>
          </w:p>
        </w:tc>
        <w:tc>
          <w:tcPr>
            <w:tcW w:w="994" w:type="dxa"/>
            <w:tcBorders>
              <w:left w:val="single" w:color="000000" w:sz="4" w:space="0"/>
            </w:tcBorders>
            <w:vAlign w:val="center"/>
          </w:tcPr>
          <w:p w14:paraId="192CE511">
            <w:pPr>
              <w:pStyle w:val="26"/>
              <w:spacing w:line="360" w:lineRule="auto"/>
              <w:jc w:val="center"/>
              <w:rPr>
                <w:color w:val="auto"/>
                <w:sz w:val="20"/>
                <w:highlight w:val="none"/>
              </w:rPr>
            </w:pPr>
          </w:p>
        </w:tc>
        <w:tc>
          <w:tcPr>
            <w:tcW w:w="1025" w:type="dxa"/>
            <w:tcBorders>
              <w:left w:val="single" w:color="000000" w:sz="4" w:space="0"/>
            </w:tcBorders>
            <w:vAlign w:val="center"/>
          </w:tcPr>
          <w:p w14:paraId="10861EFA">
            <w:pPr>
              <w:pStyle w:val="26"/>
              <w:spacing w:line="360" w:lineRule="auto"/>
              <w:jc w:val="center"/>
              <w:rPr>
                <w:color w:val="auto"/>
                <w:sz w:val="20"/>
                <w:highlight w:val="none"/>
              </w:rPr>
            </w:pPr>
          </w:p>
        </w:tc>
        <w:tc>
          <w:tcPr>
            <w:tcW w:w="1084" w:type="dxa"/>
            <w:tcBorders>
              <w:left w:val="single" w:color="000000" w:sz="4" w:space="0"/>
            </w:tcBorders>
          </w:tcPr>
          <w:p w14:paraId="50F4C950">
            <w:pPr>
              <w:pStyle w:val="26"/>
              <w:spacing w:line="360" w:lineRule="auto"/>
              <w:jc w:val="center"/>
              <w:rPr>
                <w:color w:val="auto"/>
                <w:sz w:val="20"/>
                <w:highlight w:val="none"/>
              </w:rPr>
            </w:pPr>
          </w:p>
        </w:tc>
        <w:tc>
          <w:tcPr>
            <w:tcW w:w="1720" w:type="dxa"/>
            <w:tcBorders>
              <w:left w:val="single" w:color="000000" w:sz="4" w:space="0"/>
            </w:tcBorders>
            <w:vAlign w:val="center"/>
          </w:tcPr>
          <w:p w14:paraId="328ABBBC">
            <w:pPr>
              <w:pStyle w:val="26"/>
              <w:spacing w:line="360" w:lineRule="auto"/>
              <w:jc w:val="center"/>
              <w:rPr>
                <w:color w:val="auto"/>
                <w:sz w:val="20"/>
                <w:highlight w:val="none"/>
              </w:rPr>
            </w:pPr>
          </w:p>
        </w:tc>
        <w:tc>
          <w:tcPr>
            <w:tcW w:w="992" w:type="dxa"/>
            <w:tcBorders>
              <w:left w:val="single" w:color="000000" w:sz="4" w:space="0"/>
            </w:tcBorders>
            <w:vAlign w:val="center"/>
          </w:tcPr>
          <w:p w14:paraId="178BABC3">
            <w:pPr>
              <w:pStyle w:val="26"/>
              <w:spacing w:line="360" w:lineRule="auto"/>
              <w:jc w:val="center"/>
              <w:rPr>
                <w:color w:val="auto"/>
                <w:sz w:val="20"/>
                <w:highlight w:val="none"/>
              </w:rPr>
            </w:pPr>
          </w:p>
        </w:tc>
      </w:tr>
      <w:tr w14:paraId="70CE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648" w:type="dxa"/>
            <w:vAlign w:val="center"/>
          </w:tcPr>
          <w:p w14:paraId="2585F881">
            <w:pPr>
              <w:pStyle w:val="26"/>
              <w:spacing w:line="360" w:lineRule="auto"/>
              <w:jc w:val="center"/>
              <w:rPr>
                <w:color w:val="auto"/>
                <w:sz w:val="20"/>
                <w:highlight w:val="none"/>
              </w:rPr>
            </w:pPr>
          </w:p>
        </w:tc>
        <w:tc>
          <w:tcPr>
            <w:tcW w:w="1020" w:type="dxa"/>
            <w:tcBorders>
              <w:left w:val="single" w:color="000000" w:sz="4" w:space="0"/>
            </w:tcBorders>
            <w:vAlign w:val="center"/>
          </w:tcPr>
          <w:p w14:paraId="6C8F6229">
            <w:pPr>
              <w:pStyle w:val="26"/>
              <w:spacing w:line="360" w:lineRule="auto"/>
              <w:jc w:val="center"/>
              <w:rPr>
                <w:color w:val="auto"/>
                <w:sz w:val="20"/>
                <w:highlight w:val="none"/>
              </w:rPr>
            </w:pPr>
          </w:p>
        </w:tc>
        <w:tc>
          <w:tcPr>
            <w:tcW w:w="994" w:type="dxa"/>
            <w:tcBorders>
              <w:left w:val="single" w:color="000000" w:sz="4" w:space="0"/>
            </w:tcBorders>
            <w:vAlign w:val="center"/>
          </w:tcPr>
          <w:p w14:paraId="7E044213">
            <w:pPr>
              <w:pStyle w:val="26"/>
              <w:spacing w:line="360" w:lineRule="auto"/>
              <w:jc w:val="center"/>
              <w:rPr>
                <w:color w:val="auto"/>
                <w:sz w:val="20"/>
                <w:highlight w:val="none"/>
              </w:rPr>
            </w:pPr>
          </w:p>
        </w:tc>
        <w:tc>
          <w:tcPr>
            <w:tcW w:w="1025" w:type="dxa"/>
            <w:tcBorders>
              <w:left w:val="single" w:color="000000" w:sz="4" w:space="0"/>
            </w:tcBorders>
            <w:vAlign w:val="center"/>
          </w:tcPr>
          <w:p w14:paraId="0FFEAAE3">
            <w:pPr>
              <w:pStyle w:val="26"/>
              <w:spacing w:line="360" w:lineRule="auto"/>
              <w:jc w:val="center"/>
              <w:rPr>
                <w:color w:val="auto"/>
                <w:sz w:val="20"/>
                <w:highlight w:val="none"/>
              </w:rPr>
            </w:pPr>
          </w:p>
        </w:tc>
        <w:tc>
          <w:tcPr>
            <w:tcW w:w="1084" w:type="dxa"/>
            <w:tcBorders>
              <w:left w:val="single" w:color="000000" w:sz="4" w:space="0"/>
            </w:tcBorders>
          </w:tcPr>
          <w:p w14:paraId="009FC8AA">
            <w:pPr>
              <w:pStyle w:val="26"/>
              <w:spacing w:line="360" w:lineRule="auto"/>
              <w:jc w:val="center"/>
              <w:rPr>
                <w:color w:val="auto"/>
                <w:sz w:val="20"/>
                <w:highlight w:val="none"/>
              </w:rPr>
            </w:pPr>
          </w:p>
        </w:tc>
        <w:tc>
          <w:tcPr>
            <w:tcW w:w="1720" w:type="dxa"/>
            <w:tcBorders>
              <w:left w:val="single" w:color="000000" w:sz="4" w:space="0"/>
            </w:tcBorders>
            <w:vAlign w:val="center"/>
          </w:tcPr>
          <w:p w14:paraId="66513C12">
            <w:pPr>
              <w:pStyle w:val="26"/>
              <w:spacing w:line="360" w:lineRule="auto"/>
              <w:jc w:val="center"/>
              <w:rPr>
                <w:color w:val="auto"/>
                <w:sz w:val="20"/>
                <w:highlight w:val="none"/>
              </w:rPr>
            </w:pPr>
          </w:p>
        </w:tc>
        <w:tc>
          <w:tcPr>
            <w:tcW w:w="992" w:type="dxa"/>
            <w:tcBorders>
              <w:left w:val="single" w:color="000000" w:sz="4" w:space="0"/>
            </w:tcBorders>
            <w:vAlign w:val="center"/>
          </w:tcPr>
          <w:p w14:paraId="67842030">
            <w:pPr>
              <w:pStyle w:val="26"/>
              <w:spacing w:line="360" w:lineRule="auto"/>
              <w:jc w:val="center"/>
              <w:rPr>
                <w:color w:val="auto"/>
                <w:sz w:val="20"/>
                <w:highlight w:val="none"/>
              </w:rPr>
            </w:pPr>
          </w:p>
        </w:tc>
      </w:tr>
      <w:tr w14:paraId="3E2B4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2B1D22F9">
            <w:pPr>
              <w:pStyle w:val="26"/>
              <w:spacing w:line="360" w:lineRule="auto"/>
              <w:jc w:val="center"/>
              <w:rPr>
                <w:color w:val="auto"/>
                <w:sz w:val="20"/>
                <w:highlight w:val="none"/>
              </w:rPr>
            </w:pPr>
          </w:p>
        </w:tc>
        <w:tc>
          <w:tcPr>
            <w:tcW w:w="1020" w:type="dxa"/>
            <w:tcBorders>
              <w:left w:val="single" w:color="000000" w:sz="4" w:space="0"/>
            </w:tcBorders>
            <w:vAlign w:val="center"/>
          </w:tcPr>
          <w:p w14:paraId="7A8A87B2">
            <w:pPr>
              <w:pStyle w:val="26"/>
              <w:spacing w:line="360" w:lineRule="auto"/>
              <w:jc w:val="center"/>
              <w:rPr>
                <w:color w:val="auto"/>
                <w:sz w:val="20"/>
                <w:highlight w:val="none"/>
              </w:rPr>
            </w:pPr>
          </w:p>
        </w:tc>
        <w:tc>
          <w:tcPr>
            <w:tcW w:w="994" w:type="dxa"/>
            <w:tcBorders>
              <w:left w:val="single" w:color="000000" w:sz="4" w:space="0"/>
            </w:tcBorders>
            <w:vAlign w:val="center"/>
          </w:tcPr>
          <w:p w14:paraId="328D8DAD">
            <w:pPr>
              <w:pStyle w:val="26"/>
              <w:spacing w:line="360" w:lineRule="auto"/>
              <w:jc w:val="center"/>
              <w:rPr>
                <w:color w:val="auto"/>
                <w:sz w:val="20"/>
                <w:highlight w:val="none"/>
              </w:rPr>
            </w:pPr>
          </w:p>
        </w:tc>
        <w:tc>
          <w:tcPr>
            <w:tcW w:w="1025" w:type="dxa"/>
            <w:tcBorders>
              <w:left w:val="single" w:color="000000" w:sz="4" w:space="0"/>
            </w:tcBorders>
            <w:vAlign w:val="center"/>
          </w:tcPr>
          <w:p w14:paraId="5CF961BB">
            <w:pPr>
              <w:pStyle w:val="26"/>
              <w:spacing w:line="360" w:lineRule="auto"/>
              <w:jc w:val="center"/>
              <w:rPr>
                <w:color w:val="auto"/>
                <w:sz w:val="20"/>
                <w:highlight w:val="none"/>
              </w:rPr>
            </w:pPr>
          </w:p>
        </w:tc>
        <w:tc>
          <w:tcPr>
            <w:tcW w:w="1084" w:type="dxa"/>
            <w:tcBorders>
              <w:left w:val="single" w:color="000000" w:sz="4" w:space="0"/>
            </w:tcBorders>
          </w:tcPr>
          <w:p w14:paraId="45E1BC5E">
            <w:pPr>
              <w:pStyle w:val="26"/>
              <w:spacing w:line="360" w:lineRule="auto"/>
              <w:jc w:val="center"/>
              <w:rPr>
                <w:color w:val="auto"/>
                <w:sz w:val="20"/>
                <w:highlight w:val="none"/>
              </w:rPr>
            </w:pPr>
          </w:p>
        </w:tc>
        <w:tc>
          <w:tcPr>
            <w:tcW w:w="1720" w:type="dxa"/>
            <w:tcBorders>
              <w:left w:val="single" w:color="000000" w:sz="4" w:space="0"/>
            </w:tcBorders>
            <w:vAlign w:val="center"/>
          </w:tcPr>
          <w:p w14:paraId="3080A0D9">
            <w:pPr>
              <w:pStyle w:val="26"/>
              <w:spacing w:line="360" w:lineRule="auto"/>
              <w:jc w:val="center"/>
              <w:rPr>
                <w:color w:val="auto"/>
                <w:sz w:val="20"/>
                <w:highlight w:val="none"/>
              </w:rPr>
            </w:pPr>
          </w:p>
        </w:tc>
        <w:tc>
          <w:tcPr>
            <w:tcW w:w="992" w:type="dxa"/>
            <w:tcBorders>
              <w:left w:val="single" w:color="000000" w:sz="4" w:space="0"/>
            </w:tcBorders>
            <w:vAlign w:val="center"/>
          </w:tcPr>
          <w:p w14:paraId="583BE55C">
            <w:pPr>
              <w:pStyle w:val="26"/>
              <w:spacing w:line="360" w:lineRule="auto"/>
              <w:jc w:val="center"/>
              <w:rPr>
                <w:color w:val="auto"/>
                <w:sz w:val="20"/>
                <w:highlight w:val="none"/>
              </w:rPr>
            </w:pPr>
          </w:p>
        </w:tc>
      </w:tr>
      <w:tr w14:paraId="7EE3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648" w:type="dxa"/>
            <w:vAlign w:val="center"/>
          </w:tcPr>
          <w:p w14:paraId="6487E597">
            <w:pPr>
              <w:pStyle w:val="26"/>
              <w:spacing w:line="360" w:lineRule="auto"/>
              <w:jc w:val="center"/>
              <w:rPr>
                <w:color w:val="auto"/>
                <w:sz w:val="20"/>
                <w:highlight w:val="none"/>
              </w:rPr>
            </w:pPr>
          </w:p>
        </w:tc>
        <w:tc>
          <w:tcPr>
            <w:tcW w:w="1020" w:type="dxa"/>
            <w:tcBorders>
              <w:left w:val="single" w:color="000000" w:sz="4" w:space="0"/>
            </w:tcBorders>
            <w:vAlign w:val="center"/>
          </w:tcPr>
          <w:p w14:paraId="573B934B">
            <w:pPr>
              <w:pStyle w:val="26"/>
              <w:spacing w:line="360" w:lineRule="auto"/>
              <w:jc w:val="center"/>
              <w:rPr>
                <w:color w:val="auto"/>
                <w:sz w:val="20"/>
                <w:highlight w:val="none"/>
              </w:rPr>
            </w:pPr>
          </w:p>
        </w:tc>
        <w:tc>
          <w:tcPr>
            <w:tcW w:w="994" w:type="dxa"/>
            <w:tcBorders>
              <w:left w:val="single" w:color="000000" w:sz="4" w:space="0"/>
            </w:tcBorders>
            <w:vAlign w:val="center"/>
          </w:tcPr>
          <w:p w14:paraId="55C8937E">
            <w:pPr>
              <w:pStyle w:val="26"/>
              <w:spacing w:line="360" w:lineRule="auto"/>
              <w:jc w:val="center"/>
              <w:rPr>
                <w:color w:val="auto"/>
                <w:sz w:val="20"/>
                <w:highlight w:val="none"/>
              </w:rPr>
            </w:pPr>
          </w:p>
        </w:tc>
        <w:tc>
          <w:tcPr>
            <w:tcW w:w="1025" w:type="dxa"/>
            <w:tcBorders>
              <w:left w:val="single" w:color="000000" w:sz="4" w:space="0"/>
            </w:tcBorders>
            <w:vAlign w:val="center"/>
          </w:tcPr>
          <w:p w14:paraId="2B5A21CD">
            <w:pPr>
              <w:pStyle w:val="26"/>
              <w:spacing w:line="360" w:lineRule="auto"/>
              <w:jc w:val="center"/>
              <w:rPr>
                <w:color w:val="auto"/>
                <w:sz w:val="20"/>
                <w:highlight w:val="none"/>
              </w:rPr>
            </w:pPr>
          </w:p>
        </w:tc>
        <w:tc>
          <w:tcPr>
            <w:tcW w:w="1084" w:type="dxa"/>
            <w:tcBorders>
              <w:left w:val="single" w:color="000000" w:sz="4" w:space="0"/>
            </w:tcBorders>
          </w:tcPr>
          <w:p w14:paraId="7340953E">
            <w:pPr>
              <w:pStyle w:val="26"/>
              <w:spacing w:line="360" w:lineRule="auto"/>
              <w:jc w:val="center"/>
              <w:rPr>
                <w:color w:val="auto"/>
                <w:sz w:val="20"/>
                <w:highlight w:val="none"/>
              </w:rPr>
            </w:pPr>
          </w:p>
        </w:tc>
        <w:tc>
          <w:tcPr>
            <w:tcW w:w="1720" w:type="dxa"/>
            <w:tcBorders>
              <w:left w:val="single" w:color="000000" w:sz="4" w:space="0"/>
            </w:tcBorders>
            <w:vAlign w:val="center"/>
          </w:tcPr>
          <w:p w14:paraId="76716461">
            <w:pPr>
              <w:pStyle w:val="26"/>
              <w:spacing w:line="360" w:lineRule="auto"/>
              <w:jc w:val="center"/>
              <w:rPr>
                <w:color w:val="auto"/>
                <w:sz w:val="20"/>
                <w:highlight w:val="none"/>
              </w:rPr>
            </w:pPr>
          </w:p>
        </w:tc>
        <w:tc>
          <w:tcPr>
            <w:tcW w:w="992" w:type="dxa"/>
            <w:tcBorders>
              <w:left w:val="single" w:color="000000" w:sz="4" w:space="0"/>
            </w:tcBorders>
            <w:vAlign w:val="center"/>
          </w:tcPr>
          <w:p w14:paraId="3FE6AF10">
            <w:pPr>
              <w:pStyle w:val="26"/>
              <w:spacing w:line="360" w:lineRule="auto"/>
              <w:jc w:val="center"/>
              <w:rPr>
                <w:color w:val="auto"/>
                <w:sz w:val="20"/>
                <w:highlight w:val="none"/>
              </w:rPr>
            </w:pPr>
          </w:p>
        </w:tc>
      </w:tr>
      <w:tr w14:paraId="52A2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vAlign w:val="center"/>
          </w:tcPr>
          <w:p w14:paraId="79CDCB4D">
            <w:pPr>
              <w:pStyle w:val="26"/>
              <w:spacing w:line="360" w:lineRule="auto"/>
              <w:jc w:val="center"/>
              <w:rPr>
                <w:color w:val="auto"/>
                <w:sz w:val="20"/>
                <w:highlight w:val="none"/>
              </w:rPr>
            </w:pPr>
          </w:p>
        </w:tc>
        <w:tc>
          <w:tcPr>
            <w:tcW w:w="1020" w:type="dxa"/>
            <w:tcBorders>
              <w:left w:val="single" w:color="000000" w:sz="4" w:space="0"/>
            </w:tcBorders>
            <w:vAlign w:val="center"/>
          </w:tcPr>
          <w:p w14:paraId="7133A022">
            <w:pPr>
              <w:pStyle w:val="26"/>
              <w:spacing w:line="360" w:lineRule="auto"/>
              <w:jc w:val="center"/>
              <w:rPr>
                <w:color w:val="auto"/>
                <w:sz w:val="20"/>
                <w:highlight w:val="none"/>
              </w:rPr>
            </w:pPr>
          </w:p>
        </w:tc>
        <w:tc>
          <w:tcPr>
            <w:tcW w:w="994" w:type="dxa"/>
            <w:tcBorders>
              <w:left w:val="single" w:color="000000" w:sz="4" w:space="0"/>
            </w:tcBorders>
            <w:vAlign w:val="center"/>
          </w:tcPr>
          <w:p w14:paraId="18C4B1F1">
            <w:pPr>
              <w:pStyle w:val="26"/>
              <w:spacing w:line="360" w:lineRule="auto"/>
              <w:jc w:val="center"/>
              <w:rPr>
                <w:color w:val="auto"/>
                <w:sz w:val="20"/>
                <w:highlight w:val="none"/>
              </w:rPr>
            </w:pPr>
          </w:p>
        </w:tc>
        <w:tc>
          <w:tcPr>
            <w:tcW w:w="1025" w:type="dxa"/>
            <w:tcBorders>
              <w:left w:val="single" w:color="000000" w:sz="4" w:space="0"/>
            </w:tcBorders>
            <w:vAlign w:val="center"/>
          </w:tcPr>
          <w:p w14:paraId="329D67F7">
            <w:pPr>
              <w:pStyle w:val="26"/>
              <w:spacing w:line="360" w:lineRule="auto"/>
              <w:jc w:val="center"/>
              <w:rPr>
                <w:color w:val="auto"/>
                <w:sz w:val="20"/>
                <w:highlight w:val="none"/>
              </w:rPr>
            </w:pPr>
          </w:p>
        </w:tc>
        <w:tc>
          <w:tcPr>
            <w:tcW w:w="1084" w:type="dxa"/>
            <w:tcBorders>
              <w:left w:val="single" w:color="000000" w:sz="4" w:space="0"/>
            </w:tcBorders>
          </w:tcPr>
          <w:p w14:paraId="675BA117">
            <w:pPr>
              <w:pStyle w:val="26"/>
              <w:spacing w:line="360" w:lineRule="auto"/>
              <w:jc w:val="center"/>
              <w:rPr>
                <w:color w:val="auto"/>
                <w:sz w:val="20"/>
                <w:highlight w:val="none"/>
              </w:rPr>
            </w:pPr>
          </w:p>
        </w:tc>
        <w:tc>
          <w:tcPr>
            <w:tcW w:w="1720" w:type="dxa"/>
            <w:tcBorders>
              <w:left w:val="single" w:color="000000" w:sz="4" w:space="0"/>
            </w:tcBorders>
            <w:vAlign w:val="center"/>
          </w:tcPr>
          <w:p w14:paraId="573FD000">
            <w:pPr>
              <w:pStyle w:val="26"/>
              <w:spacing w:line="360" w:lineRule="auto"/>
              <w:jc w:val="center"/>
              <w:rPr>
                <w:color w:val="auto"/>
                <w:sz w:val="20"/>
                <w:highlight w:val="none"/>
              </w:rPr>
            </w:pPr>
          </w:p>
        </w:tc>
        <w:tc>
          <w:tcPr>
            <w:tcW w:w="992" w:type="dxa"/>
            <w:tcBorders>
              <w:left w:val="single" w:color="000000" w:sz="4" w:space="0"/>
            </w:tcBorders>
            <w:vAlign w:val="center"/>
          </w:tcPr>
          <w:p w14:paraId="4E7E3EB4">
            <w:pPr>
              <w:pStyle w:val="26"/>
              <w:spacing w:line="360" w:lineRule="auto"/>
              <w:jc w:val="center"/>
              <w:rPr>
                <w:color w:val="auto"/>
                <w:sz w:val="20"/>
                <w:highlight w:val="none"/>
              </w:rPr>
            </w:pPr>
          </w:p>
        </w:tc>
      </w:tr>
      <w:tr w14:paraId="2A95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vAlign w:val="center"/>
          </w:tcPr>
          <w:p w14:paraId="3A9CC0EE">
            <w:pPr>
              <w:pStyle w:val="26"/>
              <w:spacing w:line="360" w:lineRule="auto"/>
              <w:jc w:val="center"/>
              <w:rPr>
                <w:color w:val="auto"/>
                <w:sz w:val="20"/>
                <w:highlight w:val="none"/>
              </w:rPr>
            </w:pPr>
          </w:p>
        </w:tc>
        <w:tc>
          <w:tcPr>
            <w:tcW w:w="1020" w:type="dxa"/>
            <w:tcBorders>
              <w:left w:val="single" w:color="000000" w:sz="4" w:space="0"/>
            </w:tcBorders>
            <w:vAlign w:val="center"/>
          </w:tcPr>
          <w:p w14:paraId="343426F0">
            <w:pPr>
              <w:pStyle w:val="26"/>
              <w:spacing w:line="360" w:lineRule="auto"/>
              <w:jc w:val="center"/>
              <w:rPr>
                <w:color w:val="auto"/>
                <w:sz w:val="20"/>
                <w:highlight w:val="none"/>
              </w:rPr>
            </w:pPr>
          </w:p>
        </w:tc>
        <w:tc>
          <w:tcPr>
            <w:tcW w:w="994" w:type="dxa"/>
            <w:tcBorders>
              <w:left w:val="single" w:color="000000" w:sz="4" w:space="0"/>
            </w:tcBorders>
            <w:vAlign w:val="center"/>
          </w:tcPr>
          <w:p w14:paraId="675994DD">
            <w:pPr>
              <w:pStyle w:val="26"/>
              <w:spacing w:line="360" w:lineRule="auto"/>
              <w:jc w:val="center"/>
              <w:rPr>
                <w:color w:val="auto"/>
                <w:sz w:val="20"/>
                <w:highlight w:val="none"/>
              </w:rPr>
            </w:pPr>
          </w:p>
        </w:tc>
        <w:tc>
          <w:tcPr>
            <w:tcW w:w="1025" w:type="dxa"/>
            <w:tcBorders>
              <w:left w:val="single" w:color="000000" w:sz="4" w:space="0"/>
            </w:tcBorders>
            <w:vAlign w:val="center"/>
          </w:tcPr>
          <w:p w14:paraId="476A4F8A">
            <w:pPr>
              <w:pStyle w:val="26"/>
              <w:spacing w:line="360" w:lineRule="auto"/>
              <w:jc w:val="center"/>
              <w:rPr>
                <w:color w:val="auto"/>
                <w:sz w:val="20"/>
                <w:highlight w:val="none"/>
              </w:rPr>
            </w:pPr>
          </w:p>
        </w:tc>
        <w:tc>
          <w:tcPr>
            <w:tcW w:w="1084" w:type="dxa"/>
            <w:tcBorders>
              <w:left w:val="single" w:color="000000" w:sz="4" w:space="0"/>
            </w:tcBorders>
          </w:tcPr>
          <w:p w14:paraId="75F92451">
            <w:pPr>
              <w:pStyle w:val="26"/>
              <w:spacing w:line="360" w:lineRule="auto"/>
              <w:jc w:val="center"/>
              <w:rPr>
                <w:color w:val="auto"/>
                <w:sz w:val="20"/>
                <w:highlight w:val="none"/>
              </w:rPr>
            </w:pPr>
          </w:p>
        </w:tc>
        <w:tc>
          <w:tcPr>
            <w:tcW w:w="1720" w:type="dxa"/>
            <w:tcBorders>
              <w:left w:val="single" w:color="000000" w:sz="4" w:space="0"/>
            </w:tcBorders>
            <w:vAlign w:val="center"/>
          </w:tcPr>
          <w:p w14:paraId="413106D4">
            <w:pPr>
              <w:pStyle w:val="26"/>
              <w:spacing w:line="360" w:lineRule="auto"/>
              <w:jc w:val="center"/>
              <w:rPr>
                <w:color w:val="auto"/>
                <w:sz w:val="20"/>
                <w:highlight w:val="none"/>
              </w:rPr>
            </w:pPr>
          </w:p>
        </w:tc>
        <w:tc>
          <w:tcPr>
            <w:tcW w:w="992" w:type="dxa"/>
            <w:tcBorders>
              <w:left w:val="single" w:color="000000" w:sz="4" w:space="0"/>
            </w:tcBorders>
            <w:vAlign w:val="center"/>
          </w:tcPr>
          <w:p w14:paraId="11DE45E9">
            <w:pPr>
              <w:pStyle w:val="26"/>
              <w:spacing w:line="360" w:lineRule="auto"/>
              <w:jc w:val="center"/>
              <w:rPr>
                <w:color w:val="auto"/>
                <w:sz w:val="20"/>
                <w:highlight w:val="none"/>
              </w:rPr>
            </w:pPr>
          </w:p>
        </w:tc>
      </w:tr>
      <w:tr w14:paraId="0A7C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4821" w:type="dxa"/>
          <w:trHeight w:val="498" w:hRule="atLeast"/>
        </w:trPr>
        <w:tc>
          <w:tcPr>
            <w:tcW w:w="2662" w:type="dxa"/>
            <w:gridSpan w:val="3"/>
            <w:vAlign w:val="center"/>
          </w:tcPr>
          <w:p w14:paraId="11C127FF">
            <w:pPr>
              <w:pStyle w:val="26"/>
              <w:spacing w:line="360" w:lineRule="auto"/>
              <w:jc w:val="center"/>
              <w:rPr>
                <w:color w:val="auto"/>
                <w:sz w:val="20"/>
                <w:highlight w:val="none"/>
              </w:rPr>
            </w:pPr>
            <w:r>
              <w:rPr>
                <w:rFonts w:hint="eastAsia"/>
                <w:color w:val="auto"/>
                <w:highlight w:val="none"/>
              </w:rPr>
              <w:t>最高投标限价：</w:t>
            </w:r>
          </w:p>
        </w:tc>
      </w:tr>
    </w:tbl>
    <w:p w14:paraId="2C9CE6B1">
      <w:pPr>
        <w:pStyle w:val="9"/>
        <w:rPr>
          <w:color w:val="auto"/>
          <w:highlight w:val="none"/>
        </w:rPr>
      </w:pPr>
    </w:p>
    <w:p w14:paraId="11B491C9">
      <w:pPr>
        <w:pStyle w:val="9"/>
        <w:rPr>
          <w:color w:val="auto"/>
          <w:highlight w:val="none"/>
        </w:rPr>
      </w:pPr>
    </w:p>
    <w:p w14:paraId="7F6B7E8D">
      <w:pPr>
        <w:pStyle w:val="9"/>
        <w:rPr>
          <w:color w:val="auto"/>
          <w:highlight w:val="none"/>
        </w:rPr>
      </w:pPr>
      <w:r>
        <w:rPr>
          <w:rFonts w:hint="eastAsia"/>
          <w:color w:val="auto"/>
          <w:highlight w:val="none"/>
        </w:rPr>
        <w:t>招标</w:t>
      </w:r>
      <w:r>
        <w:rPr>
          <w:rFonts w:hint="eastAsia"/>
          <w:color w:val="auto"/>
          <w:spacing w:val="-3"/>
          <w:highlight w:val="none"/>
        </w:rPr>
        <w:t>人</w:t>
      </w:r>
      <w:r>
        <w:rPr>
          <w:rFonts w:hint="eastAsia"/>
          <w:color w:val="auto"/>
          <w:highlight w:val="none"/>
        </w:rPr>
        <w:t>代</w:t>
      </w:r>
      <w:r>
        <w:rPr>
          <w:rFonts w:hint="eastAsia"/>
          <w:color w:val="auto"/>
          <w:spacing w:val="-3"/>
          <w:highlight w:val="none"/>
        </w:rPr>
        <w:t>表</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记</w:t>
      </w:r>
      <w:r>
        <w:rPr>
          <w:rFonts w:hint="eastAsia"/>
          <w:color w:val="auto"/>
          <w:highlight w:val="none"/>
        </w:rPr>
        <w:t>录</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监</w:t>
      </w:r>
      <w:r>
        <w:rPr>
          <w:rFonts w:hint="eastAsia"/>
          <w:color w:val="auto"/>
          <w:spacing w:val="-1"/>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46AB96C3">
      <w:pPr>
        <w:pStyle w:val="9"/>
        <w:rPr>
          <w:color w:val="auto"/>
          <w:highlight w:val="none"/>
        </w:rPr>
      </w:pPr>
    </w:p>
    <w:p w14:paraId="1C81BFA8">
      <w:pPr>
        <w:pStyle w:val="9"/>
        <w:rPr>
          <w:color w:val="auto"/>
          <w:highlight w:val="none"/>
        </w:rPr>
      </w:pPr>
      <w:r>
        <w:rPr>
          <w:rFonts w:hint="eastAsia"/>
          <w:color w:val="auto"/>
          <w:highlight w:val="none"/>
        </w:rPr>
        <w:t xml:space="preserve"> </w:t>
      </w:r>
      <w:r>
        <w:rPr>
          <w:rFonts w:hint="eastAsia"/>
          <w:color w:val="auto"/>
          <w:highlight w:val="none"/>
        </w:rPr>
        <w:tab/>
      </w:r>
      <w:r>
        <w:rPr>
          <w:rFonts w:hint="eastAsia"/>
          <w:color w:val="auto"/>
          <w:highlight w:val="none"/>
        </w:rPr>
        <w:t xml:space="preserve">年 </w:t>
      </w:r>
      <w:r>
        <w:rPr>
          <w:rFonts w:hint="eastAsia"/>
          <w:color w:val="auto"/>
          <w:highlight w:val="none"/>
        </w:rPr>
        <w:tab/>
      </w:r>
      <w:r>
        <w:rPr>
          <w:rFonts w:hint="eastAsia"/>
          <w:color w:val="auto"/>
          <w:spacing w:val="-3"/>
          <w:highlight w:val="none"/>
        </w:rPr>
        <w:t xml:space="preserve">月 </w:t>
      </w:r>
      <w:r>
        <w:rPr>
          <w:rFonts w:hint="eastAsia"/>
          <w:color w:val="auto"/>
          <w:spacing w:val="-3"/>
          <w:highlight w:val="none"/>
        </w:rPr>
        <w:tab/>
      </w:r>
      <w:r>
        <w:rPr>
          <w:rFonts w:hint="eastAsia"/>
          <w:color w:val="auto"/>
          <w:highlight w:val="none"/>
        </w:rPr>
        <w:t>日</w:t>
      </w:r>
    </w:p>
    <w:p w14:paraId="3B7E7000">
      <w:pPr>
        <w:spacing w:line="360" w:lineRule="auto"/>
        <w:rPr>
          <w:color w:val="auto"/>
          <w:highlight w:val="none"/>
        </w:rPr>
        <w:sectPr>
          <w:pgSz w:w="11906" w:h="16838"/>
          <w:pgMar w:top="1400" w:right="1100" w:bottom="1120" w:left="1560" w:header="0" w:footer="841" w:gutter="0"/>
          <w:pgNumType w:fmt="decimal"/>
          <w:cols w:space="720" w:num="1"/>
          <w:docGrid w:linePitch="312" w:charSpace="2048"/>
        </w:sectPr>
      </w:pPr>
    </w:p>
    <w:p w14:paraId="47E3E3EC">
      <w:pPr>
        <w:pStyle w:val="9"/>
        <w:rPr>
          <w:color w:val="auto"/>
          <w:highlight w:val="none"/>
        </w:rPr>
      </w:pPr>
      <w:bookmarkStart w:id="23" w:name="_bookmark77"/>
      <w:bookmarkEnd w:id="23"/>
    </w:p>
    <w:p w14:paraId="3AF03C51">
      <w:pPr>
        <w:pStyle w:val="2"/>
        <w:numPr>
          <w:ilvl w:val="0"/>
          <w:numId w:val="1"/>
        </w:numPr>
        <w:spacing w:line="360" w:lineRule="auto"/>
        <w:rPr>
          <w:rFonts w:hint="eastAsia" w:ascii="宋体" w:hAnsi="宋体" w:eastAsia="宋体" w:cs="宋体"/>
          <w:color w:val="auto"/>
          <w:highlight w:val="none"/>
        </w:rPr>
      </w:pPr>
      <w:bookmarkStart w:id="24" w:name="_Toc19728"/>
      <w:bookmarkStart w:id="25" w:name="_Toc25177"/>
      <w:bookmarkStart w:id="26" w:name="_Toc51862136"/>
      <w:bookmarkStart w:id="27" w:name="_Toc5989"/>
      <w:bookmarkStart w:id="28" w:name="_Toc23771923"/>
      <w:bookmarkStart w:id="29" w:name="_Toc51862230"/>
      <w:r>
        <w:rPr>
          <w:rFonts w:hint="eastAsia" w:ascii="宋体" w:hAnsi="宋体" w:eastAsia="宋体" w:cs="宋体"/>
          <w:color w:val="auto"/>
          <w:highlight w:val="none"/>
        </w:rPr>
        <w:t xml:space="preserve"> 评标办法（综合评估法）</w:t>
      </w:r>
      <w:bookmarkEnd w:id="24"/>
      <w:bookmarkEnd w:id="25"/>
      <w:bookmarkEnd w:id="26"/>
      <w:bookmarkEnd w:id="27"/>
      <w:bookmarkEnd w:id="28"/>
      <w:bookmarkEnd w:id="29"/>
    </w:p>
    <w:p w14:paraId="57053B39">
      <w:pPr>
        <w:pStyle w:val="2"/>
        <w:adjustRightInd w:val="0"/>
        <w:snapToGrid w:val="0"/>
        <w:spacing w:after="100" w:afterAutospacing="1" w:line="240" w:lineRule="auto"/>
        <w:rPr>
          <w:b w:val="0"/>
          <w:bCs w:val="0"/>
          <w:color w:val="auto"/>
          <w:sz w:val="40"/>
          <w:szCs w:val="40"/>
          <w:highlight w:val="none"/>
        </w:rPr>
      </w:pPr>
      <w:bookmarkStart w:id="30" w:name="_Toc13127"/>
      <w:bookmarkStart w:id="31" w:name="_Toc9331"/>
      <w:bookmarkStart w:id="32" w:name="_Toc31436"/>
      <w:r>
        <w:rPr>
          <w:rFonts w:hint="eastAsia" w:ascii="宋体" w:hAnsi="宋体" w:eastAsia="宋体"/>
          <w:b w:val="0"/>
          <w:bCs w:val="0"/>
          <w:color w:val="auto"/>
          <w:sz w:val="28"/>
          <w:szCs w:val="18"/>
          <w:highlight w:val="none"/>
        </w:rPr>
        <w:t>评标办法前附表</w:t>
      </w:r>
      <w:bookmarkEnd w:id="30"/>
      <w:bookmarkEnd w:id="31"/>
      <w:bookmarkEnd w:id="32"/>
    </w:p>
    <w:tbl>
      <w:tblPr>
        <w:tblStyle w:val="20"/>
        <w:tblpPr w:leftFromText="180" w:rightFromText="180" w:vertAnchor="text" w:horzAnchor="page" w:tblpX="1310" w:tblpY="692"/>
        <w:tblOverlap w:val="never"/>
        <w:tblW w:w="97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248"/>
        <w:gridCol w:w="2506"/>
        <w:gridCol w:w="5103"/>
      </w:tblGrid>
      <w:tr w14:paraId="0EF2C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2102" w:type="dxa"/>
            <w:gridSpan w:val="2"/>
            <w:tcBorders>
              <w:top w:val="single" w:color="auto" w:sz="4" w:space="0"/>
              <w:bottom w:val="single" w:color="auto" w:sz="4" w:space="0"/>
              <w:right w:val="single" w:color="auto" w:sz="4" w:space="0"/>
            </w:tcBorders>
            <w:vAlign w:val="center"/>
          </w:tcPr>
          <w:p w14:paraId="74AB62C1">
            <w:pPr>
              <w:adjustRightInd w:val="0"/>
              <w:snapToGrid w:val="0"/>
              <w:spacing w:before="36" w:beforeLines="15" w:after="36" w:afterLines="15"/>
              <w:ind w:left="42" w:leftChars="20" w:right="42" w:rightChars="20"/>
              <w:jc w:val="center"/>
              <w:rPr>
                <w:b/>
                <w:color w:val="auto"/>
                <w:sz w:val="24"/>
                <w:szCs w:val="24"/>
                <w:highlight w:val="none"/>
              </w:rPr>
            </w:pPr>
            <w:bookmarkStart w:id="33" w:name="_Toc51862231"/>
            <w:bookmarkStart w:id="34" w:name="_Toc51862137"/>
            <w:bookmarkStart w:id="35" w:name="_Toc23771924"/>
            <w:bookmarkStart w:id="36" w:name="_Toc20041"/>
            <w:r>
              <w:rPr>
                <w:rFonts w:hint="eastAsia"/>
                <w:b/>
                <w:color w:val="auto"/>
                <w:sz w:val="24"/>
                <w:szCs w:val="24"/>
                <w:highlight w:val="none"/>
              </w:rPr>
              <w:t>条款号</w:t>
            </w:r>
          </w:p>
        </w:tc>
        <w:tc>
          <w:tcPr>
            <w:tcW w:w="2506" w:type="dxa"/>
            <w:tcBorders>
              <w:top w:val="single" w:color="auto" w:sz="4" w:space="0"/>
              <w:left w:val="single" w:color="auto" w:sz="4" w:space="0"/>
              <w:bottom w:val="single" w:color="auto" w:sz="4" w:space="0"/>
              <w:right w:val="single" w:color="auto" w:sz="4" w:space="0"/>
            </w:tcBorders>
            <w:vAlign w:val="center"/>
          </w:tcPr>
          <w:p w14:paraId="54CFF59C">
            <w:pPr>
              <w:adjustRightInd w:val="0"/>
              <w:snapToGrid w:val="0"/>
              <w:spacing w:before="36" w:beforeLines="15" w:after="36" w:afterLines="15"/>
              <w:ind w:left="42" w:leftChars="20" w:right="42" w:rightChars="20"/>
              <w:jc w:val="center"/>
              <w:rPr>
                <w:b/>
                <w:color w:val="auto"/>
                <w:sz w:val="24"/>
                <w:szCs w:val="24"/>
                <w:highlight w:val="none"/>
              </w:rPr>
            </w:pPr>
            <w:r>
              <w:rPr>
                <w:rFonts w:hint="eastAsia"/>
                <w:b/>
                <w:color w:val="auto"/>
                <w:sz w:val="24"/>
                <w:szCs w:val="24"/>
                <w:highlight w:val="none"/>
              </w:rPr>
              <w:t>评审因素</w:t>
            </w:r>
          </w:p>
        </w:tc>
        <w:tc>
          <w:tcPr>
            <w:tcW w:w="5103" w:type="dxa"/>
            <w:tcBorders>
              <w:top w:val="single" w:color="auto" w:sz="4" w:space="0"/>
              <w:left w:val="single" w:color="auto" w:sz="4" w:space="0"/>
              <w:bottom w:val="single" w:color="auto" w:sz="4" w:space="0"/>
            </w:tcBorders>
            <w:vAlign w:val="center"/>
          </w:tcPr>
          <w:p w14:paraId="238AD7DB">
            <w:pPr>
              <w:adjustRightInd w:val="0"/>
              <w:snapToGrid w:val="0"/>
              <w:spacing w:before="36" w:beforeLines="15" w:after="36" w:afterLines="15"/>
              <w:ind w:left="42" w:leftChars="20" w:right="42" w:rightChars="20"/>
              <w:jc w:val="center"/>
              <w:rPr>
                <w:b/>
                <w:color w:val="auto"/>
                <w:sz w:val="24"/>
                <w:szCs w:val="24"/>
                <w:highlight w:val="none"/>
              </w:rPr>
            </w:pPr>
            <w:r>
              <w:rPr>
                <w:rFonts w:hint="eastAsia"/>
                <w:b/>
                <w:color w:val="auto"/>
                <w:sz w:val="24"/>
                <w:szCs w:val="24"/>
                <w:highlight w:val="none"/>
              </w:rPr>
              <w:t>评审标准</w:t>
            </w:r>
          </w:p>
        </w:tc>
      </w:tr>
      <w:tr w14:paraId="7864A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1" w:hRule="atLeast"/>
        </w:trPr>
        <w:tc>
          <w:tcPr>
            <w:tcW w:w="854" w:type="dxa"/>
            <w:vMerge w:val="restart"/>
            <w:tcBorders>
              <w:top w:val="single" w:color="auto" w:sz="4" w:space="0"/>
              <w:right w:val="single" w:color="auto" w:sz="4" w:space="0"/>
            </w:tcBorders>
            <w:vAlign w:val="center"/>
          </w:tcPr>
          <w:p w14:paraId="4345869A">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2.1.1</w:t>
            </w:r>
          </w:p>
        </w:tc>
        <w:tc>
          <w:tcPr>
            <w:tcW w:w="1248" w:type="dxa"/>
            <w:vMerge w:val="restart"/>
            <w:tcBorders>
              <w:top w:val="single" w:color="auto" w:sz="4" w:space="0"/>
              <w:right w:val="single" w:color="auto" w:sz="4" w:space="0"/>
            </w:tcBorders>
            <w:vAlign w:val="center"/>
          </w:tcPr>
          <w:p w14:paraId="41025F5D">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形式评审标准</w:t>
            </w:r>
          </w:p>
        </w:tc>
        <w:tc>
          <w:tcPr>
            <w:tcW w:w="2506" w:type="dxa"/>
            <w:tcBorders>
              <w:top w:val="single" w:color="auto" w:sz="4" w:space="0"/>
              <w:left w:val="single" w:color="auto" w:sz="4" w:space="0"/>
              <w:bottom w:val="single" w:color="auto" w:sz="4" w:space="0"/>
              <w:right w:val="single" w:color="auto" w:sz="4" w:space="0"/>
            </w:tcBorders>
            <w:vAlign w:val="center"/>
          </w:tcPr>
          <w:p w14:paraId="1D25F094">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投标人名称</w:t>
            </w:r>
          </w:p>
        </w:tc>
        <w:tc>
          <w:tcPr>
            <w:tcW w:w="5103" w:type="dxa"/>
            <w:tcBorders>
              <w:top w:val="single" w:color="auto" w:sz="4" w:space="0"/>
              <w:left w:val="single" w:color="auto" w:sz="4" w:space="0"/>
              <w:bottom w:val="single" w:color="auto" w:sz="4" w:space="0"/>
            </w:tcBorders>
            <w:vAlign w:val="center"/>
          </w:tcPr>
          <w:p w14:paraId="122CA478">
            <w:pPr>
              <w:adjustRightInd w:val="0"/>
              <w:snapToGrid w:val="0"/>
              <w:spacing w:before="36" w:beforeLines="15" w:after="36" w:afterLines="15"/>
              <w:ind w:left="42" w:leftChars="20" w:right="42" w:rightChars="20"/>
              <w:rPr>
                <w:rFonts w:hint="eastAsia" w:eastAsia="宋体"/>
                <w:color w:val="auto"/>
                <w:sz w:val="21"/>
                <w:szCs w:val="21"/>
                <w:highlight w:val="none"/>
                <w:lang w:eastAsia="zh-CN"/>
              </w:rPr>
            </w:pPr>
            <w:r>
              <w:rPr>
                <w:rFonts w:hint="eastAsia"/>
                <w:color w:val="auto"/>
                <w:sz w:val="21"/>
                <w:szCs w:val="21"/>
                <w:highlight w:val="none"/>
              </w:rPr>
              <w:t>与营业执照、资质证书一致</w:t>
            </w:r>
            <w:r>
              <w:rPr>
                <w:rFonts w:hint="eastAsia"/>
                <w:color w:val="auto"/>
                <w:sz w:val="21"/>
                <w:szCs w:val="21"/>
                <w:highlight w:val="none"/>
                <w:lang w:eastAsia="zh-CN"/>
              </w:rPr>
              <w:t>。</w:t>
            </w:r>
          </w:p>
        </w:tc>
      </w:tr>
      <w:tr w14:paraId="458C1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continue"/>
            <w:tcBorders>
              <w:right w:val="single" w:color="auto" w:sz="4" w:space="0"/>
            </w:tcBorders>
            <w:vAlign w:val="center"/>
          </w:tcPr>
          <w:p w14:paraId="0C668707">
            <w:pPr>
              <w:rPr>
                <w:color w:val="auto"/>
                <w:highlight w:val="none"/>
              </w:rPr>
            </w:pPr>
          </w:p>
        </w:tc>
        <w:tc>
          <w:tcPr>
            <w:tcW w:w="1248" w:type="dxa"/>
            <w:vMerge w:val="continue"/>
            <w:tcBorders>
              <w:right w:val="single" w:color="auto" w:sz="4" w:space="0"/>
            </w:tcBorders>
            <w:vAlign w:val="center"/>
          </w:tcPr>
          <w:p w14:paraId="7197B2E4">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2900822D">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投标函及投标函附录签字盖章</w:t>
            </w:r>
          </w:p>
        </w:tc>
        <w:tc>
          <w:tcPr>
            <w:tcW w:w="5103" w:type="dxa"/>
            <w:tcBorders>
              <w:top w:val="single" w:color="auto" w:sz="4" w:space="0"/>
              <w:left w:val="single" w:color="auto" w:sz="4" w:space="0"/>
              <w:bottom w:val="single" w:color="auto" w:sz="4" w:space="0"/>
            </w:tcBorders>
            <w:vAlign w:val="center"/>
          </w:tcPr>
          <w:p w14:paraId="3C327F39">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有法定代表人</w:t>
            </w:r>
            <w:bookmarkStart w:id="37" w:name="_Toc247527609"/>
            <w:bookmarkStart w:id="38" w:name="_Toc361508643"/>
            <w:bookmarkStart w:id="39" w:name="_Toc6546"/>
            <w:bookmarkStart w:id="40" w:name="_Toc369531574"/>
            <w:bookmarkStart w:id="41" w:name="_Toc352691530"/>
            <w:bookmarkStart w:id="42" w:name="_Toc152045584"/>
            <w:bookmarkStart w:id="43" w:name="_Toc144974551"/>
            <w:bookmarkStart w:id="44" w:name="_Toc300835005"/>
            <w:bookmarkStart w:id="45" w:name="_Toc384308269"/>
            <w:bookmarkStart w:id="46" w:name="_Toc247514008"/>
            <w:bookmarkStart w:id="47" w:name="_Toc152042361"/>
            <w:r>
              <w:rPr>
                <w:rFonts w:hint="eastAsia"/>
                <w:color w:val="auto"/>
                <w:sz w:val="21"/>
                <w:szCs w:val="21"/>
                <w:highlight w:val="none"/>
              </w:rPr>
              <w:t>或其委托</w:t>
            </w:r>
            <w:bookmarkEnd w:id="37"/>
            <w:bookmarkEnd w:id="38"/>
            <w:bookmarkEnd w:id="39"/>
            <w:bookmarkEnd w:id="40"/>
            <w:bookmarkEnd w:id="41"/>
            <w:bookmarkEnd w:id="42"/>
            <w:bookmarkEnd w:id="43"/>
            <w:bookmarkEnd w:id="44"/>
            <w:bookmarkEnd w:id="45"/>
            <w:bookmarkEnd w:id="46"/>
            <w:bookmarkEnd w:id="47"/>
            <w:r>
              <w:rPr>
                <w:rFonts w:hint="eastAsia"/>
                <w:color w:val="auto"/>
                <w:sz w:val="21"/>
                <w:szCs w:val="21"/>
                <w:highlight w:val="none"/>
              </w:rPr>
              <w:t>代理人签字</w:t>
            </w:r>
            <w:r>
              <w:rPr>
                <w:color w:val="auto"/>
                <w:sz w:val="21"/>
                <w:szCs w:val="21"/>
                <w:highlight w:val="none"/>
              </w:rPr>
              <w:t>（或盖章）</w:t>
            </w:r>
            <w:r>
              <w:rPr>
                <w:rFonts w:hint="eastAsia"/>
                <w:color w:val="auto"/>
                <w:sz w:val="21"/>
                <w:szCs w:val="21"/>
                <w:highlight w:val="none"/>
              </w:rPr>
              <w:t>并加盖单位章。由法定代表人签字</w:t>
            </w:r>
            <w:r>
              <w:rPr>
                <w:color w:val="auto"/>
                <w:sz w:val="21"/>
                <w:szCs w:val="21"/>
                <w:highlight w:val="none"/>
              </w:rPr>
              <w:t>（或盖章）</w:t>
            </w:r>
            <w:r>
              <w:rPr>
                <w:rFonts w:hint="eastAsia"/>
                <w:color w:val="auto"/>
                <w:sz w:val="21"/>
                <w:szCs w:val="21"/>
                <w:highlight w:val="none"/>
              </w:rPr>
              <w:t>的，应附法定代表人身份证明，由代理人签字</w:t>
            </w:r>
            <w:r>
              <w:rPr>
                <w:color w:val="auto"/>
                <w:sz w:val="21"/>
                <w:szCs w:val="21"/>
                <w:highlight w:val="none"/>
              </w:rPr>
              <w:t>（或盖章）</w:t>
            </w:r>
            <w:r>
              <w:rPr>
                <w:rFonts w:hint="eastAsia"/>
                <w:color w:val="auto"/>
                <w:sz w:val="21"/>
                <w:szCs w:val="21"/>
                <w:highlight w:val="none"/>
              </w:rPr>
              <w:t>的，应附授权委托书，身份证明或授权委托书应符合第六章</w:t>
            </w:r>
            <w:r>
              <w:rPr>
                <w:color w:val="auto"/>
                <w:sz w:val="21"/>
                <w:szCs w:val="21"/>
                <w:highlight w:val="none"/>
              </w:rPr>
              <w:t>“</w:t>
            </w:r>
            <w:r>
              <w:rPr>
                <w:rFonts w:hint="eastAsia"/>
                <w:color w:val="auto"/>
                <w:sz w:val="21"/>
                <w:szCs w:val="21"/>
                <w:highlight w:val="none"/>
              </w:rPr>
              <w:t>投标文件格式</w:t>
            </w:r>
            <w:r>
              <w:rPr>
                <w:color w:val="auto"/>
                <w:sz w:val="21"/>
                <w:szCs w:val="21"/>
                <w:highlight w:val="none"/>
              </w:rPr>
              <w:t>”</w:t>
            </w:r>
            <w:r>
              <w:rPr>
                <w:rFonts w:hint="eastAsia"/>
                <w:color w:val="auto"/>
                <w:sz w:val="21"/>
                <w:szCs w:val="21"/>
                <w:highlight w:val="none"/>
              </w:rPr>
              <w:t>的规定</w:t>
            </w:r>
          </w:p>
        </w:tc>
      </w:tr>
      <w:tr w14:paraId="6CDA8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continue"/>
            <w:tcBorders>
              <w:right w:val="single" w:color="auto" w:sz="4" w:space="0"/>
            </w:tcBorders>
            <w:vAlign w:val="center"/>
          </w:tcPr>
          <w:p w14:paraId="61243035">
            <w:pPr>
              <w:rPr>
                <w:color w:val="auto"/>
                <w:highlight w:val="none"/>
              </w:rPr>
            </w:pPr>
          </w:p>
        </w:tc>
        <w:tc>
          <w:tcPr>
            <w:tcW w:w="1248" w:type="dxa"/>
            <w:vMerge w:val="continue"/>
            <w:tcBorders>
              <w:right w:val="single" w:color="auto" w:sz="4" w:space="0"/>
            </w:tcBorders>
            <w:vAlign w:val="center"/>
          </w:tcPr>
          <w:p w14:paraId="5C122F54">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3D60B7B7">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投标文件格式</w:t>
            </w:r>
          </w:p>
        </w:tc>
        <w:tc>
          <w:tcPr>
            <w:tcW w:w="5103" w:type="dxa"/>
            <w:tcBorders>
              <w:top w:val="single" w:color="auto" w:sz="4" w:space="0"/>
              <w:left w:val="single" w:color="auto" w:sz="4" w:space="0"/>
              <w:bottom w:val="single" w:color="auto" w:sz="4" w:space="0"/>
            </w:tcBorders>
            <w:vAlign w:val="center"/>
          </w:tcPr>
          <w:p w14:paraId="2EF6C0CD">
            <w:pPr>
              <w:pStyle w:val="7"/>
              <w:rPr>
                <w:color w:val="auto"/>
                <w:sz w:val="21"/>
                <w:szCs w:val="21"/>
                <w:highlight w:val="none"/>
              </w:rPr>
            </w:pPr>
            <w:r>
              <w:rPr>
                <w:rFonts w:hint="eastAsia"/>
                <w:color w:val="auto"/>
                <w:sz w:val="21"/>
                <w:szCs w:val="21"/>
                <w:highlight w:val="none"/>
              </w:rPr>
              <w:t>符合第六章“投标文件格式”的规定</w:t>
            </w:r>
            <w:r>
              <w:rPr>
                <w:rFonts w:hint="eastAsia"/>
                <w:color w:val="auto"/>
                <w:highlight w:val="none"/>
                <w:lang w:val="en-US" w:eastAsia="zh-CN"/>
              </w:rPr>
              <w:t>（评审格式为《一、投标函及投标函附录 》 ）</w:t>
            </w:r>
          </w:p>
        </w:tc>
      </w:tr>
      <w:tr w14:paraId="0B6F1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90" w:hRule="atLeast"/>
        </w:trPr>
        <w:tc>
          <w:tcPr>
            <w:tcW w:w="854" w:type="dxa"/>
            <w:vMerge w:val="continue"/>
            <w:tcBorders>
              <w:right w:val="single" w:color="auto" w:sz="4" w:space="0"/>
            </w:tcBorders>
            <w:vAlign w:val="center"/>
          </w:tcPr>
          <w:p w14:paraId="247C0FFF">
            <w:pPr>
              <w:rPr>
                <w:color w:val="auto"/>
                <w:highlight w:val="none"/>
              </w:rPr>
            </w:pPr>
          </w:p>
        </w:tc>
        <w:tc>
          <w:tcPr>
            <w:tcW w:w="1248" w:type="dxa"/>
            <w:vMerge w:val="continue"/>
            <w:tcBorders>
              <w:right w:val="single" w:color="auto" w:sz="4" w:space="0"/>
            </w:tcBorders>
            <w:vAlign w:val="center"/>
          </w:tcPr>
          <w:p w14:paraId="51963F23">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3844D697">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备选投标方案</w:t>
            </w:r>
          </w:p>
        </w:tc>
        <w:tc>
          <w:tcPr>
            <w:tcW w:w="5103" w:type="dxa"/>
            <w:tcBorders>
              <w:top w:val="single" w:color="auto" w:sz="4" w:space="0"/>
              <w:left w:val="single" w:color="auto" w:sz="4" w:space="0"/>
              <w:bottom w:val="single" w:color="auto" w:sz="4" w:space="0"/>
            </w:tcBorders>
            <w:vAlign w:val="center"/>
          </w:tcPr>
          <w:p w14:paraId="69C7062F">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不允许</w:t>
            </w:r>
          </w:p>
        </w:tc>
      </w:tr>
      <w:tr w14:paraId="0CF33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90" w:hRule="atLeast"/>
        </w:trPr>
        <w:tc>
          <w:tcPr>
            <w:tcW w:w="854" w:type="dxa"/>
            <w:vMerge w:val="continue"/>
            <w:tcBorders>
              <w:right w:val="single" w:color="auto" w:sz="4" w:space="0"/>
            </w:tcBorders>
            <w:vAlign w:val="center"/>
          </w:tcPr>
          <w:p w14:paraId="5BDF4BFF">
            <w:pPr>
              <w:rPr>
                <w:color w:val="auto"/>
                <w:highlight w:val="none"/>
              </w:rPr>
            </w:pPr>
          </w:p>
        </w:tc>
        <w:tc>
          <w:tcPr>
            <w:tcW w:w="1248" w:type="dxa"/>
            <w:tcBorders>
              <w:right w:val="single" w:color="auto" w:sz="4" w:space="0"/>
            </w:tcBorders>
            <w:vAlign w:val="center"/>
          </w:tcPr>
          <w:p w14:paraId="6E0540D8">
            <w:pPr>
              <w:adjustRightInd w:val="0"/>
              <w:snapToGrid w:val="0"/>
              <w:spacing w:before="36" w:beforeLines="15" w:after="36" w:afterLines="15"/>
              <w:ind w:left="42" w:leftChars="20" w:right="42"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63FCFC58">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联合体投标人</w:t>
            </w:r>
          </w:p>
        </w:tc>
        <w:tc>
          <w:tcPr>
            <w:tcW w:w="5103" w:type="dxa"/>
            <w:tcBorders>
              <w:top w:val="single" w:color="auto" w:sz="4" w:space="0"/>
              <w:left w:val="single" w:color="auto" w:sz="4" w:space="0"/>
              <w:bottom w:val="single" w:color="auto" w:sz="4" w:space="0"/>
            </w:tcBorders>
            <w:vAlign w:val="center"/>
          </w:tcPr>
          <w:p w14:paraId="0F4334DD">
            <w:pPr>
              <w:adjustRightInd w:val="0"/>
              <w:snapToGrid w:val="0"/>
              <w:spacing w:before="36" w:beforeLines="15" w:after="36" w:afterLines="15"/>
              <w:ind w:left="42" w:leftChars="20" w:right="42" w:rightChars="20"/>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本项目不接受联合体投标</w:t>
            </w:r>
          </w:p>
        </w:tc>
      </w:tr>
      <w:tr w14:paraId="7FE46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1" w:hRule="atLeast"/>
        </w:trPr>
        <w:tc>
          <w:tcPr>
            <w:tcW w:w="854" w:type="dxa"/>
            <w:vMerge w:val="continue"/>
            <w:tcBorders>
              <w:bottom w:val="single" w:color="auto" w:sz="4" w:space="0"/>
              <w:right w:val="single" w:color="auto" w:sz="4" w:space="0"/>
            </w:tcBorders>
            <w:vAlign w:val="center"/>
          </w:tcPr>
          <w:p w14:paraId="50C1AE89">
            <w:pPr>
              <w:rPr>
                <w:color w:val="auto"/>
                <w:highlight w:val="none"/>
              </w:rPr>
            </w:pPr>
          </w:p>
        </w:tc>
        <w:tc>
          <w:tcPr>
            <w:tcW w:w="1248" w:type="dxa"/>
            <w:tcBorders>
              <w:right w:val="single" w:color="auto" w:sz="4" w:space="0"/>
            </w:tcBorders>
            <w:vAlign w:val="center"/>
          </w:tcPr>
          <w:p w14:paraId="123CDB2C">
            <w:pPr>
              <w:adjustRightInd w:val="0"/>
              <w:snapToGrid w:val="0"/>
              <w:spacing w:before="36" w:beforeLines="15" w:after="36" w:afterLines="15"/>
              <w:ind w:left="42" w:leftChars="20" w:right="42"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382848F1">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投标人机器码</w:t>
            </w:r>
          </w:p>
        </w:tc>
        <w:tc>
          <w:tcPr>
            <w:tcW w:w="5103" w:type="dxa"/>
            <w:tcBorders>
              <w:top w:val="single" w:color="auto" w:sz="4" w:space="0"/>
              <w:left w:val="single" w:color="auto" w:sz="4" w:space="0"/>
              <w:bottom w:val="single" w:color="auto" w:sz="4" w:space="0"/>
            </w:tcBorders>
          </w:tcPr>
          <w:p w14:paraId="1D9E2D94">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投标人与本项目其他投标人加密打包投标文件电脑机器特征码一致的</w:t>
            </w:r>
            <w:r>
              <w:rPr>
                <w:color w:val="auto"/>
                <w:sz w:val="21"/>
                <w:szCs w:val="21"/>
                <w:highlight w:val="none"/>
              </w:rPr>
              <w:t>(</w:t>
            </w:r>
            <w:r>
              <w:rPr>
                <w:rFonts w:hint="eastAsia"/>
                <w:color w:val="auto"/>
                <w:sz w:val="21"/>
                <w:szCs w:val="21"/>
                <w:highlight w:val="none"/>
              </w:rPr>
              <w:t>以广州公共资源交易中心评标系统的检索信息为准</w:t>
            </w:r>
            <w:r>
              <w:rPr>
                <w:color w:val="auto"/>
                <w:sz w:val="21"/>
                <w:szCs w:val="21"/>
                <w:highlight w:val="none"/>
              </w:rPr>
              <w:t>)</w:t>
            </w:r>
            <w:r>
              <w:rPr>
                <w:rFonts w:hint="eastAsia"/>
                <w:color w:val="auto"/>
                <w:sz w:val="21"/>
                <w:szCs w:val="21"/>
                <w:highlight w:val="none"/>
              </w:rPr>
              <w:t>将被否决</w:t>
            </w:r>
          </w:p>
        </w:tc>
      </w:tr>
      <w:tr w14:paraId="5A7C7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restart"/>
            <w:tcBorders>
              <w:top w:val="single" w:color="auto" w:sz="4" w:space="0"/>
              <w:right w:val="single" w:color="auto" w:sz="4" w:space="0"/>
            </w:tcBorders>
            <w:vAlign w:val="center"/>
          </w:tcPr>
          <w:p w14:paraId="5990F85E">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2.1.2</w:t>
            </w:r>
          </w:p>
        </w:tc>
        <w:tc>
          <w:tcPr>
            <w:tcW w:w="1248" w:type="dxa"/>
            <w:vMerge w:val="restart"/>
            <w:tcBorders>
              <w:top w:val="single" w:color="auto" w:sz="4" w:space="0"/>
              <w:left w:val="single" w:color="auto" w:sz="4" w:space="0"/>
              <w:right w:val="single" w:color="auto" w:sz="4" w:space="0"/>
            </w:tcBorders>
            <w:vAlign w:val="center"/>
          </w:tcPr>
          <w:p w14:paraId="0362FC71">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资格评审标准</w:t>
            </w:r>
          </w:p>
        </w:tc>
        <w:tc>
          <w:tcPr>
            <w:tcW w:w="2506" w:type="dxa"/>
            <w:tcBorders>
              <w:top w:val="single" w:color="auto" w:sz="4" w:space="0"/>
              <w:left w:val="single" w:color="auto" w:sz="4" w:space="0"/>
              <w:bottom w:val="single" w:color="auto" w:sz="4" w:space="0"/>
              <w:right w:val="single" w:color="auto" w:sz="4" w:space="0"/>
            </w:tcBorders>
            <w:vAlign w:val="center"/>
          </w:tcPr>
          <w:p w14:paraId="32D529CD">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营业执照或事业单位法人证书</w:t>
            </w:r>
          </w:p>
        </w:tc>
        <w:tc>
          <w:tcPr>
            <w:tcW w:w="5103" w:type="dxa"/>
            <w:tcBorders>
              <w:top w:val="single" w:color="auto" w:sz="4" w:space="0"/>
              <w:left w:val="single" w:color="auto" w:sz="4" w:space="0"/>
              <w:bottom w:val="single" w:color="auto" w:sz="4" w:space="0"/>
            </w:tcBorders>
            <w:vAlign w:val="center"/>
          </w:tcPr>
          <w:p w14:paraId="1075E874">
            <w:pPr>
              <w:adjustRightInd w:val="0"/>
              <w:snapToGrid w:val="0"/>
              <w:spacing w:before="36" w:beforeLines="15" w:after="36" w:afterLines="15"/>
              <w:ind w:left="42" w:leftChars="20" w:right="42" w:rightChars="20"/>
              <w:rPr>
                <w:rFonts w:hint="eastAsia" w:eastAsia="宋体"/>
                <w:color w:val="auto"/>
                <w:sz w:val="21"/>
                <w:szCs w:val="21"/>
                <w:highlight w:val="none"/>
                <w:lang w:eastAsia="zh-CN"/>
              </w:rPr>
            </w:pPr>
            <w:r>
              <w:rPr>
                <w:rFonts w:hint="eastAsia"/>
                <w:color w:val="auto"/>
                <w:sz w:val="21"/>
                <w:szCs w:val="21"/>
                <w:highlight w:val="none"/>
              </w:rPr>
              <w:t>具备有效的营业执照或事业单位法人证书</w:t>
            </w:r>
            <w:r>
              <w:rPr>
                <w:rFonts w:hint="eastAsia"/>
                <w:color w:val="auto"/>
                <w:sz w:val="21"/>
                <w:szCs w:val="21"/>
                <w:highlight w:val="none"/>
                <w:lang w:eastAsia="zh-CN"/>
              </w:rPr>
              <w:t>。</w:t>
            </w:r>
          </w:p>
        </w:tc>
      </w:tr>
      <w:tr w14:paraId="56E4E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atLeast"/>
        </w:trPr>
        <w:tc>
          <w:tcPr>
            <w:tcW w:w="854" w:type="dxa"/>
            <w:vMerge w:val="continue"/>
            <w:tcBorders>
              <w:right w:val="single" w:color="auto" w:sz="4" w:space="0"/>
            </w:tcBorders>
            <w:vAlign w:val="center"/>
          </w:tcPr>
          <w:p w14:paraId="539FE65A">
            <w:pPr>
              <w:rPr>
                <w:color w:val="auto"/>
                <w:highlight w:val="none"/>
              </w:rPr>
            </w:pPr>
          </w:p>
        </w:tc>
        <w:tc>
          <w:tcPr>
            <w:tcW w:w="1248" w:type="dxa"/>
            <w:vMerge w:val="continue"/>
            <w:tcBorders>
              <w:left w:val="single" w:color="auto" w:sz="4" w:space="0"/>
              <w:right w:val="single" w:color="auto" w:sz="4" w:space="0"/>
            </w:tcBorders>
            <w:vAlign w:val="center"/>
          </w:tcPr>
          <w:p w14:paraId="5369BC05">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0FA069F2">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资质要求</w:t>
            </w:r>
          </w:p>
        </w:tc>
        <w:tc>
          <w:tcPr>
            <w:tcW w:w="5103" w:type="dxa"/>
            <w:tcBorders>
              <w:top w:val="single" w:color="auto" w:sz="4" w:space="0"/>
              <w:left w:val="single" w:color="auto" w:sz="4" w:space="0"/>
              <w:bottom w:val="single" w:color="auto" w:sz="4" w:space="0"/>
            </w:tcBorders>
            <w:vAlign w:val="center"/>
          </w:tcPr>
          <w:p w14:paraId="67E2C482">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14:paraId="629D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854" w:type="dxa"/>
            <w:vMerge w:val="continue"/>
            <w:tcBorders>
              <w:right w:val="single" w:color="auto" w:sz="4" w:space="0"/>
            </w:tcBorders>
            <w:vAlign w:val="center"/>
          </w:tcPr>
          <w:p w14:paraId="4DFF45F0">
            <w:pPr>
              <w:rPr>
                <w:color w:val="auto"/>
                <w:highlight w:val="none"/>
              </w:rPr>
            </w:pPr>
          </w:p>
        </w:tc>
        <w:tc>
          <w:tcPr>
            <w:tcW w:w="1248" w:type="dxa"/>
            <w:vMerge w:val="continue"/>
            <w:tcBorders>
              <w:left w:val="single" w:color="auto" w:sz="4" w:space="0"/>
              <w:right w:val="single" w:color="auto" w:sz="4" w:space="0"/>
            </w:tcBorders>
            <w:vAlign w:val="center"/>
          </w:tcPr>
          <w:p w14:paraId="0940132E">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345A5274">
            <w:pPr>
              <w:adjustRightInd w:val="0"/>
              <w:snapToGrid w:val="0"/>
              <w:spacing w:before="36" w:beforeLines="15" w:after="36" w:afterLines="15"/>
              <w:ind w:left="42" w:leftChars="20" w:right="42" w:rightChars="2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业绩要求</w:t>
            </w:r>
          </w:p>
        </w:tc>
        <w:tc>
          <w:tcPr>
            <w:tcW w:w="5103" w:type="dxa"/>
            <w:tcBorders>
              <w:top w:val="single" w:color="auto" w:sz="4" w:space="0"/>
              <w:left w:val="single" w:color="auto" w:sz="4" w:space="0"/>
              <w:bottom w:val="single" w:color="auto" w:sz="4" w:space="0"/>
            </w:tcBorders>
            <w:vAlign w:val="center"/>
          </w:tcPr>
          <w:p w14:paraId="09CBB68D">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14:paraId="526CE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1" w:hRule="atLeast"/>
        </w:trPr>
        <w:tc>
          <w:tcPr>
            <w:tcW w:w="854" w:type="dxa"/>
            <w:vMerge w:val="continue"/>
            <w:tcBorders>
              <w:right w:val="single" w:color="auto" w:sz="4" w:space="0"/>
            </w:tcBorders>
            <w:vAlign w:val="center"/>
          </w:tcPr>
          <w:p w14:paraId="44F30743">
            <w:pPr>
              <w:rPr>
                <w:color w:val="auto"/>
                <w:highlight w:val="none"/>
              </w:rPr>
            </w:pPr>
          </w:p>
        </w:tc>
        <w:tc>
          <w:tcPr>
            <w:tcW w:w="1248" w:type="dxa"/>
            <w:vMerge w:val="continue"/>
            <w:tcBorders>
              <w:left w:val="single" w:color="auto" w:sz="4" w:space="0"/>
              <w:right w:val="single" w:color="auto" w:sz="4" w:space="0"/>
            </w:tcBorders>
            <w:vAlign w:val="center"/>
          </w:tcPr>
          <w:p w14:paraId="4B0BBD10">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2A79EF4A">
            <w:pPr>
              <w:adjustRightInd w:val="0"/>
              <w:snapToGrid w:val="0"/>
              <w:spacing w:before="36" w:beforeLines="15" w:after="36" w:afterLines="15"/>
              <w:ind w:left="42" w:leftChars="20" w:right="42" w:rightChars="20"/>
              <w:jc w:val="center"/>
              <w:rPr>
                <w:rFonts w:hint="eastAsia"/>
                <w:color w:val="auto"/>
                <w:sz w:val="21"/>
                <w:szCs w:val="21"/>
                <w:highlight w:val="none"/>
              </w:rPr>
            </w:pPr>
            <w:r>
              <w:rPr>
                <w:rFonts w:hint="eastAsia"/>
                <w:color w:val="auto"/>
                <w:sz w:val="21"/>
                <w:szCs w:val="21"/>
                <w:highlight w:val="none"/>
              </w:rPr>
              <w:t>项目负责人</w:t>
            </w:r>
          </w:p>
        </w:tc>
        <w:tc>
          <w:tcPr>
            <w:tcW w:w="5103" w:type="dxa"/>
            <w:tcBorders>
              <w:top w:val="single" w:color="auto" w:sz="4" w:space="0"/>
              <w:left w:val="single" w:color="auto" w:sz="4" w:space="0"/>
              <w:bottom w:val="single" w:color="auto" w:sz="4" w:space="0"/>
            </w:tcBorders>
            <w:vAlign w:val="center"/>
          </w:tcPr>
          <w:p w14:paraId="61F44AAB">
            <w:pPr>
              <w:adjustRightInd w:val="0"/>
              <w:snapToGrid w:val="0"/>
              <w:spacing w:before="36" w:beforeLines="15" w:after="36" w:afterLines="15"/>
              <w:ind w:left="42" w:leftChars="20" w:right="42" w:rightChars="20"/>
              <w:rPr>
                <w:rFonts w:hint="eastAsia"/>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14:paraId="0738E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854" w:type="dxa"/>
            <w:vMerge w:val="continue"/>
            <w:tcBorders>
              <w:right w:val="single" w:color="auto" w:sz="4" w:space="0"/>
            </w:tcBorders>
            <w:vAlign w:val="center"/>
          </w:tcPr>
          <w:p w14:paraId="3424B3D3">
            <w:pPr>
              <w:rPr>
                <w:color w:val="auto"/>
                <w:highlight w:val="none"/>
              </w:rPr>
            </w:pPr>
          </w:p>
        </w:tc>
        <w:tc>
          <w:tcPr>
            <w:tcW w:w="1248" w:type="dxa"/>
            <w:vMerge w:val="continue"/>
            <w:tcBorders>
              <w:left w:val="single" w:color="auto" w:sz="4" w:space="0"/>
              <w:right w:val="single" w:color="auto" w:sz="4" w:space="0"/>
            </w:tcBorders>
            <w:vAlign w:val="center"/>
          </w:tcPr>
          <w:p w14:paraId="2EA4A8ED">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5E71CACA">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其他要求</w:t>
            </w:r>
          </w:p>
        </w:tc>
        <w:tc>
          <w:tcPr>
            <w:tcW w:w="5103" w:type="dxa"/>
            <w:tcBorders>
              <w:top w:val="single" w:color="auto" w:sz="4" w:space="0"/>
              <w:left w:val="single" w:color="auto" w:sz="4" w:space="0"/>
              <w:bottom w:val="single" w:color="auto" w:sz="4" w:space="0"/>
            </w:tcBorders>
            <w:vAlign w:val="center"/>
          </w:tcPr>
          <w:p w14:paraId="6BF4DEDC">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14:paraId="65128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8" w:hRule="atLeast"/>
        </w:trPr>
        <w:tc>
          <w:tcPr>
            <w:tcW w:w="854" w:type="dxa"/>
            <w:vMerge w:val="continue"/>
            <w:tcBorders>
              <w:right w:val="single" w:color="auto" w:sz="4" w:space="0"/>
            </w:tcBorders>
            <w:vAlign w:val="center"/>
          </w:tcPr>
          <w:p w14:paraId="0E46F373">
            <w:pPr>
              <w:rPr>
                <w:color w:val="auto"/>
                <w:highlight w:val="none"/>
              </w:rPr>
            </w:pPr>
          </w:p>
        </w:tc>
        <w:tc>
          <w:tcPr>
            <w:tcW w:w="1248" w:type="dxa"/>
            <w:vMerge w:val="continue"/>
            <w:tcBorders>
              <w:left w:val="single" w:color="auto" w:sz="4" w:space="0"/>
              <w:right w:val="single" w:color="auto" w:sz="4" w:space="0"/>
            </w:tcBorders>
            <w:vAlign w:val="center"/>
          </w:tcPr>
          <w:p w14:paraId="25D82679">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6C4B39C2">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联合体投标人</w:t>
            </w:r>
          </w:p>
        </w:tc>
        <w:tc>
          <w:tcPr>
            <w:tcW w:w="5103" w:type="dxa"/>
            <w:tcBorders>
              <w:top w:val="single" w:color="auto" w:sz="4" w:space="0"/>
              <w:left w:val="single" w:color="auto" w:sz="4" w:space="0"/>
              <w:bottom w:val="single" w:color="auto" w:sz="4" w:space="0"/>
            </w:tcBorders>
            <w:vAlign w:val="center"/>
          </w:tcPr>
          <w:p w14:paraId="0DFCED65">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lang w:val="en-US" w:eastAsia="zh-CN"/>
              </w:rPr>
              <w:t>本项目不接受联合体投标</w:t>
            </w:r>
          </w:p>
        </w:tc>
      </w:tr>
      <w:tr w14:paraId="4E3D2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continue"/>
            <w:tcBorders>
              <w:right w:val="single" w:color="auto" w:sz="4" w:space="0"/>
            </w:tcBorders>
            <w:vAlign w:val="center"/>
          </w:tcPr>
          <w:p w14:paraId="30F7A368">
            <w:pPr>
              <w:rPr>
                <w:color w:val="auto"/>
                <w:highlight w:val="none"/>
              </w:rPr>
            </w:pPr>
          </w:p>
        </w:tc>
        <w:tc>
          <w:tcPr>
            <w:tcW w:w="1248" w:type="dxa"/>
            <w:vMerge w:val="continue"/>
            <w:tcBorders>
              <w:left w:val="single" w:color="auto" w:sz="4" w:space="0"/>
              <w:right w:val="single" w:color="auto" w:sz="4" w:space="0"/>
            </w:tcBorders>
            <w:vAlign w:val="center"/>
          </w:tcPr>
          <w:p w14:paraId="7A274AE8">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24381D4E">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不存在禁止投标的情形</w:t>
            </w:r>
          </w:p>
        </w:tc>
        <w:tc>
          <w:tcPr>
            <w:tcW w:w="5103" w:type="dxa"/>
            <w:tcBorders>
              <w:top w:val="single" w:color="auto" w:sz="4" w:space="0"/>
              <w:left w:val="single" w:color="auto" w:sz="4" w:space="0"/>
              <w:bottom w:val="single" w:color="auto" w:sz="4" w:space="0"/>
            </w:tcBorders>
            <w:vAlign w:val="center"/>
          </w:tcPr>
          <w:p w14:paraId="2D00C46F">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不存在第二章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1.4.3</w:t>
            </w:r>
            <w:r>
              <w:rPr>
                <w:rFonts w:hint="eastAsia"/>
                <w:color w:val="auto"/>
                <w:sz w:val="21"/>
                <w:szCs w:val="21"/>
                <w:highlight w:val="none"/>
              </w:rPr>
              <w:t>项规定的任何一种情形（以《投标人声明》进行评审）</w:t>
            </w:r>
          </w:p>
        </w:tc>
      </w:tr>
      <w:tr w14:paraId="520F3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continue"/>
            <w:tcBorders>
              <w:bottom w:val="single" w:color="auto" w:sz="4" w:space="0"/>
              <w:right w:val="single" w:color="auto" w:sz="4" w:space="0"/>
            </w:tcBorders>
            <w:vAlign w:val="center"/>
          </w:tcPr>
          <w:p w14:paraId="2981F115">
            <w:pPr>
              <w:rPr>
                <w:color w:val="auto"/>
                <w:highlight w:val="none"/>
              </w:rPr>
            </w:pPr>
          </w:p>
        </w:tc>
        <w:tc>
          <w:tcPr>
            <w:tcW w:w="1248" w:type="dxa"/>
            <w:vMerge w:val="continue"/>
            <w:tcBorders>
              <w:left w:val="single" w:color="auto" w:sz="4" w:space="0"/>
              <w:bottom w:val="single" w:color="auto" w:sz="4" w:space="0"/>
              <w:right w:val="single" w:color="auto" w:sz="4" w:space="0"/>
            </w:tcBorders>
            <w:vAlign w:val="center"/>
          </w:tcPr>
          <w:p w14:paraId="10EDE9B9">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3F456D29">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未被列入拖欠农民工工资失信联合惩戒对象名单</w:t>
            </w:r>
          </w:p>
        </w:tc>
        <w:tc>
          <w:tcPr>
            <w:tcW w:w="5103" w:type="dxa"/>
            <w:tcBorders>
              <w:top w:val="single" w:color="auto" w:sz="4" w:space="0"/>
              <w:left w:val="single" w:color="auto" w:sz="4" w:space="0"/>
              <w:bottom w:val="single" w:color="auto" w:sz="4" w:space="0"/>
            </w:tcBorders>
            <w:vAlign w:val="center"/>
          </w:tcPr>
          <w:p w14:paraId="21E3B31F">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投标人无需提供资料，按交易系统比对的结果进行评审</w:t>
            </w:r>
          </w:p>
        </w:tc>
      </w:tr>
      <w:tr w14:paraId="6198E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trPr>
        <w:tc>
          <w:tcPr>
            <w:tcW w:w="854" w:type="dxa"/>
            <w:vMerge w:val="restart"/>
            <w:tcBorders>
              <w:top w:val="single" w:color="auto" w:sz="4" w:space="0"/>
              <w:right w:val="single" w:color="auto" w:sz="4" w:space="0"/>
            </w:tcBorders>
            <w:vAlign w:val="center"/>
          </w:tcPr>
          <w:p w14:paraId="18F25212">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2.1.3</w:t>
            </w:r>
          </w:p>
        </w:tc>
        <w:tc>
          <w:tcPr>
            <w:tcW w:w="1248" w:type="dxa"/>
            <w:vMerge w:val="restart"/>
            <w:tcBorders>
              <w:top w:val="single" w:color="auto" w:sz="4" w:space="0"/>
              <w:left w:val="single" w:color="auto" w:sz="4" w:space="0"/>
              <w:right w:val="single" w:color="auto" w:sz="4" w:space="0"/>
            </w:tcBorders>
            <w:vAlign w:val="center"/>
          </w:tcPr>
          <w:p w14:paraId="626FC5CC">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响应性评审标准</w:t>
            </w:r>
          </w:p>
        </w:tc>
        <w:tc>
          <w:tcPr>
            <w:tcW w:w="2506" w:type="dxa"/>
            <w:tcBorders>
              <w:top w:val="single" w:color="auto" w:sz="4" w:space="0"/>
              <w:left w:val="single" w:color="auto" w:sz="4" w:space="0"/>
              <w:right w:val="single" w:color="auto" w:sz="4" w:space="0"/>
            </w:tcBorders>
            <w:vAlign w:val="center"/>
          </w:tcPr>
          <w:p w14:paraId="450CD0B5">
            <w:pPr>
              <w:adjustRightInd w:val="0"/>
              <w:snapToGrid w:val="0"/>
              <w:spacing w:before="36" w:beforeLines="15" w:after="36" w:afterLines="15"/>
              <w:ind w:left="42" w:leftChars="20" w:right="42" w:rightChars="20"/>
              <w:jc w:val="center"/>
              <w:rPr>
                <w:strike/>
                <w:dstrike w:val="0"/>
                <w:color w:val="auto"/>
                <w:sz w:val="21"/>
                <w:szCs w:val="21"/>
                <w:highlight w:val="none"/>
              </w:rPr>
            </w:pPr>
            <w:r>
              <w:rPr>
                <w:rFonts w:hint="eastAsia"/>
                <w:color w:val="auto"/>
                <w:sz w:val="21"/>
                <w:szCs w:val="21"/>
                <w:highlight w:val="none"/>
              </w:rPr>
              <w:t>投标报价</w:t>
            </w:r>
          </w:p>
        </w:tc>
        <w:tc>
          <w:tcPr>
            <w:tcW w:w="5103" w:type="dxa"/>
            <w:tcBorders>
              <w:top w:val="single" w:color="auto" w:sz="4" w:space="0"/>
              <w:left w:val="single" w:color="auto" w:sz="4" w:space="0"/>
            </w:tcBorders>
            <w:vAlign w:val="center"/>
          </w:tcPr>
          <w:p w14:paraId="3A6BDDAE">
            <w:pPr>
              <w:adjustRightInd w:val="0"/>
              <w:snapToGrid w:val="0"/>
              <w:spacing w:before="36" w:beforeLines="15" w:after="36" w:afterLines="15"/>
              <w:ind w:left="42" w:leftChars="20" w:right="42" w:rightChars="20"/>
              <w:rPr>
                <w:strike/>
                <w:dstrike w:val="0"/>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第3</w:t>
            </w:r>
            <w:r>
              <w:rPr>
                <w:color w:val="auto"/>
                <w:sz w:val="21"/>
                <w:szCs w:val="21"/>
                <w:highlight w:val="none"/>
              </w:rPr>
              <w:t>.</w:t>
            </w:r>
            <w:r>
              <w:rPr>
                <w:rFonts w:hint="eastAsia"/>
                <w:color w:val="auto"/>
                <w:sz w:val="21"/>
                <w:szCs w:val="21"/>
                <w:highlight w:val="none"/>
              </w:rPr>
              <w:t>2款规定。对同一招标项目没有出现两个或以上的投标报价，且修正无依据</w:t>
            </w:r>
          </w:p>
        </w:tc>
      </w:tr>
      <w:tr w14:paraId="1FD00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trPr>
        <w:tc>
          <w:tcPr>
            <w:tcW w:w="854" w:type="dxa"/>
            <w:vMerge w:val="continue"/>
            <w:tcBorders>
              <w:top w:val="single" w:color="auto" w:sz="4" w:space="0"/>
              <w:right w:val="single" w:color="auto" w:sz="4" w:space="0"/>
            </w:tcBorders>
            <w:vAlign w:val="center"/>
          </w:tcPr>
          <w:p w14:paraId="3FCB7A32">
            <w:pPr>
              <w:rPr>
                <w:color w:val="auto"/>
                <w:highlight w:val="none"/>
              </w:rPr>
            </w:pPr>
          </w:p>
        </w:tc>
        <w:tc>
          <w:tcPr>
            <w:tcW w:w="1248" w:type="dxa"/>
            <w:vMerge w:val="continue"/>
            <w:tcBorders>
              <w:top w:val="single" w:color="auto" w:sz="4" w:space="0"/>
              <w:left w:val="single" w:color="auto" w:sz="4" w:space="0"/>
              <w:right w:val="single" w:color="auto" w:sz="4" w:space="0"/>
            </w:tcBorders>
            <w:vAlign w:val="center"/>
          </w:tcPr>
          <w:p w14:paraId="63D07BAB">
            <w:pPr>
              <w:rPr>
                <w:color w:val="auto"/>
                <w:highlight w:val="none"/>
              </w:rPr>
            </w:pPr>
          </w:p>
        </w:tc>
        <w:tc>
          <w:tcPr>
            <w:tcW w:w="2506" w:type="dxa"/>
            <w:tcBorders>
              <w:top w:val="single" w:color="auto" w:sz="4" w:space="0"/>
              <w:left w:val="single" w:color="auto" w:sz="4" w:space="0"/>
              <w:right w:val="single" w:color="auto" w:sz="4" w:space="0"/>
            </w:tcBorders>
            <w:vAlign w:val="center"/>
          </w:tcPr>
          <w:p w14:paraId="54A630DB">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投标内容</w:t>
            </w:r>
          </w:p>
        </w:tc>
        <w:tc>
          <w:tcPr>
            <w:tcW w:w="5103" w:type="dxa"/>
            <w:tcBorders>
              <w:top w:val="single" w:color="auto" w:sz="4" w:space="0"/>
              <w:left w:val="single" w:color="auto" w:sz="4" w:space="0"/>
            </w:tcBorders>
            <w:vAlign w:val="center"/>
          </w:tcPr>
          <w:p w14:paraId="55054E8D">
            <w:pPr>
              <w:adjustRightInd w:val="0"/>
              <w:snapToGrid w:val="0"/>
              <w:spacing w:before="36" w:beforeLines="15" w:after="36" w:afterLines="15"/>
              <w:ind w:left="42" w:leftChars="20" w:right="42" w:rightChars="20"/>
              <w:jc w:val="both"/>
              <w:rPr>
                <w:color w:val="auto"/>
                <w:sz w:val="21"/>
                <w:szCs w:val="21"/>
                <w:highlight w:val="none"/>
              </w:rPr>
            </w:pPr>
            <w:r>
              <w:rPr>
                <w:rFonts w:hint="eastAsia"/>
                <w:color w:val="auto"/>
                <w:sz w:val="21"/>
                <w:szCs w:val="21"/>
                <w:highlight w:val="none"/>
              </w:rPr>
              <w:t>符合第二章“投标人须知”第1.3.1项规定。</w:t>
            </w:r>
          </w:p>
        </w:tc>
      </w:tr>
      <w:tr w14:paraId="0B95F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854" w:type="dxa"/>
            <w:vMerge w:val="continue"/>
            <w:tcBorders>
              <w:right w:val="single" w:color="auto" w:sz="4" w:space="0"/>
            </w:tcBorders>
            <w:vAlign w:val="center"/>
          </w:tcPr>
          <w:p w14:paraId="3E3A0896">
            <w:pPr>
              <w:rPr>
                <w:color w:val="auto"/>
                <w:highlight w:val="none"/>
              </w:rPr>
            </w:pPr>
          </w:p>
        </w:tc>
        <w:tc>
          <w:tcPr>
            <w:tcW w:w="1248" w:type="dxa"/>
            <w:vMerge w:val="continue"/>
            <w:tcBorders>
              <w:left w:val="single" w:color="auto" w:sz="4" w:space="0"/>
              <w:right w:val="single" w:color="auto" w:sz="4" w:space="0"/>
            </w:tcBorders>
            <w:vAlign w:val="center"/>
          </w:tcPr>
          <w:p w14:paraId="0433E59E">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1A8AD7A6">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服务期限</w:t>
            </w:r>
          </w:p>
        </w:tc>
        <w:tc>
          <w:tcPr>
            <w:tcW w:w="5103" w:type="dxa"/>
            <w:tcBorders>
              <w:top w:val="single" w:color="auto" w:sz="4" w:space="0"/>
              <w:left w:val="single" w:color="auto" w:sz="4" w:space="0"/>
              <w:bottom w:val="single" w:color="auto" w:sz="4" w:space="0"/>
            </w:tcBorders>
            <w:vAlign w:val="center"/>
          </w:tcPr>
          <w:p w14:paraId="2F9E59A2">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1.3.2</w:t>
            </w:r>
            <w:r>
              <w:rPr>
                <w:rFonts w:hint="eastAsia"/>
                <w:color w:val="auto"/>
                <w:sz w:val="21"/>
                <w:szCs w:val="21"/>
                <w:highlight w:val="none"/>
              </w:rPr>
              <w:t>项规定</w:t>
            </w:r>
          </w:p>
        </w:tc>
      </w:tr>
      <w:tr w14:paraId="6E75E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12" w:hRule="atLeast"/>
        </w:trPr>
        <w:tc>
          <w:tcPr>
            <w:tcW w:w="854" w:type="dxa"/>
            <w:vMerge w:val="continue"/>
            <w:tcBorders>
              <w:right w:val="single" w:color="auto" w:sz="4" w:space="0"/>
            </w:tcBorders>
            <w:vAlign w:val="center"/>
          </w:tcPr>
          <w:p w14:paraId="24C09E2D">
            <w:pPr>
              <w:rPr>
                <w:color w:val="auto"/>
                <w:highlight w:val="none"/>
              </w:rPr>
            </w:pPr>
          </w:p>
        </w:tc>
        <w:tc>
          <w:tcPr>
            <w:tcW w:w="1248" w:type="dxa"/>
            <w:vMerge w:val="continue"/>
            <w:tcBorders>
              <w:left w:val="single" w:color="auto" w:sz="4" w:space="0"/>
              <w:right w:val="single" w:color="auto" w:sz="4" w:space="0"/>
            </w:tcBorders>
            <w:vAlign w:val="center"/>
          </w:tcPr>
          <w:p w14:paraId="331F9328">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59FEAF7D">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质量标准</w:t>
            </w:r>
          </w:p>
        </w:tc>
        <w:tc>
          <w:tcPr>
            <w:tcW w:w="5103" w:type="dxa"/>
            <w:tcBorders>
              <w:top w:val="single" w:color="auto" w:sz="4" w:space="0"/>
              <w:left w:val="single" w:color="auto" w:sz="4" w:space="0"/>
              <w:bottom w:val="single" w:color="auto" w:sz="4" w:space="0"/>
            </w:tcBorders>
            <w:vAlign w:val="center"/>
          </w:tcPr>
          <w:p w14:paraId="35D09EC9">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符合第二章“投标人须知”第</w:t>
            </w:r>
            <w:r>
              <w:rPr>
                <w:color w:val="auto"/>
                <w:sz w:val="21"/>
                <w:szCs w:val="21"/>
                <w:highlight w:val="none"/>
              </w:rPr>
              <w:t xml:space="preserve"> 1.3.3 </w:t>
            </w:r>
            <w:r>
              <w:rPr>
                <w:rFonts w:hint="eastAsia"/>
                <w:color w:val="auto"/>
                <w:sz w:val="21"/>
                <w:szCs w:val="21"/>
                <w:highlight w:val="none"/>
              </w:rPr>
              <w:t>项规定</w:t>
            </w:r>
          </w:p>
        </w:tc>
      </w:tr>
      <w:tr w14:paraId="46BD2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41" w:hRule="atLeast"/>
        </w:trPr>
        <w:tc>
          <w:tcPr>
            <w:tcW w:w="854" w:type="dxa"/>
            <w:vMerge w:val="continue"/>
            <w:tcBorders>
              <w:right w:val="single" w:color="auto" w:sz="4" w:space="0"/>
            </w:tcBorders>
            <w:vAlign w:val="center"/>
          </w:tcPr>
          <w:p w14:paraId="4D403800">
            <w:pPr>
              <w:rPr>
                <w:color w:val="auto"/>
                <w:highlight w:val="none"/>
              </w:rPr>
            </w:pPr>
          </w:p>
        </w:tc>
        <w:tc>
          <w:tcPr>
            <w:tcW w:w="1248" w:type="dxa"/>
            <w:vMerge w:val="continue"/>
            <w:tcBorders>
              <w:left w:val="single" w:color="auto" w:sz="4" w:space="0"/>
              <w:right w:val="single" w:color="auto" w:sz="4" w:space="0"/>
            </w:tcBorders>
            <w:vAlign w:val="center"/>
          </w:tcPr>
          <w:p w14:paraId="7CBA85A9">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tcPr>
          <w:p w14:paraId="4309A491">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投标有效期</w:t>
            </w:r>
          </w:p>
        </w:tc>
        <w:tc>
          <w:tcPr>
            <w:tcW w:w="5103" w:type="dxa"/>
            <w:tcBorders>
              <w:top w:val="single" w:color="auto" w:sz="4" w:space="0"/>
              <w:left w:val="single" w:color="auto" w:sz="4" w:space="0"/>
              <w:bottom w:val="single" w:color="auto" w:sz="4" w:space="0"/>
            </w:tcBorders>
          </w:tcPr>
          <w:p w14:paraId="36B8E37F">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符合第二章“投标人须知”第</w:t>
            </w:r>
            <w:r>
              <w:rPr>
                <w:color w:val="auto"/>
                <w:sz w:val="21"/>
                <w:szCs w:val="21"/>
                <w:highlight w:val="none"/>
              </w:rPr>
              <w:t xml:space="preserve"> 3.3.1 </w:t>
            </w:r>
            <w:r>
              <w:rPr>
                <w:rFonts w:hint="eastAsia"/>
                <w:color w:val="auto"/>
                <w:sz w:val="21"/>
                <w:szCs w:val="21"/>
                <w:highlight w:val="none"/>
              </w:rPr>
              <w:t>项规定</w:t>
            </w:r>
          </w:p>
        </w:tc>
      </w:tr>
      <w:tr w14:paraId="64A58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09" w:hRule="atLeast"/>
        </w:trPr>
        <w:tc>
          <w:tcPr>
            <w:tcW w:w="854" w:type="dxa"/>
            <w:vMerge w:val="continue"/>
            <w:tcBorders>
              <w:bottom w:val="single" w:color="auto" w:sz="4" w:space="0"/>
              <w:right w:val="single" w:color="auto" w:sz="4" w:space="0"/>
            </w:tcBorders>
            <w:vAlign w:val="center"/>
          </w:tcPr>
          <w:p w14:paraId="74B43DE0">
            <w:pPr>
              <w:rPr>
                <w:color w:val="auto"/>
                <w:highlight w:val="none"/>
              </w:rPr>
            </w:pPr>
          </w:p>
        </w:tc>
        <w:tc>
          <w:tcPr>
            <w:tcW w:w="1248" w:type="dxa"/>
            <w:vMerge w:val="continue"/>
            <w:tcBorders>
              <w:left w:val="single" w:color="auto" w:sz="4" w:space="0"/>
              <w:bottom w:val="single" w:color="auto" w:sz="4" w:space="0"/>
              <w:right w:val="single" w:color="auto" w:sz="4" w:space="0"/>
            </w:tcBorders>
            <w:vAlign w:val="center"/>
          </w:tcPr>
          <w:p w14:paraId="4A79532C">
            <w:pPr>
              <w:rPr>
                <w:color w:val="auto"/>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14:paraId="01336893">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串通投标情形</w:t>
            </w:r>
          </w:p>
        </w:tc>
        <w:tc>
          <w:tcPr>
            <w:tcW w:w="5103" w:type="dxa"/>
            <w:tcBorders>
              <w:top w:val="single" w:color="auto" w:sz="4" w:space="0"/>
              <w:left w:val="single" w:color="auto" w:sz="4" w:space="0"/>
              <w:bottom w:val="single" w:color="auto" w:sz="4" w:space="0"/>
            </w:tcBorders>
            <w:vAlign w:val="center"/>
          </w:tcPr>
          <w:p w14:paraId="653B3359">
            <w:pPr>
              <w:adjustRightInd w:val="0"/>
              <w:snapToGrid w:val="0"/>
              <w:spacing w:before="36" w:beforeLines="15" w:after="36" w:afterLines="15"/>
              <w:ind w:left="42" w:leftChars="20" w:right="42" w:rightChars="20"/>
              <w:rPr>
                <w:color w:val="auto"/>
                <w:sz w:val="21"/>
                <w:szCs w:val="21"/>
                <w:highlight w:val="none"/>
              </w:rPr>
            </w:pPr>
            <w:r>
              <w:rPr>
                <w:rFonts w:hint="eastAsia"/>
                <w:color w:val="auto"/>
                <w:sz w:val="21"/>
                <w:szCs w:val="21"/>
                <w:highlight w:val="none"/>
              </w:rPr>
              <w:t>投标人之间不存在《广东省实施&lt;中华人民共和国招标投标法&gt;</w:t>
            </w:r>
            <w:r>
              <w:rPr>
                <w:color w:val="auto"/>
                <w:sz w:val="21"/>
                <w:szCs w:val="21"/>
                <w:highlight w:val="none"/>
              </w:rPr>
              <w:t>办法</w:t>
            </w:r>
            <w:r>
              <w:rPr>
                <w:rFonts w:hint="eastAsia"/>
                <w:color w:val="auto"/>
                <w:sz w:val="21"/>
                <w:szCs w:val="21"/>
                <w:highlight w:val="none"/>
              </w:rPr>
              <w:t>》第十六条所禁止的情形的；</w:t>
            </w:r>
          </w:p>
        </w:tc>
      </w:tr>
      <w:tr w14:paraId="6E9CE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2102" w:type="dxa"/>
            <w:gridSpan w:val="2"/>
            <w:tcBorders>
              <w:top w:val="single" w:color="auto" w:sz="4" w:space="0"/>
              <w:bottom w:val="single" w:color="auto" w:sz="4" w:space="0"/>
              <w:right w:val="single" w:color="auto" w:sz="4" w:space="0"/>
            </w:tcBorders>
            <w:vAlign w:val="center"/>
          </w:tcPr>
          <w:p w14:paraId="24BAEDDB">
            <w:pPr>
              <w:adjustRightInd w:val="0"/>
              <w:snapToGrid w:val="0"/>
              <w:spacing w:before="36" w:beforeLines="15" w:after="36" w:afterLines="15"/>
              <w:ind w:left="42" w:leftChars="20" w:right="42" w:rightChars="20"/>
              <w:jc w:val="center"/>
              <w:rPr>
                <w:b/>
                <w:color w:val="auto"/>
                <w:sz w:val="21"/>
                <w:szCs w:val="21"/>
                <w:highlight w:val="none"/>
              </w:rPr>
            </w:pPr>
            <w:r>
              <w:rPr>
                <w:rFonts w:hint="eastAsia"/>
                <w:b/>
                <w:color w:val="auto"/>
                <w:sz w:val="21"/>
                <w:szCs w:val="21"/>
                <w:highlight w:val="none"/>
              </w:rPr>
              <w:t>条款号</w:t>
            </w:r>
          </w:p>
        </w:tc>
        <w:tc>
          <w:tcPr>
            <w:tcW w:w="2506" w:type="dxa"/>
            <w:tcBorders>
              <w:top w:val="single" w:color="auto" w:sz="4" w:space="0"/>
              <w:left w:val="single" w:color="auto" w:sz="4" w:space="0"/>
              <w:bottom w:val="single" w:color="auto" w:sz="4" w:space="0"/>
              <w:right w:val="single" w:color="auto" w:sz="4" w:space="0"/>
            </w:tcBorders>
            <w:vAlign w:val="center"/>
          </w:tcPr>
          <w:p w14:paraId="63F514CB">
            <w:pPr>
              <w:adjustRightInd w:val="0"/>
              <w:snapToGrid w:val="0"/>
              <w:spacing w:before="36" w:beforeLines="15" w:after="36" w:afterLines="15"/>
              <w:ind w:left="42" w:leftChars="20" w:right="42" w:rightChars="20"/>
              <w:jc w:val="center"/>
              <w:rPr>
                <w:b/>
                <w:color w:val="auto"/>
                <w:sz w:val="21"/>
                <w:szCs w:val="21"/>
                <w:highlight w:val="none"/>
              </w:rPr>
            </w:pPr>
            <w:r>
              <w:rPr>
                <w:rFonts w:hint="eastAsia"/>
                <w:b/>
                <w:color w:val="auto"/>
                <w:sz w:val="21"/>
                <w:szCs w:val="21"/>
                <w:highlight w:val="none"/>
              </w:rPr>
              <w:t>条款内容</w:t>
            </w:r>
          </w:p>
        </w:tc>
        <w:tc>
          <w:tcPr>
            <w:tcW w:w="5103" w:type="dxa"/>
            <w:tcBorders>
              <w:top w:val="single" w:color="auto" w:sz="4" w:space="0"/>
              <w:left w:val="single" w:color="auto" w:sz="4" w:space="0"/>
              <w:bottom w:val="single" w:color="auto" w:sz="4" w:space="0"/>
            </w:tcBorders>
            <w:vAlign w:val="center"/>
          </w:tcPr>
          <w:p w14:paraId="0B42577C">
            <w:pPr>
              <w:adjustRightInd w:val="0"/>
              <w:snapToGrid w:val="0"/>
              <w:spacing w:before="36" w:beforeLines="15" w:after="36" w:afterLines="15"/>
              <w:ind w:left="42" w:leftChars="20" w:right="42" w:rightChars="20"/>
              <w:jc w:val="center"/>
              <w:rPr>
                <w:b/>
                <w:color w:val="auto"/>
                <w:sz w:val="21"/>
                <w:szCs w:val="21"/>
                <w:highlight w:val="none"/>
              </w:rPr>
            </w:pPr>
            <w:r>
              <w:rPr>
                <w:rFonts w:hint="eastAsia"/>
                <w:b/>
                <w:color w:val="auto"/>
                <w:sz w:val="21"/>
                <w:szCs w:val="21"/>
                <w:highlight w:val="none"/>
              </w:rPr>
              <w:t>编列内容</w:t>
            </w:r>
          </w:p>
        </w:tc>
      </w:tr>
      <w:tr w14:paraId="30765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7" w:hRule="atLeast"/>
        </w:trPr>
        <w:tc>
          <w:tcPr>
            <w:tcW w:w="2102" w:type="dxa"/>
            <w:gridSpan w:val="2"/>
            <w:tcBorders>
              <w:bottom w:val="single" w:color="auto" w:sz="4" w:space="0"/>
              <w:right w:val="single" w:color="auto" w:sz="4" w:space="0"/>
            </w:tcBorders>
            <w:vAlign w:val="center"/>
          </w:tcPr>
          <w:p w14:paraId="268C5D6A">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2.2.1</w:t>
            </w:r>
          </w:p>
        </w:tc>
        <w:tc>
          <w:tcPr>
            <w:tcW w:w="2506" w:type="dxa"/>
            <w:tcBorders>
              <w:top w:val="single" w:color="auto" w:sz="4" w:space="0"/>
              <w:left w:val="single" w:color="auto" w:sz="4" w:space="0"/>
              <w:bottom w:val="single" w:color="auto" w:sz="4" w:space="0"/>
              <w:right w:val="single" w:color="auto" w:sz="4" w:space="0"/>
            </w:tcBorders>
            <w:vAlign w:val="center"/>
          </w:tcPr>
          <w:p w14:paraId="32818B01">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分值构成</w:t>
            </w:r>
          </w:p>
          <w:p w14:paraId="03E81C3E">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w:t>
            </w:r>
            <w:r>
              <w:rPr>
                <w:rFonts w:hint="eastAsia"/>
                <w:color w:val="auto"/>
                <w:sz w:val="21"/>
                <w:szCs w:val="21"/>
                <w:highlight w:val="none"/>
              </w:rPr>
              <w:t>总分</w:t>
            </w:r>
            <w:r>
              <w:rPr>
                <w:color w:val="auto"/>
                <w:sz w:val="21"/>
                <w:szCs w:val="21"/>
                <w:highlight w:val="none"/>
              </w:rPr>
              <w:t>100</w:t>
            </w:r>
            <w:r>
              <w:rPr>
                <w:rFonts w:hint="eastAsia"/>
                <w:color w:val="auto"/>
                <w:sz w:val="21"/>
                <w:szCs w:val="21"/>
                <w:highlight w:val="none"/>
              </w:rPr>
              <w:t>分</w:t>
            </w:r>
            <w:r>
              <w:rPr>
                <w:color w:val="auto"/>
                <w:sz w:val="21"/>
                <w:szCs w:val="21"/>
                <w:highlight w:val="none"/>
              </w:rPr>
              <w:t>)</w:t>
            </w:r>
          </w:p>
        </w:tc>
        <w:tc>
          <w:tcPr>
            <w:tcW w:w="5103" w:type="dxa"/>
            <w:tcBorders>
              <w:top w:val="single" w:color="auto" w:sz="4" w:space="0"/>
              <w:left w:val="single" w:color="auto" w:sz="4" w:space="0"/>
              <w:bottom w:val="single" w:color="auto" w:sz="4" w:space="0"/>
            </w:tcBorders>
            <w:vAlign w:val="center"/>
          </w:tcPr>
          <w:p w14:paraId="40811DF2">
            <w:pPr>
              <w:adjustRightInd w:val="0"/>
              <w:snapToGrid w:val="0"/>
              <w:spacing w:line="300" w:lineRule="auto"/>
              <w:ind w:left="42" w:leftChars="20" w:right="42" w:rightChars="2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商务技术</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分</w:t>
            </w:r>
          </w:p>
          <w:p w14:paraId="22A0A2A1">
            <w:pPr>
              <w:adjustRightInd w:val="0"/>
              <w:snapToGrid w:val="0"/>
              <w:spacing w:line="300" w:lineRule="auto"/>
              <w:ind w:left="42" w:leftChars="20" w:right="42" w:rightChars="2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3BA8ACF8">
            <w:pPr>
              <w:adjustRightInd w:val="0"/>
              <w:snapToGrid w:val="0"/>
              <w:spacing w:line="300" w:lineRule="auto"/>
              <w:ind w:left="42" w:leftChars="20" w:right="42" w:rightChars="20" w:firstLine="0" w:firstLineChars="0"/>
              <w:rPr>
                <w:color w:val="auto"/>
                <w:sz w:val="21"/>
                <w:szCs w:val="21"/>
                <w:highlight w:val="none"/>
              </w:rPr>
            </w:pPr>
            <w:r>
              <w:rPr>
                <w:rFonts w:hint="eastAsia" w:ascii="宋体" w:hAnsi="宋体" w:eastAsia="宋体" w:cs="宋体"/>
                <w:color w:val="auto"/>
                <w:sz w:val="21"/>
                <w:szCs w:val="21"/>
                <w:highlight w:val="none"/>
              </w:rPr>
              <w:t>投标人得分＝商务技术部分+投标报价</w:t>
            </w:r>
          </w:p>
        </w:tc>
      </w:tr>
      <w:tr w14:paraId="54BE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50" w:hRule="atLeast"/>
        </w:trPr>
        <w:tc>
          <w:tcPr>
            <w:tcW w:w="2102" w:type="dxa"/>
            <w:gridSpan w:val="2"/>
            <w:tcBorders>
              <w:top w:val="single" w:color="auto" w:sz="4" w:space="0"/>
              <w:bottom w:val="single" w:color="auto" w:sz="4" w:space="0"/>
              <w:right w:val="single" w:color="auto" w:sz="4" w:space="0"/>
            </w:tcBorders>
            <w:vAlign w:val="center"/>
          </w:tcPr>
          <w:p w14:paraId="35BA961C">
            <w:pPr>
              <w:adjustRightInd w:val="0"/>
              <w:snapToGrid w:val="0"/>
              <w:spacing w:before="36" w:beforeLines="15" w:after="36" w:afterLines="15"/>
              <w:ind w:left="42" w:leftChars="20" w:right="42" w:rightChars="20"/>
              <w:jc w:val="center"/>
              <w:rPr>
                <w:color w:val="auto"/>
                <w:sz w:val="21"/>
                <w:szCs w:val="21"/>
                <w:highlight w:val="none"/>
              </w:rPr>
            </w:pPr>
            <w:r>
              <w:rPr>
                <w:color w:val="auto"/>
                <w:sz w:val="21"/>
                <w:szCs w:val="21"/>
                <w:highlight w:val="none"/>
              </w:rPr>
              <w:t>2.2.2</w:t>
            </w:r>
          </w:p>
        </w:tc>
        <w:tc>
          <w:tcPr>
            <w:tcW w:w="2506" w:type="dxa"/>
            <w:tcBorders>
              <w:top w:val="single" w:color="auto" w:sz="4" w:space="0"/>
              <w:left w:val="single" w:color="auto" w:sz="4" w:space="0"/>
              <w:bottom w:val="single" w:color="auto" w:sz="4" w:space="0"/>
              <w:right w:val="single" w:color="auto" w:sz="4" w:space="0"/>
            </w:tcBorders>
            <w:vAlign w:val="center"/>
          </w:tcPr>
          <w:p w14:paraId="3C726415">
            <w:pPr>
              <w:adjustRightInd w:val="0"/>
              <w:snapToGrid w:val="0"/>
              <w:spacing w:before="36" w:beforeLines="15" w:after="36" w:afterLines="15"/>
              <w:ind w:left="42" w:leftChars="20" w:right="42" w:rightChars="20"/>
              <w:jc w:val="center"/>
              <w:rPr>
                <w:color w:val="auto"/>
                <w:sz w:val="21"/>
                <w:szCs w:val="21"/>
                <w:highlight w:val="none"/>
              </w:rPr>
            </w:pPr>
            <w:r>
              <w:rPr>
                <w:rFonts w:hint="eastAsia"/>
                <w:color w:val="auto"/>
                <w:sz w:val="21"/>
                <w:szCs w:val="21"/>
                <w:highlight w:val="none"/>
              </w:rPr>
              <w:t>评标基准价计算方法</w:t>
            </w:r>
          </w:p>
        </w:tc>
        <w:tc>
          <w:tcPr>
            <w:tcW w:w="5103" w:type="dxa"/>
            <w:tcBorders>
              <w:top w:val="single" w:color="auto" w:sz="4" w:space="0"/>
              <w:left w:val="single" w:color="auto" w:sz="4" w:space="0"/>
              <w:bottom w:val="single" w:color="auto" w:sz="4" w:space="0"/>
            </w:tcBorders>
            <w:vAlign w:val="bottom"/>
          </w:tcPr>
          <w:p w14:paraId="6E5F6537">
            <w:pPr>
              <w:adjustRightInd w:val="0"/>
              <w:snapToGrid w:val="0"/>
              <w:spacing w:line="300" w:lineRule="auto"/>
              <w:ind w:left="42" w:leftChars="20" w:right="42" w:rightChars="20"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投</w:t>
            </w:r>
            <w:r>
              <w:rPr>
                <w:rFonts w:hint="eastAsia" w:hAnsi="宋体" w:cs="宋体"/>
                <w:color w:val="auto"/>
                <w:sz w:val="21"/>
                <w:szCs w:val="21"/>
                <w:highlight w:val="none"/>
              </w:rPr>
              <w:t>标人所报报价较最高限价下浮率每下浮1%得1分，最多得20分。</w:t>
            </w:r>
          </w:p>
          <w:p w14:paraId="05662F62">
            <w:pPr>
              <w:adjustRightInd w:val="0"/>
              <w:snapToGrid w:val="0"/>
              <w:spacing w:line="300" w:lineRule="auto"/>
              <w:ind w:left="42" w:leftChars="20" w:right="42" w:rightChars="20" w:firstLine="0" w:firstLineChars="0"/>
              <w:rPr>
                <w:rFonts w:hint="eastAsia" w:hAnsi="宋体" w:cs="宋体"/>
                <w:color w:val="auto"/>
                <w:sz w:val="21"/>
                <w:szCs w:val="21"/>
                <w:highlight w:val="none"/>
              </w:rPr>
            </w:pPr>
            <w:r>
              <w:rPr>
                <w:rFonts w:hint="eastAsia" w:hAnsi="宋体" w:cs="宋体"/>
                <w:color w:val="auto"/>
                <w:sz w:val="21"/>
                <w:szCs w:val="21"/>
                <w:highlight w:val="none"/>
              </w:rPr>
              <w:t>注：1.最高限价：参照《招标代理服务收费管理暂行办法》（计价格[2002]1980号）、《国家发展改革委关于降低部分建设项目收费标准规范收费行为等有关问题的通知》（发改价格〔2011〕534号）收费标准下浮</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w:t>
            </w:r>
          </w:p>
          <w:p w14:paraId="4CF3840A">
            <w:pPr>
              <w:adjustRightInd w:val="0"/>
              <w:snapToGrid w:val="0"/>
              <w:spacing w:line="300" w:lineRule="auto"/>
              <w:ind w:left="42" w:leftChars="20" w:right="42" w:rightChars="20" w:firstLine="0" w:firstLineChars="0"/>
              <w:rPr>
                <w:color w:val="auto"/>
                <w:sz w:val="21"/>
                <w:szCs w:val="21"/>
                <w:highlight w:val="none"/>
              </w:rPr>
            </w:pPr>
            <w:r>
              <w:rPr>
                <w:rFonts w:hint="eastAsia" w:hAnsi="宋体" w:cs="宋体"/>
                <w:color w:val="auto"/>
                <w:sz w:val="21"/>
                <w:szCs w:val="21"/>
                <w:highlight w:val="none"/>
              </w:rPr>
              <w:t>2.报价方式：按相关收费标准计价进行报价（本项目不接受报价人提交备选报价方案）。</w:t>
            </w:r>
          </w:p>
        </w:tc>
      </w:tr>
      <w:bookmarkEnd w:id="33"/>
      <w:bookmarkEnd w:id="34"/>
      <w:bookmarkEnd w:id="35"/>
      <w:bookmarkEnd w:id="36"/>
    </w:tbl>
    <w:p w14:paraId="44A297E7">
      <w:pPr>
        <w:autoSpaceDE/>
        <w:autoSpaceDN/>
        <w:jc w:val="both"/>
        <w:rPr>
          <w:rFonts w:hint="eastAsia" w:cs="Times New Roman"/>
          <w:color w:val="auto"/>
          <w:kern w:val="2"/>
          <w:sz w:val="21"/>
          <w:szCs w:val="21"/>
          <w:highlight w:val="none"/>
          <w:lang w:val="en-US" w:bidi="ar-SA"/>
        </w:rPr>
      </w:pPr>
      <w:bookmarkStart w:id="48" w:name="_Toc515205256"/>
      <w:bookmarkStart w:id="49" w:name="_Toc529196583"/>
    </w:p>
    <w:p w14:paraId="55E30621">
      <w:pPr>
        <w:pStyle w:val="9"/>
        <w:jc w:val="center"/>
        <w:rPr>
          <w:rFonts w:ascii="宋体" w:hAnsi="宋体" w:cs="Courier New"/>
          <w:b/>
          <w:bCs/>
          <w:color w:val="auto"/>
          <w:kern w:val="0"/>
          <w:sz w:val="32"/>
          <w:szCs w:val="32"/>
          <w:highlight w:val="none"/>
        </w:rPr>
      </w:pPr>
      <w:r>
        <w:rPr>
          <w:rFonts w:hint="eastAsia" w:ascii="宋体" w:hAnsi="宋体" w:cs="Courier New"/>
          <w:b/>
          <w:bCs/>
          <w:color w:val="auto"/>
          <w:kern w:val="0"/>
          <w:sz w:val="32"/>
          <w:szCs w:val="32"/>
          <w:highlight w:val="none"/>
        </w:rPr>
        <w:t>详细评审标准</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82"/>
        <w:gridCol w:w="758"/>
        <w:gridCol w:w="5396"/>
        <w:gridCol w:w="456"/>
        <w:gridCol w:w="456"/>
        <w:gridCol w:w="458"/>
      </w:tblGrid>
      <w:tr w14:paraId="0F71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216" w:type="pct"/>
            <w:tcBorders>
              <w:top w:val="single" w:color="auto" w:sz="4" w:space="0"/>
              <w:left w:val="single" w:color="auto" w:sz="4" w:space="0"/>
              <w:bottom w:val="single" w:color="auto" w:sz="4" w:space="0"/>
              <w:right w:val="single" w:color="auto" w:sz="4" w:space="0"/>
            </w:tcBorders>
            <w:noWrap w:val="0"/>
            <w:vAlign w:val="center"/>
          </w:tcPr>
          <w:p w14:paraId="07FBBC2E">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序号</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4B906DC8">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评审</w:t>
            </w:r>
          </w:p>
          <w:p w14:paraId="6884B0B7">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6D86F6C2">
            <w:pPr>
              <w:widowControl/>
              <w:spacing w:line="320" w:lineRule="exact"/>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分值</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09A51137">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评审内容及规则</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1E22E2E">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申请人1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8E36D64">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申请人2</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0BA96630">
            <w:pPr>
              <w:widowControl/>
              <w:spacing w:line="32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申请人3</w:t>
            </w:r>
          </w:p>
        </w:tc>
      </w:tr>
      <w:tr w14:paraId="1B1F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3" w:type="pct"/>
            <w:gridSpan w:val="7"/>
            <w:tcBorders>
              <w:top w:val="single" w:color="auto" w:sz="4" w:space="0"/>
              <w:left w:val="single" w:color="auto" w:sz="4" w:space="0"/>
              <w:bottom w:val="single" w:color="auto" w:sz="4" w:space="0"/>
              <w:right w:val="single" w:color="auto" w:sz="4" w:space="0"/>
            </w:tcBorders>
            <w:noWrap w:val="0"/>
            <w:vAlign w:val="center"/>
          </w:tcPr>
          <w:p w14:paraId="6B9A7167">
            <w:pPr>
              <w:spacing w:line="32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一、商务部分（</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0分）</w:t>
            </w:r>
          </w:p>
        </w:tc>
      </w:tr>
      <w:tr w14:paraId="7D81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 w:type="pct"/>
            <w:tcBorders>
              <w:top w:val="single" w:color="auto" w:sz="4" w:space="0"/>
              <w:left w:val="single" w:color="auto" w:sz="4" w:space="0"/>
              <w:right w:val="single" w:color="auto" w:sz="4" w:space="0"/>
            </w:tcBorders>
            <w:noWrap w:val="0"/>
            <w:vAlign w:val="center"/>
          </w:tcPr>
          <w:p w14:paraId="66D611FE">
            <w:pPr>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5" w:type="pct"/>
            <w:tcBorders>
              <w:top w:val="single" w:color="auto" w:sz="4" w:space="0"/>
              <w:left w:val="single" w:color="auto" w:sz="4" w:space="0"/>
              <w:right w:val="single" w:color="auto" w:sz="4" w:space="0"/>
            </w:tcBorders>
            <w:noWrap w:val="0"/>
            <w:vAlign w:val="center"/>
          </w:tcPr>
          <w:p w14:paraId="47A4DC72">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4"/>
                <w:szCs w:val="24"/>
                <w:highlight w:val="none"/>
              </w:rPr>
              <w:t>项目负责人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1人</w:t>
            </w:r>
            <w:r>
              <w:rPr>
                <w:rFonts w:hint="eastAsia" w:ascii="宋体" w:hAnsi="宋体" w:cs="宋体"/>
                <w:color w:val="auto"/>
                <w:kern w:val="0"/>
                <w:sz w:val="24"/>
                <w:szCs w:val="24"/>
                <w:highlight w:val="none"/>
                <w:lang w:eastAsia="zh-CN"/>
              </w:rPr>
              <w:t>）</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49BA196A">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6826F22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rPr>
              <w:t>具有高级（副高）工程师职称的得6分；具有中级工程师职称的得3</w:t>
            </w:r>
            <w:r>
              <w:rPr>
                <w:rFonts w:hint="eastAsia" w:ascii="宋体" w:hAnsi="宋体" w:cs="宋体"/>
                <w:color w:val="auto"/>
                <w:kern w:val="0"/>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其他不得分</w:t>
            </w:r>
            <w:r>
              <w:rPr>
                <w:rFonts w:hint="eastAsia" w:ascii="宋体" w:hAnsi="宋体" w:eastAsia="宋体" w:cs="宋体"/>
                <w:color w:val="auto"/>
                <w:sz w:val="24"/>
                <w:szCs w:val="24"/>
                <w:highlight w:val="none"/>
                <w:lang w:val="en-US" w:eastAsia="zh-CN"/>
              </w:rPr>
              <w:t>。</w:t>
            </w:r>
          </w:p>
          <w:p w14:paraId="24B6808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2.具有招标师资格证书或《</w:t>
            </w:r>
            <w:bookmarkStart w:id="50" w:name="OLE_LINK1"/>
            <w:r>
              <w:rPr>
                <w:rFonts w:hint="eastAsia" w:ascii="宋体" w:hAnsi="宋体" w:eastAsia="宋体" w:cs="宋体"/>
                <w:color w:val="auto"/>
                <w:kern w:val="0"/>
                <w:sz w:val="24"/>
                <w:szCs w:val="24"/>
                <w:highlight w:val="none"/>
              </w:rPr>
              <w:t>招标采购从业人员专业技术能力评价证书</w:t>
            </w:r>
            <w:bookmarkEnd w:id="50"/>
            <w:r>
              <w:rPr>
                <w:rFonts w:hint="eastAsia" w:ascii="宋体" w:hAnsi="宋体" w:eastAsia="宋体" w:cs="宋体"/>
                <w:color w:val="auto"/>
                <w:kern w:val="0"/>
                <w:sz w:val="24"/>
                <w:szCs w:val="24"/>
                <w:highlight w:val="none"/>
              </w:rPr>
              <w:t>》中级或以上证书得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30E67184">
            <w:pPr>
              <w:widowControl/>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2022年1月1日至今，作为项目负责人完成过的招标代理项目获得过</w:t>
            </w:r>
            <w:r>
              <w:rPr>
                <w:rFonts w:hint="eastAsia" w:ascii="宋体" w:hAnsi="宋体" w:cs="宋体"/>
                <w:color w:val="auto"/>
                <w:kern w:val="0"/>
                <w:sz w:val="24"/>
                <w:szCs w:val="24"/>
                <w:highlight w:val="none"/>
                <w:lang w:val="en-US" w:eastAsia="zh-CN"/>
              </w:rPr>
              <w:t>政府部门或行业协会颁发的</w:t>
            </w:r>
            <w:r>
              <w:rPr>
                <w:rFonts w:hint="eastAsia" w:ascii="宋体" w:hAnsi="宋体" w:eastAsia="宋体" w:cs="宋体"/>
                <w:color w:val="auto"/>
                <w:kern w:val="0"/>
                <w:sz w:val="24"/>
                <w:szCs w:val="24"/>
                <w:highlight w:val="none"/>
              </w:rPr>
              <w:t>优秀成果一等奖或以上的，每项得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分，本小项最多得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054FCA8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需提供相应证书复印件</w:t>
            </w:r>
            <w:r>
              <w:rPr>
                <w:rFonts w:hint="eastAsia" w:ascii="宋体" w:hAnsi="宋体" w:cs="宋体"/>
                <w:color w:val="auto"/>
                <w:kern w:val="0"/>
                <w:sz w:val="24"/>
                <w:szCs w:val="24"/>
                <w:highlight w:val="none"/>
                <w:lang w:val="en-US" w:eastAsia="zh-CN"/>
              </w:rPr>
              <w:t>并加盖公章</w:t>
            </w:r>
            <w:r>
              <w:rPr>
                <w:rFonts w:hint="eastAsia" w:ascii="宋体" w:hAnsi="宋体" w:eastAsia="宋体" w:cs="宋体"/>
                <w:color w:val="auto"/>
                <w:kern w:val="0"/>
                <w:sz w:val="24"/>
                <w:szCs w:val="24"/>
                <w:highlight w:val="none"/>
              </w:rPr>
              <w:t>以及2025年1月至投标截止时间前任意一个月的社保证明（社保证明需能反映参保人在该投标单位缴纳社保），否则不得分。</w:t>
            </w:r>
          </w:p>
          <w:p w14:paraId="4915E381">
            <w:pPr>
              <w:widowControl/>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优秀成果获得者证明材料请提供相关证书（</w:t>
            </w:r>
            <w:r>
              <w:rPr>
                <w:rFonts w:hint="eastAsia" w:ascii="宋体" w:hAnsi="宋体" w:cs="宋体"/>
                <w:color w:val="auto"/>
                <w:kern w:val="0"/>
                <w:sz w:val="24"/>
                <w:szCs w:val="24"/>
                <w:highlight w:val="none"/>
                <w:lang w:val="en-US" w:eastAsia="zh-CN"/>
              </w:rPr>
              <w:t>如是行业协会颁发的，需</w:t>
            </w:r>
            <w:r>
              <w:rPr>
                <w:rFonts w:hint="eastAsia" w:ascii="宋体" w:hAnsi="宋体" w:eastAsia="宋体" w:cs="宋体"/>
                <w:color w:val="auto"/>
                <w:kern w:val="0"/>
                <w:sz w:val="24"/>
                <w:szCs w:val="24"/>
                <w:highlight w:val="none"/>
              </w:rPr>
              <w:t>提供民政管理部门登记备案的市级或以上</w:t>
            </w:r>
            <w:r>
              <w:rPr>
                <w:rFonts w:hint="eastAsia" w:ascii="宋体" w:hAnsi="宋体" w:cs="宋体"/>
                <w:color w:val="auto"/>
                <w:kern w:val="0"/>
                <w:sz w:val="24"/>
                <w:szCs w:val="24"/>
                <w:highlight w:val="none"/>
                <w:lang w:val="en-US" w:eastAsia="zh-CN"/>
              </w:rPr>
              <w:t>行业</w:t>
            </w:r>
            <w:r>
              <w:rPr>
                <w:rFonts w:hint="eastAsia" w:ascii="宋体" w:hAnsi="宋体" w:eastAsia="宋体" w:cs="宋体"/>
                <w:color w:val="auto"/>
                <w:kern w:val="0"/>
                <w:sz w:val="24"/>
                <w:szCs w:val="24"/>
                <w:highlight w:val="none"/>
              </w:rPr>
              <w:t>协会颁发的证书），获奖时间以证书载明时间为准。协会组织以“全国社会组织信用信息公示平台https://xxgs.chinanpo.mca.gov.cn/gsxt/newList”查询到结果为准，需</w:t>
            </w:r>
            <w:r>
              <w:rPr>
                <w:rFonts w:hint="eastAsia" w:ascii="宋体" w:hAnsi="宋体" w:cs="宋体"/>
                <w:color w:val="auto"/>
                <w:kern w:val="0"/>
                <w:sz w:val="24"/>
                <w:szCs w:val="24"/>
                <w:highlight w:val="none"/>
                <w:lang w:val="en-US" w:eastAsia="zh-CN"/>
              </w:rPr>
              <w:t>同时</w:t>
            </w:r>
            <w:r>
              <w:rPr>
                <w:rFonts w:hint="eastAsia" w:ascii="宋体" w:hAnsi="宋体" w:eastAsia="宋体" w:cs="宋体"/>
                <w:color w:val="auto"/>
                <w:kern w:val="0"/>
                <w:sz w:val="24"/>
                <w:szCs w:val="24"/>
                <w:highlight w:val="none"/>
              </w:rPr>
              <w:t>提供查询截图。</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FF3C0FD">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2F31A63D">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4A8DAD2E">
            <w:pPr>
              <w:spacing w:line="320" w:lineRule="exact"/>
              <w:jc w:val="center"/>
              <w:rPr>
                <w:rFonts w:hint="eastAsia" w:ascii="宋体" w:hAnsi="宋体" w:eastAsia="宋体" w:cs="宋体"/>
                <w:color w:val="auto"/>
                <w:sz w:val="22"/>
                <w:szCs w:val="22"/>
                <w:highlight w:val="none"/>
              </w:rPr>
            </w:pPr>
          </w:p>
        </w:tc>
      </w:tr>
      <w:tr w14:paraId="1F72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trPr>
        <w:tc>
          <w:tcPr>
            <w:tcW w:w="216" w:type="pct"/>
            <w:tcBorders>
              <w:top w:val="single" w:color="auto" w:sz="4" w:space="0"/>
              <w:left w:val="single" w:color="auto" w:sz="4" w:space="0"/>
              <w:right w:val="single" w:color="auto" w:sz="4" w:space="0"/>
            </w:tcBorders>
            <w:noWrap w:val="0"/>
            <w:vAlign w:val="center"/>
          </w:tcPr>
          <w:p w14:paraId="1690B0BA">
            <w:pPr>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05" w:type="pct"/>
            <w:tcBorders>
              <w:top w:val="single" w:color="auto" w:sz="4" w:space="0"/>
              <w:left w:val="single" w:color="auto" w:sz="4" w:space="0"/>
              <w:right w:val="single" w:color="auto" w:sz="4" w:space="0"/>
            </w:tcBorders>
            <w:noWrap w:val="0"/>
            <w:vAlign w:val="center"/>
          </w:tcPr>
          <w:p w14:paraId="50B1659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招标代理人员架构(不含项目</w:t>
            </w:r>
          </w:p>
          <w:p w14:paraId="1DE68BAA">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负责人)</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7B7374EB">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8分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0DD182D2">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拟投入的人员中</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同一人同时具备：①</w:t>
            </w:r>
            <w:r>
              <w:rPr>
                <w:rFonts w:hint="eastAsia" w:ascii="宋体" w:hAnsi="宋体" w:eastAsia="宋体" w:cs="宋体"/>
                <w:color w:val="auto"/>
                <w:kern w:val="0"/>
                <w:sz w:val="24"/>
                <w:szCs w:val="24"/>
                <w:highlight w:val="none"/>
              </w:rPr>
              <w:t>招标师资格证书或《招标采购从业人员专业技术能力评价证书》中级或以上证书</w:t>
            </w:r>
            <w:r>
              <w:rPr>
                <w:rFonts w:hint="eastAsia" w:ascii="宋体" w:hAnsi="宋体" w:eastAsia="宋体" w:cs="宋体"/>
                <w:color w:val="auto"/>
                <w:sz w:val="24"/>
                <w:szCs w:val="24"/>
                <w:highlight w:val="none"/>
                <w:lang w:val="en-US" w:eastAsia="zh-CN"/>
              </w:rPr>
              <w:t>；②中级或以上职称。每提供1名得1分，最多得8分。</w:t>
            </w:r>
          </w:p>
          <w:p w14:paraId="0CA70927">
            <w:pP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注：同一人只计算一次，不重复计算。所有人员需提供相应证书以及2025年1月至投标截止时间前任意一个月的社保证明（社保证明需能反映参保人在该投标单位缴纳社保），否则不得分。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559CC503">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0FEE79EE">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51D9F014">
            <w:pPr>
              <w:spacing w:line="320" w:lineRule="exact"/>
              <w:jc w:val="center"/>
              <w:rPr>
                <w:rFonts w:hint="eastAsia" w:ascii="宋体" w:hAnsi="宋体" w:eastAsia="宋体" w:cs="宋体"/>
                <w:color w:val="auto"/>
                <w:sz w:val="22"/>
                <w:szCs w:val="22"/>
                <w:highlight w:val="none"/>
              </w:rPr>
            </w:pPr>
          </w:p>
        </w:tc>
      </w:tr>
      <w:tr w14:paraId="5092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6" w:type="pct"/>
            <w:tcBorders>
              <w:left w:val="single" w:color="auto" w:sz="4" w:space="0"/>
              <w:bottom w:val="single" w:color="auto" w:sz="4" w:space="0"/>
              <w:right w:val="single" w:color="auto" w:sz="4" w:space="0"/>
            </w:tcBorders>
            <w:noWrap w:val="0"/>
            <w:vAlign w:val="center"/>
          </w:tcPr>
          <w:p w14:paraId="39CE940A">
            <w:pPr>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705" w:type="pct"/>
            <w:tcBorders>
              <w:left w:val="single" w:color="auto" w:sz="4" w:space="0"/>
              <w:right w:val="single" w:color="auto" w:sz="4" w:space="0"/>
            </w:tcBorders>
            <w:noWrap w:val="0"/>
            <w:vAlign w:val="center"/>
          </w:tcPr>
          <w:p w14:paraId="563276D0">
            <w:pPr>
              <w:kinsoku w:val="0"/>
              <w:overflowPunct w:val="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lang w:bidi="zh-CN"/>
              </w:rPr>
              <w:t>同类项目业绩</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7E80A24A">
            <w:pPr>
              <w:jc w:val="center"/>
              <w:rPr>
                <w:rFonts w:hint="eastAsia" w:ascii="宋体" w:hAnsi="宋体" w:eastAsia="宋体" w:cs="宋体"/>
                <w:color w:val="auto"/>
                <w:sz w:val="22"/>
                <w:szCs w:val="22"/>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04512236">
            <w:pP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bidi="zh-CN"/>
              </w:rPr>
              <w:t>1.</w:t>
            </w:r>
            <w:r>
              <w:rPr>
                <w:rFonts w:hint="eastAsia" w:ascii="宋体" w:hAnsi="宋体" w:eastAsia="宋体" w:cs="宋体"/>
                <w:color w:val="auto"/>
                <w:kern w:val="0"/>
                <w:sz w:val="24"/>
                <w:szCs w:val="24"/>
                <w:highlight w:val="none"/>
                <w:lang w:bidi="zh-CN"/>
              </w:rPr>
              <w:t>投标人自202</w:t>
            </w:r>
            <w:r>
              <w:rPr>
                <w:rFonts w:hint="eastAsia" w:ascii="宋体" w:hAnsi="宋体" w:eastAsia="宋体" w:cs="宋体"/>
                <w:color w:val="auto"/>
                <w:kern w:val="0"/>
                <w:sz w:val="24"/>
                <w:szCs w:val="24"/>
                <w:highlight w:val="none"/>
                <w:lang w:val="en-US" w:bidi="zh-CN"/>
              </w:rPr>
              <w:t>2</w:t>
            </w:r>
            <w:r>
              <w:rPr>
                <w:rFonts w:hint="eastAsia" w:ascii="宋体" w:hAnsi="宋体" w:eastAsia="宋体" w:cs="宋体"/>
                <w:color w:val="auto"/>
                <w:kern w:val="0"/>
                <w:sz w:val="24"/>
                <w:szCs w:val="24"/>
                <w:highlight w:val="none"/>
                <w:lang w:bidi="zh-CN"/>
              </w:rPr>
              <w:t>年1月1日</w:t>
            </w:r>
            <w:r>
              <w:rPr>
                <w:rFonts w:hint="eastAsia" w:ascii="宋体" w:hAnsi="宋体" w:eastAsia="宋体" w:cs="宋体"/>
                <w:color w:val="auto"/>
                <w:kern w:val="0"/>
                <w:sz w:val="24"/>
                <w:szCs w:val="24"/>
                <w:highlight w:val="none"/>
              </w:rPr>
              <w:t>至今在公共资源交易平台独立完成的</w:t>
            </w:r>
            <w:r>
              <w:rPr>
                <w:rFonts w:hint="eastAsia" w:ascii="宋体" w:hAnsi="宋体" w:eastAsia="宋体" w:cs="宋体"/>
                <w:color w:val="auto"/>
                <w:kern w:val="0"/>
                <w:sz w:val="24"/>
                <w:szCs w:val="24"/>
                <w:highlight w:val="none"/>
                <w:lang w:val="en-US" w:eastAsia="zh-CN"/>
              </w:rPr>
              <w:t>建筑</w:t>
            </w:r>
            <w:r>
              <w:rPr>
                <w:rFonts w:hint="eastAsia" w:ascii="宋体" w:hAnsi="宋体" w:eastAsia="宋体" w:cs="宋体"/>
                <w:color w:val="auto"/>
                <w:kern w:val="0"/>
                <w:sz w:val="24"/>
                <w:szCs w:val="24"/>
                <w:highlight w:val="none"/>
              </w:rPr>
              <w:t>工程类公开招标代理项目：施工类，每个得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分；服务类，</w:t>
            </w:r>
            <w:r>
              <w:rPr>
                <w:rFonts w:hint="eastAsia" w:ascii="宋体" w:hAnsi="宋体" w:eastAsia="宋体" w:cs="宋体"/>
                <w:color w:val="auto"/>
                <w:kern w:val="0"/>
                <w:sz w:val="24"/>
                <w:szCs w:val="24"/>
                <w:highlight w:val="none"/>
                <w:lang w:bidi="zh-CN"/>
              </w:rPr>
              <w:t>每个得</w:t>
            </w:r>
            <w:r>
              <w:rPr>
                <w:rFonts w:hint="eastAsia" w:ascii="宋体" w:hAnsi="宋体" w:cs="宋体"/>
                <w:color w:val="auto"/>
                <w:kern w:val="0"/>
                <w:sz w:val="24"/>
                <w:szCs w:val="24"/>
                <w:highlight w:val="none"/>
                <w:lang w:val="en-US" w:bidi="zh-CN"/>
              </w:rPr>
              <w:t>0.5</w:t>
            </w:r>
            <w:r>
              <w:rPr>
                <w:rFonts w:hint="eastAsia" w:ascii="宋体" w:hAnsi="宋体" w:eastAsia="宋体" w:cs="宋体"/>
                <w:color w:val="auto"/>
                <w:kern w:val="0"/>
                <w:sz w:val="24"/>
                <w:szCs w:val="24"/>
                <w:highlight w:val="none"/>
                <w:lang w:bidi="zh-CN"/>
              </w:rPr>
              <w:t>分，本项</w:t>
            </w:r>
            <w:r>
              <w:rPr>
                <w:rFonts w:hint="eastAsia" w:ascii="宋体" w:hAnsi="宋体" w:eastAsia="宋体" w:cs="宋体"/>
                <w:color w:val="auto"/>
                <w:kern w:val="0"/>
                <w:sz w:val="24"/>
                <w:szCs w:val="24"/>
                <w:highlight w:val="none"/>
              </w:rPr>
              <w:t>最多得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5F69F321">
            <w:pPr>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2.投标人自2022年1月1日至今，招标代理项目获得过</w:t>
            </w:r>
            <w:r>
              <w:rPr>
                <w:rFonts w:hint="eastAsia" w:ascii="宋体" w:hAnsi="宋体" w:cs="宋体"/>
                <w:color w:val="auto"/>
                <w:kern w:val="0"/>
                <w:sz w:val="24"/>
                <w:szCs w:val="24"/>
                <w:highlight w:val="none"/>
                <w:lang w:val="en-US" w:eastAsia="zh-CN"/>
              </w:rPr>
              <w:t>政府部门或行业协会颁发的</w:t>
            </w:r>
            <w:r>
              <w:rPr>
                <w:rFonts w:hint="eastAsia" w:ascii="宋体" w:hAnsi="宋体" w:eastAsia="宋体" w:cs="宋体"/>
                <w:color w:val="auto"/>
                <w:kern w:val="0"/>
                <w:sz w:val="24"/>
                <w:szCs w:val="24"/>
                <w:highlight w:val="none"/>
                <w:lang w:val="en-US" w:bidi="zh-CN"/>
              </w:rPr>
              <w:t>优秀成果一等奖或以上的，每项得</w:t>
            </w:r>
            <w:r>
              <w:rPr>
                <w:rFonts w:hint="eastAsia" w:ascii="宋体" w:hAnsi="宋体" w:eastAsia="宋体" w:cs="宋体"/>
                <w:color w:val="auto"/>
                <w:kern w:val="0"/>
                <w:sz w:val="24"/>
                <w:szCs w:val="24"/>
                <w:highlight w:val="none"/>
                <w:lang w:val="en-US" w:eastAsia="zh-CN" w:bidi="zh-CN"/>
              </w:rPr>
              <w:t>1</w:t>
            </w:r>
            <w:r>
              <w:rPr>
                <w:rFonts w:hint="eastAsia" w:ascii="宋体" w:hAnsi="宋体" w:eastAsia="宋体" w:cs="宋体"/>
                <w:color w:val="auto"/>
                <w:kern w:val="0"/>
                <w:sz w:val="24"/>
                <w:szCs w:val="24"/>
                <w:highlight w:val="none"/>
                <w:lang w:val="en-US" w:bidi="zh-CN"/>
              </w:rPr>
              <w:t>分，本小项最多得</w:t>
            </w:r>
            <w:r>
              <w:rPr>
                <w:rFonts w:hint="eastAsia" w:ascii="宋体" w:hAnsi="宋体" w:eastAsia="宋体" w:cs="宋体"/>
                <w:color w:val="auto"/>
                <w:kern w:val="0"/>
                <w:sz w:val="24"/>
                <w:szCs w:val="24"/>
                <w:highlight w:val="none"/>
                <w:lang w:val="en-US" w:eastAsia="zh-CN" w:bidi="zh-CN"/>
              </w:rPr>
              <w:t>4</w:t>
            </w:r>
            <w:r>
              <w:rPr>
                <w:rFonts w:hint="eastAsia" w:ascii="宋体" w:hAnsi="宋体" w:eastAsia="宋体" w:cs="宋体"/>
                <w:color w:val="auto"/>
                <w:kern w:val="0"/>
                <w:sz w:val="24"/>
                <w:szCs w:val="24"/>
                <w:highlight w:val="none"/>
                <w:lang w:val="en-US" w:bidi="zh-CN"/>
              </w:rPr>
              <w:t>分。</w:t>
            </w:r>
          </w:p>
          <w:p w14:paraId="29869888">
            <w:pP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rPr>
              <w:t>注：</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上述业绩证明材料须同时提供公共资源交易中心网站发布的招标公告网页截图、招标代理合同及中标通知书复印件，完成时间以其所代理项目中标通知书中载明的时间为准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bidi="zh-CN"/>
              </w:rPr>
              <w:t>若项目为EPC或勘察设计施工总承包或设计采购施工总承包或设计施工总承包或工程总承包项目的，施工类和服务类可以累计各得一次分。</w:t>
            </w:r>
          </w:p>
          <w:p w14:paraId="23B6255F">
            <w:pPr>
              <w:rPr>
                <w:rFonts w:hint="default" w:ascii="宋体" w:hAnsi="宋体" w:eastAsia="宋体" w:cs="宋体"/>
                <w:color w:val="auto"/>
                <w:kern w:val="0"/>
                <w:sz w:val="24"/>
                <w:szCs w:val="24"/>
                <w:highlight w:val="none"/>
                <w:lang w:val="en-US" w:bidi="zh-CN"/>
              </w:rPr>
            </w:pPr>
            <w:r>
              <w:rPr>
                <w:rFonts w:hint="eastAsia" w:ascii="宋体" w:hAnsi="宋体" w:cs="宋体"/>
                <w:color w:val="auto"/>
                <w:kern w:val="0"/>
                <w:sz w:val="24"/>
                <w:szCs w:val="24"/>
                <w:highlight w:val="none"/>
                <w:lang w:val="en-US" w:bidi="zh-CN"/>
              </w:rPr>
              <w:t>2.</w:t>
            </w:r>
            <w:r>
              <w:rPr>
                <w:rFonts w:hint="eastAsia" w:ascii="宋体" w:hAnsi="宋体" w:eastAsia="宋体" w:cs="宋体"/>
                <w:color w:val="auto"/>
                <w:kern w:val="0"/>
                <w:sz w:val="24"/>
                <w:szCs w:val="24"/>
                <w:highlight w:val="none"/>
              </w:rPr>
              <w:t>优秀成果</w:t>
            </w:r>
            <w:r>
              <w:rPr>
                <w:rFonts w:hint="eastAsia"/>
                <w:color w:val="auto"/>
                <w:spacing w:val="0"/>
                <w:sz w:val="24"/>
                <w:highlight w:val="none"/>
              </w:rPr>
              <w:t>获奖需提供证书（</w:t>
            </w:r>
            <w:r>
              <w:rPr>
                <w:rFonts w:hint="eastAsia" w:ascii="宋体" w:hAnsi="宋体" w:cs="宋体"/>
                <w:color w:val="auto"/>
                <w:kern w:val="0"/>
                <w:sz w:val="24"/>
                <w:szCs w:val="24"/>
                <w:highlight w:val="none"/>
                <w:lang w:val="en-US" w:eastAsia="zh-CN"/>
              </w:rPr>
              <w:t>如是行业协会颁发的，需</w:t>
            </w:r>
            <w:r>
              <w:rPr>
                <w:rFonts w:hint="eastAsia"/>
                <w:color w:val="auto"/>
                <w:spacing w:val="0"/>
                <w:sz w:val="24"/>
                <w:highlight w:val="none"/>
              </w:rPr>
              <w:t>提供民政管理部门登记备案的市级或以上</w:t>
            </w:r>
            <w:r>
              <w:rPr>
                <w:rFonts w:hint="eastAsia" w:ascii="宋体" w:hAnsi="宋体" w:cs="宋体"/>
                <w:color w:val="auto"/>
                <w:kern w:val="0"/>
                <w:sz w:val="24"/>
                <w:szCs w:val="24"/>
                <w:highlight w:val="none"/>
                <w:lang w:val="en-US" w:eastAsia="zh-CN"/>
              </w:rPr>
              <w:t>行业</w:t>
            </w:r>
            <w:r>
              <w:rPr>
                <w:rFonts w:hint="eastAsia"/>
                <w:color w:val="auto"/>
                <w:spacing w:val="0"/>
                <w:sz w:val="24"/>
                <w:highlight w:val="none"/>
              </w:rPr>
              <w:t>协会颁发的证书），获奖时间以证书载明时间为准。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0032E6EA">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5512BDB8">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706CB90B">
            <w:pPr>
              <w:spacing w:line="320" w:lineRule="exact"/>
              <w:jc w:val="center"/>
              <w:rPr>
                <w:rFonts w:hint="eastAsia" w:ascii="宋体" w:hAnsi="宋体" w:eastAsia="宋体" w:cs="宋体"/>
                <w:color w:val="auto"/>
                <w:sz w:val="22"/>
                <w:szCs w:val="22"/>
                <w:highlight w:val="none"/>
              </w:rPr>
            </w:pPr>
          </w:p>
        </w:tc>
      </w:tr>
      <w:tr w14:paraId="1CE8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noWrap w:val="0"/>
            <w:vAlign w:val="center"/>
          </w:tcPr>
          <w:p w14:paraId="611F3982">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05" w:type="pct"/>
            <w:tcBorders>
              <w:left w:val="single" w:color="auto" w:sz="4" w:space="0"/>
              <w:right w:val="single" w:color="auto" w:sz="4" w:space="0"/>
            </w:tcBorders>
            <w:noWrap w:val="0"/>
            <w:vAlign w:val="center"/>
          </w:tcPr>
          <w:p w14:paraId="0CA18451">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信用评价</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0DE2C29">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8分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7CE2B4D2">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投标人具有省级或以上招标代理行业资信评价等级证书（须在有效期内）：AAA级资信评价等级证书的，得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分；AA级资信评价等级证书的，得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分；A级资信评价等级证书的，得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514FA8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2.投标人曾获得公共资源交易联合会颁发的公共资源交易行业信用评价证书12项</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以上的，得5分；获得7-11项的，得3分；获得1-6项的，得1分。没有的不得分。</w:t>
            </w:r>
          </w:p>
          <w:p w14:paraId="3B4DCC6D">
            <w:pPr>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rPr>
              <w:t>招标代理行业资信评价等级证书以省级或以上行业协会组织颁发的为准。协会组织以“全国社会组织信用信息公示平台https://xxgs.chinanpo.mca.gov.cn/gsxt/newList”查询到结果为准，需</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提供查询截图。</w:t>
            </w:r>
          </w:p>
          <w:p w14:paraId="57A46746">
            <w:pPr>
              <w:rPr>
                <w:rFonts w:hint="eastAsia"/>
                <w:color w:val="auto"/>
                <w:highlight w:val="none"/>
              </w:rPr>
            </w:pPr>
            <w:r>
              <w:rPr>
                <w:rFonts w:hint="eastAsia" w:ascii="宋体" w:hAnsi="宋体" w:eastAsia="宋体" w:cs="宋体"/>
                <w:color w:val="auto"/>
                <w:sz w:val="24"/>
                <w:szCs w:val="24"/>
                <w:highlight w:val="none"/>
                <w:lang w:val="en-US" w:eastAsia="zh-CN"/>
              </w:rPr>
              <w:t>2.信用评价证书需提供证书复印件并加盖单位公章，否则不得分。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20517E40">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7359E6DE">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108D2A94">
            <w:pPr>
              <w:spacing w:line="320" w:lineRule="exact"/>
              <w:jc w:val="center"/>
              <w:rPr>
                <w:rFonts w:hint="eastAsia" w:ascii="宋体" w:hAnsi="宋体" w:eastAsia="宋体" w:cs="宋体"/>
                <w:color w:val="auto"/>
                <w:sz w:val="22"/>
                <w:szCs w:val="22"/>
                <w:highlight w:val="none"/>
              </w:rPr>
            </w:pPr>
          </w:p>
        </w:tc>
      </w:tr>
      <w:tr w14:paraId="740A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342744">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705" w:type="pct"/>
            <w:tcBorders>
              <w:left w:val="single" w:color="auto" w:sz="4" w:space="0"/>
              <w:right w:val="single" w:color="auto" w:sz="4" w:space="0"/>
            </w:tcBorders>
            <w:noWrap w:val="0"/>
            <w:vAlign w:val="center"/>
          </w:tcPr>
          <w:p w14:paraId="008C8D8A">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管理体系认证</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1C830281">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6分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3A34C4A9">
            <w:pPr>
              <w:pStyle w:val="5"/>
              <w:spacing w:line="240" w:lineRule="auto"/>
              <w:jc w:val="both"/>
              <w:rPr>
                <w:rFonts w:hint="default"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0"/>
                <w:highlight w:val="none"/>
              </w:rPr>
              <w:t>供应商具有质量管理体系认证、环境管理体系认证、职业健康安全管理体系认证</w:t>
            </w:r>
            <w:r>
              <w:rPr>
                <w:rFonts w:hint="eastAsia" w:hAnsi="宋体" w:cs="宋体"/>
                <w:b w:val="0"/>
                <w:bCs w:val="0"/>
                <w:color w:val="auto"/>
                <w:kern w:val="0"/>
                <w:highlight w:val="none"/>
                <w:lang w:eastAsia="zh-CN"/>
              </w:rPr>
              <w:t>、</w:t>
            </w:r>
            <w:r>
              <w:rPr>
                <w:rFonts w:hint="eastAsia" w:ascii="宋体" w:hAnsi="宋体" w:eastAsia="宋体" w:cs="宋体"/>
                <w:b w:val="0"/>
                <w:bCs w:val="0"/>
                <w:color w:val="auto"/>
                <w:sz w:val="24"/>
                <w:szCs w:val="24"/>
                <w:highlight w:val="none"/>
                <w:lang w:eastAsia="zh-CN"/>
              </w:rPr>
              <w:t>信息安全管理体系认证证书、招标代理服务认证证书</w:t>
            </w:r>
            <w:r>
              <w:rPr>
                <w:rFonts w:hint="eastAsia" w:ascii="宋体" w:hAnsi="宋体" w:eastAsia="宋体" w:cs="宋体"/>
                <w:b w:val="0"/>
                <w:bCs w:val="0"/>
                <w:color w:val="auto"/>
                <w:kern w:val="0"/>
                <w:highlight w:val="none"/>
              </w:rPr>
              <w:t>且在有效期内的，</w:t>
            </w:r>
            <w:r>
              <w:rPr>
                <w:rFonts w:hint="eastAsia" w:hAnsi="宋体" w:cs="宋体"/>
                <w:b w:val="0"/>
                <w:bCs w:val="0"/>
                <w:color w:val="auto"/>
                <w:kern w:val="0"/>
                <w:highlight w:val="none"/>
              </w:rPr>
              <w:t>同时具有任意四项或以上认证的得6分，同时具备任意二到三项认证的得4分，具备任意一项认证的得1分</w:t>
            </w:r>
            <w:r>
              <w:rPr>
                <w:rFonts w:hint="eastAsia" w:ascii="宋体" w:hAnsi="宋体" w:eastAsia="宋体" w:cs="宋体"/>
                <w:b w:val="0"/>
                <w:bCs w:val="0"/>
                <w:color w:val="auto"/>
                <w:kern w:val="0"/>
                <w:highlight w:val="none"/>
              </w:rPr>
              <w:t>。本小项最高得6分。需提供</w:t>
            </w:r>
            <w:r>
              <w:rPr>
                <w:rFonts w:hint="eastAsia" w:hAnsi="宋体" w:cs="宋体"/>
                <w:b w:val="0"/>
                <w:bCs w:val="0"/>
                <w:color w:val="auto"/>
                <w:kern w:val="0"/>
                <w:highlight w:val="none"/>
                <w:lang w:val="en-US" w:eastAsia="zh-CN"/>
              </w:rPr>
              <w:t>有效的</w:t>
            </w:r>
            <w:r>
              <w:rPr>
                <w:rFonts w:hint="eastAsia" w:ascii="宋体" w:hAnsi="宋体" w:eastAsia="宋体" w:cs="宋体"/>
                <w:b w:val="0"/>
                <w:bCs w:val="0"/>
                <w:color w:val="auto"/>
                <w:kern w:val="0"/>
                <w:highlight w:val="none"/>
              </w:rPr>
              <w:t>证书复印件，不提供不得分。</w:t>
            </w:r>
            <w:r>
              <w:rPr>
                <w:rFonts w:hint="eastAsia" w:hAnsi="宋体" w:cs="宋体"/>
                <w:b w:val="0"/>
                <w:bCs w:val="0"/>
                <w:color w:val="auto"/>
                <w:kern w:val="0"/>
                <w:highlight w:val="none"/>
                <w:lang w:val="en-US" w:eastAsia="zh-CN"/>
              </w:rPr>
              <w:t>按最高分值得分，不累计。</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31C10F0">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6E4493A8">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38750323">
            <w:pPr>
              <w:spacing w:line="320" w:lineRule="exact"/>
              <w:jc w:val="center"/>
              <w:rPr>
                <w:rFonts w:hint="eastAsia" w:ascii="宋体" w:hAnsi="宋体" w:eastAsia="宋体" w:cs="宋体"/>
                <w:color w:val="auto"/>
                <w:sz w:val="22"/>
                <w:szCs w:val="22"/>
                <w:highlight w:val="none"/>
              </w:rPr>
            </w:pPr>
          </w:p>
        </w:tc>
      </w:tr>
      <w:tr w14:paraId="6342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EB9172">
            <w:pPr>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w:t>
            </w:r>
          </w:p>
        </w:tc>
        <w:tc>
          <w:tcPr>
            <w:tcW w:w="705" w:type="pct"/>
            <w:tcBorders>
              <w:left w:val="single" w:color="auto" w:sz="4" w:space="0"/>
              <w:right w:val="single" w:color="auto" w:sz="4" w:space="0"/>
            </w:tcBorders>
            <w:noWrap w:val="0"/>
            <w:vAlign w:val="center"/>
          </w:tcPr>
          <w:p w14:paraId="3A4D5601">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A级纳税人</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0D20EBF6">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6分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08D47FCF">
            <w:pPr>
              <w:snapToGrid w:val="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投标人获得</w:t>
            </w:r>
            <w:r>
              <w:rPr>
                <w:rFonts w:hint="eastAsia" w:ascii="宋体" w:hAnsi="宋体" w:cs="宋体"/>
                <w:bCs/>
                <w:color w:val="auto"/>
                <w:sz w:val="24"/>
                <w:szCs w:val="24"/>
                <w:highlight w:val="none"/>
                <w:lang w:val="zh-TW"/>
              </w:rPr>
              <w:t>税务部门评定的</w:t>
            </w:r>
            <w:r>
              <w:rPr>
                <w:rFonts w:hint="eastAsia" w:ascii="宋体" w:hAnsi="宋体" w:eastAsia="宋体" w:cs="宋体"/>
                <w:color w:val="auto"/>
                <w:kern w:val="0"/>
                <w:sz w:val="24"/>
                <w:szCs w:val="24"/>
                <w:highlight w:val="none"/>
              </w:rPr>
              <w:t>纳税信用等级A级纳税人连续年限（须包含最新评审年份202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否则不得分</w:t>
            </w:r>
            <w:r>
              <w:rPr>
                <w:rFonts w:hint="eastAsia" w:ascii="宋体" w:hAnsi="宋体" w:eastAsia="宋体" w:cs="宋体"/>
                <w:color w:val="auto"/>
                <w:kern w:val="0"/>
                <w:sz w:val="24"/>
                <w:szCs w:val="24"/>
                <w:highlight w:val="none"/>
              </w:rPr>
              <w:t>）：连续获得2个年度或以上的，得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分；获得202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年度的，得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lang w:val="en-US" w:eastAsia="zh-CN"/>
              </w:rPr>
              <w:t>其余的不得分。</w:t>
            </w:r>
          </w:p>
          <w:p w14:paraId="2DACD348">
            <w:pPr>
              <w:snapToGrid w:val="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2.投标人20</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年度至今获得纳税人协会</w:t>
            </w:r>
            <w:r>
              <w:rPr>
                <w:rFonts w:hint="eastAsia" w:ascii="宋体" w:hAnsi="宋体" w:cs="宋体"/>
                <w:color w:val="auto"/>
                <w:sz w:val="24"/>
                <w:szCs w:val="24"/>
                <w:highlight w:val="none"/>
                <w:lang w:val="en-US" w:eastAsia="zh-CN"/>
              </w:rPr>
              <w:t>颁发的</w:t>
            </w:r>
            <w:r>
              <w:rPr>
                <w:rFonts w:hint="eastAsia" w:ascii="宋体" w:hAnsi="宋体" w:eastAsia="宋体" w:cs="宋体"/>
                <w:color w:val="auto"/>
                <w:sz w:val="24"/>
                <w:szCs w:val="24"/>
                <w:highlight w:val="none"/>
                <w:lang w:val="en-US" w:eastAsia="zh-CN"/>
              </w:rPr>
              <w:t>纳税信用A级纳税人荣誉证书：连续3年或以上的得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分；连续2年的得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分；1年的得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其余的不得分。</w:t>
            </w:r>
          </w:p>
          <w:p w14:paraId="3ED04D81">
            <w:pPr>
              <w:snapToGrid w:val="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bCs/>
                <w:color w:val="auto"/>
                <w:sz w:val="24"/>
                <w:szCs w:val="24"/>
                <w:highlight w:val="none"/>
                <w:lang w:val="zh-TW"/>
              </w:rPr>
              <w:t>税务部门评定的</w:t>
            </w:r>
            <w:r>
              <w:rPr>
                <w:rFonts w:hint="eastAsia" w:ascii="宋体" w:hAnsi="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rPr>
              <w:t>国家或省级税务部门官网查询结果，纳税人等级只计算投标人自身（不计算投标人的分公司和子公司），时间以国家或省级税务部门官网公布的获奖年度（评价年度）为准。投标人须</w:t>
            </w:r>
            <w:r>
              <w:rPr>
                <w:rFonts w:hint="eastAsia" w:ascii="宋体" w:hAnsi="宋体" w:cs="宋体"/>
                <w:color w:val="auto"/>
                <w:kern w:val="0"/>
                <w:sz w:val="24"/>
                <w:szCs w:val="24"/>
                <w:highlight w:val="none"/>
                <w:lang w:val="en-US" w:eastAsia="zh-CN"/>
              </w:rPr>
              <w:t>同时</w:t>
            </w:r>
            <w:r>
              <w:rPr>
                <w:rFonts w:hint="eastAsia" w:ascii="宋体" w:hAnsi="宋体" w:eastAsia="宋体" w:cs="宋体"/>
                <w:color w:val="auto"/>
                <w:kern w:val="0"/>
                <w:sz w:val="24"/>
                <w:szCs w:val="24"/>
                <w:highlight w:val="none"/>
              </w:rPr>
              <w:t>提供</w:t>
            </w:r>
            <w:r>
              <w:rPr>
                <w:rFonts w:hint="eastAsia" w:ascii="宋体" w:hAnsi="宋体" w:cs="宋体"/>
                <w:color w:val="auto"/>
                <w:kern w:val="0"/>
                <w:sz w:val="24"/>
                <w:szCs w:val="24"/>
                <w:highlight w:val="none"/>
                <w:lang w:val="en-US" w:eastAsia="zh-CN"/>
              </w:rPr>
              <w:t>证书复印件及</w:t>
            </w:r>
            <w:r>
              <w:rPr>
                <w:rFonts w:hint="eastAsia" w:ascii="宋体" w:hAnsi="宋体" w:eastAsia="宋体" w:cs="宋体"/>
                <w:color w:val="auto"/>
                <w:kern w:val="0"/>
                <w:sz w:val="24"/>
                <w:szCs w:val="24"/>
                <w:highlight w:val="none"/>
              </w:rPr>
              <w:t>在上述官网的查询结果网页截图</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否则不得分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纳税人协会</w:t>
            </w:r>
            <w:r>
              <w:rPr>
                <w:rFonts w:hint="eastAsia" w:ascii="宋体" w:hAnsi="宋体" w:cs="宋体"/>
                <w:color w:val="auto"/>
                <w:sz w:val="24"/>
                <w:szCs w:val="24"/>
                <w:highlight w:val="none"/>
                <w:lang w:val="en-US" w:eastAsia="zh-CN"/>
              </w:rPr>
              <w:t>需提供协会在</w:t>
            </w:r>
            <w:r>
              <w:rPr>
                <w:rFonts w:hint="eastAsia" w:ascii="宋体" w:hAnsi="宋体" w:eastAsia="宋体" w:cs="宋体"/>
                <w:color w:val="auto"/>
                <w:sz w:val="24"/>
                <w:szCs w:val="24"/>
                <w:highlight w:val="none"/>
              </w:rPr>
              <w:t>“全国社会组织信用信息公示平台https://xxgs.chinanpo.mca.gov.cn/gsxt/newList”</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查询结果，需</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w:t>
            </w:r>
            <w:r>
              <w:rPr>
                <w:rFonts w:hint="eastAsia" w:ascii="宋体" w:hAnsi="宋体" w:cs="宋体"/>
                <w:color w:val="auto"/>
                <w:kern w:val="0"/>
                <w:sz w:val="24"/>
                <w:szCs w:val="24"/>
                <w:highlight w:val="none"/>
                <w:lang w:val="en-US" w:eastAsia="zh-CN"/>
              </w:rPr>
              <w:t>证书复印件及</w:t>
            </w:r>
            <w:r>
              <w:rPr>
                <w:rFonts w:hint="eastAsia" w:ascii="宋体" w:hAnsi="宋体" w:eastAsia="宋体" w:cs="宋体"/>
                <w:color w:val="auto"/>
                <w:sz w:val="24"/>
                <w:szCs w:val="24"/>
                <w:highlight w:val="none"/>
              </w:rPr>
              <w:t>查询截图</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否则不得分</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本项</w:t>
            </w:r>
            <w:r>
              <w:rPr>
                <w:rFonts w:hint="eastAsia" w:ascii="宋体" w:hAnsi="宋体" w:cs="宋体"/>
                <w:color w:val="auto"/>
                <w:kern w:val="0"/>
                <w:sz w:val="24"/>
                <w:szCs w:val="24"/>
                <w:highlight w:val="none"/>
                <w:lang w:val="en-US" w:eastAsia="zh-CN"/>
              </w:rPr>
              <w:t>合计</w:t>
            </w:r>
            <w:r>
              <w:rPr>
                <w:rFonts w:hint="eastAsia" w:ascii="宋体" w:hAnsi="宋体" w:eastAsia="宋体" w:cs="宋体"/>
                <w:color w:val="auto"/>
                <w:kern w:val="0"/>
                <w:sz w:val="24"/>
                <w:szCs w:val="24"/>
                <w:highlight w:val="none"/>
              </w:rPr>
              <w:t>最高得6分。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52118D9C">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35BEC47C">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1F9C53F6">
            <w:pPr>
              <w:spacing w:line="320" w:lineRule="exact"/>
              <w:jc w:val="center"/>
              <w:rPr>
                <w:rFonts w:hint="eastAsia" w:ascii="宋体" w:hAnsi="宋体" w:eastAsia="宋体" w:cs="宋体"/>
                <w:color w:val="auto"/>
                <w:sz w:val="22"/>
                <w:szCs w:val="22"/>
                <w:highlight w:val="none"/>
              </w:rPr>
            </w:pPr>
          </w:p>
        </w:tc>
      </w:tr>
      <w:tr w14:paraId="18D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noWrap w:val="0"/>
            <w:vAlign w:val="center"/>
          </w:tcPr>
          <w:p w14:paraId="5E0C2CA0">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705" w:type="pct"/>
            <w:tcBorders>
              <w:left w:val="single" w:color="auto" w:sz="4" w:space="0"/>
              <w:right w:val="single" w:color="auto" w:sz="4" w:space="0"/>
            </w:tcBorders>
            <w:noWrap w:val="0"/>
            <w:vAlign w:val="center"/>
          </w:tcPr>
          <w:p w14:paraId="571A193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诚信得分</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06CFFBE6">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10分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5EF4687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投标人诚信得分=诚信综合评价排名得分×10%。</w:t>
            </w:r>
          </w:p>
          <w:p w14:paraId="09FCE87E">
            <w:pPr>
              <w:widowControl/>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企业的诚信综合评价排名得分以投标截止当日广州市工程招标行业协会网站（http://121.8.226.218:8081/eval/evalGateWay/list?typeCode=AGENT）上公布的企业（企业类型：招标代理企业）60日诚信分为准。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047AA660">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79ACA11D">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43D1CE9F">
            <w:pPr>
              <w:spacing w:line="320" w:lineRule="exact"/>
              <w:jc w:val="center"/>
              <w:rPr>
                <w:rFonts w:hint="eastAsia" w:ascii="宋体" w:hAnsi="宋体" w:eastAsia="宋体" w:cs="宋体"/>
                <w:color w:val="auto"/>
                <w:sz w:val="22"/>
                <w:szCs w:val="22"/>
                <w:highlight w:val="none"/>
              </w:rPr>
            </w:pPr>
          </w:p>
        </w:tc>
      </w:tr>
      <w:tr w14:paraId="165A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03" w:type="pct"/>
            <w:gridSpan w:val="7"/>
            <w:tcBorders>
              <w:top w:val="single" w:color="auto" w:sz="4" w:space="0"/>
              <w:left w:val="single" w:color="auto" w:sz="4" w:space="0"/>
              <w:bottom w:val="single" w:color="auto" w:sz="4" w:space="0"/>
              <w:right w:val="single" w:color="auto" w:sz="4" w:space="0"/>
            </w:tcBorders>
            <w:noWrap w:val="0"/>
            <w:vAlign w:val="center"/>
          </w:tcPr>
          <w:p w14:paraId="6AE2F143">
            <w:pPr>
              <w:spacing w:line="32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二、技术部分（</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0分）</w:t>
            </w:r>
          </w:p>
        </w:tc>
      </w:tr>
      <w:tr w14:paraId="78B3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noWrap w:val="0"/>
            <w:vAlign w:val="center"/>
          </w:tcPr>
          <w:p w14:paraId="2FD964FD">
            <w:pPr>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731A214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电子招投标采购平台的应用</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7DBC6F4E">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lang w:val="en-US" w:eastAsia="zh-CN"/>
              </w:rPr>
              <w:t>10分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7BDC1E4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【好】能为采购人提供使用的电子招标采购平台，且平台是自有的，通过</w:t>
            </w:r>
            <w:r>
              <w:rPr>
                <w:rFonts w:hint="eastAsia" w:ascii="宋体" w:hAnsi="宋体" w:eastAsia="宋体" w:cs="宋体"/>
                <w:color w:val="auto"/>
                <w:kern w:val="0"/>
                <w:sz w:val="24"/>
                <w:szCs w:val="24"/>
                <w:highlight w:val="none"/>
                <w:lang w:val="en-US" w:eastAsia="zh-CN"/>
              </w:rPr>
              <w:t>三星</w:t>
            </w:r>
            <w:r>
              <w:rPr>
                <w:rFonts w:hint="eastAsia" w:ascii="宋体" w:hAnsi="宋体" w:eastAsia="宋体" w:cs="宋体"/>
                <w:color w:val="auto"/>
                <w:kern w:val="0"/>
                <w:sz w:val="24"/>
                <w:szCs w:val="24"/>
                <w:highlight w:val="none"/>
              </w:rPr>
              <w:t>认证和安全等保备案；得10分。须提供有效的电子招标投标系统认证证书和信息系统安全等级保护备案证明，否则不得分。</w:t>
            </w:r>
          </w:p>
          <w:p w14:paraId="4C5B00F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【中】能为采购人提供使用的电子招标采购平台，平台是合作方式（非自有）的，平台通过</w:t>
            </w:r>
            <w:r>
              <w:rPr>
                <w:rFonts w:hint="eastAsia" w:ascii="宋体" w:hAnsi="宋体" w:eastAsia="宋体" w:cs="宋体"/>
                <w:color w:val="auto"/>
                <w:kern w:val="0"/>
                <w:sz w:val="24"/>
                <w:szCs w:val="24"/>
                <w:highlight w:val="none"/>
                <w:lang w:val="en-US" w:eastAsia="zh-CN"/>
              </w:rPr>
              <w:t>三星</w:t>
            </w:r>
            <w:r>
              <w:rPr>
                <w:rFonts w:hint="eastAsia" w:ascii="宋体" w:hAnsi="宋体" w:eastAsia="宋体" w:cs="宋体"/>
                <w:color w:val="auto"/>
                <w:kern w:val="0"/>
                <w:sz w:val="24"/>
                <w:szCs w:val="24"/>
                <w:highlight w:val="none"/>
              </w:rPr>
              <w:t>认证和安全等保备案；得5分。须提供有效的合作协议等证明，及平台有效的电子招标投标系统认证证书和信息系统安全等级保护备案证明，否则不得分。</w:t>
            </w:r>
          </w:p>
          <w:p w14:paraId="110E0E1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【差】没有供采购人使用的电子招标采购平台，得0分。</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732CF46">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099AC910">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5634CDEE">
            <w:pPr>
              <w:spacing w:line="320" w:lineRule="exact"/>
              <w:jc w:val="center"/>
              <w:rPr>
                <w:rFonts w:hint="eastAsia" w:ascii="宋体" w:hAnsi="宋体" w:eastAsia="宋体" w:cs="宋体"/>
                <w:color w:val="auto"/>
                <w:sz w:val="22"/>
                <w:szCs w:val="22"/>
                <w:highlight w:val="none"/>
              </w:rPr>
            </w:pPr>
          </w:p>
        </w:tc>
      </w:tr>
      <w:tr w14:paraId="21E3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 w:type="pct"/>
            <w:tcBorders>
              <w:top w:val="single" w:color="auto" w:sz="4" w:space="0"/>
              <w:left w:val="single" w:color="auto" w:sz="4" w:space="0"/>
              <w:bottom w:val="single" w:color="auto" w:sz="4" w:space="0"/>
              <w:right w:val="single" w:color="auto" w:sz="4" w:space="0"/>
            </w:tcBorders>
            <w:noWrap w:val="0"/>
            <w:vAlign w:val="center"/>
          </w:tcPr>
          <w:p w14:paraId="1537E9F6">
            <w:pPr>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727710C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保证招标文件质量及招标时限所采取的措施</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7DF9CBB">
            <w:pPr>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lang w:val="en-US" w:eastAsia="zh-CN"/>
              </w:rPr>
              <w:t>10分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208450E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【好】资源配备合理，针对本项目编制具体的工作制度，工作计划安排合理，质量及工期控制措施合理；[8,10]</w:t>
            </w:r>
          </w:p>
          <w:p w14:paraId="07E11E35">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【中】资源配备基本合理，针对本项目编制具体的工作制度，工作计划安排基本合理，质量及工期控制措施基本合理；（4,8）</w:t>
            </w:r>
          </w:p>
          <w:p w14:paraId="4900AF97">
            <w:pPr>
              <w:widowControl/>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【差】资源配备不合理，针对本项目编制具体的工作制度，工作计划安排不合理，质量及工期控制措施不合理；[0，4]</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2E4799C9">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295E5B6A">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327F6C20">
            <w:pPr>
              <w:spacing w:line="320" w:lineRule="exact"/>
              <w:jc w:val="center"/>
              <w:rPr>
                <w:rFonts w:hint="eastAsia" w:ascii="宋体" w:hAnsi="宋体" w:eastAsia="宋体" w:cs="宋体"/>
                <w:color w:val="auto"/>
                <w:sz w:val="22"/>
                <w:szCs w:val="22"/>
                <w:highlight w:val="none"/>
              </w:rPr>
            </w:pPr>
          </w:p>
        </w:tc>
      </w:tr>
      <w:tr w14:paraId="0EA6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3" w:type="pct"/>
            <w:gridSpan w:val="7"/>
            <w:tcBorders>
              <w:top w:val="single" w:color="auto" w:sz="4" w:space="0"/>
              <w:left w:val="single" w:color="auto" w:sz="4" w:space="0"/>
              <w:bottom w:val="single" w:color="auto" w:sz="4" w:space="0"/>
              <w:right w:val="single" w:color="auto" w:sz="4" w:space="0"/>
            </w:tcBorders>
            <w:noWrap w:val="0"/>
            <w:vAlign w:val="center"/>
          </w:tcPr>
          <w:p w14:paraId="5DD5919B">
            <w:pPr>
              <w:spacing w:line="32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三、报价部分（</w:t>
            </w:r>
            <w:r>
              <w:rPr>
                <w:rFonts w:hint="eastAsia" w:ascii="宋体" w:hAnsi="宋体" w:eastAsia="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rPr>
              <w:t>分）</w:t>
            </w:r>
          </w:p>
        </w:tc>
      </w:tr>
      <w:tr w14:paraId="1765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pct"/>
            <w:gridSpan w:val="2"/>
            <w:tcBorders>
              <w:top w:val="single" w:color="auto" w:sz="4" w:space="0"/>
              <w:left w:val="single" w:color="auto" w:sz="4" w:space="0"/>
              <w:bottom w:val="single" w:color="auto" w:sz="4" w:space="0"/>
              <w:right w:val="single" w:color="auto" w:sz="4" w:space="0"/>
            </w:tcBorders>
            <w:noWrap w:val="0"/>
            <w:vAlign w:val="center"/>
          </w:tcPr>
          <w:p w14:paraId="706ABCB1">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投标报价</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3BCF89FF">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2568" w:type="pct"/>
            <w:tcBorders>
              <w:top w:val="single" w:color="auto" w:sz="4" w:space="0"/>
              <w:left w:val="single" w:color="auto" w:sz="4" w:space="0"/>
              <w:bottom w:val="single" w:color="auto" w:sz="4" w:space="0"/>
              <w:right w:val="single" w:color="auto" w:sz="4" w:space="0"/>
            </w:tcBorders>
            <w:noWrap w:val="0"/>
            <w:vAlign w:val="center"/>
          </w:tcPr>
          <w:p w14:paraId="645060F5">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所报报价</w:t>
            </w:r>
            <w:r>
              <w:rPr>
                <w:rFonts w:hint="eastAsia" w:ascii="宋体" w:hAnsi="宋体" w:eastAsia="宋体" w:cs="宋体"/>
                <w:color w:val="auto"/>
                <w:kern w:val="0"/>
                <w:sz w:val="24"/>
                <w:szCs w:val="24"/>
                <w:highlight w:val="none"/>
                <w:lang w:val="en-US" w:eastAsia="zh-CN"/>
              </w:rPr>
              <w:t>较最高限价</w:t>
            </w:r>
            <w:r>
              <w:rPr>
                <w:rFonts w:hint="eastAsia" w:ascii="宋体" w:hAnsi="宋体" w:eastAsia="宋体" w:cs="宋体"/>
                <w:color w:val="auto"/>
                <w:kern w:val="0"/>
                <w:sz w:val="24"/>
                <w:szCs w:val="24"/>
                <w:highlight w:val="none"/>
              </w:rPr>
              <w:t>下浮率每下浮1%得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不足1%的部分按插入法计算，得分四舍五入保留两位小数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，最多得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0分。</w:t>
            </w:r>
          </w:p>
          <w:p w14:paraId="499B5E3E">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注：1.最高限价：参照《招标代理服务收费管理暂行办法》（计价格[2002]1980号）、《国家发展改革委关于降低部分建设项目收费标准规范收费行为等有关问题的通知》（发改价格〔2011〕534号）收费标准下浮</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w:t>
            </w:r>
          </w:p>
          <w:p w14:paraId="649CCC9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4"/>
                <w:szCs w:val="24"/>
                <w:highlight w:val="none"/>
              </w:rPr>
              <w:t>2.报价方式：按相关收费标准计价进行报价（本项目不接受报价人提交备选报价方案）。</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56C5D89">
            <w:pPr>
              <w:spacing w:line="32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05BBF0EE">
            <w:pPr>
              <w:spacing w:line="32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5A562392">
            <w:pPr>
              <w:spacing w:line="320" w:lineRule="exact"/>
              <w:jc w:val="center"/>
              <w:rPr>
                <w:rFonts w:hint="eastAsia" w:ascii="宋体" w:hAnsi="宋体" w:eastAsia="宋体" w:cs="宋体"/>
                <w:color w:val="auto"/>
                <w:sz w:val="22"/>
                <w:szCs w:val="22"/>
                <w:highlight w:val="none"/>
              </w:rPr>
            </w:pPr>
          </w:p>
        </w:tc>
      </w:tr>
      <w:tr w14:paraId="3CC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51" w:type="pct"/>
            <w:gridSpan w:val="4"/>
            <w:tcBorders>
              <w:top w:val="single" w:color="auto" w:sz="4" w:space="0"/>
              <w:left w:val="single" w:color="auto" w:sz="4" w:space="0"/>
              <w:bottom w:val="single" w:color="auto" w:sz="4" w:space="0"/>
              <w:right w:val="single" w:color="auto" w:sz="4" w:space="0"/>
            </w:tcBorders>
            <w:noWrap w:val="0"/>
            <w:vAlign w:val="center"/>
          </w:tcPr>
          <w:p w14:paraId="0B133F71">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四、合计（一+二+三）</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20281C2">
            <w:pPr>
              <w:spacing w:line="360" w:lineRule="exact"/>
              <w:jc w:val="center"/>
              <w:rPr>
                <w:rFonts w:hint="eastAsia" w:ascii="宋体" w:hAnsi="宋体" w:eastAsia="宋体" w:cs="宋体"/>
                <w:color w:val="auto"/>
                <w:sz w:val="22"/>
                <w:szCs w:val="22"/>
                <w:highlight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14:paraId="11843D78">
            <w:pPr>
              <w:spacing w:line="360" w:lineRule="exact"/>
              <w:jc w:val="center"/>
              <w:rPr>
                <w:rFonts w:hint="eastAsia" w:ascii="宋体" w:hAnsi="宋体" w:eastAsia="宋体" w:cs="宋体"/>
                <w:color w:val="auto"/>
                <w:sz w:val="22"/>
                <w:szCs w:val="22"/>
                <w:highlight w:val="none"/>
              </w:rPr>
            </w:pPr>
          </w:p>
        </w:tc>
        <w:tc>
          <w:tcPr>
            <w:tcW w:w="218" w:type="pct"/>
            <w:tcBorders>
              <w:top w:val="single" w:color="auto" w:sz="4" w:space="0"/>
              <w:left w:val="single" w:color="auto" w:sz="4" w:space="0"/>
              <w:bottom w:val="single" w:color="auto" w:sz="4" w:space="0"/>
              <w:right w:val="single" w:color="auto" w:sz="4" w:space="0"/>
            </w:tcBorders>
            <w:noWrap w:val="0"/>
            <w:vAlign w:val="center"/>
          </w:tcPr>
          <w:p w14:paraId="1EFCC004">
            <w:pPr>
              <w:spacing w:line="360" w:lineRule="exact"/>
              <w:jc w:val="center"/>
              <w:rPr>
                <w:rFonts w:hint="eastAsia" w:ascii="宋体" w:hAnsi="宋体" w:eastAsia="宋体" w:cs="宋体"/>
                <w:color w:val="auto"/>
                <w:sz w:val="22"/>
                <w:szCs w:val="22"/>
                <w:highlight w:val="none"/>
              </w:rPr>
            </w:pPr>
          </w:p>
        </w:tc>
      </w:tr>
    </w:tbl>
    <w:p w14:paraId="47EDA234">
      <w:pPr>
        <w:pStyle w:val="9"/>
        <w:spacing w:after="0" w:line="360" w:lineRule="auto"/>
        <w:rPr>
          <w:rFonts w:ascii="宋体" w:hAnsi="宋体"/>
          <w:color w:val="auto"/>
          <w:sz w:val="24"/>
          <w:highlight w:val="none"/>
        </w:rPr>
      </w:pPr>
      <w:r>
        <w:rPr>
          <w:rFonts w:hint="eastAsia" w:ascii="宋体" w:hAnsi="宋体"/>
          <w:color w:val="auto"/>
          <w:sz w:val="24"/>
          <w:highlight w:val="none"/>
        </w:rPr>
        <w:t>注：申请人综合得分为评审委员会各成员的算术平均值，得分精确到小数点后两位，第三位小数四舍五入。</w:t>
      </w:r>
    </w:p>
    <w:p w14:paraId="65A750CA">
      <w:pPr>
        <w:widowControl/>
        <w:autoSpaceDE/>
        <w:autoSpaceDN/>
        <w:rPr>
          <w:rFonts w:cs="Times New Roman"/>
          <w:color w:val="auto"/>
          <w:kern w:val="2"/>
          <w:sz w:val="21"/>
          <w:highlight w:val="none"/>
          <w:lang w:val="en-US" w:bidi="ar-SA"/>
        </w:rPr>
      </w:pPr>
      <w:r>
        <w:rPr>
          <w:rFonts w:ascii="宋体" w:hAnsi="宋体" w:eastAsia="宋体" w:cs="仿宋"/>
          <w:b/>
          <w:bCs/>
          <w:color w:val="auto"/>
          <w:sz w:val="28"/>
          <w:szCs w:val="28"/>
          <w:highlight w:val="none"/>
        </w:rPr>
        <w:br w:type="page"/>
      </w:r>
      <w:bookmarkEnd w:id="48"/>
      <w:bookmarkEnd w:id="49"/>
    </w:p>
    <w:p w14:paraId="64E4ED65">
      <w:pPr>
        <w:spacing w:line="360" w:lineRule="auto"/>
        <w:rPr>
          <w:b/>
          <w:color w:val="auto"/>
          <w:sz w:val="32"/>
          <w:highlight w:val="none"/>
        </w:rPr>
      </w:pPr>
      <w:r>
        <w:rPr>
          <w:rFonts w:hint="eastAsia"/>
          <w:b/>
          <w:color w:val="auto"/>
          <w:sz w:val="32"/>
          <w:highlight w:val="none"/>
        </w:rPr>
        <w:t>1.评标方法</w:t>
      </w:r>
    </w:p>
    <w:p w14:paraId="2F179866">
      <w:pPr>
        <w:spacing w:line="360" w:lineRule="auto"/>
        <w:ind w:left="80" w:firstLine="420"/>
        <w:rPr>
          <w:color w:val="auto"/>
          <w:sz w:val="21"/>
          <w:szCs w:val="21"/>
          <w:highlight w:val="none"/>
        </w:rPr>
      </w:pPr>
      <w:r>
        <w:rPr>
          <w:rFonts w:hint="eastAsia"/>
          <w:color w:val="auto"/>
          <w:sz w:val="21"/>
          <w:szCs w:val="21"/>
          <w:highlight w:val="none"/>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款规定的评分标准进行打分，并按总得分由高到低顺序推荐中标候选人，或根据招标人授权直接确定中标人，但投标报价低于其成本的除外。综合评分相等时，以投标报价低的优先；投标报价也相等的，以</w:t>
      </w:r>
      <w:r>
        <w:rPr>
          <w:rFonts w:hint="eastAsia"/>
          <w:color w:val="auto"/>
          <w:sz w:val="21"/>
          <w:szCs w:val="21"/>
          <w:highlight w:val="none"/>
          <w:u w:val="single"/>
        </w:rPr>
        <w:t>技术</w:t>
      </w:r>
      <w:r>
        <w:rPr>
          <w:rFonts w:hint="eastAsia"/>
          <w:color w:val="auto"/>
          <w:sz w:val="21"/>
          <w:szCs w:val="21"/>
          <w:highlight w:val="none"/>
          <w:u w:val="single"/>
          <w:lang w:val="en-US" w:eastAsia="zh-CN"/>
        </w:rPr>
        <w:t>部分</w:t>
      </w:r>
      <w:r>
        <w:rPr>
          <w:rFonts w:hint="eastAsia"/>
          <w:color w:val="auto"/>
          <w:sz w:val="21"/>
          <w:szCs w:val="21"/>
          <w:highlight w:val="none"/>
          <w:u w:val="single"/>
        </w:rPr>
        <w:t>得分高</w:t>
      </w:r>
      <w:r>
        <w:rPr>
          <w:rFonts w:hint="eastAsia"/>
          <w:color w:val="auto"/>
          <w:sz w:val="21"/>
          <w:szCs w:val="21"/>
          <w:highlight w:val="none"/>
        </w:rPr>
        <w:t>的优先；如果</w:t>
      </w:r>
      <w:r>
        <w:rPr>
          <w:rFonts w:hint="eastAsia"/>
          <w:color w:val="auto"/>
          <w:sz w:val="21"/>
          <w:szCs w:val="21"/>
          <w:highlight w:val="none"/>
          <w:u w:val="single"/>
        </w:rPr>
        <w:t>技术</w:t>
      </w:r>
      <w:r>
        <w:rPr>
          <w:rFonts w:hint="eastAsia"/>
          <w:color w:val="auto"/>
          <w:sz w:val="21"/>
          <w:szCs w:val="21"/>
          <w:highlight w:val="none"/>
          <w:u w:val="single"/>
          <w:lang w:val="en-US" w:eastAsia="zh-CN"/>
        </w:rPr>
        <w:t>部分</w:t>
      </w:r>
      <w:r>
        <w:rPr>
          <w:rFonts w:hint="eastAsia"/>
          <w:color w:val="auto"/>
          <w:sz w:val="21"/>
          <w:szCs w:val="21"/>
          <w:highlight w:val="none"/>
          <w:u w:val="single"/>
        </w:rPr>
        <w:t>得分</w:t>
      </w:r>
      <w:r>
        <w:rPr>
          <w:rFonts w:hint="eastAsia"/>
          <w:color w:val="auto"/>
          <w:sz w:val="21"/>
          <w:szCs w:val="21"/>
          <w:highlight w:val="none"/>
        </w:rPr>
        <w:t>也相等，</w:t>
      </w:r>
      <w:r>
        <w:rPr>
          <w:rFonts w:hint="eastAsia"/>
          <w:color w:val="auto"/>
          <w:sz w:val="21"/>
          <w:szCs w:val="21"/>
          <w:highlight w:val="none"/>
          <w:u w:val="single"/>
        </w:rPr>
        <w:t>由评标委员会采用记名投票方式，以得票多的优先</w:t>
      </w:r>
      <w:r>
        <w:rPr>
          <w:rFonts w:hint="eastAsia"/>
          <w:color w:val="auto"/>
          <w:sz w:val="21"/>
          <w:szCs w:val="21"/>
          <w:highlight w:val="none"/>
        </w:rPr>
        <w:t>。</w:t>
      </w:r>
    </w:p>
    <w:p w14:paraId="73AC9045">
      <w:pPr>
        <w:spacing w:line="360" w:lineRule="auto"/>
        <w:rPr>
          <w:b/>
          <w:color w:val="auto"/>
          <w:sz w:val="32"/>
          <w:highlight w:val="none"/>
        </w:rPr>
      </w:pPr>
      <w:r>
        <w:rPr>
          <w:rFonts w:hint="eastAsia"/>
          <w:b/>
          <w:color w:val="auto"/>
          <w:sz w:val="32"/>
          <w:highlight w:val="none"/>
        </w:rPr>
        <w:t>2.评审标准</w:t>
      </w:r>
    </w:p>
    <w:p w14:paraId="791A2BC8">
      <w:pPr>
        <w:spacing w:line="360" w:lineRule="auto"/>
        <w:ind w:firstLine="210" w:firstLineChars="100"/>
        <w:rPr>
          <w:color w:val="auto"/>
          <w:sz w:val="21"/>
          <w:highlight w:val="none"/>
        </w:rPr>
      </w:pPr>
      <w:r>
        <w:rPr>
          <w:rFonts w:hint="eastAsia"/>
          <w:color w:val="auto"/>
          <w:sz w:val="21"/>
          <w:highlight w:val="none"/>
        </w:rPr>
        <w:t>2.1初步评审标准</w:t>
      </w:r>
    </w:p>
    <w:p w14:paraId="1954BC49">
      <w:pPr>
        <w:spacing w:line="360" w:lineRule="auto"/>
        <w:ind w:firstLine="210" w:firstLineChars="100"/>
        <w:rPr>
          <w:color w:val="auto"/>
          <w:sz w:val="21"/>
          <w:highlight w:val="none"/>
        </w:rPr>
      </w:pPr>
      <w:r>
        <w:rPr>
          <w:rFonts w:hint="eastAsia"/>
          <w:color w:val="auto"/>
          <w:sz w:val="21"/>
          <w:highlight w:val="none"/>
        </w:rPr>
        <w:t>2.1.1形式评审标准：见评标办法前附表。</w:t>
      </w:r>
    </w:p>
    <w:p w14:paraId="5D2C741B">
      <w:pPr>
        <w:spacing w:line="360" w:lineRule="auto"/>
        <w:ind w:firstLine="210" w:firstLineChars="100"/>
        <w:rPr>
          <w:color w:val="auto"/>
          <w:sz w:val="21"/>
          <w:highlight w:val="none"/>
        </w:rPr>
      </w:pPr>
      <w:r>
        <w:rPr>
          <w:rFonts w:hint="eastAsia"/>
          <w:color w:val="auto"/>
          <w:sz w:val="21"/>
          <w:highlight w:val="none"/>
        </w:rPr>
        <w:t>2.1.2资格评审标准：见评标办法前附表。</w:t>
      </w:r>
    </w:p>
    <w:p w14:paraId="7D633EDF">
      <w:pPr>
        <w:spacing w:line="360" w:lineRule="auto"/>
        <w:ind w:firstLine="210" w:firstLineChars="100"/>
        <w:rPr>
          <w:color w:val="auto"/>
          <w:sz w:val="21"/>
          <w:highlight w:val="none"/>
        </w:rPr>
      </w:pPr>
      <w:r>
        <w:rPr>
          <w:rFonts w:hint="eastAsia"/>
          <w:color w:val="auto"/>
          <w:sz w:val="21"/>
          <w:highlight w:val="none"/>
        </w:rPr>
        <w:t>2.1.3响应性评审标准：见评标办法前附表。</w:t>
      </w:r>
    </w:p>
    <w:p w14:paraId="5156E85B">
      <w:pPr>
        <w:spacing w:line="360" w:lineRule="auto"/>
        <w:rPr>
          <w:b/>
          <w:color w:val="auto"/>
          <w:sz w:val="32"/>
          <w:highlight w:val="none"/>
        </w:rPr>
      </w:pPr>
      <w:r>
        <w:rPr>
          <w:rFonts w:hint="eastAsia"/>
          <w:b/>
          <w:color w:val="auto"/>
          <w:sz w:val="32"/>
          <w:highlight w:val="none"/>
        </w:rPr>
        <w:t>2.2分值构成与评分标准</w:t>
      </w:r>
    </w:p>
    <w:p w14:paraId="6B329735">
      <w:pPr>
        <w:spacing w:line="360" w:lineRule="auto"/>
        <w:ind w:firstLine="210" w:firstLineChars="100"/>
        <w:rPr>
          <w:color w:val="auto"/>
          <w:sz w:val="21"/>
          <w:highlight w:val="none"/>
        </w:rPr>
      </w:pPr>
      <w:r>
        <w:rPr>
          <w:rFonts w:hint="eastAsia"/>
          <w:color w:val="auto"/>
          <w:sz w:val="21"/>
          <w:highlight w:val="none"/>
        </w:rPr>
        <w:t>2.2.1分值构成</w:t>
      </w:r>
    </w:p>
    <w:p w14:paraId="2D4A9485">
      <w:pPr>
        <w:spacing w:line="360" w:lineRule="auto"/>
        <w:rPr>
          <w:color w:val="auto"/>
          <w:sz w:val="21"/>
          <w:highlight w:val="none"/>
        </w:rPr>
      </w:pPr>
      <w:r>
        <w:rPr>
          <w:rFonts w:hint="eastAsia"/>
          <w:color w:val="auto"/>
          <w:sz w:val="21"/>
          <w:highlight w:val="none"/>
        </w:rPr>
        <w:t>（1）</w:t>
      </w:r>
      <w:r>
        <w:rPr>
          <w:rFonts w:hint="eastAsia"/>
          <w:color w:val="auto"/>
          <w:sz w:val="21"/>
          <w:highlight w:val="none"/>
          <w:lang w:val="en-US" w:eastAsia="zh-CN"/>
        </w:rPr>
        <w:t>商务技术部分</w:t>
      </w:r>
      <w:r>
        <w:rPr>
          <w:rFonts w:hint="eastAsia"/>
          <w:color w:val="auto"/>
          <w:sz w:val="21"/>
          <w:highlight w:val="none"/>
        </w:rPr>
        <w:t>：见评标办法前附表；</w:t>
      </w:r>
    </w:p>
    <w:p w14:paraId="774A2435">
      <w:pPr>
        <w:spacing w:line="360" w:lineRule="auto"/>
        <w:rPr>
          <w:color w:val="auto"/>
          <w:sz w:val="21"/>
          <w:highlight w:val="none"/>
        </w:rPr>
      </w:pPr>
      <w:r>
        <w:rPr>
          <w:rFonts w:hint="eastAsia"/>
          <w:color w:val="auto"/>
          <w:sz w:val="21"/>
          <w:highlight w:val="none"/>
        </w:rPr>
        <w:t>（</w:t>
      </w:r>
      <w:r>
        <w:rPr>
          <w:rFonts w:hint="eastAsia"/>
          <w:color w:val="auto"/>
          <w:sz w:val="21"/>
          <w:highlight w:val="none"/>
          <w:lang w:val="en-US" w:eastAsia="zh-CN"/>
        </w:rPr>
        <w:t>2</w:t>
      </w:r>
      <w:r>
        <w:rPr>
          <w:rFonts w:hint="eastAsia"/>
          <w:color w:val="auto"/>
          <w:sz w:val="21"/>
          <w:highlight w:val="none"/>
        </w:rPr>
        <w:t>）投标报价：见评标办法前附表；</w:t>
      </w:r>
    </w:p>
    <w:p w14:paraId="2A9D4594">
      <w:pPr>
        <w:spacing w:line="360" w:lineRule="auto"/>
        <w:ind w:firstLine="210" w:firstLineChars="100"/>
        <w:rPr>
          <w:color w:val="auto"/>
          <w:sz w:val="21"/>
          <w:highlight w:val="none"/>
        </w:rPr>
      </w:pPr>
      <w:r>
        <w:rPr>
          <w:rFonts w:hint="eastAsia"/>
          <w:color w:val="auto"/>
          <w:sz w:val="21"/>
          <w:highlight w:val="none"/>
        </w:rPr>
        <w:t>2.2.2评标基准价计算</w:t>
      </w:r>
    </w:p>
    <w:p w14:paraId="40CEB6AE">
      <w:pPr>
        <w:spacing w:line="360" w:lineRule="auto"/>
        <w:rPr>
          <w:color w:val="auto"/>
          <w:sz w:val="21"/>
          <w:highlight w:val="none"/>
        </w:rPr>
      </w:pPr>
      <w:r>
        <w:rPr>
          <w:rFonts w:hint="eastAsia"/>
          <w:color w:val="auto"/>
          <w:sz w:val="21"/>
          <w:highlight w:val="none"/>
        </w:rPr>
        <w:t>评标基准价计算方法：见评标办法前附表。</w:t>
      </w:r>
    </w:p>
    <w:p w14:paraId="4800A0BE">
      <w:pPr>
        <w:spacing w:line="360" w:lineRule="auto"/>
        <w:ind w:firstLine="210" w:firstLineChars="100"/>
        <w:rPr>
          <w:color w:val="auto"/>
          <w:sz w:val="21"/>
          <w:highlight w:val="none"/>
        </w:rPr>
      </w:pPr>
      <w:r>
        <w:rPr>
          <w:rFonts w:hint="eastAsia"/>
          <w:color w:val="auto"/>
          <w:sz w:val="21"/>
          <w:highlight w:val="none"/>
        </w:rPr>
        <w:t>2.2.3投标报价的偏差率计算</w:t>
      </w:r>
    </w:p>
    <w:p w14:paraId="4ABA9331">
      <w:pPr>
        <w:spacing w:line="360" w:lineRule="auto"/>
        <w:rPr>
          <w:rFonts w:hint="eastAsia" w:eastAsia="宋体"/>
          <w:color w:val="auto"/>
          <w:sz w:val="21"/>
          <w:highlight w:val="none"/>
          <w:lang w:eastAsia="zh-CN"/>
        </w:rPr>
      </w:pPr>
      <w:r>
        <w:rPr>
          <w:rFonts w:hint="eastAsia"/>
          <w:color w:val="auto"/>
          <w:sz w:val="21"/>
          <w:highlight w:val="none"/>
        </w:rPr>
        <w:t>投标报价的偏差率计算公式：</w:t>
      </w:r>
      <w:r>
        <w:rPr>
          <w:rFonts w:hint="eastAsia"/>
          <w:color w:val="auto"/>
          <w:sz w:val="21"/>
          <w:highlight w:val="none"/>
          <w:lang w:val="en-US" w:eastAsia="zh-CN"/>
        </w:rPr>
        <w:t>/</w:t>
      </w:r>
    </w:p>
    <w:p w14:paraId="5873993B">
      <w:pPr>
        <w:spacing w:line="360" w:lineRule="auto"/>
        <w:ind w:firstLine="210" w:firstLineChars="100"/>
        <w:rPr>
          <w:color w:val="auto"/>
          <w:sz w:val="21"/>
          <w:highlight w:val="none"/>
        </w:rPr>
      </w:pPr>
      <w:r>
        <w:rPr>
          <w:rFonts w:hint="eastAsia"/>
          <w:color w:val="auto"/>
          <w:sz w:val="21"/>
          <w:highlight w:val="none"/>
        </w:rPr>
        <w:t>2.2.4评分标准</w:t>
      </w:r>
    </w:p>
    <w:p w14:paraId="4A53CFD1">
      <w:pPr>
        <w:spacing w:line="360" w:lineRule="auto"/>
        <w:rPr>
          <w:color w:val="auto"/>
          <w:sz w:val="21"/>
          <w:highlight w:val="none"/>
        </w:rPr>
      </w:pPr>
      <w:r>
        <w:rPr>
          <w:rFonts w:hint="eastAsia"/>
          <w:color w:val="auto"/>
          <w:sz w:val="21"/>
          <w:highlight w:val="none"/>
        </w:rPr>
        <w:t>（</w:t>
      </w:r>
      <w:r>
        <w:rPr>
          <w:rFonts w:hint="eastAsia"/>
          <w:color w:val="auto"/>
          <w:sz w:val="21"/>
          <w:highlight w:val="none"/>
          <w:lang w:val="en-US" w:eastAsia="zh-CN"/>
        </w:rPr>
        <w:t>1</w:t>
      </w:r>
      <w:r>
        <w:rPr>
          <w:rFonts w:hint="eastAsia"/>
          <w:color w:val="auto"/>
          <w:sz w:val="21"/>
          <w:highlight w:val="none"/>
        </w:rPr>
        <w:t>）</w:t>
      </w:r>
      <w:r>
        <w:rPr>
          <w:rFonts w:hint="eastAsia"/>
          <w:color w:val="auto"/>
          <w:sz w:val="21"/>
          <w:highlight w:val="none"/>
          <w:lang w:val="en-US" w:eastAsia="zh-CN"/>
        </w:rPr>
        <w:t>商务技术部分</w:t>
      </w:r>
      <w:r>
        <w:rPr>
          <w:rFonts w:hint="eastAsia"/>
          <w:color w:val="auto"/>
          <w:sz w:val="21"/>
          <w:highlight w:val="none"/>
        </w:rPr>
        <w:t>：见评标办法前附表；</w:t>
      </w:r>
    </w:p>
    <w:p w14:paraId="3AC71E33">
      <w:pPr>
        <w:spacing w:line="360" w:lineRule="auto"/>
        <w:rPr>
          <w:color w:val="auto"/>
          <w:sz w:val="21"/>
          <w:highlight w:val="none"/>
        </w:rPr>
      </w:pPr>
      <w:r>
        <w:rPr>
          <w:rFonts w:hint="eastAsia"/>
          <w:color w:val="auto"/>
          <w:sz w:val="21"/>
          <w:highlight w:val="none"/>
        </w:rPr>
        <w:t>（</w:t>
      </w:r>
      <w:r>
        <w:rPr>
          <w:rFonts w:hint="eastAsia"/>
          <w:color w:val="auto"/>
          <w:sz w:val="21"/>
          <w:highlight w:val="none"/>
          <w:lang w:val="en-US" w:eastAsia="zh-CN"/>
        </w:rPr>
        <w:t>2</w:t>
      </w:r>
      <w:r>
        <w:rPr>
          <w:rFonts w:hint="eastAsia"/>
          <w:color w:val="auto"/>
          <w:sz w:val="21"/>
          <w:highlight w:val="none"/>
        </w:rPr>
        <w:t>）投标报价评分标准：见评标办法前附表；</w:t>
      </w:r>
    </w:p>
    <w:p w14:paraId="4F13E78E">
      <w:pPr>
        <w:spacing w:line="360" w:lineRule="auto"/>
        <w:rPr>
          <w:b/>
          <w:color w:val="auto"/>
          <w:sz w:val="32"/>
          <w:highlight w:val="none"/>
        </w:rPr>
      </w:pPr>
      <w:r>
        <w:rPr>
          <w:rFonts w:hint="eastAsia"/>
          <w:b/>
          <w:color w:val="auto"/>
          <w:sz w:val="32"/>
          <w:highlight w:val="none"/>
        </w:rPr>
        <w:t>3.评标程序</w:t>
      </w:r>
    </w:p>
    <w:p w14:paraId="0441247C">
      <w:pPr>
        <w:spacing w:line="360" w:lineRule="auto"/>
        <w:rPr>
          <w:color w:val="auto"/>
          <w:sz w:val="21"/>
          <w:highlight w:val="none"/>
        </w:rPr>
      </w:pPr>
      <w:r>
        <w:rPr>
          <w:rFonts w:hint="eastAsia"/>
          <w:b/>
          <w:color w:val="auto"/>
          <w:sz w:val="32"/>
          <w:highlight w:val="none"/>
        </w:rPr>
        <w:t>3.1初步评审</w:t>
      </w:r>
    </w:p>
    <w:p w14:paraId="7D6A3C05">
      <w:pPr>
        <w:spacing w:line="360" w:lineRule="auto"/>
        <w:ind w:firstLine="210" w:firstLineChars="100"/>
        <w:rPr>
          <w:color w:val="auto"/>
          <w:sz w:val="21"/>
          <w:highlight w:val="none"/>
          <w:u w:val="single"/>
        </w:rPr>
      </w:pPr>
      <w:r>
        <w:rPr>
          <w:rFonts w:hint="eastAsia"/>
          <w:color w:val="auto"/>
          <w:sz w:val="21"/>
          <w:highlight w:val="none"/>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color w:val="auto"/>
          <w:sz w:val="21"/>
          <w:highlight w:val="none"/>
          <w:u w:val="single"/>
        </w:rPr>
        <w:t>评委发现投标文件中含义不明确、对同类问题表述不一致、有明显文字和计算错误的，应当要求投标人作必要的澄清、说明后再判定投标人是否通过初步审查，不得直接否决投标。如评标委员会的评审意见不一致时，以评标委员会过半数成员的意见作为评标委员会对该情形的认定结论。若通过初步评审的投标人不足</w:t>
      </w:r>
      <w:r>
        <w:rPr>
          <w:rFonts w:hint="eastAsia"/>
          <w:color w:val="auto"/>
          <w:sz w:val="21"/>
          <w:highlight w:val="none"/>
          <w:u w:val="single"/>
          <w:lang w:val="en-US" w:eastAsia="zh-CN"/>
        </w:rPr>
        <w:t>7</w:t>
      </w:r>
      <w:r>
        <w:rPr>
          <w:color w:val="auto"/>
          <w:sz w:val="21"/>
          <w:highlight w:val="none"/>
          <w:u w:val="single"/>
        </w:rPr>
        <w:t>名时，则本项目招标失败。</w:t>
      </w:r>
    </w:p>
    <w:p w14:paraId="1D807759">
      <w:pPr>
        <w:spacing w:line="360" w:lineRule="auto"/>
        <w:ind w:firstLine="210" w:firstLineChars="100"/>
        <w:rPr>
          <w:color w:val="auto"/>
          <w:sz w:val="21"/>
          <w:highlight w:val="none"/>
        </w:rPr>
      </w:pPr>
      <w:r>
        <w:rPr>
          <w:rFonts w:hint="eastAsia"/>
          <w:color w:val="auto"/>
          <w:sz w:val="21"/>
          <w:highlight w:val="none"/>
        </w:rPr>
        <w:t>3.1.2投标人有以下情形之一的，评标委员会应当否决其投标：</w:t>
      </w:r>
    </w:p>
    <w:p w14:paraId="452064A2">
      <w:pPr>
        <w:spacing w:line="360" w:lineRule="auto"/>
        <w:rPr>
          <w:color w:val="auto"/>
          <w:sz w:val="21"/>
          <w:highlight w:val="none"/>
        </w:rPr>
      </w:pPr>
      <w:r>
        <w:rPr>
          <w:rFonts w:hint="eastAsia"/>
          <w:color w:val="auto"/>
          <w:sz w:val="21"/>
          <w:highlight w:val="none"/>
        </w:rPr>
        <w:t>（1）投标文件没有对招标文件的实质性要求和条件作出响应，或者对招标文件的偏差超出招标文件规定的偏差范围或最高项数；</w:t>
      </w:r>
    </w:p>
    <w:p w14:paraId="7932D6B8">
      <w:pPr>
        <w:spacing w:line="360" w:lineRule="auto"/>
        <w:rPr>
          <w:color w:val="auto"/>
          <w:sz w:val="21"/>
          <w:highlight w:val="none"/>
        </w:rPr>
      </w:pPr>
      <w:r>
        <w:rPr>
          <w:rFonts w:hint="eastAsia"/>
          <w:color w:val="auto"/>
          <w:sz w:val="21"/>
          <w:highlight w:val="none"/>
        </w:rPr>
        <w:t>（2）有串通投标、弄虚作假、行贿等违法行为。</w:t>
      </w:r>
    </w:p>
    <w:p w14:paraId="26A9FF76">
      <w:pPr>
        <w:spacing w:line="360" w:lineRule="auto"/>
        <w:ind w:firstLine="210" w:firstLineChars="100"/>
        <w:rPr>
          <w:color w:val="auto"/>
          <w:sz w:val="21"/>
          <w:highlight w:val="none"/>
        </w:rPr>
      </w:pPr>
      <w:r>
        <w:rPr>
          <w:rFonts w:hint="eastAsia"/>
          <w:color w:val="auto"/>
          <w:sz w:val="21"/>
          <w:highlight w:val="none"/>
        </w:rPr>
        <w:t>3.1.3投标报价有算术错误及其他错误的，评标委员会按以下原则要求投标人对投标报价进行修正，并要求投标人书面澄清确认。投标人拒不澄清确认的，评标委员会应当否决其投标：</w:t>
      </w:r>
    </w:p>
    <w:p w14:paraId="028275EC">
      <w:pPr>
        <w:spacing w:line="360" w:lineRule="auto"/>
        <w:rPr>
          <w:color w:val="auto"/>
          <w:sz w:val="21"/>
          <w:szCs w:val="21"/>
          <w:highlight w:val="none"/>
        </w:rPr>
      </w:pPr>
      <w:r>
        <w:rPr>
          <w:rFonts w:hint="eastAsia"/>
          <w:color w:val="auto"/>
          <w:sz w:val="21"/>
          <w:szCs w:val="21"/>
          <w:highlight w:val="none"/>
        </w:rPr>
        <w:t>（1）投标文件中的大写金额与小写金额不一致的，以大写金额为准；</w:t>
      </w:r>
    </w:p>
    <w:p w14:paraId="1722031C">
      <w:pPr>
        <w:spacing w:line="360" w:lineRule="auto"/>
        <w:rPr>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14:paraId="76DE200B">
      <w:pPr>
        <w:pStyle w:val="6"/>
        <w:spacing w:line="360" w:lineRule="auto"/>
        <w:rPr>
          <w:color w:val="auto"/>
          <w:highlight w:val="none"/>
          <w:u w:val="single"/>
          <w:lang w:val="en-US"/>
        </w:rPr>
      </w:pPr>
      <w:r>
        <w:rPr>
          <w:rFonts w:hint="eastAsia"/>
          <w:color w:val="auto"/>
          <w:highlight w:val="none"/>
          <w:u w:val="single"/>
          <w:lang w:val="en-US"/>
        </w:rPr>
        <w:t>（3）</w:t>
      </w:r>
      <w:r>
        <w:rPr>
          <w:color w:val="auto"/>
          <w:highlight w:val="none"/>
          <w:u w:val="single"/>
          <w:lang w:val="en-US"/>
        </w:rPr>
        <w:t>如果下浮率与最高投标限价乘积不等于报价时，以下浮率为准修正报价（下浮率有明显的数量级错误的除外，此时应修正下浮率）。</w:t>
      </w:r>
    </w:p>
    <w:p w14:paraId="52FD7D18">
      <w:pPr>
        <w:pStyle w:val="6"/>
        <w:spacing w:line="360" w:lineRule="auto"/>
        <w:rPr>
          <w:color w:val="auto"/>
          <w:highlight w:val="none"/>
          <w:u w:val="single"/>
        </w:rPr>
      </w:pPr>
      <w:r>
        <w:rPr>
          <w:rFonts w:hint="eastAsia"/>
          <w:color w:val="auto"/>
          <w:highlight w:val="none"/>
          <w:u w:val="single"/>
        </w:rPr>
        <w:t>3.1.4 招标人需将开标异议提交给评标委员会的评审确认时，评标委员会须进行评审确认，不得以任何理由拒绝。</w:t>
      </w:r>
    </w:p>
    <w:p w14:paraId="3A8DE724">
      <w:pPr>
        <w:spacing w:line="360" w:lineRule="auto"/>
        <w:rPr>
          <w:color w:val="auto"/>
          <w:sz w:val="21"/>
          <w:highlight w:val="none"/>
        </w:rPr>
      </w:pPr>
      <w:r>
        <w:rPr>
          <w:rFonts w:hint="eastAsia"/>
          <w:b/>
          <w:color w:val="auto"/>
          <w:sz w:val="32"/>
          <w:highlight w:val="none"/>
        </w:rPr>
        <w:t>3.2详细评审</w:t>
      </w:r>
    </w:p>
    <w:p w14:paraId="4D8059F8">
      <w:pPr>
        <w:spacing w:line="360" w:lineRule="auto"/>
        <w:ind w:firstLine="210" w:firstLineChars="100"/>
        <w:rPr>
          <w:color w:val="auto"/>
          <w:sz w:val="21"/>
          <w:highlight w:val="none"/>
        </w:rPr>
      </w:pPr>
      <w:r>
        <w:rPr>
          <w:rFonts w:hint="eastAsia"/>
          <w:color w:val="auto"/>
          <w:sz w:val="21"/>
          <w:highlight w:val="none"/>
        </w:rPr>
        <w:t>3.2.1评标委员会按本章第 2.2 款规定的量化因素和分值进行打分，并计算出综合评估得分。</w:t>
      </w:r>
    </w:p>
    <w:p w14:paraId="469F2929">
      <w:pPr>
        <w:spacing w:line="360" w:lineRule="auto"/>
        <w:rPr>
          <w:color w:val="auto"/>
          <w:sz w:val="21"/>
          <w:highlight w:val="none"/>
        </w:rPr>
      </w:pPr>
      <w:r>
        <w:rPr>
          <w:rFonts w:hint="eastAsia"/>
          <w:color w:val="auto"/>
          <w:sz w:val="21"/>
          <w:highlight w:val="none"/>
        </w:rPr>
        <w:t>（1）按本章第 2.2.4（1）目规定的评审因素和分值对</w:t>
      </w:r>
      <w:r>
        <w:rPr>
          <w:rFonts w:hint="eastAsia"/>
          <w:color w:val="auto"/>
          <w:sz w:val="21"/>
          <w:highlight w:val="none"/>
          <w:lang w:val="en-US" w:eastAsia="zh-CN"/>
        </w:rPr>
        <w:t>商务技术部分</w:t>
      </w:r>
      <w:r>
        <w:rPr>
          <w:rFonts w:hint="eastAsia"/>
          <w:color w:val="auto"/>
          <w:sz w:val="21"/>
          <w:highlight w:val="none"/>
        </w:rPr>
        <w:t>计算出得分A；</w:t>
      </w:r>
    </w:p>
    <w:p w14:paraId="11235676">
      <w:pPr>
        <w:spacing w:line="360" w:lineRule="auto"/>
        <w:rPr>
          <w:color w:val="auto"/>
          <w:sz w:val="21"/>
          <w:highlight w:val="none"/>
        </w:rPr>
      </w:pPr>
      <w:r>
        <w:rPr>
          <w:rFonts w:hint="eastAsia"/>
          <w:color w:val="auto"/>
          <w:sz w:val="21"/>
          <w:highlight w:val="none"/>
        </w:rPr>
        <w:t>（2）按本章第 2.2.4（2）目规定的评审因素和分值对投标报价计算出得分B；</w:t>
      </w:r>
    </w:p>
    <w:p w14:paraId="49FE03CF">
      <w:pPr>
        <w:spacing w:line="360" w:lineRule="auto"/>
        <w:ind w:firstLine="210" w:firstLineChars="100"/>
        <w:rPr>
          <w:color w:val="auto"/>
          <w:sz w:val="21"/>
          <w:highlight w:val="none"/>
        </w:rPr>
      </w:pPr>
      <w:r>
        <w:rPr>
          <w:rFonts w:hint="eastAsia"/>
          <w:color w:val="auto"/>
          <w:sz w:val="21"/>
          <w:highlight w:val="none"/>
        </w:rPr>
        <w:t>3.2.2评分分值计算保留小数点后两位，小数点后第三位“四舍五入”。</w:t>
      </w:r>
    </w:p>
    <w:p w14:paraId="45943107">
      <w:pPr>
        <w:spacing w:line="360" w:lineRule="auto"/>
        <w:ind w:firstLine="210" w:firstLineChars="100"/>
        <w:rPr>
          <w:color w:val="auto"/>
          <w:sz w:val="21"/>
          <w:highlight w:val="none"/>
        </w:rPr>
      </w:pPr>
      <w:r>
        <w:rPr>
          <w:rFonts w:hint="eastAsia"/>
          <w:color w:val="auto"/>
          <w:sz w:val="21"/>
          <w:highlight w:val="none"/>
        </w:rPr>
        <w:t>3.2.3投标人得分=A+B。</w:t>
      </w:r>
    </w:p>
    <w:p w14:paraId="49C81526">
      <w:pPr>
        <w:spacing w:line="360" w:lineRule="auto"/>
        <w:ind w:firstLine="210" w:firstLineChars="100"/>
        <w:rPr>
          <w:color w:val="auto"/>
          <w:sz w:val="21"/>
          <w:highlight w:val="none"/>
        </w:rPr>
      </w:pPr>
      <w:r>
        <w:rPr>
          <w:rFonts w:hint="eastAsia"/>
          <w:color w:val="auto"/>
          <w:sz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5871D76">
      <w:pPr>
        <w:spacing w:line="360" w:lineRule="auto"/>
        <w:rPr>
          <w:color w:val="auto"/>
          <w:sz w:val="21"/>
          <w:highlight w:val="none"/>
        </w:rPr>
      </w:pPr>
      <w:r>
        <w:rPr>
          <w:rFonts w:hint="eastAsia"/>
          <w:b/>
          <w:color w:val="auto"/>
          <w:sz w:val="32"/>
          <w:highlight w:val="none"/>
        </w:rPr>
        <w:t>3.3投标文件的澄清</w:t>
      </w:r>
    </w:p>
    <w:p w14:paraId="05AD7ED5">
      <w:pPr>
        <w:spacing w:line="360" w:lineRule="auto"/>
        <w:ind w:firstLine="210" w:firstLineChars="100"/>
        <w:rPr>
          <w:color w:val="auto"/>
          <w:sz w:val="21"/>
          <w:highlight w:val="none"/>
        </w:rPr>
      </w:pPr>
      <w:r>
        <w:rPr>
          <w:rFonts w:hint="eastAsia"/>
          <w:color w:val="auto"/>
          <w:sz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97DA2B4">
      <w:pPr>
        <w:spacing w:line="360" w:lineRule="auto"/>
        <w:ind w:firstLine="210" w:firstLineChars="100"/>
        <w:rPr>
          <w:color w:val="auto"/>
          <w:sz w:val="21"/>
          <w:highlight w:val="none"/>
        </w:rPr>
      </w:pPr>
      <w:r>
        <w:rPr>
          <w:rFonts w:hint="eastAsia"/>
          <w:color w:val="auto"/>
          <w:sz w:val="21"/>
          <w:highlight w:val="none"/>
        </w:rPr>
        <w:t>3.3.2澄清、说明或补正不得超出投标文件的范围且不得改变投标文件的实质性内容，并构成投标文件的组成部分。</w:t>
      </w:r>
    </w:p>
    <w:p w14:paraId="5EAABB8D">
      <w:pPr>
        <w:spacing w:line="360" w:lineRule="auto"/>
        <w:ind w:firstLine="210" w:firstLineChars="100"/>
        <w:rPr>
          <w:color w:val="auto"/>
          <w:sz w:val="21"/>
          <w:highlight w:val="none"/>
        </w:rPr>
      </w:pPr>
      <w:r>
        <w:rPr>
          <w:rFonts w:hint="eastAsia"/>
          <w:color w:val="auto"/>
          <w:sz w:val="21"/>
          <w:highlight w:val="none"/>
        </w:rPr>
        <w:t>3.3.3评标委员会对投标人提交的澄清、说明或补正有疑问的，可以要求投标人进一步澄清、说明或补正，直至满足评标委员会的要求。</w:t>
      </w:r>
    </w:p>
    <w:p w14:paraId="0BF6B99E">
      <w:pPr>
        <w:spacing w:line="360" w:lineRule="auto"/>
        <w:rPr>
          <w:color w:val="auto"/>
          <w:sz w:val="21"/>
          <w:highlight w:val="none"/>
        </w:rPr>
      </w:pPr>
      <w:r>
        <w:rPr>
          <w:rFonts w:hint="eastAsia"/>
          <w:b/>
          <w:color w:val="auto"/>
          <w:sz w:val="32"/>
          <w:highlight w:val="none"/>
        </w:rPr>
        <w:t>3.4评标结果</w:t>
      </w:r>
    </w:p>
    <w:p w14:paraId="66FFDC14">
      <w:pPr>
        <w:spacing w:line="360" w:lineRule="auto"/>
        <w:ind w:firstLine="210" w:firstLineChars="100"/>
        <w:rPr>
          <w:color w:val="auto"/>
          <w:sz w:val="21"/>
          <w:highlight w:val="none"/>
        </w:rPr>
      </w:pPr>
      <w:r>
        <w:rPr>
          <w:rFonts w:hint="eastAsia"/>
          <w:color w:val="auto"/>
          <w:sz w:val="21"/>
          <w:highlight w:val="none"/>
        </w:rPr>
        <w:t>3.4.1除第二章“投标人须知”前附表授权直接确定中标人外，评标委员会按照得分由高到低的顺序推荐中标候选人，并标明排序。</w:t>
      </w:r>
    </w:p>
    <w:p w14:paraId="52903FA1">
      <w:pPr>
        <w:spacing w:line="360" w:lineRule="auto"/>
        <w:ind w:firstLine="210" w:firstLineChars="100"/>
        <w:rPr>
          <w:color w:val="auto"/>
          <w:sz w:val="21"/>
          <w:highlight w:val="none"/>
        </w:rPr>
      </w:pPr>
      <w:r>
        <w:rPr>
          <w:color w:val="auto"/>
          <w:sz w:val="21"/>
          <w:highlight w:val="none"/>
        </w:rPr>
        <w:t xml:space="preserve">3.4.2 </w:t>
      </w:r>
      <w:r>
        <w:rPr>
          <w:rFonts w:hint="eastAsia"/>
          <w:color w:val="auto"/>
          <w:sz w:val="21"/>
          <w:highlight w:val="none"/>
        </w:rPr>
        <w:t>评标委员会完成评标后，应当向招标人提交书面评标报告和中标候选人名单。</w:t>
      </w:r>
    </w:p>
    <w:p w14:paraId="68E68BAE">
      <w:pPr>
        <w:spacing w:line="360" w:lineRule="auto"/>
        <w:rPr>
          <w:color w:val="auto"/>
          <w:sz w:val="21"/>
          <w:highlight w:val="none"/>
        </w:rPr>
        <w:sectPr>
          <w:pgSz w:w="11906" w:h="16838"/>
          <w:pgMar w:top="1500" w:right="1100" w:bottom="1120" w:left="1560" w:header="0" w:footer="841" w:gutter="0"/>
          <w:pgNumType w:fmt="decimal"/>
          <w:cols w:space="720" w:num="1"/>
          <w:docGrid w:linePitch="312" w:charSpace="2048"/>
        </w:sectPr>
      </w:pPr>
    </w:p>
    <w:p w14:paraId="49EAFF0F">
      <w:pPr>
        <w:pStyle w:val="2"/>
        <w:spacing w:line="360" w:lineRule="auto"/>
        <w:rPr>
          <w:rFonts w:ascii="宋体" w:hAnsi="宋体" w:eastAsia="宋体" w:cs="宋体"/>
          <w:color w:val="auto"/>
          <w:highlight w:val="none"/>
        </w:rPr>
      </w:pPr>
      <w:bookmarkStart w:id="51" w:name="_Toc69"/>
      <w:bookmarkStart w:id="52" w:name="_Toc6154"/>
      <w:bookmarkStart w:id="53" w:name="_Toc11295"/>
      <w:bookmarkStart w:id="54" w:name="_Toc24117"/>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51"/>
      <w:bookmarkEnd w:id="52"/>
      <w:bookmarkEnd w:id="53"/>
    </w:p>
    <w:p w14:paraId="1DF05693">
      <w:pPr>
        <w:pStyle w:val="9"/>
        <w:rPr>
          <w:color w:val="auto"/>
          <w:highlight w:val="none"/>
        </w:rPr>
      </w:pPr>
    </w:p>
    <w:p w14:paraId="3299A5CA">
      <w:pPr>
        <w:widowControl/>
        <w:spacing w:line="400" w:lineRule="exact"/>
        <w:ind w:firstLine="482"/>
        <w:rPr>
          <w:rFonts w:hint="eastAsia" w:ascii="仿宋_GB2312" w:hAnsi="宋体"/>
          <w:b/>
          <w:bCs/>
          <w:color w:val="auto"/>
          <w:kern w:val="0"/>
          <w:sz w:val="24"/>
          <w:highlight w:val="none"/>
        </w:rPr>
      </w:pPr>
    </w:p>
    <w:p w14:paraId="4C0758D5">
      <w:pPr>
        <w:widowControl/>
        <w:spacing w:line="400" w:lineRule="exact"/>
        <w:ind w:firstLine="482"/>
        <w:rPr>
          <w:rFonts w:hint="eastAsia" w:ascii="仿宋_GB2312" w:hAnsi="宋体"/>
          <w:b/>
          <w:bCs/>
          <w:color w:val="auto"/>
          <w:kern w:val="0"/>
          <w:sz w:val="24"/>
          <w:highlight w:val="none"/>
        </w:rPr>
      </w:pPr>
    </w:p>
    <w:p w14:paraId="340D17DE">
      <w:pPr>
        <w:widowControl/>
        <w:spacing w:line="480" w:lineRule="auto"/>
        <w:jc w:val="center"/>
        <w:rPr>
          <w:rFonts w:hint="eastAsia" w:ascii="黑体" w:hAnsi="宋体" w:eastAsia="黑体"/>
          <w:b/>
          <w:bCs/>
          <w:color w:val="auto"/>
          <w:kern w:val="0"/>
          <w:sz w:val="72"/>
          <w:highlight w:val="none"/>
        </w:rPr>
      </w:pPr>
      <w:r>
        <w:rPr>
          <w:rFonts w:hint="eastAsia" w:ascii="黑体" w:hAnsi="宋体" w:eastAsia="黑体"/>
          <w:b/>
          <w:bCs/>
          <w:color w:val="auto"/>
          <w:kern w:val="0"/>
          <w:sz w:val="72"/>
          <w:highlight w:val="none"/>
        </w:rPr>
        <w:t>招标代理合同</w:t>
      </w:r>
    </w:p>
    <w:p w14:paraId="034B38C0">
      <w:pPr>
        <w:widowControl/>
        <w:spacing w:line="480" w:lineRule="auto"/>
        <w:ind w:firstLine="640"/>
        <w:jc w:val="center"/>
        <w:rPr>
          <w:rFonts w:hint="eastAsia" w:ascii="宋体" w:hAnsi="宋体"/>
          <w:color w:val="auto"/>
          <w:kern w:val="0"/>
          <w:highlight w:val="none"/>
          <w:u w:val="single"/>
        </w:rPr>
      </w:pPr>
    </w:p>
    <w:p w14:paraId="43D4A753">
      <w:pPr>
        <w:widowControl/>
        <w:spacing w:line="480" w:lineRule="auto"/>
        <w:ind w:firstLine="640"/>
        <w:jc w:val="center"/>
        <w:rPr>
          <w:rFonts w:hint="eastAsia" w:ascii="宋体" w:hAnsi="宋体"/>
          <w:color w:val="auto"/>
          <w:kern w:val="0"/>
          <w:highlight w:val="none"/>
          <w:u w:val="single"/>
        </w:rPr>
      </w:pPr>
    </w:p>
    <w:p w14:paraId="3B835A72">
      <w:pPr>
        <w:widowControl/>
        <w:spacing w:line="480" w:lineRule="auto"/>
        <w:ind w:firstLine="640"/>
        <w:jc w:val="center"/>
        <w:rPr>
          <w:rFonts w:hint="eastAsia" w:ascii="宋体" w:hAnsi="宋体"/>
          <w:color w:val="auto"/>
          <w:kern w:val="0"/>
          <w:highlight w:val="none"/>
          <w:u w:val="single"/>
        </w:rPr>
      </w:pPr>
    </w:p>
    <w:p w14:paraId="412048C2">
      <w:pPr>
        <w:widowControl/>
        <w:spacing w:line="400" w:lineRule="exact"/>
        <w:ind w:firstLine="482"/>
        <w:rPr>
          <w:rFonts w:hint="eastAsia" w:ascii="仿宋_GB2312" w:hAnsi="宋体"/>
          <w:b/>
          <w:bCs/>
          <w:color w:val="auto"/>
          <w:kern w:val="0"/>
          <w:sz w:val="24"/>
          <w:highlight w:val="none"/>
        </w:rPr>
      </w:pPr>
    </w:p>
    <w:p w14:paraId="0B83E8C4">
      <w:pPr>
        <w:widowControl/>
        <w:spacing w:line="400" w:lineRule="exact"/>
        <w:ind w:firstLine="482"/>
        <w:rPr>
          <w:rFonts w:hint="eastAsia" w:ascii="仿宋_GB2312" w:hAnsi="宋体"/>
          <w:b/>
          <w:bCs/>
          <w:color w:val="auto"/>
          <w:kern w:val="0"/>
          <w:sz w:val="24"/>
          <w:highlight w:val="none"/>
        </w:rPr>
      </w:pPr>
    </w:p>
    <w:p w14:paraId="48F12821">
      <w:pPr>
        <w:widowControl/>
        <w:spacing w:line="400" w:lineRule="exact"/>
        <w:ind w:firstLine="482"/>
        <w:rPr>
          <w:rFonts w:hint="eastAsia" w:ascii="仿宋_GB2312" w:hAnsi="宋体"/>
          <w:b/>
          <w:bCs/>
          <w:color w:val="auto"/>
          <w:kern w:val="0"/>
          <w:sz w:val="24"/>
          <w:highlight w:val="none"/>
        </w:rPr>
      </w:pPr>
    </w:p>
    <w:p w14:paraId="6ACAD728">
      <w:pPr>
        <w:widowControl/>
        <w:spacing w:line="400" w:lineRule="exact"/>
        <w:ind w:firstLine="482"/>
        <w:rPr>
          <w:rFonts w:hint="eastAsia" w:ascii="仿宋_GB2312" w:hAnsi="宋体"/>
          <w:b/>
          <w:bCs/>
          <w:color w:val="auto"/>
          <w:kern w:val="0"/>
          <w:sz w:val="24"/>
          <w:highlight w:val="none"/>
        </w:rPr>
      </w:pPr>
    </w:p>
    <w:p w14:paraId="3A2697E5">
      <w:pPr>
        <w:widowControl/>
        <w:spacing w:line="400" w:lineRule="exact"/>
        <w:ind w:firstLine="482"/>
        <w:rPr>
          <w:rFonts w:hint="eastAsia" w:ascii="仿宋_GB2312" w:hAnsi="宋体"/>
          <w:b/>
          <w:bCs/>
          <w:color w:val="auto"/>
          <w:kern w:val="0"/>
          <w:sz w:val="24"/>
          <w:highlight w:val="none"/>
        </w:rPr>
      </w:pPr>
    </w:p>
    <w:p w14:paraId="762E19A1">
      <w:pPr>
        <w:widowControl/>
        <w:spacing w:line="400" w:lineRule="exact"/>
        <w:ind w:firstLine="482"/>
        <w:rPr>
          <w:rFonts w:hint="eastAsia" w:ascii="仿宋_GB2312" w:hAnsi="宋体"/>
          <w:b/>
          <w:bCs/>
          <w:color w:val="auto"/>
          <w:kern w:val="0"/>
          <w:sz w:val="24"/>
          <w:highlight w:val="none"/>
        </w:rPr>
      </w:pPr>
    </w:p>
    <w:p w14:paraId="033D532B">
      <w:pPr>
        <w:widowControl/>
        <w:spacing w:line="400" w:lineRule="exact"/>
        <w:ind w:firstLine="482"/>
        <w:rPr>
          <w:rFonts w:hint="eastAsia" w:ascii="仿宋_GB2312" w:hAnsi="宋体"/>
          <w:b/>
          <w:bCs/>
          <w:color w:val="auto"/>
          <w:kern w:val="0"/>
          <w:sz w:val="24"/>
          <w:highlight w:val="none"/>
        </w:rPr>
      </w:pPr>
    </w:p>
    <w:p w14:paraId="44D15A9E">
      <w:pPr>
        <w:widowControl/>
        <w:spacing w:line="400" w:lineRule="exact"/>
        <w:ind w:firstLine="482"/>
        <w:rPr>
          <w:rFonts w:hint="eastAsia" w:ascii="仿宋_GB2312" w:hAnsi="宋体"/>
          <w:b/>
          <w:bCs/>
          <w:color w:val="auto"/>
          <w:kern w:val="0"/>
          <w:sz w:val="24"/>
          <w:highlight w:val="none"/>
        </w:rPr>
      </w:pPr>
    </w:p>
    <w:p w14:paraId="1E65838D">
      <w:pPr>
        <w:widowControl/>
        <w:spacing w:line="400" w:lineRule="exact"/>
        <w:ind w:firstLine="482"/>
        <w:rPr>
          <w:rFonts w:hint="eastAsia" w:ascii="仿宋_GB2312" w:hAnsi="宋体"/>
          <w:b/>
          <w:bCs/>
          <w:color w:val="auto"/>
          <w:kern w:val="0"/>
          <w:sz w:val="24"/>
          <w:highlight w:val="none"/>
        </w:rPr>
      </w:pPr>
    </w:p>
    <w:p w14:paraId="7951A1ED">
      <w:pPr>
        <w:widowControl/>
        <w:spacing w:line="400" w:lineRule="exact"/>
        <w:ind w:firstLine="482"/>
        <w:rPr>
          <w:rFonts w:hint="eastAsia" w:ascii="仿宋_GB2312" w:hAnsi="宋体"/>
          <w:b/>
          <w:bCs/>
          <w:color w:val="auto"/>
          <w:kern w:val="0"/>
          <w:sz w:val="24"/>
          <w:highlight w:val="none"/>
        </w:rPr>
      </w:pPr>
    </w:p>
    <w:p w14:paraId="5E06009D">
      <w:pPr>
        <w:widowControl/>
        <w:spacing w:line="360" w:lineRule="auto"/>
        <w:ind w:firstLine="643"/>
        <w:rPr>
          <w:rFonts w:hint="eastAsia" w:ascii="仿宋_GB2312" w:hAnsi="宋体"/>
          <w:b/>
          <w:bCs/>
          <w:color w:val="auto"/>
          <w:kern w:val="0"/>
          <w:highlight w:val="none"/>
        </w:rPr>
      </w:pPr>
    </w:p>
    <w:p w14:paraId="70D96894">
      <w:pPr>
        <w:widowControl/>
        <w:spacing w:before="120" w:beforeLines="50" w:after="120" w:afterLines="50" w:line="360" w:lineRule="exact"/>
        <w:ind w:firstLine="640"/>
        <w:jc w:val="left"/>
        <w:rPr>
          <w:rFonts w:ascii="宋体" w:hAnsi="Times New Roman"/>
          <w:color w:val="auto"/>
          <w:kern w:val="0"/>
          <w:highlight w:val="none"/>
        </w:rPr>
      </w:pPr>
      <w:r>
        <w:rPr>
          <w:rFonts w:hint="eastAsia" w:ascii="宋体" w:hAnsi="宋体"/>
          <w:color w:val="auto"/>
          <w:kern w:val="0"/>
          <w:highlight w:val="none"/>
        </w:rPr>
        <w:t>中华人民共和国建设部</w:t>
      </w:r>
    </w:p>
    <w:p w14:paraId="0B899FB7">
      <w:pPr>
        <w:widowControl/>
        <w:spacing w:before="120" w:beforeLines="50" w:after="120" w:afterLines="50" w:line="360" w:lineRule="exact"/>
        <w:ind w:firstLine="640"/>
        <w:jc w:val="left"/>
        <w:rPr>
          <w:rFonts w:ascii="宋体" w:hAnsi="Times New Roman"/>
          <w:color w:val="auto"/>
          <w:kern w:val="0"/>
          <w:highlight w:val="none"/>
        </w:rPr>
      </w:pPr>
      <w:r>
        <w:rPr>
          <w:rFonts w:hint="eastAsia" w:ascii="宋体" w:hAnsi="宋体"/>
          <w:color w:val="auto"/>
          <w:kern w:val="0"/>
          <w:highlight w:val="none"/>
        </w:rPr>
        <w:t>国家市场监督管理总局</w:t>
      </w:r>
      <w:r>
        <w:rPr>
          <w:rFonts w:ascii="宋体" w:hAnsi="宋体"/>
          <w:color w:val="auto"/>
          <w:kern w:val="0"/>
          <w:highlight w:val="none"/>
        </w:rPr>
        <w:t xml:space="preserve">  </w:t>
      </w:r>
      <w:r>
        <w:rPr>
          <w:rFonts w:hint="eastAsia" w:ascii="宋体" w:hAnsi="宋体"/>
          <w:color w:val="auto"/>
          <w:kern w:val="0"/>
          <w:highlight w:val="none"/>
        </w:rPr>
        <w:t>制定</w:t>
      </w:r>
    </w:p>
    <w:p w14:paraId="2CE55F5A">
      <w:pPr>
        <w:widowControl/>
        <w:spacing w:line="400" w:lineRule="exact"/>
        <w:ind w:firstLine="482"/>
        <w:rPr>
          <w:rFonts w:hint="eastAsia" w:ascii="仿宋_GB2312" w:hAnsi="宋体"/>
          <w:b/>
          <w:bCs/>
          <w:color w:val="auto"/>
          <w:kern w:val="0"/>
          <w:sz w:val="24"/>
          <w:highlight w:val="none"/>
        </w:rPr>
      </w:pPr>
    </w:p>
    <w:p w14:paraId="645ECEFA">
      <w:pPr>
        <w:spacing w:line="360" w:lineRule="auto"/>
        <w:ind w:firstLine="883"/>
        <w:jc w:val="center"/>
        <w:rPr>
          <w:rFonts w:ascii="宋体"/>
          <w:b/>
          <w:bCs/>
          <w:color w:val="auto"/>
          <w:sz w:val="44"/>
          <w:highlight w:val="none"/>
        </w:rPr>
        <w:sectPr>
          <w:headerReference r:id="rId6" w:type="first"/>
          <w:footerReference r:id="rId8" w:type="first"/>
          <w:footerReference r:id="rId7" w:type="default"/>
          <w:type w:val="continuous"/>
          <w:pgSz w:w="11906" w:h="16838"/>
          <w:pgMar w:top="2098" w:right="1474" w:bottom="1984" w:left="1587" w:header="709" w:footer="709" w:gutter="0"/>
          <w:pgNumType w:fmt="decimal" w:start="27"/>
          <w:cols w:space="720" w:num="1"/>
          <w:titlePg/>
          <w:docGrid w:linePitch="360" w:charSpace="0"/>
        </w:sectPr>
      </w:pPr>
    </w:p>
    <w:p w14:paraId="1D2C0882">
      <w:pPr>
        <w:widowControl/>
        <w:spacing w:line="360" w:lineRule="auto"/>
        <w:jc w:val="center"/>
        <w:rPr>
          <w:rFonts w:hint="eastAsia" w:ascii="仿宋" w:hAnsi="仿宋" w:eastAsia="仿宋" w:cs="仿宋"/>
          <w:color w:val="auto"/>
          <w:kern w:val="0"/>
          <w:sz w:val="44"/>
          <w:highlight w:val="none"/>
        </w:rPr>
      </w:pPr>
      <w:r>
        <w:rPr>
          <w:rFonts w:hint="eastAsia" w:ascii="仿宋" w:hAnsi="仿宋" w:eastAsia="仿宋" w:cs="仿宋"/>
          <w:b/>
          <w:bCs/>
          <w:color w:val="auto"/>
          <w:kern w:val="0"/>
          <w:sz w:val="44"/>
          <w:highlight w:val="none"/>
        </w:rPr>
        <w:t>招标代理协议书</w:t>
      </w:r>
    </w:p>
    <w:p w14:paraId="50F7006A">
      <w:pPr>
        <w:widowControl/>
        <w:spacing w:line="360" w:lineRule="auto"/>
        <w:jc w:val="center"/>
        <w:rPr>
          <w:rFonts w:hint="eastAsia" w:ascii="仿宋" w:hAnsi="仿宋" w:eastAsia="仿宋" w:cs="仿宋"/>
          <w:color w:val="auto"/>
          <w:kern w:val="0"/>
          <w:sz w:val="24"/>
          <w:highlight w:val="none"/>
        </w:rPr>
      </w:pPr>
    </w:p>
    <w:p w14:paraId="54CD11ED">
      <w:pPr>
        <w:widowControl/>
        <w:spacing w:line="360" w:lineRule="auto"/>
        <w:ind w:firstLine="480" w:firstLineChars="2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委托人：</w:t>
      </w:r>
      <w:r>
        <w:rPr>
          <w:rFonts w:hint="eastAsia" w:ascii="仿宋" w:hAnsi="仿宋" w:eastAsia="仿宋" w:cs="仿宋"/>
          <w:color w:val="auto"/>
          <w:kern w:val="0"/>
          <w:sz w:val="24"/>
          <w:highlight w:val="none"/>
          <w:u w:val="single"/>
        </w:rPr>
        <w:t xml:space="preserve">                     </w:t>
      </w:r>
    </w:p>
    <w:p w14:paraId="273A3CE6">
      <w:pPr>
        <w:widowControl/>
        <w:spacing w:line="360" w:lineRule="auto"/>
        <w:ind w:firstLine="460" w:firstLineChars="192"/>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受托人：</w:t>
      </w:r>
      <w:r>
        <w:rPr>
          <w:rFonts w:hint="eastAsia" w:ascii="仿宋" w:hAnsi="仿宋" w:eastAsia="仿宋" w:cs="仿宋"/>
          <w:color w:val="auto"/>
          <w:kern w:val="0"/>
          <w:sz w:val="24"/>
          <w:highlight w:val="none"/>
          <w:u w:val="single"/>
        </w:rPr>
        <w:t xml:space="preserve">                     </w:t>
      </w:r>
    </w:p>
    <w:p w14:paraId="0A48984A">
      <w:pPr>
        <w:widowControl/>
        <w:spacing w:line="400" w:lineRule="atLeast"/>
        <w:ind w:firstLine="480" w:firstLineChars="200"/>
        <w:jc w:val="left"/>
        <w:rPr>
          <w:rFonts w:hint="eastAsia" w:ascii="仿宋" w:hAnsi="仿宋" w:eastAsia="仿宋" w:cs="仿宋"/>
          <w:color w:val="auto"/>
          <w:kern w:val="0"/>
          <w:sz w:val="24"/>
          <w:highlight w:val="none"/>
          <w:u w:val="single"/>
        </w:rPr>
      </w:pPr>
    </w:p>
    <w:p w14:paraId="78EE3B52">
      <w:pPr>
        <w:widowControl/>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依照《中华人民共和国民法典》、《中华人民共和国招标投标法》及国家的有关法律、行政法规，遵循平等、自愿、公平和诚实信用的原则，双方就</w:t>
      </w:r>
      <w:r>
        <w:rPr>
          <w:rFonts w:hint="eastAsia" w:ascii="仿宋" w:hAnsi="仿宋" w:eastAsia="仿宋" w:cs="仿宋"/>
          <w:color w:val="auto"/>
          <w:kern w:val="0"/>
          <w:sz w:val="24"/>
          <w:highlight w:val="none"/>
          <w:u w:val="single"/>
          <w:lang w:val="en-US" w:eastAsia="zh-CN"/>
        </w:rPr>
        <w:t xml:space="preserve"> 广州市荔湾区创能投资发展有限公司2026年度招标代理服务单位征集项目 </w:t>
      </w:r>
      <w:r>
        <w:rPr>
          <w:rFonts w:hint="eastAsia" w:ascii="仿宋" w:hAnsi="仿宋" w:eastAsia="仿宋" w:cs="仿宋"/>
          <w:color w:val="auto"/>
          <w:kern w:val="0"/>
          <w:sz w:val="24"/>
          <w:highlight w:val="none"/>
        </w:rPr>
        <w:t>招标代理事项协商一致，订立本合同。</w:t>
      </w:r>
    </w:p>
    <w:p w14:paraId="12AE169B">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一、项目概况</w:t>
      </w:r>
    </w:p>
    <w:p w14:paraId="1D600F2F">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u w:val="single"/>
        </w:rPr>
        <w:t>广州市荔湾区创能投资发展有限公司2026</w:t>
      </w:r>
      <w:r>
        <w:rPr>
          <w:rFonts w:hint="eastAsia" w:ascii="仿宋" w:hAnsi="仿宋" w:eastAsia="仿宋" w:cs="仿宋"/>
          <w:color w:val="auto"/>
          <w:kern w:val="0"/>
          <w:sz w:val="24"/>
          <w:highlight w:val="none"/>
          <w:u w:val="single"/>
          <w:lang w:eastAsia="zh-CN"/>
        </w:rPr>
        <w:t>年度</w:t>
      </w:r>
      <w:r>
        <w:rPr>
          <w:rFonts w:hint="eastAsia" w:ascii="仿宋" w:hAnsi="仿宋" w:eastAsia="仿宋" w:cs="仿宋"/>
          <w:color w:val="auto"/>
          <w:kern w:val="0"/>
          <w:sz w:val="24"/>
          <w:highlight w:val="none"/>
          <w:u w:val="single"/>
        </w:rPr>
        <w:t>招标代理服务单位征集项目</w:t>
      </w:r>
      <w:r>
        <w:rPr>
          <w:rFonts w:hint="eastAsia" w:ascii="仿宋" w:hAnsi="仿宋" w:eastAsia="仿宋" w:cs="仿宋"/>
          <w:color w:val="auto"/>
          <w:kern w:val="0"/>
          <w:sz w:val="24"/>
          <w:highlight w:val="none"/>
        </w:rPr>
        <w:t>。</w:t>
      </w:r>
    </w:p>
    <w:p w14:paraId="3398DFA1">
      <w:pPr>
        <w:widowControl/>
        <w:tabs>
          <w:tab w:val="left" w:pos="3060"/>
        </w:tabs>
        <w:spacing w:line="440" w:lineRule="exact"/>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招标内容：</w:t>
      </w:r>
      <w:r>
        <w:rPr>
          <w:rFonts w:hint="eastAsia" w:ascii="仿宋" w:hAnsi="仿宋" w:eastAsia="仿宋" w:cs="仿宋"/>
          <w:color w:val="auto"/>
          <w:sz w:val="24"/>
          <w:highlight w:val="none"/>
          <w:u w:val="single"/>
          <w:lang w:val="en-US" w:eastAsia="zh-CN"/>
        </w:rPr>
        <w:t xml:space="preserve">广州市荔湾区创能投资发展有限公司及其代管公司的单项委托招标代理服务报酬100万元以内的招标代理服务。 </w:t>
      </w:r>
    </w:p>
    <w:p w14:paraId="6912F161">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二、受托人为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广州市荔湾区创能投资发展有限公司及其代管公司2026年度</w:t>
      </w:r>
      <w:r>
        <w:rPr>
          <w:rFonts w:hint="eastAsia" w:ascii="仿宋" w:hAnsi="仿宋" w:eastAsia="仿宋" w:cs="仿宋"/>
          <w:color w:val="auto"/>
          <w:kern w:val="0"/>
          <w:sz w:val="24"/>
          <w:highlight w:val="none"/>
        </w:rPr>
        <w:t>招标项目的招标代理机构。</w:t>
      </w:r>
    </w:p>
    <w:p w14:paraId="5598F375">
      <w:pPr>
        <w:widowControl/>
        <w:spacing w:line="440" w:lineRule="exact"/>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委托方式：</w:t>
      </w:r>
      <w:r>
        <w:rPr>
          <w:rFonts w:hint="eastAsia" w:ascii="仿宋" w:hAnsi="仿宋" w:eastAsia="仿宋" w:cs="仿宋"/>
          <w:color w:val="auto"/>
          <w:kern w:val="0"/>
          <w:sz w:val="24"/>
          <w:highlight w:val="none"/>
        </w:rPr>
        <w:t>委托人根据委托人的相关管理制度规定选定2026年</w:t>
      </w:r>
      <w:r>
        <w:rPr>
          <w:rFonts w:hint="eastAsia" w:ascii="仿宋" w:hAnsi="仿宋" w:eastAsia="仿宋" w:cs="仿宋"/>
          <w:color w:val="auto"/>
          <w:kern w:val="0"/>
          <w:sz w:val="24"/>
          <w:highlight w:val="none"/>
          <w:lang w:eastAsia="zh-CN"/>
        </w:rPr>
        <w:t>各</w:t>
      </w:r>
      <w:r>
        <w:rPr>
          <w:rFonts w:hint="eastAsia" w:ascii="仿宋" w:hAnsi="仿宋" w:eastAsia="仿宋" w:cs="仿宋"/>
          <w:color w:val="auto"/>
          <w:kern w:val="0"/>
          <w:sz w:val="24"/>
          <w:highlight w:val="none"/>
        </w:rPr>
        <w:t>单项招标代理服务的受托人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并向受托人发出招标采购代理委托函。</w:t>
      </w:r>
    </w:p>
    <w:p w14:paraId="588157CB">
      <w:pPr>
        <w:widowControl/>
        <w:spacing w:line="440" w:lineRule="exact"/>
        <w:ind w:firstLine="480" w:firstLineChars="200"/>
        <w:rPr>
          <w:rFonts w:hint="eastAsia" w:ascii="仿宋" w:hAnsi="仿宋" w:eastAsia="仿宋" w:cs="仿宋"/>
          <w:color w:val="auto"/>
          <w:kern w:val="0"/>
          <w:sz w:val="24"/>
          <w:szCs w:val="28"/>
          <w:highlight w:val="none"/>
        </w:rPr>
      </w:pP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、招标代理费</w:t>
      </w:r>
      <w:r>
        <w:rPr>
          <w:rFonts w:hint="eastAsia" w:ascii="仿宋" w:hAnsi="仿宋" w:eastAsia="仿宋" w:cs="仿宋"/>
          <w:color w:val="auto"/>
          <w:kern w:val="0"/>
          <w:sz w:val="24"/>
          <w:szCs w:val="28"/>
          <w:highlight w:val="none"/>
        </w:rPr>
        <w:t>：</w:t>
      </w:r>
    </w:p>
    <w:p w14:paraId="62AE633F">
      <w:pPr>
        <w:widowControl/>
        <w:spacing w:before="60" w:after="60"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1、招标代理费：</w:t>
      </w:r>
    </w:p>
    <w:p w14:paraId="33D09A4C">
      <w:pPr>
        <w:widowControl/>
        <w:spacing w:before="60" w:after="60"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由每项招标项目的中标单位向受托人支付本项目招标代理服务费，招标代理服务费的收费标准按国家计委颁发的计价格［2002］1980号文的规定并下浮</w:t>
      </w:r>
      <w:r>
        <w:rPr>
          <w:rFonts w:hint="eastAsia" w:ascii="仿宋" w:hAnsi="仿宋" w:eastAsia="仿宋" w:cs="仿宋"/>
          <w:color w:val="auto"/>
          <w:kern w:val="0"/>
          <w:sz w:val="24"/>
          <w:highlight w:val="none"/>
          <w:u w:val="none"/>
        </w:rPr>
        <w:t xml:space="preserve">  %</w:t>
      </w:r>
      <w:r>
        <w:rPr>
          <w:rFonts w:hint="eastAsia" w:ascii="仿宋" w:hAnsi="仿宋" w:eastAsia="仿宋" w:cs="仿宋"/>
          <w:color w:val="auto"/>
          <w:kern w:val="0"/>
          <w:sz w:val="24"/>
          <w:highlight w:val="none"/>
        </w:rPr>
        <w:t>计算。</w:t>
      </w:r>
    </w:p>
    <w:p w14:paraId="4954AD81">
      <w:pPr>
        <w:widowControl/>
        <w:spacing w:before="60" w:after="60" w:line="44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注：若单项招标代理服务费低于3千元的，按照固定金额3千元计取。</w:t>
      </w:r>
    </w:p>
    <w:tbl>
      <w:tblPr>
        <w:tblStyle w:val="20"/>
        <w:tblW w:w="8345" w:type="dxa"/>
        <w:tblCellSpacing w:w="0" w:type="dxa"/>
        <w:tblInd w:w="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077"/>
        <w:gridCol w:w="1513"/>
        <w:gridCol w:w="1255"/>
        <w:gridCol w:w="1500"/>
      </w:tblGrid>
      <w:tr w14:paraId="1683C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41" w:hRule="atLeast"/>
          <w:tblCellSpacing w:w="0" w:type="dxa"/>
        </w:trPr>
        <w:tc>
          <w:tcPr>
            <w:tcW w:w="4077" w:type="dxa"/>
            <w:vAlign w:val="center"/>
          </w:tcPr>
          <w:p w14:paraId="18FE6DCC">
            <w:pPr>
              <w:widowControl/>
              <w:ind w:firstLine="360"/>
              <w:jc w:val="center"/>
              <w:rPr>
                <w:rFonts w:hint="eastAsia" w:ascii="宋体" w:hAnsi="宋体" w:cs="宋体"/>
                <w:b/>
                <w:color w:val="auto"/>
                <w:kern w:val="0"/>
                <w:sz w:val="18"/>
                <w:szCs w:val="18"/>
                <w:highlight w:val="none"/>
                <w:lang w:bidi="ar"/>
              </w:rPr>
            </w:pPr>
            <w:r>
              <w:rPr>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-7620</wp:posOffset>
                      </wp:positionV>
                      <wp:extent cx="2591435" cy="692150"/>
                      <wp:effectExtent l="1270" t="4445" r="17145" b="8255"/>
                      <wp:wrapNone/>
                      <wp:docPr id="14" name="直接连接符 14"/>
                      <wp:cNvGraphicFramePr/>
                      <a:graphic xmlns:a="http://schemas.openxmlformats.org/drawingml/2006/main">
                        <a:graphicData uri="http://schemas.microsoft.com/office/word/2010/wordprocessingShape">
                          <wps:wsp>
                            <wps:cNvCnPr/>
                            <wps:spPr>
                              <a:xfrm>
                                <a:off x="0" y="0"/>
                                <a:ext cx="2591435" cy="6921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5pt;margin-top:-0.6pt;height:54.5pt;width:204.05pt;z-index:251664384;mso-width-relative:page;mso-height-relative:page;" filled="f" stroked="t" coordsize="21600,21600" o:gfxdata="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mejltcAAAAJAQAADwAAAAAAAAABACAAAAAiAAAAZHJzL2Rvd25yZXYueG1sUEsBAhQA&#10;FAAAAAgAh07iQNnA14nzAQAA3wMAAA4AAAAAAAAAAQAgAAAAJgEAAGRycy9lMm9Eb2MueG1sUEsF&#10;BgAAAAAGAAYAWQEAAIsFAAAAAA==&#10;">
                      <v:fill on="f" focussize="0,0"/>
                      <v:stroke color="#000000" joinstyle="round"/>
                      <v:imagedata o:title=""/>
                      <o:lock v:ext="edit" aspectratio="f"/>
                    </v:line>
                  </w:pict>
                </mc:Fallback>
              </mc:AlternateContent>
            </w: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6350</wp:posOffset>
                      </wp:positionV>
                      <wp:extent cx="1423670" cy="920750"/>
                      <wp:effectExtent l="2540" t="3810" r="2540" b="8890"/>
                      <wp:wrapNone/>
                      <wp:docPr id="15" name="直接连接符 15"/>
                      <wp:cNvGraphicFramePr/>
                      <a:graphic xmlns:a="http://schemas.openxmlformats.org/drawingml/2006/main">
                        <a:graphicData uri="http://schemas.microsoft.com/office/word/2010/wordprocessingShape">
                          <wps:wsp>
                            <wps:cNvCnPr/>
                            <wps:spPr>
                              <a:xfrm>
                                <a:off x="0" y="0"/>
                                <a:ext cx="1423670" cy="9207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pt;margin-top:0.5pt;height:72.5pt;width:112.1pt;z-index:251665408;mso-width-relative:page;mso-height-relative:page;" filled="f" stroked="t" coordsize="21600,21600" o:gfxdata="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uhhrbVAAAACAEAAA8AAAAAAAAAAQAgAAAAIgAAAGRycy9kb3ducmV2LnhtbFBLAQIUABQA&#10;AAAIAIdO4kBQiVtQ8wEAAN8DAAAOAAAAAAAAAAEAIAAAACQBAABkcnMvZTJvRG9jLnhtbFBLBQYA&#10;AAAABgAGAFkBAACJBQAAAAA=&#10;">
                      <v:fill on="f" focussize="0,0"/>
                      <v:stroke color="#000000" joinstyle="round"/>
                      <v:imagedata o:title=""/>
                      <o:lock v:ext="edit" aspectratio="f"/>
                    </v:line>
                  </w:pict>
                </mc:Fallback>
              </mc:AlternateContent>
            </w:r>
            <w:r>
              <w:rPr>
                <w:rFonts w:hint="eastAsia" w:ascii="宋体" w:hAnsi="宋体" w:cs="宋体"/>
                <w:b/>
                <w:color w:val="auto"/>
                <w:kern w:val="0"/>
                <w:sz w:val="18"/>
                <w:szCs w:val="18"/>
                <w:highlight w:val="none"/>
                <w:lang w:bidi="ar"/>
              </w:rPr>
              <w:t xml:space="preserve">    </w:t>
            </w:r>
            <w:r>
              <w:rPr>
                <w:rFonts w:hint="eastAsia" w:ascii="宋体" w:hAnsi="宋体" w:cs="宋体"/>
                <w:color w:val="auto"/>
                <w:kern w:val="0"/>
                <w:sz w:val="18"/>
                <w:szCs w:val="18"/>
                <w:highlight w:val="none"/>
                <w:lang w:bidi="ar"/>
              </w:rPr>
              <w:t xml:space="preserve"> </w:t>
            </w:r>
            <w:r>
              <w:rPr>
                <w:rFonts w:hint="eastAsia" w:ascii="宋体" w:hAnsi="宋体" w:cs="宋体"/>
                <w:b/>
                <w:color w:val="auto"/>
                <w:kern w:val="0"/>
                <w:sz w:val="18"/>
                <w:szCs w:val="18"/>
                <w:highlight w:val="none"/>
                <w:lang w:bidi="ar"/>
              </w:rPr>
              <w:t>服务类型 </w:t>
            </w:r>
          </w:p>
          <w:p w14:paraId="185CD576">
            <w:pPr>
              <w:widowControl/>
              <w:ind w:firstLine="361"/>
              <w:jc w:val="center"/>
              <w:rPr>
                <w:rFonts w:hint="eastAsia" w:ascii="宋体" w:hAnsi="宋体" w:cs="宋体"/>
                <w:b/>
                <w:color w:val="auto"/>
                <w:kern w:val="0"/>
                <w:sz w:val="18"/>
                <w:szCs w:val="18"/>
                <w:highlight w:val="none"/>
                <w:lang w:bidi="ar"/>
              </w:rPr>
            </w:pPr>
          </w:p>
          <w:p w14:paraId="1A523EAE">
            <w:pPr>
              <w:widowControl/>
              <w:snapToGrid w:val="0"/>
              <w:ind w:firstLine="360"/>
              <w:jc w:val="center"/>
              <w:rPr>
                <w:rFonts w:hint="eastAsia" w:ascii="宋体" w:hAnsi="宋体" w:cs="宋体"/>
                <w:b/>
                <w:color w:val="auto"/>
                <w:kern w:val="0"/>
                <w:sz w:val="18"/>
                <w:szCs w:val="18"/>
                <w:highlight w:val="none"/>
                <w:lang w:bidi="ar"/>
              </w:rPr>
            </w:pPr>
            <w:r>
              <w:rPr>
                <w:rFonts w:hint="eastAsia" w:ascii="宋体" w:hAnsi="宋体" w:cs="宋体"/>
                <w:color w:val="auto"/>
                <w:kern w:val="0"/>
                <w:sz w:val="18"/>
                <w:szCs w:val="18"/>
                <w:highlight w:val="none"/>
                <w:lang w:bidi="ar"/>
              </w:rPr>
              <w:t xml:space="preserve">                                        </w:t>
            </w:r>
          </w:p>
          <w:p w14:paraId="79782BBE">
            <w:pPr>
              <w:widowControl/>
              <w:snapToGrid w:val="0"/>
              <w:ind w:firstLine="361"/>
              <w:jc w:val="center"/>
              <w:rPr>
                <w:rFonts w:hint="eastAsia" w:ascii="宋体" w:hAnsi="宋体" w:cs="宋体"/>
                <w:b/>
                <w:color w:val="auto"/>
                <w:kern w:val="0"/>
                <w:sz w:val="18"/>
                <w:szCs w:val="18"/>
                <w:highlight w:val="none"/>
                <w:lang w:bidi="ar"/>
              </w:rPr>
            </w:pPr>
            <w:r>
              <w:rPr>
                <w:rFonts w:hint="eastAsia" w:ascii="宋体" w:hAnsi="宋体" w:cs="宋体"/>
                <w:b/>
                <w:color w:val="auto"/>
                <w:kern w:val="0"/>
                <w:sz w:val="18"/>
                <w:szCs w:val="18"/>
                <w:highlight w:val="none"/>
                <w:lang w:bidi="ar"/>
              </w:rPr>
              <w:t xml:space="preserve">    费率</w:t>
            </w:r>
          </w:p>
          <w:p w14:paraId="5427925B">
            <w:pPr>
              <w:widowControl/>
              <w:ind w:firstLine="181" w:firstLineChars="100"/>
              <w:rPr>
                <w:rFonts w:hint="eastAsia" w:ascii="宋体" w:hAnsi="宋体" w:cs="宋体"/>
                <w:b/>
                <w:color w:val="auto"/>
                <w:kern w:val="0"/>
                <w:sz w:val="18"/>
                <w:szCs w:val="18"/>
                <w:highlight w:val="none"/>
                <w:lang w:bidi="ar"/>
              </w:rPr>
            </w:pPr>
            <w:r>
              <w:rPr>
                <w:rFonts w:hint="eastAsia" w:ascii="宋体" w:hAnsi="宋体" w:cs="宋体"/>
                <w:b/>
                <w:color w:val="auto"/>
                <w:kern w:val="0"/>
                <w:sz w:val="18"/>
                <w:szCs w:val="18"/>
                <w:highlight w:val="none"/>
                <w:lang w:bidi="ar"/>
              </w:rPr>
              <w:t>中标金额（万元）</w:t>
            </w:r>
          </w:p>
        </w:tc>
        <w:tc>
          <w:tcPr>
            <w:tcW w:w="1513" w:type="dxa"/>
            <w:vAlign w:val="center"/>
          </w:tcPr>
          <w:p w14:paraId="03BF2378">
            <w:pPr>
              <w:spacing w:before="100" w:beforeAutospacing="1" w:after="100" w:afterAutospacing="1"/>
              <w:jc w:val="center"/>
              <w:rPr>
                <w:rFonts w:ascii="Times New Roman" w:hAnsi="Times New Roman"/>
                <w:color w:val="auto"/>
                <w:sz w:val="24"/>
                <w:highlight w:val="none"/>
              </w:rPr>
            </w:pPr>
            <w:r>
              <w:rPr>
                <w:rFonts w:hint="eastAsia" w:ascii="宋体" w:hAnsi="宋体" w:cs="宋体"/>
                <w:b/>
                <w:color w:val="auto"/>
                <w:sz w:val="18"/>
                <w:szCs w:val="18"/>
                <w:highlight w:val="none"/>
              </w:rPr>
              <w:t>货物招标</w:t>
            </w:r>
          </w:p>
        </w:tc>
        <w:tc>
          <w:tcPr>
            <w:tcW w:w="1255" w:type="dxa"/>
            <w:vAlign w:val="center"/>
          </w:tcPr>
          <w:p w14:paraId="0B88EE40">
            <w:pPr>
              <w:widowControl/>
              <w:jc w:val="center"/>
              <w:rPr>
                <w:rFonts w:hint="eastAsia" w:ascii="宋体" w:hAnsi="宋体" w:cs="宋体"/>
                <w:color w:val="auto"/>
                <w:kern w:val="0"/>
                <w:sz w:val="18"/>
                <w:szCs w:val="18"/>
                <w:highlight w:val="none"/>
              </w:rPr>
            </w:pPr>
            <w:r>
              <w:rPr>
                <w:rFonts w:hint="eastAsia" w:ascii="宋体" w:hAnsi="宋体" w:cs="宋体"/>
                <w:b/>
                <w:color w:val="auto"/>
                <w:kern w:val="0"/>
                <w:sz w:val="18"/>
                <w:szCs w:val="18"/>
                <w:highlight w:val="none"/>
                <w:lang w:bidi="ar"/>
              </w:rPr>
              <w:t>服务招标</w:t>
            </w:r>
          </w:p>
        </w:tc>
        <w:tc>
          <w:tcPr>
            <w:tcW w:w="1500" w:type="dxa"/>
            <w:vAlign w:val="center"/>
          </w:tcPr>
          <w:p w14:paraId="4018E9F9">
            <w:pPr>
              <w:widowControl/>
              <w:jc w:val="center"/>
              <w:rPr>
                <w:rFonts w:hint="eastAsia" w:ascii="宋体" w:hAnsi="宋体" w:cs="宋体"/>
                <w:color w:val="auto"/>
                <w:kern w:val="0"/>
                <w:sz w:val="18"/>
                <w:szCs w:val="18"/>
                <w:highlight w:val="none"/>
              </w:rPr>
            </w:pPr>
            <w:r>
              <w:rPr>
                <w:rFonts w:hint="eastAsia" w:ascii="宋体" w:hAnsi="宋体" w:cs="宋体"/>
                <w:b/>
                <w:color w:val="auto"/>
                <w:kern w:val="0"/>
                <w:sz w:val="18"/>
                <w:szCs w:val="18"/>
                <w:highlight w:val="none"/>
                <w:lang w:bidi="ar"/>
              </w:rPr>
              <w:t>工程招标</w:t>
            </w:r>
          </w:p>
        </w:tc>
      </w:tr>
      <w:tr w14:paraId="534997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6D7ECA19">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100以下</w:t>
            </w:r>
          </w:p>
        </w:tc>
        <w:tc>
          <w:tcPr>
            <w:tcW w:w="1513" w:type="dxa"/>
            <w:vAlign w:val="center"/>
          </w:tcPr>
          <w:p w14:paraId="7C42C149">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1.5％</w:t>
            </w:r>
          </w:p>
        </w:tc>
        <w:tc>
          <w:tcPr>
            <w:tcW w:w="1255" w:type="dxa"/>
            <w:vAlign w:val="center"/>
          </w:tcPr>
          <w:p w14:paraId="34312C97">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1.5％</w:t>
            </w:r>
          </w:p>
        </w:tc>
        <w:tc>
          <w:tcPr>
            <w:tcW w:w="1500" w:type="dxa"/>
            <w:vAlign w:val="center"/>
          </w:tcPr>
          <w:p w14:paraId="166CFA24">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w:t>
            </w:r>
          </w:p>
        </w:tc>
      </w:tr>
      <w:tr w14:paraId="62DDE1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20718D4E">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100—500</w:t>
            </w:r>
          </w:p>
        </w:tc>
        <w:tc>
          <w:tcPr>
            <w:tcW w:w="1513" w:type="dxa"/>
            <w:vAlign w:val="center"/>
          </w:tcPr>
          <w:p w14:paraId="7401FE57">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1.1％</w:t>
            </w:r>
          </w:p>
        </w:tc>
        <w:tc>
          <w:tcPr>
            <w:tcW w:w="1255" w:type="dxa"/>
            <w:vAlign w:val="center"/>
          </w:tcPr>
          <w:p w14:paraId="54BB1209">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0.8％</w:t>
            </w:r>
          </w:p>
        </w:tc>
        <w:tc>
          <w:tcPr>
            <w:tcW w:w="1500" w:type="dxa"/>
            <w:vAlign w:val="center"/>
          </w:tcPr>
          <w:p w14:paraId="084787DA">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0.7％</w:t>
            </w:r>
          </w:p>
        </w:tc>
      </w:tr>
      <w:tr w14:paraId="6C441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149481B9">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500—1000</w:t>
            </w:r>
          </w:p>
        </w:tc>
        <w:tc>
          <w:tcPr>
            <w:tcW w:w="1513" w:type="dxa"/>
            <w:vAlign w:val="center"/>
          </w:tcPr>
          <w:p w14:paraId="1D66AE9E">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0.8％</w:t>
            </w:r>
          </w:p>
        </w:tc>
        <w:tc>
          <w:tcPr>
            <w:tcW w:w="1255" w:type="dxa"/>
            <w:vAlign w:val="center"/>
          </w:tcPr>
          <w:p w14:paraId="31EC1B2D">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0.45％</w:t>
            </w:r>
          </w:p>
        </w:tc>
        <w:tc>
          <w:tcPr>
            <w:tcW w:w="1500" w:type="dxa"/>
            <w:vAlign w:val="center"/>
          </w:tcPr>
          <w:p w14:paraId="5EB7E58B">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0.55％</w:t>
            </w:r>
          </w:p>
        </w:tc>
      </w:tr>
      <w:tr w14:paraId="11DDB1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0DA2ADB9">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1000—5000</w:t>
            </w:r>
          </w:p>
        </w:tc>
        <w:tc>
          <w:tcPr>
            <w:tcW w:w="1513" w:type="dxa"/>
            <w:vAlign w:val="center"/>
          </w:tcPr>
          <w:p w14:paraId="713ECBB6">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0.5％</w:t>
            </w:r>
          </w:p>
        </w:tc>
        <w:tc>
          <w:tcPr>
            <w:tcW w:w="1255" w:type="dxa"/>
            <w:vAlign w:val="center"/>
          </w:tcPr>
          <w:p w14:paraId="6BFB7137">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0.25％</w:t>
            </w:r>
          </w:p>
        </w:tc>
        <w:tc>
          <w:tcPr>
            <w:tcW w:w="1500" w:type="dxa"/>
            <w:vAlign w:val="center"/>
          </w:tcPr>
          <w:p w14:paraId="24BD1F95">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0.35％</w:t>
            </w:r>
          </w:p>
        </w:tc>
      </w:tr>
      <w:tr w14:paraId="1283A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689195B1">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5000—10000</w:t>
            </w:r>
          </w:p>
        </w:tc>
        <w:tc>
          <w:tcPr>
            <w:tcW w:w="1513" w:type="dxa"/>
            <w:vAlign w:val="center"/>
          </w:tcPr>
          <w:p w14:paraId="12844CE2">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0.25％</w:t>
            </w:r>
          </w:p>
        </w:tc>
        <w:tc>
          <w:tcPr>
            <w:tcW w:w="1255" w:type="dxa"/>
            <w:vAlign w:val="center"/>
          </w:tcPr>
          <w:p w14:paraId="73F65380">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0.1％</w:t>
            </w:r>
          </w:p>
        </w:tc>
        <w:tc>
          <w:tcPr>
            <w:tcW w:w="1500" w:type="dxa"/>
            <w:vAlign w:val="center"/>
          </w:tcPr>
          <w:p w14:paraId="33721C12">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0.2％</w:t>
            </w:r>
          </w:p>
        </w:tc>
      </w:tr>
      <w:tr w14:paraId="2D659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 w:hRule="atLeast"/>
          <w:tblCellSpacing w:w="0" w:type="dxa"/>
        </w:trPr>
        <w:tc>
          <w:tcPr>
            <w:tcW w:w="4077" w:type="dxa"/>
            <w:vAlign w:val="center"/>
          </w:tcPr>
          <w:p w14:paraId="5AD2584D">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10000——100000</w:t>
            </w:r>
          </w:p>
        </w:tc>
        <w:tc>
          <w:tcPr>
            <w:tcW w:w="1513" w:type="dxa"/>
            <w:vAlign w:val="center"/>
          </w:tcPr>
          <w:p w14:paraId="1B6709D4">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0.05％</w:t>
            </w:r>
          </w:p>
        </w:tc>
        <w:tc>
          <w:tcPr>
            <w:tcW w:w="1255" w:type="dxa"/>
            <w:vAlign w:val="center"/>
          </w:tcPr>
          <w:p w14:paraId="209345A6">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0.05％</w:t>
            </w:r>
          </w:p>
        </w:tc>
        <w:tc>
          <w:tcPr>
            <w:tcW w:w="1500" w:type="dxa"/>
            <w:vAlign w:val="center"/>
          </w:tcPr>
          <w:p w14:paraId="4900A39F">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0.05％</w:t>
            </w:r>
          </w:p>
        </w:tc>
      </w:tr>
      <w:tr w14:paraId="32E24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tblCellSpacing w:w="0" w:type="dxa"/>
        </w:trPr>
        <w:tc>
          <w:tcPr>
            <w:tcW w:w="4077" w:type="dxa"/>
            <w:vAlign w:val="center"/>
          </w:tcPr>
          <w:p w14:paraId="35CD5C9E">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100000以上</w:t>
            </w:r>
          </w:p>
        </w:tc>
        <w:tc>
          <w:tcPr>
            <w:tcW w:w="1513" w:type="dxa"/>
            <w:vAlign w:val="center"/>
          </w:tcPr>
          <w:p w14:paraId="6A6F4C72">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0.01％</w:t>
            </w:r>
          </w:p>
        </w:tc>
        <w:tc>
          <w:tcPr>
            <w:tcW w:w="1255" w:type="dxa"/>
            <w:vAlign w:val="center"/>
          </w:tcPr>
          <w:p w14:paraId="493C4C8D">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0.01％</w:t>
            </w:r>
          </w:p>
        </w:tc>
        <w:tc>
          <w:tcPr>
            <w:tcW w:w="1500" w:type="dxa"/>
            <w:vAlign w:val="center"/>
          </w:tcPr>
          <w:p w14:paraId="6932DF73">
            <w:pPr>
              <w:widowControl/>
              <w:ind w:firstLine="3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0.01％</w:t>
            </w:r>
          </w:p>
        </w:tc>
      </w:tr>
    </w:tbl>
    <w:p w14:paraId="118993F1">
      <w:pPr>
        <w:widowControl/>
        <w:adjustRightInd w:val="0"/>
        <w:snapToGrid w:val="0"/>
        <w:spacing w:line="440" w:lineRule="exact"/>
        <w:ind w:firstLine="48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国家计委颁发的计价格［2002］1980号文</w:t>
      </w:r>
      <w:r>
        <w:rPr>
          <w:rFonts w:hint="eastAsia" w:ascii="仿宋" w:hAnsi="仿宋" w:eastAsia="仿宋" w:cs="仿宋"/>
          <w:color w:val="auto"/>
          <w:kern w:val="0"/>
          <w:sz w:val="24"/>
          <w:highlight w:val="none"/>
          <w:lang w:val="en-US" w:eastAsia="zh-CN"/>
        </w:rPr>
        <w:t>中无收费标准的招标代理服务费由委托人及受托人根据市场价协商确定。</w:t>
      </w:r>
    </w:p>
    <w:p w14:paraId="653A492A">
      <w:pPr>
        <w:widowControl/>
        <w:adjustRightInd w:val="0"/>
        <w:snapToGrid w:val="0"/>
        <w:spacing w:line="44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、招标代理费已经包含本项目招标过程中的登报费、专家费（含专家报酬、餐费、保险等）。</w:t>
      </w:r>
    </w:p>
    <w:p w14:paraId="3935F1D4">
      <w:pPr>
        <w:widowControl/>
        <w:adjustRightInd w:val="0"/>
        <w:snapToGrid w:val="0"/>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、受托人原因导致招标工作终止的，受托人无权收取任何费用，造成委托人损失的，委托人有权追究受托人责任。</w:t>
      </w:r>
    </w:p>
    <w:p w14:paraId="482CAFCB">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、组成本合同的文件：</w:t>
      </w:r>
    </w:p>
    <w:p w14:paraId="44C3593A">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1、本合同履行过程中双方以书面形式签署的补充和修正文件；</w:t>
      </w:r>
    </w:p>
    <w:p w14:paraId="5CF73935">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2、本合同协议书；</w:t>
      </w:r>
    </w:p>
    <w:p w14:paraId="47B4D58F">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3、本合同专用条款；</w:t>
      </w:r>
    </w:p>
    <w:p w14:paraId="4A6206C1">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4、本合同通用条款。</w:t>
      </w:r>
    </w:p>
    <w:p w14:paraId="543C33CD">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、本协议书中的有关词语定义与本合同第一部分《通用条款》中分别赋予它们的定义相同。</w:t>
      </w:r>
    </w:p>
    <w:p w14:paraId="1C970581">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七</w:t>
      </w:r>
      <w:r>
        <w:rPr>
          <w:rFonts w:hint="eastAsia" w:ascii="仿宋" w:hAnsi="仿宋" w:eastAsia="仿宋" w:cs="仿宋"/>
          <w:color w:val="auto"/>
          <w:kern w:val="0"/>
          <w:sz w:val="24"/>
          <w:highlight w:val="none"/>
        </w:rPr>
        <w:t>、受托人向委托人承诺，按照本合同的约定，承担本合同专用条款中约定范围内的代理业务。</w:t>
      </w:r>
    </w:p>
    <w:p w14:paraId="3E89F1AE">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八</w:t>
      </w:r>
      <w:r>
        <w:rPr>
          <w:rFonts w:hint="eastAsia" w:ascii="仿宋" w:hAnsi="仿宋" w:eastAsia="仿宋" w:cs="仿宋"/>
          <w:color w:val="auto"/>
          <w:kern w:val="0"/>
          <w:sz w:val="24"/>
          <w:highlight w:val="none"/>
        </w:rPr>
        <w:t>、合同订立</w:t>
      </w:r>
    </w:p>
    <w:p w14:paraId="4D460686">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1A072E4D">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合同订立地点：</w:t>
      </w:r>
      <w:r>
        <w:rPr>
          <w:rFonts w:hint="eastAsia" w:ascii="仿宋" w:hAnsi="仿宋" w:eastAsia="仿宋" w:cs="仿宋"/>
          <w:color w:val="auto"/>
          <w:kern w:val="0"/>
          <w:sz w:val="24"/>
          <w:highlight w:val="none"/>
          <w:u w:val="single"/>
        </w:rPr>
        <w:t xml:space="preserve"> 广州市 </w:t>
      </w:r>
    </w:p>
    <w:p w14:paraId="7FCE58E6">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九</w:t>
      </w:r>
      <w:r>
        <w:rPr>
          <w:rFonts w:hint="eastAsia" w:ascii="仿宋" w:hAnsi="仿宋" w:eastAsia="仿宋" w:cs="仿宋"/>
          <w:color w:val="auto"/>
          <w:kern w:val="0"/>
          <w:sz w:val="24"/>
          <w:highlight w:val="none"/>
        </w:rPr>
        <w:t>、合同生效</w:t>
      </w:r>
    </w:p>
    <w:p w14:paraId="4E2002D9">
      <w:pPr>
        <w:widowControl/>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本合同经双方法定代表人或其授权委托人签字（或加盖印章）并加盖双方单位公章后生效。</w:t>
      </w:r>
    </w:p>
    <w:p w14:paraId="01B4A159">
      <w:pPr>
        <w:widowControl/>
        <w:spacing w:line="400" w:lineRule="atLeast"/>
        <w:ind w:left="6840" w:hanging="6840" w:hangingChars="2850"/>
        <w:jc w:val="left"/>
        <w:rPr>
          <w:rFonts w:hint="eastAsia" w:ascii="仿宋" w:hAnsi="仿宋" w:eastAsia="仿宋" w:cs="仿宋"/>
          <w:color w:val="auto"/>
          <w:kern w:val="0"/>
          <w:sz w:val="24"/>
          <w:highlight w:val="none"/>
        </w:rPr>
      </w:pPr>
    </w:p>
    <w:p w14:paraId="4157FB30">
      <w:pPr>
        <w:pStyle w:val="18"/>
        <w:ind w:firstLine="320"/>
        <w:rPr>
          <w:rFonts w:hint="eastAsia"/>
          <w:color w:val="auto"/>
          <w:highlight w:val="none"/>
          <w:lang w:eastAsia="zh-CN"/>
        </w:rPr>
      </w:pPr>
    </w:p>
    <w:p w14:paraId="23E87E8A">
      <w:pPr>
        <w:widowControl/>
        <w:spacing w:line="400" w:lineRule="atLeast"/>
        <w:ind w:left="6840" w:hanging="6840" w:hangingChars="2850"/>
        <w:jc w:val="left"/>
        <w:rPr>
          <w:rFonts w:hint="eastAsia" w:ascii="仿宋" w:hAnsi="仿宋" w:eastAsia="仿宋" w:cs="仿宋"/>
          <w:color w:val="auto"/>
          <w:kern w:val="0"/>
          <w:sz w:val="24"/>
          <w:highlight w:val="none"/>
        </w:rPr>
      </w:pPr>
    </w:p>
    <w:p w14:paraId="4F223739">
      <w:pPr>
        <w:widowControl/>
        <w:spacing w:line="400" w:lineRule="atLeast"/>
        <w:ind w:left="6840" w:hanging="6840" w:hangingChars="2850"/>
        <w:jc w:val="left"/>
        <w:rPr>
          <w:rFonts w:hint="eastAsia" w:ascii="仿宋" w:hAnsi="仿宋" w:eastAsia="仿宋" w:cs="仿宋"/>
          <w:color w:val="auto"/>
          <w:kern w:val="0"/>
          <w:sz w:val="24"/>
          <w:highlight w:val="none"/>
        </w:rPr>
      </w:pPr>
    </w:p>
    <w:p w14:paraId="53655DC9">
      <w:pPr>
        <w:widowControl/>
        <w:spacing w:line="400" w:lineRule="atLeast"/>
        <w:ind w:left="6840" w:hanging="6840" w:hangingChars="28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委托人（盖章）:                      受托人（盖章）：</w:t>
      </w:r>
    </w:p>
    <w:p w14:paraId="4373EAAE">
      <w:pPr>
        <w:widowControl/>
        <w:spacing w:line="400" w:lineRule="atLeast"/>
        <w:ind w:left="5160" w:hanging="5160" w:hangingChars="2150"/>
        <w:jc w:val="left"/>
        <w:rPr>
          <w:rFonts w:hint="eastAsia" w:ascii="仿宋" w:hAnsi="仿宋" w:eastAsia="仿宋" w:cs="仿宋"/>
          <w:color w:val="auto"/>
          <w:kern w:val="0"/>
          <w:sz w:val="24"/>
          <w:highlight w:val="none"/>
        </w:rPr>
      </w:pPr>
    </w:p>
    <w:p w14:paraId="5A901C79">
      <w:pPr>
        <w:widowControl/>
        <w:spacing w:line="400" w:lineRule="atLeast"/>
        <w:ind w:left="5160" w:hanging="5160" w:hangingChars="2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法定代表人（签字或盖章）：           法定代表人（签字或盖章）：</w:t>
      </w:r>
    </w:p>
    <w:p w14:paraId="27A6168C">
      <w:pPr>
        <w:widowControl/>
        <w:spacing w:line="400" w:lineRule="atLeast"/>
        <w:rPr>
          <w:rFonts w:hint="eastAsia" w:ascii="仿宋" w:hAnsi="仿宋" w:eastAsia="仿宋" w:cs="仿宋"/>
          <w:color w:val="auto"/>
          <w:kern w:val="0"/>
          <w:sz w:val="24"/>
          <w:highlight w:val="none"/>
        </w:rPr>
      </w:pPr>
    </w:p>
    <w:p w14:paraId="190E3D9C">
      <w:pPr>
        <w:widowControl/>
        <w:spacing w:line="400" w:lineRule="atLeast"/>
        <w:ind w:left="5160" w:hanging="5160" w:hangingChars="2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或授权代理人（签字或盖章）：         或授权代理人（签字或盖章）：</w:t>
      </w:r>
    </w:p>
    <w:p w14:paraId="136CA5BE">
      <w:pPr>
        <w:widowControl/>
        <w:spacing w:line="400" w:lineRule="atLeast"/>
        <w:rPr>
          <w:rFonts w:hint="eastAsia" w:ascii="仿宋" w:hAnsi="仿宋" w:eastAsia="仿宋" w:cs="仿宋"/>
          <w:color w:val="auto"/>
          <w:kern w:val="0"/>
          <w:sz w:val="24"/>
          <w:highlight w:val="none"/>
        </w:rPr>
      </w:pPr>
    </w:p>
    <w:p w14:paraId="7E45C6AE">
      <w:pPr>
        <w:widowControl/>
        <w:spacing w:line="400" w:lineRule="atLeast"/>
        <w:ind w:left="5640" w:hanging="5640" w:hangingChars="2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单位地址：                           单位地址：</w:t>
      </w:r>
    </w:p>
    <w:p w14:paraId="546555B6">
      <w:pPr>
        <w:widowControl/>
        <w:spacing w:line="400" w:lineRule="atLeast"/>
        <w:ind w:left="5490" w:leftChars="500" w:hanging="4440" w:hangingChars="18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3353976B">
      <w:pPr>
        <w:widowControl/>
        <w:spacing w:line="400" w:lineRule="atLeast"/>
        <w:ind w:left="5160" w:hanging="5160" w:hangingChars="2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41B70FB2">
      <w:pPr>
        <w:widowControl/>
        <w:spacing w:line="400" w:lineRule="atLeas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                            邮政编码：</w:t>
      </w:r>
    </w:p>
    <w:p w14:paraId="6DF3007A">
      <w:pPr>
        <w:widowControl/>
        <w:spacing w:line="400" w:lineRule="atLeas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联系电话：</w:t>
      </w:r>
    </w:p>
    <w:p w14:paraId="23115069">
      <w:pPr>
        <w:widowControl/>
        <w:spacing w:line="400" w:lineRule="atLeas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                            传    真：</w:t>
      </w:r>
    </w:p>
    <w:p w14:paraId="28DC5337">
      <w:pPr>
        <w:widowControl/>
        <w:spacing w:line="400" w:lineRule="atLeas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电子信箱：                            电子信箱：</w:t>
      </w:r>
    </w:p>
    <w:p w14:paraId="73379411">
      <w:pPr>
        <w:widowControl/>
        <w:spacing w:line="400" w:lineRule="atLeast"/>
        <w:ind w:left="5760" w:hanging="5760" w:hangingChars="24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                            开户银行：</w:t>
      </w:r>
    </w:p>
    <w:p w14:paraId="4093FE38">
      <w:pPr>
        <w:widowControl/>
        <w:spacing w:line="400" w:lineRule="atLeas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帐    号：                            帐    号：</w:t>
      </w:r>
    </w:p>
    <w:p w14:paraId="4B199BE4">
      <w:pPr>
        <w:widowControl/>
        <w:spacing w:line="360" w:lineRule="auto"/>
        <w:jc w:val="center"/>
        <w:rPr>
          <w:rFonts w:hint="eastAsia" w:ascii="仿宋" w:hAnsi="仿宋" w:eastAsia="仿宋" w:cs="仿宋"/>
          <w:color w:val="auto"/>
          <w:kern w:val="0"/>
          <w:sz w:val="24"/>
          <w:highlight w:val="none"/>
        </w:rPr>
      </w:pPr>
    </w:p>
    <w:p w14:paraId="04E4897F">
      <w:pPr>
        <w:widowControl/>
        <w:spacing w:line="360" w:lineRule="auto"/>
        <w:ind w:firstLine="883"/>
        <w:jc w:val="center"/>
        <w:rPr>
          <w:rFonts w:hint="eastAsia" w:ascii="仿宋" w:hAnsi="仿宋" w:eastAsia="仿宋" w:cs="仿宋"/>
          <w:b/>
          <w:bCs/>
          <w:color w:val="auto"/>
          <w:kern w:val="0"/>
          <w:sz w:val="44"/>
          <w:highlight w:val="none"/>
        </w:rPr>
      </w:pPr>
    </w:p>
    <w:p w14:paraId="07D0CDED">
      <w:pPr>
        <w:widowControl/>
        <w:spacing w:line="360" w:lineRule="auto"/>
        <w:ind w:firstLine="883"/>
        <w:jc w:val="center"/>
        <w:rPr>
          <w:rFonts w:hint="eastAsia" w:ascii="仿宋" w:hAnsi="仿宋" w:eastAsia="仿宋" w:cs="仿宋"/>
          <w:b/>
          <w:bCs/>
          <w:color w:val="auto"/>
          <w:kern w:val="0"/>
          <w:sz w:val="44"/>
          <w:highlight w:val="none"/>
        </w:rPr>
      </w:pPr>
    </w:p>
    <w:p w14:paraId="23C0C0DC">
      <w:pPr>
        <w:widowControl/>
        <w:spacing w:line="360" w:lineRule="auto"/>
        <w:jc w:val="center"/>
        <w:rPr>
          <w:rFonts w:hint="eastAsia" w:ascii="仿宋" w:hAnsi="仿宋" w:eastAsia="仿宋" w:cs="仿宋"/>
          <w:b/>
          <w:bCs/>
          <w:color w:val="auto"/>
          <w:kern w:val="0"/>
          <w:sz w:val="44"/>
          <w:highlight w:val="none"/>
        </w:rPr>
      </w:pPr>
      <w:r>
        <w:rPr>
          <w:rFonts w:hint="eastAsia" w:ascii="仿宋" w:hAnsi="仿宋" w:eastAsia="仿宋" w:cs="仿宋"/>
          <w:b/>
          <w:bCs/>
          <w:color w:val="auto"/>
          <w:kern w:val="0"/>
          <w:sz w:val="44"/>
          <w:highlight w:val="none"/>
        </w:rPr>
        <w:br w:type="page"/>
      </w:r>
      <w:r>
        <w:rPr>
          <w:rFonts w:hint="eastAsia" w:ascii="仿宋" w:hAnsi="仿宋" w:eastAsia="仿宋" w:cs="仿宋"/>
          <w:b/>
          <w:bCs/>
          <w:color w:val="auto"/>
          <w:kern w:val="0"/>
          <w:sz w:val="44"/>
          <w:highlight w:val="none"/>
        </w:rPr>
        <w:t>第一部分    通用条款</w:t>
      </w:r>
    </w:p>
    <w:p w14:paraId="3EB224D2">
      <w:pPr>
        <w:widowControl/>
        <w:spacing w:line="240" w:lineRule="exact"/>
        <w:ind w:firstLine="883"/>
        <w:jc w:val="center"/>
        <w:rPr>
          <w:rFonts w:hint="eastAsia" w:ascii="仿宋" w:hAnsi="仿宋" w:eastAsia="仿宋" w:cs="仿宋"/>
          <w:b/>
          <w:bCs/>
          <w:color w:val="auto"/>
          <w:kern w:val="0"/>
          <w:sz w:val="44"/>
          <w:highlight w:val="none"/>
        </w:rPr>
      </w:pPr>
    </w:p>
    <w:p w14:paraId="39F825E5">
      <w:pPr>
        <w:widowControl/>
        <w:spacing w:line="400" w:lineRule="atLeas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一、词语定义和适用法律</w:t>
      </w:r>
    </w:p>
    <w:p w14:paraId="15816D23">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1、词语定义</w:t>
      </w:r>
    </w:p>
    <w:p w14:paraId="39E00584">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下列词语除本合同专用条款另有约定外，应具有本条款所赋予的定义：</w:t>
      </w:r>
    </w:p>
    <w:p w14:paraId="4C9F49FD">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 招标代理合同：委托人将项目招标工作委托给具有相应招标代理资质的受托人，实施招标活动签订的委托合同，</w:t>
      </w:r>
    </w:p>
    <w:p w14:paraId="1EEA443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2通用条款：是根据有关法律、行政法规和服务项目招标代理的需要所订立，通用于各类服务项目招标代理的条款。</w:t>
      </w:r>
    </w:p>
    <w:p w14:paraId="71414BD8">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3专用条款：是委托人与受托人根据有关法律、行政法规规定，结合具体服务项目招标代理的实际，经协商达成一致意见的条款，是对通用条款的具体化、补充或修改。</w:t>
      </w:r>
    </w:p>
    <w:p w14:paraId="42B33B5D">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4委托人：指在合同中约定的，具有服务项目招标委托主体资格的当事人，以及取得该当事人资格的合法继承人。</w:t>
      </w:r>
    </w:p>
    <w:p w14:paraId="0B1FE5A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5 受托人：指在合同中约定的，被委托人接受的具有服务项目招标代理主体资格的当事人，以及取得该当事人资格的合法继承人。</w:t>
      </w:r>
    </w:p>
    <w:p w14:paraId="095398F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6 招标代理项目负责人：指受托人在专用条款中指定的负责合同履行的代表。</w:t>
      </w:r>
    </w:p>
    <w:p w14:paraId="1F3B5DE9">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7 服务项目：指由委托人和受托人在合同中约定的委托代理招标的服务项目。</w:t>
      </w:r>
    </w:p>
    <w:p w14:paraId="718C04A5">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8 招标代理业务：委托人委托受托人代理实施服务项目招标的工作内容。</w:t>
      </w:r>
    </w:p>
    <w:p w14:paraId="7A9A4E1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9 附加服务：指委托人和受托人在本合同通用条款4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1款和专用条款4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2（1）款中双方约定工作范围之外的附加工作。</w:t>
      </w:r>
    </w:p>
    <w:p w14:paraId="7BD88401">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10 代理报酬：委托人和受托人在合同中约定的，受托人按照约定应收取的代理报酬总额。</w:t>
      </w:r>
    </w:p>
    <w:p w14:paraId="4EBBE4FF">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11 图纸：指由委托人提供的满足招标需要的所有图纸、计算书、配套说明以及相关的技术资料。</w:t>
      </w:r>
    </w:p>
    <w:p w14:paraId="7ED1A3D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12书面形式：指具有公章、法定代表人或授权代理人签字的合同书、信件和数据电文（包括电报、电传、传真）等可以有形地表现所载内容的形式。</w:t>
      </w:r>
    </w:p>
    <w:p w14:paraId="5C72677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13违约责任：指合同一方不履行合同义务或履行合同义务不符合约定所应承担的责任。</w:t>
      </w:r>
    </w:p>
    <w:p w14:paraId="7A1D9BC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14索赔：指在合同履行过程中，对于并非自己的过错，而是应由对方承担责任的情况造成的实际损失，向对方提出经济补偿或其他的要求。</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ab/>
      </w:r>
    </w:p>
    <w:p w14:paraId="4921F640">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15不可抗力：指双方无法控制和不可预见的事件，但不包括双方的违约或疏忽。这些事件包括但不限于战争、严重火灾、洪水、台风、地震，或其他双方一致认为属于不可抗力的事件。</w:t>
      </w:r>
    </w:p>
    <w:p w14:paraId="0F7EA66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6D90F99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2、合同文件及解释顺序</w:t>
      </w:r>
    </w:p>
    <w:p w14:paraId="47AD6910">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l  合同文件应能互相解释，互为说明。除本合同专用条款另有约定外，组成本合同的文件及优先解释顺序如下：</w:t>
      </w:r>
    </w:p>
    <w:p w14:paraId="48C8019C">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（1）本合同履行过程中双方以书面形式签署的补充和修正文件；</w:t>
      </w:r>
    </w:p>
    <w:p w14:paraId="08A56DAC">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（2）本合同协议书：</w:t>
      </w:r>
    </w:p>
    <w:p w14:paraId="6C5D139F">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（3）本合同专用条款；</w:t>
      </w:r>
    </w:p>
    <w:p w14:paraId="1E07DFFD">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（4）本合同通用条款。</w:t>
      </w:r>
    </w:p>
    <w:p w14:paraId="26A4B941">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当合同文件内容出现含糊不清或不相一致时，应在不影响招标代理业务正常进行的情况下，由委托人和受托人协商解决。双方协商不成时，按本合同通用条款第12条关于争议的约定处理。</w:t>
      </w:r>
    </w:p>
    <w:p w14:paraId="111DA0B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3、语言文字和适用法律</w:t>
      </w:r>
    </w:p>
    <w:p w14:paraId="1C59C730">
      <w:pPr>
        <w:widowControl/>
        <w:tabs>
          <w:tab w:val="left" w:pos="54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  语言文字</w:t>
      </w:r>
    </w:p>
    <w:p w14:paraId="7ADA645A">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7CAB3E09">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适用法律和行政法规</w:t>
      </w:r>
    </w:p>
    <w:p w14:paraId="2F5DA15A">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本合同文件适用有关法律和行政法规。需要明示的法律和行政法规，双方可在本合同专用条款中约定。</w:t>
      </w:r>
    </w:p>
    <w:p w14:paraId="50E92F77">
      <w:pPr>
        <w:widowControl/>
        <w:spacing w:line="400" w:lineRule="atLeast"/>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二、双方一般权利和义务</w:t>
      </w:r>
    </w:p>
    <w:p w14:paraId="53B475F3">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4、委托人的义务</w:t>
      </w:r>
    </w:p>
    <w:p w14:paraId="75984249">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 委托人将委托招标代理工作的具体范围和内容在本合同专用条款中约定。</w:t>
      </w:r>
    </w:p>
    <w:p w14:paraId="1FD2E0DA">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委托人按本合同专用条款约定的内容和时间完成下列工作：</w:t>
      </w:r>
    </w:p>
    <w:p w14:paraId="3F28AE77">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（1）向受托人提供本项目招标代理业务应具备的相关项目前期资料；</w:t>
      </w:r>
    </w:p>
    <w:p w14:paraId="59036A3D">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（2）向受托人提供完成本项目招标代理业务所需的全部技术资料和图纸，需要交底的须向受托人详细交底，并对提供资料的真实性、完整性、准确性负责；</w:t>
      </w:r>
    </w:p>
    <w:p w14:paraId="4050FB8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（3）向受托人提供保证招标工作顺利完成的条件，提供的条件在本合同专用条款内约定；</w:t>
      </w:r>
    </w:p>
    <w:p w14:paraId="6D29CEFB">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（4）指定专人与受托人联系，指定人员的姓名、职务、职称在本合同专用条款内约定；</w:t>
      </w:r>
    </w:p>
    <w:p w14:paraId="11A8EE53">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（5）根据需要，作好与第三方的协调工作；</w:t>
      </w:r>
    </w:p>
    <w:p w14:paraId="178EF780">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（6）依法应尽的其他义务，双方在本合同专用条款内约定。</w:t>
      </w:r>
    </w:p>
    <w:p w14:paraId="2A1B59C1">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5、受托人的义务</w:t>
      </w:r>
    </w:p>
    <w:p w14:paraId="491A69B8">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7C123A5E">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2受托人按本合同专用条款约定的内容和时间完成下列工作：</w:t>
      </w:r>
    </w:p>
    <w:p w14:paraId="2BDFC4C4">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（1）依法按照公开、公平、公正和诚实信用原则， 组织招标工作，维护各方的合法权益；</w:t>
      </w:r>
    </w:p>
    <w:p w14:paraId="6677665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（2）应用专业技术与技能为委托人提供完成招标工作相关的咨询服务；</w:t>
      </w:r>
    </w:p>
    <w:p w14:paraId="01DDD05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（3）向委托人宣传有关项目招标的法律、行政法规和规章，解释合理的招标程序，以便得到委托人的支持和配合；</w:t>
      </w:r>
    </w:p>
    <w:p w14:paraId="3C89D3A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（4）依法应尽的其他义务，双方在本合同专用条款内约定。</w:t>
      </w:r>
    </w:p>
    <w:p w14:paraId="71BD7DCA">
      <w:pPr>
        <w:widowControl/>
        <w:tabs>
          <w:tab w:val="left" w:pos="36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3受托人应对招标工作中受托人所出具有关数据的计算、技术经济资料等的科学性和准确性负责。</w:t>
      </w:r>
    </w:p>
    <w:p w14:paraId="326910FC">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4受托人不得接受与本合同服务项目中委托招标范围之内的相关的投标咨询业务。</w:t>
      </w:r>
    </w:p>
    <w:p w14:paraId="46F6D8DC">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5受托人为本合同提供技术服务的知识产权应属受托人专有。任何第三方如果提出侵权指控，受托人须与第三方交涉并承担由此而引起的一切法律责任和费用。</w:t>
      </w:r>
    </w:p>
    <w:p w14:paraId="5ADB1AB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6 未经委托人同意，受托人不得分包或转让本合同的任何权利和义务。</w:t>
      </w:r>
    </w:p>
    <w:p w14:paraId="6BD2BE3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7受托人不得接受所有投标人的礼品、宴请和任何其它好处，不得泄露招标、评标、定标过程中依法需要保密的内容。合同终止后，未经委托人同意，受托人不得泄漏与本合同项目相关的任何招标资料和情况。</w:t>
      </w:r>
    </w:p>
    <w:p w14:paraId="6C629FE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8受托人未能履行以上各项义务，给委托人造成损失的，应当赔偿委托人的有关损失。</w:t>
      </w:r>
    </w:p>
    <w:p w14:paraId="1DF5FF39">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6、委托人的权利</w:t>
      </w:r>
    </w:p>
    <w:p w14:paraId="7C030FE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1委托人拥有下列权利：</w:t>
      </w:r>
    </w:p>
    <w:p w14:paraId="38A715E0">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（1）按合同约定，接收招标代理成果；</w:t>
      </w:r>
    </w:p>
    <w:p w14:paraId="313D9CF9">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（2）向受托人询问本合同项目招标工作进展情况和相关内容或提出不违反法律、行政法规的建议；</w:t>
      </w:r>
    </w:p>
    <w:p w14:paraId="192A56F4">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（3）审查受托人为本合同项目编制的各种文件，并提出修正意见；</w:t>
      </w:r>
    </w:p>
    <w:p w14:paraId="5A36D7EF">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（4）要求受托人提交招标代理业务工作报告；</w:t>
      </w:r>
    </w:p>
    <w:p w14:paraId="46556585">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（5）与受托人协商，建议更换其不称职的招标代理从业人员；</w:t>
      </w:r>
    </w:p>
    <w:p w14:paraId="104E39FC">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（6）依法选择中标人；</w:t>
      </w:r>
    </w:p>
    <w:p w14:paraId="7C94D5A0">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（7）本合同履行期间，由于受托人不履行合同约定的内容，给委托人造成损失或影响招标工作正常进行的，委托人有权终止本合同，并依法向受托人追索经济赔偿，直至追究法律责任；</w:t>
      </w:r>
    </w:p>
    <w:p w14:paraId="7CA5172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（8）依法享有的其他权利，双方在本合同专用条款内约定。</w:t>
      </w:r>
    </w:p>
    <w:p w14:paraId="5F47A6F4">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7、受托人的权利</w:t>
      </w:r>
    </w:p>
    <w:p w14:paraId="0EBB9929">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1受托人拥有下列权利：</w:t>
      </w:r>
    </w:p>
    <w:p w14:paraId="0E690C98">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（1）按合同约定收取委托代理报酬；</w:t>
      </w:r>
    </w:p>
    <w:p w14:paraId="2F02F12A">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（2）对招标过程中应由委托人做出的决定，受托人有权提出建议；</w:t>
      </w:r>
    </w:p>
    <w:p w14:paraId="766B494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（3）当委托人提供的资料不足或不明确时，有权要求委托人补足资料或作出明确的答复；</w:t>
      </w:r>
    </w:p>
    <w:p w14:paraId="275DA8CB">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（4）拒绝委托人提出的违反法律、行政法规的要求，并向委托人作出解释；</w:t>
      </w:r>
    </w:p>
    <w:p w14:paraId="064B053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（5）有权参加委托人组织的涉及招标工作的所有会议和活动；    </w:t>
      </w:r>
    </w:p>
    <w:p w14:paraId="3F22C2C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（6）依法享有的其他权利，双方在本合同专用条款内约定。</w:t>
      </w:r>
    </w:p>
    <w:p w14:paraId="21721819">
      <w:pPr>
        <w:widowControl/>
        <w:spacing w:line="400" w:lineRule="atLeas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三、委托代理报酬与收取</w:t>
      </w:r>
    </w:p>
    <w:p w14:paraId="640B48B1">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8、委托代理报酬</w:t>
      </w:r>
    </w:p>
    <w:p w14:paraId="4A11C6FB">
      <w:pPr>
        <w:widowControl/>
        <w:tabs>
          <w:tab w:val="left" w:pos="540"/>
        </w:tabs>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 xml:space="preserve">1双方按照本合同约定的招标代理业务范围，在本合同专用条款内约定委托代理报酬的计算方法、金额、币种、汇率和支付方式、支付时间。   </w:t>
      </w:r>
    </w:p>
    <w:p w14:paraId="7BCFD19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9、委托代理报酬的收取</w:t>
      </w:r>
    </w:p>
    <w:p w14:paraId="3F716DAD">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1委托代理报酬应由受托人按照约定直接向中标人收取。</w:t>
      </w:r>
    </w:p>
    <w:p w14:paraId="08769CD3">
      <w:pPr>
        <w:widowControl/>
        <w:spacing w:line="400" w:lineRule="atLeast"/>
        <w:ind w:firstLine="472" w:firstLineChars="196"/>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四、违约、索赔和争议</w:t>
      </w:r>
    </w:p>
    <w:p w14:paraId="1EA2A658">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10、违约</w:t>
      </w:r>
    </w:p>
    <w:p w14:paraId="425DA94A">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 委托人违约。 当发生下列情况时：</w:t>
      </w:r>
    </w:p>
    <w:p w14:paraId="539380BB">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（1）本合同通用条款第4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2 -（3）款提到的委托人未按本合同专用条款的约定向委托人提供为保证招标工作顺利完成的条件，致使招标工作无法进行；</w:t>
      </w:r>
    </w:p>
    <w:p w14:paraId="6F6C148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（2）委托人不履行合同义务或不按合同约定履行义务的其他情况。</w:t>
      </w:r>
    </w:p>
    <w:p w14:paraId="2DE4ACCB">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委托人承担违约责任，赔偿因其违约给受托人造成的经济损失，双方在本合同专用条款内约定委托人赔偿受托人损失的计算方法或委托人应当支付违约金的数额或计算方法。</w:t>
      </w:r>
    </w:p>
    <w:p w14:paraId="02AE8585">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受托人违约。 当发生下列情况时：</w:t>
      </w:r>
    </w:p>
    <w:p w14:paraId="791F590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（1）本合同通用条款第5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2 -（2）款提到的受托人未按本合同专用条款的约定，向委托人提供为完成招标工作的咨询服务；</w:t>
      </w:r>
    </w:p>
    <w:p w14:paraId="5DCBD9CB">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（2）本合同通用条款第5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4款提到的受托人未按本合同专用条款的约定，接受了与本合同服务项目有关的投标咨询业务；</w:t>
      </w:r>
    </w:p>
    <w:p w14:paraId="37A38FD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（3）本合同通用条款第5</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7款提到的受托人未按本合同专用条款的约定，泄露了与本合同项目相关的任何招标资料和情况；</w:t>
      </w:r>
    </w:p>
    <w:p w14:paraId="53AB23DE">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（4）受托人不履行合同义务或不按合同约定履行义务的其他情况。</w:t>
      </w:r>
    </w:p>
    <w:p w14:paraId="55AA679D">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314F566C">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3  第三方违约。如果一方的违约被认定为是与第三方共同造成的，则应由合同双方中有违约的一方先行向另一方承担全部违约责任，再由承担违约责任的一方向第三方追索。</w:t>
      </w:r>
    </w:p>
    <w:p w14:paraId="2F4EC162">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11、索赔</w:t>
      </w:r>
    </w:p>
    <w:p w14:paraId="5A6EDA9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1当事人一方向另一方提出索赔时，要有正当的索赔理由，且有索赔事件发生时的有效证据。</w:t>
      </w:r>
    </w:p>
    <w:p w14:paraId="72BF7C71">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2委托人未能按合同约定履行自己的各项义务，或者发生应由委托人承担责任的其他情况，给受托人造成损失，受托人可按下列程序以书面形式向委托人索赔：</w:t>
      </w:r>
    </w:p>
    <w:p w14:paraId="403FBCC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（1）索赔事件发生后7天内，向委托人发出索赔报告及有关资料；</w:t>
      </w:r>
    </w:p>
    <w:p w14:paraId="766F6964">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（2）委托人收到受托人的索赔报告及有关资料后，于7天内给予答复，或要求受托人进一步补充索赔理由和证据；</w:t>
      </w:r>
    </w:p>
    <w:p w14:paraId="341FF39C">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（3）委托人在收到受托人送交的索赔报告和有关资料后7天内未予答复，或未对受托人作进一步要求，视为该项索赔已经认可。</w:t>
      </w:r>
    </w:p>
    <w:p w14:paraId="77879BD1">
      <w:pPr>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11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3受托人未能按合同约定履行自己的各项义务，或者发生应由受托人承担责任的其他情况，给委托人造成经济损失，委托人可按11</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2款确定的时限和程序向受托人提出索赔。</w:t>
      </w:r>
    </w:p>
    <w:p w14:paraId="73C0D8FF">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12、争议</w:t>
      </w:r>
    </w:p>
    <w:p w14:paraId="73B72471">
      <w:pPr>
        <w:widowControl/>
        <w:spacing w:line="400" w:lineRule="atLeast"/>
        <w:ind w:firstLine="600" w:firstLineChars="2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  委托人和受托人履行合同时发生争议，可以和解或者向有关部门或机构申请调解。当事人不愿和解、调解或者和解、调解不成的，双方可以在本合同专用条款约定以下一种方式解决争议：</w:t>
      </w:r>
    </w:p>
    <w:p w14:paraId="1D65D10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（1）双方达成仲裁协议，向约定的仲裁委员会申请仲裁；</w:t>
      </w:r>
    </w:p>
    <w:p w14:paraId="019A3CF7">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（2）向有管辖权的人民法院起诉。</w:t>
      </w:r>
    </w:p>
    <w:p w14:paraId="3DAB3A0B">
      <w:pPr>
        <w:widowControl/>
        <w:spacing w:line="400" w:lineRule="atLeas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五、合同变更、生效与终止</w:t>
      </w:r>
    </w:p>
    <w:p w14:paraId="59A32648">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13、合同变更或解除</w:t>
      </w:r>
    </w:p>
    <w:p w14:paraId="6181EEDF">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1本合同签订后，由于委托人原因，使得受托人不能持续履行招标代理业务时，委托人应及时通知受托人暂停招标代理业务。当需要恢复招标代理业务时，应当在正式恢复前7天通知受托人。</w:t>
      </w:r>
    </w:p>
    <w:p w14:paraId="3E70420B">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5AB66520">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13.3 本合同当事人一方要求变更或解除合同时，除法律、行政法规另有规定外，应与对方当事人协商一致并达成书面协议。未达成书面协议的，本合同依然有效。</w:t>
      </w:r>
    </w:p>
    <w:p w14:paraId="5630DACE">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13.4 因解除合同使当事人一方遭受损失的，除依法可以免除责任外，应由责任方负责赔偿对方的损失，赔偿方法与金额由双方在协议书约定。</w:t>
      </w:r>
    </w:p>
    <w:p w14:paraId="5C3DAD96">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14、合同生效</w:t>
      </w:r>
    </w:p>
    <w:p w14:paraId="164236E2">
      <w:pPr>
        <w:widowControl/>
        <w:spacing w:line="400" w:lineRule="atLeast"/>
        <w:ind w:firstLine="480" w:firstLineChars="200"/>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14.1除生效条件双方在协议书中另有约定外，本合同自双方签字盖章之日起生效。</w:t>
      </w:r>
    </w:p>
    <w:p w14:paraId="1E9B7F60">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15、合同终止</w:t>
      </w:r>
    </w:p>
    <w:p w14:paraId="074224E2">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15.1 受托人完成委托人全部委托招标代理业务，且中标人支付了全部代理报酬（含附加服务的报酬）后本合同终止。</w:t>
      </w:r>
    </w:p>
    <w:p w14:paraId="084A49B5">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15.2 本合同终止并不影响各方应有的权利和应承担的义务。</w:t>
      </w:r>
    </w:p>
    <w:p w14:paraId="33460341">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15.3 因不可抗力，致使当事人一方或双方不能履行本合同时，双方应协商确定本合同继续履行的条件或终止本合同。如果双方不能就本合同继续履行的条件或终止本合同达成一致意见，本合同自行终止。</w:t>
      </w:r>
    </w:p>
    <w:p w14:paraId="52BE8677">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15.4 本合同的权利和义务终止后，委托人和受托人应当遵循诚实信用原则，履行通知、协助、保密等义务。</w:t>
      </w:r>
    </w:p>
    <w:p w14:paraId="45682186">
      <w:pPr>
        <w:autoSpaceDE w:val="0"/>
        <w:autoSpaceDN w:val="0"/>
        <w:adjustRightInd w:val="0"/>
        <w:spacing w:line="400" w:lineRule="atLeast"/>
        <w:ind w:firstLine="482" w:firstLineChars="200"/>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lang w:val="zh-CN"/>
        </w:rPr>
        <w:t>六、其他</w:t>
      </w:r>
    </w:p>
    <w:p w14:paraId="4102DE98">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16、合同的份数</w:t>
      </w:r>
    </w:p>
    <w:p w14:paraId="153AFAC0">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16.1 本合同正本一式两份，委托人和受托人各执一份。副本根据双方需要在本合同专用条款内约定。</w:t>
      </w:r>
    </w:p>
    <w:p w14:paraId="10D66744">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17、补充条款</w:t>
      </w:r>
    </w:p>
    <w:p w14:paraId="6E1F49ED">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双方根据有关法律、行政法规规定，结合本合同招标实际，经协商一致后，可对本合同通用条款未涉及的内容进行补充。</w:t>
      </w:r>
    </w:p>
    <w:p w14:paraId="2A1069F4">
      <w:pPr>
        <w:autoSpaceDE w:val="0"/>
        <w:autoSpaceDN w:val="0"/>
        <w:adjustRightInd w:val="0"/>
        <w:spacing w:line="360" w:lineRule="auto"/>
        <w:ind w:firstLine="480" w:firstLineChars="200"/>
        <w:jc w:val="center"/>
        <w:rPr>
          <w:rFonts w:hint="eastAsia" w:ascii="仿宋" w:hAnsi="仿宋" w:eastAsia="仿宋" w:cs="仿宋"/>
          <w:color w:val="auto"/>
          <w:kern w:val="0"/>
          <w:sz w:val="24"/>
          <w:szCs w:val="30"/>
          <w:highlight w:val="none"/>
          <w:lang w:val="zh-CN"/>
        </w:rPr>
        <w:sectPr>
          <w:pgSz w:w="11906" w:h="16838"/>
          <w:pgMar w:top="1440" w:right="1800" w:bottom="1440" w:left="1800" w:header="851" w:footer="992" w:gutter="0"/>
          <w:pgNumType w:fmt="decimal"/>
          <w:cols w:space="425" w:num="1"/>
          <w:docGrid w:type="lines" w:linePitch="312" w:charSpace="0"/>
        </w:sectPr>
      </w:pPr>
    </w:p>
    <w:p w14:paraId="1EDE473E">
      <w:pPr>
        <w:autoSpaceDE w:val="0"/>
        <w:autoSpaceDN w:val="0"/>
        <w:adjustRightInd w:val="0"/>
        <w:spacing w:line="360" w:lineRule="auto"/>
        <w:jc w:val="center"/>
        <w:rPr>
          <w:rFonts w:hint="eastAsia" w:ascii="仿宋" w:hAnsi="仿宋" w:eastAsia="仿宋" w:cs="仿宋"/>
          <w:b/>
          <w:bCs/>
          <w:color w:val="auto"/>
          <w:kern w:val="0"/>
          <w:sz w:val="44"/>
          <w:szCs w:val="30"/>
          <w:highlight w:val="none"/>
          <w:lang w:val="zh-CN"/>
        </w:rPr>
        <w:sectPr>
          <w:type w:val="continuous"/>
          <w:pgSz w:w="11906" w:h="16838"/>
          <w:pgMar w:top="1500" w:right="1100" w:bottom="280" w:left="1560" w:header="720" w:footer="720" w:gutter="0"/>
          <w:pgNumType w:fmt="decimal"/>
          <w:cols w:space="720" w:num="1"/>
          <w:docGrid w:linePitch="312" w:charSpace="2048"/>
        </w:sectPr>
      </w:pPr>
    </w:p>
    <w:p w14:paraId="190FBCE6">
      <w:pPr>
        <w:autoSpaceDE w:val="0"/>
        <w:autoSpaceDN w:val="0"/>
        <w:adjustRightInd w:val="0"/>
        <w:spacing w:line="360" w:lineRule="auto"/>
        <w:jc w:val="center"/>
        <w:rPr>
          <w:rFonts w:hint="eastAsia" w:ascii="仿宋" w:hAnsi="仿宋" w:eastAsia="仿宋" w:cs="仿宋"/>
          <w:b/>
          <w:bCs/>
          <w:color w:val="auto"/>
          <w:kern w:val="0"/>
          <w:sz w:val="44"/>
          <w:szCs w:val="30"/>
          <w:highlight w:val="none"/>
          <w:lang w:val="zh-CN"/>
        </w:rPr>
      </w:pPr>
      <w:r>
        <w:rPr>
          <w:rFonts w:hint="eastAsia" w:ascii="仿宋" w:hAnsi="仿宋" w:eastAsia="仿宋" w:cs="仿宋"/>
          <w:b/>
          <w:bCs/>
          <w:color w:val="auto"/>
          <w:kern w:val="0"/>
          <w:sz w:val="44"/>
          <w:szCs w:val="30"/>
          <w:highlight w:val="none"/>
          <w:lang w:val="zh-CN"/>
        </w:rPr>
        <w:t>第二部分   专用条款</w:t>
      </w:r>
    </w:p>
    <w:p w14:paraId="2AD37846">
      <w:pPr>
        <w:autoSpaceDE w:val="0"/>
        <w:autoSpaceDN w:val="0"/>
        <w:adjustRightInd w:val="0"/>
        <w:spacing w:line="400" w:lineRule="atLeast"/>
        <w:ind w:firstLine="482"/>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lang w:val="zh-CN"/>
        </w:rPr>
        <w:t>一、词语定义和适用法律</w:t>
      </w:r>
    </w:p>
    <w:p w14:paraId="53C43828">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1</w:t>
      </w:r>
      <w:r>
        <w:rPr>
          <w:rFonts w:hint="eastAsia" w:ascii="仿宋" w:hAnsi="仿宋" w:eastAsia="仿宋" w:cs="仿宋"/>
          <w:color w:val="auto"/>
          <w:kern w:val="0"/>
          <w:sz w:val="24"/>
          <w:szCs w:val="30"/>
          <w:highlight w:val="none"/>
          <w:lang w:val="zh-CN"/>
        </w:rPr>
        <w:t>、合同文件及解释顺序</w:t>
      </w:r>
    </w:p>
    <w:p w14:paraId="3D23B62A">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1</w:t>
      </w:r>
      <w:r>
        <w:rPr>
          <w:rFonts w:hint="eastAsia" w:ascii="仿宋" w:hAnsi="仿宋" w:eastAsia="仿宋" w:cs="仿宋"/>
          <w:color w:val="auto"/>
          <w:kern w:val="0"/>
          <w:sz w:val="24"/>
          <w:szCs w:val="30"/>
          <w:highlight w:val="none"/>
          <w:lang w:val="zh-CN"/>
        </w:rPr>
        <w:t>.1 合同文件及解释顺序</w:t>
      </w:r>
      <w:r>
        <w:rPr>
          <w:rFonts w:hint="eastAsia" w:ascii="仿宋" w:hAnsi="仿宋" w:eastAsia="仿宋" w:cs="仿宋"/>
          <w:color w:val="auto"/>
          <w:kern w:val="0"/>
          <w:sz w:val="24"/>
          <w:szCs w:val="30"/>
          <w:highlight w:val="none"/>
          <w:u w:val="single"/>
          <w:lang w:val="zh-CN"/>
        </w:rPr>
        <w:t>按通用条款中的合同文件及解释顺序。</w:t>
      </w:r>
    </w:p>
    <w:p w14:paraId="061137CE">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2</w:t>
      </w:r>
      <w:r>
        <w:rPr>
          <w:rFonts w:hint="eastAsia" w:ascii="仿宋" w:hAnsi="仿宋" w:eastAsia="仿宋" w:cs="仿宋"/>
          <w:color w:val="auto"/>
          <w:kern w:val="0"/>
          <w:sz w:val="24"/>
          <w:szCs w:val="30"/>
          <w:highlight w:val="none"/>
          <w:lang w:val="zh-CN"/>
        </w:rPr>
        <w:t>、语言文字和适用法律</w:t>
      </w:r>
    </w:p>
    <w:p w14:paraId="5A9766F2">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2</w:t>
      </w:r>
      <w:r>
        <w:rPr>
          <w:rFonts w:hint="eastAsia" w:ascii="仿宋" w:hAnsi="仿宋" w:eastAsia="仿宋" w:cs="仿宋"/>
          <w:color w:val="auto"/>
          <w:kern w:val="0"/>
          <w:sz w:val="24"/>
          <w:szCs w:val="30"/>
          <w:highlight w:val="none"/>
          <w:lang w:val="zh-CN"/>
        </w:rPr>
        <w:t>.1 语言文字</w:t>
      </w:r>
    </w:p>
    <w:p w14:paraId="2A799D54">
      <w:pPr>
        <w:autoSpaceDE w:val="0"/>
        <w:autoSpaceDN w:val="0"/>
        <w:adjustRightInd w:val="0"/>
        <w:spacing w:line="400" w:lineRule="atLeast"/>
        <w:ind w:firstLine="960" w:firstLineChars="4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本合同采用的文字为：</w:t>
      </w:r>
      <w:r>
        <w:rPr>
          <w:rFonts w:hint="eastAsia" w:ascii="仿宋" w:hAnsi="仿宋" w:eastAsia="仿宋" w:cs="仿宋"/>
          <w:color w:val="auto"/>
          <w:kern w:val="0"/>
          <w:sz w:val="24"/>
          <w:szCs w:val="30"/>
          <w:highlight w:val="none"/>
          <w:u w:val="single"/>
          <w:lang w:val="zh-CN"/>
        </w:rPr>
        <w:t>简体中文。</w:t>
      </w:r>
    </w:p>
    <w:p w14:paraId="48977388">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2</w:t>
      </w:r>
      <w:r>
        <w:rPr>
          <w:rFonts w:hint="eastAsia" w:ascii="仿宋" w:hAnsi="仿宋" w:eastAsia="仿宋" w:cs="仿宋"/>
          <w:color w:val="auto"/>
          <w:kern w:val="0"/>
          <w:sz w:val="24"/>
          <w:szCs w:val="30"/>
          <w:highlight w:val="none"/>
          <w:lang w:val="zh-CN"/>
        </w:rPr>
        <w:t>.2 本合同需要明示的法律、行政法规：</w:t>
      </w:r>
      <w:r>
        <w:rPr>
          <w:rFonts w:hint="eastAsia" w:ascii="仿宋" w:hAnsi="仿宋" w:eastAsia="仿宋" w:cs="仿宋"/>
          <w:color w:val="auto"/>
          <w:kern w:val="0"/>
          <w:sz w:val="24"/>
          <w:szCs w:val="30"/>
          <w:highlight w:val="none"/>
          <w:u w:val="single"/>
          <w:lang w:val="zh-CN"/>
        </w:rPr>
        <w:t>《中华人民共和国民法典》、广东省实施《中华人民共和国招标投标法》办法、广州市有关招投标管理规定等。</w:t>
      </w:r>
    </w:p>
    <w:p w14:paraId="27278A3B">
      <w:pPr>
        <w:autoSpaceDE w:val="0"/>
        <w:autoSpaceDN w:val="0"/>
        <w:adjustRightInd w:val="0"/>
        <w:spacing w:line="400" w:lineRule="atLeast"/>
        <w:ind w:firstLine="482"/>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lang w:val="zh-CN"/>
        </w:rPr>
        <w:t>二、双方一般权利和义务</w:t>
      </w:r>
    </w:p>
    <w:p w14:paraId="762D60E0">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3</w:t>
      </w:r>
      <w:r>
        <w:rPr>
          <w:rFonts w:hint="eastAsia" w:ascii="仿宋" w:hAnsi="仿宋" w:eastAsia="仿宋" w:cs="仿宋"/>
          <w:color w:val="auto"/>
          <w:kern w:val="0"/>
          <w:sz w:val="24"/>
          <w:szCs w:val="30"/>
          <w:highlight w:val="none"/>
          <w:lang w:val="zh-CN"/>
        </w:rPr>
        <w:t>、委托人的义务</w:t>
      </w:r>
    </w:p>
    <w:p w14:paraId="28EE083E">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3.1</w:t>
      </w:r>
      <w:r>
        <w:rPr>
          <w:rFonts w:hint="eastAsia" w:ascii="仿宋" w:hAnsi="仿宋" w:eastAsia="仿宋" w:cs="仿宋"/>
          <w:color w:val="auto"/>
          <w:kern w:val="0"/>
          <w:sz w:val="24"/>
          <w:szCs w:val="30"/>
          <w:highlight w:val="none"/>
          <w:lang w:val="zh-CN"/>
        </w:rPr>
        <w:t xml:space="preserve"> 委托人应按约定的时间和要求完成下列工作：</w:t>
      </w:r>
    </w:p>
    <w:p w14:paraId="1513F92E">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（1）向受托人提供本</w:t>
      </w:r>
      <w:r>
        <w:rPr>
          <w:rFonts w:hint="eastAsia" w:ascii="仿宋" w:hAnsi="仿宋" w:eastAsia="仿宋" w:cs="仿宋"/>
          <w:color w:val="auto"/>
          <w:kern w:val="0"/>
          <w:sz w:val="24"/>
          <w:szCs w:val="30"/>
          <w:highlight w:val="none"/>
        </w:rPr>
        <w:t>项目</w:t>
      </w:r>
      <w:r>
        <w:rPr>
          <w:rFonts w:hint="eastAsia" w:ascii="仿宋" w:hAnsi="仿宋" w:eastAsia="仿宋" w:cs="仿宋"/>
          <w:color w:val="auto"/>
          <w:kern w:val="0"/>
          <w:sz w:val="24"/>
          <w:szCs w:val="30"/>
          <w:highlight w:val="none"/>
          <w:lang w:val="zh-CN"/>
        </w:rPr>
        <w:t>招标代理业务应具备的相关工作前期资料：</w:t>
      </w:r>
      <w:r>
        <w:rPr>
          <w:rFonts w:hint="eastAsia" w:ascii="仿宋" w:hAnsi="仿宋" w:eastAsia="仿宋" w:cs="仿宋"/>
          <w:color w:val="auto"/>
          <w:kern w:val="0"/>
          <w:sz w:val="24"/>
          <w:szCs w:val="30"/>
          <w:highlight w:val="none"/>
          <w:u w:val="single"/>
          <w:lang w:val="zh-CN"/>
        </w:rPr>
        <w:t>办理招标申请前提供。</w:t>
      </w:r>
    </w:p>
    <w:p w14:paraId="2F672084">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（2）向受托人提供完成代理招标业务所需的全部资料的时间：</w:t>
      </w:r>
      <w:r>
        <w:rPr>
          <w:rFonts w:hint="eastAsia" w:ascii="仿宋" w:hAnsi="仿宋" w:eastAsia="仿宋" w:cs="仿宋"/>
          <w:color w:val="auto"/>
          <w:kern w:val="0"/>
          <w:sz w:val="24"/>
          <w:szCs w:val="30"/>
          <w:highlight w:val="none"/>
          <w:u w:val="single"/>
          <w:lang w:val="zh-CN"/>
        </w:rPr>
        <w:t>办理招标申请前提供。</w:t>
      </w:r>
    </w:p>
    <w:p w14:paraId="7BA5C742">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vertAlign w:val="subscript"/>
        </w:rPr>
      </w:pPr>
      <w:r>
        <w:rPr>
          <w:rFonts w:hint="eastAsia" w:ascii="仿宋" w:hAnsi="仿宋" w:eastAsia="仿宋" w:cs="仿宋"/>
          <w:color w:val="auto"/>
          <w:kern w:val="0"/>
          <w:sz w:val="24"/>
          <w:szCs w:val="30"/>
          <w:highlight w:val="none"/>
          <w:lang w:val="zh-CN"/>
        </w:rPr>
        <w:t>（3）向受托人提供保证招标工作顺利完成的条件：</w:t>
      </w:r>
      <w:r>
        <w:rPr>
          <w:rFonts w:hint="eastAsia" w:ascii="仿宋" w:hAnsi="仿宋" w:eastAsia="仿宋" w:cs="仿宋"/>
          <w:color w:val="auto"/>
          <w:kern w:val="0"/>
          <w:sz w:val="24"/>
          <w:szCs w:val="30"/>
          <w:highlight w:val="none"/>
          <w:u w:val="single"/>
          <w:lang w:val="zh-CN"/>
        </w:rPr>
        <w:t>向受托人提供完成代理招标业务所需的全部资料。</w:t>
      </w:r>
    </w:p>
    <w:p w14:paraId="61818558">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（4）指定的与受托人联系的人员</w:t>
      </w:r>
    </w:p>
    <w:p w14:paraId="6545D81C">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30"/>
          <w:highlight w:val="none"/>
          <w:lang w:val="zh-CN"/>
        </w:rPr>
        <w:t>姓名：</w:t>
      </w:r>
      <w:r>
        <w:rPr>
          <w:rFonts w:hint="eastAsia" w:ascii="宋体" w:hAnsi="宋体"/>
          <w:color w:val="auto"/>
          <w:kern w:val="0"/>
          <w:sz w:val="24"/>
          <w:highlight w:val="none"/>
          <w:u w:val="single"/>
        </w:rPr>
        <w:t xml:space="preserve">          </w:t>
      </w:r>
    </w:p>
    <w:p w14:paraId="693BA779">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rPr>
      </w:pPr>
      <w:r>
        <w:rPr>
          <w:rFonts w:hint="eastAsia" w:ascii="仿宋" w:hAnsi="仿宋" w:eastAsia="仿宋" w:cs="仿宋"/>
          <w:color w:val="auto"/>
          <w:kern w:val="0"/>
          <w:sz w:val="24"/>
          <w:szCs w:val="30"/>
          <w:highlight w:val="none"/>
          <w:lang w:val="zh-CN"/>
        </w:rPr>
        <w:t>电话：</w:t>
      </w:r>
      <w:r>
        <w:rPr>
          <w:rFonts w:hint="eastAsia" w:ascii="宋体" w:hAnsi="宋体"/>
          <w:color w:val="auto"/>
          <w:kern w:val="0"/>
          <w:highlight w:val="none"/>
          <w:u w:val="single"/>
        </w:rPr>
        <w:t xml:space="preserve">             </w:t>
      </w:r>
    </w:p>
    <w:p w14:paraId="7D2768BC">
      <w:pPr>
        <w:autoSpaceDE w:val="0"/>
        <w:autoSpaceDN w:val="0"/>
        <w:adjustRightInd w:val="0"/>
        <w:snapToGrid w:val="0"/>
        <w:spacing w:line="400" w:lineRule="atLeast"/>
        <w:ind w:firstLine="480" w:firstLineChars="200"/>
        <w:jc w:val="left"/>
        <w:rPr>
          <w:rFonts w:hint="eastAsia" w:ascii="仿宋" w:hAnsi="仿宋" w:eastAsia="仿宋" w:cs="仿宋"/>
          <w:color w:val="auto"/>
          <w:kern w:val="0"/>
          <w:sz w:val="24"/>
          <w:highlight w:val="none"/>
          <w:vertAlign w:val="subscript"/>
        </w:rPr>
      </w:pPr>
      <w:r>
        <w:rPr>
          <w:rFonts w:hint="eastAsia" w:ascii="仿宋" w:hAnsi="仿宋" w:eastAsia="仿宋" w:cs="仿宋"/>
          <w:color w:val="auto"/>
          <w:kern w:val="0"/>
          <w:sz w:val="24"/>
          <w:szCs w:val="30"/>
          <w:highlight w:val="none"/>
          <w:lang w:val="zh-CN"/>
        </w:rPr>
        <w:t>（5）需要与第三方协调的工作：</w:t>
      </w:r>
      <w:r>
        <w:rPr>
          <w:rFonts w:hint="eastAsia" w:ascii="仿宋" w:hAnsi="仿宋" w:eastAsia="仿宋" w:cs="仿宋"/>
          <w:color w:val="auto"/>
          <w:kern w:val="0"/>
          <w:sz w:val="24"/>
          <w:szCs w:val="30"/>
          <w:highlight w:val="none"/>
          <w:u w:val="single"/>
          <w:lang w:val="zh-CN"/>
        </w:rPr>
        <w:t>无。</w:t>
      </w:r>
    </w:p>
    <w:p w14:paraId="43077E21">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（6）应尽的其他义务：</w:t>
      </w:r>
      <w:r>
        <w:rPr>
          <w:rFonts w:hint="eastAsia" w:ascii="仿宋" w:hAnsi="仿宋" w:eastAsia="仿宋" w:cs="仿宋"/>
          <w:color w:val="auto"/>
          <w:kern w:val="0"/>
          <w:sz w:val="24"/>
          <w:szCs w:val="30"/>
          <w:highlight w:val="none"/>
          <w:u w:val="single"/>
          <w:lang w:val="zh-CN"/>
        </w:rPr>
        <w:t>无。</w:t>
      </w:r>
    </w:p>
    <w:p w14:paraId="428DF41F">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4</w:t>
      </w:r>
      <w:r>
        <w:rPr>
          <w:rFonts w:hint="eastAsia" w:ascii="仿宋" w:hAnsi="仿宋" w:eastAsia="仿宋" w:cs="仿宋"/>
          <w:color w:val="auto"/>
          <w:kern w:val="0"/>
          <w:sz w:val="24"/>
          <w:szCs w:val="30"/>
          <w:highlight w:val="none"/>
          <w:lang w:val="zh-CN"/>
        </w:rPr>
        <w:t>、受托人的义务</w:t>
      </w:r>
    </w:p>
    <w:p w14:paraId="4B94C32E">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rPr>
        <w:t>4</w:t>
      </w:r>
      <w:r>
        <w:rPr>
          <w:rFonts w:hint="eastAsia" w:ascii="仿宋" w:hAnsi="仿宋" w:eastAsia="仿宋" w:cs="仿宋"/>
          <w:color w:val="auto"/>
          <w:kern w:val="0"/>
          <w:sz w:val="24"/>
          <w:szCs w:val="30"/>
          <w:highlight w:val="none"/>
          <w:lang w:val="zh-CN"/>
        </w:rPr>
        <w:t>.</w:t>
      </w:r>
      <w:r>
        <w:rPr>
          <w:rFonts w:ascii="仿宋" w:hAnsi="仿宋" w:eastAsia="仿宋" w:cs="仿宋"/>
          <w:color w:val="auto"/>
          <w:kern w:val="0"/>
          <w:sz w:val="24"/>
          <w:szCs w:val="30"/>
          <w:highlight w:val="none"/>
        </w:rPr>
        <w:t>1</w:t>
      </w:r>
      <w:r>
        <w:rPr>
          <w:rFonts w:hint="eastAsia" w:ascii="仿宋" w:hAnsi="仿宋" w:eastAsia="仿宋" w:cs="仿宋"/>
          <w:color w:val="auto"/>
          <w:kern w:val="0"/>
          <w:sz w:val="24"/>
          <w:szCs w:val="30"/>
          <w:highlight w:val="none"/>
        </w:rPr>
        <w:t xml:space="preserve"> </w:t>
      </w:r>
      <w:r>
        <w:rPr>
          <w:rFonts w:hint="eastAsia" w:ascii="仿宋" w:hAnsi="仿宋" w:eastAsia="仿宋" w:cs="仿宋"/>
          <w:color w:val="auto"/>
          <w:kern w:val="0"/>
          <w:sz w:val="24"/>
          <w:szCs w:val="30"/>
          <w:highlight w:val="none"/>
          <w:lang w:val="zh-CN"/>
        </w:rPr>
        <w:t>招标代理项</w:t>
      </w:r>
      <w:r>
        <w:rPr>
          <w:rFonts w:hint="eastAsia" w:ascii="仿宋" w:hAnsi="仿宋" w:eastAsia="仿宋" w:cs="仿宋"/>
          <w:color w:val="auto"/>
          <w:kern w:val="0"/>
          <w:sz w:val="24"/>
          <w:highlight w:val="none"/>
          <w:lang w:val="zh-CN"/>
        </w:rPr>
        <w:t>目负责人姓名：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，身份证号：</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kern w:val="0"/>
          <w:sz w:val="24"/>
          <w:highlight w:val="none"/>
          <w:lang w:val="zh-CN"/>
        </w:rPr>
        <w:t>。</w:t>
      </w:r>
    </w:p>
    <w:p w14:paraId="3070BFE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4</w:t>
      </w:r>
      <w:r>
        <w:rPr>
          <w:rFonts w:hint="eastAsia" w:ascii="仿宋" w:hAnsi="仿宋" w:eastAsia="仿宋" w:cs="仿宋"/>
          <w:color w:val="auto"/>
          <w:kern w:val="0"/>
          <w:sz w:val="24"/>
          <w:szCs w:val="30"/>
          <w:highlight w:val="none"/>
          <w:lang w:val="zh-CN"/>
        </w:rPr>
        <w:t>.</w:t>
      </w:r>
      <w:r>
        <w:rPr>
          <w:rFonts w:ascii="仿宋" w:hAnsi="仿宋" w:eastAsia="仿宋" w:cs="仿宋"/>
          <w:color w:val="auto"/>
          <w:kern w:val="0"/>
          <w:sz w:val="24"/>
          <w:szCs w:val="30"/>
          <w:highlight w:val="none"/>
        </w:rPr>
        <w:t>2</w:t>
      </w:r>
      <w:r>
        <w:rPr>
          <w:rFonts w:hint="eastAsia" w:ascii="仿宋" w:hAnsi="仿宋" w:eastAsia="仿宋" w:cs="仿宋"/>
          <w:color w:val="auto"/>
          <w:kern w:val="0"/>
          <w:sz w:val="24"/>
          <w:szCs w:val="30"/>
          <w:highlight w:val="none"/>
          <w:lang w:val="zh-CN"/>
        </w:rPr>
        <w:t xml:space="preserve"> 受托人应按约定的时间和要求完全下列工作：</w:t>
      </w:r>
    </w:p>
    <w:p w14:paraId="5AC78BF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（1）组织招标工作的具体范围和内容：</w:t>
      </w:r>
    </w:p>
    <w:p w14:paraId="18ED137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1）收集和分析项目基础信息、落实招标基本条件，提供招标前期咨询；</w:t>
      </w:r>
    </w:p>
    <w:p w14:paraId="13225E23">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2）根据项目的特点，制定有针对性的切实可行的招标采购方案，包括招标范围及招标内容、标段划分、资格条件、评标办法、招标项目完成期限、合同关键条款表述等方面的建议，经委托人同意后组织实施；</w:t>
      </w:r>
    </w:p>
    <w:p w14:paraId="524DA1A6">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3）根据委托人提供的相关资料，规范化地编制招标文件（含招标公告、合同条款）；</w:t>
      </w:r>
    </w:p>
    <w:p w14:paraId="232BBE2C">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4）按国家、省市相关规定及委托人要求发布经委托人审定的招标公告和招标文件（含预审后审文件、评标定标标准方法、招标控制价等）；</w:t>
      </w:r>
    </w:p>
    <w:p w14:paraId="2E3A1702">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5）负责汇总招标监管部门对招标文件的监督意见并提出处理预案，按监管部门要求起草相关文件（包括但不限于回函、补充公告、澄清文件等），报委托人审批后执行（如需）；</w:t>
      </w:r>
    </w:p>
    <w:p w14:paraId="134BFF9C">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6）组织和接受投标申请人登记；</w:t>
      </w:r>
    </w:p>
    <w:p w14:paraId="4290689F">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7）组织报价人踏勘现场（如需）；</w:t>
      </w:r>
    </w:p>
    <w:p w14:paraId="7F97BD9B">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8）组织投标答疑并提供答疑回复及草拟答疑纪要，报委托人审批后发布答疑文件；</w:t>
      </w:r>
    </w:p>
    <w:p w14:paraId="33D6BF54">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9）协助委托人按程序组建评标（定标）委员会；</w:t>
      </w:r>
    </w:p>
    <w:p w14:paraId="393D3F72">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10）组织接收投标文件和开标；</w:t>
      </w:r>
    </w:p>
    <w:p w14:paraId="4DBC90C0">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11）根据招标文件、投标文件和国家有关规定，组织评标（含委托方内部评标工作）；</w:t>
      </w:r>
    </w:p>
    <w:p w14:paraId="71C398B6">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12）组织/协助定标（含委托方内部定标工作）；</w:t>
      </w:r>
    </w:p>
    <w:p w14:paraId="737B942A">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13）负责组织和协调评标（定标）过程的有关事宜；</w:t>
      </w:r>
    </w:p>
    <w:p w14:paraId="6DBB329E">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14）按现行政策要求对评标（定标）结果进行公示；</w:t>
      </w:r>
    </w:p>
    <w:p w14:paraId="3310022B">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15）办理中标通知书并按规定发放；</w:t>
      </w:r>
    </w:p>
    <w:p w14:paraId="60279613">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16）协助办理投标保证金退还手续（如需）；</w:t>
      </w:r>
    </w:p>
    <w:p w14:paraId="5DC57F75">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17）协助委托人组织中标合同签订；</w:t>
      </w:r>
    </w:p>
    <w:p w14:paraId="31E09ADC">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18）收存、整理招标代理工作中所发生的一切文件资料，在每个项目的招标工作完成后，按委托人的要求提交完整的招标过程资料；</w:t>
      </w:r>
    </w:p>
    <w:p w14:paraId="3A28BE8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19）处理异议、质疑、投诉来件；</w:t>
      </w:r>
    </w:p>
    <w:p w14:paraId="5153EAC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eastAsia="zh-CN"/>
        </w:rPr>
      </w:pPr>
      <w:r>
        <w:rPr>
          <w:rFonts w:hint="eastAsia" w:ascii="仿宋" w:hAnsi="仿宋" w:eastAsia="仿宋" w:cs="仿宋"/>
          <w:color w:val="auto"/>
          <w:kern w:val="0"/>
          <w:sz w:val="24"/>
          <w:szCs w:val="30"/>
          <w:highlight w:val="none"/>
          <w:u w:val="single"/>
          <w:lang w:val="zh-CN" w:eastAsia="zh-CN"/>
        </w:rPr>
        <w:t>20）按委托人要求应完成的其他工作。</w:t>
      </w:r>
    </w:p>
    <w:p w14:paraId="2D40F894">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en-US" w:eastAsia="zh-CN"/>
        </w:rPr>
        <w:t>21</w:t>
      </w:r>
      <w:r>
        <w:rPr>
          <w:rFonts w:hint="eastAsia" w:ascii="仿宋" w:hAnsi="仿宋" w:eastAsia="仿宋" w:cs="仿宋"/>
          <w:color w:val="auto"/>
          <w:kern w:val="0"/>
          <w:sz w:val="24"/>
          <w:szCs w:val="30"/>
          <w:highlight w:val="none"/>
          <w:u w:val="single"/>
          <w:lang w:val="zh-CN"/>
        </w:rPr>
        <w:t>）配合委托人编写内部报审、汇报等材料。</w:t>
      </w:r>
    </w:p>
    <w:p w14:paraId="43B04EA0">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en-US" w:eastAsia="zh-CN"/>
        </w:rPr>
        <w:t>22</w:t>
      </w:r>
      <w:r>
        <w:rPr>
          <w:rFonts w:hint="eastAsia" w:ascii="仿宋" w:hAnsi="仿宋" w:eastAsia="仿宋" w:cs="仿宋"/>
          <w:color w:val="auto"/>
          <w:kern w:val="0"/>
          <w:sz w:val="24"/>
          <w:szCs w:val="30"/>
          <w:highlight w:val="none"/>
          <w:u w:val="single"/>
          <w:lang w:val="zh-CN"/>
        </w:rPr>
        <w:t>）配合委托人审计巡查等工作。</w:t>
      </w:r>
    </w:p>
    <w:p w14:paraId="52F71E17">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rPr>
      </w:pPr>
      <w:r>
        <w:rPr>
          <w:rFonts w:hint="eastAsia" w:ascii="仿宋" w:hAnsi="仿宋" w:eastAsia="仿宋" w:cs="仿宋"/>
          <w:color w:val="auto"/>
          <w:kern w:val="0"/>
          <w:sz w:val="24"/>
          <w:szCs w:val="30"/>
          <w:highlight w:val="none"/>
          <w:lang w:val="zh-CN"/>
        </w:rPr>
        <w:t>（2）受托人组织招标工作的时间要求：受托人应在接受委托人</w:t>
      </w:r>
      <w:r>
        <w:rPr>
          <w:rFonts w:hint="eastAsia" w:ascii="仿宋" w:hAnsi="仿宋" w:eastAsia="仿宋" w:cs="仿宋"/>
          <w:color w:val="auto"/>
          <w:kern w:val="0"/>
          <w:sz w:val="24"/>
          <w:szCs w:val="30"/>
          <w:highlight w:val="none"/>
        </w:rPr>
        <w:t>开展招标代理工作通知</w:t>
      </w:r>
      <w:r>
        <w:rPr>
          <w:rFonts w:hint="eastAsia" w:ascii="仿宋" w:hAnsi="仿宋" w:eastAsia="仿宋" w:cs="仿宋"/>
          <w:color w:val="auto"/>
          <w:kern w:val="0"/>
          <w:sz w:val="24"/>
          <w:szCs w:val="30"/>
          <w:highlight w:val="none"/>
          <w:lang w:val="zh-CN"/>
        </w:rPr>
        <w:t>后</w:t>
      </w:r>
      <w:r>
        <w:rPr>
          <w:rFonts w:hint="eastAsia" w:ascii="仿宋" w:hAnsi="仿宋" w:eastAsia="仿宋" w:cs="仿宋"/>
          <w:color w:val="auto"/>
          <w:kern w:val="0"/>
          <w:sz w:val="24"/>
          <w:szCs w:val="30"/>
          <w:highlight w:val="none"/>
          <w:u w:val="single"/>
          <w:lang w:val="zh-CN"/>
        </w:rPr>
        <w:t xml:space="preserve">  2  </w:t>
      </w:r>
      <w:r>
        <w:rPr>
          <w:rFonts w:hint="eastAsia" w:ascii="仿宋" w:hAnsi="仿宋" w:eastAsia="仿宋" w:cs="仿宋"/>
          <w:color w:val="auto"/>
          <w:kern w:val="0"/>
          <w:sz w:val="24"/>
          <w:szCs w:val="30"/>
          <w:highlight w:val="none"/>
          <w:lang w:val="zh-CN"/>
        </w:rPr>
        <w:t>工作日内，制订完整的招标计划表报委托人，</w:t>
      </w:r>
      <w:r>
        <w:rPr>
          <w:rFonts w:hint="eastAsia" w:ascii="仿宋" w:hAnsi="仿宋" w:eastAsia="仿宋" w:cs="仿宋"/>
          <w:color w:val="auto"/>
          <w:kern w:val="0"/>
          <w:sz w:val="24"/>
          <w:szCs w:val="30"/>
          <w:highlight w:val="none"/>
          <w:u w:val="single"/>
          <w:lang w:val="zh-CN"/>
        </w:rPr>
        <w:t xml:space="preserve">  5  </w:t>
      </w:r>
      <w:r>
        <w:rPr>
          <w:rFonts w:hint="eastAsia" w:ascii="仿宋" w:hAnsi="仿宋" w:eastAsia="仿宋" w:cs="仿宋"/>
          <w:color w:val="auto"/>
          <w:kern w:val="0"/>
          <w:sz w:val="24"/>
          <w:szCs w:val="30"/>
          <w:highlight w:val="none"/>
          <w:lang w:val="zh-CN"/>
        </w:rPr>
        <w:t>工作日内将编制好的招标文件稿</w:t>
      </w:r>
      <w:r>
        <w:rPr>
          <w:rStyle w:val="22"/>
          <w:rFonts w:hint="eastAsia"/>
          <w:color w:val="auto"/>
          <w:highlight w:val="none"/>
        </w:rPr>
        <w:t>、</w:t>
      </w:r>
      <w:r>
        <w:rPr>
          <w:rFonts w:hint="eastAsia" w:ascii="仿宋" w:hAnsi="仿宋" w:eastAsia="仿宋" w:cs="仿宋"/>
          <w:color w:val="auto"/>
          <w:kern w:val="0"/>
          <w:sz w:val="24"/>
          <w:szCs w:val="30"/>
          <w:highlight w:val="none"/>
          <w:lang w:val="zh-CN"/>
        </w:rPr>
        <w:t>受托人对招标文件合法合规性出具的法律意见书等文件报委托人审核确认，受托人必须保证其代表委托人编制的招标文件合法合规以及符合委托人的要求。</w:t>
      </w:r>
    </w:p>
    <w:p w14:paraId="6BECC59C">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（3）为委托人提供的为完成招标工作的相关咨询服务：</w:t>
      </w:r>
      <w:r>
        <w:rPr>
          <w:rFonts w:hint="eastAsia" w:ascii="仿宋" w:hAnsi="仿宋" w:eastAsia="仿宋" w:cs="仿宋"/>
          <w:color w:val="auto"/>
          <w:kern w:val="0"/>
          <w:sz w:val="24"/>
          <w:szCs w:val="30"/>
          <w:highlight w:val="none"/>
          <w:u w:val="single"/>
          <w:lang w:val="zh-CN"/>
        </w:rPr>
        <w:t>解释招标文件等资料及招投标有关法律法规。</w:t>
      </w:r>
    </w:p>
    <w:p w14:paraId="1CF8865A">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（4）承担招标代理业务过程中，受托人应：</w:t>
      </w:r>
    </w:p>
    <w:p w14:paraId="0BB90F10">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1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①</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lang w:val="zh-CN"/>
        </w:rPr>
        <w:t>遵守招标活动有关法律、法规和规章，保证代理及招标全过程的真实、合法、规范、有效；</w:t>
      </w:r>
    </w:p>
    <w:p w14:paraId="0528DD17">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2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②</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rPr>
        <w:t>编制招标文件及合同过程中，需要对招标文件及合同进行修改的，须按照委托人要求编制修改对照表，体现具体修改内容；</w:t>
      </w:r>
    </w:p>
    <w:p w14:paraId="6672295D">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3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③</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lang w:val="zh-CN"/>
        </w:rPr>
        <w:t>招标投标活动中形成的全部文件，应经由委托人书面确认同意后与受托人联合发出，依法需要向投标人澄清</w:t>
      </w:r>
      <w:r>
        <w:rPr>
          <w:rFonts w:hint="eastAsia" w:ascii="仿宋" w:hAnsi="仿宋" w:eastAsia="仿宋" w:cs="仿宋"/>
          <w:color w:val="auto"/>
          <w:kern w:val="0"/>
          <w:sz w:val="24"/>
          <w:szCs w:val="30"/>
          <w:highlight w:val="none"/>
          <w:u w:val="single"/>
        </w:rPr>
        <w:t>的</w:t>
      </w:r>
      <w:r>
        <w:rPr>
          <w:rFonts w:hint="eastAsia" w:ascii="仿宋" w:hAnsi="仿宋" w:eastAsia="仿宋" w:cs="仿宋"/>
          <w:color w:val="auto"/>
          <w:kern w:val="0"/>
          <w:sz w:val="24"/>
          <w:szCs w:val="30"/>
          <w:highlight w:val="none"/>
          <w:u w:val="single"/>
          <w:lang w:val="zh-CN"/>
        </w:rPr>
        <w:t>，应根据委托人的意见向投标人澄清；</w:t>
      </w:r>
    </w:p>
    <w:p w14:paraId="5BFB2218">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4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④</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lang w:val="zh-CN"/>
        </w:rPr>
        <w:t>接受招标投标监督部门依法实施的监督和指导；</w:t>
      </w:r>
    </w:p>
    <w:p w14:paraId="619410BD">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lang w:val="zh-CN"/>
        </w:rPr>
        <w:fldChar w:fldCharType="begin"/>
      </w:r>
      <w:r>
        <w:rPr>
          <w:rFonts w:ascii="仿宋" w:hAnsi="仿宋" w:eastAsia="仿宋" w:cs="仿宋"/>
          <w:color w:val="auto"/>
          <w:kern w:val="0"/>
          <w:sz w:val="24"/>
          <w:szCs w:val="30"/>
          <w:highlight w:val="none"/>
          <w:u w:val="single"/>
          <w:lang w:val="zh-CN"/>
        </w:rPr>
        <w:instrText xml:space="preserve"> </w:instrText>
      </w:r>
      <w:r>
        <w:rPr>
          <w:rFonts w:hint="eastAsia" w:ascii="仿宋" w:hAnsi="仿宋" w:eastAsia="仿宋" w:cs="仿宋"/>
          <w:color w:val="auto"/>
          <w:kern w:val="0"/>
          <w:sz w:val="24"/>
          <w:szCs w:val="30"/>
          <w:highlight w:val="none"/>
          <w:u w:val="single"/>
          <w:lang w:val="zh-CN"/>
        </w:rPr>
        <w:instrText xml:space="preserve">= 5 \* GB3</w:instrText>
      </w:r>
      <w:r>
        <w:rPr>
          <w:rFonts w:ascii="仿宋" w:hAnsi="仿宋" w:eastAsia="仿宋" w:cs="仿宋"/>
          <w:color w:val="auto"/>
          <w:kern w:val="0"/>
          <w:sz w:val="24"/>
          <w:szCs w:val="30"/>
          <w:highlight w:val="none"/>
          <w:u w:val="single"/>
          <w:lang w:val="zh-CN"/>
        </w:rPr>
        <w:instrText xml:space="preserve"> </w:instrText>
      </w:r>
      <w:r>
        <w:rPr>
          <w:rFonts w:ascii="仿宋" w:hAnsi="仿宋" w:eastAsia="仿宋" w:cs="仿宋"/>
          <w:color w:val="auto"/>
          <w:kern w:val="0"/>
          <w:sz w:val="24"/>
          <w:szCs w:val="30"/>
          <w:highlight w:val="none"/>
          <w:u w:val="single"/>
          <w:lang w:val="zh-CN"/>
        </w:rPr>
        <w:fldChar w:fldCharType="separate"/>
      </w:r>
      <w:r>
        <w:rPr>
          <w:rFonts w:hint="eastAsia" w:ascii="仿宋" w:hAnsi="仿宋" w:eastAsia="仿宋" w:cs="仿宋"/>
          <w:color w:val="auto"/>
          <w:kern w:val="0"/>
          <w:sz w:val="24"/>
          <w:szCs w:val="30"/>
          <w:highlight w:val="none"/>
          <w:u w:val="single"/>
          <w:lang w:val="zh-CN"/>
        </w:rPr>
        <w:t>⑤</w:t>
      </w:r>
      <w:r>
        <w:rPr>
          <w:rFonts w:ascii="仿宋" w:hAnsi="仿宋" w:eastAsia="仿宋" w:cs="仿宋"/>
          <w:color w:val="auto"/>
          <w:kern w:val="0"/>
          <w:sz w:val="24"/>
          <w:szCs w:val="30"/>
          <w:highlight w:val="none"/>
          <w:u w:val="single"/>
          <w:lang w:val="zh-CN"/>
        </w:rPr>
        <w:fldChar w:fldCharType="end"/>
      </w:r>
      <w:r>
        <w:rPr>
          <w:rFonts w:hint="eastAsia" w:ascii="仿宋" w:hAnsi="仿宋" w:eastAsia="仿宋" w:cs="仿宋"/>
          <w:color w:val="auto"/>
          <w:kern w:val="0"/>
          <w:sz w:val="24"/>
          <w:szCs w:val="30"/>
          <w:highlight w:val="none"/>
          <w:u w:val="single"/>
          <w:lang w:val="zh-CN"/>
        </w:rPr>
        <w:t>向委托人提供如下招标资料：</w:t>
      </w:r>
    </w:p>
    <w:p w14:paraId="5AA65CC6">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zh-CN"/>
        </w:rPr>
        <w:t>A.投标资料。中标单位：纸质文本1正3副，电子文本1份。非中标单位：列为中标候选人的纸质文本1正，所有非中标单位电子文本1份。（注：如项目采用电子标，针对非中标单位的投标资料，只需提供电子文本1份。）</w:t>
      </w:r>
    </w:p>
    <w:p w14:paraId="0318D7DD">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zh-CN"/>
        </w:rPr>
        <w:t>B.招标过程资料汇编。纸质文本1正2副，电子文本1份。</w:t>
      </w:r>
    </w:p>
    <w:p w14:paraId="4A8758CC">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zh-CN"/>
        </w:rPr>
        <w:t>C.</w:t>
      </w:r>
      <w:r>
        <w:rPr>
          <w:rFonts w:hint="eastAsia" w:ascii="仿宋" w:hAnsi="仿宋" w:eastAsia="仿宋" w:cs="仿宋"/>
          <w:color w:val="auto"/>
          <w:kern w:val="0"/>
          <w:sz w:val="24"/>
          <w:szCs w:val="30"/>
          <w:highlight w:val="none"/>
          <w:u w:val="single"/>
        </w:rPr>
        <w:t>项目</w:t>
      </w:r>
      <w:r>
        <w:rPr>
          <w:rFonts w:hint="eastAsia" w:ascii="仿宋" w:hAnsi="仿宋" w:eastAsia="仿宋" w:cs="仿宋"/>
          <w:color w:val="auto"/>
          <w:kern w:val="0"/>
          <w:sz w:val="24"/>
          <w:szCs w:val="30"/>
          <w:highlight w:val="none"/>
          <w:u w:val="single"/>
          <w:lang w:val="zh-CN"/>
        </w:rPr>
        <w:t>招投标情况备案表。纸质文本2份，电子文本1份。</w:t>
      </w:r>
    </w:p>
    <w:p w14:paraId="0AD620D6">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u w:val="single"/>
          <w:lang w:val="zh-CN"/>
        </w:rPr>
        <w:t>D.中标通知书。至少3份（含招标过程资料汇编中1份）。</w:t>
      </w:r>
    </w:p>
    <w:p w14:paraId="727A48E1">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6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⑥</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rPr>
        <w:t>对</w:t>
      </w:r>
      <w:r>
        <w:rPr>
          <w:rFonts w:hint="eastAsia" w:ascii="仿宋" w:hAnsi="仿宋" w:eastAsia="仿宋" w:cs="仿宋"/>
          <w:color w:val="auto"/>
          <w:kern w:val="0"/>
          <w:sz w:val="24"/>
          <w:szCs w:val="30"/>
          <w:highlight w:val="none"/>
          <w:u w:val="single"/>
          <w:lang w:val="zh-CN"/>
        </w:rPr>
        <w:t>招标资料进行存档保管，存档资料包括招标文件、招标过程资料、非中标单位投标文件（保管时间不少于5年）。</w:t>
      </w:r>
    </w:p>
    <w:p w14:paraId="2FFEC84A">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lang w:val="zh-CN"/>
        </w:rPr>
      </w:pPr>
      <w:r>
        <w:rPr>
          <w:rFonts w:ascii="仿宋" w:hAnsi="仿宋" w:eastAsia="仿宋" w:cs="仿宋"/>
          <w:color w:val="auto"/>
          <w:kern w:val="0"/>
          <w:sz w:val="24"/>
          <w:szCs w:val="30"/>
          <w:highlight w:val="none"/>
          <w:u w:val="single"/>
        </w:rPr>
        <w:fldChar w:fldCharType="begin"/>
      </w:r>
      <w:r>
        <w:rPr>
          <w:rFonts w:ascii="仿宋" w:hAnsi="仿宋" w:eastAsia="仿宋" w:cs="仿宋"/>
          <w:color w:val="auto"/>
          <w:kern w:val="0"/>
          <w:sz w:val="24"/>
          <w:szCs w:val="30"/>
          <w:highlight w:val="none"/>
          <w:u w:val="single"/>
        </w:rPr>
        <w:instrText xml:space="preserve"> </w:instrText>
      </w:r>
      <w:r>
        <w:rPr>
          <w:rFonts w:hint="eastAsia" w:ascii="仿宋" w:hAnsi="仿宋" w:eastAsia="仿宋" w:cs="仿宋"/>
          <w:color w:val="auto"/>
          <w:kern w:val="0"/>
          <w:sz w:val="24"/>
          <w:szCs w:val="30"/>
          <w:highlight w:val="none"/>
          <w:u w:val="single"/>
        </w:rPr>
        <w:instrText xml:space="preserve">= 7 \* GB3</w:instrText>
      </w:r>
      <w:r>
        <w:rPr>
          <w:rFonts w:ascii="仿宋" w:hAnsi="仿宋" w:eastAsia="仿宋" w:cs="仿宋"/>
          <w:color w:val="auto"/>
          <w:kern w:val="0"/>
          <w:sz w:val="24"/>
          <w:szCs w:val="30"/>
          <w:highlight w:val="none"/>
          <w:u w:val="single"/>
        </w:rPr>
        <w:instrText xml:space="preserve"> </w:instrText>
      </w:r>
      <w:r>
        <w:rPr>
          <w:rFonts w:ascii="仿宋" w:hAnsi="仿宋" w:eastAsia="仿宋" w:cs="仿宋"/>
          <w:color w:val="auto"/>
          <w:kern w:val="0"/>
          <w:sz w:val="24"/>
          <w:szCs w:val="30"/>
          <w:highlight w:val="none"/>
          <w:u w:val="single"/>
        </w:rPr>
        <w:fldChar w:fldCharType="separate"/>
      </w:r>
      <w:r>
        <w:rPr>
          <w:rFonts w:hint="eastAsia" w:ascii="仿宋" w:hAnsi="仿宋" w:eastAsia="仿宋" w:cs="仿宋"/>
          <w:color w:val="auto"/>
          <w:kern w:val="0"/>
          <w:sz w:val="24"/>
          <w:szCs w:val="30"/>
          <w:highlight w:val="none"/>
          <w:u w:val="single"/>
        </w:rPr>
        <w:t>⑦</w:t>
      </w:r>
      <w:r>
        <w:rPr>
          <w:rFonts w:ascii="仿宋" w:hAnsi="仿宋" w:eastAsia="仿宋" w:cs="仿宋"/>
          <w:color w:val="auto"/>
          <w:kern w:val="0"/>
          <w:sz w:val="24"/>
          <w:szCs w:val="30"/>
          <w:highlight w:val="none"/>
          <w:u w:val="single"/>
        </w:rPr>
        <w:fldChar w:fldCharType="end"/>
      </w:r>
      <w:r>
        <w:rPr>
          <w:rFonts w:hint="eastAsia" w:ascii="仿宋" w:hAnsi="仿宋" w:eastAsia="仿宋" w:cs="仿宋"/>
          <w:color w:val="auto"/>
          <w:kern w:val="0"/>
          <w:sz w:val="24"/>
          <w:szCs w:val="30"/>
          <w:highlight w:val="none"/>
          <w:u w:val="single"/>
          <w:lang w:val="zh-CN"/>
        </w:rPr>
        <w:t>比较核对合同签订版本与招标发布合同版本的修改内容，并编制修改对照表,协助委托人进行招标项目的合同谈判、合同编制及签订合同;</w:t>
      </w:r>
    </w:p>
    <w:p w14:paraId="601D3FCB">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u w:val="single"/>
        </w:rPr>
      </w:pPr>
      <w:r>
        <w:rPr>
          <w:rFonts w:ascii="仿宋" w:hAnsi="仿宋" w:eastAsia="仿宋" w:cs="仿宋"/>
          <w:color w:val="auto"/>
          <w:kern w:val="0"/>
          <w:sz w:val="24"/>
          <w:szCs w:val="30"/>
          <w:highlight w:val="none"/>
          <w:u w:val="single"/>
          <w:lang w:val="zh-CN"/>
        </w:rPr>
        <w:fldChar w:fldCharType="begin"/>
      </w:r>
      <w:r>
        <w:rPr>
          <w:rFonts w:ascii="仿宋" w:hAnsi="仿宋" w:eastAsia="仿宋" w:cs="仿宋"/>
          <w:color w:val="auto"/>
          <w:kern w:val="0"/>
          <w:sz w:val="24"/>
          <w:szCs w:val="30"/>
          <w:highlight w:val="none"/>
          <w:u w:val="single"/>
          <w:lang w:val="zh-CN"/>
        </w:rPr>
        <w:instrText xml:space="preserve"> </w:instrText>
      </w:r>
      <w:r>
        <w:rPr>
          <w:rFonts w:hint="eastAsia" w:ascii="仿宋" w:hAnsi="仿宋" w:eastAsia="仿宋" w:cs="仿宋"/>
          <w:color w:val="auto"/>
          <w:kern w:val="0"/>
          <w:sz w:val="24"/>
          <w:szCs w:val="30"/>
          <w:highlight w:val="none"/>
          <w:u w:val="single"/>
          <w:lang w:val="zh-CN"/>
        </w:rPr>
        <w:instrText xml:space="preserve">= 8 \* GB3</w:instrText>
      </w:r>
      <w:r>
        <w:rPr>
          <w:rFonts w:ascii="仿宋" w:hAnsi="仿宋" w:eastAsia="仿宋" w:cs="仿宋"/>
          <w:color w:val="auto"/>
          <w:kern w:val="0"/>
          <w:sz w:val="24"/>
          <w:szCs w:val="30"/>
          <w:highlight w:val="none"/>
          <w:u w:val="single"/>
          <w:lang w:val="zh-CN"/>
        </w:rPr>
        <w:instrText xml:space="preserve"> </w:instrText>
      </w:r>
      <w:r>
        <w:rPr>
          <w:rFonts w:ascii="仿宋" w:hAnsi="仿宋" w:eastAsia="仿宋" w:cs="仿宋"/>
          <w:color w:val="auto"/>
          <w:kern w:val="0"/>
          <w:sz w:val="24"/>
          <w:szCs w:val="30"/>
          <w:highlight w:val="none"/>
          <w:u w:val="single"/>
          <w:lang w:val="zh-CN"/>
        </w:rPr>
        <w:fldChar w:fldCharType="separate"/>
      </w:r>
      <w:r>
        <w:rPr>
          <w:rFonts w:hint="eastAsia" w:ascii="仿宋" w:hAnsi="仿宋" w:eastAsia="仿宋" w:cs="仿宋"/>
          <w:color w:val="auto"/>
          <w:kern w:val="0"/>
          <w:sz w:val="24"/>
          <w:szCs w:val="30"/>
          <w:highlight w:val="none"/>
          <w:u w:val="single"/>
          <w:lang w:val="zh-CN"/>
        </w:rPr>
        <w:t>⑧</w:t>
      </w:r>
      <w:r>
        <w:rPr>
          <w:rFonts w:ascii="仿宋" w:hAnsi="仿宋" w:eastAsia="仿宋" w:cs="仿宋"/>
          <w:color w:val="auto"/>
          <w:kern w:val="0"/>
          <w:sz w:val="24"/>
          <w:szCs w:val="30"/>
          <w:highlight w:val="none"/>
          <w:u w:val="single"/>
          <w:lang w:val="zh-CN"/>
        </w:rPr>
        <w:fldChar w:fldCharType="end"/>
      </w:r>
      <w:r>
        <w:rPr>
          <w:rFonts w:hint="eastAsia" w:ascii="仿宋" w:hAnsi="仿宋" w:eastAsia="仿宋" w:cs="仿宋"/>
          <w:color w:val="auto"/>
          <w:kern w:val="0"/>
          <w:sz w:val="24"/>
          <w:szCs w:val="30"/>
          <w:highlight w:val="none"/>
          <w:u w:val="single"/>
        </w:rPr>
        <w:t>组织对潜在投标单位及中标单位的材料考察，识别投标过程中投标人提供的材料真伪。中标公示期间由受托人对中标单位材料真伪进行复核。</w:t>
      </w:r>
    </w:p>
    <w:p w14:paraId="092AFA68">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4.3</w:t>
      </w:r>
      <w:r>
        <w:rPr>
          <w:rFonts w:hint="eastAsia" w:ascii="仿宋" w:hAnsi="仿宋" w:eastAsia="仿宋" w:cs="仿宋"/>
          <w:color w:val="auto"/>
          <w:kern w:val="0"/>
          <w:sz w:val="24"/>
          <w:szCs w:val="30"/>
          <w:highlight w:val="none"/>
          <w:lang w:val="zh-CN"/>
        </w:rPr>
        <w:t xml:space="preserve"> 受托人应充分尊重委托人提供的关于公开招标文件的基础资料，若对其有修改意见，应提供完整的修改对照表，并附详细的文字说明修改理由。若受托人的修改意见未被委托人采纳，受托人应服从委托人的决定。</w:t>
      </w:r>
    </w:p>
    <w:p w14:paraId="0A40AC1B">
      <w:pPr>
        <w:widowControl/>
        <w:spacing w:line="400" w:lineRule="atLeast"/>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highlight w:val="none"/>
        </w:rPr>
        <w:t>4受托人履行本合同约定的义务中，未经委托人同意，不得与招投标管理机构以外的第三方就招标文件的编制进行接触和协商，否则委托人可直接取消受托人本项目的代理资格。</w:t>
      </w:r>
    </w:p>
    <w:p w14:paraId="4A8CC429">
      <w:pPr>
        <w:widowControl/>
        <w:spacing w:line="400" w:lineRule="atLeast"/>
        <w:ind w:firstLine="480" w:firstLineChars="200"/>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5</w:t>
      </w:r>
      <w:r>
        <w:rPr>
          <w:rFonts w:hint="eastAsia" w:ascii="仿宋" w:hAnsi="仿宋" w:eastAsia="仿宋" w:cs="仿宋"/>
          <w:color w:val="auto"/>
          <w:kern w:val="0"/>
          <w:sz w:val="24"/>
          <w:szCs w:val="30"/>
          <w:highlight w:val="none"/>
          <w:lang w:val="zh-CN"/>
        </w:rPr>
        <w:t>、委托人的权利</w:t>
      </w:r>
    </w:p>
    <w:p w14:paraId="36C957FF">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5</w:t>
      </w:r>
      <w:r>
        <w:rPr>
          <w:rFonts w:hint="eastAsia" w:ascii="仿宋" w:hAnsi="仿宋" w:eastAsia="仿宋" w:cs="仿宋"/>
          <w:color w:val="auto"/>
          <w:kern w:val="0"/>
          <w:sz w:val="24"/>
          <w:szCs w:val="30"/>
          <w:highlight w:val="none"/>
          <w:lang w:val="zh-CN"/>
        </w:rPr>
        <w:t>.1 委托人拥有的权利：</w:t>
      </w:r>
      <w:r>
        <w:rPr>
          <w:rFonts w:hint="eastAsia" w:ascii="仿宋" w:hAnsi="仿宋" w:eastAsia="仿宋" w:cs="仿宋"/>
          <w:color w:val="auto"/>
          <w:kern w:val="0"/>
          <w:sz w:val="24"/>
          <w:szCs w:val="30"/>
          <w:highlight w:val="none"/>
          <w:u w:val="single"/>
          <w:lang w:val="zh-CN"/>
        </w:rPr>
        <w:t>①对委托项目的招标程序有知情权；②对拟发出的关于招标的全部文件有审批权。</w:t>
      </w:r>
    </w:p>
    <w:p w14:paraId="0E378FE8">
      <w:pPr>
        <w:autoSpaceDE w:val="0"/>
        <w:autoSpaceDN w:val="0"/>
        <w:adjustRightInd w:val="0"/>
        <w:spacing w:line="400" w:lineRule="atLeast"/>
        <w:ind w:firstLine="480"/>
        <w:jc w:val="left"/>
        <w:rPr>
          <w:rFonts w:hint="eastAsia" w:ascii="仿宋" w:hAnsi="仿宋" w:eastAsia="仿宋" w:cs="仿宋"/>
          <w:color w:val="auto"/>
          <w:kern w:val="0"/>
          <w:sz w:val="24"/>
          <w:highlight w:val="none"/>
          <w:vertAlign w:val="subscript"/>
          <w:lang w:val="en-US" w:eastAsia="zh-CN"/>
        </w:rPr>
      </w:pPr>
      <w:r>
        <w:rPr>
          <w:rFonts w:hint="eastAsia" w:ascii="仿宋" w:hAnsi="仿宋" w:eastAsia="仿宋" w:cs="仿宋"/>
          <w:color w:val="auto"/>
          <w:kern w:val="0"/>
          <w:sz w:val="24"/>
          <w:szCs w:val="30"/>
          <w:highlight w:val="none"/>
        </w:rPr>
        <w:t>5</w:t>
      </w:r>
      <w:r>
        <w:rPr>
          <w:rFonts w:hint="eastAsia" w:ascii="仿宋" w:hAnsi="仿宋" w:eastAsia="仿宋" w:cs="仿宋"/>
          <w:color w:val="auto"/>
          <w:kern w:val="0"/>
          <w:sz w:val="24"/>
          <w:szCs w:val="30"/>
          <w:highlight w:val="none"/>
          <w:lang w:val="zh-CN"/>
        </w:rPr>
        <w:t>.2 委托人拥有的其他权利：：</w:t>
      </w:r>
      <w:r>
        <w:rPr>
          <w:rFonts w:hint="eastAsia" w:ascii="仿宋" w:hAnsi="仿宋" w:eastAsia="仿宋" w:cs="仿宋"/>
          <w:color w:val="auto"/>
          <w:kern w:val="0"/>
          <w:sz w:val="24"/>
          <w:szCs w:val="30"/>
          <w:highlight w:val="none"/>
          <w:u w:val="single"/>
        </w:rPr>
        <w:t>1、</w:t>
      </w:r>
      <w:r>
        <w:rPr>
          <w:rFonts w:hint="eastAsia" w:ascii="仿宋" w:hAnsi="仿宋" w:eastAsia="仿宋" w:cs="仿宋"/>
          <w:color w:val="auto"/>
          <w:kern w:val="0"/>
          <w:sz w:val="24"/>
          <w:szCs w:val="30"/>
          <w:highlight w:val="none"/>
          <w:u w:val="single"/>
          <w:lang w:val="zh-CN"/>
        </w:rPr>
        <w:t>要求受托人提供一套招标全过程资料（纸质和电子文档各一份）；</w:t>
      </w:r>
      <w:r>
        <w:rPr>
          <w:rFonts w:hint="eastAsia" w:ascii="仿宋" w:hAnsi="仿宋" w:eastAsia="仿宋" w:cs="仿宋"/>
          <w:color w:val="auto"/>
          <w:kern w:val="0"/>
          <w:sz w:val="24"/>
          <w:szCs w:val="30"/>
          <w:highlight w:val="none"/>
          <w:u w:val="single"/>
        </w:rPr>
        <w:t>2、</w:t>
      </w:r>
      <w:r>
        <w:rPr>
          <w:rFonts w:hint="eastAsia" w:ascii="仿宋" w:hAnsi="仿宋" w:eastAsia="仿宋" w:cs="仿宋"/>
          <w:color w:val="auto"/>
          <w:kern w:val="0"/>
          <w:sz w:val="24"/>
          <w:szCs w:val="30"/>
          <w:highlight w:val="none"/>
          <w:u w:val="single"/>
          <w:lang w:val="zh-CN"/>
        </w:rPr>
        <w:t>收回在实施委托业务过程中借给受托人的全部资料；</w:t>
      </w:r>
      <w:r>
        <w:rPr>
          <w:rFonts w:hint="eastAsia" w:ascii="仿宋" w:hAnsi="仿宋" w:eastAsia="仿宋" w:cs="仿宋"/>
          <w:color w:val="auto"/>
          <w:kern w:val="0"/>
          <w:sz w:val="24"/>
          <w:szCs w:val="30"/>
          <w:highlight w:val="none"/>
          <w:u w:val="single"/>
        </w:rPr>
        <w:t>3、</w:t>
      </w:r>
      <w:r>
        <w:rPr>
          <w:rFonts w:hint="eastAsia" w:ascii="仿宋" w:hAnsi="仿宋" w:eastAsia="仿宋" w:cs="仿宋"/>
          <w:color w:val="auto"/>
          <w:kern w:val="0"/>
          <w:sz w:val="24"/>
          <w:szCs w:val="30"/>
          <w:highlight w:val="none"/>
          <w:u w:val="single"/>
          <w:lang w:val="zh-CN"/>
        </w:rPr>
        <w:t>有权要求受托人更换不按法律、法规及规章和本合同的规定履行其职责的代理从业人员；</w:t>
      </w:r>
      <w:r>
        <w:rPr>
          <w:rFonts w:hint="eastAsia" w:ascii="仿宋" w:hAnsi="仿宋" w:eastAsia="仿宋" w:cs="仿宋"/>
          <w:color w:val="auto"/>
          <w:kern w:val="0"/>
          <w:sz w:val="24"/>
          <w:szCs w:val="30"/>
          <w:highlight w:val="none"/>
          <w:u w:val="single"/>
        </w:rPr>
        <w:t>4、</w:t>
      </w:r>
      <w:r>
        <w:rPr>
          <w:rFonts w:hint="eastAsia" w:ascii="仿宋" w:hAnsi="仿宋" w:eastAsia="仿宋" w:cs="仿宋"/>
          <w:color w:val="auto"/>
          <w:kern w:val="0"/>
          <w:sz w:val="24"/>
          <w:szCs w:val="30"/>
          <w:highlight w:val="none"/>
          <w:u w:val="single"/>
          <w:lang w:val="zh-CN"/>
        </w:rPr>
        <w:t>有权对受托人的招投标全过程的监督；</w:t>
      </w:r>
      <w:r>
        <w:rPr>
          <w:rFonts w:hint="eastAsia" w:ascii="仿宋" w:hAnsi="仿宋" w:eastAsia="仿宋" w:cs="仿宋"/>
          <w:color w:val="auto"/>
          <w:kern w:val="0"/>
          <w:sz w:val="24"/>
          <w:szCs w:val="30"/>
          <w:highlight w:val="none"/>
          <w:u w:val="single"/>
        </w:rPr>
        <w:t>5、</w:t>
      </w:r>
      <w:r>
        <w:rPr>
          <w:rFonts w:hint="eastAsia" w:ascii="仿宋" w:hAnsi="仿宋" w:eastAsia="仿宋" w:cs="仿宋"/>
          <w:color w:val="auto"/>
          <w:kern w:val="0"/>
          <w:sz w:val="24"/>
          <w:szCs w:val="30"/>
          <w:highlight w:val="none"/>
          <w:u w:val="single"/>
          <w:lang w:val="zh-CN"/>
        </w:rPr>
        <w:t>受托人未能按照合同要求履行义务，</w:t>
      </w:r>
      <w:r>
        <w:rPr>
          <w:rFonts w:hint="eastAsia" w:ascii="仿宋" w:hAnsi="仿宋" w:eastAsia="仿宋" w:cs="仿宋"/>
          <w:color w:val="auto"/>
          <w:kern w:val="0"/>
          <w:sz w:val="24"/>
          <w:szCs w:val="30"/>
          <w:highlight w:val="none"/>
          <w:u w:val="single"/>
          <w:lang w:val="en-US" w:eastAsia="zh-CN"/>
        </w:rPr>
        <w:t>或连续3次招标代理服务评价低于60分的</w:t>
      </w:r>
      <w:r>
        <w:rPr>
          <w:rFonts w:hint="eastAsia" w:ascii="仿宋" w:hAnsi="仿宋" w:eastAsia="仿宋" w:cs="仿宋"/>
          <w:color w:val="auto"/>
          <w:kern w:val="0"/>
          <w:sz w:val="24"/>
          <w:szCs w:val="30"/>
          <w:highlight w:val="none"/>
          <w:u w:val="single"/>
          <w:lang w:val="zh-CN"/>
        </w:rPr>
        <w:t>，</w:t>
      </w:r>
      <w:r>
        <w:rPr>
          <w:rFonts w:hint="eastAsia" w:ascii="仿宋" w:hAnsi="仿宋" w:eastAsia="仿宋" w:cs="仿宋"/>
          <w:color w:val="auto"/>
          <w:kern w:val="0"/>
          <w:sz w:val="24"/>
          <w:szCs w:val="30"/>
          <w:highlight w:val="none"/>
          <w:u w:val="single"/>
          <w:lang w:val="en-US" w:eastAsia="zh-CN"/>
        </w:rPr>
        <w:t>或在年度服务期间被招标人或相关监管部门列为黑名单或存在违法违规行为，</w:t>
      </w:r>
      <w:r>
        <w:rPr>
          <w:rFonts w:hint="eastAsia" w:ascii="仿宋" w:hAnsi="仿宋" w:eastAsia="仿宋" w:cs="仿宋"/>
          <w:color w:val="auto"/>
          <w:kern w:val="0"/>
          <w:sz w:val="24"/>
          <w:szCs w:val="30"/>
          <w:highlight w:val="none"/>
          <w:u w:val="single"/>
          <w:lang w:val="zh-CN"/>
        </w:rPr>
        <w:t>委托人可单方面解除合同</w:t>
      </w:r>
      <w:r>
        <w:rPr>
          <w:rFonts w:hint="eastAsia" w:ascii="仿宋" w:hAnsi="仿宋" w:eastAsia="仿宋" w:cs="仿宋"/>
          <w:color w:val="auto"/>
          <w:kern w:val="0"/>
          <w:sz w:val="24"/>
          <w:szCs w:val="30"/>
          <w:highlight w:val="none"/>
          <w:u w:val="single"/>
        </w:rPr>
        <w:t>。</w:t>
      </w:r>
      <w:r>
        <w:rPr>
          <w:rFonts w:hint="eastAsia" w:ascii="仿宋" w:hAnsi="仿宋" w:eastAsia="仿宋" w:cs="仿宋"/>
          <w:color w:val="auto"/>
          <w:kern w:val="0"/>
          <w:sz w:val="24"/>
          <w:szCs w:val="30"/>
          <w:highlight w:val="none"/>
          <w:u w:val="single"/>
          <w:lang w:val="en-US" w:eastAsia="zh-CN"/>
        </w:rPr>
        <w:t>6、委托人有权</w:t>
      </w:r>
      <w:r>
        <w:rPr>
          <w:rFonts w:hint="eastAsia" w:ascii="仿宋" w:hAnsi="仿宋" w:eastAsia="仿宋" w:cs="仿宋"/>
          <w:color w:val="auto"/>
          <w:kern w:val="0"/>
          <w:sz w:val="24"/>
          <w:szCs w:val="30"/>
          <w:highlight w:val="none"/>
          <w:u w:val="single"/>
        </w:rPr>
        <w:t>根据委托人的相关管理制度</w:t>
      </w:r>
      <w:r>
        <w:rPr>
          <w:rFonts w:hint="eastAsia" w:ascii="仿宋" w:hAnsi="仿宋" w:eastAsia="仿宋" w:cs="仿宋"/>
          <w:color w:val="auto"/>
          <w:kern w:val="0"/>
          <w:sz w:val="24"/>
          <w:szCs w:val="30"/>
          <w:highlight w:val="none"/>
          <w:u w:val="single"/>
          <w:lang w:val="en-US" w:eastAsia="zh-CN"/>
        </w:rPr>
        <w:t>规定</w:t>
      </w:r>
      <w:r>
        <w:rPr>
          <w:rFonts w:hint="eastAsia" w:ascii="仿宋" w:hAnsi="仿宋" w:eastAsia="仿宋" w:cs="仿宋"/>
          <w:color w:val="auto"/>
          <w:kern w:val="0"/>
          <w:sz w:val="24"/>
          <w:szCs w:val="30"/>
          <w:highlight w:val="none"/>
          <w:u w:val="single"/>
        </w:rPr>
        <w:t>选定</w:t>
      </w:r>
      <w:r>
        <w:rPr>
          <w:rFonts w:hint="eastAsia" w:ascii="仿宋" w:hAnsi="仿宋" w:eastAsia="仿宋" w:cs="仿宋"/>
          <w:color w:val="auto"/>
          <w:kern w:val="0"/>
          <w:sz w:val="24"/>
          <w:szCs w:val="30"/>
          <w:highlight w:val="none"/>
          <w:u w:val="single"/>
          <w:lang w:val="en-US" w:eastAsia="zh-CN"/>
        </w:rPr>
        <w:t>2026年的单项招标代理服务的受托人。</w:t>
      </w:r>
    </w:p>
    <w:p w14:paraId="20BA7087">
      <w:pPr>
        <w:tabs>
          <w:tab w:val="left" w:pos="540"/>
        </w:tabs>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6</w:t>
      </w:r>
      <w:r>
        <w:rPr>
          <w:rFonts w:hint="eastAsia" w:ascii="仿宋" w:hAnsi="仿宋" w:eastAsia="仿宋" w:cs="仿宋"/>
          <w:color w:val="auto"/>
          <w:kern w:val="0"/>
          <w:sz w:val="24"/>
          <w:szCs w:val="30"/>
          <w:highlight w:val="none"/>
          <w:lang w:val="zh-CN"/>
        </w:rPr>
        <w:t>、受托人的权利</w:t>
      </w:r>
    </w:p>
    <w:p w14:paraId="04006255">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6</w:t>
      </w:r>
      <w:r>
        <w:rPr>
          <w:rFonts w:hint="eastAsia" w:ascii="仿宋" w:hAnsi="仿宋" w:eastAsia="仿宋" w:cs="仿宋"/>
          <w:color w:val="auto"/>
          <w:kern w:val="0"/>
          <w:sz w:val="24"/>
          <w:szCs w:val="30"/>
          <w:highlight w:val="none"/>
          <w:lang w:val="zh-CN"/>
        </w:rPr>
        <w:t>.1 受托人拥有的权利：</w:t>
      </w:r>
      <w:r>
        <w:rPr>
          <w:rFonts w:hint="eastAsia" w:ascii="仿宋" w:hAnsi="仿宋" w:eastAsia="仿宋" w:cs="仿宋"/>
          <w:color w:val="auto"/>
          <w:kern w:val="0"/>
          <w:sz w:val="24"/>
          <w:szCs w:val="30"/>
          <w:highlight w:val="none"/>
          <w:u w:val="single"/>
          <w:lang w:val="zh-CN"/>
        </w:rPr>
        <w:t>按通用条款</w:t>
      </w:r>
      <w:r>
        <w:rPr>
          <w:rFonts w:hint="eastAsia" w:ascii="仿宋" w:hAnsi="仿宋" w:eastAsia="仿宋" w:cs="仿宋"/>
          <w:color w:val="auto"/>
          <w:kern w:val="0"/>
          <w:sz w:val="24"/>
          <w:szCs w:val="30"/>
          <w:highlight w:val="none"/>
          <w:u w:val="single"/>
        </w:rPr>
        <w:t>7.1执行</w:t>
      </w:r>
      <w:r>
        <w:rPr>
          <w:rFonts w:hint="eastAsia" w:ascii="仿宋" w:hAnsi="仿宋" w:eastAsia="仿宋" w:cs="仿宋"/>
          <w:color w:val="auto"/>
          <w:kern w:val="0"/>
          <w:sz w:val="24"/>
          <w:szCs w:val="30"/>
          <w:highlight w:val="none"/>
          <w:u w:val="single"/>
          <w:lang w:val="zh-CN"/>
        </w:rPr>
        <w:t>。</w:t>
      </w:r>
    </w:p>
    <w:p w14:paraId="1484D74F">
      <w:pPr>
        <w:tabs>
          <w:tab w:val="left" w:pos="720"/>
          <w:tab w:val="left" w:pos="900"/>
        </w:tabs>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6</w:t>
      </w:r>
      <w:r>
        <w:rPr>
          <w:rFonts w:hint="eastAsia" w:ascii="仿宋" w:hAnsi="仿宋" w:eastAsia="仿宋" w:cs="仿宋"/>
          <w:color w:val="auto"/>
          <w:kern w:val="0"/>
          <w:sz w:val="24"/>
          <w:szCs w:val="30"/>
          <w:highlight w:val="none"/>
          <w:lang w:val="zh-CN"/>
        </w:rPr>
        <w:t>.2 受托人拥有的其他权利：</w:t>
      </w:r>
      <w:r>
        <w:rPr>
          <w:rFonts w:hint="eastAsia" w:ascii="仿宋" w:hAnsi="仿宋" w:eastAsia="仿宋" w:cs="仿宋"/>
          <w:color w:val="auto"/>
          <w:kern w:val="0"/>
          <w:sz w:val="24"/>
          <w:szCs w:val="30"/>
          <w:highlight w:val="none"/>
          <w:u w:val="single"/>
          <w:lang w:val="zh-CN"/>
        </w:rPr>
        <w:t>①有权要求委托人对代理工作提供必要的协助；②在有关法律、法规和规章规定的范围内，依据本合同代理内容，开展代理服务工作。</w:t>
      </w:r>
    </w:p>
    <w:p w14:paraId="242ABDD7">
      <w:pPr>
        <w:autoSpaceDE w:val="0"/>
        <w:autoSpaceDN w:val="0"/>
        <w:adjustRightInd w:val="0"/>
        <w:spacing w:line="400" w:lineRule="atLeast"/>
        <w:ind w:firstLine="482"/>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lang w:val="zh-CN"/>
        </w:rPr>
        <w:t>三、招标代理费用与收取</w:t>
      </w:r>
    </w:p>
    <w:p w14:paraId="40DEB827">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30"/>
          <w:highlight w:val="none"/>
        </w:rPr>
        <w:t>7</w:t>
      </w:r>
      <w:r>
        <w:rPr>
          <w:rFonts w:hint="eastAsia" w:ascii="仿宋" w:hAnsi="仿宋" w:eastAsia="仿宋" w:cs="仿宋"/>
          <w:color w:val="auto"/>
          <w:kern w:val="0"/>
          <w:sz w:val="24"/>
          <w:szCs w:val="30"/>
          <w:highlight w:val="none"/>
          <w:lang w:val="zh-CN"/>
        </w:rPr>
        <w:t>、招标代理费用</w:t>
      </w:r>
      <w:r>
        <w:rPr>
          <w:rFonts w:hint="eastAsia" w:ascii="仿宋" w:hAnsi="仿宋" w:eastAsia="仿宋" w:cs="仿宋"/>
          <w:color w:val="auto"/>
          <w:kern w:val="0"/>
          <w:sz w:val="24"/>
          <w:highlight w:val="none"/>
        </w:rPr>
        <w:t>的计取见本合同协议书第三条。</w:t>
      </w:r>
    </w:p>
    <w:p w14:paraId="10E5C0E2">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8</w:t>
      </w:r>
      <w:r>
        <w:rPr>
          <w:rFonts w:hint="eastAsia" w:ascii="仿宋" w:hAnsi="仿宋" w:eastAsia="仿宋" w:cs="仿宋"/>
          <w:color w:val="auto"/>
          <w:kern w:val="0"/>
          <w:sz w:val="24"/>
          <w:szCs w:val="30"/>
          <w:highlight w:val="none"/>
          <w:lang w:val="zh-CN"/>
        </w:rPr>
        <w:t>、招标代理费用的计算方式见本合同协议书第三条。</w:t>
      </w:r>
    </w:p>
    <w:p w14:paraId="1F6E8CDD">
      <w:pPr>
        <w:autoSpaceDE w:val="0"/>
        <w:autoSpaceDN w:val="0"/>
        <w:adjustRightInd w:val="0"/>
        <w:spacing w:line="400" w:lineRule="atLeast"/>
        <w:ind w:firstLine="480" w:firstLineChars="200"/>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rPr>
        <w:t>8</w:t>
      </w:r>
      <w:r>
        <w:rPr>
          <w:rFonts w:hint="eastAsia" w:ascii="仿宋" w:hAnsi="仿宋" w:eastAsia="仿宋" w:cs="仿宋"/>
          <w:color w:val="auto"/>
          <w:kern w:val="0"/>
          <w:sz w:val="24"/>
          <w:szCs w:val="30"/>
          <w:highlight w:val="none"/>
          <w:lang w:val="zh-CN"/>
        </w:rPr>
        <w:t>.1招标代理费用的支付方式：</w:t>
      </w:r>
      <w:r>
        <w:rPr>
          <w:rFonts w:hint="eastAsia" w:ascii="仿宋" w:hAnsi="仿宋" w:eastAsia="仿宋" w:cs="仿宋"/>
          <w:color w:val="auto"/>
          <w:kern w:val="0"/>
          <w:sz w:val="24"/>
          <w:szCs w:val="30"/>
          <w:highlight w:val="none"/>
          <w:u w:val="single"/>
          <w:lang w:val="zh-CN"/>
        </w:rPr>
        <w:t>由中标人转账支付。</w:t>
      </w:r>
    </w:p>
    <w:p w14:paraId="21A9197A">
      <w:pPr>
        <w:autoSpaceDE w:val="0"/>
        <w:autoSpaceDN w:val="0"/>
        <w:adjustRightInd w:val="0"/>
        <w:spacing w:line="400" w:lineRule="atLeast"/>
        <w:ind w:firstLine="480" w:firstLineChars="200"/>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招标代理费用的支付方式：</w:t>
      </w:r>
      <w:r>
        <w:rPr>
          <w:rFonts w:hint="eastAsia" w:ascii="仿宋" w:hAnsi="仿宋" w:eastAsia="仿宋" w:cs="仿宋"/>
          <w:color w:val="auto"/>
          <w:kern w:val="0"/>
          <w:sz w:val="24"/>
          <w:szCs w:val="30"/>
          <w:highlight w:val="none"/>
          <w:u w:val="single"/>
          <w:lang w:val="zh-CN"/>
        </w:rPr>
        <w:t>在招标工作结束后（即中标通知书发放后），由受托人向中标人提出招标代理费用的支付申请，中标人在收到申请后</w:t>
      </w:r>
      <w:r>
        <w:rPr>
          <w:rFonts w:hint="eastAsia" w:ascii="仿宋" w:hAnsi="仿宋" w:eastAsia="仿宋" w:cs="仿宋"/>
          <w:color w:val="auto"/>
          <w:kern w:val="0"/>
          <w:sz w:val="24"/>
          <w:szCs w:val="30"/>
          <w:highlight w:val="none"/>
          <w:u w:val="single"/>
        </w:rPr>
        <w:t>10</w:t>
      </w:r>
      <w:r>
        <w:rPr>
          <w:rFonts w:hint="eastAsia" w:ascii="仿宋" w:hAnsi="仿宋" w:eastAsia="仿宋" w:cs="仿宋"/>
          <w:color w:val="auto"/>
          <w:kern w:val="0"/>
          <w:sz w:val="24"/>
          <w:szCs w:val="30"/>
          <w:highlight w:val="none"/>
          <w:u w:val="single"/>
          <w:lang w:val="zh-CN"/>
        </w:rPr>
        <w:t>日内向受托人一次性支付本合同约定的全部招标代理费。受托人不得向委托人收取费用。</w:t>
      </w:r>
    </w:p>
    <w:p w14:paraId="55F2925B">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8</w:t>
      </w:r>
      <w:r>
        <w:rPr>
          <w:rFonts w:hint="eastAsia" w:ascii="仿宋" w:hAnsi="仿宋" w:eastAsia="仿宋" w:cs="仿宋"/>
          <w:color w:val="auto"/>
          <w:kern w:val="0"/>
          <w:sz w:val="24"/>
          <w:szCs w:val="30"/>
          <w:highlight w:val="none"/>
          <w:lang w:val="zh-CN"/>
        </w:rPr>
        <w:t>.</w:t>
      </w:r>
      <w:r>
        <w:rPr>
          <w:rFonts w:hint="eastAsia" w:ascii="仿宋" w:hAnsi="仿宋" w:eastAsia="仿宋" w:cs="仿宋"/>
          <w:color w:val="auto"/>
          <w:kern w:val="0"/>
          <w:sz w:val="24"/>
          <w:szCs w:val="30"/>
          <w:highlight w:val="none"/>
        </w:rPr>
        <w:t>2</w:t>
      </w:r>
      <w:r>
        <w:rPr>
          <w:rFonts w:hint="eastAsia" w:ascii="仿宋" w:hAnsi="仿宋" w:eastAsia="仿宋" w:cs="仿宋"/>
          <w:color w:val="auto"/>
          <w:kern w:val="0"/>
          <w:sz w:val="24"/>
          <w:szCs w:val="30"/>
          <w:highlight w:val="none"/>
          <w:lang w:val="zh-CN"/>
        </w:rPr>
        <w:t xml:space="preserve"> 逾期支付时，应收取的利息：</w:t>
      </w:r>
      <w:r>
        <w:rPr>
          <w:rFonts w:hint="eastAsia" w:ascii="仿宋" w:hAnsi="仿宋" w:eastAsia="仿宋" w:cs="仿宋"/>
          <w:color w:val="auto"/>
          <w:kern w:val="0"/>
          <w:sz w:val="24"/>
          <w:szCs w:val="30"/>
          <w:highlight w:val="none"/>
          <w:u w:val="single"/>
        </w:rPr>
        <w:t>/</w:t>
      </w:r>
      <w:r>
        <w:rPr>
          <w:rFonts w:hint="eastAsia" w:ascii="仿宋" w:hAnsi="仿宋" w:eastAsia="仿宋" w:cs="仿宋"/>
          <w:color w:val="auto"/>
          <w:kern w:val="0"/>
          <w:sz w:val="24"/>
          <w:szCs w:val="30"/>
          <w:highlight w:val="none"/>
          <w:u w:val="single"/>
          <w:lang w:val="zh-CN"/>
        </w:rPr>
        <w:t>。</w:t>
      </w:r>
    </w:p>
    <w:p w14:paraId="0FE3A661">
      <w:pPr>
        <w:autoSpaceDE w:val="0"/>
        <w:autoSpaceDN w:val="0"/>
        <w:adjustRightInd w:val="0"/>
        <w:spacing w:line="400" w:lineRule="atLeast"/>
        <w:ind w:firstLine="482"/>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lang w:val="zh-CN"/>
        </w:rPr>
        <w:t>四、违约、索赔和争议</w:t>
      </w:r>
    </w:p>
    <w:p w14:paraId="2F9C2426">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9</w:t>
      </w:r>
      <w:r>
        <w:rPr>
          <w:rFonts w:hint="eastAsia" w:ascii="仿宋" w:hAnsi="仿宋" w:eastAsia="仿宋" w:cs="仿宋"/>
          <w:color w:val="auto"/>
          <w:kern w:val="0"/>
          <w:sz w:val="24"/>
          <w:szCs w:val="30"/>
          <w:highlight w:val="none"/>
          <w:lang w:val="zh-CN"/>
        </w:rPr>
        <w:t>、违约</w:t>
      </w:r>
    </w:p>
    <w:p w14:paraId="360A4940">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9</w:t>
      </w:r>
      <w:r>
        <w:rPr>
          <w:rFonts w:hint="eastAsia" w:ascii="仿宋" w:hAnsi="仿宋" w:eastAsia="仿宋" w:cs="仿宋"/>
          <w:color w:val="auto"/>
          <w:kern w:val="0"/>
          <w:sz w:val="24"/>
          <w:szCs w:val="30"/>
          <w:highlight w:val="none"/>
          <w:lang w:val="zh-CN"/>
        </w:rPr>
        <w:t xml:space="preserve">.1 本合同关于委托人违约的具体责任： </w:t>
      </w:r>
    </w:p>
    <w:p w14:paraId="20E34598">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vertAlign w:val="subscript"/>
        </w:rPr>
      </w:pPr>
      <w:r>
        <w:rPr>
          <w:rFonts w:hint="eastAsia" w:ascii="仿宋" w:hAnsi="仿宋" w:eastAsia="仿宋" w:cs="仿宋"/>
          <w:color w:val="auto"/>
          <w:kern w:val="0"/>
          <w:sz w:val="24"/>
          <w:szCs w:val="30"/>
          <w:highlight w:val="none"/>
          <w:lang w:val="zh-CN"/>
        </w:rPr>
        <w:t>委托人未按照本合同通用条款第4.2－（3）款的约定，向受托人提供保证招标工作顺利完成的条件应承担的违约责任：</w:t>
      </w:r>
      <w:r>
        <w:rPr>
          <w:rFonts w:hint="eastAsia" w:ascii="仿宋" w:hAnsi="仿宋" w:eastAsia="仿宋" w:cs="仿宋"/>
          <w:color w:val="auto"/>
          <w:kern w:val="0"/>
          <w:sz w:val="24"/>
          <w:szCs w:val="30"/>
          <w:highlight w:val="none"/>
          <w:u w:val="single"/>
          <w:lang w:val="zh-CN"/>
        </w:rPr>
        <w:t>承担代理工期的延长责任</w:t>
      </w:r>
      <w:r>
        <w:rPr>
          <w:rFonts w:hint="eastAsia" w:ascii="仿宋" w:hAnsi="仿宋" w:eastAsia="仿宋" w:cs="仿宋"/>
          <w:color w:val="auto"/>
          <w:kern w:val="0"/>
          <w:sz w:val="24"/>
          <w:highlight w:val="none"/>
        </w:rPr>
        <w:t>。</w:t>
      </w:r>
    </w:p>
    <w:p w14:paraId="0B516FC0">
      <w:pPr>
        <w:autoSpaceDE w:val="0"/>
        <w:autoSpaceDN w:val="0"/>
        <w:adjustRightInd w:val="0"/>
        <w:spacing w:line="400" w:lineRule="atLeast"/>
        <w:ind w:firstLine="576" w:firstLineChars="24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9.</w:t>
      </w:r>
      <w:r>
        <w:rPr>
          <w:rFonts w:hint="eastAsia" w:ascii="仿宋" w:hAnsi="仿宋" w:eastAsia="仿宋" w:cs="仿宋"/>
          <w:color w:val="auto"/>
          <w:kern w:val="0"/>
          <w:sz w:val="24"/>
          <w:szCs w:val="30"/>
          <w:highlight w:val="none"/>
          <w:lang w:val="zh-CN"/>
        </w:rPr>
        <w:t xml:space="preserve">2 本合同关于受托人违约的具体责任： </w:t>
      </w:r>
    </w:p>
    <w:p w14:paraId="00550DFC">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（1）受托人未按照本合同通用条款第5.2－（2）款的约定，向委托人提供为完成招标工作的咨询服务应承担的责任：</w:t>
      </w:r>
      <w:r>
        <w:rPr>
          <w:rFonts w:hint="eastAsia" w:ascii="仿宋" w:hAnsi="仿宋" w:eastAsia="仿宋" w:cs="仿宋"/>
          <w:color w:val="auto"/>
          <w:kern w:val="0"/>
          <w:sz w:val="24"/>
          <w:szCs w:val="30"/>
          <w:highlight w:val="none"/>
          <w:u w:val="single"/>
          <w:lang w:val="zh-CN"/>
        </w:rPr>
        <w:t>支付违约金伍仟元整，违约金不足以弥补委托人损失的，委托人有权追偿</w:t>
      </w:r>
      <w:r>
        <w:rPr>
          <w:rFonts w:hint="eastAsia" w:ascii="仿宋" w:hAnsi="仿宋" w:eastAsia="仿宋" w:cs="仿宋"/>
          <w:color w:val="auto"/>
          <w:kern w:val="0"/>
          <w:sz w:val="24"/>
          <w:szCs w:val="30"/>
          <w:highlight w:val="none"/>
          <w:lang w:val="zh-CN"/>
        </w:rPr>
        <w:t>；未按专用条款第</w:t>
      </w:r>
      <w:r>
        <w:rPr>
          <w:rFonts w:hint="eastAsia" w:ascii="仿宋" w:hAnsi="仿宋" w:eastAsia="仿宋" w:cs="仿宋"/>
          <w:color w:val="auto"/>
          <w:kern w:val="0"/>
          <w:sz w:val="24"/>
          <w:szCs w:val="30"/>
          <w:highlight w:val="none"/>
        </w:rPr>
        <w:t>4</w:t>
      </w:r>
      <w:r>
        <w:rPr>
          <w:rFonts w:hint="eastAsia" w:ascii="仿宋" w:hAnsi="仿宋" w:eastAsia="仿宋" w:cs="仿宋"/>
          <w:color w:val="auto"/>
          <w:kern w:val="0"/>
          <w:sz w:val="24"/>
          <w:szCs w:val="30"/>
          <w:highlight w:val="none"/>
          <w:lang w:val="zh-CN"/>
        </w:rPr>
        <w:t>.2－（2）款的约定时间完成相应工作的，</w:t>
      </w:r>
      <w:r>
        <w:rPr>
          <w:rFonts w:hint="eastAsia" w:ascii="仿宋" w:hAnsi="仿宋" w:eastAsia="仿宋" w:cs="仿宋"/>
          <w:color w:val="auto"/>
          <w:kern w:val="0"/>
          <w:sz w:val="24"/>
          <w:highlight w:val="none"/>
        </w:rPr>
        <w:t>委托人直接取消受托人本项目的代理资格，委托人因此产生的全部损失概由受托人承担。</w:t>
      </w:r>
    </w:p>
    <w:p w14:paraId="2B9651CF">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vertAlign w:val="subscript"/>
        </w:rPr>
      </w:pPr>
      <w:r>
        <w:rPr>
          <w:rFonts w:hint="eastAsia" w:ascii="仿宋" w:hAnsi="仿宋" w:eastAsia="仿宋" w:cs="仿宋"/>
          <w:color w:val="auto"/>
          <w:kern w:val="0"/>
          <w:sz w:val="24"/>
          <w:szCs w:val="30"/>
          <w:highlight w:val="none"/>
          <w:lang w:val="zh-CN"/>
        </w:rPr>
        <w:t>（2）受托人违反本合同通用条款第5.4款的约定，接受了与本合同项目有关的投标咨询业务应承担的违约责任：受托人须支付委托人人民币伍仟元整作为违约金，违约金不足以弥补委托人损失的，委托人有权追偿，同时，委托人有权单方解除合同并追究受托人相关的法律责任。</w:t>
      </w:r>
    </w:p>
    <w:p w14:paraId="74537FF9">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（3）受托人违反本合同通用条款第5.7款的约定，泄露了与本合同</w:t>
      </w:r>
      <w:r>
        <w:rPr>
          <w:rFonts w:hint="eastAsia" w:ascii="仿宋" w:hAnsi="仿宋" w:eastAsia="仿宋" w:cs="仿宋"/>
          <w:color w:val="auto"/>
          <w:kern w:val="0"/>
          <w:sz w:val="24"/>
          <w:szCs w:val="30"/>
          <w:highlight w:val="none"/>
        </w:rPr>
        <w:t>项目</w:t>
      </w:r>
      <w:r>
        <w:rPr>
          <w:rFonts w:hint="eastAsia" w:ascii="仿宋" w:hAnsi="仿宋" w:eastAsia="仿宋" w:cs="仿宋"/>
          <w:color w:val="auto"/>
          <w:kern w:val="0"/>
          <w:sz w:val="24"/>
          <w:szCs w:val="30"/>
          <w:highlight w:val="none"/>
          <w:lang w:val="zh-CN"/>
        </w:rPr>
        <w:t>有关的任何不应泄露的招标资料和情况应承担的违约责任：受托人须支付委托人人民币伍仟元整作为违约金，违约金不足以弥补委托人损失的，委托人有权追偿，同时，委托人有权单方解除合同并追究受托人相关的法律责任。</w:t>
      </w:r>
    </w:p>
    <w:p w14:paraId="693D7306">
      <w:pPr>
        <w:widowControl/>
        <w:spacing w:line="400" w:lineRule="atLeas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30"/>
          <w:highlight w:val="none"/>
          <w:lang w:val="zh-CN"/>
        </w:rPr>
        <w:t>（4）受托人违反本合同专用条款第</w:t>
      </w:r>
      <w:r>
        <w:rPr>
          <w:rFonts w:hint="eastAsia" w:ascii="仿宋" w:hAnsi="仿宋" w:eastAsia="仿宋" w:cs="仿宋"/>
          <w:color w:val="auto"/>
          <w:kern w:val="0"/>
          <w:sz w:val="24"/>
          <w:szCs w:val="30"/>
          <w:highlight w:val="none"/>
        </w:rPr>
        <w:t>4.4</w:t>
      </w:r>
      <w:r>
        <w:rPr>
          <w:rFonts w:hint="eastAsia" w:ascii="仿宋" w:hAnsi="仿宋" w:eastAsia="仿宋" w:cs="仿宋"/>
          <w:color w:val="auto"/>
          <w:kern w:val="0"/>
          <w:sz w:val="24"/>
          <w:szCs w:val="30"/>
          <w:highlight w:val="none"/>
          <w:lang w:val="zh-CN"/>
        </w:rPr>
        <w:t>款的约定，</w:t>
      </w:r>
      <w:r>
        <w:rPr>
          <w:rFonts w:hint="eastAsia" w:ascii="仿宋" w:hAnsi="仿宋" w:eastAsia="仿宋" w:cs="仿宋"/>
          <w:color w:val="auto"/>
          <w:kern w:val="0"/>
          <w:sz w:val="24"/>
          <w:highlight w:val="none"/>
        </w:rPr>
        <w:t>委托人直接取消受托人本项目的代理资格，委托人因此产生的全部损失概由受托人承担，受托人不应提出异议。</w:t>
      </w:r>
    </w:p>
    <w:p w14:paraId="11C8244D">
      <w:pPr>
        <w:autoSpaceDE w:val="0"/>
        <w:autoSpaceDN w:val="0"/>
        <w:adjustRightInd w:val="0"/>
        <w:spacing w:line="400" w:lineRule="atLeast"/>
        <w:ind w:firstLine="480" w:firstLineChars="200"/>
        <w:jc w:val="left"/>
        <w:rPr>
          <w:rFonts w:hint="eastAsia" w:ascii="仿宋" w:hAnsi="仿宋" w:eastAsia="仿宋" w:cs="仿宋"/>
          <w:color w:val="auto"/>
          <w:kern w:val="0"/>
          <w:sz w:val="24"/>
          <w:szCs w:val="30"/>
          <w:highlight w:val="none"/>
          <w:u w:val="single"/>
          <w:lang w:val="zh-CN"/>
        </w:rPr>
      </w:pPr>
      <w:r>
        <w:rPr>
          <w:rFonts w:hint="eastAsia" w:ascii="仿宋" w:hAnsi="仿宋" w:eastAsia="仿宋" w:cs="仿宋"/>
          <w:color w:val="auto"/>
          <w:kern w:val="0"/>
          <w:sz w:val="24"/>
          <w:szCs w:val="30"/>
          <w:highlight w:val="none"/>
          <w:lang w:val="zh-CN"/>
        </w:rPr>
        <w:t>（5）双方约定的受托人的其他违约责任：受托人违反本合同其他任何约定的，</w:t>
      </w:r>
      <w:r>
        <w:rPr>
          <w:rFonts w:hint="eastAsia" w:ascii="仿宋" w:hAnsi="仿宋" w:eastAsia="仿宋" w:cs="仿宋"/>
          <w:color w:val="auto"/>
          <w:kern w:val="0"/>
          <w:sz w:val="24"/>
          <w:szCs w:val="30"/>
          <w:highlight w:val="none"/>
          <w:u w:val="single"/>
          <w:lang w:val="zh-CN"/>
        </w:rPr>
        <w:t>应向委托人承担违约责任和赔偿损失。</w:t>
      </w:r>
    </w:p>
    <w:p w14:paraId="2D5DC1DF">
      <w:pPr>
        <w:autoSpaceDE w:val="0"/>
        <w:autoSpaceDN w:val="0"/>
        <w:adjustRightInd w:val="0"/>
        <w:spacing w:line="400" w:lineRule="atLeast"/>
        <w:ind w:firstLine="480" w:firstLineChars="200"/>
        <w:jc w:val="left"/>
        <w:rPr>
          <w:rFonts w:hint="eastAsia" w:ascii="仿宋" w:hAnsi="仿宋" w:eastAsia="仿宋" w:cs="仿宋"/>
          <w:color w:val="auto"/>
          <w:kern w:val="0"/>
          <w:sz w:val="24"/>
          <w:highlight w:val="none"/>
          <w:vertAlign w:val="subscript"/>
        </w:rPr>
      </w:pPr>
      <w:r>
        <w:rPr>
          <w:rFonts w:hint="eastAsia" w:ascii="仿宋" w:hAnsi="仿宋" w:eastAsia="仿宋" w:cs="仿宋"/>
          <w:color w:val="auto"/>
          <w:kern w:val="0"/>
          <w:sz w:val="24"/>
          <w:szCs w:val="30"/>
          <w:highlight w:val="none"/>
          <w:u w:val="single"/>
          <w:lang w:val="zh-CN"/>
        </w:rPr>
        <w:t>本合同项下委托人损失包括但不限于仲裁费、诉讼费、律师费、保全担保费等。</w:t>
      </w:r>
    </w:p>
    <w:p w14:paraId="4026E229">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10</w:t>
      </w:r>
      <w:r>
        <w:rPr>
          <w:rFonts w:hint="eastAsia" w:ascii="仿宋" w:hAnsi="仿宋" w:eastAsia="仿宋" w:cs="仿宋"/>
          <w:color w:val="auto"/>
          <w:kern w:val="0"/>
          <w:sz w:val="24"/>
          <w:szCs w:val="30"/>
          <w:highlight w:val="none"/>
          <w:lang w:val="zh-CN"/>
        </w:rPr>
        <w:t>、争议</w:t>
      </w:r>
    </w:p>
    <w:p w14:paraId="4534ECFD">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10</w:t>
      </w:r>
      <w:r>
        <w:rPr>
          <w:rFonts w:hint="eastAsia" w:ascii="仿宋" w:hAnsi="仿宋" w:eastAsia="仿宋" w:cs="仿宋"/>
          <w:color w:val="auto"/>
          <w:kern w:val="0"/>
          <w:sz w:val="24"/>
          <w:szCs w:val="30"/>
          <w:highlight w:val="none"/>
          <w:lang w:val="zh-CN"/>
        </w:rPr>
        <w:t>.1 双方约定，凡因执行本合同所发生的与本合同有关的一切争议，当和解或调解不成时，选择下列第</w:t>
      </w:r>
      <w:r>
        <w:rPr>
          <w:rFonts w:hint="eastAsia" w:ascii="仿宋" w:hAnsi="仿宋" w:eastAsia="仿宋" w:cs="仿宋"/>
          <w:color w:val="auto"/>
          <w:kern w:val="0"/>
          <w:sz w:val="24"/>
          <w:szCs w:val="30"/>
          <w:highlight w:val="none"/>
          <w:u w:val="single"/>
          <w:lang w:val="zh-CN"/>
        </w:rPr>
        <w:t xml:space="preserve"> 1 </w:t>
      </w:r>
      <w:r>
        <w:rPr>
          <w:rFonts w:hint="eastAsia" w:ascii="仿宋" w:hAnsi="仿宋" w:eastAsia="仿宋" w:cs="仿宋"/>
          <w:color w:val="auto"/>
          <w:kern w:val="0"/>
          <w:sz w:val="24"/>
          <w:szCs w:val="30"/>
          <w:highlight w:val="none"/>
          <w:lang w:val="zh-CN"/>
        </w:rPr>
        <w:t>种方式解决：</w:t>
      </w:r>
    </w:p>
    <w:p w14:paraId="500EFB3E">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（1）将争议提交</w:t>
      </w:r>
      <w:r>
        <w:rPr>
          <w:rFonts w:hint="eastAsia" w:ascii="仿宋" w:hAnsi="仿宋" w:eastAsia="仿宋" w:cs="仿宋"/>
          <w:color w:val="auto"/>
          <w:kern w:val="0"/>
          <w:sz w:val="24"/>
          <w:szCs w:val="30"/>
          <w:highlight w:val="none"/>
          <w:u w:val="single"/>
          <w:lang w:val="zh-CN"/>
        </w:rPr>
        <w:t>广州</w:t>
      </w:r>
      <w:r>
        <w:rPr>
          <w:rFonts w:hint="eastAsia" w:ascii="仿宋" w:hAnsi="仿宋" w:eastAsia="仿宋" w:cs="仿宋"/>
          <w:color w:val="auto"/>
          <w:kern w:val="0"/>
          <w:sz w:val="24"/>
          <w:szCs w:val="30"/>
          <w:highlight w:val="none"/>
          <w:lang w:val="zh-CN"/>
        </w:rPr>
        <w:t>仲裁委员会仲裁；</w:t>
      </w:r>
    </w:p>
    <w:p w14:paraId="624EDEA5">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t>（2）依法向</w:t>
      </w:r>
      <w:r>
        <w:rPr>
          <w:rFonts w:hint="eastAsia" w:ascii="仿宋" w:hAnsi="仿宋" w:eastAsia="仿宋" w:cs="仿宋"/>
          <w:color w:val="auto"/>
          <w:kern w:val="0"/>
          <w:sz w:val="24"/>
          <w:szCs w:val="30"/>
          <w:highlight w:val="none"/>
          <w:u w:val="single"/>
          <w:lang w:val="zh-CN"/>
        </w:rPr>
        <w:t xml:space="preserve">             </w:t>
      </w:r>
      <w:r>
        <w:rPr>
          <w:rFonts w:hint="eastAsia" w:ascii="仿宋" w:hAnsi="仿宋" w:eastAsia="仿宋" w:cs="仿宋"/>
          <w:color w:val="auto"/>
          <w:kern w:val="0"/>
          <w:sz w:val="24"/>
          <w:szCs w:val="30"/>
          <w:highlight w:val="none"/>
          <w:lang w:val="zh-CN"/>
        </w:rPr>
        <w:t>人民法院提起诉讼。</w:t>
      </w:r>
    </w:p>
    <w:p w14:paraId="222BD36C">
      <w:pPr>
        <w:autoSpaceDE w:val="0"/>
        <w:autoSpaceDN w:val="0"/>
        <w:adjustRightInd w:val="0"/>
        <w:spacing w:line="400" w:lineRule="atLeast"/>
        <w:ind w:firstLine="482"/>
        <w:jc w:val="left"/>
        <w:rPr>
          <w:rFonts w:hint="eastAsia" w:ascii="仿宋" w:hAnsi="仿宋" w:eastAsia="仿宋" w:cs="仿宋"/>
          <w:b/>
          <w:bCs/>
          <w:color w:val="auto"/>
          <w:kern w:val="0"/>
          <w:sz w:val="24"/>
          <w:szCs w:val="30"/>
          <w:highlight w:val="none"/>
          <w:lang w:val="zh-CN"/>
        </w:rPr>
      </w:pPr>
      <w:r>
        <w:rPr>
          <w:rFonts w:hint="eastAsia" w:ascii="仿宋" w:hAnsi="仿宋" w:eastAsia="仿宋" w:cs="仿宋"/>
          <w:b/>
          <w:bCs/>
          <w:color w:val="auto"/>
          <w:kern w:val="0"/>
          <w:sz w:val="24"/>
          <w:szCs w:val="30"/>
          <w:highlight w:val="none"/>
        </w:rPr>
        <w:t>五</w:t>
      </w:r>
      <w:r>
        <w:rPr>
          <w:rFonts w:hint="eastAsia" w:ascii="仿宋" w:hAnsi="仿宋" w:eastAsia="仿宋" w:cs="仿宋"/>
          <w:b/>
          <w:bCs/>
          <w:color w:val="auto"/>
          <w:kern w:val="0"/>
          <w:sz w:val="24"/>
          <w:szCs w:val="30"/>
          <w:highlight w:val="none"/>
          <w:lang w:val="zh-CN"/>
        </w:rPr>
        <w:t>、其他</w:t>
      </w:r>
    </w:p>
    <w:p w14:paraId="2A58DDFD">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11</w:t>
      </w:r>
      <w:r>
        <w:rPr>
          <w:rFonts w:hint="eastAsia" w:ascii="仿宋" w:hAnsi="仿宋" w:eastAsia="仿宋" w:cs="仿宋"/>
          <w:color w:val="auto"/>
          <w:kern w:val="0"/>
          <w:sz w:val="24"/>
          <w:szCs w:val="30"/>
          <w:highlight w:val="none"/>
          <w:lang w:val="zh-CN"/>
        </w:rPr>
        <w:t>、合同份数</w:t>
      </w:r>
    </w:p>
    <w:p w14:paraId="2EDDEBFA">
      <w:pPr>
        <w:autoSpaceDE w:val="0"/>
        <w:autoSpaceDN w:val="0"/>
        <w:adjustRightInd w:val="0"/>
        <w:spacing w:line="400" w:lineRule="atLeast"/>
        <w:ind w:firstLine="480"/>
        <w:jc w:val="left"/>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rPr>
        <w:t xml:space="preserve">11.1 </w:t>
      </w:r>
      <w:r>
        <w:rPr>
          <w:rFonts w:hint="eastAsia" w:ascii="仿宋" w:hAnsi="仿宋" w:eastAsia="仿宋" w:cs="仿宋"/>
          <w:color w:val="auto"/>
          <w:kern w:val="0"/>
          <w:sz w:val="24"/>
          <w:szCs w:val="30"/>
          <w:highlight w:val="none"/>
          <w:lang w:val="zh-CN"/>
        </w:rPr>
        <w:t>双方约定本合同副本</w:t>
      </w:r>
      <w:r>
        <w:rPr>
          <w:rFonts w:hint="eastAsia" w:ascii="仿宋" w:hAnsi="仿宋" w:eastAsia="仿宋" w:cs="仿宋"/>
          <w:color w:val="auto"/>
          <w:kern w:val="0"/>
          <w:sz w:val="24"/>
          <w:szCs w:val="30"/>
          <w:highlight w:val="none"/>
          <w:u w:val="single"/>
          <w:lang w:val="zh-CN"/>
        </w:rPr>
        <w:t>陆</w:t>
      </w:r>
      <w:r>
        <w:rPr>
          <w:rFonts w:hint="eastAsia" w:ascii="仿宋" w:hAnsi="仿宋" w:eastAsia="仿宋" w:cs="仿宋"/>
          <w:color w:val="auto"/>
          <w:kern w:val="0"/>
          <w:sz w:val="24"/>
          <w:szCs w:val="30"/>
          <w:highlight w:val="none"/>
          <w:lang w:val="zh-CN"/>
        </w:rPr>
        <w:t xml:space="preserve">份，其中，委托人叁份，受托人叁份。正副本合同封皮颜色为白色。 </w:t>
      </w:r>
    </w:p>
    <w:p w14:paraId="419ED25A">
      <w:pPr>
        <w:pStyle w:val="30"/>
        <w:rPr>
          <w:rFonts w:hint="eastAsia" w:ascii="仿宋" w:hAnsi="仿宋" w:eastAsia="仿宋" w:cs="仿宋"/>
          <w:color w:val="auto"/>
          <w:kern w:val="0"/>
          <w:sz w:val="24"/>
          <w:szCs w:val="30"/>
          <w:highlight w:val="none"/>
          <w:lang w:val="en-US" w:eastAsia="zh-CN"/>
        </w:rPr>
      </w:pPr>
    </w:p>
    <w:p w14:paraId="24498B26">
      <w:pPr>
        <w:pStyle w:val="30"/>
        <w:rPr>
          <w:rFonts w:hint="eastAsia" w:ascii="仿宋" w:hAnsi="仿宋" w:eastAsia="仿宋" w:cs="仿宋"/>
          <w:color w:val="auto"/>
          <w:kern w:val="0"/>
          <w:sz w:val="24"/>
          <w:szCs w:val="30"/>
          <w:highlight w:val="none"/>
          <w:lang w:val="en-US" w:eastAsia="zh-CN"/>
        </w:rPr>
      </w:pPr>
      <w:r>
        <w:rPr>
          <w:rFonts w:hint="eastAsia" w:ascii="仿宋" w:hAnsi="仿宋" w:eastAsia="仿宋" w:cs="仿宋"/>
          <w:color w:val="auto"/>
          <w:kern w:val="0"/>
          <w:sz w:val="24"/>
          <w:szCs w:val="30"/>
          <w:highlight w:val="none"/>
          <w:lang w:val="en-US" w:eastAsia="zh-CN"/>
        </w:rPr>
        <w:t>附件：招标代理服务评价表</w:t>
      </w:r>
    </w:p>
    <w:p w14:paraId="4876A807">
      <w:pPr>
        <w:rPr>
          <w:rFonts w:hint="eastAsia" w:ascii="仿宋" w:hAnsi="仿宋" w:eastAsia="仿宋" w:cs="仿宋"/>
          <w:color w:val="auto"/>
          <w:kern w:val="0"/>
          <w:sz w:val="24"/>
          <w:szCs w:val="30"/>
          <w:highlight w:val="none"/>
          <w:lang w:val="zh-CN"/>
        </w:rPr>
      </w:pPr>
      <w:r>
        <w:rPr>
          <w:rFonts w:hint="eastAsia" w:ascii="仿宋" w:hAnsi="仿宋" w:eastAsia="仿宋" w:cs="仿宋"/>
          <w:color w:val="auto"/>
          <w:kern w:val="0"/>
          <w:sz w:val="24"/>
          <w:szCs w:val="30"/>
          <w:highlight w:val="none"/>
          <w:lang w:val="zh-CN"/>
        </w:rPr>
        <w:br w:type="page"/>
      </w:r>
    </w:p>
    <w:p w14:paraId="36C50D29">
      <w:pPr>
        <w:jc w:val="both"/>
        <w:rPr>
          <w:rFonts w:hint="eastAsia"/>
          <w:b/>
          <w:color w:val="auto"/>
          <w:sz w:val="21"/>
          <w:szCs w:val="21"/>
          <w:highlight w:val="none"/>
          <w:lang w:val="en-US" w:eastAsia="zh-CN"/>
        </w:rPr>
      </w:pPr>
      <w:r>
        <w:rPr>
          <w:rFonts w:hint="eastAsia"/>
          <w:b/>
          <w:color w:val="auto"/>
          <w:sz w:val="21"/>
          <w:szCs w:val="21"/>
          <w:highlight w:val="none"/>
          <w:lang w:val="en-US" w:eastAsia="zh-CN"/>
        </w:rPr>
        <w:t>附件：</w:t>
      </w:r>
    </w:p>
    <w:p w14:paraId="149F5C04">
      <w:pPr>
        <w:ind w:firstLine="614"/>
        <w:jc w:val="center"/>
        <w:rPr>
          <w:b/>
          <w:color w:val="auto"/>
          <w:sz w:val="32"/>
          <w:szCs w:val="32"/>
          <w:highlight w:val="none"/>
        </w:rPr>
      </w:pPr>
      <w:r>
        <w:rPr>
          <w:rFonts w:hint="eastAsia"/>
          <w:b/>
          <w:color w:val="auto"/>
          <w:sz w:val="32"/>
          <w:szCs w:val="32"/>
          <w:highlight w:val="none"/>
        </w:rPr>
        <w:t>招标代理服务评价表</w:t>
      </w:r>
    </w:p>
    <w:tbl>
      <w:tblPr>
        <w:tblStyle w:val="20"/>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7366"/>
        <w:gridCol w:w="856"/>
      </w:tblGrid>
      <w:tr w14:paraId="62B5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2127" w:type="dxa"/>
            <w:gridSpan w:val="2"/>
            <w:vAlign w:val="center"/>
          </w:tcPr>
          <w:p w14:paraId="41A3F81A">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8222" w:type="dxa"/>
            <w:gridSpan w:val="2"/>
            <w:vAlign w:val="center"/>
          </w:tcPr>
          <w:p w14:paraId="5407F567">
            <w:pPr>
              <w:jc w:val="center"/>
              <w:rPr>
                <w:rFonts w:hint="eastAsia" w:ascii="仿宋" w:hAnsi="仿宋" w:eastAsia="仿宋" w:cs="仿宋"/>
                <w:color w:val="auto"/>
                <w:sz w:val="24"/>
                <w:szCs w:val="24"/>
                <w:highlight w:val="none"/>
              </w:rPr>
            </w:pPr>
          </w:p>
        </w:tc>
      </w:tr>
      <w:tr w14:paraId="52B7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2127" w:type="dxa"/>
            <w:gridSpan w:val="2"/>
            <w:vAlign w:val="center"/>
          </w:tcPr>
          <w:p w14:paraId="60EA9F06">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招标项目名称</w:t>
            </w:r>
          </w:p>
        </w:tc>
        <w:tc>
          <w:tcPr>
            <w:tcW w:w="8222" w:type="dxa"/>
            <w:gridSpan w:val="2"/>
            <w:vAlign w:val="center"/>
          </w:tcPr>
          <w:p w14:paraId="5F5FFAB3">
            <w:pPr>
              <w:jc w:val="center"/>
              <w:rPr>
                <w:rFonts w:hint="eastAsia" w:ascii="仿宋" w:hAnsi="仿宋" w:eastAsia="仿宋" w:cs="仿宋"/>
                <w:color w:val="auto"/>
                <w:sz w:val="24"/>
                <w:szCs w:val="24"/>
                <w:highlight w:val="none"/>
              </w:rPr>
            </w:pPr>
          </w:p>
        </w:tc>
      </w:tr>
      <w:tr w14:paraId="372BE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127" w:type="dxa"/>
            <w:gridSpan w:val="2"/>
            <w:vAlign w:val="center"/>
          </w:tcPr>
          <w:p w14:paraId="25564F43">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招标完成时间</w:t>
            </w:r>
          </w:p>
        </w:tc>
        <w:tc>
          <w:tcPr>
            <w:tcW w:w="8222" w:type="dxa"/>
            <w:gridSpan w:val="2"/>
            <w:vAlign w:val="center"/>
          </w:tcPr>
          <w:p w14:paraId="2C7B5EA0">
            <w:pPr>
              <w:jc w:val="center"/>
              <w:rPr>
                <w:rFonts w:hint="eastAsia" w:ascii="仿宋" w:hAnsi="仿宋" w:eastAsia="仿宋" w:cs="仿宋"/>
                <w:color w:val="auto"/>
                <w:sz w:val="24"/>
                <w:szCs w:val="24"/>
                <w:highlight w:val="none"/>
              </w:rPr>
            </w:pPr>
          </w:p>
        </w:tc>
      </w:tr>
      <w:tr w14:paraId="7EB2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127" w:type="dxa"/>
            <w:gridSpan w:val="2"/>
            <w:vAlign w:val="center"/>
          </w:tcPr>
          <w:p w14:paraId="58A8EBD1">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业务执行部门</w:t>
            </w:r>
          </w:p>
        </w:tc>
        <w:tc>
          <w:tcPr>
            <w:tcW w:w="8222" w:type="dxa"/>
            <w:gridSpan w:val="2"/>
            <w:vAlign w:val="center"/>
          </w:tcPr>
          <w:p w14:paraId="1DBBD426">
            <w:pPr>
              <w:ind w:firstLine="0" w:firstLineChars="0"/>
              <w:rPr>
                <w:rFonts w:hint="eastAsia" w:ascii="仿宋" w:hAnsi="仿宋" w:eastAsia="仿宋" w:cs="仿宋"/>
                <w:color w:val="auto"/>
                <w:sz w:val="24"/>
                <w:szCs w:val="24"/>
                <w:highlight w:val="none"/>
              </w:rPr>
            </w:pPr>
          </w:p>
        </w:tc>
      </w:tr>
      <w:tr w14:paraId="0ABE6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2127" w:type="dxa"/>
            <w:gridSpan w:val="2"/>
            <w:vAlign w:val="center"/>
          </w:tcPr>
          <w:p w14:paraId="78D309EA">
            <w:pPr>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评价内容及分值</w:t>
            </w:r>
          </w:p>
        </w:tc>
        <w:tc>
          <w:tcPr>
            <w:tcW w:w="7366" w:type="dxa"/>
            <w:vAlign w:val="center"/>
          </w:tcPr>
          <w:p w14:paraId="3A91AA46">
            <w:pPr>
              <w:ind w:firstLine="454"/>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856" w:type="dxa"/>
          </w:tcPr>
          <w:p w14:paraId="640861D9">
            <w:pPr>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得分</w:t>
            </w:r>
          </w:p>
        </w:tc>
      </w:tr>
      <w:tr w14:paraId="7E013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127" w:type="dxa"/>
            <w:gridSpan w:val="2"/>
            <w:vAlign w:val="center"/>
          </w:tcPr>
          <w:p w14:paraId="5AA5EA39">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一、服务态度（25分）</w:t>
            </w:r>
          </w:p>
        </w:tc>
        <w:tc>
          <w:tcPr>
            <w:tcW w:w="7366" w:type="dxa"/>
            <w:vAlign w:val="center"/>
          </w:tcPr>
          <w:p w14:paraId="197FA515">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1.态度不积极，工作拖拉，未能主动运用专业知识及时推进工作对委托方造成不利后果或不能按委托方要求时限提交工作成果，每延迟一天扣0.5-1分；重大项目每延迟一天扣1-2分。</w:t>
            </w:r>
          </w:p>
          <w:p w14:paraId="1A1DDB0E">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对项目不重视，人员配备不专业、不到位，人员投入不足或更换频繁或未经批准擅自更换，不按业主要求增加工作人员或更换不称职人员的，每人次扣0.5-2分。</w:t>
            </w:r>
          </w:p>
          <w:p w14:paraId="6A10BDF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3.对委托方要求置之不理，不贯彻在工作成果文件中，每次扣1-3分；若经提醒后仍不改正，加扣2分。</w:t>
            </w:r>
          </w:p>
          <w:p w14:paraId="465EC39E">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无出现上述情形得25分。</w:t>
            </w:r>
          </w:p>
        </w:tc>
        <w:tc>
          <w:tcPr>
            <w:tcW w:w="856" w:type="dxa"/>
          </w:tcPr>
          <w:p w14:paraId="7D51C0B3">
            <w:pPr>
              <w:rPr>
                <w:rFonts w:hint="eastAsia" w:ascii="仿宋" w:hAnsi="仿宋" w:eastAsia="仿宋" w:cs="仿宋"/>
                <w:color w:val="auto"/>
                <w:sz w:val="24"/>
                <w:szCs w:val="24"/>
                <w:highlight w:val="none"/>
              </w:rPr>
            </w:pPr>
          </w:p>
        </w:tc>
      </w:tr>
      <w:tr w14:paraId="2A6E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993" w:type="dxa"/>
            <w:vMerge w:val="restart"/>
            <w:vAlign w:val="center"/>
          </w:tcPr>
          <w:p w14:paraId="08B1A2CE">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二、服务效果（50分）</w:t>
            </w:r>
          </w:p>
        </w:tc>
        <w:tc>
          <w:tcPr>
            <w:tcW w:w="1134" w:type="dxa"/>
            <w:vAlign w:val="center"/>
          </w:tcPr>
          <w:p w14:paraId="5B0FEC4E">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p w14:paraId="7BF785F2">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服务质量（25分）</w:t>
            </w:r>
          </w:p>
        </w:tc>
        <w:tc>
          <w:tcPr>
            <w:tcW w:w="7366" w:type="dxa"/>
            <w:vAlign w:val="center"/>
          </w:tcPr>
          <w:p w14:paraId="4ECE2511">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1.对招投标政策的理解和把握：</w:t>
            </w:r>
          </w:p>
          <w:p w14:paraId="74E12F02">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（1）资格条件设置：资质、业绩等各项资格条件设置有误，每次扣0.5-2分。</w:t>
            </w:r>
          </w:p>
          <w:p w14:paraId="78492155">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（2）未对招标文件中易被投诉风险点进行排查和制定应对预案的，出现1次投诉扣1-2分。</w:t>
            </w:r>
          </w:p>
          <w:p w14:paraId="652CC2C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2.招标文件编制质量：</w:t>
            </w:r>
          </w:p>
          <w:p w14:paraId="0440AF85">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（1）因招标文件的编制质量问题导致投诉成功，每次扣1-4分；</w:t>
            </w:r>
          </w:p>
          <w:p w14:paraId="1CDC305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（2）因招标文件的编制质量问题导致招标失败，每次扣1-4分。</w:t>
            </w:r>
          </w:p>
          <w:p w14:paraId="357A2C80">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（3）招标公告及招标文件等因疏忽导致错漏在备案时被退案，每次扣0.5分。</w:t>
            </w:r>
          </w:p>
          <w:p w14:paraId="397D66E7">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3.未经委托方审定即对外报出或发放招标相关文件及资料的，每次扣1-3分。</w:t>
            </w:r>
          </w:p>
          <w:p w14:paraId="4B6A350B">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开评标环节中未认真核对招标文件规定的废标条件，未尽注意、提醒义务，导致该废标的单位未被废标甚至中标，每次扣1-3分。</w:t>
            </w:r>
          </w:p>
          <w:p w14:paraId="69FC9100">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因自身工作失误造成重新公告、延迟开标、开标后才完成正式造价备案的，每次扣2分。</w:t>
            </w:r>
          </w:p>
          <w:p w14:paraId="4EE75599">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出现泄密问题（非廉政问题）并造成不良影响，每次扣1-2分。</w:t>
            </w:r>
          </w:p>
          <w:p w14:paraId="7DE9EEBA">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无出现上述情形得25分。</w:t>
            </w:r>
          </w:p>
        </w:tc>
        <w:tc>
          <w:tcPr>
            <w:tcW w:w="856" w:type="dxa"/>
          </w:tcPr>
          <w:p w14:paraId="52E7FC7F">
            <w:pPr>
              <w:rPr>
                <w:rFonts w:hint="eastAsia" w:ascii="仿宋" w:hAnsi="仿宋" w:eastAsia="仿宋" w:cs="仿宋"/>
                <w:color w:val="auto"/>
                <w:sz w:val="24"/>
                <w:szCs w:val="24"/>
                <w:highlight w:val="none"/>
              </w:rPr>
            </w:pPr>
          </w:p>
        </w:tc>
      </w:tr>
      <w:tr w14:paraId="29FD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993" w:type="dxa"/>
            <w:vMerge w:val="continue"/>
            <w:vAlign w:val="center"/>
          </w:tcPr>
          <w:p w14:paraId="2920A6AE">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sz w:val="24"/>
                <w:szCs w:val="24"/>
                <w:highlight w:val="none"/>
              </w:rPr>
            </w:pPr>
          </w:p>
        </w:tc>
        <w:tc>
          <w:tcPr>
            <w:tcW w:w="1134" w:type="dxa"/>
            <w:vAlign w:val="center"/>
          </w:tcPr>
          <w:p w14:paraId="2BD79FF5">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p w14:paraId="3212749D">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服务效率（25分）</w:t>
            </w:r>
          </w:p>
        </w:tc>
        <w:tc>
          <w:tcPr>
            <w:tcW w:w="7366" w:type="dxa"/>
            <w:vAlign w:val="center"/>
          </w:tcPr>
          <w:p w14:paraId="7B7894E7">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在招标项目推进及有需要时，未及时协调处理突发事件并提供专业咨询意见，每次扣1-2分。</w:t>
            </w:r>
          </w:p>
          <w:p w14:paraId="228035C3">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2.招标过程中各备案环节未按委托方要求的时限完成工作，或应向投标人发放的各类招标文件资料未在规定时间前发放，每一环节延迟一天扣0.5-1分；重大项目每延迟一天扣1-2分。</w:t>
            </w:r>
          </w:p>
          <w:p w14:paraId="189BB4B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3.因疏忽导致招标文件在标办收案环节超过三次被退案，从第四次开始，每退一次扣0.5分。</w:t>
            </w:r>
          </w:p>
          <w:p w14:paraId="7CADC93C">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4.工作过程中与委托方、标办、交易中心、造价站等各方面的沟通及反馈不充分、不及时，导致工作延迟的，每次扣0.5-2分；</w:t>
            </w:r>
          </w:p>
          <w:p w14:paraId="0BF495C9">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5.中标通知书办理不及时，未尽督促及报告义务，或未及时提交中标通知书由委托方发放，每拖延1天，扣0.5分；</w:t>
            </w:r>
          </w:p>
          <w:p w14:paraId="5342EDDA">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6.归档资料保管不善，提交资料不完整，每缺一份资料扣0.5-2分，重要资料缺失每份加扣2-5分；</w:t>
            </w:r>
          </w:p>
          <w:p w14:paraId="2DF51C3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7.归档资料未按规定时间提交，每延迟一天扣0.5分。</w:t>
            </w:r>
          </w:p>
          <w:p w14:paraId="4B69D192">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无出现上述情形得25分。</w:t>
            </w:r>
          </w:p>
        </w:tc>
        <w:tc>
          <w:tcPr>
            <w:tcW w:w="856" w:type="dxa"/>
          </w:tcPr>
          <w:p w14:paraId="2F8C3377">
            <w:pPr>
              <w:rPr>
                <w:rFonts w:hint="eastAsia" w:ascii="仿宋" w:hAnsi="仿宋" w:eastAsia="仿宋" w:cs="仿宋"/>
                <w:color w:val="auto"/>
                <w:sz w:val="24"/>
                <w:szCs w:val="24"/>
                <w:highlight w:val="none"/>
              </w:rPr>
            </w:pPr>
          </w:p>
        </w:tc>
      </w:tr>
      <w:tr w14:paraId="18DE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2127" w:type="dxa"/>
            <w:gridSpan w:val="2"/>
            <w:vAlign w:val="center"/>
          </w:tcPr>
          <w:p w14:paraId="45C1D299">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三、其他不良行为</w:t>
            </w:r>
          </w:p>
          <w:p w14:paraId="5F05196B">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（10分）</w:t>
            </w:r>
          </w:p>
        </w:tc>
        <w:tc>
          <w:tcPr>
            <w:tcW w:w="7366" w:type="dxa"/>
            <w:vAlign w:val="center"/>
          </w:tcPr>
          <w:p w14:paraId="3190A3E8">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1.未按法律法规程序或招标监管部门的有关规定，导致延误招标进度的，每延误一天扣0.5-1分；</w:t>
            </w:r>
          </w:p>
          <w:p w14:paraId="5970C43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履约过程中被行政主管部门处罚的，每次扣1-3分；</w:t>
            </w:r>
          </w:p>
          <w:p w14:paraId="6A2B0928">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3.出现廉政问题扣</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07E11DAF">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无出现上述情形得10分。</w:t>
            </w:r>
          </w:p>
        </w:tc>
        <w:tc>
          <w:tcPr>
            <w:tcW w:w="856" w:type="dxa"/>
          </w:tcPr>
          <w:p w14:paraId="69D9F457">
            <w:pPr>
              <w:rPr>
                <w:rFonts w:hint="eastAsia" w:ascii="仿宋" w:hAnsi="仿宋" w:eastAsia="仿宋" w:cs="仿宋"/>
                <w:color w:val="auto"/>
                <w:sz w:val="24"/>
                <w:szCs w:val="24"/>
                <w:highlight w:val="none"/>
              </w:rPr>
            </w:pPr>
          </w:p>
        </w:tc>
      </w:tr>
      <w:tr w14:paraId="5A5D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2127" w:type="dxa"/>
            <w:gridSpan w:val="2"/>
            <w:vAlign w:val="center"/>
          </w:tcPr>
          <w:p w14:paraId="155B69E8">
            <w:pPr>
              <w:keepNext w:val="0"/>
              <w:keepLines w:val="0"/>
              <w:pageBreakBefore w:val="0"/>
              <w:widowControl w:val="0"/>
              <w:kinsoku/>
              <w:wordWrap w:val="0"/>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四、相关业务部门评价（15分）</w:t>
            </w:r>
          </w:p>
        </w:tc>
        <w:tc>
          <w:tcPr>
            <w:tcW w:w="7366" w:type="dxa"/>
            <w:vAlign w:val="center"/>
          </w:tcPr>
          <w:p w14:paraId="3533DAF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相关业务部门按优、良、中、差四个档次进行综合评价，其中： </w:t>
            </w:r>
          </w:p>
          <w:p w14:paraId="78C0E94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优为11-15分；良为6-10分；中为1-5分；差为0分。最终得分按以下公式计算（其中，N为评价部门个数）：</w:t>
            </w:r>
          </w:p>
          <w:p w14:paraId="235B0C53">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其他部门评价得分=（部门1分数+部门2分数…+部门N分数）/N</w:t>
            </w:r>
          </w:p>
        </w:tc>
        <w:tc>
          <w:tcPr>
            <w:tcW w:w="856" w:type="dxa"/>
          </w:tcPr>
          <w:p w14:paraId="4A390CB0">
            <w:pPr>
              <w:rPr>
                <w:rFonts w:hint="eastAsia" w:ascii="仿宋" w:hAnsi="仿宋" w:eastAsia="仿宋" w:cs="仿宋"/>
                <w:color w:val="auto"/>
                <w:sz w:val="24"/>
                <w:szCs w:val="24"/>
                <w:highlight w:val="none"/>
              </w:rPr>
            </w:pPr>
          </w:p>
        </w:tc>
      </w:tr>
      <w:tr w14:paraId="54B3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493" w:type="dxa"/>
            <w:gridSpan w:val="3"/>
            <w:vAlign w:val="center"/>
          </w:tcPr>
          <w:p w14:paraId="79073DB2">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总分（100分）</w:t>
            </w:r>
          </w:p>
        </w:tc>
        <w:tc>
          <w:tcPr>
            <w:tcW w:w="856" w:type="dxa"/>
          </w:tcPr>
          <w:p w14:paraId="18AFF4F8">
            <w:pPr>
              <w:rPr>
                <w:rFonts w:hint="eastAsia" w:ascii="仿宋" w:hAnsi="仿宋" w:eastAsia="仿宋" w:cs="仿宋"/>
                <w:color w:val="auto"/>
                <w:sz w:val="24"/>
                <w:szCs w:val="24"/>
                <w:highlight w:val="none"/>
              </w:rPr>
            </w:pPr>
          </w:p>
        </w:tc>
      </w:tr>
    </w:tbl>
    <w:p w14:paraId="1B55E727">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4CEF7F3C">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1.单项招标项目以1份中标通知书为1个单项招标项目。在招标代理合同结算时提供评价分数。</w:t>
      </w:r>
    </w:p>
    <w:p w14:paraId="69BA3142">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2.评价表中第一、二、三项评价内容的扣分累计分值不应超过该项评价内容设置的总分值。</w:t>
      </w:r>
    </w:p>
    <w:p w14:paraId="5A8839CA">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3.得分在90分或以上的，该单项招标项目对应的代理报酬全额支付；得分在90分以下的，该单项招标项目对应的代理报酬按本合同约定予以扣减。</w:t>
      </w:r>
    </w:p>
    <w:p w14:paraId="2250E3C2">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 “相关业务部门评价”由业务执行部门就具体项目选定与委托业务相关的一个或多个部门进行评价，并可视具体项目赋予各部门权重。</w:t>
      </w:r>
    </w:p>
    <w:p w14:paraId="641305DF">
      <w:pPr>
        <w:ind w:right="84" w:rightChars="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 “相关业务部门评价”中，以相关业务部门发出的处罚单为评价依据，没有发出过处罚单的，评价为优，评分应在11-15分之间；发出1~3张处罚单的，评价为良，评分应在6-10分之间；发出4~5张处罚单的，评价为中，评分应在1-5分之间；发出6张或以上处罚单的，评价为差，评分为0分。</w:t>
      </w:r>
    </w:p>
    <w:p w14:paraId="09C7F78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6.本评价表评分内容可根据项目实际情况进行调整。</w:t>
      </w:r>
    </w:p>
    <w:p w14:paraId="153BE763">
      <w:pPr>
        <w:spacing w:line="360" w:lineRule="auto"/>
        <w:rPr>
          <w:color w:val="auto"/>
          <w:highlight w:val="none"/>
        </w:rPr>
        <w:sectPr>
          <w:pgSz w:w="11906" w:h="16838"/>
          <w:pgMar w:top="1500" w:right="1100" w:bottom="280" w:left="1560" w:header="720" w:footer="720" w:gutter="0"/>
          <w:pgNumType w:fmt="decimal"/>
          <w:cols w:space="720" w:num="1"/>
          <w:docGrid w:linePitch="312" w:charSpace="2048"/>
        </w:sectPr>
      </w:pPr>
    </w:p>
    <w:bookmarkEnd w:id="54"/>
    <w:p w14:paraId="02EFC7BF">
      <w:pPr>
        <w:rPr>
          <w:color w:val="auto"/>
          <w:highlight w:val="none"/>
        </w:rPr>
      </w:pPr>
    </w:p>
    <w:p w14:paraId="2A99B867">
      <w:pPr>
        <w:pStyle w:val="9"/>
        <w:rPr>
          <w:color w:val="auto"/>
          <w:highlight w:val="none"/>
        </w:rPr>
      </w:pPr>
      <w:bookmarkStart w:id="55" w:name="_bookmark163"/>
      <w:bookmarkEnd w:id="55"/>
    </w:p>
    <w:p w14:paraId="5FB9A209">
      <w:pPr>
        <w:ind w:right="459"/>
        <w:jc w:val="center"/>
        <w:outlineLvl w:val="9"/>
        <w:rPr>
          <w:rFonts w:hint="eastAsia" w:ascii="宋体" w:hAnsi="宋体" w:eastAsia="宋体" w:cs="宋体"/>
          <w:b/>
          <w:bCs/>
          <w:color w:val="auto"/>
          <w:sz w:val="44"/>
          <w:szCs w:val="44"/>
          <w:highlight w:val="none"/>
        </w:rPr>
      </w:pPr>
      <w:bookmarkStart w:id="56" w:name="_Toc31926"/>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二</w:t>
      </w:r>
      <w:r>
        <w:rPr>
          <w:rFonts w:hint="eastAsia" w:ascii="宋体" w:hAnsi="宋体" w:eastAsia="宋体" w:cs="宋体"/>
          <w:b/>
          <w:bCs/>
          <w:color w:val="auto"/>
          <w:sz w:val="44"/>
          <w:szCs w:val="44"/>
          <w:highlight w:val="none"/>
        </w:rPr>
        <w:t>卷</w:t>
      </w:r>
      <w:bookmarkEnd w:id="56"/>
    </w:p>
    <w:p w14:paraId="7A0DEF0C">
      <w:pPr>
        <w:pStyle w:val="2"/>
        <w:rPr>
          <w:rFonts w:ascii="Microsoft JhengHei" w:hAnsi="Microsoft JhengHei" w:eastAsia="Microsoft JhengHei" w:cs="Microsoft JhengHei"/>
        </w:rPr>
      </w:pPr>
    </w:p>
    <w:p w14:paraId="5A96AB0B">
      <w:pPr>
        <w:pStyle w:val="2"/>
        <w:spacing w:line="360" w:lineRule="auto"/>
        <w:rPr>
          <w:rFonts w:ascii="宋体" w:hAnsi="宋体" w:eastAsia="宋体" w:cs="宋体"/>
          <w:color w:val="auto"/>
          <w:highlight w:val="none"/>
        </w:rPr>
      </w:pPr>
      <w:bookmarkStart w:id="57" w:name="_Toc11649"/>
      <w:bookmarkStart w:id="58" w:name="_Toc30980"/>
      <w:bookmarkStart w:id="59" w:name="_Toc27741"/>
      <w:bookmarkStart w:id="60" w:name="_Toc1214"/>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57"/>
      <w:bookmarkEnd w:id="58"/>
      <w:bookmarkEnd w:id="59"/>
      <w:bookmarkEnd w:id="60"/>
    </w:p>
    <w:p w14:paraId="6CBAC5AE">
      <w:pPr>
        <w:spacing w:line="360" w:lineRule="auto"/>
        <w:rPr>
          <w:color w:val="auto"/>
          <w:highlight w:val="none"/>
        </w:rPr>
        <w:sectPr>
          <w:footerReference r:id="rId9" w:type="default"/>
          <w:pgSz w:w="11906" w:h="16838"/>
          <w:pgMar w:top="1420" w:right="1100" w:bottom="1120" w:left="1560" w:header="0" w:footer="841" w:gutter="0"/>
          <w:pgNumType w:fmt="decimal"/>
          <w:cols w:space="720" w:num="1"/>
          <w:docGrid w:linePitch="312" w:charSpace="2048"/>
        </w:sectPr>
      </w:pPr>
    </w:p>
    <w:p w14:paraId="1D8E82AF">
      <w:pPr>
        <w:pStyle w:val="9"/>
        <w:rPr>
          <w:color w:val="auto"/>
          <w:highlight w:val="none"/>
        </w:rPr>
      </w:pPr>
    </w:p>
    <w:p w14:paraId="4EDE55F0">
      <w:pPr>
        <w:pStyle w:val="9"/>
        <w:rPr>
          <w:color w:val="auto"/>
          <w:highlight w:val="none"/>
        </w:rPr>
      </w:pPr>
    </w:p>
    <w:p w14:paraId="38A7E616">
      <w:pPr>
        <w:pStyle w:val="9"/>
        <w:rPr>
          <w:color w:val="auto"/>
          <w:highlight w:val="none"/>
        </w:rPr>
      </w:pPr>
    </w:p>
    <w:p w14:paraId="3E4448C4">
      <w:pPr>
        <w:tabs>
          <w:tab w:val="left" w:pos="1118"/>
        </w:tabs>
        <w:spacing w:before="70" w:line="360" w:lineRule="auto"/>
        <w:ind w:right="453"/>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14:paraId="37B24A6F">
      <w:pPr>
        <w:pStyle w:val="9"/>
        <w:rPr>
          <w:color w:val="auto"/>
          <w:highlight w:val="none"/>
        </w:rPr>
      </w:pPr>
    </w:p>
    <w:p w14:paraId="21E1E23E">
      <w:pPr>
        <w:spacing w:before="209" w:line="360" w:lineRule="auto"/>
        <w:ind w:right="455"/>
        <w:jc w:val="center"/>
        <w:rPr>
          <w:color w:val="auto"/>
          <w:sz w:val="44"/>
          <w:highlight w:val="none"/>
        </w:rPr>
      </w:pPr>
      <w:r>
        <w:rPr>
          <w:rFonts w:hint="eastAsia"/>
          <w:color w:val="auto"/>
          <w:sz w:val="44"/>
          <w:highlight w:val="none"/>
        </w:rPr>
        <w:t>投 标 文 件</w:t>
      </w:r>
    </w:p>
    <w:p w14:paraId="43120551">
      <w:pPr>
        <w:pStyle w:val="9"/>
        <w:rPr>
          <w:color w:val="auto"/>
          <w:highlight w:val="none"/>
        </w:rPr>
      </w:pPr>
    </w:p>
    <w:p w14:paraId="1384E4B4">
      <w:pPr>
        <w:pStyle w:val="9"/>
        <w:rPr>
          <w:color w:val="auto"/>
          <w:highlight w:val="none"/>
        </w:rPr>
      </w:pPr>
    </w:p>
    <w:p w14:paraId="71B02326">
      <w:pPr>
        <w:pStyle w:val="9"/>
        <w:rPr>
          <w:color w:val="auto"/>
          <w:highlight w:val="none"/>
        </w:rPr>
      </w:pPr>
    </w:p>
    <w:p w14:paraId="36B969CB">
      <w:pPr>
        <w:pStyle w:val="9"/>
        <w:rPr>
          <w:color w:val="auto"/>
          <w:highlight w:val="none"/>
        </w:rPr>
      </w:pPr>
    </w:p>
    <w:p w14:paraId="558231E0">
      <w:pPr>
        <w:pStyle w:val="9"/>
        <w:rPr>
          <w:color w:val="auto"/>
          <w:highlight w:val="none"/>
        </w:rPr>
      </w:pPr>
    </w:p>
    <w:p w14:paraId="5282E988">
      <w:pPr>
        <w:pStyle w:val="9"/>
        <w:rPr>
          <w:color w:val="auto"/>
          <w:highlight w:val="none"/>
        </w:rPr>
      </w:pPr>
    </w:p>
    <w:p w14:paraId="7F066692">
      <w:pPr>
        <w:pStyle w:val="9"/>
        <w:rPr>
          <w:color w:val="auto"/>
          <w:highlight w:val="none"/>
        </w:rPr>
      </w:pPr>
    </w:p>
    <w:p w14:paraId="0B755BBA">
      <w:pPr>
        <w:pStyle w:val="9"/>
        <w:rPr>
          <w:color w:val="auto"/>
          <w:highlight w:val="none"/>
        </w:rPr>
      </w:pPr>
    </w:p>
    <w:p w14:paraId="1DAABCA8">
      <w:pPr>
        <w:tabs>
          <w:tab w:val="left" w:pos="5737"/>
          <w:tab w:val="left" w:pos="6685"/>
        </w:tabs>
        <w:spacing w:line="360" w:lineRule="auto"/>
        <w:ind w:left="1361" w:right="795"/>
        <w:rPr>
          <w:color w:val="auto"/>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ab/>
      </w:r>
      <w:r>
        <w:rPr>
          <w:rFonts w:hint="eastAsia"/>
          <w:color w:val="auto"/>
          <w:sz w:val="28"/>
          <w:highlight w:val="none"/>
        </w:rPr>
        <w:t>（盖</w:t>
      </w:r>
      <w:r>
        <w:rPr>
          <w:rFonts w:hint="eastAsia"/>
          <w:color w:val="auto"/>
          <w:spacing w:val="-3"/>
          <w:sz w:val="28"/>
          <w:highlight w:val="none"/>
        </w:rPr>
        <w:t>单</w:t>
      </w:r>
      <w:r>
        <w:rPr>
          <w:rFonts w:hint="eastAsia"/>
          <w:color w:val="auto"/>
          <w:sz w:val="28"/>
          <w:highlight w:val="none"/>
        </w:rPr>
        <w:t>位</w:t>
      </w:r>
      <w:r>
        <w:rPr>
          <w:rFonts w:hint="eastAsia"/>
          <w:color w:val="auto"/>
          <w:spacing w:val="-3"/>
          <w:sz w:val="28"/>
          <w:highlight w:val="none"/>
        </w:rPr>
        <w:t>章</w:t>
      </w:r>
      <w:r>
        <w:rPr>
          <w:rFonts w:hint="eastAsia"/>
          <w:color w:val="auto"/>
          <w:spacing w:val="-16"/>
          <w:sz w:val="28"/>
          <w:highlight w:val="none"/>
        </w:rPr>
        <w:t xml:space="preserve">） </w:t>
      </w:r>
      <w:r>
        <w:rPr>
          <w:rFonts w:hint="eastAsia"/>
          <w:color w:val="auto"/>
          <w:sz w:val="28"/>
          <w:highlight w:val="none"/>
        </w:rPr>
        <w:t>法定代</w:t>
      </w:r>
      <w:r>
        <w:rPr>
          <w:rFonts w:hint="eastAsia"/>
          <w:color w:val="auto"/>
          <w:spacing w:val="-3"/>
          <w:sz w:val="28"/>
          <w:highlight w:val="none"/>
        </w:rPr>
        <w:t>表</w:t>
      </w:r>
      <w:r>
        <w:rPr>
          <w:rFonts w:hint="eastAsia"/>
          <w:color w:val="auto"/>
          <w:sz w:val="28"/>
          <w:highlight w:val="none"/>
        </w:rPr>
        <w:t>人或</w:t>
      </w:r>
      <w:r>
        <w:rPr>
          <w:rFonts w:hint="eastAsia"/>
          <w:color w:val="auto"/>
          <w:spacing w:val="-3"/>
          <w:sz w:val="28"/>
          <w:highlight w:val="none"/>
        </w:rPr>
        <w:t>其委</w:t>
      </w:r>
      <w:r>
        <w:rPr>
          <w:rFonts w:hint="eastAsia"/>
          <w:color w:val="auto"/>
          <w:sz w:val="28"/>
          <w:highlight w:val="none"/>
        </w:rPr>
        <w:t>托代理</w:t>
      </w:r>
      <w:r>
        <w:rPr>
          <w:rFonts w:hint="eastAsia"/>
          <w:color w:val="auto"/>
          <w:spacing w:val="-3"/>
          <w:sz w:val="28"/>
          <w:highlight w:val="none"/>
        </w:rPr>
        <w:t>人</w:t>
      </w:r>
      <w:r>
        <w:rPr>
          <w:rFonts w:hint="eastAsia"/>
          <w:color w:val="auto"/>
          <w:sz w:val="28"/>
          <w:highlight w:val="none"/>
        </w:rPr>
        <w:t>：</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pacing w:val="-3"/>
          <w:sz w:val="28"/>
          <w:highlight w:val="none"/>
        </w:rPr>
        <w:t>（</w:t>
      </w:r>
      <w:r>
        <w:rPr>
          <w:rFonts w:hint="eastAsia"/>
          <w:color w:val="auto"/>
          <w:sz w:val="28"/>
          <w:highlight w:val="none"/>
        </w:rPr>
        <w:t>签字</w:t>
      </w:r>
      <w:r>
        <w:rPr>
          <w:color w:val="auto"/>
          <w:sz w:val="28"/>
          <w:highlight w:val="none"/>
        </w:rPr>
        <w:t>或盖章</w:t>
      </w:r>
      <w:r>
        <w:rPr>
          <w:rFonts w:hint="eastAsia"/>
          <w:color w:val="auto"/>
          <w:sz w:val="28"/>
          <w:highlight w:val="none"/>
        </w:rPr>
        <w:t>）</w:t>
      </w:r>
    </w:p>
    <w:p w14:paraId="0817EF67">
      <w:pPr>
        <w:pStyle w:val="9"/>
        <w:rPr>
          <w:color w:val="auto"/>
          <w:highlight w:val="none"/>
        </w:rPr>
      </w:pPr>
    </w:p>
    <w:p w14:paraId="35DC6875">
      <w:pPr>
        <w:tabs>
          <w:tab w:val="left" w:pos="734"/>
          <w:tab w:val="left" w:pos="1749"/>
          <w:tab w:val="left" w:pos="2765"/>
        </w:tabs>
        <w:spacing w:before="62" w:line="360" w:lineRule="auto"/>
        <w:ind w:right="459"/>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14:paraId="6494A7D6">
      <w:pPr>
        <w:spacing w:line="360" w:lineRule="auto"/>
        <w:jc w:val="center"/>
        <w:rPr>
          <w:color w:val="auto"/>
          <w:sz w:val="28"/>
          <w:highlight w:val="none"/>
        </w:rPr>
      </w:pPr>
    </w:p>
    <w:p w14:paraId="5A3A716D">
      <w:pPr>
        <w:pStyle w:val="3"/>
        <w:rPr>
          <w:rFonts w:ascii="宋体" w:hAnsi="宋体" w:eastAsia="宋体"/>
          <w:b w:val="0"/>
          <w:color w:val="auto"/>
          <w:sz w:val="21"/>
          <w:szCs w:val="21"/>
          <w:highlight w:val="none"/>
        </w:rPr>
        <w:sectPr>
          <w:pgSz w:w="11906" w:h="16838"/>
          <w:pgMar w:top="1500" w:right="1100" w:bottom="1120" w:left="1560" w:header="0" w:footer="841" w:gutter="0"/>
          <w:pgNumType w:fmt="decimal"/>
          <w:cols w:space="720" w:num="1"/>
          <w:docGrid w:linePitch="312" w:charSpace="2048"/>
        </w:sectPr>
      </w:pPr>
    </w:p>
    <w:p w14:paraId="2CDB0962">
      <w:pPr>
        <w:pStyle w:val="3"/>
        <w:spacing w:line="360" w:lineRule="auto"/>
        <w:ind w:left="0" w:right="457" w:firstLine="0"/>
        <w:jc w:val="center"/>
        <w:rPr>
          <w:rFonts w:ascii="宋体" w:hAnsi="宋体" w:eastAsia="宋体" w:cs="宋体"/>
          <w:color w:val="auto"/>
          <w:highlight w:val="none"/>
        </w:rPr>
      </w:pPr>
      <w:bookmarkStart w:id="61" w:name="_bookmark175"/>
      <w:bookmarkEnd w:id="61"/>
      <w:bookmarkStart w:id="62" w:name="_Toc2587"/>
      <w:bookmarkStart w:id="63" w:name="_Toc14237"/>
      <w:r>
        <w:rPr>
          <w:rFonts w:hint="eastAsia" w:ascii="宋体" w:hAnsi="宋体" w:eastAsia="宋体" w:cs="宋体"/>
          <w:color w:val="auto"/>
          <w:highlight w:val="none"/>
        </w:rPr>
        <w:t>目录</w:t>
      </w:r>
      <w:bookmarkEnd w:id="62"/>
      <w:bookmarkEnd w:id="63"/>
    </w:p>
    <w:p w14:paraId="515FD762">
      <w:pPr>
        <w:pStyle w:val="9"/>
        <w:rPr>
          <w:color w:val="auto"/>
          <w:highlight w:val="none"/>
        </w:rPr>
      </w:pPr>
    </w:p>
    <w:p w14:paraId="329D37BB">
      <w:pPr>
        <w:pStyle w:val="9"/>
        <w:rPr>
          <w:color w:val="auto"/>
          <w:highlight w:val="none"/>
        </w:rPr>
      </w:pPr>
    </w:p>
    <w:p w14:paraId="0E17C4D5">
      <w:pPr>
        <w:pStyle w:val="9"/>
        <w:rPr>
          <w:color w:val="auto"/>
          <w:highlight w:val="none"/>
        </w:rPr>
      </w:pPr>
    </w:p>
    <w:p w14:paraId="5FD923CA">
      <w:pPr>
        <w:pStyle w:val="9"/>
        <w:rPr>
          <w:color w:val="auto"/>
          <w:highlight w:val="none"/>
        </w:rPr>
      </w:pPr>
      <w:bookmarkStart w:id="64" w:name="_bookmark176"/>
      <w:bookmarkEnd w:id="64"/>
      <w:r>
        <w:rPr>
          <w:rFonts w:hint="eastAsia"/>
          <w:color w:val="auto"/>
          <w:highlight w:val="none"/>
        </w:rPr>
        <w:t>一、投标函及投标函附录</w:t>
      </w:r>
    </w:p>
    <w:p w14:paraId="62EFE57E">
      <w:pPr>
        <w:pStyle w:val="9"/>
        <w:rPr>
          <w:color w:val="auto"/>
          <w:highlight w:val="none"/>
        </w:rPr>
      </w:pPr>
      <w:r>
        <w:rPr>
          <w:rFonts w:hint="eastAsia"/>
          <w:color w:val="auto"/>
          <w:highlight w:val="none"/>
        </w:rPr>
        <w:t>二、法定代表人身份证明</w:t>
      </w:r>
    </w:p>
    <w:p w14:paraId="6FCF0CD2">
      <w:pPr>
        <w:pStyle w:val="9"/>
        <w:rPr>
          <w:color w:val="auto"/>
          <w:highlight w:val="none"/>
        </w:rPr>
      </w:pPr>
      <w:r>
        <w:rPr>
          <w:rFonts w:hint="eastAsia"/>
          <w:color w:val="auto"/>
          <w:highlight w:val="none"/>
        </w:rPr>
        <w:t>三、授权委托书</w:t>
      </w:r>
    </w:p>
    <w:p w14:paraId="62775D6D">
      <w:pPr>
        <w:pStyle w:val="9"/>
        <w:rPr>
          <w:color w:val="auto"/>
          <w:highlight w:val="none"/>
        </w:rPr>
      </w:pPr>
      <w:r>
        <w:rPr>
          <w:rFonts w:hint="eastAsia"/>
          <w:color w:val="auto"/>
          <w:highlight w:val="none"/>
          <w:lang w:val="en-US" w:eastAsia="zh-CN"/>
        </w:rPr>
        <w:t>四</w:t>
      </w:r>
      <w:r>
        <w:rPr>
          <w:rFonts w:hint="eastAsia"/>
          <w:color w:val="auto"/>
          <w:highlight w:val="none"/>
        </w:rPr>
        <w:t>、资格审查资料</w:t>
      </w:r>
    </w:p>
    <w:p w14:paraId="11288B75">
      <w:pPr>
        <w:pStyle w:val="9"/>
        <w:rPr>
          <w:color w:val="auto"/>
          <w:highlight w:val="none"/>
        </w:rPr>
      </w:pPr>
      <w:r>
        <w:rPr>
          <w:rFonts w:hint="eastAsia"/>
          <w:color w:val="auto"/>
          <w:highlight w:val="none"/>
          <w:lang w:val="en-US" w:eastAsia="zh-CN"/>
        </w:rPr>
        <w:t>五</w:t>
      </w:r>
      <w:r>
        <w:rPr>
          <w:rFonts w:hint="eastAsia"/>
          <w:color w:val="auto"/>
          <w:highlight w:val="none"/>
        </w:rPr>
        <w:t>、近年完成的类似项目情况表</w:t>
      </w:r>
    </w:p>
    <w:p w14:paraId="67C63CFC">
      <w:pPr>
        <w:pStyle w:val="9"/>
        <w:rPr>
          <w:color w:val="auto"/>
          <w:spacing w:val="-3"/>
          <w:highlight w:val="none"/>
        </w:rPr>
      </w:pPr>
      <w:r>
        <w:rPr>
          <w:rFonts w:hint="eastAsia"/>
          <w:color w:val="auto"/>
          <w:spacing w:val="-3"/>
          <w:highlight w:val="none"/>
          <w:lang w:val="en-US" w:eastAsia="zh-CN"/>
        </w:rPr>
        <w:t>六</w:t>
      </w:r>
      <w:r>
        <w:rPr>
          <w:rFonts w:hint="eastAsia"/>
          <w:color w:val="auto"/>
          <w:spacing w:val="-3"/>
          <w:highlight w:val="none"/>
        </w:rPr>
        <w:t>、</w:t>
      </w:r>
      <w:r>
        <w:rPr>
          <w:rFonts w:hint="eastAsia"/>
          <w:color w:val="auto"/>
          <w:highlight w:val="none"/>
        </w:rPr>
        <w:t>拟委任的主要人员汇总表</w:t>
      </w:r>
    </w:p>
    <w:p w14:paraId="2B362104">
      <w:pPr>
        <w:pStyle w:val="9"/>
        <w:rPr>
          <w:color w:val="auto"/>
          <w:highlight w:val="none"/>
        </w:rPr>
      </w:pPr>
      <w:r>
        <w:rPr>
          <w:rFonts w:hint="eastAsia"/>
          <w:color w:val="auto"/>
          <w:highlight w:val="none"/>
          <w:lang w:val="en-US" w:eastAsia="zh-CN"/>
        </w:rPr>
        <w:t>七</w:t>
      </w:r>
      <w:r>
        <w:rPr>
          <w:rFonts w:hint="eastAsia"/>
          <w:color w:val="auto"/>
          <w:highlight w:val="none"/>
        </w:rPr>
        <w:t>、</w:t>
      </w:r>
      <w:r>
        <w:rPr>
          <w:rFonts w:hint="eastAsia"/>
          <w:color w:val="auto"/>
          <w:highlight w:val="none"/>
          <w:lang w:val="en-US"/>
        </w:rPr>
        <w:t>技术服务方案</w:t>
      </w:r>
    </w:p>
    <w:p w14:paraId="189BCA67">
      <w:pPr>
        <w:pStyle w:val="9"/>
        <w:rPr>
          <w:color w:val="auto"/>
          <w:highlight w:val="none"/>
        </w:rPr>
        <w:sectPr>
          <w:pgSz w:w="11906" w:h="16838"/>
          <w:pgMar w:top="1400" w:right="1100" w:bottom="1120" w:left="1560" w:header="0" w:footer="841" w:gutter="0"/>
          <w:pgNumType w:fmt="decimal"/>
          <w:cols w:space="720" w:num="1"/>
          <w:docGrid w:linePitch="312" w:charSpace="2048"/>
        </w:sectPr>
      </w:pPr>
      <w:r>
        <w:rPr>
          <w:rFonts w:hint="eastAsia"/>
          <w:color w:val="auto"/>
          <w:highlight w:val="none"/>
          <w:lang w:val="en-US" w:eastAsia="zh-CN"/>
        </w:rPr>
        <w:t>八</w:t>
      </w:r>
      <w:r>
        <w:rPr>
          <w:rFonts w:hint="eastAsia"/>
          <w:color w:val="auto"/>
          <w:highlight w:val="none"/>
        </w:rPr>
        <w:t>、其他资料</w:t>
      </w:r>
    </w:p>
    <w:p w14:paraId="170239FE">
      <w:pPr>
        <w:spacing w:line="360" w:lineRule="auto"/>
        <w:jc w:val="center"/>
        <w:rPr>
          <w:rFonts w:hint="eastAsia" w:ascii="宋体" w:hAnsi="宋体" w:eastAsia="宋体"/>
          <w:color w:val="auto"/>
          <w:sz w:val="24"/>
          <w:szCs w:val="28"/>
          <w:highlight w:val="none"/>
        </w:rPr>
      </w:pPr>
      <w:bookmarkStart w:id="65" w:name="_bookmark178"/>
      <w:bookmarkEnd w:id="65"/>
      <w:r>
        <w:rPr>
          <w:rFonts w:hint="eastAsia" w:ascii="宋体" w:hAnsi="宋体" w:eastAsia="宋体"/>
          <w:b/>
          <w:bCs/>
          <w:color w:val="auto"/>
          <w:sz w:val="24"/>
          <w:szCs w:val="28"/>
          <w:highlight w:val="none"/>
        </w:rPr>
        <w:t>一、</w:t>
      </w:r>
      <w:r>
        <w:rPr>
          <w:rFonts w:hint="eastAsia" w:ascii="宋体" w:hAnsi="宋体" w:eastAsia="宋体"/>
          <w:b/>
          <w:bCs/>
          <w:color w:val="auto"/>
          <w:sz w:val="24"/>
          <w:szCs w:val="28"/>
          <w:highlight w:val="none"/>
          <w:lang w:val="en-US" w:eastAsia="zh-CN"/>
        </w:rPr>
        <w:t>投标</w:t>
      </w:r>
      <w:r>
        <w:rPr>
          <w:rFonts w:hint="eastAsia" w:ascii="宋体" w:hAnsi="宋体" w:eastAsia="宋体"/>
          <w:b/>
          <w:bCs/>
          <w:color w:val="auto"/>
          <w:sz w:val="24"/>
          <w:szCs w:val="28"/>
          <w:highlight w:val="none"/>
        </w:rPr>
        <w:t>函及附录</w:t>
      </w:r>
    </w:p>
    <w:p w14:paraId="6FF17E0F">
      <w:pPr>
        <w:spacing w:line="360" w:lineRule="auto"/>
        <w:jc w:val="center"/>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（一）申请函</w:t>
      </w:r>
    </w:p>
    <w:p w14:paraId="054EB2FC">
      <w:pPr>
        <w:spacing w:line="360" w:lineRule="auto"/>
        <w:jc w:val="left"/>
        <w:rPr>
          <w:rFonts w:hint="eastAsia" w:ascii="宋体" w:hAnsi="宋体" w:eastAsia="宋体" w:cs="仿宋_GB2312"/>
          <w:color w:val="auto"/>
          <w:sz w:val="24"/>
          <w:szCs w:val="24"/>
          <w:highlight w:val="none"/>
          <w:u w:val="single"/>
          <w:lang w:eastAsia="zh-CN"/>
        </w:rPr>
      </w:pPr>
      <w:r>
        <w:rPr>
          <w:rFonts w:hint="eastAsia" w:ascii="宋体" w:hAnsi="宋体" w:eastAsia="宋体" w:cs="仿宋_GB2312"/>
          <w:color w:val="auto"/>
          <w:sz w:val="24"/>
          <w:szCs w:val="24"/>
          <w:highlight w:val="none"/>
        </w:rPr>
        <w:t>致：</w:t>
      </w:r>
      <w:r>
        <w:rPr>
          <w:rFonts w:hint="eastAsia" w:ascii="宋体" w:hAnsi="宋体" w:eastAsia="宋体" w:cs="仿宋_GB2312"/>
          <w:color w:val="auto"/>
          <w:sz w:val="24"/>
          <w:szCs w:val="24"/>
          <w:highlight w:val="none"/>
          <w:u w:val="single"/>
          <w:lang w:eastAsia="zh-CN"/>
        </w:rPr>
        <w:t>广州市荔湾区创能投资发展有限公司</w:t>
      </w:r>
    </w:p>
    <w:p w14:paraId="7B506E8A">
      <w:pPr>
        <w:autoSpaceDE w:val="0"/>
        <w:autoSpaceDN w:val="0"/>
        <w:adjustRightInd w:val="0"/>
        <w:spacing w:line="360" w:lineRule="auto"/>
        <w:ind w:firstLine="480"/>
        <w:jc w:val="left"/>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1</w:t>
      </w:r>
      <w:r>
        <w:rPr>
          <w:rFonts w:ascii="宋体" w:hAnsi="宋体" w:eastAsia="宋体" w:cs="仿宋_GB2312"/>
          <w:color w:val="auto"/>
          <w:kern w:val="0"/>
          <w:sz w:val="24"/>
          <w:szCs w:val="24"/>
          <w:highlight w:val="none"/>
        </w:rPr>
        <w:t>.</w:t>
      </w:r>
      <w:r>
        <w:rPr>
          <w:rFonts w:hint="eastAsia" w:ascii="宋体" w:hAnsi="宋体" w:eastAsia="宋体" w:cs="仿宋_GB2312"/>
          <w:color w:val="auto"/>
          <w:kern w:val="0"/>
          <w:sz w:val="24"/>
          <w:szCs w:val="24"/>
          <w:highlight w:val="none"/>
        </w:rPr>
        <w:t>我方已仔细研究了</w:t>
      </w:r>
      <w:r>
        <w:rPr>
          <w:rFonts w:hint="eastAsia" w:ascii="宋体" w:hAnsi="宋体" w:cs="仿宋_GB2312"/>
          <w:color w:val="auto"/>
          <w:kern w:val="0"/>
          <w:sz w:val="24"/>
          <w:szCs w:val="24"/>
          <w:highlight w:val="none"/>
          <w:u w:val="single"/>
          <w:lang w:eastAsia="zh-CN"/>
        </w:rPr>
        <w:t>广州市荔湾区创能投资发展有限公司2026年度招标代理服务单位征集项目</w:t>
      </w:r>
      <w:r>
        <w:rPr>
          <w:rFonts w:hint="eastAsia" w:ascii="宋体" w:hAnsi="宋体" w:eastAsia="宋体" w:cs="仿宋_GB2312"/>
          <w:color w:val="auto"/>
          <w:kern w:val="0"/>
          <w:sz w:val="24"/>
          <w:szCs w:val="24"/>
          <w:highlight w:val="none"/>
        </w:rPr>
        <w:t>的</w:t>
      </w:r>
      <w:r>
        <w:rPr>
          <w:rFonts w:hint="eastAsia" w:ascii="宋体" w:hAnsi="宋体" w:cs="仿宋_GB2312"/>
          <w:color w:val="auto"/>
          <w:kern w:val="0"/>
          <w:sz w:val="24"/>
          <w:szCs w:val="24"/>
          <w:highlight w:val="none"/>
          <w:lang w:val="en-US" w:eastAsia="zh-CN"/>
        </w:rPr>
        <w:t>征集</w:t>
      </w:r>
      <w:r>
        <w:rPr>
          <w:rFonts w:hint="eastAsia" w:ascii="宋体" w:hAnsi="宋体" w:eastAsia="宋体" w:cs="仿宋_GB2312"/>
          <w:color w:val="auto"/>
          <w:kern w:val="0"/>
          <w:sz w:val="24"/>
          <w:szCs w:val="24"/>
          <w:highlight w:val="none"/>
        </w:rPr>
        <w:t>文件全部内容，愿意按照本申请函的报价进行申请，服务期限：</w:t>
      </w:r>
      <w:r>
        <w:rPr>
          <w:rFonts w:hint="eastAsia" w:ascii="宋体" w:hAnsi="宋体" w:eastAsia="宋体" w:cs="仿宋_GB2312"/>
          <w:color w:val="auto"/>
          <w:kern w:val="0"/>
          <w:sz w:val="24"/>
          <w:szCs w:val="24"/>
          <w:highlight w:val="none"/>
          <w:u w:val="single"/>
        </w:rPr>
        <w:t>按</w:t>
      </w:r>
      <w:r>
        <w:rPr>
          <w:rFonts w:hint="eastAsia" w:ascii="宋体" w:hAnsi="宋体" w:cs="仿宋_GB2312"/>
          <w:color w:val="auto"/>
          <w:kern w:val="0"/>
          <w:sz w:val="24"/>
          <w:szCs w:val="24"/>
          <w:highlight w:val="none"/>
          <w:u w:val="single"/>
          <w:lang w:val="en-US" w:eastAsia="zh-CN"/>
        </w:rPr>
        <w:t>征集</w:t>
      </w:r>
      <w:r>
        <w:rPr>
          <w:rFonts w:hint="eastAsia" w:ascii="宋体" w:hAnsi="宋体" w:eastAsia="宋体" w:cs="仿宋_GB2312"/>
          <w:color w:val="auto"/>
          <w:kern w:val="0"/>
          <w:sz w:val="24"/>
          <w:szCs w:val="24"/>
          <w:highlight w:val="none"/>
          <w:u w:val="single"/>
        </w:rPr>
        <w:t>文件要求</w:t>
      </w:r>
      <w:r>
        <w:rPr>
          <w:rFonts w:hint="eastAsia" w:ascii="宋体" w:hAnsi="宋体" w:eastAsia="宋体" w:cs="仿宋_GB2312"/>
          <w:color w:val="auto"/>
          <w:kern w:val="0"/>
          <w:sz w:val="24"/>
          <w:szCs w:val="24"/>
          <w:highlight w:val="none"/>
        </w:rPr>
        <w:t>。申请文件有效期：递交申请文件截止日后</w:t>
      </w:r>
      <w:r>
        <w:rPr>
          <w:rFonts w:hint="eastAsia" w:ascii="宋体" w:hAnsi="宋体" w:cs="仿宋_GB2312"/>
          <w:color w:val="auto"/>
          <w:kern w:val="0"/>
          <w:sz w:val="24"/>
          <w:szCs w:val="24"/>
          <w:highlight w:val="none"/>
          <w:lang w:val="en-US" w:eastAsia="zh-CN"/>
        </w:rPr>
        <w:t>90</w:t>
      </w:r>
      <w:r>
        <w:rPr>
          <w:rFonts w:hint="eastAsia" w:ascii="宋体" w:hAnsi="宋体" w:eastAsia="宋体" w:cs="仿宋_GB2312"/>
          <w:color w:val="auto"/>
          <w:kern w:val="0"/>
          <w:sz w:val="24"/>
          <w:szCs w:val="24"/>
          <w:highlight w:val="none"/>
        </w:rPr>
        <w:t>日历天内有效，如出现异议或投诉，则申请文件有效期自动延长至异议或投诉处理结束，确定</w:t>
      </w:r>
      <w:r>
        <w:rPr>
          <w:rFonts w:hint="eastAsia" w:ascii="宋体" w:hAnsi="宋体" w:cs="仿宋_GB2312"/>
          <w:color w:val="auto"/>
          <w:kern w:val="0"/>
          <w:sz w:val="24"/>
          <w:szCs w:val="24"/>
          <w:highlight w:val="none"/>
          <w:lang w:val="en-US" w:eastAsia="zh-CN"/>
        </w:rPr>
        <w:t>中选</w:t>
      </w:r>
      <w:r>
        <w:rPr>
          <w:rFonts w:hint="eastAsia" w:ascii="宋体" w:hAnsi="宋体" w:eastAsia="宋体" w:cs="仿宋_GB2312"/>
          <w:color w:val="auto"/>
          <w:kern w:val="0"/>
          <w:sz w:val="24"/>
          <w:szCs w:val="24"/>
          <w:highlight w:val="none"/>
        </w:rPr>
        <w:t>单位并签订合同为止，按合同约定完成各项工作。</w:t>
      </w:r>
    </w:p>
    <w:p w14:paraId="658820DB">
      <w:pPr>
        <w:autoSpaceDE w:val="0"/>
        <w:autoSpaceDN w:val="0"/>
        <w:adjustRightInd w:val="0"/>
        <w:spacing w:line="360" w:lineRule="auto"/>
        <w:ind w:firstLine="480" w:firstLineChars="200"/>
        <w:rPr>
          <w:rFonts w:hint="eastAsia" w:ascii="宋体" w:hAnsi="宋体" w:eastAsia="宋体" w:cs="仿宋_GB2312"/>
          <w:color w:val="auto"/>
          <w:kern w:val="0"/>
          <w:sz w:val="24"/>
          <w:szCs w:val="24"/>
          <w:highlight w:val="none"/>
        </w:rPr>
      </w:pPr>
      <w:r>
        <w:rPr>
          <w:rFonts w:ascii="宋体" w:hAnsi="宋体" w:eastAsia="宋体" w:cs="仿宋_GB2312"/>
          <w:color w:val="auto"/>
          <w:kern w:val="0"/>
          <w:sz w:val="24"/>
          <w:szCs w:val="24"/>
          <w:highlight w:val="none"/>
        </w:rPr>
        <w:t>2.</w:t>
      </w:r>
      <w:r>
        <w:rPr>
          <w:rFonts w:hint="eastAsia" w:ascii="宋体" w:hAnsi="宋体" w:eastAsia="宋体" w:cs="仿宋_GB2312"/>
          <w:color w:val="auto"/>
          <w:kern w:val="0"/>
          <w:sz w:val="24"/>
          <w:szCs w:val="24"/>
          <w:highlight w:val="none"/>
        </w:rPr>
        <w:t>我方的申请文件包括但不限于下列内容：</w:t>
      </w:r>
    </w:p>
    <w:p w14:paraId="78D79585">
      <w:pPr>
        <w:spacing w:line="360" w:lineRule="auto"/>
        <w:ind w:left="99" w:leftChars="47" w:right="3389" w:firstLine="364" w:firstLineChars="152"/>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（1）申请函及附录；</w:t>
      </w:r>
    </w:p>
    <w:p w14:paraId="3DE4EB30">
      <w:pPr>
        <w:spacing w:line="360" w:lineRule="auto"/>
        <w:ind w:left="99" w:leftChars="47" w:right="3389" w:firstLine="364" w:firstLineChars="152"/>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（2）申请人声明函；</w:t>
      </w:r>
    </w:p>
    <w:p w14:paraId="396134E5">
      <w:pPr>
        <w:spacing w:line="360" w:lineRule="auto"/>
        <w:ind w:left="99" w:leftChars="47" w:right="568" w:firstLine="364" w:firstLineChars="152"/>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3</w:t>
      </w:r>
      <w:r>
        <w:rPr>
          <w:rFonts w:hint="eastAsia" w:ascii="宋体" w:hAnsi="宋体" w:eastAsia="宋体" w:cs="仿宋_GB2312"/>
          <w:color w:val="auto"/>
          <w:sz w:val="24"/>
          <w:szCs w:val="24"/>
          <w:highlight w:val="none"/>
        </w:rPr>
        <w:t>）法定代表人身份证明、授权委托书 ；</w:t>
      </w:r>
    </w:p>
    <w:p w14:paraId="6223FA3A">
      <w:pPr>
        <w:spacing w:line="360" w:lineRule="auto"/>
        <w:ind w:right="3389"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4</w:t>
      </w:r>
      <w:r>
        <w:rPr>
          <w:rFonts w:hint="eastAsia" w:ascii="宋体" w:hAnsi="宋体" w:eastAsia="宋体" w:cs="仿宋_GB2312"/>
          <w:color w:val="auto"/>
          <w:sz w:val="24"/>
          <w:szCs w:val="24"/>
          <w:highlight w:val="none"/>
        </w:rPr>
        <w:t>）初步审查资料；</w:t>
      </w:r>
    </w:p>
    <w:p w14:paraId="0BEEE8C1">
      <w:pPr>
        <w:spacing w:line="360" w:lineRule="auto"/>
        <w:ind w:left="99" w:leftChars="47" w:right="3389" w:firstLine="364" w:firstLineChars="152"/>
        <w:jc w:val="left"/>
        <w:rPr>
          <w:rFonts w:hint="eastAsia" w:ascii="宋体" w:hAnsi="宋体" w:eastAsia="宋体" w:cs="仿宋_GB2312"/>
          <w:color w:val="auto"/>
          <w:kern w:val="0"/>
          <w:sz w:val="24"/>
          <w:szCs w:val="24"/>
          <w:highlight w:val="none"/>
        </w:rPr>
      </w:pP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5</w:t>
      </w:r>
      <w:r>
        <w:rPr>
          <w:rFonts w:hint="eastAsia" w:ascii="宋体" w:hAnsi="宋体" w:eastAsia="宋体" w:cs="仿宋_GB2312"/>
          <w:color w:val="auto"/>
          <w:sz w:val="24"/>
          <w:szCs w:val="24"/>
          <w:highlight w:val="none"/>
        </w:rPr>
        <w:t>）满足本项目评审的其他资料。</w:t>
      </w:r>
    </w:p>
    <w:p w14:paraId="689619FD">
      <w:pPr>
        <w:autoSpaceDE w:val="0"/>
        <w:autoSpaceDN w:val="0"/>
        <w:adjustRightInd w:val="0"/>
        <w:spacing w:line="360" w:lineRule="auto"/>
        <w:ind w:firstLine="480" w:firstLineChars="200"/>
        <w:rPr>
          <w:rFonts w:hint="eastAsia" w:ascii="宋体" w:hAnsi="宋体" w:eastAsia="宋体"/>
          <w:color w:val="auto"/>
          <w:kern w:val="0"/>
          <w:sz w:val="24"/>
          <w:szCs w:val="24"/>
          <w:highlight w:val="none"/>
        </w:rPr>
      </w:pPr>
      <w:r>
        <w:rPr>
          <w:rFonts w:ascii="宋体" w:hAnsi="宋体" w:eastAsia="宋体" w:cs="仿宋_GB2312"/>
          <w:color w:val="auto"/>
          <w:kern w:val="0"/>
          <w:sz w:val="24"/>
          <w:szCs w:val="24"/>
          <w:highlight w:val="none"/>
        </w:rPr>
        <w:t>3.</w:t>
      </w:r>
      <w:r>
        <w:rPr>
          <w:rFonts w:hint="eastAsia" w:ascii="宋体" w:hAnsi="宋体" w:eastAsia="宋体" w:cs="仿宋_GB2312"/>
          <w:color w:val="auto"/>
          <w:kern w:val="0"/>
          <w:sz w:val="24"/>
          <w:szCs w:val="24"/>
          <w:highlight w:val="none"/>
        </w:rPr>
        <w:t>我方承诺在</w:t>
      </w:r>
      <w:r>
        <w:rPr>
          <w:rFonts w:hint="eastAsia" w:ascii="宋体" w:hAnsi="宋体" w:cs="仿宋_GB2312"/>
          <w:color w:val="auto"/>
          <w:kern w:val="0"/>
          <w:sz w:val="24"/>
          <w:szCs w:val="24"/>
          <w:highlight w:val="none"/>
          <w:lang w:val="en-US" w:eastAsia="zh-CN"/>
        </w:rPr>
        <w:t>征集</w:t>
      </w:r>
      <w:r>
        <w:rPr>
          <w:rFonts w:hint="eastAsia" w:ascii="宋体" w:hAnsi="宋体" w:eastAsia="宋体" w:cs="仿宋_GB2312"/>
          <w:color w:val="auto"/>
          <w:kern w:val="0"/>
          <w:sz w:val="24"/>
          <w:szCs w:val="24"/>
          <w:highlight w:val="none"/>
        </w:rPr>
        <w:t>文件规定的申请文件有效期内不撤销申请文件。</w:t>
      </w:r>
    </w:p>
    <w:p w14:paraId="379DF76A">
      <w:pPr>
        <w:autoSpaceDE w:val="0"/>
        <w:autoSpaceDN w:val="0"/>
        <w:adjustRightInd w:val="0"/>
        <w:spacing w:line="360" w:lineRule="auto"/>
        <w:ind w:firstLine="480" w:firstLineChars="200"/>
        <w:rPr>
          <w:rFonts w:hint="eastAsia" w:ascii="宋体" w:hAnsi="宋体" w:eastAsia="宋体" w:cs="仿宋_GB2312"/>
          <w:color w:val="auto"/>
          <w:kern w:val="0"/>
          <w:sz w:val="24"/>
          <w:szCs w:val="24"/>
          <w:highlight w:val="none"/>
        </w:rPr>
      </w:pPr>
      <w:r>
        <w:rPr>
          <w:rFonts w:ascii="宋体" w:hAnsi="宋体" w:eastAsia="宋体" w:cs="仿宋_GB2312"/>
          <w:color w:val="auto"/>
          <w:kern w:val="0"/>
          <w:sz w:val="24"/>
          <w:szCs w:val="24"/>
          <w:highlight w:val="none"/>
        </w:rPr>
        <w:t>4.</w:t>
      </w:r>
      <w:r>
        <w:rPr>
          <w:rFonts w:hint="eastAsia" w:ascii="宋体" w:hAnsi="宋体" w:eastAsia="宋体" w:cs="仿宋_GB2312"/>
          <w:color w:val="auto"/>
          <w:kern w:val="0"/>
          <w:sz w:val="24"/>
          <w:szCs w:val="24"/>
          <w:highlight w:val="none"/>
        </w:rPr>
        <w:t>如我方被确定为</w:t>
      </w:r>
      <w:r>
        <w:rPr>
          <w:rFonts w:hint="eastAsia" w:ascii="宋体" w:hAnsi="宋体" w:cs="仿宋_GB2312"/>
          <w:color w:val="auto"/>
          <w:kern w:val="0"/>
          <w:sz w:val="24"/>
          <w:szCs w:val="24"/>
          <w:highlight w:val="none"/>
          <w:lang w:val="en-US" w:eastAsia="zh-CN"/>
        </w:rPr>
        <w:t>中选</w:t>
      </w:r>
      <w:r>
        <w:rPr>
          <w:rFonts w:hint="eastAsia" w:ascii="宋体" w:hAnsi="宋体" w:eastAsia="宋体" w:cs="仿宋_GB2312"/>
          <w:color w:val="auto"/>
          <w:kern w:val="0"/>
          <w:sz w:val="24"/>
          <w:szCs w:val="24"/>
          <w:highlight w:val="none"/>
        </w:rPr>
        <w:t>单位，我方承诺：</w:t>
      </w:r>
    </w:p>
    <w:p w14:paraId="0B3FDCC4">
      <w:pPr>
        <w:autoSpaceDE w:val="0"/>
        <w:autoSpaceDN w:val="0"/>
        <w:adjustRightInd w:val="0"/>
        <w:spacing w:line="360" w:lineRule="auto"/>
        <w:ind w:firstLine="480" w:firstLineChars="200"/>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（1）在收到</w:t>
      </w:r>
      <w:r>
        <w:rPr>
          <w:rFonts w:hint="eastAsia" w:ascii="宋体" w:hAnsi="宋体" w:cs="仿宋_GB2312"/>
          <w:color w:val="auto"/>
          <w:kern w:val="0"/>
          <w:sz w:val="24"/>
          <w:szCs w:val="24"/>
          <w:highlight w:val="none"/>
          <w:lang w:val="en-US" w:eastAsia="zh-CN"/>
        </w:rPr>
        <w:t>中选</w:t>
      </w:r>
      <w:r>
        <w:rPr>
          <w:rFonts w:hint="eastAsia" w:ascii="宋体" w:hAnsi="宋体" w:eastAsia="宋体" w:cs="仿宋_GB2312"/>
          <w:color w:val="auto"/>
          <w:kern w:val="0"/>
          <w:sz w:val="24"/>
          <w:szCs w:val="24"/>
          <w:highlight w:val="none"/>
        </w:rPr>
        <w:t>通知书后，在规定的期限内与你方签订</w:t>
      </w:r>
      <w:r>
        <w:rPr>
          <w:rFonts w:hint="eastAsia" w:ascii="宋体" w:hAnsi="宋体" w:cs="仿宋_GB2312"/>
          <w:color w:val="auto"/>
          <w:kern w:val="0"/>
          <w:sz w:val="24"/>
          <w:szCs w:val="24"/>
          <w:highlight w:val="none"/>
          <w:lang w:val="en-US" w:eastAsia="zh-CN"/>
        </w:rPr>
        <w:t>招标代理</w:t>
      </w:r>
      <w:r>
        <w:rPr>
          <w:rFonts w:hint="eastAsia" w:ascii="宋体" w:hAnsi="宋体" w:eastAsia="宋体" w:cs="仿宋_GB2312"/>
          <w:color w:val="auto"/>
          <w:kern w:val="0"/>
          <w:sz w:val="24"/>
          <w:szCs w:val="24"/>
          <w:highlight w:val="none"/>
          <w:lang w:val="en-US" w:eastAsia="zh-CN"/>
        </w:rPr>
        <w:t>合同</w:t>
      </w:r>
      <w:r>
        <w:rPr>
          <w:rFonts w:hint="eastAsia" w:ascii="宋体" w:hAnsi="宋体" w:eastAsia="宋体" w:cs="仿宋_GB2312"/>
          <w:color w:val="auto"/>
          <w:kern w:val="0"/>
          <w:sz w:val="24"/>
          <w:szCs w:val="24"/>
          <w:highlight w:val="none"/>
        </w:rPr>
        <w:t>；</w:t>
      </w:r>
    </w:p>
    <w:p w14:paraId="273448CB">
      <w:pPr>
        <w:autoSpaceDE w:val="0"/>
        <w:autoSpaceDN w:val="0"/>
        <w:adjustRightInd w:val="0"/>
        <w:spacing w:line="360" w:lineRule="auto"/>
        <w:ind w:firstLine="480" w:firstLineChars="200"/>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（2）在签订合同时不向你方提出附加条件；</w:t>
      </w:r>
    </w:p>
    <w:p w14:paraId="38AC9926">
      <w:pPr>
        <w:autoSpaceDE w:val="0"/>
        <w:autoSpaceDN w:val="0"/>
        <w:adjustRightInd w:val="0"/>
        <w:spacing w:line="360" w:lineRule="auto"/>
        <w:ind w:firstLine="480" w:firstLineChars="200"/>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（3）在合同约定的期限内完成合同规定的全部义务。</w:t>
      </w:r>
    </w:p>
    <w:p w14:paraId="73639E28">
      <w:pPr>
        <w:autoSpaceDE w:val="0"/>
        <w:autoSpaceDN w:val="0"/>
        <w:adjustRightInd w:val="0"/>
        <w:spacing w:line="360" w:lineRule="auto"/>
        <w:ind w:firstLine="480" w:firstLineChars="200"/>
        <w:rPr>
          <w:rFonts w:ascii="宋体" w:hAnsi="宋体" w:eastAsia="宋体" w:cs="仿宋_GB2312"/>
          <w:color w:val="auto"/>
          <w:kern w:val="0"/>
          <w:sz w:val="24"/>
          <w:szCs w:val="24"/>
          <w:highlight w:val="none"/>
        </w:rPr>
      </w:pPr>
      <w:r>
        <w:rPr>
          <w:rFonts w:ascii="宋体" w:hAnsi="宋体" w:eastAsia="宋体" w:cs="仿宋_GB2312"/>
          <w:color w:val="auto"/>
          <w:kern w:val="0"/>
          <w:sz w:val="24"/>
          <w:szCs w:val="24"/>
          <w:highlight w:val="none"/>
        </w:rPr>
        <w:t>5.</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（其他补充说明）。</w:t>
      </w:r>
      <w:r>
        <w:rPr>
          <w:rFonts w:hint="eastAsia" w:ascii="宋体" w:hAnsi="宋体" w:eastAsia="宋体" w:cs="仿宋_GB2312"/>
          <w:color w:val="auto"/>
          <w:kern w:val="0"/>
          <w:sz w:val="24"/>
          <w:szCs w:val="24"/>
          <w:highlight w:val="none"/>
        </w:rPr>
        <w:t xml:space="preserve"> </w:t>
      </w:r>
    </w:p>
    <w:p w14:paraId="0E01811F">
      <w:pPr>
        <w:autoSpaceDE w:val="0"/>
        <w:autoSpaceDN w:val="0"/>
        <w:adjustRightInd w:val="0"/>
        <w:spacing w:line="360" w:lineRule="auto"/>
        <w:ind w:firstLine="1579" w:firstLineChars="658"/>
        <w:jc w:val="left"/>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申请人名称：</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 xml:space="preserve"> （盖单位公章）</w:t>
      </w:r>
    </w:p>
    <w:p w14:paraId="2FF25602">
      <w:pPr>
        <w:autoSpaceDE w:val="0"/>
        <w:autoSpaceDN w:val="0"/>
        <w:adjustRightInd w:val="0"/>
        <w:spacing w:line="360" w:lineRule="auto"/>
        <w:ind w:firstLine="1579" w:firstLineChars="658"/>
        <w:jc w:val="left"/>
        <w:rPr>
          <w:rFonts w:hint="eastAsia" w:ascii="宋体" w:hAnsi="宋体" w:eastAsia="宋体" w:cs="仿宋_GB2312"/>
          <w:color w:val="auto"/>
          <w:kern w:val="0"/>
          <w:sz w:val="24"/>
          <w:szCs w:val="24"/>
          <w:highlight w:val="none"/>
          <w:u w:val="single"/>
        </w:rPr>
      </w:pPr>
      <w:r>
        <w:rPr>
          <w:rFonts w:hint="eastAsia" w:ascii="宋体" w:hAnsi="宋体" w:eastAsia="宋体" w:cs="仿宋_GB2312"/>
          <w:color w:val="auto"/>
          <w:kern w:val="0"/>
          <w:sz w:val="24"/>
          <w:szCs w:val="24"/>
          <w:highlight w:val="none"/>
        </w:rPr>
        <w:t>单位地址：</w:t>
      </w:r>
      <w:r>
        <w:rPr>
          <w:rFonts w:hint="eastAsia" w:ascii="宋体" w:hAnsi="宋体" w:eastAsia="宋体" w:cs="仿宋_GB2312"/>
          <w:color w:val="auto"/>
          <w:kern w:val="0"/>
          <w:sz w:val="24"/>
          <w:szCs w:val="24"/>
          <w:highlight w:val="none"/>
          <w:u w:val="single"/>
        </w:rPr>
        <w:t xml:space="preserve">                          </w:t>
      </w:r>
    </w:p>
    <w:p w14:paraId="71377FF6">
      <w:pPr>
        <w:autoSpaceDE w:val="0"/>
        <w:autoSpaceDN w:val="0"/>
        <w:adjustRightInd w:val="0"/>
        <w:spacing w:line="360" w:lineRule="auto"/>
        <w:ind w:firstLine="1579" w:firstLineChars="658"/>
        <w:jc w:val="left"/>
        <w:rPr>
          <w:rFonts w:hint="eastAsia" w:ascii="宋体" w:hAnsi="宋体" w:eastAsia="宋体" w:cs="仿宋_GB2312"/>
          <w:color w:val="auto"/>
          <w:kern w:val="0"/>
          <w:sz w:val="24"/>
          <w:szCs w:val="24"/>
          <w:highlight w:val="none"/>
          <w:u w:val="single"/>
        </w:rPr>
      </w:pPr>
      <w:r>
        <w:rPr>
          <w:rFonts w:hint="eastAsia" w:ascii="宋体" w:hAnsi="宋体" w:eastAsia="宋体" w:cs="仿宋_GB2312"/>
          <w:color w:val="auto"/>
          <w:kern w:val="0"/>
          <w:sz w:val="24"/>
          <w:szCs w:val="24"/>
          <w:highlight w:val="none"/>
        </w:rPr>
        <w:t>法定代表人或其委托代理人：</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（签字或盖章）</w:t>
      </w:r>
    </w:p>
    <w:p w14:paraId="7E25453C">
      <w:pPr>
        <w:autoSpaceDE w:val="0"/>
        <w:autoSpaceDN w:val="0"/>
        <w:adjustRightInd w:val="0"/>
        <w:spacing w:line="360" w:lineRule="auto"/>
        <w:ind w:firstLine="4320" w:firstLineChars="1800"/>
        <w:jc w:val="left"/>
        <w:rPr>
          <w:rFonts w:hint="eastAsia" w:ascii="宋体" w:hAnsi="宋体" w:eastAsia="宋体" w:cs="仿宋_GB2312"/>
          <w:b/>
          <w:bCs/>
          <w:color w:val="auto"/>
          <w:sz w:val="24"/>
          <w:szCs w:val="24"/>
          <w:highlight w:val="none"/>
        </w:rPr>
        <w:sectPr>
          <w:footerReference r:id="rId10" w:type="default"/>
          <w:pgSz w:w="11907" w:h="16840"/>
          <w:pgMar w:top="1440" w:right="1474" w:bottom="1440" w:left="1588" w:header="720" w:footer="720" w:gutter="0"/>
          <w:pgNumType w:fmt="decimal"/>
          <w:cols w:space="720" w:num="1"/>
          <w:docGrid w:linePitch="312" w:charSpace="0"/>
        </w:sectPr>
      </w:pPr>
      <w:r>
        <w:rPr>
          <w:rFonts w:hint="eastAsia" w:ascii="宋体" w:hAnsi="宋体" w:eastAsia="宋体" w:cs="仿宋_GB2312"/>
          <w:color w:val="auto"/>
          <w:kern w:val="0"/>
          <w:sz w:val="24"/>
          <w:szCs w:val="24"/>
          <w:highlight w:val="none"/>
        </w:rPr>
        <w:t>日      期：</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 xml:space="preserve">年 </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月</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日</w:t>
      </w:r>
    </w:p>
    <w:p w14:paraId="47856646">
      <w:pPr>
        <w:ind w:firstLine="420" w:firstLineChars="150"/>
        <w:jc w:val="center"/>
        <w:rPr>
          <w:rFonts w:hint="eastAsia" w:ascii="宋体" w:hAnsi="宋体" w:eastAsia="宋体"/>
          <w:color w:val="auto"/>
          <w:sz w:val="28"/>
          <w:szCs w:val="28"/>
          <w:highlight w:val="none"/>
        </w:rPr>
      </w:pPr>
    </w:p>
    <w:p w14:paraId="24268194">
      <w:pPr>
        <w:pStyle w:val="4"/>
        <w:spacing w:before="0" w:after="0" w:line="360" w:lineRule="auto"/>
        <w:jc w:val="center"/>
        <w:rPr>
          <w:rFonts w:ascii="宋体" w:hAnsi="宋体" w:eastAsia="宋体"/>
          <w:color w:val="auto"/>
          <w:highlight w:val="none"/>
        </w:rPr>
      </w:pPr>
      <w:bookmarkStart w:id="66" w:name="_Toc15545"/>
      <w:bookmarkStart w:id="67" w:name="_Toc581"/>
      <w:r>
        <w:rPr>
          <w:rFonts w:hint="eastAsia" w:ascii="宋体" w:hAnsi="宋体" w:eastAsia="宋体"/>
          <w:color w:val="auto"/>
          <w:highlight w:val="none"/>
        </w:rPr>
        <w:t>（二）附录</w:t>
      </w:r>
      <w:bookmarkEnd w:id="66"/>
      <w:bookmarkEnd w:id="67"/>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540"/>
        <w:gridCol w:w="20"/>
        <w:gridCol w:w="5812"/>
      </w:tblGrid>
      <w:tr w14:paraId="1BA8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085" w:type="dxa"/>
            <w:gridSpan w:val="3"/>
            <w:noWrap w:val="0"/>
            <w:vAlign w:val="center"/>
          </w:tcPr>
          <w:p w14:paraId="3794064C">
            <w:pPr>
              <w:autoSpaceDE w:val="0"/>
              <w:autoSpaceDN w:val="0"/>
              <w:jc w:val="center"/>
              <w:rPr>
                <w:rFonts w:hint="eastAsia" w:ascii="宋体" w:hAnsi="宋体" w:eastAsia="宋体" w:cs="仿宋_GB2312"/>
                <w:bCs/>
                <w:color w:val="auto"/>
                <w:sz w:val="24"/>
                <w:szCs w:val="24"/>
                <w:highlight w:val="none"/>
                <w:lang w:val="zh-CN"/>
              </w:rPr>
            </w:pPr>
            <w:bookmarkStart w:id="68" w:name="_Hlk172818715"/>
            <w:r>
              <w:rPr>
                <w:rFonts w:hint="eastAsia" w:ascii="宋体" w:hAnsi="宋体" w:eastAsia="宋体" w:cs="仿宋_GB2312"/>
                <w:bCs/>
                <w:color w:val="auto"/>
                <w:sz w:val="24"/>
                <w:szCs w:val="24"/>
                <w:highlight w:val="none"/>
                <w:lang w:val="zh-CN"/>
              </w:rPr>
              <w:t>项目名称</w:t>
            </w:r>
          </w:p>
        </w:tc>
        <w:tc>
          <w:tcPr>
            <w:tcW w:w="5812" w:type="dxa"/>
            <w:noWrap w:val="0"/>
            <w:vAlign w:val="center"/>
          </w:tcPr>
          <w:p w14:paraId="072A2F3E">
            <w:pPr>
              <w:autoSpaceDE w:val="0"/>
              <w:autoSpaceDN w:val="0"/>
              <w:jc w:val="center"/>
              <w:rPr>
                <w:rFonts w:hint="eastAsia" w:ascii="宋体" w:hAnsi="宋体" w:eastAsia="宋体" w:cs="仿宋_GB2312"/>
                <w:bCs/>
                <w:color w:val="auto"/>
                <w:sz w:val="24"/>
                <w:szCs w:val="24"/>
                <w:highlight w:val="none"/>
                <w:lang w:val="zh-CN"/>
              </w:rPr>
            </w:pPr>
            <w:r>
              <w:rPr>
                <w:rFonts w:hint="eastAsia" w:ascii="宋体" w:hAnsi="宋体" w:cs="仿宋_GB2312"/>
                <w:bCs/>
                <w:color w:val="auto"/>
                <w:sz w:val="24"/>
                <w:szCs w:val="24"/>
                <w:highlight w:val="none"/>
                <w:lang w:val="zh-CN"/>
              </w:rPr>
              <w:t>广州市荔湾区创能投资发展有限公司2026年度招标代理服务单位征集项目</w:t>
            </w:r>
          </w:p>
        </w:tc>
      </w:tr>
      <w:tr w14:paraId="3080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3085" w:type="dxa"/>
            <w:gridSpan w:val="3"/>
            <w:noWrap w:val="0"/>
            <w:vAlign w:val="center"/>
          </w:tcPr>
          <w:p w14:paraId="50BC0D9C">
            <w:pPr>
              <w:adjustRightInd w:val="0"/>
              <w:snapToGrid w:val="0"/>
              <w:jc w:val="center"/>
              <w:rPr>
                <w:rFonts w:hint="eastAsia"/>
                <w:color w:val="auto"/>
                <w:highlight w:val="none"/>
              </w:rPr>
            </w:pPr>
            <w:r>
              <w:rPr>
                <w:rFonts w:hint="eastAsia" w:ascii="宋体" w:hAnsi="宋体" w:eastAsia="宋体" w:cs="仿宋_GB2312"/>
                <w:bCs/>
                <w:color w:val="auto"/>
                <w:sz w:val="24"/>
                <w:szCs w:val="24"/>
                <w:highlight w:val="none"/>
              </w:rPr>
              <w:t>报价下浮率</w:t>
            </w:r>
          </w:p>
        </w:tc>
        <w:tc>
          <w:tcPr>
            <w:tcW w:w="5812" w:type="dxa"/>
            <w:noWrap w:val="0"/>
            <w:vAlign w:val="center"/>
          </w:tcPr>
          <w:p w14:paraId="05672D17">
            <w:pPr>
              <w:pStyle w:val="9"/>
              <w:spacing w:after="0"/>
              <w:jc w:val="center"/>
              <w:rPr>
                <w:rFonts w:hint="eastAsia" w:ascii="宋体" w:hAnsi="宋体" w:cs="仿宋_GB2312"/>
                <w:bCs/>
                <w:color w:val="auto"/>
                <w:sz w:val="24"/>
                <w:highlight w:val="none"/>
              </w:rPr>
            </w:pPr>
            <w:r>
              <w:rPr>
                <w:rFonts w:ascii="宋体" w:hAnsi="宋体" w:cs="仿宋_GB2312"/>
                <w:bCs/>
                <w:color w:val="auto"/>
                <w:sz w:val="24"/>
                <w:highlight w:val="none"/>
                <w:u w:val="single"/>
              </w:rPr>
              <w:t xml:space="preserve">     </w:t>
            </w:r>
            <w:r>
              <w:rPr>
                <w:rFonts w:ascii="宋体" w:hAnsi="宋体" w:cs="仿宋_GB2312"/>
                <w:bCs/>
                <w:color w:val="auto"/>
                <w:sz w:val="24"/>
                <w:highlight w:val="none"/>
              </w:rPr>
              <w:t>%</w:t>
            </w:r>
          </w:p>
        </w:tc>
      </w:tr>
      <w:tr w14:paraId="2315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25" w:type="dxa"/>
            <w:noWrap w:val="0"/>
            <w:vAlign w:val="center"/>
          </w:tcPr>
          <w:p w14:paraId="4BC0F165">
            <w:pPr>
              <w:autoSpaceDE w:val="0"/>
              <w:autoSpaceDN w:val="0"/>
              <w:spacing w:line="400" w:lineRule="exact"/>
              <w:jc w:val="center"/>
              <w:rPr>
                <w:rFonts w:ascii="宋体" w:hAnsi="宋体" w:eastAsia="宋体" w:cs="仿宋_GB2312"/>
                <w:bCs/>
                <w:color w:val="auto"/>
                <w:sz w:val="24"/>
                <w:szCs w:val="24"/>
                <w:highlight w:val="none"/>
                <w:lang w:val="zh-CN"/>
              </w:rPr>
            </w:pPr>
            <w:r>
              <w:rPr>
                <w:rFonts w:hint="eastAsia" w:ascii="宋体" w:hAnsi="宋体" w:eastAsia="宋体" w:cs="仿宋_GB2312"/>
                <w:bCs/>
                <w:color w:val="auto"/>
                <w:sz w:val="24"/>
                <w:szCs w:val="24"/>
                <w:highlight w:val="none"/>
                <w:lang w:val="zh-CN"/>
              </w:rPr>
              <w:t>拟派招标</w:t>
            </w:r>
          </w:p>
          <w:p w14:paraId="7CA99100">
            <w:pPr>
              <w:autoSpaceDE w:val="0"/>
              <w:autoSpaceDN w:val="0"/>
              <w:spacing w:line="400" w:lineRule="exact"/>
              <w:jc w:val="center"/>
              <w:rPr>
                <w:rFonts w:hint="eastAsia" w:ascii="宋体" w:hAnsi="宋体" w:eastAsia="宋体" w:cs="仿宋_GB2312"/>
                <w:bCs/>
                <w:color w:val="auto"/>
                <w:sz w:val="24"/>
                <w:szCs w:val="24"/>
                <w:highlight w:val="none"/>
                <w:lang w:val="zh-CN"/>
              </w:rPr>
            </w:pPr>
            <w:r>
              <w:rPr>
                <w:rFonts w:hint="eastAsia" w:ascii="宋体" w:hAnsi="宋体" w:eastAsia="宋体" w:cs="仿宋_GB2312"/>
                <w:bCs/>
                <w:color w:val="auto"/>
                <w:sz w:val="24"/>
                <w:szCs w:val="24"/>
                <w:highlight w:val="none"/>
              </w:rPr>
              <w:t>代理项目</w:t>
            </w:r>
            <w:r>
              <w:rPr>
                <w:rFonts w:hint="eastAsia" w:ascii="宋体" w:hAnsi="宋体" w:eastAsia="宋体" w:cs="仿宋_GB2312"/>
                <w:bCs/>
                <w:color w:val="auto"/>
                <w:sz w:val="24"/>
                <w:szCs w:val="24"/>
                <w:highlight w:val="none"/>
                <w:lang w:val="zh-CN"/>
              </w:rPr>
              <w:t>负责人</w:t>
            </w:r>
          </w:p>
        </w:tc>
        <w:tc>
          <w:tcPr>
            <w:tcW w:w="1540" w:type="dxa"/>
            <w:noWrap w:val="0"/>
            <w:vAlign w:val="center"/>
          </w:tcPr>
          <w:p w14:paraId="68084ED0">
            <w:pPr>
              <w:spacing w:line="240" w:lineRule="exact"/>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项目</w:t>
            </w:r>
            <w:r>
              <w:rPr>
                <w:rFonts w:hint="eastAsia" w:ascii="宋体" w:hAnsi="宋体" w:eastAsia="宋体" w:cs="仿宋_GB2312"/>
                <w:color w:val="auto"/>
                <w:sz w:val="24"/>
                <w:szCs w:val="24"/>
                <w:highlight w:val="none"/>
              </w:rPr>
              <w:t>负责人</w:t>
            </w:r>
          </w:p>
          <w:p w14:paraId="38DA4D2C">
            <w:pPr>
              <w:spacing w:line="240" w:lineRule="exact"/>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姓名</w:t>
            </w:r>
          </w:p>
        </w:tc>
        <w:tc>
          <w:tcPr>
            <w:tcW w:w="5832" w:type="dxa"/>
            <w:gridSpan w:val="2"/>
            <w:noWrap w:val="0"/>
            <w:vAlign w:val="center"/>
          </w:tcPr>
          <w:p w14:paraId="0E58DFDE">
            <w:pPr>
              <w:jc w:val="center"/>
              <w:rPr>
                <w:rFonts w:hint="eastAsia" w:ascii="宋体" w:hAnsi="宋体" w:eastAsia="宋体" w:cs="仿宋_GB2312"/>
                <w:color w:val="auto"/>
                <w:sz w:val="24"/>
                <w:szCs w:val="24"/>
                <w:highlight w:val="none"/>
              </w:rPr>
            </w:pPr>
          </w:p>
        </w:tc>
      </w:tr>
      <w:tr w14:paraId="3795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25" w:type="dxa"/>
            <w:noWrap w:val="0"/>
            <w:vAlign w:val="center"/>
          </w:tcPr>
          <w:p w14:paraId="2EAA0C83">
            <w:pPr>
              <w:autoSpaceDE w:val="0"/>
              <w:autoSpaceDN w:val="0"/>
              <w:spacing w:line="400" w:lineRule="exact"/>
              <w:jc w:val="center"/>
              <w:rPr>
                <w:rFonts w:hint="eastAsia"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lang w:val="zh-CN"/>
              </w:rPr>
              <w:t>服务期</w:t>
            </w:r>
            <w:r>
              <w:rPr>
                <w:rFonts w:hint="eastAsia" w:ascii="宋体" w:hAnsi="宋体" w:eastAsia="宋体" w:cs="仿宋_GB2312"/>
                <w:bCs/>
                <w:color w:val="auto"/>
                <w:sz w:val="24"/>
                <w:szCs w:val="24"/>
                <w:highlight w:val="none"/>
              </w:rPr>
              <w:t>限</w:t>
            </w:r>
          </w:p>
        </w:tc>
        <w:tc>
          <w:tcPr>
            <w:tcW w:w="7372" w:type="dxa"/>
            <w:gridSpan w:val="3"/>
            <w:noWrap w:val="0"/>
            <w:vAlign w:val="center"/>
          </w:tcPr>
          <w:p w14:paraId="5BAB109A">
            <w:pPr>
              <w:jc w:val="center"/>
              <w:rPr>
                <w:rFonts w:hint="eastAsia" w:ascii="宋体" w:hAnsi="宋体" w:eastAsia="宋体" w:cs="仿宋_GB2312"/>
                <w:bCs/>
                <w:color w:val="auto"/>
                <w:sz w:val="24"/>
                <w:szCs w:val="24"/>
                <w:highlight w:val="none"/>
              </w:rPr>
            </w:pPr>
            <w:r>
              <w:rPr>
                <w:rFonts w:hint="eastAsia" w:ascii="宋体" w:hAnsi="宋体" w:eastAsia="宋体" w:cs="仿宋_GB2312"/>
                <w:color w:val="auto"/>
                <w:sz w:val="24"/>
                <w:szCs w:val="24"/>
                <w:highlight w:val="none"/>
              </w:rPr>
              <w:t>按</w:t>
            </w:r>
            <w:r>
              <w:rPr>
                <w:rFonts w:hint="eastAsia" w:ascii="宋体" w:hAnsi="宋体" w:cs="仿宋_GB2312"/>
                <w:color w:val="auto"/>
                <w:sz w:val="24"/>
                <w:szCs w:val="24"/>
                <w:highlight w:val="none"/>
                <w:lang w:val="en-US" w:eastAsia="zh-CN"/>
              </w:rPr>
              <w:t>招标</w:t>
            </w:r>
            <w:r>
              <w:rPr>
                <w:rFonts w:hint="eastAsia" w:ascii="宋体" w:hAnsi="宋体" w:eastAsia="宋体" w:cs="仿宋_GB2312"/>
                <w:color w:val="auto"/>
                <w:sz w:val="24"/>
                <w:szCs w:val="24"/>
                <w:highlight w:val="none"/>
              </w:rPr>
              <w:t>文件要求</w:t>
            </w:r>
          </w:p>
        </w:tc>
      </w:tr>
      <w:tr w14:paraId="57A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25" w:type="dxa"/>
            <w:noWrap w:val="0"/>
            <w:vAlign w:val="center"/>
          </w:tcPr>
          <w:p w14:paraId="7401EEB6">
            <w:pPr>
              <w:autoSpaceDE w:val="0"/>
              <w:autoSpaceDN w:val="0"/>
              <w:spacing w:line="400" w:lineRule="exact"/>
              <w:jc w:val="center"/>
              <w:rPr>
                <w:rFonts w:hint="eastAsia"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rPr>
              <w:t>申请文件有效期</w:t>
            </w:r>
          </w:p>
        </w:tc>
        <w:tc>
          <w:tcPr>
            <w:tcW w:w="7372" w:type="dxa"/>
            <w:gridSpan w:val="3"/>
            <w:noWrap w:val="0"/>
            <w:vAlign w:val="center"/>
          </w:tcPr>
          <w:p w14:paraId="0B8DBB77">
            <w:pPr>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按</w:t>
            </w:r>
            <w:r>
              <w:rPr>
                <w:rFonts w:hint="eastAsia" w:ascii="宋体" w:hAnsi="宋体" w:cs="仿宋_GB2312"/>
                <w:color w:val="auto"/>
                <w:sz w:val="24"/>
                <w:szCs w:val="24"/>
                <w:highlight w:val="none"/>
                <w:lang w:val="en-US" w:eastAsia="zh-CN"/>
              </w:rPr>
              <w:t>招标</w:t>
            </w:r>
            <w:r>
              <w:rPr>
                <w:rFonts w:hint="eastAsia" w:ascii="宋体" w:hAnsi="宋体" w:eastAsia="宋体" w:cs="仿宋_GB2312"/>
                <w:color w:val="auto"/>
                <w:sz w:val="24"/>
                <w:szCs w:val="24"/>
                <w:highlight w:val="none"/>
              </w:rPr>
              <w:t>文件要求</w:t>
            </w:r>
          </w:p>
        </w:tc>
      </w:tr>
      <w:bookmarkEnd w:id="68"/>
    </w:tbl>
    <w:p w14:paraId="680D3ECB">
      <w:pPr>
        <w:autoSpaceDE w:val="0"/>
        <w:autoSpaceDN w:val="0"/>
        <w:adjustRightInd w:val="0"/>
        <w:spacing w:line="560" w:lineRule="exact"/>
        <w:ind w:left="-92" w:leftChars="-44"/>
        <w:jc w:val="left"/>
        <w:rPr>
          <w:rFonts w:hint="eastAsia" w:ascii="宋体" w:hAnsi="宋体" w:eastAsia="宋体" w:cs="仿宋_GB2312"/>
          <w:color w:val="auto"/>
          <w:kern w:val="0"/>
          <w:sz w:val="22"/>
          <w:szCs w:val="22"/>
          <w:highlight w:val="none"/>
        </w:rPr>
      </w:pPr>
      <w:bookmarkStart w:id="69" w:name="_Hlk172818792"/>
      <w:r>
        <w:rPr>
          <w:rFonts w:hint="eastAsia" w:ascii="宋体" w:hAnsi="宋体" w:eastAsia="宋体" w:cs="仿宋_GB2312"/>
          <w:color w:val="auto"/>
          <w:kern w:val="0"/>
          <w:sz w:val="22"/>
          <w:szCs w:val="22"/>
          <w:highlight w:val="none"/>
        </w:rPr>
        <w:t>备注：1</w:t>
      </w:r>
      <w:r>
        <w:rPr>
          <w:rFonts w:ascii="宋体" w:hAnsi="宋体" w:eastAsia="宋体" w:cs="仿宋_GB2312"/>
          <w:color w:val="auto"/>
          <w:kern w:val="0"/>
          <w:sz w:val="22"/>
          <w:szCs w:val="22"/>
          <w:highlight w:val="none"/>
        </w:rPr>
        <w:t>.</w:t>
      </w:r>
      <w:r>
        <w:rPr>
          <w:rFonts w:hint="eastAsia" w:ascii="宋体" w:hAnsi="宋体" w:eastAsia="宋体" w:cs="仿宋_GB2312"/>
          <w:color w:val="auto"/>
          <w:kern w:val="0"/>
          <w:sz w:val="22"/>
          <w:szCs w:val="22"/>
          <w:highlight w:val="none"/>
        </w:rPr>
        <w:t>报价下浮率报价的有效区间为[</w:t>
      </w:r>
      <w:r>
        <w:rPr>
          <w:rFonts w:hint="eastAsia" w:ascii="宋体" w:hAnsi="宋体" w:cs="仿宋_GB2312"/>
          <w:color w:val="auto"/>
          <w:kern w:val="0"/>
          <w:sz w:val="22"/>
          <w:szCs w:val="22"/>
          <w:highlight w:val="none"/>
          <w:lang w:val="en-US" w:eastAsia="zh-CN"/>
        </w:rPr>
        <w:t>10</w:t>
      </w:r>
      <w:r>
        <w:rPr>
          <w:rFonts w:ascii="宋体" w:hAnsi="宋体" w:eastAsia="宋体" w:cs="仿宋_GB2312"/>
          <w:color w:val="auto"/>
          <w:kern w:val="0"/>
          <w:sz w:val="22"/>
          <w:szCs w:val="22"/>
          <w:highlight w:val="none"/>
        </w:rPr>
        <w:t>%</w:t>
      </w:r>
      <w:r>
        <w:rPr>
          <w:rFonts w:hint="eastAsia" w:ascii="宋体" w:hAnsi="宋体" w:eastAsia="宋体" w:cs="仿宋_GB2312"/>
          <w:color w:val="auto"/>
          <w:kern w:val="0"/>
          <w:sz w:val="22"/>
          <w:szCs w:val="22"/>
          <w:highlight w:val="none"/>
        </w:rPr>
        <w:t>，1</w:t>
      </w:r>
      <w:r>
        <w:rPr>
          <w:rFonts w:ascii="宋体" w:hAnsi="宋体" w:eastAsia="宋体" w:cs="仿宋_GB2312"/>
          <w:color w:val="auto"/>
          <w:kern w:val="0"/>
          <w:sz w:val="22"/>
          <w:szCs w:val="22"/>
          <w:highlight w:val="none"/>
        </w:rPr>
        <w:t>00%]</w:t>
      </w:r>
      <w:r>
        <w:rPr>
          <w:rFonts w:hint="eastAsia" w:ascii="宋体" w:hAnsi="宋体" w:eastAsia="宋体" w:cs="仿宋_GB2312"/>
          <w:color w:val="auto"/>
          <w:kern w:val="0"/>
          <w:sz w:val="22"/>
          <w:szCs w:val="22"/>
          <w:highlight w:val="none"/>
        </w:rPr>
        <w:t>，申请人应根据企业自身能力报出计费标准的下浮率，下浮率须为固定值，本项目下浮率上限为100%，报价下浮率超过最高上限或不在有效区间内的视为无效报价。</w:t>
      </w:r>
    </w:p>
    <w:p w14:paraId="2A850540">
      <w:pPr>
        <w:autoSpaceDE w:val="0"/>
        <w:autoSpaceDN w:val="0"/>
        <w:adjustRightInd w:val="0"/>
        <w:spacing w:line="560" w:lineRule="exact"/>
        <w:ind w:left="-92" w:leftChars="-44"/>
        <w:jc w:val="lef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2"/>
          <w:szCs w:val="22"/>
          <w:highlight w:val="none"/>
          <w:lang w:val="en-US" w:eastAsia="zh-CN"/>
        </w:rPr>
        <w:t>3</w:t>
      </w:r>
      <w:r>
        <w:rPr>
          <w:rFonts w:ascii="宋体" w:hAnsi="宋体" w:eastAsia="宋体" w:cs="仿宋_GB2312"/>
          <w:color w:val="auto"/>
          <w:kern w:val="0"/>
          <w:sz w:val="22"/>
          <w:szCs w:val="22"/>
          <w:highlight w:val="none"/>
        </w:rPr>
        <w:t>.</w:t>
      </w:r>
      <w:r>
        <w:rPr>
          <w:rFonts w:hint="eastAsia" w:ascii="宋体" w:hAnsi="宋体" w:eastAsia="宋体" w:cs="仿宋_GB2312"/>
          <w:color w:val="auto"/>
          <w:kern w:val="0"/>
          <w:sz w:val="22"/>
          <w:szCs w:val="22"/>
          <w:highlight w:val="none"/>
        </w:rPr>
        <w:t>如申请人所报的报价下浮率为下浮</w:t>
      </w:r>
      <w:r>
        <w:rPr>
          <w:rFonts w:hint="eastAsia" w:ascii="宋体" w:hAnsi="宋体" w:cs="仿宋_GB2312"/>
          <w:color w:val="auto"/>
          <w:kern w:val="0"/>
          <w:sz w:val="22"/>
          <w:szCs w:val="22"/>
          <w:highlight w:val="none"/>
          <w:lang w:val="en-US" w:eastAsia="zh-CN"/>
        </w:rPr>
        <w:t>10</w:t>
      </w:r>
      <w:r>
        <w:rPr>
          <w:rFonts w:hint="eastAsia" w:ascii="宋体" w:hAnsi="宋体" w:eastAsia="宋体" w:cs="仿宋_GB2312"/>
          <w:color w:val="auto"/>
          <w:kern w:val="0"/>
          <w:sz w:val="22"/>
          <w:szCs w:val="22"/>
          <w:highlight w:val="none"/>
        </w:rPr>
        <w:t>%的，应在上表中填报“</w:t>
      </w:r>
      <w:r>
        <w:rPr>
          <w:rFonts w:hint="eastAsia" w:ascii="宋体" w:hAnsi="宋体" w:cs="仿宋_GB2312"/>
          <w:color w:val="auto"/>
          <w:kern w:val="0"/>
          <w:sz w:val="22"/>
          <w:szCs w:val="22"/>
          <w:highlight w:val="none"/>
          <w:u w:val="single"/>
          <w:lang w:val="en-US" w:eastAsia="zh-CN"/>
        </w:rPr>
        <w:t>10</w:t>
      </w:r>
      <w:r>
        <w:rPr>
          <w:rFonts w:hint="eastAsia" w:ascii="宋体" w:hAnsi="宋体" w:eastAsia="宋体" w:cs="仿宋_GB2312"/>
          <w:color w:val="auto"/>
          <w:kern w:val="0"/>
          <w:sz w:val="22"/>
          <w:szCs w:val="22"/>
          <w:highlight w:val="none"/>
        </w:rPr>
        <w:t>%”，确定为</w:t>
      </w:r>
      <w:r>
        <w:rPr>
          <w:rFonts w:hint="eastAsia" w:ascii="宋体" w:hAnsi="宋体" w:cs="仿宋_GB2312"/>
          <w:color w:val="auto"/>
          <w:kern w:val="0"/>
          <w:sz w:val="22"/>
          <w:szCs w:val="22"/>
          <w:highlight w:val="none"/>
          <w:lang w:val="en-US" w:eastAsia="zh-CN"/>
        </w:rPr>
        <w:t>中选</w:t>
      </w:r>
      <w:r>
        <w:rPr>
          <w:rFonts w:hint="eastAsia" w:ascii="宋体" w:hAnsi="宋体" w:eastAsia="宋体" w:cs="仿宋_GB2312"/>
          <w:color w:val="auto"/>
          <w:kern w:val="0"/>
          <w:sz w:val="22"/>
          <w:szCs w:val="22"/>
          <w:highlight w:val="none"/>
        </w:rPr>
        <w:t>单位后将按所报的报价下浮率与</w:t>
      </w:r>
      <w:r>
        <w:rPr>
          <w:rFonts w:hint="eastAsia" w:ascii="宋体" w:hAnsi="宋体" w:cs="仿宋_GB2312"/>
          <w:color w:val="auto"/>
          <w:kern w:val="0"/>
          <w:sz w:val="22"/>
          <w:szCs w:val="22"/>
          <w:highlight w:val="none"/>
          <w:lang w:val="en-US" w:eastAsia="zh-CN"/>
        </w:rPr>
        <w:t>招标</w:t>
      </w:r>
      <w:r>
        <w:rPr>
          <w:rFonts w:hint="eastAsia" w:ascii="宋体" w:hAnsi="宋体" w:eastAsia="宋体" w:cs="仿宋_GB2312"/>
          <w:color w:val="auto"/>
          <w:kern w:val="0"/>
          <w:sz w:val="22"/>
          <w:szCs w:val="22"/>
          <w:highlight w:val="none"/>
        </w:rPr>
        <w:t>单位签订</w:t>
      </w:r>
      <w:r>
        <w:rPr>
          <w:rFonts w:hint="eastAsia" w:ascii="宋体" w:hAnsi="宋体" w:cs="仿宋_GB2312"/>
          <w:color w:val="auto"/>
          <w:kern w:val="0"/>
          <w:sz w:val="22"/>
          <w:szCs w:val="22"/>
          <w:highlight w:val="none"/>
          <w:lang w:val="en-US" w:eastAsia="zh-CN"/>
        </w:rPr>
        <w:t>代理</w:t>
      </w:r>
      <w:r>
        <w:rPr>
          <w:rFonts w:hint="eastAsia" w:ascii="宋体" w:hAnsi="宋体" w:eastAsia="宋体" w:cs="仿宋_GB2312"/>
          <w:color w:val="auto"/>
          <w:kern w:val="0"/>
          <w:sz w:val="22"/>
          <w:szCs w:val="22"/>
          <w:highlight w:val="none"/>
        </w:rPr>
        <w:t>合同。</w:t>
      </w:r>
    </w:p>
    <w:p w14:paraId="011BD42D">
      <w:pPr>
        <w:autoSpaceDE w:val="0"/>
        <w:autoSpaceDN w:val="0"/>
        <w:adjustRightInd w:val="0"/>
        <w:spacing w:line="600" w:lineRule="exact"/>
        <w:ind w:firstLine="1842" w:firstLineChars="658"/>
        <w:jc w:val="left"/>
        <w:rPr>
          <w:rFonts w:ascii="宋体" w:hAnsi="宋体" w:eastAsia="宋体" w:cs="仿宋_GB2312"/>
          <w:color w:val="auto"/>
          <w:kern w:val="0"/>
          <w:sz w:val="28"/>
          <w:szCs w:val="28"/>
          <w:highlight w:val="none"/>
        </w:rPr>
      </w:pPr>
    </w:p>
    <w:p w14:paraId="6EC04428">
      <w:pPr>
        <w:autoSpaceDE w:val="0"/>
        <w:autoSpaceDN w:val="0"/>
        <w:adjustRightInd w:val="0"/>
        <w:spacing w:line="600" w:lineRule="exact"/>
        <w:ind w:firstLine="1579" w:firstLineChars="658"/>
        <w:jc w:val="left"/>
        <w:rPr>
          <w:rFonts w:hint="eastAsia"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申请人名称：</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 xml:space="preserve"> （盖单位公章）</w:t>
      </w:r>
    </w:p>
    <w:p w14:paraId="1ECBC9A4">
      <w:pPr>
        <w:autoSpaceDE w:val="0"/>
        <w:autoSpaceDN w:val="0"/>
        <w:adjustRightInd w:val="0"/>
        <w:spacing w:line="600" w:lineRule="exact"/>
        <w:ind w:firstLine="1579" w:firstLineChars="658"/>
        <w:jc w:val="left"/>
        <w:rPr>
          <w:rFonts w:hint="eastAsia" w:ascii="宋体" w:hAnsi="宋体" w:eastAsia="宋体" w:cs="仿宋_GB2312"/>
          <w:color w:val="auto"/>
          <w:kern w:val="0"/>
          <w:sz w:val="24"/>
          <w:szCs w:val="24"/>
          <w:highlight w:val="none"/>
          <w:u w:val="single"/>
        </w:rPr>
      </w:pPr>
      <w:r>
        <w:rPr>
          <w:rFonts w:hint="eastAsia" w:ascii="宋体" w:hAnsi="宋体" w:eastAsia="宋体" w:cs="仿宋_GB2312"/>
          <w:color w:val="auto"/>
          <w:kern w:val="0"/>
          <w:sz w:val="24"/>
          <w:szCs w:val="24"/>
          <w:highlight w:val="none"/>
        </w:rPr>
        <w:t>单位地址：</w:t>
      </w:r>
      <w:r>
        <w:rPr>
          <w:rFonts w:hint="eastAsia" w:ascii="宋体" w:hAnsi="宋体" w:eastAsia="宋体" w:cs="仿宋_GB2312"/>
          <w:color w:val="auto"/>
          <w:kern w:val="0"/>
          <w:sz w:val="24"/>
          <w:szCs w:val="24"/>
          <w:highlight w:val="none"/>
          <w:u w:val="single"/>
        </w:rPr>
        <w:t xml:space="preserve">                          </w:t>
      </w:r>
    </w:p>
    <w:p w14:paraId="10D53058">
      <w:pPr>
        <w:autoSpaceDE w:val="0"/>
        <w:autoSpaceDN w:val="0"/>
        <w:adjustRightInd w:val="0"/>
        <w:spacing w:line="600" w:lineRule="exact"/>
        <w:ind w:firstLine="1579" w:firstLineChars="658"/>
        <w:jc w:val="left"/>
        <w:rPr>
          <w:rFonts w:hint="eastAsia" w:ascii="宋体" w:hAnsi="宋体" w:eastAsia="宋体" w:cs="仿宋_GB2312"/>
          <w:color w:val="auto"/>
          <w:kern w:val="0"/>
          <w:sz w:val="24"/>
          <w:szCs w:val="24"/>
          <w:highlight w:val="none"/>
          <w:u w:val="single"/>
        </w:rPr>
      </w:pPr>
      <w:r>
        <w:rPr>
          <w:rFonts w:hint="eastAsia" w:ascii="宋体" w:hAnsi="宋体" w:eastAsia="宋体" w:cs="仿宋_GB2312"/>
          <w:color w:val="auto"/>
          <w:kern w:val="0"/>
          <w:sz w:val="24"/>
          <w:szCs w:val="24"/>
          <w:highlight w:val="none"/>
        </w:rPr>
        <w:t>法定代表人或其委托代理人：</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（签字或盖章）</w:t>
      </w:r>
    </w:p>
    <w:p w14:paraId="60194AC7">
      <w:pPr>
        <w:autoSpaceDE w:val="0"/>
        <w:autoSpaceDN w:val="0"/>
        <w:adjustRightInd w:val="0"/>
        <w:spacing w:line="600" w:lineRule="exact"/>
        <w:ind w:firstLine="4320" w:firstLineChars="1800"/>
        <w:jc w:val="left"/>
        <w:rPr>
          <w:rFonts w:hint="eastAsia" w:ascii="宋体" w:hAnsi="宋体" w:eastAsia="宋体" w:cs="仿宋_GB2312"/>
          <w:b/>
          <w:bCs/>
          <w:color w:val="auto"/>
          <w:sz w:val="24"/>
          <w:szCs w:val="24"/>
          <w:highlight w:val="none"/>
        </w:rPr>
        <w:sectPr>
          <w:footerReference r:id="rId11" w:type="default"/>
          <w:pgSz w:w="11907" w:h="16840"/>
          <w:pgMar w:top="1440" w:right="1474" w:bottom="1440" w:left="1588" w:header="720" w:footer="720" w:gutter="0"/>
          <w:pgNumType w:fmt="decimal"/>
          <w:cols w:space="720" w:num="1"/>
          <w:docGrid w:linePitch="312" w:charSpace="0"/>
        </w:sectPr>
      </w:pPr>
      <w:r>
        <w:rPr>
          <w:rFonts w:hint="eastAsia" w:ascii="宋体" w:hAnsi="宋体" w:eastAsia="宋体" w:cs="仿宋_GB2312"/>
          <w:color w:val="auto"/>
          <w:kern w:val="0"/>
          <w:sz w:val="24"/>
          <w:szCs w:val="24"/>
          <w:highlight w:val="none"/>
        </w:rPr>
        <w:t>日      期：</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 xml:space="preserve">年 </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月</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仿宋_GB2312"/>
          <w:color w:val="auto"/>
          <w:kern w:val="0"/>
          <w:sz w:val="24"/>
          <w:szCs w:val="24"/>
          <w:highlight w:val="none"/>
        </w:rPr>
        <w:t>日</w:t>
      </w:r>
    </w:p>
    <w:bookmarkEnd w:id="69"/>
    <w:p w14:paraId="2C1D7109">
      <w:pPr>
        <w:ind w:right="210"/>
        <w:jc w:val="left"/>
        <w:rPr>
          <w:rFonts w:ascii="宋体" w:hAnsi="宋体" w:eastAsia="宋体" w:cs="仿宋"/>
          <w:b/>
          <w:bCs/>
          <w:color w:val="auto"/>
          <w:sz w:val="28"/>
          <w:szCs w:val="28"/>
          <w:highlight w:val="none"/>
        </w:rPr>
      </w:pPr>
      <w:bookmarkStart w:id="70" w:name="_bookmark179"/>
      <w:bookmarkEnd w:id="70"/>
      <w:r>
        <w:rPr>
          <w:rFonts w:hint="eastAsia" w:ascii="宋体" w:hAnsi="宋体" w:eastAsia="宋体" w:cs="仿宋"/>
          <w:b/>
          <w:bCs/>
          <w:color w:val="auto"/>
          <w:sz w:val="28"/>
          <w:szCs w:val="28"/>
          <w:highlight w:val="none"/>
        </w:rPr>
        <w:t>格式1</w:t>
      </w:r>
    </w:p>
    <w:p w14:paraId="4B63274A">
      <w:pPr>
        <w:pStyle w:val="3"/>
        <w:snapToGrid w:val="0"/>
        <w:spacing w:line="240" w:lineRule="auto"/>
        <w:jc w:val="center"/>
        <w:rPr>
          <w:rFonts w:hint="eastAsia" w:ascii="宋体" w:hAnsi="宋体" w:eastAsia="宋体"/>
          <w:bCs w:val="0"/>
          <w:color w:val="auto"/>
          <w:sz w:val="24"/>
          <w:szCs w:val="24"/>
          <w:highlight w:val="none"/>
        </w:rPr>
      </w:pPr>
      <w:bookmarkStart w:id="71" w:name="_Toc248"/>
      <w:bookmarkStart w:id="72" w:name="_Toc30847"/>
      <w:r>
        <w:rPr>
          <w:rFonts w:hint="eastAsia" w:ascii="宋体" w:hAnsi="宋体" w:eastAsia="宋体"/>
          <w:bCs w:val="0"/>
          <w:color w:val="auto"/>
          <w:sz w:val="24"/>
          <w:szCs w:val="24"/>
          <w:highlight w:val="none"/>
          <w:lang w:val="en-US" w:eastAsia="zh-CN"/>
        </w:rPr>
        <w:t>二、</w:t>
      </w:r>
      <w:r>
        <w:rPr>
          <w:rFonts w:hint="eastAsia" w:ascii="宋体" w:hAnsi="宋体" w:eastAsia="宋体"/>
          <w:bCs w:val="0"/>
          <w:color w:val="auto"/>
          <w:sz w:val="24"/>
          <w:szCs w:val="24"/>
          <w:highlight w:val="none"/>
        </w:rPr>
        <w:t>法定代表人证明书</w:t>
      </w:r>
      <w:bookmarkEnd w:id="71"/>
      <w:bookmarkEnd w:id="72"/>
    </w:p>
    <w:p w14:paraId="0E946188">
      <w:pPr>
        <w:snapToGrid w:val="0"/>
        <w:jc w:val="center"/>
        <w:rPr>
          <w:rFonts w:hint="eastAsia" w:ascii="宋体" w:hAnsi="宋体" w:eastAsia="宋体"/>
          <w:b/>
          <w:color w:val="auto"/>
          <w:sz w:val="24"/>
          <w:szCs w:val="24"/>
          <w:highlight w:val="none"/>
        </w:rPr>
      </w:pPr>
    </w:p>
    <w:p w14:paraId="53051B0D">
      <w:pPr>
        <w:snapToGrid w:val="0"/>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法定代表人证明书</w:t>
      </w:r>
    </w:p>
    <w:p w14:paraId="4907BF8D">
      <w:pPr>
        <w:snapToGrid w:val="0"/>
        <w:jc w:val="right"/>
        <w:rPr>
          <w:rFonts w:hint="eastAsia" w:ascii="宋体" w:hAnsi="宋体" w:eastAsia="宋体"/>
          <w:b/>
          <w:color w:val="auto"/>
          <w:highlight w:val="none"/>
        </w:rPr>
      </w:pPr>
      <w:r>
        <w:rPr>
          <w:rFonts w:hint="eastAsia" w:ascii="宋体" w:hAnsi="宋体" w:eastAsia="宋体"/>
          <w:b/>
          <w:color w:val="auto"/>
          <w:highlight w:val="none"/>
        </w:rPr>
        <w:t>（  ）第　号</w:t>
      </w:r>
    </w:p>
    <w:p w14:paraId="104FCD22">
      <w:pPr>
        <w:snapToGrid w:val="0"/>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46990</wp:posOffset>
                </wp:positionV>
                <wp:extent cx="5515610" cy="2737485"/>
                <wp:effectExtent l="4445" t="4445" r="23495" b="20320"/>
                <wp:wrapNone/>
                <wp:docPr id="12" name="文本框 12"/>
                <wp:cNvGraphicFramePr/>
                <a:graphic xmlns:a="http://schemas.openxmlformats.org/drawingml/2006/main">
                  <a:graphicData uri="http://schemas.microsoft.com/office/word/2010/wordprocessingShape">
                    <wps:wsp>
                      <wps:cNvSpPr txBox="1"/>
                      <wps:spPr>
                        <a:xfrm>
                          <a:off x="0" y="0"/>
                          <a:ext cx="5515610" cy="2737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115322">
                            <w:pPr>
                              <w:spacing w:line="360" w:lineRule="auto"/>
                              <w:rPr>
                                <w:rFonts w:hint="eastAsia" w:ascii="宋体" w:hAnsi="宋体" w:eastAsia="宋体"/>
                                <w:sz w:val="24"/>
                              </w:rPr>
                            </w:pPr>
                            <w:r>
                              <w:rPr>
                                <w:rFonts w:hint="eastAsia" w:ascii="宋体" w:hAnsi="宋体"/>
                                <w:sz w:val="24"/>
                              </w:rPr>
                              <w:t>　</w:t>
                            </w:r>
                            <w:r>
                              <w:rPr>
                                <w:rFonts w:hint="eastAsia" w:ascii="宋体" w:hAnsi="宋体" w:eastAsia="宋体"/>
                                <w:sz w:val="24"/>
                              </w:rPr>
                              <w:t>　</w:t>
                            </w:r>
                            <w:r>
                              <w:rPr>
                                <w:rFonts w:hint="eastAsia" w:ascii="宋体" w:hAnsi="宋体" w:eastAsia="宋体"/>
                                <w:sz w:val="24"/>
                                <w:u w:val="single"/>
                              </w:rPr>
                              <w:t>　    　</w:t>
                            </w:r>
                            <w:r>
                              <w:rPr>
                                <w:rFonts w:hint="eastAsia" w:ascii="宋体" w:hAnsi="宋体" w:eastAsia="宋体"/>
                                <w:sz w:val="24"/>
                              </w:rPr>
                              <w:t>现任我单位</w:t>
                            </w:r>
                            <w:r>
                              <w:rPr>
                                <w:rFonts w:hint="eastAsia" w:ascii="宋体" w:hAnsi="宋体" w:eastAsia="宋体"/>
                                <w:sz w:val="24"/>
                                <w:u w:val="single"/>
                              </w:rPr>
                              <w:t>　        　</w:t>
                            </w:r>
                            <w:r>
                              <w:rPr>
                                <w:rFonts w:hint="eastAsia" w:ascii="宋体" w:hAnsi="宋体" w:eastAsia="宋体"/>
                                <w:sz w:val="24"/>
                              </w:rPr>
                              <w:t>职务，为法定代表人，特此证明。</w:t>
                            </w:r>
                          </w:p>
                          <w:p w14:paraId="37CCDE59">
                            <w:pPr>
                              <w:snapToGrid w:val="0"/>
                              <w:spacing w:line="360" w:lineRule="auto"/>
                              <w:rPr>
                                <w:rFonts w:hint="eastAsia" w:ascii="宋体" w:hAnsi="宋体" w:eastAsia="宋体"/>
                                <w:sz w:val="24"/>
                                <w:u w:val="single"/>
                              </w:rPr>
                            </w:pPr>
                            <w:r>
                              <w:rPr>
                                <w:rFonts w:hint="eastAsia" w:ascii="宋体" w:hAnsi="宋体" w:eastAsia="宋体"/>
                                <w:sz w:val="24"/>
                              </w:rPr>
                              <w:t>有效期限：</w:t>
                            </w:r>
                            <w:r>
                              <w:rPr>
                                <w:rFonts w:hint="eastAsia" w:ascii="宋体" w:hAnsi="宋体" w:eastAsia="宋体"/>
                                <w:sz w:val="24"/>
                                <w:u w:val="single"/>
                              </w:rPr>
                              <w:t xml:space="preserve">                     </w:t>
                            </w:r>
                            <w:r>
                              <w:rPr>
                                <w:rFonts w:hint="eastAsia" w:ascii="宋体" w:hAnsi="宋体" w:eastAsia="宋体"/>
                                <w:sz w:val="24"/>
                              </w:rPr>
                              <w:t xml:space="preserve">  </w:t>
                            </w:r>
                          </w:p>
                          <w:p w14:paraId="61E830B1">
                            <w:pPr>
                              <w:snapToGrid w:val="0"/>
                              <w:spacing w:line="360" w:lineRule="auto"/>
                              <w:rPr>
                                <w:rFonts w:hint="eastAsia" w:ascii="宋体" w:hAnsi="宋体" w:eastAsia="宋体"/>
                                <w:sz w:val="24"/>
                                <w:u w:val="single"/>
                              </w:rPr>
                            </w:pPr>
                            <w:r>
                              <w:rPr>
                                <w:rFonts w:hint="eastAsia" w:ascii="宋体" w:hAnsi="宋体" w:eastAsia="宋体"/>
                                <w:sz w:val="24"/>
                              </w:rPr>
                              <w:t>附：法定代表人性别：</w:t>
                            </w:r>
                            <w:r>
                              <w:rPr>
                                <w:rFonts w:hint="eastAsia" w:ascii="宋体" w:hAnsi="宋体" w:eastAsia="宋体"/>
                                <w:sz w:val="24"/>
                                <w:u w:val="single"/>
                              </w:rPr>
                              <w:t xml:space="preserve">   </w:t>
                            </w:r>
                            <w:r>
                              <w:rPr>
                                <w:rFonts w:hint="eastAsia" w:ascii="宋体" w:hAnsi="宋体" w:eastAsia="宋体"/>
                                <w:sz w:val="24"/>
                              </w:rPr>
                              <w:t xml:space="preserve"> 年龄：</w:t>
                            </w:r>
                            <w:r>
                              <w:rPr>
                                <w:rFonts w:hint="eastAsia" w:ascii="宋体" w:hAnsi="宋体" w:eastAsia="宋体"/>
                                <w:sz w:val="24"/>
                                <w:u w:val="single"/>
                              </w:rPr>
                              <w:t xml:space="preserve">    </w:t>
                            </w:r>
                            <w:r>
                              <w:rPr>
                                <w:rFonts w:hint="eastAsia" w:ascii="宋体" w:hAnsi="宋体" w:eastAsia="宋体"/>
                                <w:sz w:val="24"/>
                              </w:rPr>
                              <w:t>身份证号码：</w:t>
                            </w:r>
                            <w:r>
                              <w:rPr>
                                <w:rFonts w:hint="eastAsia" w:ascii="宋体" w:hAnsi="宋体" w:eastAsia="宋体"/>
                                <w:sz w:val="24"/>
                                <w:u w:val="single"/>
                              </w:rPr>
                              <w:t xml:space="preserve">        </w:t>
                            </w:r>
                            <w:r>
                              <w:rPr>
                                <w:rFonts w:hint="eastAsia" w:ascii="宋体" w:hAnsi="宋体" w:eastAsia="宋体"/>
                                <w:sz w:val="24"/>
                              </w:rPr>
                              <w:t xml:space="preserve">  </w:t>
                            </w:r>
                          </w:p>
                          <w:p w14:paraId="49032FDF">
                            <w:pPr>
                              <w:snapToGrid w:val="0"/>
                              <w:spacing w:line="360" w:lineRule="auto"/>
                              <w:ind w:firstLine="570"/>
                              <w:rPr>
                                <w:rFonts w:hint="eastAsia" w:ascii="宋体" w:hAnsi="宋体" w:eastAsia="宋体"/>
                                <w:sz w:val="24"/>
                                <w:u w:val="single"/>
                              </w:rPr>
                            </w:pPr>
                            <w:r>
                              <w:rPr>
                                <w:rFonts w:hint="eastAsia" w:ascii="宋体" w:hAnsi="宋体" w:eastAsia="宋体"/>
                                <w:sz w:val="24"/>
                              </w:rPr>
                              <w:t xml:space="preserve">注册号码： </w:t>
                            </w:r>
                            <w:r>
                              <w:rPr>
                                <w:rFonts w:hint="eastAsia" w:ascii="宋体" w:hAnsi="宋体" w:eastAsia="宋体"/>
                                <w:sz w:val="24"/>
                                <w:u w:val="single"/>
                              </w:rPr>
                              <w:t xml:space="preserve">             </w:t>
                            </w:r>
                            <w:r>
                              <w:rPr>
                                <w:rFonts w:hint="eastAsia" w:ascii="宋体" w:hAnsi="宋体" w:eastAsia="宋体"/>
                                <w:sz w:val="24"/>
                              </w:rPr>
                              <w:t>企业类型：</w:t>
                            </w:r>
                            <w:r>
                              <w:rPr>
                                <w:rFonts w:hint="eastAsia" w:ascii="宋体" w:hAnsi="宋体" w:eastAsia="宋体"/>
                                <w:sz w:val="24"/>
                                <w:u w:val="single"/>
                              </w:rPr>
                              <w:t xml:space="preserve">                         </w:t>
                            </w:r>
                          </w:p>
                          <w:p w14:paraId="3D64173A">
                            <w:pPr>
                              <w:snapToGrid w:val="0"/>
                              <w:spacing w:line="360" w:lineRule="auto"/>
                              <w:ind w:firstLine="570"/>
                              <w:rPr>
                                <w:rFonts w:hint="eastAsia" w:ascii="宋体" w:hAnsi="宋体" w:eastAsia="宋体"/>
                                <w:sz w:val="24"/>
                                <w:u w:val="single"/>
                              </w:rPr>
                            </w:pPr>
                            <w:r>
                              <w:rPr>
                                <w:rFonts w:hint="eastAsia" w:ascii="宋体" w:hAnsi="宋体" w:eastAsia="宋体"/>
                                <w:sz w:val="24"/>
                              </w:rPr>
                              <w:t>经营范围：</w:t>
                            </w:r>
                            <w:r>
                              <w:rPr>
                                <w:rFonts w:hint="eastAsia" w:ascii="宋体" w:hAnsi="宋体" w:eastAsia="宋体"/>
                                <w:sz w:val="24"/>
                                <w:u w:val="single"/>
                              </w:rPr>
                              <w:t>详见企业法人营业执照经营范围内容。</w:t>
                            </w:r>
                          </w:p>
                          <w:p w14:paraId="3A2CE57D">
                            <w:pPr>
                              <w:snapToGrid w:val="0"/>
                              <w:spacing w:line="360" w:lineRule="auto"/>
                              <w:ind w:firstLine="570"/>
                              <w:rPr>
                                <w:rFonts w:hint="eastAsia" w:ascii="宋体" w:hAnsi="宋体" w:eastAsia="宋体"/>
                                <w:sz w:val="24"/>
                                <w:u w:val="single"/>
                              </w:rPr>
                            </w:pPr>
                            <w:r>
                              <w:rPr>
                                <w:rFonts w:hint="eastAsia" w:ascii="宋体" w:hAnsi="宋体" w:eastAsia="宋体"/>
                                <w:sz w:val="24"/>
                              </w:rPr>
                              <w:t>单位：</w:t>
                            </w:r>
                            <w:r>
                              <w:rPr>
                                <w:rFonts w:hint="eastAsia" w:ascii="宋体" w:hAnsi="宋体" w:eastAsia="宋体"/>
                                <w:sz w:val="24"/>
                                <w:u w:val="single"/>
                              </w:rPr>
                              <w:t>　　　　　　</w:t>
                            </w:r>
                            <w:r>
                              <w:rPr>
                                <w:rFonts w:hint="eastAsia" w:ascii="宋体" w:hAnsi="宋体" w:eastAsia="宋体"/>
                                <w:sz w:val="24"/>
                              </w:rPr>
                              <w:t>（盖章）</w:t>
                            </w:r>
                          </w:p>
                          <w:p w14:paraId="1D92E3AA">
                            <w:pPr>
                              <w:snapToGrid w:val="0"/>
                              <w:spacing w:line="360" w:lineRule="auto"/>
                              <w:ind w:firstLine="573"/>
                              <w:rPr>
                                <w:rFonts w:hint="eastAsia" w:ascii="宋体" w:hAnsi="宋体" w:eastAsia="宋体"/>
                                <w:sz w:val="24"/>
                              </w:rPr>
                            </w:pPr>
                            <w:r>
                              <w:rPr>
                                <w:rFonts w:hint="eastAsia" w:ascii="宋体" w:hAnsi="宋体" w:eastAsia="宋体"/>
                                <w:sz w:val="24"/>
                              </w:rPr>
                              <w:t>　                                 　　　年   月   日</w:t>
                            </w:r>
                          </w:p>
                        </w:txbxContent>
                      </wps:txbx>
                      <wps:bodyPr upright="1"/>
                    </wps:wsp>
                  </a:graphicData>
                </a:graphic>
              </wp:anchor>
            </w:drawing>
          </mc:Choice>
          <mc:Fallback>
            <w:pict>
              <v:shape id="_x0000_s1026" o:spid="_x0000_s1026" o:spt="202" type="#_x0000_t202" style="position:absolute;left:0pt;margin-left:0.4pt;margin-top:3.7pt;height:215.55pt;width:434.3pt;z-index:251661312;mso-width-relative:page;mso-height-relative:page;" fillcolor="#FFFFFF" filled="t" stroked="t" coordsize="21600,21600" o:gfxdata="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lI+WvVAAAABgEAAA8AAAAAAAAAAQAgAAAAIgAA&#10;AGRycy9kb3ducmV2LnhtbFBLAQIUABQAAAAIAIdO4kDIGTL9CwIAADkEAAAOAAAAAAAAAAEAIAAA&#10;ACQBAABkcnMvZTJvRG9jLnhtbFBLBQYAAAAABgAGAFkBAAChBQAAAAA=&#10;">
                <v:fill on="t" focussize="0,0"/>
                <v:stroke color="#000000" joinstyle="miter"/>
                <v:imagedata o:title=""/>
                <o:lock v:ext="edit" aspectratio="f"/>
                <v:textbox>
                  <w:txbxContent>
                    <w:p w14:paraId="20115322">
                      <w:pPr>
                        <w:spacing w:line="360" w:lineRule="auto"/>
                        <w:rPr>
                          <w:rFonts w:hint="eastAsia" w:ascii="宋体" w:hAnsi="宋体" w:eastAsia="宋体"/>
                          <w:sz w:val="24"/>
                        </w:rPr>
                      </w:pPr>
                      <w:r>
                        <w:rPr>
                          <w:rFonts w:hint="eastAsia" w:ascii="宋体" w:hAnsi="宋体"/>
                          <w:sz w:val="24"/>
                        </w:rPr>
                        <w:t>　</w:t>
                      </w:r>
                      <w:r>
                        <w:rPr>
                          <w:rFonts w:hint="eastAsia" w:ascii="宋体" w:hAnsi="宋体" w:eastAsia="宋体"/>
                          <w:sz w:val="24"/>
                        </w:rPr>
                        <w:t>　</w:t>
                      </w:r>
                      <w:r>
                        <w:rPr>
                          <w:rFonts w:hint="eastAsia" w:ascii="宋体" w:hAnsi="宋体" w:eastAsia="宋体"/>
                          <w:sz w:val="24"/>
                          <w:u w:val="single"/>
                        </w:rPr>
                        <w:t>　    　</w:t>
                      </w:r>
                      <w:r>
                        <w:rPr>
                          <w:rFonts w:hint="eastAsia" w:ascii="宋体" w:hAnsi="宋体" w:eastAsia="宋体"/>
                          <w:sz w:val="24"/>
                        </w:rPr>
                        <w:t>现任我单位</w:t>
                      </w:r>
                      <w:r>
                        <w:rPr>
                          <w:rFonts w:hint="eastAsia" w:ascii="宋体" w:hAnsi="宋体" w:eastAsia="宋体"/>
                          <w:sz w:val="24"/>
                          <w:u w:val="single"/>
                        </w:rPr>
                        <w:t>　        　</w:t>
                      </w:r>
                      <w:r>
                        <w:rPr>
                          <w:rFonts w:hint="eastAsia" w:ascii="宋体" w:hAnsi="宋体" w:eastAsia="宋体"/>
                          <w:sz w:val="24"/>
                        </w:rPr>
                        <w:t>职务，为法定代表人，特此证明。</w:t>
                      </w:r>
                    </w:p>
                    <w:p w14:paraId="37CCDE59">
                      <w:pPr>
                        <w:snapToGrid w:val="0"/>
                        <w:spacing w:line="360" w:lineRule="auto"/>
                        <w:rPr>
                          <w:rFonts w:hint="eastAsia" w:ascii="宋体" w:hAnsi="宋体" w:eastAsia="宋体"/>
                          <w:sz w:val="24"/>
                          <w:u w:val="single"/>
                        </w:rPr>
                      </w:pPr>
                      <w:r>
                        <w:rPr>
                          <w:rFonts w:hint="eastAsia" w:ascii="宋体" w:hAnsi="宋体" w:eastAsia="宋体"/>
                          <w:sz w:val="24"/>
                        </w:rPr>
                        <w:t>有效期限：</w:t>
                      </w:r>
                      <w:r>
                        <w:rPr>
                          <w:rFonts w:hint="eastAsia" w:ascii="宋体" w:hAnsi="宋体" w:eastAsia="宋体"/>
                          <w:sz w:val="24"/>
                          <w:u w:val="single"/>
                        </w:rPr>
                        <w:t xml:space="preserve">                     </w:t>
                      </w:r>
                      <w:r>
                        <w:rPr>
                          <w:rFonts w:hint="eastAsia" w:ascii="宋体" w:hAnsi="宋体" w:eastAsia="宋体"/>
                          <w:sz w:val="24"/>
                        </w:rPr>
                        <w:t xml:space="preserve">  </w:t>
                      </w:r>
                    </w:p>
                    <w:p w14:paraId="61E830B1">
                      <w:pPr>
                        <w:snapToGrid w:val="0"/>
                        <w:spacing w:line="360" w:lineRule="auto"/>
                        <w:rPr>
                          <w:rFonts w:hint="eastAsia" w:ascii="宋体" w:hAnsi="宋体" w:eastAsia="宋体"/>
                          <w:sz w:val="24"/>
                          <w:u w:val="single"/>
                        </w:rPr>
                      </w:pPr>
                      <w:r>
                        <w:rPr>
                          <w:rFonts w:hint="eastAsia" w:ascii="宋体" w:hAnsi="宋体" w:eastAsia="宋体"/>
                          <w:sz w:val="24"/>
                        </w:rPr>
                        <w:t>附：法定代表人性别：</w:t>
                      </w:r>
                      <w:r>
                        <w:rPr>
                          <w:rFonts w:hint="eastAsia" w:ascii="宋体" w:hAnsi="宋体" w:eastAsia="宋体"/>
                          <w:sz w:val="24"/>
                          <w:u w:val="single"/>
                        </w:rPr>
                        <w:t xml:space="preserve">   </w:t>
                      </w:r>
                      <w:r>
                        <w:rPr>
                          <w:rFonts w:hint="eastAsia" w:ascii="宋体" w:hAnsi="宋体" w:eastAsia="宋体"/>
                          <w:sz w:val="24"/>
                        </w:rPr>
                        <w:t xml:space="preserve"> 年龄：</w:t>
                      </w:r>
                      <w:r>
                        <w:rPr>
                          <w:rFonts w:hint="eastAsia" w:ascii="宋体" w:hAnsi="宋体" w:eastAsia="宋体"/>
                          <w:sz w:val="24"/>
                          <w:u w:val="single"/>
                        </w:rPr>
                        <w:t xml:space="preserve">    </w:t>
                      </w:r>
                      <w:r>
                        <w:rPr>
                          <w:rFonts w:hint="eastAsia" w:ascii="宋体" w:hAnsi="宋体" w:eastAsia="宋体"/>
                          <w:sz w:val="24"/>
                        </w:rPr>
                        <w:t>身份证号码：</w:t>
                      </w:r>
                      <w:r>
                        <w:rPr>
                          <w:rFonts w:hint="eastAsia" w:ascii="宋体" w:hAnsi="宋体" w:eastAsia="宋体"/>
                          <w:sz w:val="24"/>
                          <w:u w:val="single"/>
                        </w:rPr>
                        <w:t xml:space="preserve">        </w:t>
                      </w:r>
                      <w:r>
                        <w:rPr>
                          <w:rFonts w:hint="eastAsia" w:ascii="宋体" w:hAnsi="宋体" w:eastAsia="宋体"/>
                          <w:sz w:val="24"/>
                        </w:rPr>
                        <w:t xml:space="preserve">  </w:t>
                      </w:r>
                    </w:p>
                    <w:p w14:paraId="49032FDF">
                      <w:pPr>
                        <w:snapToGrid w:val="0"/>
                        <w:spacing w:line="360" w:lineRule="auto"/>
                        <w:ind w:firstLine="570"/>
                        <w:rPr>
                          <w:rFonts w:hint="eastAsia" w:ascii="宋体" w:hAnsi="宋体" w:eastAsia="宋体"/>
                          <w:sz w:val="24"/>
                          <w:u w:val="single"/>
                        </w:rPr>
                      </w:pPr>
                      <w:r>
                        <w:rPr>
                          <w:rFonts w:hint="eastAsia" w:ascii="宋体" w:hAnsi="宋体" w:eastAsia="宋体"/>
                          <w:sz w:val="24"/>
                        </w:rPr>
                        <w:t xml:space="preserve">注册号码： </w:t>
                      </w:r>
                      <w:r>
                        <w:rPr>
                          <w:rFonts w:hint="eastAsia" w:ascii="宋体" w:hAnsi="宋体" w:eastAsia="宋体"/>
                          <w:sz w:val="24"/>
                          <w:u w:val="single"/>
                        </w:rPr>
                        <w:t xml:space="preserve">             </w:t>
                      </w:r>
                      <w:r>
                        <w:rPr>
                          <w:rFonts w:hint="eastAsia" w:ascii="宋体" w:hAnsi="宋体" w:eastAsia="宋体"/>
                          <w:sz w:val="24"/>
                        </w:rPr>
                        <w:t>企业类型：</w:t>
                      </w:r>
                      <w:r>
                        <w:rPr>
                          <w:rFonts w:hint="eastAsia" w:ascii="宋体" w:hAnsi="宋体" w:eastAsia="宋体"/>
                          <w:sz w:val="24"/>
                          <w:u w:val="single"/>
                        </w:rPr>
                        <w:t xml:space="preserve">                         </w:t>
                      </w:r>
                    </w:p>
                    <w:p w14:paraId="3D64173A">
                      <w:pPr>
                        <w:snapToGrid w:val="0"/>
                        <w:spacing w:line="360" w:lineRule="auto"/>
                        <w:ind w:firstLine="570"/>
                        <w:rPr>
                          <w:rFonts w:hint="eastAsia" w:ascii="宋体" w:hAnsi="宋体" w:eastAsia="宋体"/>
                          <w:sz w:val="24"/>
                          <w:u w:val="single"/>
                        </w:rPr>
                      </w:pPr>
                      <w:r>
                        <w:rPr>
                          <w:rFonts w:hint="eastAsia" w:ascii="宋体" w:hAnsi="宋体" w:eastAsia="宋体"/>
                          <w:sz w:val="24"/>
                        </w:rPr>
                        <w:t>经营范围：</w:t>
                      </w:r>
                      <w:r>
                        <w:rPr>
                          <w:rFonts w:hint="eastAsia" w:ascii="宋体" w:hAnsi="宋体" w:eastAsia="宋体"/>
                          <w:sz w:val="24"/>
                          <w:u w:val="single"/>
                        </w:rPr>
                        <w:t>详见企业法人营业执照经营范围内容。</w:t>
                      </w:r>
                    </w:p>
                    <w:p w14:paraId="3A2CE57D">
                      <w:pPr>
                        <w:snapToGrid w:val="0"/>
                        <w:spacing w:line="360" w:lineRule="auto"/>
                        <w:ind w:firstLine="570"/>
                        <w:rPr>
                          <w:rFonts w:hint="eastAsia" w:ascii="宋体" w:hAnsi="宋体" w:eastAsia="宋体"/>
                          <w:sz w:val="24"/>
                          <w:u w:val="single"/>
                        </w:rPr>
                      </w:pPr>
                      <w:r>
                        <w:rPr>
                          <w:rFonts w:hint="eastAsia" w:ascii="宋体" w:hAnsi="宋体" w:eastAsia="宋体"/>
                          <w:sz w:val="24"/>
                        </w:rPr>
                        <w:t>单位：</w:t>
                      </w:r>
                      <w:r>
                        <w:rPr>
                          <w:rFonts w:hint="eastAsia" w:ascii="宋体" w:hAnsi="宋体" w:eastAsia="宋体"/>
                          <w:sz w:val="24"/>
                          <w:u w:val="single"/>
                        </w:rPr>
                        <w:t>　　　　　　</w:t>
                      </w:r>
                      <w:r>
                        <w:rPr>
                          <w:rFonts w:hint="eastAsia" w:ascii="宋体" w:hAnsi="宋体" w:eastAsia="宋体"/>
                          <w:sz w:val="24"/>
                        </w:rPr>
                        <w:t>（盖章）</w:t>
                      </w:r>
                    </w:p>
                    <w:p w14:paraId="1D92E3AA">
                      <w:pPr>
                        <w:snapToGrid w:val="0"/>
                        <w:spacing w:line="360" w:lineRule="auto"/>
                        <w:ind w:firstLine="573"/>
                        <w:rPr>
                          <w:rFonts w:hint="eastAsia" w:ascii="宋体" w:hAnsi="宋体" w:eastAsia="宋体"/>
                          <w:sz w:val="24"/>
                        </w:rPr>
                      </w:pPr>
                      <w:r>
                        <w:rPr>
                          <w:rFonts w:hint="eastAsia" w:ascii="宋体" w:hAnsi="宋体" w:eastAsia="宋体"/>
                          <w:sz w:val="24"/>
                        </w:rPr>
                        <w:t>　                                 　　　年   月   日</w:t>
                      </w:r>
                    </w:p>
                  </w:txbxContent>
                </v:textbox>
              </v:shape>
            </w:pict>
          </mc:Fallback>
        </mc:AlternateContent>
      </w:r>
      <w:r>
        <w:rPr>
          <w:rFonts w:hint="eastAsia" w:ascii="宋体" w:hAnsi="宋体" w:eastAsia="宋体"/>
          <w:color w:val="auto"/>
          <w:sz w:val="30"/>
          <w:szCs w:val="30"/>
          <w:highlight w:val="none"/>
        </w:rPr>
        <mc:AlternateContent>
          <mc:Choice Requires="wpg">
            <w:drawing>
              <wp:inline distT="0" distB="0" distL="114300" distR="114300">
                <wp:extent cx="5834380" cy="2971800"/>
                <wp:effectExtent l="0" t="0" r="0" b="0"/>
                <wp:docPr id="7"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834380" cy="2971800"/>
                          <a:chOff x="0" y="0"/>
                          <a:chExt cx="7421" cy="3840"/>
                        </a:xfrm>
                      </wpg:grpSpPr>
                      <wps:wsp>
                        <wps:cNvPr id="6" name="矩形 6"/>
                        <wps:cNvSpPr>
                          <a:spLocks noChangeAspect="1" noTextEdit="1"/>
                        </wps:cNvSpPr>
                        <wps:spPr>
                          <a:xfrm>
                            <a:off x="0" y="0"/>
                            <a:ext cx="7421" cy="3840"/>
                          </a:xfrm>
                          <a:prstGeom prst="rect">
                            <a:avLst/>
                          </a:prstGeom>
                          <a:noFill/>
                          <a:ln>
                            <a:noFill/>
                          </a:ln>
                        </wps:spPr>
                        <wps:bodyPr upright="1"/>
                      </wps:wsp>
                    </wpg:wgp>
                  </a:graphicData>
                </a:graphic>
              </wp:inline>
            </w:drawing>
          </mc:Choice>
          <mc:Fallback>
            <w:pict>
              <v:group id="_x0000_s1026" o:spid="_x0000_s1026" o:spt="203" style="height:234pt;width:459.4pt;" coordsize="7421,3840" o:gfxdata="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eEe&#10;s9YAAAAFAQAADwAAAAAAAAABACAAAAAiAAAAZHJzL2Rvd25yZXYueG1sUEsBAhQAFAAAAAgAh07i&#10;QC2lfawkAgAA0wQAAA4AAAAAAAAAAQAgAAAAJQEAAGRycy9lMm9Eb2MueG1sUEsFBgAAAAAGAAYA&#10;WQEAALsFAAAAAA==&#10;">
                <o:lock v:ext="edit" rotation="t" aspectratio="t"/>
                <v:rect id="_x0000_s1026" o:spid="_x0000_s1026" o:spt="1" style="position:absolute;left:0;top:0;height:3840;width:742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w10:wrap type="none"/>
                <w10:anchorlock/>
              </v:group>
            </w:pict>
          </mc:Fallback>
        </mc:AlternateContent>
      </w:r>
    </w:p>
    <w:p w14:paraId="11334004">
      <w:pPr>
        <w:snapToGrid w:val="0"/>
        <w:jc w:val="center"/>
        <w:rPr>
          <w:rFonts w:hint="eastAsia" w:ascii="宋体" w:hAnsi="宋体" w:eastAsia="宋体"/>
          <w:color w:val="auto"/>
          <w:sz w:val="28"/>
          <w:szCs w:val="28"/>
          <w:highlight w:val="none"/>
        </w:rPr>
      </w:pPr>
      <w:r>
        <w:rPr>
          <w:rFonts w:ascii="宋体" w:hAnsi="宋体" w:eastAsia="宋体"/>
          <w:color w:val="auto"/>
          <w:sz w:val="30"/>
          <w:highlight w:val="none"/>
        </w:rPr>
        <mc:AlternateContent>
          <mc:Choice Requires="wps">
            <w:drawing>
              <wp:anchor distT="0" distB="0" distL="114300" distR="114300" simplePos="0" relativeHeight="251662336" behindDoc="0" locked="0" layoutInCell="1" allowOverlap="1">
                <wp:simplePos x="0" y="0"/>
                <wp:positionH relativeFrom="column">
                  <wp:posOffset>1207770</wp:posOffset>
                </wp:positionH>
                <wp:positionV relativeFrom="paragraph">
                  <wp:posOffset>824230</wp:posOffset>
                </wp:positionV>
                <wp:extent cx="2989580" cy="1560195"/>
                <wp:effectExtent l="4445" t="4445" r="15875" b="16510"/>
                <wp:wrapNone/>
                <wp:docPr id="13" name="文本框 13"/>
                <wp:cNvGraphicFramePr/>
                <a:graphic xmlns:a="http://schemas.openxmlformats.org/drawingml/2006/main">
                  <a:graphicData uri="http://schemas.microsoft.com/office/word/2010/wordprocessingShape">
                    <wps:wsp>
                      <wps:cNvSpPr txBox="1"/>
                      <wps:spPr>
                        <a:xfrm>
                          <a:off x="1696085" y="6195060"/>
                          <a:ext cx="2989580" cy="1560195"/>
                        </a:xfrm>
                        <a:prstGeom prst="rect">
                          <a:avLst/>
                        </a:prstGeom>
                        <a:solidFill>
                          <a:srgbClr val="FFFFFF"/>
                        </a:solidFill>
                        <a:ln w="6350">
                          <a:solidFill>
                            <a:prstClr val="black"/>
                          </a:solidFill>
                        </a:ln>
                        <a:effectLst/>
                      </wps:spPr>
                      <wps:txbx>
                        <w:txbxContent>
                          <w:p w14:paraId="0DDA513D">
                            <w:pPr>
                              <w:jc w:val="center"/>
                              <w:rPr>
                                <w:rFonts w:hint="eastAsia" w:ascii="宋体" w:hAnsi="宋体" w:eastAsia="宋体"/>
                                <w:b/>
                                <w:bCs/>
                                <w:sz w:val="24"/>
                                <w:szCs w:val="24"/>
                              </w:rPr>
                            </w:pPr>
                            <w:r>
                              <w:rPr>
                                <w:rFonts w:hint="eastAsia" w:ascii="宋体" w:hAnsi="宋体" w:eastAsia="宋体"/>
                                <w:b/>
                                <w:bCs/>
                                <w:sz w:val="24"/>
                                <w:szCs w:val="24"/>
                              </w:rPr>
                              <w:t>法定代表人身份证复印件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1pt;margin-top:64.9pt;height:122.85pt;width:235.4pt;z-index:251662336;mso-width-relative:page;mso-height-relative:page;" fillcolor="#FFFFFF" filled="t" stroked="t" coordsize="21600,21600" o:gfxdata="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m29W1gAAAAsBAAAPAAAAAAAAAAEAIAAAACIAAABkcnMvZG93bnJldi54bWxQ&#10;SwECFAAUAAAACACHTuJAOREPxmsCAADUBAAADgAAAAAAAAABACAAAAAlAQAAZHJzL2Uyb0RvYy54&#10;bWxQSwUGAAAAAAYABgBZAQAAAgYAAAAA&#10;">
                <v:fill on="t" focussize="0,0"/>
                <v:stroke weight="0.5pt" color="#000000" joinstyle="round"/>
                <v:imagedata o:title=""/>
                <o:lock v:ext="edit" aspectratio="f"/>
                <v:textbox>
                  <w:txbxContent>
                    <w:p w14:paraId="0DDA513D">
                      <w:pPr>
                        <w:jc w:val="center"/>
                        <w:rPr>
                          <w:rFonts w:hint="eastAsia" w:ascii="宋体" w:hAnsi="宋体" w:eastAsia="宋体"/>
                          <w:b/>
                          <w:bCs/>
                          <w:sz w:val="24"/>
                          <w:szCs w:val="24"/>
                        </w:rPr>
                      </w:pPr>
                      <w:r>
                        <w:rPr>
                          <w:rFonts w:hint="eastAsia" w:ascii="宋体" w:hAnsi="宋体" w:eastAsia="宋体"/>
                          <w:b/>
                          <w:bCs/>
                          <w:sz w:val="24"/>
                          <w:szCs w:val="24"/>
                        </w:rPr>
                        <w:t>法定代表人身份证复印件</w:t>
                      </w:r>
                    </w:p>
                  </w:txbxContent>
                </v:textbox>
              </v:shape>
            </w:pict>
          </mc:Fallback>
        </mc:AlternateContent>
      </w:r>
    </w:p>
    <w:p w14:paraId="7E3DBA80">
      <w:pPr>
        <w:snapToGrid w:val="0"/>
        <w:jc w:val="center"/>
        <w:rPr>
          <w:rFonts w:hint="eastAsia" w:ascii="宋体" w:hAnsi="宋体" w:eastAsia="宋体"/>
          <w:color w:val="auto"/>
          <w:sz w:val="28"/>
          <w:szCs w:val="28"/>
          <w:highlight w:val="none"/>
        </w:rPr>
      </w:pPr>
    </w:p>
    <w:p w14:paraId="64167EA7">
      <w:pPr>
        <w:snapToGrid w:val="0"/>
        <w:jc w:val="center"/>
        <w:rPr>
          <w:rFonts w:hint="eastAsia" w:ascii="宋体" w:hAnsi="宋体" w:eastAsia="宋体"/>
          <w:color w:val="auto"/>
          <w:sz w:val="28"/>
          <w:szCs w:val="28"/>
          <w:highlight w:val="none"/>
        </w:rPr>
      </w:pPr>
    </w:p>
    <w:p w14:paraId="415F02CF">
      <w:pPr>
        <w:snapToGrid w:val="0"/>
        <w:jc w:val="center"/>
        <w:rPr>
          <w:rFonts w:hint="eastAsia" w:ascii="宋体" w:hAnsi="宋体" w:eastAsia="宋体"/>
          <w:color w:val="auto"/>
          <w:sz w:val="28"/>
          <w:szCs w:val="28"/>
          <w:highlight w:val="none"/>
        </w:rPr>
      </w:pPr>
    </w:p>
    <w:p w14:paraId="40C70699">
      <w:pPr>
        <w:snapToGrid w:val="0"/>
        <w:jc w:val="center"/>
        <w:rPr>
          <w:rFonts w:hint="eastAsia" w:ascii="宋体" w:hAnsi="宋体" w:eastAsia="宋体"/>
          <w:color w:val="auto"/>
          <w:sz w:val="28"/>
          <w:szCs w:val="28"/>
          <w:highlight w:val="none"/>
        </w:rPr>
      </w:pPr>
    </w:p>
    <w:p w14:paraId="7B04BEBD">
      <w:pPr>
        <w:snapToGrid w:val="0"/>
        <w:jc w:val="center"/>
        <w:rPr>
          <w:rFonts w:hint="eastAsia" w:ascii="宋体" w:hAnsi="宋体" w:eastAsia="宋体"/>
          <w:color w:val="auto"/>
          <w:sz w:val="28"/>
          <w:szCs w:val="28"/>
          <w:highlight w:val="none"/>
        </w:rPr>
      </w:pPr>
    </w:p>
    <w:p w14:paraId="7AE3D7DA">
      <w:pPr>
        <w:snapToGrid w:val="0"/>
        <w:jc w:val="center"/>
        <w:rPr>
          <w:rFonts w:hint="eastAsia" w:ascii="宋体" w:hAnsi="宋体" w:eastAsia="宋体"/>
          <w:color w:val="auto"/>
          <w:sz w:val="28"/>
          <w:szCs w:val="28"/>
          <w:highlight w:val="none"/>
        </w:rPr>
      </w:pPr>
    </w:p>
    <w:p w14:paraId="769C23CF">
      <w:pPr>
        <w:snapToGrid w:val="0"/>
        <w:jc w:val="center"/>
        <w:rPr>
          <w:rFonts w:hint="eastAsia" w:ascii="宋体" w:hAnsi="宋体" w:eastAsia="宋体"/>
          <w:color w:val="auto"/>
          <w:sz w:val="28"/>
          <w:szCs w:val="28"/>
          <w:highlight w:val="none"/>
        </w:rPr>
      </w:pPr>
    </w:p>
    <w:p w14:paraId="3D80638E">
      <w:pPr>
        <w:snapToGrid w:val="0"/>
        <w:jc w:val="center"/>
        <w:rPr>
          <w:rFonts w:hint="eastAsia" w:ascii="宋体" w:hAnsi="宋体" w:eastAsia="宋体"/>
          <w:color w:val="auto"/>
          <w:sz w:val="28"/>
          <w:szCs w:val="28"/>
          <w:highlight w:val="none"/>
        </w:rPr>
      </w:pPr>
    </w:p>
    <w:p w14:paraId="5F43D12D">
      <w:pPr>
        <w:snapToGrid w:val="0"/>
        <w:jc w:val="center"/>
        <w:rPr>
          <w:rFonts w:hint="eastAsia" w:ascii="宋体" w:hAnsi="宋体" w:eastAsia="宋体"/>
          <w:color w:val="auto"/>
          <w:sz w:val="28"/>
          <w:szCs w:val="28"/>
          <w:highlight w:val="none"/>
        </w:rPr>
      </w:pPr>
    </w:p>
    <w:p w14:paraId="101A0308">
      <w:pPr>
        <w:snapToGrid w:val="0"/>
        <w:jc w:val="center"/>
        <w:rPr>
          <w:rFonts w:hint="eastAsia" w:ascii="宋体" w:hAnsi="宋体" w:eastAsia="宋体"/>
          <w:color w:val="auto"/>
          <w:sz w:val="28"/>
          <w:szCs w:val="28"/>
          <w:highlight w:val="none"/>
        </w:rPr>
      </w:pPr>
    </w:p>
    <w:p w14:paraId="24E3ECDF">
      <w:pPr>
        <w:snapToGrid w:val="0"/>
        <w:jc w:val="center"/>
        <w:rPr>
          <w:rFonts w:hint="eastAsia" w:ascii="宋体" w:hAnsi="宋体" w:eastAsia="宋体"/>
          <w:color w:val="auto"/>
          <w:sz w:val="28"/>
          <w:szCs w:val="28"/>
          <w:highlight w:val="none"/>
        </w:rPr>
      </w:pPr>
    </w:p>
    <w:p w14:paraId="7A22A2E7">
      <w:pPr>
        <w:snapToGrid w:val="0"/>
        <w:jc w:val="center"/>
        <w:rPr>
          <w:rFonts w:hint="eastAsia" w:ascii="宋体" w:hAnsi="宋体" w:eastAsia="宋体"/>
          <w:color w:val="auto"/>
          <w:sz w:val="28"/>
          <w:szCs w:val="28"/>
          <w:highlight w:val="none"/>
        </w:rPr>
      </w:pPr>
    </w:p>
    <w:p w14:paraId="507D7903">
      <w:pPr>
        <w:snapToGrid w:val="0"/>
        <w:jc w:val="center"/>
        <w:rPr>
          <w:rFonts w:hint="eastAsia" w:ascii="宋体" w:hAnsi="宋体" w:eastAsia="宋体"/>
          <w:color w:val="auto"/>
          <w:sz w:val="28"/>
          <w:szCs w:val="28"/>
          <w:highlight w:val="none"/>
        </w:rPr>
      </w:pPr>
    </w:p>
    <w:p w14:paraId="07F0B277">
      <w:pPr>
        <w:snapToGrid w:val="0"/>
        <w:jc w:val="center"/>
        <w:rPr>
          <w:rFonts w:hint="eastAsia" w:ascii="宋体" w:hAnsi="宋体" w:eastAsia="宋体"/>
          <w:color w:val="auto"/>
          <w:sz w:val="28"/>
          <w:szCs w:val="28"/>
          <w:highlight w:val="none"/>
        </w:rPr>
      </w:pPr>
    </w:p>
    <w:p w14:paraId="74F6B23A">
      <w:pPr>
        <w:snapToGrid w:val="0"/>
        <w:jc w:val="center"/>
        <w:rPr>
          <w:rFonts w:hint="eastAsia" w:ascii="宋体" w:hAnsi="宋体" w:eastAsia="宋体"/>
          <w:color w:val="auto"/>
          <w:sz w:val="28"/>
          <w:szCs w:val="28"/>
          <w:highlight w:val="none"/>
        </w:rPr>
      </w:pPr>
    </w:p>
    <w:p w14:paraId="6A22137E">
      <w:pPr>
        <w:snapToGrid w:val="0"/>
        <w:jc w:val="center"/>
        <w:rPr>
          <w:rFonts w:hint="eastAsia" w:ascii="宋体" w:hAnsi="宋体" w:eastAsia="宋体"/>
          <w:color w:val="auto"/>
          <w:sz w:val="28"/>
          <w:szCs w:val="28"/>
          <w:highlight w:val="none"/>
        </w:rPr>
      </w:pPr>
    </w:p>
    <w:p w14:paraId="734AAA5B">
      <w:pPr>
        <w:snapToGrid w:val="0"/>
        <w:jc w:val="center"/>
        <w:rPr>
          <w:rFonts w:hint="eastAsia" w:ascii="宋体" w:hAnsi="宋体" w:eastAsia="宋体"/>
          <w:color w:val="auto"/>
          <w:sz w:val="28"/>
          <w:szCs w:val="28"/>
          <w:highlight w:val="none"/>
        </w:rPr>
      </w:pPr>
    </w:p>
    <w:p w14:paraId="0EBFA713">
      <w:pPr>
        <w:snapToGrid w:val="0"/>
        <w:jc w:val="center"/>
        <w:rPr>
          <w:rFonts w:hint="eastAsia" w:ascii="宋体" w:hAnsi="宋体" w:eastAsia="宋体"/>
          <w:color w:val="auto"/>
          <w:sz w:val="28"/>
          <w:szCs w:val="28"/>
          <w:highlight w:val="none"/>
        </w:rPr>
      </w:pPr>
    </w:p>
    <w:p w14:paraId="78981FEB">
      <w:pPr>
        <w:snapToGrid w:val="0"/>
        <w:jc w:val="center"/>
        <w:rPr>
          <w:rFonts w:hint="eastAsia" w:ascii="宋体" w:hAnsi="宋体" w:eastAsia="宋体"/>
          <w:color w:val="auto"/>
          <w:sz w:val="28"/>
          <w:szCs w:val="28"/>
          <w:highlight w:val="none"/>
        </w:rPr>
      </w:pPr>
    </w:p>
    <w:p w14:paraId="609EDD82">
      <w:pPr>
        <w:pStyle w:val="23"/>
        <w:rPr>
          <w:rFonts w:hint="eastAsia" w:ascii="宋体" w:hAnsi="宋体" w:eastAsia="宋体"/>
          <w:color w:val="auto"/>
          <w:sz w:val="28"/>
          <w:szCs w:val="28"/>
          <w:highlight w:val="none"/>
        </w:rPr>
      </w:pPr>
    </w:p>
    <w:p w14:paraId="1D1BFF03">
      <w:pPr>
        <w:pStyle w:val="23"/>
        <w:rPr>
          <w:rFonts w:hint="eastAsia" w:ascii="宋体" w:hAnsi="宋体" w:eastAsia="宋体"/>
          <w:color w:val="auto"/>
          <w:sz w:val="28"/>
          <w:szCs w:val="28"/>
          <w:highlight w:val="none"/>
        </w:rPr>
      </w:pPr>
    </w:p>
    <w:p w14:paraId="75F4BCAE">
      <w:pPr>
        <w:pStyle w:val="23"/>
        <w:rPr>
          <w:rFonts w:hint="eastAsia" w:ascii="宋体" w:hAnsi="宋体" w:eastAsia="宋体"/>
          <w:color w:val="auto"/>
          <w:sz w:val="28"/>
          <w:szCs w:val="28"/>
          <w:highlight w:val="none"/>
        </w:rPr>
      </w:pPr>
    </w:p>
    <w:p w14:paraId="51331C55">
      <w:pPr>
        <w:snapToGrid w:val="0"/>
        <w:jc w:val="center"/>
        <w:rPr>
          <w:rFonts w:hint="eastAsia" w:ascii="宋体" w:hAnsi="宋体" w:eastAsia="宋体"/>
          <w:b/>
          <w:color w:val="auto"/>
          <w:kern w:val="0"/>
          <w:sz w:val="24"/>
          <w:szCs w:val="28"/>
          <w:highlight w:val="none"/>
        </w:rPr>
      </w:pPr>
      <w:r>
        <w:rPr>
          <w:rFonts w:hint="eastAsia" w:ascii="宋体" w:hAnsi="宋体"/>
          <w:b/>
          <w:color w:val="auto"/>
          <w:kern w:val="0"/>
          <w:sz w:val="24"/>
          <w:szCs w:val="28"/>
          <w:highlight w:val="none"/>
          <w:lang w:val="en-US" w:eastAsia="zh-CN"/>
        </w:rPr>
        <w:t>三、</w:t>
      </w:r>
      <w:r>
        <w:rPr>
          <w:rFonts w:hint="eastAsia" w:ascii="宋体" w:hAnsi="宋体" w:eastAsia="宋体"/>
          <w:b/>
          <w:color w:val="auto"/>
          <w:kern w:val="0"/>
          <w:sz w:val="24"/>
          <w:szCs w:val="28"/>
          <w:highlight w:val="none"/>
        </w:rPr>
        <w:t>授权委托证明书</w:t>
      </w:r>
    </w:p>
    <w:p w14:paraId="392F2E3D">
      <w:pPr>
        <w:snapToGrid w:val="0"/>
        <w:jc w:val="right"/>
        <w:rPr>
          <w:rFonts w:hint="eastAsia" w:ascii="宋体" w:hAnsi="宋体" w:eastAsia="宋体"/>
          <w:b/>
          <w:color w:val="auto"/>
          <w:kern w:val="0"/>
          <w:highlight w:val="none"/>
        </w:rPr>
      </w:pPr>
      <w:r>
        <w:rPr>
          <w:rFonts w:hint="eastAsia" w:ascii="宋体" w:hAnsi="宋体" w:eastAsia="宋体"/>
          <w:b/>
          <w:color w:val="auto"/>
          <w:kern w:val="0"/>
          <w:highlight w:val="none"/>
        </w:rPr>
        <w:t>（ ）第　号</w:t>
      </w:r>
    </w:p>
    <w:p w14:paraId="7C656E21">
      <w:pPr>
        <w:rPr>
          <w:rFonts w:hint="eastAsia" w:ascii="宋体" w:hAnsi="宋体" w:eastAsia="宋体"/>
          <w:color w:val="auto"/>
          <w:sz w:val="30"/>
          <w:szCs w:val="30"/>
          <w:highlight w:val="none"/>
        </w:rPr>
      </w:pPr>
      <w:r>
        <w:rPr>
          <w:rFonts w:hint="eastAsia" w:ascii="宋体" w:hAnsi="宋体" w:eastAsia="宋体"/>
          <w:color w:val="auto"/>
          <w:sz w:val="30"/>
          <w:szCs w:val="30"/>
          <w:highlight w:val="none"/>
        </w:rPr>
        <mc:AlternateContent>
          <mc:Choice Requires="wpg">
            <w:drawing>
              <wp:inline distT="0" distB="0" distL="114300" distR="114300">
                <wp:extent cx="5800725" cy="2569845"/>
                <wp:effectExtent l="4445" t="0" r="5080" b="20955"/>
                <wp:docPr id="10" name="组合 10"/>
                <wp:cNvGraphicFramePr/>
                <a:graphic xmlns:a="http://schemas.openxmlformats.org/drawingml/2006/main">
                  <a:graphicData uri="http://schemas.microsoft.com/office/word/2010/wordprocessingGroup">
                    <wpg:wgp>
                      <wpg:cNvGrpSpPr>
                        <a:grpSpLocks noRot="1"/>
                      </wpg:cNvGrpSpPr>
                      <wpg:grpSpPr>
                        <a:xfrm>
                          <a:off x="0" y="0"/>
                          <a:ext cx="5800725" cy="2569845"/>
                          <a:chOff x="0" y="0"/>
                          <a:chExt cx="7140" cy="3716"/>
                        </a:xfrm>
                      </wpg:grpSpPr>
                      <wps:wsp>
                        <wps:cNvPr id="8" name="矩形 8"/>
                        <wps:cNvSpPr>
                          <a:spLocks noChangeAspect="1" noTextEdit="1"/>
                        </wps:cNvSpPr>
                        <wps:spPr>
                          <a:xfrm>
                            <a:off x="0" y="0"/>
                            <a:ext cx="7140" cy="3716"/>
                          </a:xfrm>
                          <a:prstGeom prst="rect">
                            <a:avLst/>
                          </a:prstGeom>
                          <a:noFill/>
                          <a:ln>
                            <a:noFill/>
                          </a:ln>
                        </wps:spPr>
                        <wps:bodyPr upright="1"/>
                      </wps:wsp>
                      <wps:wsp>
                        <wps:cNvPr id="9" name="文本框 9"/>
                        <wps:cNvSpPr txBox="1"/>
                        <wps:spPr>
                          <a:xfrm>
                            <a:off x="0" y="124"/>
                            <a:ext cx="7140" cy="359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C752CC">
                              <w:pPr>
                                <w:snapToGrid w:val="0"/>
                                <w:spacing w:line="360" w:lineRule="auto"/>
                                <w:rPr>
                                  <w:rFonts w:hint="eastAsia" w:ascii="宋体" w:hAnsi="宋体" w:eastAsia="宋体"/>
                                  <w:sz w:val="24"/>
                                  <w:u w:val="single"/>
                                </w:rPr>
                              </w:pPr>
                              <w:r>
                                <w:rPr>
                                  <w:rFonts w:hint="eastAsia" w:ascii="宋体" w:hAnsi="宋体" w:eastAsia="宋体"/>
                                  <w:sz w:val="24"/>
                                </w:rPr>
                                <w:t>兹授权</w:t>
                              </w:r>
                              <w:r>
                                <w:rPr>
                                  <w:rFonts w:hint="eastAsia" w:ascii="宋体" w:hAnsi="宋体" w:eastAsia="宋体"/>
                                  <w:sz w:val="24"/>
                                  <w:u w:val="single"/>
                                </w:rPr>
                                <w:t xml:space="preserve">      </w:t>
                              </w:r>
                              <w:r>
                                <w:rPr>
                                  <w:rFonts w:hint="eastAsia" w:ascii="宋体" w:hAnsi="宋体" w:eastAsia="宋体"/>
                                  <w:sz w:val="24"/>
                                </w:rPr>
                                <w:t>为我方委托代理人，其权限是：</w:t>
                              </w:r>
                              <w:r>
                                <w:rPr>
                                  <w:rFonts w:hint="eastAsia" w:ascii="宋体" w:hAnsi="宋体" w:eastAsia="宋体"/>
                                  <w:sz w:val="24"/>
                                  <w:u w:val="single"/>
                                </w:rPr>
                                <w:t xml:space="preserve">                       </w:t>
                              </w:r>
                            </w:p>
                            <w:p w14:paraId="0D6C6824">
                              <w:pPr>
                                <w:snapToGrid w:val="0"/>
                                <w:spacing w:line="360" w:lineRule="auto"/>
                                <w:rPr>
                                  <w:rFonts w:hint="eastAsia" w:ascii="宋体" w:hAnsi="宋体" w:eastAsia="宋体"/>
                                  <w:sz w:val="24"/>
                                  <w:u w:val="single"/>
                                </w:rPr>
                              </w:pPr>
                              <w:r>
                                <w:rPr>
                                  <w:rFonts w:hint="eastAsia" w:ascii="宋体" w:hAnsi="宋体" w:eastAsia="宋体"/>
                                  <w:sz w:val="24"/>
                                </w:rPr>
                                <w:t>有效期限：</w:t>
                              </w:r>
                              <w:r>
                                <w:rPr>
                                  <w:rFonts w:hint="eastAsia" w:ascii="宋体" w:hAnsi="宋体" w:eastAsia="宋体"/>
                                  <w:sz w:val="24"/>
                                  <w:u w:val="single"/>
                                </w:rPr>
                                <w:t xml:space="preserve">                                               </w:t>
                              </w:r>
                            </w:p>
                            <w:p w14:paraId="6D3D3B13">
                              <w:pPr>
                                <w:snapToGrid w:val="0"/>
                                <w:spacing w:line="360" w:lineRule="auto"/>
                                <w:rPr>
                                  <w:rFonts w:hint="eastAsia" w:ascii="宋体" w:hAnsi="宋体" w:eastAsia="宋体"/>
                                  <w:sz w:val="24"/>
                                </w:rPr>
                              </w:pPr>
                              <w:r>
                                <w:rPr>
                                  <w:rFonts w:hint="eastAsia" w:ascii="宋体" w:hAnsi="宋体" w:eastAsia="宋体"/>
                                  <w:sz w:val="24"/>
                                </w:rPr>
                                <w:t>附：代理人性别：</w:t>
                              </w:r>
                              <w:r>
                                <w:rPr>
                                  <w:rFonts w:hint="eastAsia" w:ascii="宋体" w:hAnsi="宋体" w:eastAsia="宋体"/>
                                  <w:sz w:val="24"/>
                                  <w:u w:val="single"/>
                                </w:rPr>
                                <w:t xml:space="preserve">   </w:t>
                              </w:r>
                              <w:r>
                                <w:rPr>
                                  <w:rFonts w:hint="eastAsia" w:ascii="宋体" w:hAnsi="宋体" w:eastAsia="宋体"/>
                                  <w:sz w:val="24"/>
                                </w:rPr>
                                <w:t xml:space="preserve"> 年龄：</w:t>
                              </w:r>
                              <w:r>
                                <w:rPr>
                                  <w:rFonts w:hint="eastAsia" w:ascii="宋体" w:hAnsi="宋体" w:eastAsia="宋体"/>
                                  <w:sz w:val="24"/>
                                  <w:u w:val="single"/>
                                </w:rPr>
                                <w:t xml:space="preserve">    </w:t>
                              </w:r>
                              <w:r>
                                <w:rPr>
                                  <w:rFonts w:hint="eastAsia" w:ascii="宋体" w:hAnsi="宋体" w:eastAsia="宋体"/>
                                  <w:sz w:val="24"/>
                                </w:rPr>
                                <w:t>身份证号码：</w:t>
                              </w:r>
                              <w:r>
                                <w:rPr>
                                  <w:rFonts w:hint="eastAsia" w:ascii="宋体" w:hAnsi="宋体" w:eastAsia="宋体"/>
                                  <w:sz w:val="24"/>
                                  <w:u w:val="single"/>
                                </w:rPr>
                                <w:t xml:space="preserve">                     </w:t>
                              </w:r>
                            </w:p>
                            <w:p w14:paraId="052C7E82">
                              <w:pPr>
                                <w:snapToGrid w:val="0"/>
                                <w:spacing w:line="360" w:lineRule="auto"/>
                                <w:ind w:hanging="105"/>
                                <w:rPr>
                                  <w:rFonts w:hint="eastAsia" w:ascii="宋体" w:hAnsi="宋体" w:eastAsia="宋体"/>
                                  <w:sz w:val="24"/>
                                  <w:u w:val="single"/>
                                </w:rPr>
                              </w:pPr>
                              <w:r>
                                <w:rPr>
                                  <w:rFonts w:hint="eastAsia" w:ascii="宋体" w:hAnsi="宋体" w:eastAsia="宋体"/>
                                  <w:sz w:val="24"/>
                                </w:rPr>
                                <w:t>　　注册号码：</w:t>
                              </w:r>
                              <w:r>
                                <w:rPr>
                                  <w:rFonts w:hint="eastAsia" w:ascii="宋体" w:hAnsi="宋体" w:eastAsia="宋体"/>
                                  <w:sz w:val="24"/>
                                  <w:u w:val="single"/>
                                </w:rPr>
                                <w:t xml:space="preserve">                </w:t>
                              </w:r>
                              <w:r>
                                <w:rPr>
                                  <w:rFonts w:hint="eastAsia" w:ascii="宋体" w:hAnsi="宋体" w:eastAsia="宋体"/>
                                  <w:sz w:val="24"/>
                                </w:rPr>
                                <w:t>企业类型：</w:t>
                              </w:r>
                              <w:r>
                                <w:rPr>
                                  <w:rFonts w:hint="eastAsia" w:ascii="宋体" w:hAnsi="宋体" w:eastAsia="宋体"/>
                                  <w:sz w:val="24"/>
                                  <w:u w:val="single"/>
                                </w:rPr>
                                <w:t xml:space="preserve">                        </w:t>
                              </w:r>
                            </w:p>
                            <w:p w14:paraId="1E7C9040">
                              <w:pPr>
                                <w:snapToGrid w:val="0"/>
                                <w:spacing w:line="360" w:lineRule="auto"/>
                                <w:ind w:hanging="105"/>
                                <w:rPr>
                                  <w:rFonts w:hint="eastAsia" w:ascii="宋体" w:hAnsi="宋体" w:eastAsia="宋体"/>
                                  <w:sz w:val="24"/>
                                  <w:u w:val="single"/>
                                </w:rPr>
                              </w:pPr>
                              <w:r>
                                <w:rPr>
                                  <w:rFonts w:hint="eastAsia" w:ascii="宋体" w:hAnsi="宋体" w:eastAsia="宋体"/>
                                  <w:sz w:val="24"/>
                                </w:rPr>
                                <w:t>　　经营范围：</w:t>
                              </w:r>
                              <w:r>
                                <w:rPr>
                                  <w:rFonts w:hint="eastAsia" w:ascii="宋体" w:hAnsi="宋体" w:eastAsia="宋体"/>
                                  <w:sz w:val="24"/>
                                  <w:u w:val="single"/>
                                </w:rPr>
                                <w:t xml:space="preserve">详见企业法人营业执照经营范围内容。 </w:t>
                              </w:r>
                            </w:p>
                            <w:p w14:paraId="0E809347">
                              <w:pPr>
                                <w:snapToGrid w:val="0"/>
                                <w:spacing w:line="360" w:lineRule="auto"/>
                                <w:ind w:hanging="105"/>
                                <w:rPr>
                                  <w:rFonts w:hint="eastAsia" w:ascii="宋体" w:hAnsi="宋体" w:eastAsia="宋体"/>
                                  <w:sz w:val="24"/>
                                </w:rPr>
                              </w:pPr>
                              <w:r>
                                <w:rPr>
                                  <w:rFonts w:hint="eastAsia" w:ascii="宋体" w:hAnsi="宋体" w:eastAsia="宋体"/>
                                  <w:sz w:val="24"/>
                                </w:rPr>
                                <w:t>　　法定代表人（负责人）：</w:t>
                              </w:r>
                              <w:r>
                                <w:rPr>
                                  <w:rFonts w:hint="eastAsia" w:ascii="宋体" w:hAnsi="宋体" w:eastAsia="宋体"/>
                                  <w:sz w:val="24"/>
                                  <w:u w:val="single"/>
                                </w:rPr>
                                <w:t xml:space="preserve">　　　          </w:t>
                              </w:r>
                              <w:r>
                                <w:rPr>
                                  <w:rFonts w:hint="eastAsia" w:ascii="宋体" w:hAnsi="宋体" w:eastAsia="宋体"/>
                                  <w:sz w:val="24"/>
                                </w:rPr>
                                <w:t>（签名或盖章）</w:t>
                              </w:r>
                            </w:p>
                            <w:p w14:paraId="5E626687">
                              <w:pPr>
                                <w:snapToGrid w:val="0"/>
                                <w:spacing w:line="360" w:lineRule="auto"/>
                                <w:ind w:hanging="105"/>
                                <w:rPr>
                                  <w:rFonts w:hint="eastAsia" w:ascii="宋体" w:hAnsi="宋体" w:eastAsia="宋体"/>
                                  <w:sz w:val="24"/>
                                </w:rPr>
                              </w:pPr>
                              <w:r>
                                <w:rPr>
                                  <w:rFonts w:hint="eastAsia" w:ascii="宋体" w:hAnsi="宋体" w:eastAsia="宋体"/>
                                  <w:sz w:val="24"/>
                                </w:rPr>
                                <w:t>　　授权单位：（盖章）</w:t>
                              </w:r>
                              <w:r>
                                <w:rPr>
                                  <w:rFonts w:hint="eastAsia" w:ascii="宋体" w:hAnsi="宋体" w:eastAsia="宋体"/>
                                  <w:sz w:val="24"/>
                                  <w:u w:val="single"/>
                                </w:rPr>
                                <w:t xml:space="preserve">                     </w:t>
                              </w:r>
                              <w:r>
                                <w:rPr>
                                  <w:rFonts w:hint="eastAsia" w:ascii="宋体" w:hAnsi="宋体" w:eastAsia="宋体"/>
                                  <w:sz w:val="24"/>
                                </w:rPr>
                                <w:t>　　　</w:t>
                              </w:r>
                            </w:p>
                            <w:p w14:paraId="4274162D">
                              <w:pPr>
                                <w:snapToGrid w:val="0"/>
                                <w:spacing w:line="360" w:lineRule="auto"/>
                                <w:ind w:firstLine="570"/>
                                <w:rPr>
                                  <w:rFonts w:hint="eastAsia" w:ascii="宋体" w:hAnsi="宋体" w:eastAsia="宋体"/>
                                  <w:sz w:val="24"/>
                                </w:rPr>
                              </w:pPr>
                              <w:r>
                                <w:rPr>
                                  <w:rFonts w:hint="eastAsia" w:ascii="宋体" w:hAnsi="宋体" w:eastAsia="宋体"/>
                                  <w:sz w:val="24"/>
                                </w:rPr>
                                <w:t>　　　　　　　　　　　　　　　　　  　年     月    日</w:t>
                              </w:r>
                            </w:p>
                          </w:txbxContent>
                        </wps:txbx>
                        <wps:bodyPr upright="1"/>
                      </wps:wsp>
                    </wpg:wgp>
                  </a:graphicData>
                </a:graphic>
              </wp:inline>
            </w:drawing>
          </mc:Choice>
          <mc:Fallback>
            <w:pict>
              <v:group id="_x0000_s1026" o:spid="_x0000_s1026" o:spt="203" style="height:202.35pt;width:456.75pt;" coordsize="7140,3716" o:gfxdata="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MHTLd1wAAAAUBAAAPAAAAAAAAAAEAIAAAACIAAABkcnMvZG93bnJldi54bWxQSwECFAAUAAAA&#10;CACHTuJAKE7pm9MCAAAXBwAADgAAAAAAAAABACAAAAAmAQAAZHJzL2Uyb0RvYy54bWxQSwUGAAAA&#10;AAYABgBZAQAAawYAAAAA&#10;">
                <o:lock v:ext="edit" rotation="t" aspectratio="f"/>
                <v:rect id="_x0000_s1026" o:spid="_x0000_s1026" o:spt="1" style="position:absolute;left:0;top:0;height:3716;width:714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text="t" aspectratio="t"/>
                </v:rect>
                <v:shape id="_x0000_s1026" o:spid="_x0000_s1026" o:spt="202" type="#_x0000_t202" style="position:absolute;left:0;top:124;height:3592;width:714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6C752CC">
                        <w:pPr>
                          <w:snapToGrid w:val="0"/>
                          <w:spacing w:line="360" w:lineRule="auto"/>
                          <w:rPr>
                            <w:rFonts w:hint="eastAsia" w:ascii="宋体" w:hAnsi="宋体" w:eastAsia="宋体"/>
                            <w:sz w:val="24"/>
                            <w:u w:val="single"/>
                          </w:rPr>
                        </w:pPr>
                        <w:r>
                          <w:rPr>
                            <w:rFonts w:hint="eastAsia" w:ascii="宋体" w:hAnsi="宋体" w:eastAsia="宋体"/>
                            <w:sz w:val="24"/>
                          </w:rPr>
                          <w:t>兹授权</w:t>
                        </w:r>
                        <w:r>
                          <w:rPr>
                            <w:rFonts w:hint="eastAsia" w:ascii="宋体" w:hAnsi="宋体" w:eastAsia="宋体"/>
                            <w:sz w:val="24"/>
                            <w:u w:val="single"/>
                          </w:rPr>
                          <w:t xml:space="preserve">      </w:t>
                        </w:r>
                        <w:r>
                          <w:rPr>
                            <w:rFonts w:hint="eastAsia" w:ascii="宋体" w:hAnsi="宋体" w:eastAsia="宋体"/>
                            <w:sz w:val="24"/>
                          </w:rPr>
                          <w:t>为我方委托代理人，其权限是：</w:t>
                        </w:r>
                        <w:r>
                          <w:rPr>
                            <w:rFonts w:hint="eastAsia" w:ascii="宋体" w:hAnsi="宋体" w:eastAsia="宋体"/>
                            <w:sz w:val="24"/>
                            <w:u w:val="single"/>
                          </w:rPr>
                          <w:t xml:space="preserve">                       </w:t>
                        </w:r>
                      </w:p>
                      <w:p w14:paraId="0D6C6824">
                        <w:pPr>
                          <w:snapToGrid w:val="0"/>
                          <w:spacing w:line="360" w:lineRule="auto"/>
                          <w:rPr>
                            <w:rFonts w:hint="eastAsia" w:ascii="宋体" w:hAnsi="宋体" w:eastAsia="宋体"/>
                            <w:sz w:val="24"/>
                            <w:u w:val="single"/>
                          </w:rPr>
                        </w:pPr>
                        <w:r>
                          <w:rPr>
                            <w:rFonts w:hint="eastAsia" w:ascii="宋体" w:hAnsi="宋体" w:eastAsia="宋体"/>
                            <w:sz w:val="24"/>
                          </w:rPr>
                          <w:t>有效期限：</w:t>
                        </w:r>
                        <w:r>
                          <w:rPr>
                            <w:rFonts w:hint="eastAsia" w:ascii="宋体" w:hAnsi="宋体" w:eastAsia="宋体"/>
                            <w:sz w:val="24"/>
                            <w:u w:val="single"/>
                          </w:rPr>
                          <w:t xml:space="preserve">                                               </w:t>
                        </w:r>
                      </w:p>
                      <w:p w14:paraId="6D3D3B13">
                        <w:pPr>
                          <w:snapToGrid w:val="0"/>
                          <w:spacing w:line="360" w:lineRule="auto"/>
                          <w:rPr>
                            <w:rFonts w:hint="eastAsia" w:ascii="宋体" w:hAnsi="宋体" w:eastAsia="宋体"/>
                            <w:sz w:val="24"/>
                          </w:rPr>
                        </w:pPr>
                        <w:r>
                          <w:rPr>
                            <w:rFonts w:hint="eastAsia" w:ascii="宋体" w:hAnsi="宋体" w:eastAsia="宋体"/>
                            <w:sz w:val="24"/>
                          </w:rPr>
                          <w:t>附：代理人性别：</w:t>
                        </w:r>
                        <w:r>
                          <w:rPr>
                            <w:rFonts w:hint="eastAsia" w:ascii="宋体" w:hAnsi="宋体" w:eastAsia="宋体"/>
                            <w:sz w:val="24"/>
                            <w:u w:val="single"/>
                          </w:rPr>
                          <w:t xml:space="preserve">   </w:t>
                        </w:r>
                        <w:r>
                          <w:rPr>
                            <w:rFonts w:hint="eastAsia" w:ascii="宋体" w:hAnsi="宋体" w:eastAsia="宋体"/>
                            <w:sz w:val="24"/>
                          </w:rPr>
                          <w:t xml:space="preserve"> 年龄：</w:t>
                        </w:r>
                        <w:r>
                          <w:rPr>
                            <w:rFonts w:hint="eastAsia" w:ascii="宋体" w:hAnsi="宋体" w:eastAsia="宋体"/>
                            <w:sz w:val="24"/>
                            <w:u w:val="single"/>
                          </w:rPr>
                          <w:t xml:space="preserve">    </w:t>
                        </w:r>
                        <w:r>
                          <w:rPr>
                            <w:rFonts w:hint="eastAsia" w:ascii="宋体" w:hAnsi="宋体" w:eastAsia="宋体"/>
                            <w:sz w:val="24"/>
                          </w:rPr>
                          <w:t>身份证号码：</w:t>
                        </w:r>
                        <w:r>
                          <w:rPr>
                            <w:rFonts w:hint="eastAsia" w:ascii="宋体" w:hAnsi="宋体" w:eastAsia="宋体"/>
                            <w:sz w:val="24"/>
                            <w:u w:val="single"/>
                          </w:rPr>
                          <w:t xml:space="preserve">                     </w:t>
                        </w:r>
                      </w:p>
                      <w:p w14:paraId="052C7E82">
                        <w:pPr>
                          <w:snapToGrid w:val="0"/>
                          <w:spacing w:line="360" w:lineRule="auto"/>
                          <w:ind w:hanging="105"/>
                          <w:rPr>
                            <w:rFonts w:hint="eastAsia" w:ascii="宋体" w:hAnsi="宋体" w:eastAsia="宋体"/>
                            <w:sz w:val="24"/>
                            <w:u w:val="single"/>
                          </w:rPr>
                        </w:pPr>
                        <w:r>
                          <w:rPr>
                            <w:rFonts w:hint="eastAsia" w:ascii="宋体" w:hAnsi="宋体" w:eastAsia="宋体"/>
                            <w:sz w:val="24"/>
                          </w:rPr>
                          <w:t>　　注册号码：</w:t>
                        </w:r>
                        <w:r>
                          <w:rPr>
                            <w:rFonts w:hint="eastAsia" w:ascii="宋体" w:hAnsi="宋体" w:eastAsia="宋体"/>
                            <w:sz w:val="24"/>
                            <w:u w:val="single"/>
                          </w:rPr>
                          <w:t xml:space="preserve">                </w:t>
                        </w:r>
                        <w:r>
                          <w:rPr>
                            <w:rFonts w:hint="eastAsia" w:ascii="宋体" w:hAnsi="宋体" w:eastAsia="宋体"/>
                            <w:sz w:val="24"/>
                          </w:rPr>
                          <w:t>企业类型：</w:t>
                        </w:r>
                        <w:r>
                          <w:rPr>
                            <w:rFonts w:hint="eastAsia" w:ascii="宋体" w:hAnsi="宋体" w:eastAsia="宋体"/>
                            <w:sz w:val="24"/>
                            <w:u w:val="single"/>
                          </w:rPr>
                          <w:t xml:space="preserve">                        </w:t>
                        </w:r>
                      </w:p>
                      <w:p w14:paraId="1E7C9040">
                        <w:pPr>
                          <w:snapToGrid w:val="0"/>
                          <w:spacing w:line="360" w:lineRule="auto"/>
                          <w:ind w:hanging="105"/>
                          <w:rPr>
                            <w:rFonts w:hint="eastAsia" w:ascii="宋体" w:hAnsi="宋体" w:eastAsia="宋体"/>
                            <w:sz w:val="24"/>
                            <w:u w:val="single"/>
                          </w:rPr>
                        </w:pPr>
                        <w:r>
                          <w:rPr>
                            <w:rFonts w:hint="eastAsia" w:ascii="宋体" w:hAnsi="宋体" w:eastAsia="宋体"/>
                            <w:sz w:val="24"/>
                          </w:rPr>
                          <w:t>　　经营范围：</w:t>
                        </w:r>
                        <w:r>
                          <w:rPr>
                            <w:rFonts w:hint="eastAsia" w:ascii="宋体" w:hAnsi="宋体" w:eastAsia="宋体"/>
                            <w:sz w:val="24"/>
                            <w:u w:val="single"/>
                          </w:rPr>
                          <w:t xml:space="preserve">详见企业法人营业执照经营范围内容。 </w:t>
                        </w:r>
                      </w:p>
                      <w:p w14:paraId="0E809347">
                        <w:pPr>
                          <w:snapToGrid w:val="0"/>
                          <w:spacing w:line="360" w:lineRule="auto"/>
                          <w:ind w:hanging="105"/>
                          <w:rPr>
                            <w:rFonts w:hint="eastAsia" w:ascii="宋体" w:hAnsi="宋体" w:eastAsia="宋体"/>
                            <w:sz w:val="24"/>
                          </w:rPr>
                        </w:pPr>
                        <w:r>
                          <w:rPr>
                            <w:rFonts w:hint="eastAsia" w:ascii="宋体" w:hAnsi="宋体" w:eastAsia="宋体"/>
                            <w:sz w:val="24"/>
                          </w:rPr>
                          <w:t>　　法定代表人（负责人）：</w:t>
                        </w:r>
                        <w:r>
                          <w:rPr>
                            <w:rFonts w:hint="eastAsia" w:ascii="宋体" w:hAnsi="宋体" w:eastAsia="宋体"/>
                            <w:sz w:val="24"/>
                            <w:u w:val="single"/>
                          </w:rPr>
                          <w:t xml:space="preserve">　　　          </w:t>
                        </w:r>
                        <w:r>
                          <w:rPr>
                            <w:rFonts w:hint="eastAsia" w:ascii="宋体" w:hAnsi="宋体" w:eastAsia="宋体"/>
                            <w:sz w:val="24"/>
                          </w:rPr>
                          <w:t>（签名或盖章）</w:t>
                        </w:r>
                      </w:p>
                      <w:p w14:paraId="5E626687">
                        <w:pPr>
                          <w:snapToGrid w:val="0"/>
                          <w:spacing w:line="360" w:lineRule="auto"/>
                          <w:ind w:hanging="105"/>
                          <w:rPr>
                            <w:rFonts w:hint="eastAsia" w:ascii="宋体" w:hAnsi="宋体" w:eastAsia="宋体"/>
                            <w:sz w:val="24"/>
                          </w:rPr>
                        </w:pPr>
                        <w:r>
                          <w:rPr>
                            <w:rFonts w:hint="eastAsia" w:ascii="宋体" w:hAnsi="宋体" w:eastAsia="宋体"/>
                            <w:sz w:val="24"/>
                          </w:rPr>
                          <w:t>　　授权单位：（盖章）</w:t>
                        </w:r>
                        <w:r>
                          <w:rPr>
                            <w:rFonts w:hint="eastAsia" w:ascii="宋体" w:hAnsi="宋体" w:eastAsia="宋体"/>
                            <w:sz w:val="24"/>
                            <w:u w:val="single"/>
                          </w:rPr>
                          <w:t xml:space="preserve">                     </w:t>
                        </w:r>
                        <w:r>
                          <w:rPr>
                            <w:rFonts w:hint="eastAsia" w:ascii="宋体" w:hAnsi="宋体" w:eastAsia="宋体"/>
                            <w:sz w:val="24"/>
                          </w:rPr>
                          <w:t>　　　</w:t>
                        </w:r>
                      </w:p>
                      <w:p w14:paraId="4274162D">
                        <w:pPr>
                          <w:snapToGrid w:val="0"/>
                          <w:spacing w:line="360" w:lineRule="auto"/>
                          <w:ind w:firstLine="570"/>
                          <w:rPr>
                            <w:rFonts w:hint="eastAsia" w:ascii="宋体" w:hAnsi="宋体" w:eastAsia="宋体"/>
                            <w:sz w:val="24"/>
                          </w:rPr>
                        </w:pPr>
                        <w:r>
                          <w:rPr>
                            <w:rFonts w:hint="eastAsia" w:ascii="宋体" w:hAnsi="宋体" w:eastAsia="宋体"/>
                            <w:sz w:val="24"/>
                          </w:rPr>
                          <w:t>　　　　　　　　　　　　　　　　　  　年     月    日</w:t>
                        </w:r>
                      </w:p>
                    </w:txbxContent>
                  </v:textbox>
                </v:shape>
                <w10:wrap type="none"/>
                <w10:anchorlock/>
              </v:group>
            </w:pict>
          </mc:Fallback>
        </mc:AlternateContent>
      </w:r>
    </w:p>
    <w:p w14:paraId="6EB12FD9">
      <w:pPr>
        <w:widowControl/>
        <w:tabs>
          <w:tab w:val="left" w:pos="180"/>
        </w:tabs>
        <w:spacing w:line="360" w:lineRule="auto"/>
        <w:ind w:left="540" w:hanging="540" w:hangingChars="300"/>
        <w:jc w:val="left"/>
        <w:rPr>
          <w:rFonts w:hint="eastAsia" w:ascii="宋体" w:hAnsi="宋体" w:eastAsia="宋体"/>
          <w:color w:val="auto"/>
          <w:kern w:val="0"/>
          <w:sz w:val="18"/>
          <w:highlight w:val="none"/>
        </w:rPr>
      </w:pPr>
    </w:p>
    <w:p w14:paraId="290CF60B">
      <w:pPr>
        <w:pStyle w:val="3"/>
        <w:rPr>
          <w:rFonts w:hint="eastAsia" w:ascii="宋体" w:hAnsi="宋体" w:eastAsia="宋体"/>
          <w:color w:val="auto"/>
          <w:highlight w:val="none"/>
        </w:rPr>
      </w:pPr>
      <w:r>
        <w:rPr>
          <w:rFonts w:ascii="宋体" w:hAnsi="宋体" w:eastAsia="宋体"/>
          <w:color w:val="auto"/>
          <w:sz w:val="30"/>
          <w:highlight w:val="none"/>
        </w:rPr>
        <mc:AlternateContent>
          <mc:Choice Requires="wps">
            <w:drawing>
              <wp:anchor distT="0" distB="0" distL="114300" distR="114300" simplePos="0" relativeHeight="251663360" behindDoc="0" locked="0" layoutInCell="1" allowOverlap="1">
                <wp:simplePos x="0" y="0"/>
                <wp:positionH relativeFrom="column">
                  <wp:posOffset>1134745</wp:posOffset>
                </wp:positionH>
                <wp:positionV relativeFrom="paragraph">
                  <wp:posOffset>243840</wp:posOffset>
                </wp:positionV>
                <wp:extent cx="2528570" cy="1303655"/>
                <wp:effectExtent l="4445" t="4445" r="19685" b="6350"/>
                <wp:wrapNone/>
                <wp:docPr id="11" name="文本框 11"/>
                <wp:cNvGraphicFramePr/>
                <a:graphic xmlns:a="http://schemas.openxmlformats.org/drawingml/2006/main">
                  <a:graphicData uri="http://schemas.microsoft.com/office/word/2010/wordprocessingShape">
                    <wps:wsp>
                      <wps:cNvSpPr txBox="1"/>
                      <wps:spPr>
                        <a:xfrm>
                          <a:off x="0" y="0"/>
                          <a:ext cx="2528570" cy="1303655"/>
                        </a:xfrm>
                        <a:prstGeom prst="rect">
                          <a:avLst/>
                        </a:prstGeom>
                        <a:solidFill>
                          <a:srgbClr val="FFFFFF"/>
                        </a:solidFill>
                        <a:ln w="6350">
                          <a:solidFill>
                            <a:prstClr val="black"/>
                          </a:solidFill>
                        </a:ln>
                        <a:effectLst/>
                      </wps:spPr>
                      <wps:txbx>
                        <w:txbxContent>
                          <w:p w14:paraId="5D568961">
                            <w:pPr>
                              <w:jc w:val="center"/>
                              <w:rPr>
                                <w:rFonts w:hint="eastAsia" w:ascii="宋体" w:hAnsi="宋体" w:eastAsia="宋体"/>
                                <w:b/>
                                <w:bCs/>
                                <w:sz w:val="24"/>
                                <w:szCs w:val="24"/>
                              </w:rPr>
                            </w:pPr>
                            <w:r>
                              <w:rPr>
                                <w:rFonts w:hint="eastAsia" w:ascii="宋体" w:hAnsi="宋体" w:eastAsia="宋体"/>
                                <w:b/>
                                <w:bCs/>
                                <w:sz w:val="24"/>
                                <w:szCs w:val="24"/>
                              </w:rPr>
                              <w:t>授权委托人身份证复印件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35pt;margin-top:19.2pt;height:102.65pt;width:199.1pt;z-index:251663360;mso-width-relative:page;mso-height-relative:page;" fillcolor="#FFFFFF" filled="t" stroked="t" coordsize="21600,21600" o:gfxdata="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rTKJ1wAAAAoBAAAPAAAAAAAAAAEAIAAAACIAAABkcnMvZG93bnJldi54bWxQSwECFAAUAAAACACH&#10;TuJAuLQgmV4CAADIBAAADgAAAAAAAAABACAAAAAmAQAAZHJzL2Uyb0RvYy54bWxQSwUGAAAAAAYA&#10;BgBZAQAA9gUAAAAA&#10;">
                <v:fill on="t" focussize="0,0"/>
                <v:stroke weight="0.5pt" color="#000000" joinstyle="round"/>
                <v:imagedata o:title=""/>
                <o:lock v:ext="edit" aspectratio="f"/>
                <v:textbox>
                  <w:txbxContent>
                    <w:p w14:paraId="5D568961">
                      <w:pPr>
                        <w:jc w:val="center"/>
                        <w:rPr>
                          <w:rFonts w:hint="eastAsia" w:ascii="宋体" w:hAnsi="宋体" w:eastAsia="宋体"/>
                          <w:b/>
                          <w:bCs/>
                          <w:sz w:val="24"/>
                          <w:szCs w:val="24"/>
                        </w:rPr>
                      </w:pPr>
                      <w:r>
                        <w:rPr>
                          <w:rFonts w:hint="eastAsia" w:ascii="宋体" w:hAnsi="宋体" w:eastAsia="宋体"/>
                          <w:b/>
                          <w:bCs/>
                          <w:sz w:val="24"/>
                          <w:szCs w:val="24"/>
                        </w:rPr>
                        <w:t>授权委托人身份证复印件</w:t>
                      </w:r>
                    </w:p>
                  </w:txbxContent>
                </v:textbox>
              </v:shape>
            </w:pict>
          </mc:Fallback>
        </mc:AlternateContent>
      </w:r>
    </w:p>
    <w:p w14:paraId="435E5A05">
      <w:pPr>
        <w:rPr>
          <w:b/>
          <w:color w:val="auto"/>
          <w:sz w:val="32"/>
          <w:highlight w:val="none"/>
          <w:lang w:val="en-US"/>
        </w:rPr>
      </w:pPr>
      <w:r>
        <w:rPr>
          <w:rFonts w:ascii="宋体" w:hAnsi="宋体" w:eastAsia="宋体"/>
          <w:color w:val="auto"/>
          <w:kern w:val="0"/>
          <w:sz w:val="18"/>
          <w:highlight w:val="none"/>
        </w:rPr>
        <w:br w:type="page"/>
      </w:r>
      <w:bookmarkStart w:id="73" w:name="_bookmark182"/>
      <w:bookmarkEnd w:id="73"/>
      <w:bookmarkStart w:id="74" w:name="_bookmark181"/>
      <w:bookmarkEnd w:id="74"/>
      <w:bookmarkStart w:id="75" w:name="_bookmark183"/>
      <w:bookmarkEnd w:id="75"/>
    </w:p>
    <w:p w14:paraId="47CAA7FC">
      <w:pPr>
        <w:spacing w:line="360" w:lineRule="auto"/>
        <w:ind w:right="461"/>
        <w:jc w:val="center"/>
        <w:rPr>
          <w:b/>
          <w:color w:val="auto"/>
          <w:sz w:val="32"/>
          <w:highlight w:val="none"/>
        </w:rPr>
      </w:pPr>
      <w:bookmarkStart w:id="76" w:name="_bookmark184"/>
      <w:bookmarkEnd w:id="76"/>
      <w:r>
        <w:rPr>
          <w:rFonts w:hint="eastAsia"/>
          <w:b/>
          <w:color w:val="auto"/>
          <w:sz w:val="32"/>
          <w:highlight w:val="none"/>
          <w:lang w:val="en-US" w:eastAsia="zh-CN"/>
        </w:rPr>
        <w:t>四</w:t>
      </w:r>
      <w:r>
        <w:rPr>
          <w:rFonts w:hint="eastAsia"/>
          <w:b/>
          <w:color w:val="auto"/>
          <w:sz w:val="32"/>
          <w:highlight w:val="none"/>
        </w:rPr>
        <w:t>、资格审查资料</w:t>
      </w:r>
    </w:p>
    <w:p w14:paraId="4C95086E">
      <w:pPr>
        <w:pStyle w:val="9"/>
        <w:rPr>
          <w:color w:val="auto"/>
          <w:highlight w:val="none"/>
        </w:rPr>
      </w:pPr>
    </w:p>
    <w:p w14:paraId="39419B5D">
      <w:pPr>
        <w:spacing w:before="62" w:line="360" w:lineRule="auto"/>
        <w:ind w:left="377"/>
        <w:rPr>
          <w:color w:val="auto"/>
          <w:sz w:val="28"/>
          <w:highlight w:val="none"/>
        </w:rPr>
      </w:pPr>
      <w:bookmarkStart w:id="77" w:name="_bookmark185"/>
      <w:bookmarkEnd w:id="77"/>
      <w:r>
        <w:rPr>
          <w:rFonts w:hint="eastAsia"/>
          <w:color w:val="auto"/>
          <w:sz w:val="28"/>
          <w:highlight w:val="none"/>
        </w:rPr>
        <w:t>（一）基本情况表</w:t>
      </w:r>
    </w:p>
    <w:tbl>
      <w:tblPr>
        <w:tblStyle w:val="20"/>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14:paraId="767E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4B78FF7F">
            <w:pPr>
              <w:pStyle w:val="26"/>
              <w:spacing w:before="142" w:line="360" w:lineRule="auto"/>
              <w:ind w:left="496"/>
              <w:rPr>
                <w:color w:val="auto"/>
                <w:sz w:val="21"/>
                <w:highlight w:val="none"/>
              </w:rPr>
            </w:pPr>
            <w:r>
              <w:rPr>
                <w:rFonts w:hint="eastAsia"/>
                <w:color w:val="auto"/>
                <w:sz w:val="21"/>
                <w:highlight w:val="none"/>
              </w:rPr>
              <w:t>投标人名称</w:t>
            </w:r>
          </w:p>
        </w:tc>
        <w:tc>
          <w:tcPr>
            <w:tcW w:w="6662" w:type="dxa"/>
            <w:gridSpan w:val="8"/>
          </w:tcPr>
          <w:p w14:paraId="57FEDE82">
            <w:pPr>
              <w:pStyle w:val="26"/>
              <w:spacing w:line="360" w:lineRule="auto"/>
              <w:rPr>
                <w:color w:val="auto"/>
                <w:sz w:val="20"/>
                <w:highlight w:val="none"/>
              </w:rPr>
            </w:pPr>
          </w:p>
        </w:tc>
      </w:tr>
      <w:tr w14:paraId="2ABB0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75C21749">
            <w:pPr>
              <w:pStyle w:val="26"/>
              <w:spacing w:before="142" w:line="360" w:lineRule="auto"/>
              <w:ind w:left="602"/>
              <w:rPr>
                <w:color w:val="auto"/>
                <w:sz w:val="21"/>
                <w:highlight w:val="none"/>
              </w:rPr>
            </w:pPr>
            <w:r>
              <w:rPr>
                <w:rFonts w:hint="eastAsia"/>
                <w:color w:val="auto"/>
                <w:sz w:val="21"/>
                <w:highlight w:val="none"/>
              </w:rPr>
              <w:t>注册地址</w:t>
            </w:r>
          </w:p>
        </w:tc>
        <w:tc>
          <w:tcPr>
            <w:tcW w:w="2823" w:type="dxa"/>
            <w:gridSpan w:val="3"/>
            <w:tcBorders>
              <w:left w:val="single" w:color="000000" w:sz="4" w:space="0"/>
            </w:tcBorders>
          </w:tcPr>
          <w:p w14:paraId="128A342B">
            <w:pPr>
              <w:pStyle w:val="26"/>
              <w:spacing w:line="360" w:lineRule="auto"/>
              <w:rPr>
                <w:color w:val="auto"/>
                <w:sz w:val="20"/>
                <w:highlight w:val="none"/>
              </w:rPr>
            </w:pPr>
          </w:p>
        </w:tc>
        <w:tc>
          <w:tcPr>
            <w:tcW w:w="1286" w:type="dxa"/>
            <w:gridSpan w:val="2"/>
            <w:tcBorders>
              <w:left w:val="single" w:color="000000" w:sz="4" w:space="0"/>
            </w:tcBorders>
          </w:tcPr>
          <w:p w14:paraId="7DAADB4C">
            <w:pPr>
              <w:pStyle w:val="26"/>
              <w:spacing w:before="142" w:line="360" w:lineRule="auto"/>
              <w:ind w:left="222"/>
              <w:rPr>
                <w:color w:val="auto"/>
                <w:sz w:val="21"/>
                <w:highlight w:val="none"/>
              </w:rPr>
            </w:pPr>
            <w:r>
              <w:rPr>
                <w:rFonts w:hint="eastAsia"/>
                <w:color w:val="auto"/>
                <w:sz w:val="21"/>
                <w:highlight w:val="none"/>
              </w:rPr>
              <w:t>邮政编码</w:t>
            </w:r>
          </w:p>
        </w:tc>
        <w:tc>
          <w:tcPr>
            <w:tcW w:w="2553" w:type="dxa"/>
            <w:gridSpan w:val="3"/>
            <w:tcBorders>
              <w:left w:val="single" w:color="000000" w:sz="4" w:space="0"/>
            </w:tcBorders>
          </w:tcPr>
          <w:p w14:paraId="232F2131">
            <w:pPr>
              <w:pStyle w:val="26"/>
              <w:spacing w:line="360" w:lineRule="auto"/>
              <w:rPr>
                <w:color w:val="auto"/>
                <w:sz w:val="20"/>
                <w:highlight w:val="none"/>
              </w:rPr>
            </w:pPr>
          </w:p>
        </w:tc>
      </w:tr>
      <w:tr w14:paraId="2DA7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14:paraId="7F4E50AF">
            <w:pPr>
              <w:pStyle w:val="26"/>
              <w:spacing w:before="10" w:line="360" w:lineRule="auto"/>
              <w:rPr>
                <w:color w:val="auto"/>
                <w:sz w:val="28"/>
                <w:highlight w:val="none"/>
              </w:rPr>
            </w:pPr>
          </w:p>
          <w:p w14:paraId="638DAB2E">
            <w:pPr>
              <w:pStyle w:val="26"/>
              <w:spacing w:line="360" w:lineRule="auto"/>
              <w:ind w:left="602"/>
              <w:rPr>
                <w:color w:val="auto"/>
                <w:sz w:val="21"/>
                <w:highlight w:val="none"/>
              </w:rPr>
            </w:pPr>
            <w:r>
              <w:rPr>
                <w:rFonts w:hint="eastAsia"/>
                <w:color w:val="auto"/>
                <w:sz w:val="21"/>
                <w:highlight w:val="none"/>
              </w:rPr>
              <w:t>联系方式</w:t>
            </w:r>
          </w:p>
        </w:tc>
        <w:tc>
          <w:tcPr>
            <w:tcW w:w="709" w:type="dxa"/>
            <w:tcBorders>
              <w:left w:val="single" w:color="000000" w:sz="4" w:space="0"/>
            </w:tcBorders>
          </w:tcPr>
          <w:p w14:paraId="79522C0A">
            <w:pPr>
              <w:pStyle w:val="26"/>
              <w:spacing w:before="142" w:line="360" w:lineRule="auto"/>
              <w:ind w:left="8"/>
              <w:jc w:val="center"/>
              <w:rPr>
                <w:color w:val="auto"/>
                <w:sz w:val="21"/>
                <w:highlight w:val="none"/>
              </w:rPr>
            </w:pPr>
            <w:r>
              <w:rPr>
                <w:rFonts w:hint="eastAsia"/>
                <w:color w:val="auto"/>
                <w:sz w:val="21"/>
                <w:highlight w:val="none"/>
              </w:rPr>
              <w:t>联系人</w:t>
            </w:r>
          </w:p>
        </w:tc>
        <w:tc>
          <w:tcPr>
            <w:tcW w:w="2114" w:type="dxa"/>
            <w:gridSpan w:val="2"/>
            <w:tcBorders>
              <w:left w:val="single" w:color="000000" w:sz="4" w:space="0"/>
            </w:tcBorders>
          </w:tcPr>
          <w:p w14:paraId="090E89C7">
            <w:pPr>
              <w:pStyle w:val="26"/>
              <w:spacing w:line="360" w:lineRule="auto"/>
              <w:rPr>
                <w:color w:val="auto"/>
                <w:sz w:val="20"/>
                <w:highlight w:val="none"/>
              </w:rPr>
            </w:pPr>
          </w:p>
        </w:tc>
        <w:tc>
          <w:tcPr>
            <w:tcW w:w="1286" w:type="dxa"/>
            <w:gridSpan w:val="2"/>
            <w:tcBorders>
              <w:left w:val="single" w:color="000000" w:sz="4" w:space="0"/>
            </w:tcBorders>
          </w:tcPr>
          <w:p w14:paraId="6759715F">
            <w:pPr>
              <w:pStyle w:val="26"/>
              <w:spacing w:before="142" w:line="360" w:lineRule="auto"/>
              <w:ind w:left="378"/>
              <w:rPr>
                <w:color w:val="auto"/>
                <w:sz w:val="21"/>
                <w:highlight w:val="none"/>
              </w:rPr>
            </w:pPr>
            <w:r>
              <w:rPr>
                <w:rFonts w:hint="eastAsia"/>
                <w:color w:val="auto"/>
                <w:sz w:val="21"/>
                <w:highlight w:val="none"/>
              </w:rPr>
              <w:t>电 话</w:t>
            </w:r>
          </w:p>
        </w:tc>
        <w:tc>
          <w:tcPr>
            <w:tcW w:w="2553" w:type="dxa"/>
            <w:gridSpan w:val="3"/>
            <w:tcBorders>
              <w:left w:val="single" w:color="000000" w:sz="4" w:space="0"/>
            </w:tcBorders>
          </w:tcPr>
          <w:p w14:paraId="3082F33B">
            <w:pPr>
              <w:pStyle w:val="26"/>
              <w:spacing w:line="360" w:lineRule="auto"/>
              <w:rPr>
                <w:color w:val="auto"/>
                <w:sz w:val="20"/>
                <w:highlight w:val="none"/>
              </w:rPr>
            </w:pPr>
          </w:p>
        </w:tc>
      </w:tr>
      <w:tr w14:paraId="6761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14:paraId="5F6F1E7A">
            <w:pPr>
              <w:rPr>
                <w:color w:val="auto"/>
                <w:highlight w:val="none"/>
              </w:rPr>
            </w:pPr>
          </w:p>
        </w:tc>
        <w:tc>
          <w:tcPr>
            <w:tcW w:w="709" w:type="dxa"/>
            <w:tcBorders>
              <w:left w:val="single" w:color="000000" w:sz="4" w:space="0"/>
            </w:tcBorders>
          </w:tcPr>
          <w:p w14:paraId="54015AF9">
            <w:pPr>
              <w:pStyle w:val="26"/>
              <w:tabs>
                <w:tab w:val="left" w:pos="432"/>
              </w:tabs>
              <w:spacing w:before="143" w:line="360" w:lineRule="auto"/>
              <w:ind w:left="9"/>
              <w:jc w:val="center"/>
              <w:rPr>
                <w:color w:val="auto"/>
                <w:sz w:val="21"/>
                <w:highlight w:val="none"/>
              </w:rPr>
            </w:pPr>
            <w:r>
              <w:rPr>
                <w:rFonts w:hint="eastAsia"/>
                <w:color w:val="auto"/>
                <w:sz w:val="21"/>
                <w:highlight w:val="none"/>
              </w:rPr>
              <w:t>传</w:t>
            </w:r>
            <w:r>
              <w:rPr>
                <w:rFonts w:hint="eastAsia"/>
                <w:color w:val="auto"/>
                <w:sz w:val="21"/>
                <w:highlight w:val="none"/>
              </w:rPr>
              <w:tab/>
            </w:r>
            <w:r>
              <w:rPr>
                <w:rFonts w:hint="eastAsia"/>
                <w:color w:val="auto"/>
                <w:sz w:val="21"/>
                <w:highlight w:val="none"/>
              </w:rPr>
              <w:t>真</w:t>
            </w:r>
          </w:p>
        </w:tc>
        <w:tc>
          <w:tcPr>
            <w:tcW w:w="2114" w:type="dxa"/>
            <w:gridSpan w:val="2"/>
            <w:tcBorders>
              <w:left w:val="single" w:color="000000" w:sz="4" w:space="0"/>
            </w:tcBorders>
          </w:tcPr>
          <w:p w14:paraId="456876AF">
            <w:pPr>
              <w:pStyle w:val="26"/>
              <w:spacing w:line="360" w:lineRule="auto"/>
              <w:rPr>
                <w:color w:val="auto"/>
                <w:sz w:val="20"/>
                <w:highlight w:val="none"/>
              </w:rPr>
            </w:pPr>
          </w:p>
        </w:tc>
        <w:tc>
          <w:tcPr>
            <w:tcW w:w="1286" w:type="dxa"/>
            <w:gridSpan w:val="2"/>
            <w:tcBorders>
              <w:left w:val="single" w:color="000000" w:sz="4" w:space="0"/>
            </w:tcBorders>
          </w:tcPr>
          <w:p w14:paraId="53326343">
            <w:pPr>
              <w:pStyle w:val="26"/>
              <w:spacing w:before="143" w:line="360" w:lineRule="auto"/>
              <w:ind w:left="378"/>
              <w:rPr>
                <w:color w:val="auto"/>
                <w:sz w:val="21"/>
                <w:highlight w:val="none"/>
              </w:rPr>
            </w:pPr>
            <w:r>
              <w:rPr>
                <w:rFonts w:hint="eastAsia"/>
                <w:color w:val="auto"/>
                <w:sz w:val="21"/>
                <w:highlight w:val="none"/>
              </w:rPr>
              <w:t>网 址</w:t>
            </w:r>
          </w:p>
        </w:tc>
        <w:tc>
          <w:tcPr>
            <w:tcW w:w="2553" w:type="dxa"/>
            <w:gridSpan w:val="3"/>
            <w:tcBorders>
              <w:left w:val="single" w:color="000000" w:sz="4" w:space="0"/>
            </w:tcBorders>
          </w:tcPr>
          <w:p w14:paraId="75462658">
            <w:pPr>
              <w:pStyle w:val="26"/>
              <w:spacing w:line="360" w:lineRule="auto"/>
              <w:rPr>
                <w:color w:val="auto"/>
                <w:sz w:val="20"/>
                <w:highlight w:val="none"/>
              </w:rPr>
            </w:pPr>
          </w:p>
        </w:tc>
      </w:tr>
      <w:tr w14:paraId="4DB16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A02938A">
            <w:pPr>
              <w:pStyle w:val="26"/>
              <w:spacing w:before="142" w:line="360" w:lineRule="auto"/>
              <w:ind w:left="496"/>
              <w:rPr>
                <w:color w:val="auto"/>
                <w:sz w:val="21"/>
                <w:highlight w:val="none"/>
              </w:rPr>
            </w:pPr>
            <w:r>
              <w:rPr>
                <w:rFonts w:hint="eastAsia"/>
                <w:color w:val="auto"/>
                <w:sz w:val="21"/>
                <w:highlight w:val="none"/>
              </w:rPr>
              <w:t>法定代表人</w:t>
            </w:r>
          </w:p>
        </w:tc>
        <w:tc>
          <w:tcPr>
            <w:tcW w:w="709" w:type="dxa"/>
            <w:tcBorders>
              <w:left w:val="single" w:color="000000" w:sz="4" w:space="0"/>
            </w:tcBorders>
          </w:tcPr>
          <w:p w14:paraId="3BE723FF">
            <w:pPr>
              <w:pStyle w:val="26"/>
              <w:spacing w:before="142" w:line="360" w:lineRule="auto"/>
              <w:ind w:left="8"/>
              <w:jc w:val="center"/>
              <w:rPr>
                <w:color w:val="auto"/>
                <w:sz w:val="21"/>
                <w:highlight w:val="none"/>
              </w:rPr>
            </w:pPr>
            <w:r>
              <w:rPr>
                <w:rFonts w:hint="eastAsia"/>
                <w:color w:val="auto"/>
                <w:sz w:val="21"/>
                <w:highlight w:val="none"/>
              </w:rPr>
              <w:t>姓名</w:t>
            </w:r>
          </w:p>
        </w:tc>
        <w:tc>
          <w:tcPr>
            <w:tcW w:w="992" w:type="dxa"/>
            <w:tcBorders>
              <w:left w:val="single" w:color="000000" w:sz="4" w:space="0"/>
            </w:tcBorders>
          </w:tcPr>
          <w:p w14:paraId="5B0F270B">
            <w:pPr>
              <w:pStyle w:val="26"/>
              <w:spacing w:line="360" w:lineRule="auto"/>
              <w:rPr>
                <w:color w:val="auto"/>
                <w:sz w:val="20"/>
                <w:highlight w:val="none"/>
              </w:rPr>
            </w:pPr>
          </w:p>
        </w:tc>
        <w:tc>
          <w:tcPr>
            <w:tcW w:w="1122" w:type="dxa"/>
            <w:tcBorders>
              <w:left w:val="single" w:color="000000" w:sz="4" w:space="0"/>
            </w:tcBorders>
          </w:tcPr>
          <w:p w14:paraId="70D8A7FF">
            <w:pPr>
              <w:pStyle w:val="26"/>
              <w:spacing w:before="142" w:line="360" w:lineRule="auto"/>
              <w:jc w:val="center"/>
              <w:rPr>
                <w:color w:val="auto"/>
                <w:sz w:val="21"/>
                <w:highlight w:val="none"/>
              </w:rPr>
            </w:pPr>
            <w:r>
              <w:rPr>
                <w:rFonts w:hint="eastAsia"/>
                <w:color w:val="auto"/>
                <w:sz w:val="21"/>
                <w:highlight w:val="none"/>
              </w:rPr>
              <w:t>技术职称</w:t>
            </w:r>
          </w:p>
        </w:tc>
        <w:tc>
          <w:tcPr>
            <w:tcW w:w="1286" w:type="dxa"/>
            <w:gridSpan w:val="2"/>
            <w:tcBorders>
              <w:left w:val="single" w:color="000000" w:sz="4" w:space="0"/>
            </w:tcBorders>
          </w:tcPr>
          <w:p w14:paraId="61516CEB">
            <w:pPr>
              <w:pStyle w:val="26"/>
              <w:spacing w:line="360" w:lineRule="auto"/>
              <w:rPr>
                <w:color w:val="auto"/>
                <w:sz w:val="20"/>
                <w:highlight w:val="none"/>
              </w:rPr>
            </w:pPr>
          </w:p>
        </w:tc>
        <w:tc>
          <w:tcPr>
            <w:tcW w:w="1114" w:type="dxa"/>
            <w:gridSpan w:val="2"/>
            <w:tcBorders>
              <w:left w:val="single" w:color="000000" w:sz="4" w:space="0"/>
            </w:tcBorders>
          </w:tcPr>
          <w:p w14:paraId="2C8BCB4A">
            <w:pPr>
              <w:pStyle w:val="26"/>
              <w:spacing w:before="142" w:line="360" w:lineRule="auto"/>
              <w:ind w:left="345"/>
              <w:rPr>
                <w:color w:val="auto"/>
                <w:sz w:val="21"/>
                <w:highlight w:val="none"/>
              </w:rPr>
            </w:pPr>
            <w:r>
              <w:rPr>
                <w:rFonts w:hint="eastAsia"/>
                <w:color w:val="auto"/>
                <w:sz w:val="21"/>
                <w:highlight w:val="none"/>
              </w:rPr>
              <w:t>电话</w:t>
            </w:r>
          </w:p>
        </w:tc>
        <w:tc>
          <w:tcPr>
            <w:tcW w:w="1439" w:type="dxa"/>
            <w:tcBorders>
              <w:left w:val="single" w:color="000000" w:sz="4" w:space="0"/>
            </w:tcBorders>
          </w:tcPr>
          <w:p w14:paraId="06690A15">
            <w:pPr>
              <w:pStyle w:val="26"/>
              <w:spacing w:line="360" w:lineRule="auto"/>
              <w:rPr>
                <w:color w:val="auto"/>
                <w:sz w:val="20"/>
                <w:highlight w:val="none"/>
              </w:rPr>
            </w:pPr>
          </w:p>
        </w:tc>
      </w:tr>
      <w:tr w14:paraId="0A72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71CC3DB6">
            <w:pPr>
              <w:pStyle w:val="26"/>
              <w:spacing w:before="142" w:line="360" w:lineRule="auto"/>
              <w:ind w:left="496"/>
              <w:rPr>
                <w:color w:val="auto"/>
                <w:sz w:val="21"/>
                <w:highlight w:val="none"/>
              </w:rPr>
            </w:pPr>
            <w:r>
              <w:rPr>
                <w:rFonts w:hint="eastAsia"/>
                <w:color w:val="auto"/>
                <w:sz w:val="21"/>
                <w:highlight w:val="none"/>
                <w:lang w:val="en-US" w:eastAsia="zh-CN"/>
              </w:rPr>
              <w:t>项目</w:t>
            </w:r>
            <w:r>
              <w:rPr>
                <w:rFonts w:hint="eastAsia"/>
                <w:color w:val="auto"/>
                <w:sz w:val="21"/>
                <w:highlight w:val="none"/>
              </w:rPr>
              <w:t>负责人</w:t>
            </w:r>
          </w:p>
        </w:tc>
        <w:tc>
          <w:tcPr>
            <w:tcW w:w="709" w:type="dxa"/>
            <w:tcBorders>
              <w:left w:val="single" w:color="000000" w:sz="4" w:space="0"/>
            </w:tcBorders>
          </w:tcPr>
          <w:p w14:paraId="4203FC6F">
            <w:pPr>
              <w:pStyle w:val="26"/>
              <w:spacing w:before="142" w:line="360" w:lineRule="auto"/>
              <w:ind w:left="8"/>
              <w:jc w:val="center"/>
              <w:rPr>
                <w:color w:val="auto"/>
                <w:sz w:val="21"/>
                <w:highlight w:val="none"/>
              </w:rPr>
            </w:pPr>
            <w:r>
              <w:rPr>
                <w:rFonts w:hint="eastAsia"/>
                <w:color w:val="auto"/>
                <w:sz w:val="21"/>
                <w:highlight w:val="none"/>
              </w:rPr>
              <w:t>姓名</w:t>
            </w:r>
          </w:p>
        </w:tc>
        <w:tc>
          <w:tcPr>
            <w:tcW w:w="992" w:type="dxa"/>
            <w:tcBorders>
              <w:left w:val="single" w:color="000000" w:sz="4" w:space="0"/>
            </w:tcBorders>
          </w:tcPr>
          <w:p w14:paraId="330612C2">
            <w:pPr>
              <w:pStyle w:val="26"/>
              <w:spacing w:line="360" w:lineRule="auto"/>
              <w:rPr>
                <w:color w:val="auto"/>
                <w:sz w:val="20"/>
                <w:highlight w:val="none"/>
              </w:rPr>
            </w:pPr>
          </w:p>
        </w:tc>
        <w:tc>
          <w:tcPr>
            <w:tcW w:w="1122" w:type="dxa"/>
            <w:tcBorders>
              <w:left w:val="single" w:color="000000" w:sz="4" w:space="0"/>
            </w:tcBorders>
          </w:tcPr>
          <w:p w14:paraId="50278A48">
            <w:pPr>
              <w:pStyle w:val="26"/>
              <w:spacing w:before="142" w:line="360" w:lineRule="auto"/>
              <w:jc w:val="center"/>
              <w:rPr>
                <w:color w:val="auto"/>
                <w:sz w:val="21"/>
                <w:highlight w:val="none"/>
              </w:rPr>
            </w:pPr>
            <w:r>
              <w:rPr>
                <w:rFonts w:hint="eastAsia"/>
                <w:color w:val="auto"/>
                <w:sz w:val="21"/>
                <w:highlight w:val="none"/>
              </w:rPr>
              <w:t>技术职称</w:t>
            </w:r>
          </w:p>
        </w:tc>
        <w:tc>
          <w:tcPr>
            <w:tcW w:w="1286" w:type="dxa"/>
            <w:gridSpan w:val="2"/>
            <w:tcBorders>
              <w:left w:val="single" w:color="000000" w:sz="4" w:space="0"/>
            </w:tcBorders>
          </w:tcPr>
          <w:p w14:paraId="61B0A815">
            <w:pPr>
              <w:pStyle w:val="26"/>
              <w:spacing w:line="360" w:lineRule="auto"/>
              <w:rPr>
                <w:color w:val="auto"/>
                <w:sz w:val="20"/>
                <w:highlight w:val="none"/>
              </w:rPr>
            </w:pPr>
          </w:p>
        </w:tc>
        <w:tc>
          <w:tcPr>
            <w:tcW w:w="1114" w:type="dxa"/>
            <w:gridSpan w:val="2"/>
            <w:tcBorders>
              <w:left w:val="single" w:color="000000" w:sz="4" w:space="0"/>
            </w:tcBorders>
          </w:tcPr>
          <w:p w14:paraId="1CA4340C">
            <w:pPr>
              <w:pStyle w:val="26"/>
              <w:spacing w:before="142" w:line="360" w:lineRule="auto"/>
              <w:ind w:left="345"/>
              <w:rPr>
                <w:color w:val="auto"/>
                <w:sz w:val="21"/>
                <w:highlight w:val="none"/>
              </w:rPr>
            </w:pPr>
            <w:r>
              <w:rPr>
                <w:rFonts w:hint="eastAsia"/>
                <w:color w:val="auto"/>
                <w:sz w:val="21"/>
                <w:highlight w:val="none"/>
              </w:rPr>
              <w:t>电话</w:t>
            </w:r>
          </w:p>
        </w:tc>
        <w:tc>
          <w:tcPr>
            <w:tcW w:w="1439" w:type="dxa"/>
            <w:tcBorders>
              <w:left w:val="single" w:color="000000" w:sz="4" w:space="0"/>
            </w:tcBorders>
          </w:tcPr>
          <w:p w14:paraId="15A1AF1A">
            <w:pPr>
              <w:pStyle w:val="26"/>
              <w:spacing w:line="360" w:lineRule="auto"/>
              <w:rPr>
                <w:color w:val="auto"/>
                <w:sz w:val="20"/>
                <w:highlight w:val="none"/>
              </w:rPr>
            </w:pPr>
          </w:p>
        </w:tc>
      </w:tr>
      <w:tr w14:paraId="26A3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01715FED">
            <w:pPr>
              <w:pStyle w:val="26"/>
              <w:spacing w:before="142" w:line="360" w:lineRule="auto"/>
              <w:ind w:left="182"/>
              <w:rPr>
                <w:color w:val="auto"/>
                <w:sz w:val="21"/>
                <w:highlight w:val="none"/>
              </w:rPr>
            </w:pPr>
            <w:r>
              <w:rPr>
                <w:rFonts w:hint="eastAsia"/>
                <w:color w:val="auto"/>
                <w:sz w:val="21"/>
                <w:highlight w:val="none"/>
              </w:rPr>
              <w:t>企业资质证书</w:t>
            </w:r>
          </w:p>
        </w:tc>
        <w:tc>
          <w:tcPr>
            <w:tcW w:w="6662" w:type="dxa"/>
            <w:gridSpan w:val="8"/>
            <w:tcBorders>
              <w:left w:val="single" w:color="000000" w:sz="4" w:space="0"/>
            </w:tcBorders>
          </w:tcPr>
          <w:p w14:paraId="30169CB0">
            <w:pPr>
              <w:pStyle w:val="26"/>
              <w:tabs>
                <w:tab w:val="left" w:pos="2848"/>
                <w:tab w:val="left" w:pos="4108"/>
              </w:tabs>
              <w:spacing w:before="142" w:line="360" w:lineRule="auto"/>
              <w:ind w:left="116"/>
              <w:jc w:val="center"/>
              <w:rPr>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pacing w:val="-3"/>
                <w:sz w:val="21"/>
                <w:highlight w:val="none"/>
              </w:rPr>
              <w:t>等</w:t>
            </w:r>
            <w:r>
              <w:rPr>
                <w:rFonts w:hint="eastAsia"/>
                <w:color w:val="auto"/>
                <w:sz w:val="21"/>
                <w:highlight w:val="none"/>
              </w:rPr>
              <w:t>级：</w:t>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14:paraId="1BC1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14:paraId="590B94B6">
            <w:pPr>
              <w:pStyle w:val="26"/>
              <w:spacing w:before="142"/>
              <w:ind w:left="182"/>
              <w:rPr>
                <w:color w:val="auto"/>
                <w:sz w:val="21"/>
                <w:highlight w:val="none"/>
              </w:rPr>
            </w:pPr>
            <w:r>
              <w:rPr>
                <w:rFonts w:hint="eastAsia"/>
                <w:color w:val="auto"/>
                <w:sz w:val="21"/>
                <w:highlight w:val="none"/>
              </w:rPr>
              <w:t>质量管理体系证书</w:t>
            </w:r>
          </w:p>
          <w:p w14:paraId="46F058D8">
            <w:pPr>
              <w:pStyle w:val="26"/>
              <w:spacing w:before="170"/>
              <w:ind w:left="549"/>
              <w:rPr>
                <w:color w:val="auto"/>
                <w:sz w:val="21"/>
                <w:highlight w:val="none"/>
              </w:rPr>
            </w:pPr>
            <w:r>
              <w:rPr>
                <w:rFonts w:hint="eastAsia"/>
                <w:color w:val="auto"/>
                <w:sz w:val="21"/>
                <w:highlight w:val="none"/>
              </w:rPr>
              <w:t>（如有）</w:t>
            </w:r>
          </w:p>
        </w:tc>
        <w:tc>
          <w:tcPr>
            <w:tcW w:w="6662" w:type="dxa"/>
            <w:gridSpan w:val="8"/>
            <w:tcBorders>
              <w:left w:val="single" w:color="000000" w:sz="4" w:space="0"/>
            </w:tcBorders>
          </w:tcPr>
          <w:p w14:paraId="0B0FF1FA">
            <w:pPr>
              <w:pStyle w:val="26"/>
              <w:spacing w:before="4" w:line="360" w:lineRule="auto"/>
              <w:rPr>
                <w:color w:val="auto"/>
                <w:sz w:val="28"/>
                <w:highlight w:val="none"/>
              </w:rPr>
            </w:pPr>
          </w:p>
          <w:p w14:paraId="570AC017">
            <w:pPr>
              <w:pStyle w:val="26"/>
              <w:tabs>
                <w:tab w:val="left" w:pos="2848"/>
                <w:tab w:val="left" w:pos="4108"/>
              </w:tabs>
              <w:spacing w:line="360" w:lineRule="auto"/>
              <w:ind w:left="116"/>
              <w:jc w:val="center"/>
              <w:rPr>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pacing w:val="-3"/>
                <w:sz w:val="21"/>
                <w:highlight w:val="none"/>
              </w:rPr>
              <w:t>等</w:t>
            </w:r>
            <w:r>
              <w:rPr>
                <w:rFonts w:hint="eastAsia"/>
                <w:color w:val="auto"/>
                <w:sz w:val="21"/>
                <w:highlight w:val="none"/>
              </w:rPr>
              <w:t>级：</w:t>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14:paraId="6818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14:paraId="3114374B">
            <w:pPr>
              <w:pStyle w:val="26"/>
              <w:spacing w:before="142" w:line="360" w:lineRule="auto"/>
              <w:ind w:left="496"/>
              <w:rPr>
                <w:color w:val="auto"/>
                <w:sz w:val="21"/>
                <w:highlight w:val="none"/>
              </w:rPr>
            </w:pPr>
            <w:r>
              <w:rPr>
                <w:rFonts w:hint="eastAsia"/>
                <w:color w:val="auto"/>
                <w:sz w:val="21"/>
                <w:highlight w:val="none"/>
              </w:rPr>
              <w:t>营业执照号</w:t>
            </w:r>
          </w:p>
        </w:tc>
        <w:tc>
          <w:tcPr>
            <w:tcW w:w="2823" w:type="dxa"/>
            <w:gridSpan w:val="3"/>
            <w:tcBorders>
              <w:left w:val="single" w:color="000000" w:sz="4" w:space="0"/>
            </w:tcBorders>
          </w:tcPr>
          <w:p w14:paraId="5FFBB191">
            <w:pPr>
              <w:pStyle w:val="26"/>
              <w:spacing w:line="360" w:lineRule="auto"/>
              <w:rPr>
                <w:color w:val="auto"/>
                <w:sz w:val="20"/>
                <w:highlight w:val="none"/>
              </w:rPr>
            </w:pPr>
          </w:p>
        </w:tc>
        <w:tc>
          <w:tcPr>
            <w:tcW w:w="3839" w:type="dxa"/>
            <w:gridSpan w:val="5"/>
            <w:tcBorders>
              <w:left w:val="single" w:color="000000" w:sz="4" w:space="0"/>
            </w:tcBorders>
          </w:tcPr>
          <w:p w14:paraId="14BAFBB0">
            <w:pPr>
              <w:pStyle w:val="26"/>
              <w:spacing w:before="142" w:line="360" w:lineRule="auto"/>
              <w:ind w:left="1182"/>
              <w:rPr>
                <w:color w:val="auto"/>
                <w:sz w:val="21"/>
                <w:highlight w:val="none"/>
              </w:rPr>
            </w:pPr>
            <w:r>
              <w:rPr>
                <w:rFonts w:hint="eastAsia"/>
                <w:color w:val="auto"/>
                <w:sz w:val="21"/>
                <w:highlight w:val="none"/>
              </w:rPr>
              <w:t>员工总人数：</w:t>
            </w:r>
          </w:p>
        </w:tc>
      </w:tr>
      <w:tr w14:paraId="4914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487E14C4">
            <w:pPr>
              <w:pStyle w:val="26"/>
              <w:spacing w:before="142" w:line="360" w:lineRule="auto"/>
              <w:ind w:left="602"/>
              <w:rPr>
                <w:color w:val="auto"/>
                <w:sz w:val="21"/>
                <w:highlight w:val="none"/>
              </w:rPr>
            </w:pPr>
            <w:r>
              <w:rPr>
                <w:rFonts w:hint="eastAsia"/>
                <w:color w:val="auto"/>
                <w:sz w:val="21"/>
                <w:highlight w:val="none"/>
              </w:rPr>
              <w:t>注册资本</w:t>
            </w:r>
          </w:p>
        </w:tc>
        <w:tc>
          <w:tcPr>
            <w:tcW w:w="2823" w:type="dxa"/>
            <w:gridSpan w:val="3"/>
            <w:tcBorders>
              <w:left w:val="single" w:color="000000" w:sz="4" w:space="0"/>
            </w:tcBorders>
          </w:tcPr>
          <w:p w14:paraId="39DE26D7">
            <w:pPr>
              <w:pStyle w:val="26"/>
              <w:spacing w:line="360" w:lineRule="auto"/>
              <w:rPr>
                <w:color w:val="auto"/>
                <w:sz w:val="20"/>
                <w:highlight w:val="none"/>
              </w:rPr>
            </w:pPr>
          </w:p>
        </w:tc>
        <w:tc>
          <w:tcPr>
            <w:tcW w:w="415" w:type="dxa"/>
            <w:vMerge w:val="restart"/>
            <w:tcBorders>
              <w:left w:val="single" w:color="000000" w:sz="4" w:space="0"/>
            </w:tcBorders>
          </w:tcPr>
          <w:p w14:paraId="3B64405A">
            <w:pPr>
              <w:pStyle w:val="26"/>
              <w:spacing w:line="360" w:lineRule="auto"/>
              <w:rPr>
                <w:color w:val="auto"/>
                <w:sz w:val="20"/>
                <w:highlight w:val="none"/>
              </w:rPr>
            </w:pPr>
          </w:p>
          <w:p w14:paraId="61D459FA">
            <w:pPr>
              <w:pStyle w:val="26"/>
              <w:spacing w:before="9" w:line="360" w:lineRule="auto"/>
              <w:rPr>
                <w:color w:val="auto"/>
                <w:sz w:val="26"/>
                <w:highlight w:val="none"/>
              </w:rPr>
            </w:pPr>
          </w:p>
          <w:p w14:paraId="7A0C9C0E">
            <w:pPr>
              <w:pStyle w:val="26"/>
              <w:spacing w:line="360" w:lineRule="auto"/>
              <w:ind w:left="107" w:right="84"/>
              <w:rPr>
                <w:color w:val="auto"/>
                <w:sz w:val="21"/>
                <w:highlight w:val="none"/>
              </w:rPr>
            </w:pPr>
            <w:r>
              <w:rPr>
                <w:rFonts w:hint="eastAsia"/>
                <w:color w:val="auto"/>
                <w:sz w:val="21"/>
                <w:highlight w:val="none"/>
              </w:rPr>
              <w:t>其中</w:t>
            </w:r>
          </w:p>
        </w:tc>
        <w:tc>
          <w:tcPr>
            <w:tcW w:w="1699" w:type="dxa"/>
            <w:gridSpan w:val="2"/>
            <w:tcBorders>
              <w:left w:val="single" w:color="000000" w:sz="4" w:space="0"/>
            </w:tcBorders>
          </w:tcPr>
          <w:p w14:paraId="4A061639">
            <w:pPr>
              <w:pStyle w:val="26"/>
              <w:spacing w:before="142" w:line="360" w:lineRule="auto"/>
              <w:ind w:left="220"/>
              <w:rPr>
                <w:color w:val="auto"/>
                <w:sz w:val="21"/>
                <w:highlight w:val="none"/>
              </w:rPr>
            </w:pPr>
            <w:r>
              <w:rPr>
                <w:rFonts w:hint="eastAsia"/>
                <w:color w:val="auto"/>
                <w:sz w:val="21"/>
                <w:highlight w:val="none"/>
              </w:rPr>
              <w:t>高级职称人员</w:t>
            </w:r>
          </w:p>
        </w:tc>
        <w:tc>
          <w:tcPr>
            <w:tcW w:w="1725" w:type="dxa"/>
            <w:gridSpan w:val="2"/>
            <w:tcBorders>
              <w:left w:val="single" w:color="000000" w:sz="4" w:space="0"/>
            </w:tcBorders>
          </w:tcPr>
          <w:p w14:paraId="11F0850A">
            <w:pPr>
              <w:pStyle w:val="26"/>
              <w:spacing w:line="360" w:lineRule="auto"/>
              <w:rPr>
                <w:color w:val="auto"/>
                <w:sz w:val="20"/>
                <w:highlight w:val="none"/>
              </w:rPr>
            </w:pPr>
          </w:p>
        </w:tc>
      </w:tr>
      <w:tr w14:paraId="605B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02A72534">
            <w:pPr>
              <w:pStyle w:val="26"/>
              <w:spacing w:before="142" w:line="360" w:lineRule="auto"/>
              <w:ind w:left="602"/>
              <w:rPr>
                <w:color w:val="auto"/>
                <w:sz w:val="21"/>
                <w:highlight w:val="none"/>
              </w:rPr>
            </w:pPr>
            <w:r>
              <w:rPr>
                <w:rFonts w:hint="eastAsia"/>
                <w:color w:val="auto"/>
                <w:sz w:val="21"/>
                <w:highlight w:val="none"/>
              </w:rPr>
              <w:t>成立日期</w:t>
            </w:r>
          </w:p>
        </w:tc>
        <w:tc>
          <w:tcPr>
            <w:tcW w:w="2823" w:type="dxa"/>
            <w:gridSpan w:val="3"/>
            <w:tcBorders>
              <w:left w:val="single" w:color="000000" w:sz="4" w:space="0"/>
            </w:tcBorders>
          </w:tcPr>
          <w:p w14:paraId="3179C7E6">
            <w:pPr>
              <w:pStyle w:val="26"/>
              <w:spacing w:line="360" w:lineRule="auto"/>
              <w:rPr>
                <w:color w:val="auto"/>
                <w:sz w:val="20"/>
                <w:highlight w:val="none"/>
              </w:rPr>
            </w:pPr>
          </w:p>
        </w:tc>
        <w:tc>
          <w:tcPr>
            <w:tcW w:w="415" w:type="dxa"/>
            <w:vMerge w:val="continue"/>
            <w:tcBorders>
              <w:top w:val="nil"/>
            </w:tcBorders>
          </w:tcPr>
          <w:p w14:paraId="5891339D">
            <w:pPr>
              <w:rPr>
                <w:color w:val="auto"/>
                <w:highlight w:val="none"/>
              </w:rPr>
            </w:pPr>
          </w:p>
        </w:tc>
        <w:tc>
          <w:tcPr>
            <w:tcW w:w="1699" w:type="dxa"/>
            <w:gridSpan w:val="2"/>
            <w:tcBorders>
              <w:left w:val="single" w:color="000000" w:sz="4" w:space="0"/>
            </w:tcBorders>
          </w:tcPr>
          <w:p w14:paraId="13F17690">
            <w:pPr>
              <w:pStyle w:val="26"/>
              <w:spacing w:before="142" w:line="360" w:lineRule="auto"/>
              <w:ind w:left="220"/>
              <w:rPr>
                <w:color w:val="auto"/>
                <w:sz w:val="21"/>
                <w:highlight w:val="none"/>
              </w:rPr>
            </w:pPr>
            <w:r>
              <w:rPr>
                <w:rFonts w:hint="eastAsia"/>
                <w:color w:val="auto"/>
                <w:sz w:val="21"/>
                <w:highlight w:val="none"/>
              </w:rPr>
              <w:t>中级职称人员</w:t>
            </w:r>
          </w:p>
        </w:tc>
        <w:tc>
          <w:tcPr>
            <w:tcW w:w="1725" w:type="dxa"/>
            <w:gridSpan w:val="2"/>
            <w:tcBorders>
              <w:left w:val="single" w:color="000000" w:sz="4" w:space="0"/>
            </w:tcBorders>
          </w:tcPr>
          <w:p w14:paraId="79705439">
            <w:pPr>
              <w:pStyle w:val="26"/>
              <w:spacing w:line="360" w:lineRule="auto"/>
              <w:rPr>
                <w:color w:val="auto"/>
                <w:sz w:val="20"/>
                <w:highlight w:val="none"/>
              </w:rPr>
            </w:pPr>
          </w:p>
        </w:tc>
      </w:tr>
      <w:tr w14:paraId="704D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5C3A39A5">
            <w:pPr>
              <w:pStyle w:val="26"/>
              <w:spacing w:before="142" w:line="360" w:lineRule="auto"/>
              <w:ind w:left="182"/>
              <w:rPr>
                <w:color w:val="auto"/>
                <w:sz w:val="21"/>
                <w:highlight w:val="none"/>
              </w:rPr>
            </w:pPr>
            <w:r>
              <w:rPr>
                <w:rFonts w:hint="eastAsia"/>
                <w:color w:val="auto"/>
                <w:sz w:val="21"/>
                <w:highlight w:val="none"/>
              </w:rPr>
              <w:t>基本账户开户银行</w:t>
            </w:r>
          </w:p>
        </w:tc>
        <w:tc>
          <w:tcPr>
            <w:tcW w:w="2823" w:type="dxa"/>
            <w:gridSpan w:val="3"/>
            <w:tcBorders>
              <w:left w:val="single" w:color="000000" w:sz="4" w:space="0"/>
            </w:tcBorders>
          </w:tcPr>
          <w:p w14:paraId="0A5604F2">
            <w:pPr>
              <w:pStyle w:val="26"/>
              <w:spacing w:line="360" w:lineRule="auto"/>
              <w:rPr>
                <w:color w:val="auto"/>
                <w:sz w:val="20"/>
                <w:highlight w:val="none"/>
              </w:rPr>
            </w:pPr>
          </w:p>
        </w:tc>
        <w:tc>
          <w:tcPr>
            <w:tcW w:w="415" w:type="dxa"/>
            <w:vMerge w:val="continue"/>
            <w:tcBorders>
              <w:top w:val="nil"/>
            </w:tcBorders>
          </w:tcPr>
          <w:p w14:paraId="3C494A2F">
            <w:pPr>
              <w:rPr>
                <w:color w:val="auto"/>
                <w:highlight w:val="none"/>
              </w:rPr>
            </w:pPr>
          </w:p>
        </w:tc>
        <w:tc>
          <w:tcPr>
            <w:tcW w:w="1699" w:type="dxa"/>
            <w:gridSpan w:val="2"/>
            <w:tcBorders>
              <w:left w:val="single" w:color="000000" w:sz="4" w:space="0"/>
            </w:tcBorders>
          </w:tcPr>
          <w:p w14:paraId="70186448">
            <w:pPr>
              <w:pStyle w:val="26"/>
              <w:spacing w:before="142" w:line="360" w:lineRule="auto"/>
              <w:ind w:left="220"/>
              <w:rPr>
                <w:color w:val="auto"/>
                <w:sz w:val="21"/>
                <w:highlight w:val="none"/>
              </w:rPr>
            </w:pPr>
            <w:r>
              <w:rPr>
                <w:rFonts w:hint="eastAsia"/>
                <w:color w:val="auto"/>
                <w:sz w:val="21"/>
                <w:highlight w:val="none"/>
              </w:rPr>
              <w:t>技术人员数量</w:t>
            </w:r>
          </w:p>
        </w:tc>
        <w:tc>
          <w:tcPr>
            <w:tcW w:w="1725" w:type="dxa"/>
            <w:gridSpan w:val="2"/>
            <w:tcBorders>
              <w:left w:val="single" w:color="000000" w:sz="4" w:space="0"/>
            </w:tcBorders>
          </w:tcPr>
          <w:p w14:paraId="73879CCC">
            <w:pPr>
              <w:pStyle w:val="26"/>
              <w:spacing w:line="360" w:lineRule="auto"/>
              <w:rPr>
                <w:color w:val="auto"/>
                <w:sz w:val="20"/>
                <w:highlight w:val="none"/>
              </w:rPr>
            </w:pPr>
          </w:p>
        </w:tc>
      </w:tr>
      <w:tr w14:paraId="218F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1F121EB4">
            <w:pPr>
              <w:pStyle w:val="26"/>
              <w:spacing w:before="142" w:line="360" w:lineRule="auto"/>
              <w:ind w:left="182"/>
              <w:rPr>
                <w:color w:val="auto"/>
                <w:sz w:val="21"/>
                <w:highlight w:val="none"/>
              </w:rPr>
            </w:pPr>
            <w:r>
              <w:rPr>
                <w:rFonts w:hint="eastAsia"/>
                <w:color w:val="auto"/>
                <w:sz w:val="21"/>
                <w:highlight w:val="none"/>
              </w:rPr>
              <w:t>基本账户银行账号</w:t>
            </w:r>
          </w:p>
        </w:tc>
        <w:tc>
          <w:tcPr>
            <w:tcW w:w="2823" w:type="dxa"/>
            <w:gridSpan w:val="3"/>
            <w:tcBorders>
              <w:left w:val="single" w:color="000000" w:sz="4" w:space="0"/>
            </w:tcBorders>
          </w:tcPr>
          <w:p w14:paraId="7A28F629">
            <w:pPr>
              <w:pStyle w:val="26"/>
              <w:spacing w:line="360" w:lineRule="auto"/>
              <w:rPr>
                <w:color w:val="auto"/>
                <w:sz w:val="20"/>
                <w:highlight w:val="none"/>
              </w:rPr>
            </w:pPr>
          </w:p>
        </w:tc>
        <w:tc>
          <w:tcPr>
            <w:tcW w:w="415" w:type="dxa"/>
            <w:vMerge w:val="continue"/>
            <w:tcBorders>
              <w:top w:val="nil"/>
            </w:tcBorders>
          </w:tcPr>
          <w:p w14:paraId="16DE5587">
            <w:pPr>
              <w:rPr>
                <w:color w:val="auto"/>
                <w:highlight w:val="none"/>
              </w:rPr>
            </w:pPr>
          </w:p>
        </w:tc>
        <w:tc>
          <w:tcPr>
            <w:tcW w:w="1699" w:type="dxa"/>
            <w:gridSpan w:val="2"/>
            <w:tcBorders>
              <w:left w:val="single" w:color="000000" w:sz="4" w:space="0"/>
            </w:tcBorders>
          </w:tcPr>
          <w:p w14:paraId="44BF4293">
            <w:pPr>
              <w:pStyle w:val="26"/>
              <w:spacing w:before="142" w:line="360" w:lineRule="auto"/>
              <w:ind w:left="220"/>
              <w:rPr>
                <w:color w:val="auto"/>
                <w:sz w:val="21"/>
                <w:highlight w:val="none"/>
              </w:rPr>
            </w:pPr>
            <w:r>
              <w:rPr>
                <w:rFonts w:hint="eastAsia"/>
                <w:color w:val="auto"/>
                <w:sz w:val="21"/>
                <w:highlight w:val="none"/>
              </w:rPr>
              <w:t>各类注册人员</w:t>
            </w:r>
          </w:p>
        </w:tc>
        <w:tc>
          <w:tcPr>
            <w:tcW w:w="1725" w:type="dxa"/>
            <w:gridSpan w:val="2"/>
            <w:tcBorders>
              <w:left w:val="single" w:color="000000" w:sz="4" w:space="0"/>
            </w:tcBorders>
          </w:tcPr>
          <w:p w14:paraId="2FEF3D6B">
            <w:pPr>
              <w:pStyle w:val="26"/>
              <w:spacing w:line="360" w:lineRule="auto"/>
              <w:rPr>
                <w:color w:val="auto"/>
                <w:sz w:val="20"/>
                <w:highlight w:val="none"/>
              </w:rPr>
            </w:pPr>
          </w:p>
        </w:tc>
      </w:tr>
      <w:tr w14:paraId="79C12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EDB8934">
            <w:pPr>
              <w:pStyle w:val="26"/>
              <w:spacing w:before="142" w:line="360" w:lineRule="auto"/>
              <w:ind w:left="707"/>
              <w:rPr>
                <w:color w:val="auto"/>
                <w:sz w:val="21"/>
                <w:highlight w:val="none"/>
              </w:rPr>
            </w:pPr>
            <w:r>
              <w:rPr>
                <w:rFonts w:hint="eastAsia"/>
                <w:color w:val="auto"/>
                <w:sz w:val="21"/>
                <w:highlight w:val="none"/>
              </w:rPr>
              <w:t>经营范围</w:t>
            </w:r>
          </w:p>
        </w:tc>
        <w:tc>
          <w:tcPr>
            <w:tcW w:w="6662" w:type="dxa"/>
            <w:gridSpan w:val="8"/>
            <w:tcBorders>
              <w:left w:val="single" w:color="000000" w:sz="4" w:space="0"/>
            </w:tcBorders>
          </w:tcPr>
          <w:p w14:paraId="3BF36D24">
            <w:pPr>
              <w:pStyle w:val="26"/>
              <w:spacing w:line="360" w:lineRule="auto"/>
              <w:rPr>
                <w:color w:val="auto"/>
                <w:sz w:val="20"/>
                <w:highlight w:val="none"/>
              </w:rPr>
            </w:pPr>
          </w:p>
        </w:tc>
      </w:tr>
      <w:tr w14:paraId="44009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14:paraId="23652094">
            <w:pPr>
              <w:pStyle w:val="26"/>
              <w:spacing w:before="142"/>
              <w:ind w:left="108" w:right="91" w:hanging="6"/>
              <w:rPr>
                <w:color w:val="auto"/>
                <w:sz w:val="21"/>
                <w:highlight w:val="none"/>
              </w:rPr>
            </w:pPr>
            <w:r>
              <w:rPr>
                <w:rFonts w:hint="eastAsia"/>
                <w:color w:val="auto"/>
                <w:spacing w:val="-3"/>
                <w:sz w:val="21"/>
                <w:highlight w:val="none"/>
              </w:rPr>
              <w:t>投标人关联企业情</w:t>
            </w:r>
            <w:r>
              <w:rPr>
                <w:rFonts w:hint="eastAsia"/>
                <w:color w:val="auto"/>
                <w:spacing w:val="-60"/>
                <w:sz w:val="21"/>
                <w:highlight w:val="none"/>
              </w:rPr>
              <w:t>况</w:t>
            </w:r>
            <w:r>
              <w:rPr>
                <w:rFonts w:hint="eastAsia"/>
                <w:color w:val="auto"/>
                <w:sz w:val="21"/>
                <w:highlight w:val="none"/>
              </w:rPr>
              <w:t>（</w:t>
            </w:r>
            <w:r>
              <w:rPr>
                <w:rFonts w:hint="eastAsia"/>
                <w:color w:val="auto"/>
                <w:spacing w:val="-5"/>
                <w:sz w:val="21"/>
                <w:highlight w:val="none"/>
              </w:rPr>
              <w:t>包括但不限于与</w:t>
            </w:r>
            <w:r>
              <w:rPr>
                <w:rFonts w:hint="eastAsia"/>
                <w:color w:val="auto"/>
                <w:spacing w:val="-3"/>
                <w:sz w:val="21"/>
                <w:highlight w:val="none"/>
              </w:rPr>
              <w:t>投标人法定代表人为同一人或者存在</w:t>
            </w:r>
            <w:r>
              <w:rPr>
                <w:rFonts w:hint="eastAsia"/>
                <w:color w:val="auto"/>
                <w:spacing w:val="-12"/>
                <w:sz w:val="21"/>
                <w:highlight w:val="none"/>
              </w:rPr>
              <w:t>控股、管理关系的不</w:t>
            </w:r>
            <w:r>
              <w:rPr>
                <w:rFonts w:hint="eastAsia"/>
                <w:color w:val="auto"/>
                <w:sz w:val="21"/>
                <w:highlight w:val="none"/>
              </w:rPr>
              <w:t>同单位）</w:t>
            </w:r>
          </w:p>
        </w:tc>
        <w:tc>
          <w:tcPr>
            <w:tcW w:w="6662" w:type="dxa"/>
            <w:gridSpan w:val="8"/>
            <w:tcBorders>
              <w:left w:val="single" w:color="000000" w:sz="4" w:space="0"/>
            </w:tcBorders>
          </w:tcPr>
          <w:p w14:paraId="0B2B8AB3">
            <w:pPr>
              <w:pStyle w:val="26"/>
              <w:spacing w:line="360" w:lineRule="auto"/>
              <w:rPr>
                <w:color w:val="auto"/>
                <w:sz w:val="20"/>
                <w:highlight w:val="none"/>
              </w:rPr>
            </w:pPr>
          </w:p>
        </w:tc>
      </w:tr>
      <w:tr w14:paraId="2D66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50BA5E1E">
            <w:pPr>
              <w:pStyle w:val="26"/>
              <w:spacing w:before="142" w:line="360" w:lineRule="auto"/>
              <w:ind w:left="583" w:right="569"/>
              <w:jc w:val="center"/>
              <w:rPr>
                <w:color w:val="auto"/>
                <w:sz w:val="21"/>
                <w:highlight w:val="none"/>
              </w:rPr>
            </w:pPr>
            <w:r>
              <w:rPr>
                <w:rFonts w:hint="eastAsia"/>
                <w:color w:val="auto"/>
                <w:sz w:val="21"/>
                <w:highlight w:val="none"/>
              </w:rPr>
              <w:t>备注</w:t>
            </w:r>
          </w:p>
        </w:tc>
        <w:tc>
          <w:tcPr>
            <w:tcW w:w="6662" w:type="dxa"/>
            <w:gridSpan w:val="8"/>
            <w:tcBorders>
              <w:left w:val="single" w:color="000000" w:sz="4" w:space="0"/>
            </w:tcBorders>
          </w:tcPr>
          <w:p w14:paraId="15BBB0C3">
            <w:pPr>
              <w:pStyle w:val="26"/>
              <w:spacing w:line="360" w:lineRule="auto"/>
              <w:rPr>
                <w:color w:val="auto"/>
                <w:sz w:val="20"/>
                <w:highlight w:val="none"/>
              </w:rPr>
            </w:pPr>
          </w:p>
        </w:tc>
      </w:tr>
    </w:tbl>
    <w:p w14:paraId="50EA78EA">
      <w:pPr>
        <w:pStyle w:val="9"/>
        <w:rPr>
          <w:color w:val="auto"/>
          <w:highlight w:val="none"/>
        </w:rPr>
      </w:pPr>
      <w:r>
        <w:rPr>
          <w:rFonts w:hint="eastAsia"/>
          <w:color w:val="auto"/>
          <w:highlight w:val="none"/>
        </w:rPr>
        <w:t>注：</w:t>
      </w:r>
      <w:r>
        <w:rPr>
          <w:color w:val="auto"/>
          <w:highlight w:val="none"/>
        </w:rPr>
        <w:t>1.</w:t>
      </w:r>
      <w:r>
        <w:rPr>
          <w:rFonts w:hint="eastAsia"/>
          <w:color w:val="auto"/>
          <w:highlight w:val="none"/>
        </w:rPr>
        <w:t>投标人应根据投标人须知第 3.5</w:t>
      </w:r>
      <w:r>
        <w:rPr>
          <w:rFonts w:hint="eastAsia"/>
          <w:color w:val="auto"/>
          <w:spacing w:val="-6"/>
          <w:highlight w:val="none"/>
        </w:rPr>
        <w:t>项的要求和招标公告第3条投标人资格要求在本表后附相关证明材料。</w:t>
      </w:r>
    </w:p>
    <w:p w14:paraId="16566599">
      <w:pPr>
        <w:rPr>
          <w:color w:val="auto"/>
          <w:sz w:val="24"/>
          <w:highlight w:val="none"/>
        </w:rPr>
      </w:pPr>
    </w:p>
    <w:p w14:paraId="38580BBB">
      <w:pPr>
        <w:spacing w:line="360" w:lineRule="auto"/>
        <w:ind w:right="461"/>
        <w:rPr>
          <w:color w:val="auto"/>
          <w:sz w:val="28"/>
          <w:szCs w:val="28"/>
          <w:highlight w:val="none"/>
        </w:rPr>
      </w:pPr>
      <w:r>
        <w:rPr>
          <w:color w:val="auto"/>
          <w:spacing w:val="-10"/>
          <w:highlight w:val="none"/>
        </w:rPr>
        <w:br w:type="page"/>
      </w:r>
      <w:r>
        <w:rPr>
          <w:rFonts w:hint="eastAsia"/>
          <w:color w:val="auto"/>
          <w:sz w:val="28"/>
          <w:szCs w:val="28"/>
          <w:highlight w:val="none"/>
        </w:rPr>
        <w:t>（二）主要人员简历表（格式可自拟）</w:t>
      </w:r>
    </w:p>
    <w:p w14:paraId="25CE7DB2">
      <w:pPr>
        <w:pStyle w:val="9"/>
        <w:rPr>
          <w:color w:val="auto"/>
          <w:highlight w:val="none"/>
        </w:rPr>
      </w:pPr>
    </w:p>
    <w:tbl>
      <w:tblPr>
        <w:tblStyle w:val="2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42B8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487E236C">
            <w:pPr>
              <w:pStyle w:val="26"/>
              <w:tabs>
                <w:tab w:val="left" w:pos="436"/>
              </w:tabs>
              <w:spacing w:line="360" w:lineRule="auto"/>
              <w:ind w:left="13"/>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1108" w:type="dxa"/>
            <w:gridSpan w:val="2"/>
            <w:vAlign w:val="center"/>
          </w:tcPr>
          <w:p w14:paraId="5F875FCF">
            <w:pPr>
              <w:pStyle w:val="26"/>
              <w:spacing w:line="360" w:lineRule="auto"/>
              <w:jc w:val="center"/>
              <w:rPr>
                <w:color w:val="auto"/>
                <w:sz w:val="20"/>
                <w:highlight w:val="none"/>
              </w:rPr>
            </w:pPr>
          </w:p>
        </w:tc>
        <w:tc>
          <w:tcPr>
            <w:tcW w:w="1011" w:type="dxa"/>
            <w:vAlign w:val="center"/>
          </w:tcPr>
          <w:p w14:paraId="1AF17573">
            <w:pPr>
              <w:pStyle w:val="26"/>
              <w:spacing w:line="360" w:lineRule="auto"/>
              <w:ind w:right="256"/>
              <w:jc w:val="center"/>
              <w:rPr>
                <w:color w:val="auto"/>
                <w:sz w:val="21"/>
                <w:highlight w:val="none"/>
              </w:rPr>
            </w:pPr>
            <w:r>
              <w:rPr>
                <w:rFonts w:hint="eastAsia"/>
                <w:color w:val="auto"/>
                <w:sz w:val="21"/>
                <w:highlight w:val="none"/>
              </w:rPr>
              <w:t>年龄</w:t>
            </w:r>
          </w:p>
        </w:tc>
        <w:tc>
          <w:tcPr>
            <w:tcW w:w="1126" w:type="dxa"/>
            <w:vAlign w:val="center"/>
          </w:tcPr>
          <w:p w14:paraId="720A6882">
            <w:pPr>
              <w:pStyle w:val="26"/>
              <w:spacing w:line="360" w:lineRule="auto"/>
              <w:jc w:val="center"/>
              <w:rPr>
                <w:color w:val="auto"/>
                <w:sz w:val="20"/>
                <w:highlight w:val="none"/>
              </w:rPr>
            </w:pPr>
          </w:p>
        </w:tc>
        <w:tc>
          <w:tcPr>
            <w:tcW w:w="2499" w:type="dxa"/>
            <w:gridSpan w:val="3"/>
            <w:vAlign w:val="center"/>
          </w:tcPr>
          <w:p w14:paraId="41E4DB94">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执业资格证书（或上岗证书）名称</w:t>
            </w:r>
          </w:p>
        </w:tc>
        <w:tc>
          <w:tcPr>
            <w:tcW w:w="2003" w:type="dxa"/>
            <w:vAlign w:val="center"/>
          </w:tcPr>
          <w:p w14:paraId="3269593F">
            <w:pPr>
              <w:pStyle w:val="26"/>
              <w:spacing w:line="360" w:lineRule="auto"/>
              <w:jc w:val="center"/>
              <w:rPr>
                <w:color w:val="auto"/>
                <w:sz w:val="20"/>
                <w:highlight w:val="none"/>
              </w:rPr>
            </w:pPr>
          </w:p>
        </w:tc>
      </w:tr>
      <w:tr w14:paraId="1EC5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14:paraId="3110F45D">
            <w:pPr>
              <w:pStyle w:val="26"/>
              <w:tabs>
                <w:tab w:val="left" w:pos="436"/>
              </w:tabs>
              <w:spacing w:line="360" w:lineRule="auto"/>
              <w:ind w:left="13"/>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1108" w:type="dxa"/>
            <w:gridSpan w:val="2"/>
            <w:tcBorders>
              <w:left w:val="single" w:color="000000" w:sz="4" w:space="0"/>
            </w:tcBorders>
            <w:vAlign w:val="center"/>
          </w:tcPr>
          <w:p w14:paraId="2944BF9E">
            <w:pPr>
              <w:pStyle w:val="26"/>
              <w:spacing w:line="360" w:lineRule="auto"/>
              <w:jc w:val="center"/>
              <w:rPr>
                <w:color w:val="auto"/>
                <w:sz w:val="20"/>
                <w:highlight w:val="none"/>
              </w:rPr>
            </w:pPr>
          </w:p>
        </w:tc>
        <w:tc>
          <w:tcPr>
            <w:tcW w:w="1011" w:type="dxa"/>
            <w:tcBorders>
              <w:left w:val="single" w:color="000000" w:sz="4" w:space="0"/>
            </w:tcBorders>
            <w:vAlign w:val="center"/>
          </w:tcPr>
          <w:p w14:paraId="19BB49BB">
            <w:pPr>
              <w:pStyle w:val="26"/>
              <w:spacing w:line="360" w:lineRule="auto"/>
              <w:ind w:right="256"/>
              <w:jc w:val="center"/>
              <w:rPr>
                <w:color w:val="auto"/>
                <w:sz w:val="21"/>
                <w:highlight w:val="none"/>
              </w:rPr>
            </w:pPr>
            <w:r>
              <w:rPr>
                <w:rFonts w:hint="eastAsia"/>
                <w:color w:val="auto"/>
                <w:sz w:val="21"/>
                <w:highlight w:val="none"/>
              </w:rPr>
              <w:t>学历</w:t>
            </w:r>
          </w:p>
        </w:tc>
        <w:tc>
          <w:tcPr>
            <w:tcW w:w="1126" w:type="dxa"/>
            <w:tcBorders>
              <w:left w:val="single" w:color="000000" w:sz="4" w:space="0"/>
            </w:tcBorders>
            <w:vAlign w:val="center"/>
          </w:tcPr>
          <w:p w14:paraId="65027D73">
            <w:pPr>
              <w:pStyle w:val="26"/>
              <w:spacing w:line="360" w:lineRule="auto"/>
              <w:jc w:val="center"/>
              <w:rPr>
                <w:color w:val="auto"/>
                <w:sz w:val="20"/>
                <w:highlight w:val="none"/>
              </w:rPr>
            </w:pPr>
          </w:p>
        </w:tc>
        <w:tc>
          <w:tcPr>
            <w:tcW w:w="2499" w:type="dxa"/>
            <w:gridSpan w:val="3"/>
            <w:tcBorders>
              <w:left w:val="single" w:color="000000" w:sz="4" w:space="0"/>
            </w:tcBorders>
            <w:vAlign w:val="center"/>
          </w:tcPr>
          <w:p w14:paraId="67E2AD79">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拟在本项目任职</w:t>
            </w:r>
          </w:p>
        </w:tc>
        <w:tc>
          <w:tcPr>
            <w:tcW w:w="2003" w:type="dxa"/>
            <w:tcBorders>
              <w:left w:val="single" w:color="000000" w:sz="4" w:space="0"/>
            </w:tcBorders>
            <w:vAlign w:val="center"/>
          </w:tcPr>
          <w:p w14:paraId="7C9E0BD9">
            <w:pPr>
              <w:pStyle w:val="26"/>
              <w:spacing w:line="360" w:lineRule="auto"/>
              <w:jc w:val="center"/>
              <w:rPr>
                <w:color w:val="auto"/>
                <w:sz w:val="20"/>
                <w:highlight w:val="none"/>
              </w:rPr>
            </w:pPr>
          </w:p>
        </w:tc>
      </w:tr>
      <w:tr w14:paraId="4A0D6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51438C93">
            <w:pPr>
              <w:pStyle w:val="26"/>
              <w:spacing w:line="360" w:lineRule="auto"/>
              <w:ind w:left="11"/>
              <w:jc w:val="center"/>
              <w:rPr>
                <w:color w:val="auto"/>
                <w:sz w:val="21"/>
                <w:highlight w:val="none"/>
              </w:rPr>
            </w:pPr>
            <w:r>
              <w:rPr>
                <w:rFonts w:hint="eastAsia"/>
                <w:color w:val="auto"/>
                <w:sz w:val="21"/>
                <w:highlight w:val="none"/>
              </w:rPr>
              <w:t>工作年限</w:t>
            </w:r>
          </w:p>
        </w:tc>
        <w:tc>
          <w:tcPr>
            <w:tcW w:w="3245" w:type="dxa"/>
            <w:gridSpan w:val="4"/>
            <w:tcBorders>
              <w:left w:val="single" w:color="000000" w:sz="4" w:space="0"/>
            </w:tcBorders>
            <w:vAlign w:val="center"/>
          </w:tcPr>
          <w:p w14:paraId="6614B2F3">
            <w:pPr>
              <w:pStyle w:val="26"/>
              <w:spacing w:line="360" w:lineRule="auto"/>
              <w:jc w:val="center"/>
              <w:rPr>
                <w:color w:val="auto"/>
                <w:sz w:val="20"/>
                <w:highlight w:val="none"/>
              </w:rPr>
            </w:pPr>
          </w:p>
        </w:tc>
        <w:tc>
          <w:tcPr>
            <w:tcW w:w="2499" w:type="dxa"/>
            <w:gridSpan w:val="3"/>
            <w:tcBorders>
              <w:left w:val="single" w:color="000000" w:sz="4" w:space="0"/>
            </w:tcBorders>
            <w:vAlign w:val="center"/>
          </w:tcPr>
          <w:p w14:paraId="6A858554">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从事</w:t>
            </w:r>
            <w:r>
              <w:rPr>
                <w:rFonts w:hint="eastAsia"/>
                <w:color w:val="auto"/>
                <w:sz w:val="21"/>
                <w:highlight w:val="none"/>
                <w:lang w:val="en-US"/>
              </w:rPr>
              <w:t>本</w:t>
            </w:r>
            <w:r>
              <w:rPr>
                <w:rFonts w:hint="eastAsia"/>
                <w:color w:val="auto"/>
                <w:sz w:val="21"/>
                <w:highlight w:val="none"/>
              </w:rPr>
              <w:t>工作年限</w:t>
            </w:r>
          </w:p>
        </w:tc>
        <w:tc>
          <w:tcPr>
            <w:tcW w:w="2003" w:type="dxa"/>
            <w:tcBorders>
              <w:left w:val="single" w:color="000000" w:sz="4" w:space="0"/>
            </w:tcBorders>
            <w:vAlign w:val="center"/>
          </w:tcPr>
          <w:p w14:paraId="5687A515">
            <w:pPr>
              <w:pStyle w:val="26"/>
              <w:spacing w:line="360" w:lineRule="auto"/>
              <w:jc w:val="center"/>
              <w:rPr>
                <w:color w:val="auto"/>
                <w:sz w:val="20"/>
                <w:highlight w:val="none"/>
              </w:rPr>
            </w:pPr>
          </w:p>
        </w:tc>
      </w:tr>
      <w:tr w14:paraId="3FBC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0EC17DC1">
            <w:pPr>
              <w:pStyle w:val="26"/>
              <w:spacing w:line="360" w:lineRule="auto"/>
              <w:ind w:left="11"/>
              <w:jc w:val="center"/>
              <w:rPr>
                <w:color w:val="auto"/>
                <w:sz w:val="21"/>
                <w:highlight w:val="none"/>
              </w:rPr>
            </w:pPr>
            <w:r>
              <w:rPr>
                <w:rFonts w:hint="eastAsia"/>
                <w:color w:val="auto"/>
                <w:sz w:val="21"/>
                <w:highlight w:val="none"/>
              </w:rPr>
              <w:t>毕业学校</w:t>
            </w:r>
          </w:p>
        </w:tc>
        <w:tc>
          <w:tcPr>
            <w:tcW w:w="7747" w:type="dxa"/>
            <w:gridSpan w:val="8"/>
            <w:tcBorders>
              <w:left w:val="single" w:color="000000" w:sz="4" w:space="0"/>
            </w:tcBorders>
            <w:vAlign w:val="center"/>
          </w:tcPr>
          <w:p w14:paraId="7B9A5521">
            <w:pPr>
              <w:pStyle w:val="26"/>
              <w:tabs>
                <w:tab w:val="left" w:pos="3364"/>
                <w:tab w:val="left" w:pos="4625"/>
              </w:tabs>
              <w:spacing w:line="360" w:lineRule="auto"/>
              <w:ind w:left="1262"/>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3AD7F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011EC1F9">
            <w:pPr>
              <w:pStyle w:val="26"/>
              <w:spacing w:line="360" w:lineRule="auto"/>
              <w:ind w:left="107"/>
              <w:jc w:val="center"/>
              <w:rPr>
                <w:color w:val="auto"/>
                <w:sz w:val="21"/>
                <w:highlight w:val="none"/>
              </w:rPr>
            </w:pPr>
            <w:r>
              <w:rPr>
                <w:rFonts w:hint="eastAsia"/>
                <w:color w:val="auto"/>
                <w:sz w:val="21"/>
                <w:highlight w:val="none"/>
              </w:rPr>
              <w:t>主要工作经历</w:t>
            </w:r>
          </w:p>
        </w:tc>
      </w:tr>
      <w:tr w14:paraId="76C6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484B5729">
            <w:pPr>
              <w:pStyle w:val="26"/>
              <w:tabs>
                <w:tab w:val="left" w:pos="878"/>
              </w:tabs>
              <w:adjustRightInd w:val="0"/>
              <w:snapToGrid w:val="0"/>
              <w:spacing w:line="360" w:lineRule="auto"/>
              <w:jc w:val="center"/>
              <w:rPr>
                <w:color w:val="auto"/>
                <w:sz w:val="21"/>
                <w:highlight w:val="none"/>
              </w:rPr>
            </w:pPr>
            <w:r>
              <w:rPr>
                <w:rFonts w:hint="eastAsia"/>
                <w:color w:val="auto"/>
                <w:sz w:val="21"/>
                <w:highlight w:val="none"/>
              </w:rPr>
              <w:t>时</w:t>
            </w:r>
            <w:r>
              <w:rPr>
                <w:rFonts w:hint="eastAsia"/>
                <w:color w:val="auto"/>
                <w:sz w:val="21"/>
                <w:highlight w:val="none"/>
              </w:rPr>
              <w:tab/>
            </w:r>
            <w:r>
              <w:rPr>
                <w:rFonts w:hint="eastAsia"/>
                <w:color w:val="auto"/>
                <w:sz w:val="21"/>
                <w:highlight w:val="none"/>
              </w:rPr>
              <w:t>间</w:t>
            </w:r>
          </w:p>
        </w:tc>
        <w:tc>
          <w:tcPr>
            <w:tcW w:w="3612" w:type="dxa"/>
            <w:gridSpan w:val="4"/>
            <w:tcBorders>
              <w:left w:val="single" w:color="000000" w:sz="4" w:space="0"/>
            </w:tcBorders>
            <w:vAlign w:val="center"/>
          </w:tcPr>
          <w:p w14:paraId="3C28638C">
            <w:pPr>
              <w:pStyle w:val="26"/>
              <w:adjustRightInd w:val="0"/>
              <w:snapToGrid w:val="0"/>
              <w:spacing w:line="360" w:lineRule="auto"/>
              <w:jc w:val="center"/>
              <w:rPr>
                <w:color w:val="auto"/>
                <w:sz w:val="21"/>
                <w:highlight w:val="none"/>
              </w:rPr>
            </w:pPr>
            <w:r>
              <w:rPr>
                <w:rFonts w:hint="eastAsia"/>
                <w:color w:val="auto"/>
                <w:sz w:val="21"/>
                <w:highlight w:val="none"/>
              </w:rPr>
              <w:t>参加过的类似项目</w:t>
            </w:r>
          </w:p>
        </w:tc>
        <w:tc>
          <w:tcPr>
            <w:tcW w:w="1331" w:type="dxa"/>
            <w:tcBorders>
              <w:left w:val="single" w:color="000000" w:sz="4" w:space="0"/>
            </w:tcBorders>
            <w:vAlign w:val="center"/>
          </w:tcPr>
          <w:p w14:paraId="55938F15">
            <w:pPr>
              <w:pStyle w:val="26"/>
              <w:adjustRightInd w:val="0"/>
              <w:snapToGrid w:val="0"/>
              <w:spacing w:line="360" w:lineRule="auto"/>
              <w:jc w:val="center"/>
              <w:rPr>
                <w:color w:val="auto"/>
                <w:sz w:val="21"/>
                <w:highlight w:val="none"/>
              </w:rPr>
            </w:pPr>
            <w:r>
              <w:rPr>
                <w:rFonts w:hint="eastAsia"/>
                <w:color w:val="auto"/>
                <w:sz w:val="21"/>
                <w:highlight w:val="none"/>
              </w:rPr>
              <w:t>担任职务</w:t>
            </w:r>
          </w:p>
        </w:tc>
        <w:tc>
          <w:tcPr>
            <w:tcW w:w="2427" w:type="dxa"/>
            <w:gridSpan w:val="2"/>
            <w:tcBorders>
              <w:left w:val="single" w:color="000000" w:sz="4" w:space="0"/>
            </w:tcBorders>
            <w:vAlign w:val="center"/>
          </w:tcPr>
          <w:p w14:paraId="63007E73">
            <w:pPr>
              <w:pStyle w:val="26"/>
              <w:adjustRightInd w:val="0"/>
              <w:snapToGrid w:val="0"/>
              <w:spacing w:line="360" w:lineRule="auto"/>
              <w:jc w:val="center"/>
              <w:rPr>
                <w:color w:val="auto"/>
                <w:sz w:val="21"/>
                <w:highlight w:val="none"/>
              </w:rPr>
            </w:pPr>
            <w:r>
              <w:rPr>
                <w:rFonts w:hint="eastAsia"/>
                <w:color w:val="auto"/>
                <w:sz w:val="21"/>
                <w:highlight w:val="none"/>
              </w:rPr>
              <w:t>委托人及联系电话</w:t>
            </w:r>
          </w:p>
        </w:tc>
      </w:tr>
      <w:tr w14:paraId="171FB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0B86C6E3">
            <w:pPr>
              <w:pStyle w:val="26"/>
              <w:spacing w:line="360" w:lineRule="auto"/>
              <w:rPr>
                <w:color w:val="auto"/>
                <w:sz w:val="20"/>
                <w:highlight w:val="none"/>
              </w:rPr>
            </w:pPr>
          </w:p>
        </w:tc>
        <w:tc>
          <w:tcPr>
            <w:tcW w:w="3612" w:type="dxa"/>
            <w:gridSpan w:val="4"/>
            <w:tcBorders>
              <w:left w:val="single" w:color="000000" w:sz="4" w:space="0"/>
            </w:tcBorders>
          </w:tcPr>
          <w:p w14:paraId="077A152C">
            <w:pPr>
              <w:pStyle w:val="26"/>
              <w:spacing w:line="360" w:lineRule="auto"/>
              <w:rPr>
                <w:color w:val="auto"/>
                <w:sz w:val="20"/>
                <w:highlight w:val="none"/>
              </w:rPr>
            </w:pPr>
          </w:p>
        </w:tc>
        <w:tc>
          <w:tcPr>
            <w:tcW w:w="1331" w:type="dxa"/>
            <w:tcBorders>
              <w:left w:val="single" w:color="000000" w:sz="4" w:space="0"/>
            </w:tcBorders>
          </w:tcPr>
          <w:p w14:paraId="104625FD">
            <w:pPr>
              <w:pStyle w:val="26"/>
              <w:spacing w:line="360" w:lineRule="auto"/>
              <w:rPr>
                <w:color w:val="auto"/>
                <w:sz w:val="20"/>
                <w:highlight w:val="none"/>
              </w:rPr>
            </w:pPr>
          </w:p>
        </w:tc>
        <w:tc>
          <w:tcPr>
            <w:tcW w:w="2427" w:type="dxa"/>
            <w:gridSpan w:val="2"/>
            <w:tcBorders>
              <w:left w:val="single" w:color="000000" w:sz="4" w:space="0"/>
            </w:tcBorders>
          </w:tcPr>
          <w:p w14:paraId="2A47DDC6">
            <w:pPr>
              <w:pStyle w:val="26"/>
              <w:spacing w:line="360" w:lineRule="auto"/>
              <w:rPr>
                <w:color w:val="auto"/>
                <w:sz w:val="20"/>
                <w:highlight w:val="none"/>
              </w:rPr>
            </w:pPr>
          </w:p>
        </w:tc>
      </w:tr>
      <w:tr w14:paraId="4726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14:paraId="57261D36">
            <w:pPr>
              <w:pStyle w:val="26"/>
              <w:spacing w:line="360" w:lineRule="auto"/>
              <w:rPr>
                <w:color w:val="auto"/>
                <w:sz w:val="20"/>
                <w:highlight w:val="none"/>
              </w:rPr>
            </w:pPr>
          </w:p>
        </w:tc>
        <w:tc>
          <w:tcPr>
            <w:tcW w:w="3612" w:type="dxa"/>
            <w:gridSpan w:val="4"/>
            <w:tcBorders>
              <w:left w:val="single" w:color="000000" w:sz="4" w:space="0"/>
            </w:tcBorders>
          </w:tcPr>
          <w:p w14:paraId="29BD7C10">
            <w:pPr>
              <w:pStyle w:val="26"/>
              <w:spacing w:line="360" w:lineRule="auto"/>
              <w:rPr>
                <w:color w:val="auto"/>
                <w:sz w:val="20"/>
                <w:highlight w:val="none"/>
              </w:rPr>
            </w:pPr>
          </w:p>
        </w:tc>
        <w:tc>
          <w:tcPr>
            <w:tcW w:w="1331" w:type="dxa"/>
            <w:tcBorders>
              <w:left w:val="single" w:color="000000" w:sz="4" w:space="0"/>
            </w:tcBorders>
          </w:tcPr>
          <w:p w14:paraId="511D47D0">
            <w:pPr>
              <w:pStyle w:val="26"/>
              <w:spacing w:line="360" w:lineRule="auto"/>
              <w:rPr>
                <w:color w:val="auto"/>
                <w:sz w:val="20"/>
                <w:highlight w:val="none"/>
              </w:rPr>
            </w:pPr>
          </w:p>
        </w:tc>
        <w:tc>
          <w:tcPr>
            <w:tcW w:w="2427" w:type="dxa"/>
            <w:gridSpan w:val="2"/>
            <w:tcBorders>
              <w:left w:val="single" w:color="000000" w:sz="4" w:space="0"/>
            </w:tcBorders>
          </w:tcPr>
          <w:p w14:paraId="2D6119B8">
            <w:pPr>
              <w:pStyle w:val="26"/>
              <w:spacing w:line="360" w:lineRule="auto"/>
              <w:rPr>
                <w:color w:val="auto"/>
                <w:sz w:val="20"/>
                <w:highlight w:val="none"/>
              </w:rPr>
            </w:pPr>
          </w:p>
        </w:tc>
      </w:tr>
      <w:tr w14:paraId="3D27E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1D74000B">
            <w:pPr>
              <w:pStyle w:val="26"/>
              <w:spacing w:line="360" w:lineRule="auto"/>
              <w:rPr>
                <w:color w:val="auto"/>
                <w:sz w:val="20"/>
                <w:highlight w:val="none"/>
              </w:rPr>
            </w:pPr>
          </w:p>
        </w:tc>
        <w:tc>
          <w:tcPr>
            <w:tcW w:w="3612" w:type="dxa"/>
            <w:gridSpan w:val="4"/>
            <w:tcBorders>
              <w:left w:val="single" w:color="000000" w:sz="4" w:space="0"/>
            </w:tcBorders>
          </w:tcPr>
          <w:p w14:paraId="4B878F4C">
            <w:pPr>
              <w:pStyle w:val="26"/>
              <w:spacing w:line="360" w:lineRule="auto"/>
              <w:rPr>
                <w:color w:val="auto"/>
                <w:sz w:val="20"/>
                <w:highlight w:val="none"/>
              </w:rPr>
            </w:pPr>
          </w:p>
        </w:tc>
        <w:tc>
          <w:tcPr>
            <w:tcW w:w="1331" w:type="dxa"/>
            <w:tcBorders>
              <w:left w:val="single" w:color="000000" w:sz="4" w:space="0"/>
            </w:tcBorders>
          </w:tcPr>
          <w:p w14:paraId="27EC1430">
            <w:pPr>
              <w:pStyle w:val="26"/>
              <w:spacing w:line="360" w:lineRule="auto"/>
              <w:rPr>
                <w:color w:val="auto"/>
                <w:sz w:val="20"/>
                <w:highlight w:val="none"/>
              </w:rPr>
            </w:pPr>
          </w:p>
        </w:tc>
        <w:tc>
          <w:tcPr>
            <w:tcW w:w="2427" w:type="dxa"/>
            <w:gridSpan w:val="2"/>
            <w:tcBorders>
              <w:left w:val="single" w:color="000000" w:sz="4" w:space="0"/>
            </w:tcBorders>
          </w:tcPr>
          <w:p w14:paraId="4E621697">
            <w:pPr>
              <w:pStyle w:val="26"/>
              <w:spacing w:line="360" w:lineRule="auto"/>
              <w:rPr>
                <w:color w:val="auto"/>
                <w:sz w:val="20"/>
                <w:highlight w:val="none"/>
              </w:rPr>
            </w:pPr>
          </w:p>
        </w:tc>
      </w:tr>
      <w:tr w14:paraId="5ECD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49D25177">
            <w:pPr>
              <w:pStyle w:val="26"/>
              <w:spacing w:line="360" w:lineRule="auto"/>
              <w:rPr>
                <w:color w:val="auto"/>
                <w:sz w:val="20"/>
                <w:highlight w:val="none"/>
              </w:rPr>
            </w:pPr>
          </w:p>
        </w:tc>
        <w:tc>
          <w:tcPr>
            <w:tcW w:w="3612" w:type="dxa"/>
            <w:gridSpan w:val="4"/>
            <w:tcBorders>
              <w:left w:val="single" w:color="000000" w:sz="4" w:space="0"/>
            </w:tcBorders>
          </w:tcPr>
          <w:p w14:paraId="53DEB8AF">
            <w:pPr>
              <w:pStyle w:val="26"/>
              <w:spacing w:line="360" w:lineRule="auto"/>
              <w:rPr>
                <w:color w:val="auto"/>
                <w:sz w:val="20"/>
                <w:highlight w:val="none"/>
              </w:rPr>
            </w:pPr>
          </w:p>
        </w:tc>
        <w:tc>
          <w:tcPr>
            <w:tcW w:w="1331" w:type="dxa"/>
            <w:tcBorders>
              <w:left w:val="single" w:color="000000" w:sz="4" w:space="0"/>
            </w:tcBorders>
          </w:tcPr>
          <w:p w14:paraId="59211F3E">
            <w:pPr>
              <w:pStyle w:val="26"/>
              <w:spacing w:line="360" w:lineRule="auto"/>
              <w:rPr>
                <w:color w:val="auto"/>
                <w:sz w:val="20"/>
                <w:highlight w:val="none"/>
              </w:rPr>
            </w:pPr>
          </w:p>
        </w:tc>
        <w:tc>
          <w:tcPr>
            <w:tcW w:w="2427" w:type="dxa"/>
            <w:gridSpan w:val="2"/>
            <w:tcBorders>
              <w:left w:val="single" w:color="000000" w:sz="4" w:space="0"/>
            </w:tcBorders>
          </w:tcPr>
          <w:p w14:paraId="234BDC7B">
            <w:pPr>
              <w:pStyle w:val="26"/>
              <w:spacing w:line="360" w:lineRule="auto"/>
              <w:rPr>
                <w:color w:val="auto"/>
                <w:sz w:val="20"/>
                <w:highlight w:val="none"/>
              </w:rPr>
            </w:pPr>
          </w:p>
        </w:tc>
      </w:tr>
      <w:tr w14:paraId="7B71E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55A76D61">
            <w:pPr>
              <w:pStyle w:val="26"/>
              <w:spacing w:line="360" w:lineRule="auto"/>
              <w:rPr>
                <w:color w:val="auto"/>
                <w:sz w:val="20"/>
                <w:highlight w:val="none"/>
              </w:rPr>
            </w:pPr>
          </w:p>
        </w:tc>
        <w:tc>
          <w:tcPr>
            <w:tcW w:w="3612" w:type="dxa"/>
            <w:gridSpan w:val="4"/>
            <w:tcBorders>
              <w:left w:val="single" w:color="000000" w:sz="4" w:space="0"/>
            </w:tcBorders>
          </w:tcPr>
          <w:p w14:paraId="6068C221">
            <w:pPr>
              <w:pStyle w:val="26"/>
              <w:spacing w:line="360" w:lineRule="auto"/>
              <w:rPr>
                <w:color w:val="auto"/>
                <w:sz w:val="20"/>
                <w:highlight w:val="none"/>
              </w:rPr>
            </w:pPr>
          </w:p>
        </w:tc>
        <w:tc>
          <w:tcPr>
            <w:tcW w:w="1331" w:type="dxa"/>
            <w:tcBorders>
              <w:left w:val="single" w:color="000000" w:sz="4" w:space="0"/>
            </w:tcBorders>
          </w:tcPr>
          <w:p w14:paraId="20929E10">
            <w:pPr>
              <w:pStyle w:val="26"/>
              <w:spacing w:line="360" w:lineRule="auto"/>
              <w:rPr>
                <w:color w:val="auto"/>
                <w:sz w:val="20"/>
                <w:highlight w:val="none"/>
              </w:rPr>
            </w:pPr>
          </w:p>
        </w:tc>
        <w:tc>
          <w:tcPr>
            <w:tcW w:w="2427" w:type="dxa"/>
            <w:gridSpan w:val="2"/>
            <w:tcBorders>
              <w:left w:val="single" w:color="000000" w:sz="4" w:space="0"/>
            </w:tcBorders>
          </w:tcPr>
          <w:p w14:paraId="23160158">
            <w:pPr>
              <w:pStyle w:val="26"/>
              <w:spacing w:line="360" w:lineRule="auto"/>
              <w:rPr>
                <w:color w:val="auto"/>
                <w:sz w:val="20"/>
                <w:highlight w:val="none"/>
              </w:rPr>
            </w:pPr>
          </w:p>
        </w:tc>
      </w:tr>
      <w:tr w14:paraId="388F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46F05879">
            <w:pPr>
              <w:pStyle w:val="26"/>
              <w:spacing w:line="360" w:lineRule="auto"/>
              <w:rPr>
                <w:color w:val="auto"/>
                <w:sz w:val="20"/>
                <w:highlight w:val="none"/>
              </w:rPr>
            </w:pPr>
          </w:p>
        </w:tc>
        <w:tc>
          <w:tcPr>
            <w:tcW w:w="3612" w:type="dxa"/>
            <w:gridSpan w:val="4"/>
            <w:tcBorders>
              <w:left w:val="single" w:color="000000" w:sz="4" w:space="0"/>
            </w:tcBorders>
          </w:tcPr>
          <w:p w14:paraId="6B95F461">
            <w:pPr>
              <w:pStyle w:val="26"/>
              <w:spacing w:line="360" w:lineRule="auto"/>
              <w:rPr>
                <w:color w:val="auto"/>
                <w:sz w:val="20"/>
                <w:highlight w:val="none"/>
              </w:rPr>
            </w:pPr>
          </w:p>
        </w:tc>
        <w:tc>
          <w:tcPr>
            <w:tcW w:w="1331" w:type="dxa"/>
            <w:tcBorders>
              <w:left w:val="single" w:color="000000" w:sz="4" w:space="0"/>
            </w:tcBorders>
          </w:tcPr>
          <w:p w14:paraId="1BF4EB03">
            <w:pPr>
              <w:pStyle w:val="26"/>
              <w:spacing w:line="360" w:lineRule="auto"/>
              <w:rPr>
                <w:color w:val="auto"/>
                <w:sz w:val="20"/>
                <w:highlight w:val="none"/>
              </w:rPr>
            </w:pPr>
          </w:p>
        </w:tc>
        <w:tc>
          <w:tcPr>
            <w:tcW w:w="2427" w:type="dxa"/>
            <w:gridSpan w:val="2"/>
            <w:tcBorders>
              <w:left w:val="single" w:color="000000" w:sz="4" w:space="0"/>
            </w:tcBorders>
          </w:tcPr>
          <w:p w14:paraId="13F37360">
            <w:pPr>
              <w:pStyle w:val="26"/>
              <w:spacing w:line="360" w:lineRule="auto"/>
              <w:rPr>
                <w:color w:val="auto"/>
                <w:sz w:val="20"/>
                <w:highlight w:val="none"/>
              </w:rPr>
            </w:pPr>
          </w:p>
        </w:tc>
      </w:tr>
      <w:tr w14:paraId="0F55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5744C3D9">
            <w:pPr>
              <w:pStyle w:val="26"/>
              <w:spacing w:line="360" w:lineRule="auto"/>
              <w:rPr>
                <w:color w:val="auto"/>
                <w:sz w:val="20"/>
                <w:highlight w:val="none"/>
              </w:rPr>
            </w:pPr>
          </w:p>
        </w:tc>
        <w:tc>
          <w:tcPr>
            <w:tcW w:w="3612" w:type="dxa"/>
            <w:gridSpan w:val="4"/>
            <w:tcBorders>
              <w:left w:val="single" w:color="000000" w:sz="4" w:space="0"/>
            </w:tcBorders>
          </w:tcPr>
          <w:p w14:paraId="3A787E60">
            <w:pPr>
              <w:pStyle w:val="26"/>
              <w:spacing w:line="360" w:lineRule="auto"/>
              <w:rPr>
                <w:color w:val="auto"/>
                <w:sz w:val="20"/>
                <w:highlight w:val="none"/>
              </w:rPr>
            </w:pPr>
          </w:p>
        </w:tc>
        <w:tc>
          <w:tcPr>
            <w:tcW w:w="1331" w:type="dxa"/>
            <w:tcBorders>
              <w:left w:val="single" w:color="000000" w:sz="4" w:space="0"/>
            </w:tcBorders>
          </w:tcPr>
          <w:p w14:paraId="4DCE25F0">
            <w:pPr>
              <w:pStyle w:val="26"/>
              <w:spacing w:line="360" w:lineRule="auto"/>
              <w:rPr>
                <w:color w:val="auto"/>
                <w:sz w:val="20"/>
                <w:highlight w:val="none"/>
              </w:rPr>
            </w:pPr>
          </w:p>
        </w:tc>
        <w:tc>
          <w:tcPr>
            <w:tcW w:w="2427" w:type="dxa"/>
            <w:gridSpan w:val="2"/>
            <w:tcBorders>
              <w:left w:val="single" w:color="000000" w:sz="4" w:space="0"/>
            </w:tcBorders>
          </w:tcPr>
          <w:p w14:paraId="00DF1D0E">
            <w:pPr>
              <w:pStyle w:val="26"/>
              <w:spacing w:line="360" w:lineRule="auto"/>
              <w:rPr>
                <w:color w:val="auto"/>
                <w:sz w:val="20"/>
                <w:highlight w:val="none"/>
              </w:rPr>
            </w:pPr>
          </w:p>
        </w:tc>
      </w:tr>
    </w:tbl>
    <w:p w14:paraId="4A0BAB47">
      <w:pPr>
        <w:spacing w:line="440" w:lineRule="exact"/>
        <w:rPr>
          <w:color w:val="auto"/>
          <w:highlight w:val="none"/>
        </w:rPr>
      </w:pPr>
      <w:r>
        <w:rPr>
          <w:rFonts w:hint="eastAsia"/>
          <w:color w:val="auto"/>
          <w:sz w:val="21"/>
          <w:szCs w:val="21"/>
          <w:highlight w:val="none"/>
        </w:rPr>
        <w:t>注：投标人应根据投标人须知第 3.5项和</w:t>
      </w:r>
      <w:r>
        <w:rPr>
          <w:rFonts w:hint="eastAsia"/>
          <w:color w:val="auto"/>
          <w:spacing w:val="-6"/>
          <w:highlight w:val="none"/>
        </w:rPr>
        <w:t>的要求和</w:t>
      </w:r>
      <w:r>
        <w:rPr>
          <w:rFonts w:hint="eastAsia"/>
          <w:color w:val="auto"/>
          <w:spacing w:val="-6"/>
          <w:sz w:val="21"/>
          <w:szCs w:val="21"/>
          <w:highlight w:val="none"/>
        </w:rPr>
        <w:t>招标公告第3条投标人资格要求</w:t>
      </w:r>
      <w:r>
        <w:rPr>
          <w:rFonts w:hint="eastAsia"/>
          <w:color w:val="auto"/>
          <w:spacing w:val="-6"/>
          <w:highlight w:val="none"/>
        </w:rPr>
        <w:t>在本表后附相关证明材料。</w:t>
      </w:r>
    </w:p>
    <w:p w14:paraId="6A1ECB1B">
      <w:pPr>
        <w:spacing w:line="360" w:lineRule="auto"/>
        <w:ind w:right="366"/>
        <w:jc w:val="center"/>
        <w:rPr>
          <w:color w:val="auto"/>
          <w:highlight w:val="none"/>
        </w:rPr>
        <w:sectPr>
          <w:pgSz w:w="11906" w:h="16838"/>
          <w:pgMar w:top="1400" w:right="1100" w:bottom="1120" w:left="1560" w:header="0" w:footer="841" w:gutter="0"/>
          <w:pgNumType w:fmt="decimal"/>
          <w:cols w:space="720" w:num="1"/>
          <w:docGrid w:linePitch="312" w:charSpace="2048"/>
        </w:sectPr>
      </w:pPr>
    </w:p>
    <w:p w14:paraId="37114889">
      <w:pPr>
        <w:spacing w:line="360" w:lineRule="auto"/>
        <w:ind w:right="366"/>
        <w:jc w:val="center"/>
        <w:rPr>
          <w:b/>
          <w:color w:val="auto"/>
          <w:sz w:val="32"/>
          <w:szCs w:val="32"/>
          <w:highlight w:val="none"/>
        </w:rPr>
      </w:pPr>
      <w:bookmarkStart w:id="78" w:name="_bookmark187"/>
      <w:bookmarkEnd w:id="78"/>
      <w:bookmarkStart w:id="79" w:name="_bookmark186"/>
      <w:bookmarkEnd w:id="79"/>
      <w:r>
        <w:rPr>
          <w:rFonts w:hint="eastAsia"/>
          <w:b/>
          <w:color w:val="auto"/>
          <w:sz w:val="32"/>
          <w:szCs w:val="32"/>
          <w:highlight w:val="none"/>
          <w:lang w:val="en-US" w:eastAsia="zh-CN"/>
        </w:rPr>
        <w:t>五</w:t>
      </w:r>
      <w:r>
        <w:rPr>
          <w:rFonts w:hint="eastAsia"/>
          <w:b/>
          <w:color w:val="auto"/>
          <w:sz w:val="32"/>
          <w:szCs w:val="32"/>
          <w:highlight w:val="none"/>
        </w:rPr>
        <w:t>、近年完成的类似项目情况表（格式可自拟）</w:t>
      </w:r>
    </w:p>
    <w:p w14:paraId="7A8FC2D9">
      <w:pPr>
        <w:spacing w:line="440" w:lineRule="exact"/>
        <w:rPr>
          <w:color w:val="auto"/>
          <w:sz w:val="21"/>
          <w:szCs w:val="21"/>
          <w:highlight w:val="none"/>
        </w:rPr>
      </w:pPr>
      <w:r>
        <w:rPr>
          <w:rFonts w:hint="eastAsia"/>
          <w:color w:val="auto"/>
          <w:sz w:val="21"/>
          <w:szCs w:val="21"/>
          <w:highlight w:val="none"/>
        </w:rPr>
        <w:t>注：投标人应根据第三章评标办法前附表评分标准及说明的要求在本表后附相关证明材料。</w:t>
      </w:r>
    </w:p>
    <w:p w14:paraId="30180EF2">
      <w:pPr>
        <w:pStyle w:val="9"/>
        <w:rPr>
          <w:color w:val="auto"/>
          <w:highlight w:val="none"/>
        </w:rPr>
        <w:sectPr>
          <w:pgSz w:w="11906" w:h="16838"/>
          <w:pgMar w:top="1400" w:right="1100" w:bottom="1120" w:left="1560" w:header="0" w:footer="841" w:gutter="0"/>
          <w:pgNumType w:fmt="decimal"/>
          <w:cols w:space="720" w:num="1"/>
          <w:docGrid w:linePitch="312" w:charSpace="2048"/>
        </w:sectPr>
      </w:pPr>
    </w:p>
    <w:p w14:paraId="0E9BCC4B">
      <w:pPr>
        <w:spacing w:before="35" w:line="360" w:lineRule="auto"/>
        <w:rPr>
          <w:color w:val="auto"/>
          <w:highlight w:val="none"/>
        </w:rPr>
      </w:pPr>
      <w:bookmarkStart w:id="80" w:name="_bookmark189"/>
      <w:bookmarkEnd w:id="80"/>
      <w:bookmarkStart w:id="81" w:name="_bookmark188"/>
      <w:bookmarkEnd w:id="81"/>
    </w:p>
    <w:p w14:paraId="67E3E006">
      <w:pPr>
        <w:spacing w:line="360" w:lineRule="auto"/>
        <w:ind w:right="461"/>
        <w:jc w:val="center"/>
        <w:rPr>
          <w:b/>
          <w:color w:val="auto"/>
          <w:sz w:val="32"/>
          <w:szCs w:val="32"/>
          <w:highlight w:val="none"/>
        </w:rPr>
      </w:pPr>
      <w:bookmarkStart w:id="82" w:name="_bookmark190"/>
      <w:bookmarkEnd w:id="82"/>
      <w:r>
        <w:rPr>
          <w:rFonts w:hint="eastAsia"/>
          <w:b/>
          <w:color w:val="auto"/>
          <w:sz w:val="32"/>
          <w:szCs w:val="32"/>
          <w:highlight w:val="none"/>
          <w:lang w:val="en-US" w:eastAsia="zh-CN"/>
        </w:rPr>
        <w:t>六</w:t>
      </w:r>
      <w:r>
        <w:rPr>
          <w:rFonts w:hint="eastAsia"/>
          <w:b/>
          <w:color w:val="auto"/>
          <w:sz w:val="32"/>
          <w:szCs w:val="32"/>
          <w:highlight w:val="none"/>
        </w:rPr>
        <w:t>、拟委任的主要人员汇总表（格式可自拟）</w:t>
      </w:r>
    </w:p>
    <w:p w14:paraId="4DD4F80D">
      <w:pPr>
        <w:spacing w:before="20" w:line="413" w:lineRule="auto"/>
        <w:ind w:firstLine="137"/>
        <w:jc w:val="center"/>
        <w:outlineLvl w:val="2"/>
        <w:rPr>
          <w:rFonts w:ascii="宋体" w:hAnsi="宋体" w:cs="宋体"/>
          <w:b/>
          <w:color w:val="auto"/>
          <w:sz w:val="32"/>
          <w:szCs w:val="32"/>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1668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09E8A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38" w:type="dxa"/>
            <w:vMerge w:val="restart"/>
            <w:noWrap/>
            <w:vAlign w:val="center"/>
          </w:tcPr>
          <w:p w14:paraId="6B6E541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1115" w:type="dxa"/>
            <w:vMerge w:val="restart"/>
            <w:noWrap/>
            <w:vAlign w:val="center"/>
          </w:tcPr>
          <w:p w14:paraId="53F85635">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10" w:type="dxa"/>
            <w:vMerge w:val="restart"/>
            <w:noWrap/>
            <w:vAlign w:val="center"/>
          </w:tcPr>
          <w:p w14:paraId="480A03DD">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710" w:type="dxa"/>
            <w:vMerge w:val="restart"/>
            <w:noWrap/>
            <w:vAlign w:val="center"/>
          </w:tcPr>
          <w:p w14:paraId="2BB9064D">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153" w:type="dxa"/>
            <w:gridSpan w:val="3"/>
            <w:noWrap/>
            <w:vAlign w:val="center"/>
          </w:tcPr>
          <w:p w14:paraId="2A05137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369" w:type="dxa"/>
            <w:noWrap/>
            <w:vAlign w:val="center"/>
          </w:tcPr>
          <w:p w14:paraId="37C30B5E">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C98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3DB57AF3">
            <w:pPr>
              <w:rPr>
                <w:color w:val="auto"/>
                <w:highlight w:val="none"/>
              </w:rPr>
            </w:pPr>
          </w:p>
        </w:tc>
        <w:tc>
          <w:tcPr>
            <w:tcW w:w="1538" w:type="dxa"/>
            <w:vMerge w:val="continue"/>
            <w:tcBorders>
              <w:left w:val="single" w:color="auto" w:sz="4" w:space="0"/>
            </w:tcBorders>
            <w:noWrap/>
          </w:tcPr>
          <w:p w14:paraId="2E9AA10E">
            <w:pPr>
              <w:rPr>
                <w:color w:val="auto"/>
                <w:highlight w:val="none"/>
              </w:rPr>
            </w:pPr>
          </w:p>
        </w:tc>
        <w:tc>
          <w:tcPr>
            <w:tcW w:w="1115" w:type="dxa"/>
            <w:vMerge w:val="continue"/>
            <w:tcBorders>
              <w:left w:val="single" w:color="auto" w:sz="4" w:space="0"/>
            </w:tcBorders>
            <w:noWrap/>
            <w:vAlign w:val="center"/>
          </w:tcPr>
          <w:p w14:paraId="32D2636B">
            <w:pPr>
              <w:rPr>
                <w:color w:val="auto"/>
                <w:highlight w:val="none"/>
              </w:rPr>
            </w:pPr>
          </w:p>
        </w:tc>
        <w:tc>
          <w:tcPr>
            <w:tcW w:w="810" w:type="dxa"/>
            <w:vMerge w:val="continue"/>
            <w:tcBorders>
              <w:left w:val="single" w:color="auto" w:sz="4" w:space="0"/>
            </w:tcBorders>
            <w:noWrap/>
            <w:vAlign w:val="center"/>
          </w:tcPr>
          <w:p w14:paraId="1BC07185">
            <w:pPr>
              <w:rPr>
                <w:color w:val="auto"/>
                <w:highlight w:val="none"/>
              </w:rPr>
            </w:pPr>
          </w:p>
        </w:tc>
        <w:tc>
          <w:tcPr>
            <w:tcW w:w="710" w:type="dxa"/>
            <w:vMerge w:val="continue"/>
            <w:tcBorders>
              <w:left w:val="single" w:color="auto" w:sz="4" w:space="0"/>
            </w:tcBorders>
            <w:noWrap/>
            <w:vAlign w:val="center"/>
          </w:tcPr>
          <w:p w14:paraId="3159E4DA">
            <w:pPr>
              <w:rPr>
                <w:color w:val="auto"/>
                <w:highlight w:val="none"/>
              </w:rPr>
            </w:pPr>
          </w:p>
        </w:tc>
        <w:tc>
          <w:tcPr>
            <w:tcW w:w="1246" w:type="dxa"/>
            <w:tcBorders>
              <w:left w:val="single" w:color="auto" w:sz="4" w:space="0"/>
            </w:tcBorders>
            <w:noWrap/>
            <w:vAlign w:val="center"/>
          </w:tcPr>
          <w:p w14:paraId="5065F35D">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56" w:type="dxa"/>
            <w:tcBorders>
              <w:left w:val="single" w:color="auto" w:sz="4" w:space="0"/>
            </w:tcBorders>
            <w:noWrap/>
            <w:vAlign w:val="center"/>
          </w:tcPr>
          <w:p w14:paraId="68073215">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051" w:type="dxa"/>
            <w:tcBorders>
              <w:left w:val="single" w:color="auto" w:sz="4" w:space="0"/>
            </w:tcBorders>
            <w:noWrap/>
            <w:vAlign w:val="center"/>
          </w:tcPr>
          <w:p w14:paraId="5579297F">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1369" w:type="dxa"/>
            <w:tcBorders>
              <w:left w:val="single" w:color="auto" w:sz="4" w:space="0"/>
            </w:tcBorders>
            <w:noWrap/>
            <w:vAlign w:val="center"/>
          </w:tcPr>
          <w:p w14:paraId="76252CC0">
            <w:pPr>
              <w:spacing w:line="440" w:lineRule="exact"/>
              <w:jc w:val="center"/>
              <w:rPr>
                <w:rFonts w:ascii="宋体" w:hAnsi="宋体" w:cs="宋体"/>
                <w:color w:val="auto"/>
                <w:sz w:val="24"/>
                <w:szCs w:val="24"/>
                <w:highlight w:val="none"/>
              </w:rPr>
            </w:pPr>
          </w:p>
        </w:tc>
      </w:tr>
      <w:tr w14:paraId="7A2F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7339CDB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CA20504">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vAlign w:val="center"/>
          </w:tcPr>
          <w:p w14:paraId="0DC3689A">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vAlign w:val="center"/>
          </w:tcPr>
          <w:p w14:paraId="4D74162A">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vAlign w:val="center"/>
          </w:tcPr>
          <w:p w14:paraId="7CA3C5A2">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vAlign w:val="center"/>
          </w:tcPr>
          <w:p w14:paraId="14B79A49">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vAlign w:val="center"/>
          </w:tcPr>
          <w:p w14:paraId="6A7F03E3">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vAlign w:val="center"/>
          </w:tcPr>
          <w:p w14:paraId="30589A87">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vAlign w:val="center"/>
          </w:tcPr>
          <w:p w14:paraId="49AFE738">
            <w:pPr>
              <w:spacing w:line="440" w:lineRule="exact"/>
              <w:jc w:val="center"/>
              <w:rPr>
                <w:rFonts w:ascii="宋体" w:hAnsi="宋体" w:cs="宋体"/>
                <w:color w:val="auto"/>
                <w:sz w:val="24"/>
                <w:szCs w:val="24"/>
                <w:highlight w:val="none"/>
              </w:rPr>
            </w:pPr>
          </w:p>
        </w:tc>
      </w:tr>
      <w:tr w14:paraId="2F04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584EF8E">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146C3AF">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260A9029">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4B6ECE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0C1495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1C8A6ACA">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EB92EBB">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8787B68">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12108666">
            <w:pPr>
              <w:spacing w:line="440" w:lineRule="exact"/>
              <w:jc w:val="center"/>
              <w:rPr>
                <w:rFonts w:ascii="宋体" w:hAnsi="宋体" w:cs="宋体"/>
                <w:color w:val="auto"/>
                <w:sz w:val="24"/>
                <w:szCs w:val="24"/>
                <w:highlight w:val="none"/>
              </w:rPr>
            </w:pPr>
          </w:p>
        </w:tc>
      </w:tr>
      <w:tr w14:paraId="2BC9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AA43652">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4495CF6B">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91EEE67">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925E5DC">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7634D825">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DB47E81">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9607B0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DBAC31E">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785125D">
            <w:pPr>
              <w:spacing w:line="440" w:lineRule="exact"/>
              <w:jc w:val="center"/>
              <w:rPr>
                <w:rFonts w:ascii="宋体" w:hAnsi="宋体" w:cs="宋体"/>
                <w:color w:val="auto"/>
                <w:sz w:val="24"/>
                <w:szCs w:val="24"/>
                <w:highlight w:val="none"/>
              </w:rPr>
            </w:pPr>
          </w:p>
        </w:tc>
      </w:tr>
      <w:tr w14:paraId="5F8D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5411059">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A9AD0A5">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F7B9B7A">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521D37FE">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9FA3E34">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AC8DF29">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C67346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CD5FFF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F54C5CA">
            <w:pPr>
              <w:spacing w:line="440" w:lineRule="exact"/>
              <w:jc w:val="center"/>
              <w:rPr>
                <w:rFonts w:ascii="宋体" w:hAnsi="宋体" w:cs="宋体"/>
                <w:color w:val="auto"/>
                <w:sz w:val="24"/>
                <w:szCs w:val="24"/>
                <w:highlight w:val="none"/>
              </w:rPr>
            </w:pPr>
          </w:p>
        </w:tc>
      </w:tr>
      <w:tr w14:paraId="1EB5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5464F2D">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709BD7F">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2CD25A6D">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53699316">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5E1B5F70">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7E777ED2">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722835E9">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D2840B3">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A7FDC1D">
            <w:pPr>
              <w:spacing w:line="440" w:lineRule="exact"/>
              <w:jc w:val="center"/>
              <w:rPr>
                <w:rFonts w:ascii="宋体" w:hAnsi="宋体" w:cs="宋体"/>
                <w:color w:val="auto"/>
                <w:sz w:val="24"/>
                <w:szCs w:val="24"/>
                <w:highlight w:val="none"/>
              </w:rPr>
            </w:pPr>
          </w:p>
        </w:tc>
      </w:tr>
      <w:tr w14:paraId="5639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7A919B7">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BBAA139">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42A75222">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4B2E83E">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26FFF75">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56D07FB3">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9F6156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3803709">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B87D5E1">
            <w:pPr>
              <w:spacing w:line="440" w:lineRule="exact"/>
              <w:jc w:val="center"/>
              <w:rPr>
                <w:rFonts w:ascii="宋体" w:hAnsi="宋体" w:cs="宋体"/>
                <w:color w:val="auto"/>
                <w:sz w:val="24"/>
                <w:szCs w:val="24"/>
                <w:highlight w:val="none"/>
              </w:rPr>
            </w:pPr>
          </w:p>
        </w:tc>
      </w:tr>
      <w:tr w14:paraId="6FA6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F17AEB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9E9C307">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64CD3425">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954600D">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6EAFB415">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8F09F05">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77CCDB72">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256715B">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10E15BF5">
            <w:pPr>
              <w:spacing w:line="440" w:lineRule="exact"/>
              <w:jc w:val="center"/>
              <w:rPr>
                <w:rFonts w:ascii="宋体" w:hAnsi="宋体" w:cs="宋体"/>
                <w:color w:val="auto"/>
                <w:sz w:val="24"/>
                <w:szCs w:val="24"/>
                <w:highlight w:val="none"/>
              </w:rPr>
            </w:pPr>
          </w:p>
        </w:tc>
      </w:tr>
      <w:tr w14:paraId="7DB7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7F98212">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9CDA1D2">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BCB309E">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7B90C17">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144204B5">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7FD2671A">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6DAF0A4E">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549B5363">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7BCB924F">
            <w:pPr>
              <w:spacing w:line="440" w:lineRule="exact"/>
              <w:jc w:val="center"/>
              <w:rPr>
                <w:rFonts w:ascii="宋体" w:hAnsi="宋体" w:cs="宋体"/>
                <w:color w:val="auto"/>
                <w:sz w:val="24"/>
                <w:szCs w:val="24"/>
                <w:highlight w:val="none"/>
              </w:rPr>
            </w:pPr>
          </w:p>
        </w:tc>
      </w:tr>
      <w:tr w14:paraId="4CD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EC3BE82">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064FF8A2">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3478EE8">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49F30E09">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5CFD5D8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6CC7457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6ECFB392">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338ADF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61A1EADD">
            <w:pPr>
              <w:spacing w:line="440" w:lineRule="exact"/>
              <w:jc w:val="center"/>
              <w:rPr>
                <w:rFonts w:ascii="宋体" w:hAnsi="宋体" w:cs="宋体"/>
                <w:color w:val="auto"/>
                <w:sz w:val="24"/>
                <w:szCs w:val="24"/>
                <w:highlight w:val="none"/>
              </w:rPr>
            </w:pPr>
          </w:p>
        </w:tc>
      </w:tr>
      <w:tr w14:paraId="093A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B8ACE0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B96EDB1">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ED903B6">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EABFB1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18574FE0">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A644BA7">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05B039D6">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6DD526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63A3AD1D">
            <w:pPr>
              <w:spacing w:line="440" w:lineRule="exact"/>
              <w:jc w:val="center"/>
              <w:rPr>
                <w:rFonts w:ascii="宋体" w:hAnsi="宋体" w:cs="宋体"/>
                <w:color w:val="auto"/>
                <w:sz w:val="24"/>
                <w:szCs w:val="24"/>
                <w:highlight w:val="none"/>
              </w:rPr>
            </w:pPr>
          </w:p>
        </w:tc>
      </w:tr>
      <w:tr w14:paraId="5423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8016536">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80599F3">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41637903">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CE161EB">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4006F6D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34B7E09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C3AAFDF">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FC6F394">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0F9F7DC">
            <w:pPr>
              <w:spacing w:line="440" w:lineRule="exact"/>
              <w:jc w:val="center"/>
              <w:rPr>
                <w:rFonts w:ascii="宋体" w:hAnsi="宋体" w:cs="宋体"/>
                <w:color w:val="auto"/>
                <w:sz w:val="24"/>
                <w:szCs w:val="24"/>
                <w:highlight w:val="none"/>
              </w:rPr>
            </w:pPr>
          </w:p>
        </w:tc>
      </w:tr>
      <w:tr w14:paraId="5563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71F0EA00">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530B3BA1">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17E5240E">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ACCC26C">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153AA19">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997E72B">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433D480E">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63C3549A">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337C949">
            <w:pPr>
              <w:spacing w:line="440" w:lineRule="exact"/>
              <w:jc w:val="center"/>
              <w:rPr>
                <w:rFonts w:ascii="宋体" w:hAnsi="宋体" w:cs="宋体"/>
                <w:color w:val="auto"/>
                <w:sz w:val="24"/>
                <w:szCs w:val="24"/>
                <w:highlight w:val="none"/>
              </w:rPr>
            </w:pPr>
          </w:p>
        </w:tc>
      </w:tr>
      <w:tr w14:paraId="7CE5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91F702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30CC8441">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FA8C5F4">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C130B54">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3549D740">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76F85CE4">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61A917AE">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1494D62">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3F2B15C5">
            <w:pPr>
              <w:spacing w:line="440" w:lineRule="exact"/>
              <w:jc w:val="center"/>
              <w:rPr>
                <w:rFonts w:ascii="宋体" w:hAnsi="宋体" w:cs="宋体"/>
                <w:color w:val="auto"/>
                <w:sz w:val="24"/>
                <w:szCs w:val="24"/>
                <w:highlight w:val="none"/>
              </w:rPr>
            </w:pPr>
          </w:p>
        </w:tc>
      </w:tr>
      <w:tr w14:paraId="78D3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4E82FCC">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141AD03C">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730F3CB1">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A620675">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700E46FB">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56319F7B">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AEBAE85">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20B3E09">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22BD588">
            <w:pPr>
              <w:spacing w:line="440" w:lineRule="exact"/>
              <w:jc w:val="center"/>
              <w:rPr>
                <w:rFonts w:ascii="宋体" w:hAnsi="宋体" w:cs="宋体"/>
                <w:color w:val="auto"/>
                <w:sz w:val="24"/>
                <w:szCs w:val="24"/>
                <w:highlight w:val="none"/>
              </w:rPr>
            </w:pPr>
          </w:p>
        </w:tc>
      </w:tr>
      <w:tr w14:paraId="1714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4A39287">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20E9EA56">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5EA0B6E">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2F7C208B">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257E17A1">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978ED8F">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B1111AC">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0536B50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0C8267F">
            <w:pPr>
              <w:spacing w:line="440" w:lineRule="exact"/>
              <w:jc w:val="center"/>
              <w:rPr>
                <w:rFonts w:ascii="宋体" w:hAnsi="宋体" w:cs="宋体"/>
                <w:color w:val="auto"/>
                <w:sz w:val="24"/>
                <w:szCs w:val="24"/>
                <w:highlight w:val="none"/>
              </w:rPr>
            </w:pPr>
          </w:p>
        </w:tc>
      </w:tr>
      <w:tr w14:paraId="63CD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88C3C2E">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4B62D68">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0ED82487">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6310790C">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5144F51A">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3D8F20E4">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5DB0D4D3">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3820ED6">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7809474E">
            <w:pPr>
              <w:spacing w:line="440" w:lineRule="exact"/>
              <w:jc w:val="center"/>
              <w:rPr>
                <w:rFonts w:ascii="宋体" w:hAnsi="宋体" w:cs="宋体"/>
                <w:color w:val="auto"/>
                <w:sz w:val="24"/>
                <w:szCs w:val="24"/>
                <w:highlight w:val="none"/>
              </w:rPr>
            </w:pPr>
          </w:p>
        </w:tc>
      </w:tr>
      <w:tr w14:paraId="7DA4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9E4905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A813513">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FB3280A">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32FBD01E">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0A9003BC">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25904708">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3EEA700A">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1FFBA4B9">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6DB842A">
            <w:pPr>
              <w:spacing w:line="440" w:lineRule="exact"/>
              <w:jc w:val="center"/>
              <w:rPr>
                <w:rFonts w:ascii="宋体" w:hAnsi="宋体" w:cs="宋体"/>
                <w:color w:val="auto"/>
                <w:sz w:val="24"/>
                <w:szCs w:val="24"/>
                <w:highlight w:val="none"/>
              </w:rPr>
            </w:pPr>
          </w:p>
        </w:tc>
      </w:tr>
      <w:tr w14:paraId="256E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43EE38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70275048">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41CC9EEB">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06058402">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70B13608">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112C8AFA">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38049CF7">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40932091">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4755F077">
            <w:pPr>
              <w:spacing w:line="440" w:lineRule="exact"/>
              <w:jc w:val="center"/>
              <w:rPr>
                <w:rFonts w:ascii="宋体" w:hAnsi="宋体" w:cs="宋体"/>
                <w:color w:val="auto"/>
                <w:sz w:val="24"/>
                <w:szCs w:val="24"/>
                <w:highlight w:val="none"/>
              </w:rPr>
            </w:pPr>
          </w:p>
        </w:tc>
      </w:tr>
      <w:tr w14:paraId="57B1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84E66F9">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4FB3914">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57A8F674">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550EA9F7">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6CD4929B">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08291D38">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26413F59">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295A41F">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71623958">
            <w:pPr>
              <w:spacing w:line="440" w:lineRule="exact"/>
              <w:jc w:val="center"/>
              <w:rPr>
                <w:rFonts w:ascii="宋体" w:hAnsi="宋体" w:cs="宋体"/>
                <w:color w:val="auto"/>
                <w:sz w:val="24"/>
                <w:szCs w:val="24"/>
                <w:highlight w:val="none"/>
              </w:rPr>
            </w:pPr>
          </w:p>
        </w:tc>
      </w:tr>
      <w:tr w14:paraId="3F86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5AA5864">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649F79EC">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341F05D9">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0AA927FB">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449FA298">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1712E060">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4975C559">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291FFBFA">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199E19F8">
            <w:pPr>
              <w:spacing w:line="440" w:lineRule="exact"/>
              <w:jc w:val="center"/>
              <w:rPr>
                <w:rFonts w:ascii="宋体" w:hAnsi="宋体" w:cs="宋体"/>
                <w:color w:val="auto"/>
                <w:sz w:val="24"/>
                <w:szCs w:val="24"/>
                <w:highlight w:val="none"/>
              </w:rPr>
            </w:pPr>
          </w:p>
        </w:tc>
      </w:tr>
      <w:tr w14:paraId="467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30A46F3B">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14:paraId="08EDC988">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14:paraId="213E6321">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14:paraId="195AA40D">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14:paraId="6ECFE007">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14:paraId="4138DD0E">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14:paraId="12AC7F94">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14:paraId="764102D4">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14:paraId="5062BD57">
            <w:pPr>
              <w:spacing w:line="440" w:lineRule="exact"/>
              <w:jc w:val="center"/>
              <w:rPr>
                <w:rFonts w:ascii="宋体" w:hAnsi="宋体" w:cs="宋体"/>
                <w:color w:val="auto"/>
                <w:sz w:val="24"/>
                <w:szCs w:val="24"/>
                <w:highlight w:val="none"/>
              </w:rPr>
            </w:pPr>
          </w:p>
        </w:tc>
      </w:tr>
    </w:tbl>
    <w:p w14:paraId="3F310DA9">
      <w:pPr>
        <w:pStyle w:val="9"/>
        <w:rPr>
          <w:color w:val="auto"/>
          <w:highlight w:val="none"/>
        </w:rPr>
      </w:pPr>
    </w:p>
    <w:p w14:paraId="6EDB46F1">
      <w:pPr>
        <w:spacing w:line="440" w:lineRule="exact"/>
        <w:rPr>
          <w:color w:val="auto"/>
          <w:sz w:val="21"/>
          <w:szCs w:val="21"/>
          <w:highlight w:val="none"/>
        </w:rPr>
      </w:pPr>
      <w:r>
        <w:rPr>
          <w:rFonts w:hint="eastAsia"/>
          <w:color w:val="auto"/>
          <w:sz w:val="21"/>
          <w:szCs w:val="21"/>
          <w:highlight w:val="none"/>
        </w:rPr>
        <w:t>注：投标人应根据第三章评标办法前附表评分标准及说明的要求在本表后附相关证明材料。</w:t>
      </w:r>
    </w:p>
    <w:p w14:paraId="446D1909">
      <w:pPr>
        <w:spacing w:line="360" w:lineRule="auto"/>
        <w:rPr>
          <w:color w:val="auto"/>
          <w:highlight w:val="none"/>
        </w:rPr>
      </w:pPr>
    </w:p>
    <w:p w14:paraId="705A8030">
      <w:pPr>
        <w:pStyle w:val="3"/>
        <w:rPr>
          <w:rFonts w:eastAsia="宋体"/>
          <w:color w:val="auto"/>
          <w:highlight w:val="none"/>
        </w:rPr>
        <w:sectPr>
          <w:pgSz w:w="11906" w:h="16838"/>
          <w:pgMar w:top="1400" w:right="1100" w:bottom="1120" w:left="1560" w:header="0" w:footer="841" w:gutter="0"/>
          <w:pgNumType w:fmt="decimal"/>
          <w:cols w:space="720" w:num="1"/>
          <w:docGrid w:linePitch="312" w:charSpace="2048"/>
        </w:sectPr>
      </w:pPr>
    </w:p>
    <w:p w14:paraId="2A02AC79">
      <w:pPr>
        <w:spacing w:line="360" w:lineRule="auto"/>
        <w:ind w:right="461"/>
        <w:rPr>
          <w:b/>
          <w:color w:val="auto"/>
          <w:sz w:val="28"/>
          <w:szCs w:val="28"/>
          <w:highlight w:val="none"/>
        </w:rPr>
      </w:pPr>
      <w:bookmarkStart w:id="83" w:name="_bookmark191"/>
      <w:bookmarkEnd w:id="83"/>
      <w:r>
        <w:rPr>
          <w:rFonts w:hint="eastAsia"/>
          <w:b/>
          <w:color w:val="auto"/>
          <w:sz w:val="28"/>
          <w:szCs w:val="28"/>
          <w:highlight w:val="none"/>
        </w:rPr>
        <w:t>（一）、主要人员简历表（格式可自拟）</w:t>
      </w:r>
    </w:p>
    <w:p w14:paraId="6D40D95C">
      <w:pPr>
        <w:pStyle w:val="9"/>
        <w:rPr>
          <w:color w:val="auto"/>
          <w:highlight w:val="none"/>
        </w:rPr>
      </w:pPr>
    </w:p>
    <w:tbl>
      <w:tblPr>
        <w:tblStyle w:val="2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7BFE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7B442CE9">
            <w:pPr>
              <w:pStyle w:val="26"/>
              <w:tabs>
                <w:tab w:val="left" w:pos="436"/>
              </w:tabs>
              <w:spacing w:line="360" w:lineRule="auto"/>
              <w:ind w:left="13"/>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1108" w:type="dxa"/>
            <w:gridSpan w:val="2"/>
            <w:vAlign w:val="center"/>
          </w:tcPr>
          <w:p w14:paraId="1DB2CD6E">
            <w:pPr>
              <w:pStyle w:val="26"/>
              <w:spacing w:line="360" w:lineRule="auto"/>
              <w:jc w:val="center"/>
              <w:rPr>
                <w:color w:val="auto"/>
                <w:sz w:val="20"/>
                <w:highlight w:val="none"/>
              </w:rPr>
            </w:pPr>
          </w:p>
        </w:tc>
        <w:tc>
          <w:tcPr>
            <w:tcW w:w="1011" w:type="dxa"/>
            <w:vAlign w:val="center"/>
          </w:tcPr>
          <w:p w14:paraId="5480FDA4">
            <w:pPr>
              <w:pStyle w:val="26"/>
              <w:spacing w:line="360" w:lineRule="auto"/>
              <w:ind w:right="256"/>
              <w:jc w:val="center"/>
              <w:rPr>
                <w:color w:val="auto"/>
                <w:sz w:val="21"/>
                <w:highlight w:val="none"/>
              </w:rPr>
            </w:pPr>
            <w:r>
              <w:rPr>
                <w:rFonts w:hint="eastAsia"/>
                <w:color w:val="auto"/>
                <w:sz w:val="21"/>
                <w:highlight w:val="none"/>
              </w:rPr>
              <w:t>年龄</w:t>
            </w:r>
          </w:p>
        </w:tc>
        <w:tc>
          <w:tcPr>
            <w:tcW w:w="1126" w:type="dxa"/>
            <w:vAlign w:val="center"/>
          </w:tcPr>
          <w:p w14:paraId="06B271C7">
            <w:pPr>
              <w:pStyle w:val="26"/>
              <w:spacing w:line="360" w:lineRule="auto"/>
              <w:jc w:val="center"/>
              <w:rPr>
                <w:color w:val="auto"/>
                <w:sz w:val="20"/>
                <w:highlight w:val="none"/>
              </w:rPr>
            </w:pPr>
          </w:p>
        </w:tc>
        <w:tc>
          <w:tcPr>
            <w:tcW w:w="2499" w:type="dxa"/>
            <w:gridSpan w:val="3"/>
            <w:vAlign w:val="center"/>
          </w:tcPr>
          <w:p w14:paraId="515B0A7E">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执业资格证书（或上岗证书）名称</w:t>
            </w:r>
          </w:p>
        </w:tc>
        <w:tc>
          <w:tcPr>
            <w:tcW w:w="2003" w:type="dxa"/>
            <w:vAlign w:val="center"/>
          </w:tcPr>
          <w:p w14:paraId="265078BF">
            <w:pPr>
              <w:pStyle w:val="26"/>
              <w:spacing w:line="360" w:lineRule="auto"/>
              <w:jc w:val="center"/>
              <w:rPr>
                <w:color w:val="auto"/>
                <w:sz w:val="20"/>
                <w:highlight w:val="none"/>
              </w:rPr>
            </w:pPr>
          </w:p>
        </w:tc>
      </w:tr>
      <w:tr w14:paraId="7DB0B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14:paraId="49DC7B4E">
            <w:pPr>
              <w:pStyle w:val="26"/>
              <w:tabs>
                <w:tab w:val="left" w:pos="436"/>
              </w:tabs>
              <w:spacing w:line="360" w:lineRule="auto"/>
              <w:ind w:left="13"/>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1108" w:type="dxa"/>
            <w:gridSpan w:val="2"/>
            <w:tcBorders>
              <w:left w:val="single" w:color="000000" w:sz="4" w:space="0"/>
            </w:tcBorders>
            <w:vAlign w:val="center"/>
          </w:tcPr>
          <w:p w14:paraId="169B87F6">
            <w:pPr>
              <w:pStyle w:val="26"/>
              <w:spacing w:line="360" w:lineRule="auto"/>
              <w:jc w:val="center"/>
              <w:rPr>
                <w:color w:val="auto"/>
                <w:sz w:val="20"/>
                <w:highlight w:val="none"/>
              </w:rPr>
            </w:pPr>
          </w:p>
        </w:tc>
        <w:tc>
          <w:tcPr>
            <w:tcW w:w="1011" w:type="dxa"/>
            <w:tcBorders>
              <w:left w:val="single" w:color="000000" w:sz="4" w:space="0"/>
            </w:tcBorders>
            <w:vAlign w:val="center"/>
          </w:tcPr>
          <w:p w14:paraId="5E92D753">
            <w:pPr>
              <w:pStyle w:val="26"/>
              <w:spacing w:line="360" w:lineRule="auto"/>
              <w:ind w:right="256"/>
              <w:jc w:val="center"/>
              <w:rPr>
                <w:color w:val="auto"/>
                <w:sz w:val="21"/>
                <w:highlight w:val="none"/>
              </w:rPr>
            </w:pPr>
            <w:r>
              <w:rPr>
                <w:rFonts w:hint="eastAsia"/>
                <w:color w:val="auto"/>
                <w:sz w:val="21"/>
                <w:highlight w:val="none"/>
              </w:rPr>
              <w:t>学历</w:t>
            </w:r>
          </w:p>
        </w:tc>
        <w:tc>
          <w:tcPr>
            <w:tcW w:w="1126" w:type="dxa"/>
            <w:tcBorders>
              <w:left w:val="single" w:color="000000" w:sz="4" w:space="0"/>
            </w:tcBorders>
            <w:vAlign w:val="center"/>
          </w:tcPr>
          <w:p w14:paraId="4F46E181">
            <w:pPr>
              <w:pStyle w:val="26"/>
              <w:spacing w:line="360" w:lineRule="auto"/>
              <w:jc w:val="center"/>
              <w:rPr>
                <w:color w:val="auto"/>
                <w:sz w:val="20"/>
                <w:highlight w:val="none"/>
              </w:rPr>
            </w:pPr>
          </w:p>
        </w:tc>
        <w:tc>
          <w:tcPr>
            <w:tcW w:w="2499" w:type="dxa"/>
            <w:gridSpan w:val="3"/>
            <w:tcBorders>
              <w:left w:val="single" w:color="000000" w:sz="4" w:space="0"/>
            </w:tcBorders>
            <w:vAlign w:val="center"/>
          </w:tcPr>
          <w:p w14:paraId="609497C8">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拟在本项目任职</w:t>
            </w:r>
          </w:p>
        </w:tc>
        <w:tc>
          <w:tcPr>
            <w:tcW w:w="2003" w:type="dxa"/>
            <w:tcBorders>
              <w:left w:val="single" w:color="000000" w:sz="4" w:space="0"/>
            </w:tcBorders>
            <w:vAlign w:val="center"/>
          </w:tcPr>
          <w:p w14:paraId="2233E4C6">
            <w:pPr>
              <w:pStyle w:val="26"/>
              <w:spacing w:line="360" w:lineRule="auto"/>
              <w:jc w:val="center"/>
              <w:rPr>
                <w:color w:val="auto"/>
                <w:sz w:val="20"/>
                <w:highlight w:val="none"/>
              </w:rPr>
            </w:pPr>
          </w:p>
        </w:tc>
      </w:tr>
      <w:tr w14:paraId="01AAB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26816F5C">
            <w:pPr>
              <w:pStyle w:val="26"/>
              <w:spacing w:line="360" w:lineRule="auto"/>
              <w:ind w:left="11"/>
              <w:jc w:val="center"/>
              <w:rPr>
                <w:color w:val="auto"/>
                <w:sz w:val="21"/>
                <w:highlight w:val="none"/>
              </w:rPr>
            </w:pPr>
            <w:r>
              <w:rPr>
                <w:rFonts w:hint="eastAsia"/>
                <w:color w:val="auto"/>
                <w:sz w:val="21"/>
                <w:highlight w:val="none"/>
              </w:rPr>
              <w:t>工作年限</w:t>
            </w:r>
          </w:p>
        </w:tc>
        <w:tc>
          <w:tcPr>
            <w:tcW w:w="3245" w:type="dxa"/>
            <w:gridSpan w:val="4"/>
            <w:tcBorders>
              <w:left w:val="single" w:color="000000" w:sz="4" w:space="0"/>
            </w:tcBorders>
            <w:vAlign w:val="center"/>
          </w:tcPr>
          <w:p w14:paraId="31DEB103">
            <w:pPr>
              <w:pStyle w:val="26"/>
              <w:spacing w:line="360" w:lineRule="auto"/>
              <w:jc w:val="center"/>
              <w:rPr>
                <w:color w:val="auto"/>
                <w:sz w:val="20"/>
                <w:highlight w:val="none"/>
              </w:rPr>
            </w:pPr>
          </w:p>
        </w:tc>
        <w:tc>
          <w:tcPr>
            <w:tcW w:w="2499" w:type="dxa"/>
            <w:gridSpan w:val="3"/>
            <w:tcBorders>
              <w:left w:val="single" w:color="000000" w:sz="4" w:space="0"/>
            </w:tcBorders>
            <w:vAlign w:val="center"/>
          </w:tcPr>
          <w:p w14:paraId="3D7EB98A">
            <w:pPr>
              <w:pStyle w:val="26"/>
              <w:adjustRightInd w:val="0"/>
              <w:snapToGrid w:val="0"/>
              <w:spacing w:line="360" w:lineRule="auto"/>
              <w:ind w:left="42" w:leftChars="20" w:right="42" w:rightChars="20"/>
              <w:jc w:val="center"/>
              <w:rPr>
                <w:color w:val="auto"/>
                <w:sz w:val="21"/>
                <w:highlight w:val="none"/>
              </w:rPr>
            </w:pPr>
            <w:r>
              <w:rPr>
                <w:rFonts w:hint="eastAsia"/>
                <w:color w:val="auto"/>
                <w:sz w:val="21"/>
                <w:highlight w:val="none"/>
              </w:rPr>
              <w:t>从事本工作年限</w:t>
            </w:r>
          </w:p>
        </w:tc>
        <w:tc>
          <w:tcPr>
            <w:tcW w:w="2003" w:type="dxa"/>
            <w:tcBorders>
              <w:left w:val="single" w:color="000000" w:sz="4" w:space="0"/>
            </w:tcBorders>
            <w:vAlign w:val="center"/>
          </w:tcPr>
          <w:p w14:paraId="47CB5DC0">
            <w:pPr>
              <w:pStyle w:val="26"/>
              <w:spacing w:line="360" w:lineRule="auto"/>
              <w:jc w:val="center"/>
              <w:rPr>
                <w:color w:val="auto"/>
                <w:sz w:val="20"/>
                <w:highlight w:val="none"/>
              </w:rPr>
            </w:pPr>
          </w:p>
        </w:tc>
      </w:tr>
      <w:tr w14:paraId="78101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703AE184">
            <w:pPr>
              <w:pStyle w:val="26"/>
              <w:spacing w:line="360" w:lineRule="auto"/>
              <w:ind w:left="11"/>
              <w:jc w:val="center"/>
              <w:rPr>
                <w:color w:val="auto"/>
                <w:sz w:val="21"/>
                <w:highlight w:val="none"/>
              </w:rPr>
            </w:pPr>
            <w:r>
              <w:rPr>
                <w:rFonts w:hint="eastAsia"/>
                <w:color w:val="auto"/>
                <w:sz w:val="21"/>
                <w:highlight w:val="none"/>
              </w:rPr>
              <w:t>毕业学校</w:t>
            </w:r>
          </w:p>
        </w:tc>
        <w:tc>
          <w:tcPr>
            <w:tcW w:w="7747" w:type="dxa"/>
            <w:gridSpan w:val="8"/>
            <w:tcBorders>
              <w:left w:val="single" w:color="000000" w:sz="4" w:space="0"/>
            </w:tcBorders>
            <w:vAlign w:val="center"/>
          </w:tcPr>
          <w:p w14:paraId="51A7EA23">
            <w:pPr>
              <w:pStyle w:val="26"/>
              <w:tabs>
                <w:tab w:val="left" w:pos="3364"/>
                <w:tab w:val="left" w:pos="4625"/>
              </w:tabs>
              <w:spacing w:line="360" w:lineRule="auto"/>
              <w:ind w:left="1262"/>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40D57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2C4E059A">
            <w:pPr>
              <w:pStyle w:val="26"/>
              <w:spacing w:line="360" w:lineRule="auto"/>
              <w:ind w:left="107"/>
              <w:jc w:val="center"/>
              <w:rPr>
                <w:color w:val="auto"/>
                <w:sz w:val="21"/>
                <w:highlight w:val="none"/>
              </w:rPr>
            </w:pPr>
            <w:r>
              <w:rPr>
                <w:rFonts w:hint="eastAsia"/>
                <w:color w:val="auto"/>
                <w:sz w:val="21"/>
                <w:highlight w:val="none"/>
              </w:rPr>
              <w:t>主要工作经历</w:t>
            </w:r>
          </w:p>
        </w:tc>
      </w:tr>
      <w:tr w14:paraId="50E5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6972A3AE">
            <w:pPr>
              <w:pStyle w:val="26"/>
              <w:tabs>
                <w:tab w:val="left" w:pos="878"/>
              </w:tabs>
              <w:adjustRightInd w:val="0"/>
              <w:snapToGrid w:val="0"/>
              <w:spacing w:line="360" w:lineRule="auto"/>
              <w:jc w:val="center"/>
              <w:rPr>
                <w:color w:val="auto"/>
                <w:sz w:val="21"/>
                <w:highlight w:val="none"/>
              </w:rPr>
            </w:pPr>
            <w:r>
              <w:rPr>
                <w:rFonts w:hint="eastAsia"/>
                <w:color w:val="auto"/>
                <w:sz w:val="21"/>
                <w:highlight w:val="none"/>
              </w:rPr>
              <w:t>时</w:t>
            </w:r>
            <w:r>
              <w:rPr>
                <w:rFonts w:hint="eastAsia"/>
                <w:color w:val="auto"/>
                <w:sz w:val="21"/>
                <w:highlight w:val="none"/>
              </w:rPr>
              <w:tab/>
            </w:r>
            <w:r>
              <w:rPr>
                <w:rFonts w:hint="eastAsia"/>
                <w:color w:val="auto"/>
                <w:sz w:val="21"/>
                <w:highlight w:val="none"/>
              </w:rPr>
              <w:t>间</w:t>
            </w:r>
          </w:p>
        </w:tc>
        <w:tc>
          <w:tcPr>
            <w:tcW w:w="3612" w:type="dxa"/>
            <w:gridSpan w:val="4"/>
            <w:tcBorders>
              <w:left w:val="single" w:color="000000" w:sz="4" w:space="0"/>
            </w:tcBorders>
            <w:vAlign w:val="center"/>
          </w:tcPr>
          <w:p w14:paraId="0A5B9262">
            <w:pPr>
              <w:pStyle w:val="26"/>
              <w:adjustRightInd w:val="0"/>
              <w:snapToGrid w:val="0"/>
              <w:spacing w:line="360" w:lineRule="auto"/>
              <w:jc w:val="center"/>
              <w:rPr>
                <w:color w:val="auto"/>
                <w:sz w:val="21"/>
                <w:highlight w:val="none"/>
              </w:rPr>
            </w:pPr>
            <w:r>
              <w:rPr>
                <w:rFonts w:hint="eastAsia"/>
                <w:color w:val="auto"/>
                <w:sz w:val="21"/>
                <w:highlight w:val="none"/>
              </w:rPr>
              <w:t>参加过的类似项目</w:t>
            </w:r>
          </w:p>
        </w:tc>
        <w:tc>
          <w:tcPr>
            <w:tcW w:w="1331" w:type="dxa"/>
            <w:tcBorders>
              <w:left w:val="single" w:color="000000" w:sz="4" w:space="0"/>
            </w:tcBorders>
            <w:vAlign w:val="center"/>
          </w:tcPr>
          <w:p w14:paraId="4BCE5FF4">
            <w:pPr>
              <w:pStyle w:val="26"/>
              <w:adjustRightInd w:val="0"/>
              <w:snapToGrid w:val="0"/>
              <w:spacing w:line="360" w:lineRule="auto"/>
              <w:jc w:val="center"/>
              <w:rPr>
                <w:color w:val="auto"/>
                <w:sz w:val="21"/>
                <w:highlight w:val="none"/>
              </w:rPr>
            </w:pPr>
            <w:r>
              <w:rPr>
                <w:rFonts w:hint="eastAsia"/>
                <w:color w:val="auto"/>
                <w:sz w:val="21"/>
                <w:highlight w:val="none"/>
              </w:rPr>
              <w:t>担任职务</w:t>
            </w:r>
          </w:p>
        </w:tc>
        <w:tc>
          <w:tcPr>
            <w:tcW w:w="2427" w:type="dxa"/>
            <w:gridSpan w:val="2"/>
            <w:tcBorders>
              <w:left w:val="single" w:color="000000" w:sz="4" w:space="0"/>
            </w:tcBorders>
            <w:vAlign w:val="center"/>
          </w:tcPr>
          <w:p w14:paraId="5A2FA181">
            <w:pPr>
              <w:pStyle w:val="26"/>
              <w:adjustRightInd w:val="0"/>
              <w:snapToGrid w:val="0"/>
              <w:spacing w:line="360" w:lineRule="auto"/>
              <w:jc w:val="center"/>
              <w:rPr>
                <w:color w:val="auto"/>
                <w:sz w:val="21"/>
                <w:highlight w:val="none"/>
              </w:rPr>
            </w:pPr>
            <w:r>
              <w:rPr>
                <w:rFonts w:hint="eastAsia"/>
                <w:color w:val="auto"/>
                <w:sz w:val="21"/>
                <w:highlight w:val="none"/>
              </w:rPr>
              <w:t>委托人及联系电话</w:t>
            </w:r>
          </w:p>
        </w:tc>
      </w:tr>
      <w:tr w14:paraId="5511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3493E4C6">
            <w:pPr>
              <w:pStyle w:val="26"/>
              <w:spacing w:line="360" w:lineRule="auto"/>
              <w:rPr>
                <w:color w:val="auto"/>
                <w:sz w:val="20"/>
                <w:highlight w:val="none"/>
              </w:rPr>
            </w:pPr>
          </w:p>
        </w:tc>
        <w:tc>
          <w:tcPr>
            <w:tcW w:w="3612" w:type="dxa"/>
            <w:gridSpan w:val="4"/>
            <w:tcBorders>
              <w:left w:val="single" w:color="000000" w:sz="4" w:space="0"/>
            </w:tcBorders>
          </w:tcPr>
          <w:p w14:paraId="1512C3B9">
            <w:pPr>
              <w:pStyle w:val="26"/>
              <w:spacing w:line="360" w:lineRule="auto"/>
              <w:rPr>
                <w:color w:val="auto"/>
                <w:sz w:val="20"/>
                <w:highlight w:val="none"/>
              </w:rPr>
            </w:pPr>
          </w:p>
        </w:tc>
        <w:tc>
          <w:tcPr>
            <w:tcW w:w="1331" w:type="dxa"/>
            <w:tcBorders>
              <w:left w:val="single" w:color="000000" w:sz="4" w:space="0"/>
            </w:tcBorders>
          </w:tcPr>
          <w:p w14:paraId="10285DCB">
            <w:pPr>
              <w:pStyle w:val="26"/>
              <w:spacing w:line="360" w:lineRule="auto"/>
              <w:rPr>
                <w:color w:val="auto"/>
                <w:sz w:val="20"/>
                <w:highlight w:val="none"/>
              </w:rPr>
            </w:pPr>
          </w:p>
        </w:tc>
        <w:tc>
          <w:tcPr>
            <w:tcW w:w="2427" w:type="dxa"/>
            <w:gridSpan w:val="2"/>
            <w:tcBorders>
              <w:left w:val="single" w:color="000000" w:sz="4" w:space="0"/>
            </w:tcBorders>
          </w:tcPr>
          <w:p w14:paraId="7FCB4C2D">
            <w:pPr>
              <w:pStyle w:val="26"/>
              <w:spacing w:line="360" w:lineRule="auto"/>
              <w:rPr>
                <w:color w:val="auto"/>
                <w:sz w:val="20"/>
                <w:highlight w:val="none"/>
              </w:rPr>
            </w:pPr>
          </w:p>
        </w:tc>
      </w:tr>
      <w:tr w14:paraId="02E37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14:paraId="21C50022">
            <w:pPr>
              <w:pStyle w:val="26"/>
              <w:spacing w:line="360" w:lineRule="auto"/>
              <w:rPr>
                <w:color w:val="auto"/>
                <w:sz w:val="20"/>
                <w:highlight w:val="none"/>
              </w:rPr>
            </w:pPr>
          </w:p>
        </w:tc>
        <w:tc>
          <w:tcPr>
            <w:tcW w:w="3612" w:type="dxa"/>
            <w:gridSpan w:val="4"/>
            <w:tcBorders>
              <w:left w:val="single" w:color="000000" w:sz="4" w:space="0"/>
            </w:tcBorders>
          </w:tcPr>
          <w:p w14:paraId="66777BFB">
            <w:pPr>
              <w:pStyle w:val="26"/>
              <w:spacing w:line="360" w:lineRule="auto"/>
              <w:rPr>
                <w:color w:val="auto"/>
                <w:sz w:val="20"/>
                <w:highlight w:val="none"/>
              </w:rPr>
            </w:pPr>
          </w:p>
        </w:tc>
        <w:tc>
          <w:tcPr>
            <w:tcW w:w="1331" w:type="dxa"/>
            <w:tcBorders>
              <w:left w:val="single" w:color="000000" w:sz="4" w:space="0"/>
            </w:tcBorders>
          </w:tcPr>
          <w:p w14:paraId="706F64BF">
            <w:pPr>
              <w:pStyle w:val="26"/>
              <w:spacing w:line="360" w:lineRule="auto"/>
              <w:rPr>
                <w:color w:val="auto"/>
                <w:sz w:val="20"/>
                <w:highlight w:val="none"/>
              </w:rPr>
            </w:pPr>
          </w:p>
        </w:tc>
        <w:tc>
          <w:tcPr>
            <w:tcW w:w="2427" w:type="dxa"/>
            <w:gridSpan w:val="2"/>
            <w:tcBorders>
              <w:left w:val="single" w:color="000000" w:sz="4" w:space="0"/>
            </w:tcBorders>
          </w:tcPr>
          <w:p w14:paraId="3615CD3E">
            <w:pPr>
              <w:pStyle w:val="26"/>
              <w:spacing w:line="360" w:lineRule="auto"/>
              <w:rPr>
                <w:color w:val="auto"/>
                <w:sz w:val="20"/>
                <w:highlight w:val="none"/>
              </w:rPr>
            </w:pPr>
          </w:p>
        </w:tc>
      </w:tr>
      <w:tr w14:paraId="68A7D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369A0798">
            <w:pPr>
              <w:pStyle w:val="26"/>
              <w:spacing w:line="360" w:lineRule="auto"/>
              <w:rPr>
                <w:color w:val="auto"/>
                <w:sz w:val="20"/>
                <w:highlight w:val="none"/>
              </w:rPr>
            </w:pPr>
          </w:p>
        </w:tc>
        <w:tc>
          <w:tcPr>
            <w:tcW w:w="3612" w:type="dxa"/>
            <w:gridSpan w:val="4"/>
            <w:tcBorders>
              <w:left w:val="single" w:color="000000" w:sz="4" w:space="0"/>
            </w:tcBorders>
          </w:tcPr>
          <w:p w14:paraId="136475B2">
            <w:pPr>
              <w:pStyle w:val="26"/>
              <w:spacing w:line="360" w:lineRule="auto"/>
              <w:rPr>
                <w:color w:val="auto"/>
                <w:sz w:val="20"/>
                <w:highlight w:val="none"/>
              </w:rPr>
            </w:pPr>
          </w:p>
        </w:tc>
        <w:tc>
          <w:tcPr>
            <w:tcW w:w="1331" w:type="dxa"/>
            <w:tcBorders>
              <w:left w:val="single" w:color="000000" w:sz="4" w:space="0"/>
            </w:tcBorders>
          </w:tcPr>
          <w:p w14:paraId="048DB06C">
            <w:pPr>
              <w:pStyle w:val="26"/>
              <w:spacing w:line="360" w:lineRule="auto"/>
              <w:rPr>
                <w:color w:val="auto"/>
                <w:sz w:val="20"/>
                <w:highlight w:val="none"/>
              </w:rPr>
            </w:pPr>
          </w:p>
        </w:tc>
        <w:tc>
          <w:tcPr>
            <w:tcW w:w="2427" w:type="dxa"/>
            <w:gridSpan w:val="2"/>
            <w:tcBorders>
              <w:left w:val="single" w:color="000000" w:sz="4" w:space="0"/>
            </w:tcBorders>
          </w:tcPr>
          <w:p w14:paraId="2829B027">
            <w:pPr>
              <w:pStyle w:val="26"/>
              <w:spacing w:line="360" w:lineRule="auto"/>
              <w:rPr>
                <w:color w:val="auto"/>
                <w:sz w:val="20"/>
                <w:highlight w:val="none"/>
              </w:rPr>
            </w:pPr>
          </w:p>
        </w:tc>
      </w:tr>
      <w:tr w14:paraId="5292C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12C6E861">
            <w:pPr>
              <w:pStyle w:val="26"/>
              <w:spacing w:line="360" w:lineRule="auto"/>
              <w:rPr>
                <w:color w:val="auto"/>
                <w:sz w:val="20"/>
                <w:highlight w:val="none"/>
              </w:rPr>
            </w:pPr>
          </w:p>
        </w:tc>
        <w:tc>
          <w:tcPr>
            <w:tcW w:w="3612" w:type="dxa"/>
            <w:gridSpan w:val="4"/>
            <w:tcBorders>
              <w:left w:val="single" w:color="000000" w:sz="4" w:space="0"/>
            </w:tcBorders>
          </w:tcPr>
          <w:p w14:paraId="2349C523">
            <w:pPr>
              <w:pStyle w:val="26"/>
              <w:spacing w:line="360" w:lineRule="auto"/>
              <w:rPr>
                <w:color w:val="auto"/>
                <w:sz w:val="20"/>
                <w:highlight w:val="none"/>
              </w:rPr>
            </w:pPr>
          </w:p>
        </w:tc>
        <w:tc>
          <w:tcPr>
            <w:tcW w:w="1331" w:type="dxa"/>
            <w:tcBorders>
              <w:left w:val="single" w:color="000000" w:sz="4" w:space="0"/>
            </w:tcBorders>
          </w:tcPr>
          <w:p w14:paraId="2A43BFBC">
            <w:pPr>
              <w:pStyle w:val="26"/>
              <w:spacing w:line="360" w:lineRule="auto"/>
              <w:rPr>
                <w:color w:val="auto"/>
                <w:sz w:val="20"/>
                <w:highlight w:val="none"/>
              </w:rPr>
            </w:pPr>
          </w:p>
        </w:tc>
        <w:tc>
          <w:tcPr>
            <w:tcW w:w="2427" w:type="dxa"/>
            <w:gridSpan w:val="2"/>
            <w:tcBorders>
              <w:left w:val="single" w:color="000000" w:sz="4" w:space="0"/>
            </w:tcBorders>
          </w:tcPr>
          <w:p w14:paraId="3262005A">
            <w:pPr>
              <w:pStyle w:val="26"/>
              <w:spacing w:line="360" w:lineRule="auto"/>
              <w:rPr>
                <w:color w:val="auto"/>
                <w:sz w:val="20"/>
                <w:highlight w:val="none"/>
              </w:rPr>
            </w:pPr>
          </w:p>
        </w:tc>
      </w:tr>
      <w:tr w14:paraId="0209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44AF65B0">
            <w:pPr>
              <w:pStyle w:val="26"/>
              <w:spacing w:line="360" w:lineRule="auto"/>
              <w:rPr>
                <w:color w:val="auto"/>
                <w:sz w:val="20"/>
                <w:highlight w:val="none"/>
              </w:rPr>
            </w:pPr>
          </w:p>
        </w:tc>
        <w:tc>
          <w:tcPr>
            <w:tcW w:w="3612" w:type="dxa"/>
            <w:gridSpan w:val="4"/>
            <w:tcBorders>
              <w:left w:val="single" w:color="000000" w:sz="4" w:space="0"/>
            </w:tcBorders>
          </w:tcPr>
          <w:p w14:paraId="659C6295">
            <w:pPr>
              <w:pStyle w:val="26"/>
              <w:spacing w:line="360" w:lineRule="auto"/>
              <w:rPr>
                <w:color w:val="auto"/>
                <w:sz w:val="20"/>
                <w:highlight w:val="none"/>
              </w:rPr>
            </w:pPr>
          </w:p>
        </w:tc>
        <w:tc>
          <w:tcPr>
            <w:tcW w:w="1331" w:type="dxa"/>
            <w:tcBorders>
              <w:left w:val="single" w:color="000000" w:sz="4" w:space="0"/>
            </w:tcBorders>
          </w:tcPr>
          <w:p w14:paraId="67072361">
            <w:pPr>
              <w:pStyle w:val="26"/>
              <w:spacing w:line="360" w:lineRule="auto"/>
              <w:rPr>
                <w:color w:val="auto"/>
                <w:sz w:val="20"/>
                <w:highlight w:val="none"/>
              </w:rPr>
            </w:pPr>
          </w:p>
        </w:tc>
        <w:tc>
          <w:tcPr>
            <w:tcW w:w="2427" w:type="dxa"/>
            <w:gridSpan w:val="2"/>
            <w:tcBorders>
              <w:left w:val="single" w:color="000000" w:sz="4" w:space="0"/>
            </w:tcBorders>
          </w:tcPr>
          <w:p w14:paraId="12A4480C">
            <w:pPr>
              <w:pStyle w:val="26"/>
              <w:spacing w:line="360" w:lineRule="auto"/>
              <w:rPr>
                <w:color w:val="auto"/>
                <w:sz w:val="20"/>
                <w:highlight w:val="none"/>
              </w:rPr>
            </w:pPr>
          </w:p>
        </w:tc>
      </w:tr>
      <w:tr w14:paraId="0AA6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79A7D12A">
            <w:pPr>
              <w:pStyle w:val="26"/>
              <w:spacing w:line="360" w:lineRule="auto"/>
              <w:rPr>
                <w:color w:val="auto"/>
                <w:sz w:val="20"/>
                <w:highlight w:val="none"/>
              </w:rPr>
            </w:pPr>
          </w:p>
        </w:tc>
        <w:tc>
          <w:tcPr>
            <w:tcW w:w="3612" w:type="dxa"/>
            <w:gridSpan w:val="4"/>
            <w:tcBorders>
              <w:left w:val="single" w:color="000000" w:sz="4" w:space="0"/>
            </w:tcBorders>
          </w:tcPr>
          <w:p w14:paraId="46CB0480">
            <w:pPr>
              <w:pStyle w:val="26"/>
              <w:spacing w:line="360" w:lineRule="auto"/>
              <w:rPr>
                <w:color w:val="auto"/>
                <w:sz w:val="20"/>
                <w:highlight w:val="none"/>
              </w:rPr>
            </w:pPr>
          </w:p>
        </w:tc>
        <w:tc>
          <w:tcPr>
            <w:tcW w:w="1331" w:type="dxa"/>
            <w:tcBorders>
              <w:left w:val="single" w:color="000000" w:sz="4" w:space="0"/>
            </w:tcBorders>
          </w:tcPr>
          <w:p w14:paraId="24A83C11">
            <w:pPr>
              <w:pStyle w:val="26"/>
              <w:spacing w:line="360" w:lineRule="auto"/>
              <w:rPr>
                <w:color w:val="auto"/>
                <w:sz w:val="20"/>
                <w:highlight w:val="none"/>
              </w:rPr>
            </w:pPr>
          </w:p>
        </w:tc>
        <w:tc>
          <w:tcPr>
            <w:tcW w:w="2427" w:type="dxa"/>
            <w:gridSpan w:val="2"/>
            <w:tcBorders>
              <w:left w:val="single" w:color="000000" w:sz="4" w:space="0"/>
            </w:tcBorders>
          </w:tcPr>
          <w:p w14:paraId="5FF41F38">
            <w:pPr>
              <w:pStyle w:val="26"/>
              <w:spacing w:line="360" w:lineRule="auto"/>
              <w:rPr>
                <w:color w:val="auto"/>
                <w:sz w:val="20"/>
                <w:highlight w:val="none"/>
              </w:rPr>
            </w:pPr>
          </w:p>
        </w:tc>
      </w:tr>
      <w:tr w14:paraId="10F5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726BA4AE">
            <w:pPr>
              <w:pStyle w:val="26"/>
              <w:spacing w:line="360" w:lineRule="auto"/>
              <w:rPr>
                <w:color w:val="auto"/>
                <w:sz w:val="20"/>
                <w:highlight w:val="none"/>
              </w:rPr>
            </w:pPr>
          </w:p>
        </w:tc>
        <w:tc>
          <w:tcPr>
            <w:tcW w:w="3612" w:type="dxa"/>
            <w:gridSpan w:val="4"/>
            <w:tcBorders>
              <w:left w:val="single" w:color="000000" w:sz="4" w:space="0"/>
            </w:tcBorders>
          </w:tcPr>
          <w:p w14:paraId="3951A049">
            <w:pPr>
              <w:pStyle w:val="26"/>
              <w:spacing w:line="360" w:lineRule="auto"/>
              <w:rPr>
                <w:color w:val="auto"/>
                <w:sz w:val="20"/>
                <w:highlight w:val="none"/>
              </w:rPr>
            </w:pPr>
          </w:p>
        </w:tc>
        <w:tc>
          <w:tcPr>
            <w:tcW w:w="1331" w:type="dxa"/>
            <w:tcBorders>
              <w:left w:val="single" w:color="000000" w:sz="4" w:space="0"/>
            </w:tcBorders>
          </w:tcPr>
          <w:p w14:paraId="5ED6A1AA">
            <w:pPr>
              <w:pStyle w:val="26"/>
              <w:spacing w:line="360" w:lineRule="auto"/>
              <w:rPr>
                <w:color w:val="auto"/>
                <w:sz w:val="20"/>
                <w:highlight w:val="none"/>
              </w:rPr>
            </w:pPr>
          </w:p>
        </w:tc>
        <w:tc>
          <w:tcPr>
            <w:tcW w:w="2427" w:type="dxa"/>
            <w:gridSpan w:val="2"/>
            <w:tcBorders>
              <w:left w:val="single" w:color="000000" w:sz="4" w:space="0"/>
            </w:tcBorders>
          </w:tcPr>
          <w:p w14:paraId="24AFD7D7">
            <w:pPr>
              <w:pStyle w:val="26"/>
              <w:spacing w:line="360" w:lineRule="auto"/>
              <w:rPr>
                <w:color w:val="auto"/>
                <w:sz w:val="20"/>
                <w:highlight w:val="none"/>
              </w:rPr>
            </w:pPr>
          </w:p>
        </w:tc>
      </w:tr>
    </w:tbl>
    <w:p w14:paraId="09FDFC0E">
      <w:pPr>
        <w:spacing w:line="440" w:lineRule="exact"/>
        <w:rPr>
          <w:color w:val="auto"/>
          <w:sz w:val="21"/>
          <w:szCs w:val="21"/>
          <w:highlight w:val="none"/>
        </w:rPr>
      </w:pPr>
      <w:r>
        <w:rPr>
          <w:rFonts w:hint="eastAsia"/>
          <w:color w:val="auto"/>
          <w:sz w:val="21"/>
          <w:szCs w:val="21"/>
          <w:highlight w:val="none"/>
        </w:rPr>
        <w:t>注：投标人应根据第三章评标办法前附表评分标准及说明的要求在本表后附相关证明材料。</w:t>
      </w:r>
    </w:p>
    <w:p w14:paraId="7BF0E4D3">
      <w:pPr>
        <w:pStyle w:val="9"/>
        <w:rPr>
          <w:color w:val="auto"/>
          <w:highlight w:val="none"/>
        </w:rPr>
        <w:sectPr>
          <w:pgSz w:w="11906" w:h="16838"/>
          <w:pgMar w:top="1400" w:right="1100" w:bottom="1120" w:left="1560" w:header="0" w:footer="841" w:gutter="0"/>
          <w:pgNumType w:fmt="decimal"/>
          <w:cols w:space="720" w:num="1"/>
          <w:docGrid w:linePitch="312" w:charSpace="2048"/>
        </w:sectPr>
      </w:pPr>
    </w:p>
    <w:p w14:paraId="0A983135">
      <w:pPr>
        <w:spacing w:line="360" w:lineRule="auto"/>
        <w:ind w:right="458"/>
        <w:jc w:val="center"/>
        <w:rPr>
          <w:b/>
          <w:color w:val="auto"/>
          <w:sz w:val="28"/>
          <w:szCs w:val="28"/>
          <w:highlight w:val="none"/>
        </w:rPr>
      </w:pPr>
      <w:bookmarkStart w:id="84" w:name="_bookmark192"/>
      <w:bookmarkEnd w:id="84"/>
      <w:bookmarkStart w:id="85" w:name="_bookmark193"/>
      <w:bookmarkEnd w:id="85"/>
      <w:r>
        <w:rPr>
          <w:rFonts w:hint="eastAsia"/>
          <w:b/>
          <w:color w:val="auto"/>
          <w:sz w:val="28"/>
          <w:szCs w:val="28"/>
          <w:highlight w:val="none"/>
          <w:lang w:val="en-US" w:eastAsia="zh-CN"/>
        </w:rPr>
        <w:t>七</w:t>
      </w:r>
      <w:r>
        <w:rPr>
          <w:rFonts w:hint="eastAsia"/>
          <w:b/>
          <w:color w:val="auto"/>
          <w:sz w:val="28"/>
          <w:szCs w:val="28"/>
          <w:highlight w:val="none"/>
        </w:rPr>
        <w:t>、技术服务方案</w:t>
      </w:r>
    </w:p>
    <w:p w14:paraId="2BD3B301">
      <w:pPr>
        <w:spacing w:line="360" w:lineRule="auto"/>
        <w:ind w:right="457"/>
        <w:jc w:val="center"/>
        <w:rPr>
          <w:color w:val="auto"/>
          <w:sz w:val="24"/>
          <w:highlight w:val="none"/>
          <w:lang w:val="en-US"/>
        </w:rPr>
      </w:pPr>
      <w:r>
        <w:rPr>
          <w:rFonts w:hint="eastAsia"/>
          <w:color w:val="auto"/>
          <w:sz w:val="24"/>
          <w:highlight w:val="none"/>
        </w:rPr>
        <w:t>格式自</w:t>
      </w:r>
      <w:r>
        <w:rPr>
          <w:rFonts w:hint="eastAsia"/>
          <w:color w:val="auto"/>
          <w:sz w:val="24"/>
          <w:highlight w:val="none"/>
          <w:lang w:val="en-US"/>
        </w:rPr>
        <w:t>拟</w:t>
      </w:r>
    </w:p>
    <w:p w14:paraId="24863D07">
      <w:pPr>
        <w:tabs>
          <w:tab w:val="left" w:pos="923"/>
        </w:tabs>
        <w:rPr>
          <w:color w:val="auto"/>
          <w:highlight w:val="none"/>
          <w:lang w:val="en-US"/>
        </w:rPr>
      </w:pPr>
    </w:p>
    <w:p w14:paraId="39105040">
      <w:pPr>
        <w:adjustRightInd w:val="0"/>
        <w:spacing w:line="420" w:lineRule="atLeast"/>
        <w:textAlignment w:val="baseline"/>
        <w:rPr>
          <w:color w:val="auto"/>
          <w:szCs w:val="20"/>
          <w:highlight w:val="none"/>
          <w:lang w:val="en-US"/>
        </w:rPr>
      </w:pPr>
    </w:p>
    <w:p w14:paraId="0A8058F3">
      <w:pPr>
        <w:tabs>
          <w:tab w:val="left" w:pos="923"/>
        </w:tabs>
        <w:rPr>
          <w:color w:val="auto"/>
          <w:highlight w:val="none"/>
          <w:lang w:val="en-US"/>
        </w:rPr>
        <w:sectPr>
          <w:pgSz w:w="11906" w:h="16838"/>
          <w:pgMar w:top="1400" w:right="1100" w:bottom="1120" w:left="1560" w:header="0" w:footer="841" w:gutter="0"/>
          <w:pgNumType w:fmt="decimal"/>
          <w:cols w:space="720" w:num="1"/>
          <w:docGrid w:linePitch="312" w:charSpace="2048"/>
        </w:sectPr>
      </w:pPr>
    </w:p>
    <w:p w14:paraId="0F6A237D">
      <w:pPr>
        <w:spacing w:line="360" w:lineRule="auto"/>
        <w:ind w:right="457" w:firstLine="2530" w:firstLineChars="900"/>
        <w:jc w:val="both"/>
        <w:rPr>
          <w:b/>
          <w:color w:val="auto"/>
          <w:sz w:val="28"/>
          <w:szCs w:val="28"/>
          <w:highlight w:val="none"/>
        </w:rPr>
      </w:pPr>
      <w:bookmarkStart w:id="86" w:name="_bookmark194"/>
      <w:bookmarkEnd w:id="86"/>
      <w:r>
        <w:rPr>
          <w:rFonts w:hint="eastAsia"/>
          <w:b/>
          <w:color w:val="auto"/>
          <w:sz w:val="28"/>
          <w:szCs w:val="28"/>
          <w:highlight w:val="none"/>
          <w:lang w:val="en-US" w:eastAsia="zh-CN"/>
        </w:rPr>
        <w:t>八</w:t>
      </w:r>
      <w:r>
        <w:rPr>
          <w:rFonts w:hint="eastAsia"/>
          <w:b/>
          <w:color w:val="auto"/>
          <w:sz w:val="28"/>
          <w:szCs w:val="28"/>
          <w:highlight w:val="none"/>
        </w:rPr>
        <w:t>、其他资料</w:t>
      </w:r>
    </w:p>
    <w:p w14:paraId="32DBA1E0">
      <w:pPr>
        <w:spacing w:line="360" w:lineRule="auto"/>
        <w:ind w:right="457"/>
        <w:jc w:val="center"/>
        <w:rPr>
          <w:b/>
          <w:color w:val="auto"/>
          <w:sz w:val="21"/>
          <w:szCs w:val="21"/>
          <w:highlight w:val="none"/>
        </w:rPr>
      </w:pPr>
      <w:r>
        <w:rPr>
          <w:rFonts w:hint="eastAsia"/>
          <w:color w:val="auto"/>
          <w:sz w:val="21"/>
          <w:szCs w:val="21"/>
          <w:highlight w:val="none"/>
        </w:rPr>
        <w:t>投标人认为有必要提交的其他资料，格式自定。</w:t>
      </w:r>
    </w:p>
    <w:p w14:paraId="1C0BC3A0">
      <w:pPr>
        <w:rPr>
          <w:color w:val="auto"/>
          <w:highlight w:val="none"/>
        </w:rPr>
      </w:pPr>
    </w:p>
    <w:sectPr>
      <w:pgSz w:w="11906" w:h="16838"/>
      <w:pgMar w:top="1400" w:right="1100" w:bottom="1120" w:left="1560" w:header="0" w:footer="841" w:gutter="0"/>
      <w:pgNumType w:fmt="decimal"/>
      <w:cols w:space="720" w:num="1"/>
      <w:docGrid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F83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4203">
    <w:pPr>
      <w:pStyle w:val="9"/>
      <w:rPr>
        <w:sz w:val="12"/>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33350"/>
              <wp:effectExtent l="0" t="0" r="0" b="0"/>
              <wp:wrapNone/>
              <wp:docPr id="4" name="文本框 1025"/>
              <wp:cNvGraphicFramePr/>
              <a:graphic xmlns:a="http://schemas.openxmlformats.org/drawingml/2006/main">
                <a:graphicData uri="http://schemas.microsoft.com/office/word/2010/wordprocessingShape">
                  <wps:wsp>
                    <wps:cNvSpPr/>
                    <wps:spPr>
                      <a:xfrm>
                        <a:off x="0" y="0"/>
                        <a:ext cx="76200" cy="133052"/>
                      </a:xfrm>
                      <a:prstGeom prst="rect">
                        <a:avLst/>
                      </a:prstGeom>
                      <a:noFill/>
                      <a:ln cap="flat" cmpd="sng">
                        <a:noFill/>
                        <a:prstDash val="solid"/>
                        <a:round/>
                      </a:ln>
                    </wps:spPr>
                    <wps:txbx>
                      <w:txbxContent>
                        <w:p w14:paraId="122C003F">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025" o:spid="_x0000_s1026" o:spt="1" style="position:absolute;left:0pt;margin-top:0pt;height:10.5pt;width:6pt;mso-position-horizontal:center;mso-position-horizontal-relative:margin;mso-wrap-style:none;z-index:251660288;mso-width-relative:page;mso-height-relative:page;" filled="f" stroked="f" coordsize="21600,21600" o:gfxdata="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BsON0AAAAAMBAAAPAAAAAAAAAAEAIAAAACIAAABkcnMvZG93bnJldi54bWxQ&#10;SwECFAAUAAAACACHTuJAvL7z+P8BAADtAwAADgAAAAAAAAABACAAAAAfAQAAZHJzL2Uyb0RvYy54&#10;bWxQSwUGAAAAAAYABgBZAQAAkAUAAAAA&#10;">
              <v:fill on="f" focussize="0,0"/>
              <v:stroke on="f" joinstyle="round"/>
              <v:imagedata o:title=""/>
              <o:lock v:ext="edit" aspectratio="f"/>
              <v:textbox inset="0mm,0mm,0mm,0mm" style="mso-fit-shape-to-text:t;">
                <w:txbxContent>
                  <w:p w14:paraId="122C003F">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F65D">
    <w:pPr>
      <w:pStyle w:val="9"/>
      <w:rPr>
        <w:sz w:val="12"/>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wps:spPr>
                      <a:xfrm>
                        <a:off x="0" y="0"/>
                        <a:ext cx="349885" cy="195579"/>
                      </a:xfrm>
                      <a:prstGeom prst="rect">
                        <a:avLst/>
                      </a:prstGeom>
                      <a:noFill/>
                      <a:ln cap="flat" cmpd="sng">
                        <a:noFill/>
                        <a:prstDash val="solid"/>
                        <a:round/>
                      </a:ln>
                    </wps:spPr>
                    <wps:txbx>
                      <w:txbxContent>
                        <w:p w14:paraId="2070B900">
                          <w:pPr>
                            <w:pStyle w:val="14"/>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noAutofit/>
                    </wps:bodyPr>
                  </wps:wsp>
                </a:graphicData>
              </a:graphic>
            </wp:anchor>
          </w:drawing>
        </mc:Choice>
        <mc:Fallback>
          <w:pict>
            <v:rect id="文本框 1025" o:spid="_x0000_s1026" o:spt="1" style="position:absolute;left:0pt;margin-top:0pt;height:15.4pt;width:27.55pt;mso-position-horizontal:center;mso-position-horizontal-relative:margin;z-index:251660288;mso-width-relative:page;mso-height-relative:page;" filled="f" stroked="f" coordsize="21600,21600" o:gfxdata="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lv2zdUAAAADAQAADwAAAAAAAAABACAAAAAiAAAAZHJzL2Rvd25y&#10;ZXYueG1sUEsBAhQAFAAAAAgAh07iQCXvoVUBAgAA8AMAAA4AAAAAAAAAAQAgAAAAJAEAAGRycy9l&#10;Mm9Eb2MueG1sUEsFBgAAAAAGAAYAWQEAAJcFAAAAAA==&#10;">
              <v:fill on="f" focussize="0,0"/>
              <v:stroke on="f" joinstyle="round"/>
              <v:imagedata o:title=""/>
              <o:lock v:ext="edit" aspectratio="f"/>
              <v:textbox inset="0mm,0mm,0mm,0mm">
                <w:txbxContent>
                  <w:p w14:paraId="2070B900">
                    <w:pPr>
                      <w:pStyle w:val="14"/>
                    </w:pPr>
                    <w:r>
                      <w:fldChar w:fldCharType="begin"/>
                    </w:r>
                    <w:r>
                      <w:instrText xml:space="preserve"> PAGE  \* MERGEFORMAT </w:instrText>
                    </w:r>
                    <w:r>
                      <w:fldChar w:fldCharType="separate"/>
                    </w:r>
                    <w:r>
                      <w:t>1</w:t>
                    </w:r>
                    <w:r>
                      <w:fldChar w:fldCharType="end"/>
                    </w:r>
                  </w:p>
                </w:txbxContent>
              </v:textbox>
            </v:rect>
          </w:pict>
        </mc:Fallback>
      </mc:AlternateContent>
    </w:r>
  </w:p>
  <w:p w14:paraId="2F6A1E3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DF79">
    <w:pPr>
      <w:snapToGrid w:val="0"/>
      <w:rPr>
        <w:rFonts w:ascii="Times New Roman" w:hAnsi="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136F7">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4136F7">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7980">
    <w:pPr>
      <w:snapToGrid w:val="0"/>
      <w:rPr>
        <w:rFonts w:ascii="Times New Roman" w:hAnsi="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4F7B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EB4F7BC">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438F3C7F">
    <w:pPr>
      <w:snapToGrid w:val="0"/>
      <w:rPr>
        <w:rFonts w:ascii="Times New Roman" w:hAnsi="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D544">
    <w:pPr>
      <w:snapToGrid w:val="0"/>
      <w:rPr>
        <w:rFonts w:ascii="Times New Roman" w:hAnsi="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1D5D5">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EA1D5D5">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4DA">
    <w:pPr>
      <w:pStyle w:val="14"/>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2E6C2">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C12E6C2">
                    <w:pPr>
                      <w:pStyle w:val="14"/>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1138E">
                          <w:pPr>
                            <w:pStyle w:val="14"/>
                            <w:jc w:val="center"/>
                          </w:pPr>
                        </w:p>
                        <w:p w14:paraId="06C307A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51138E">
                    <w:pPr>
                      <w:pStyle w:val="14"/>
                      <w:jc w:val="center"/>
                    </w:pPr>
                  </w:p>
                  <w:p w14:paraId="06C307AC"/>
                </w:txbxContent>
              </v:textbox>
            </v:shape>
          </w:pict>
        </mc:Fallback>
      </mc:AlternateContent>
    </w:r>
  </w:p>
  <w:p w14:paraId="55F14079">
    <w:pPr>
      <w:pStyle w:val="1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2EBF">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2A119E">
                          <w:pPr>
                            <w:pStyle w:val="14"/>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E2A119E">
                    <w:pPr>
                      <w:pStyle w:val="14"/>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0709">
    <w:pPr>
      <w:pStyle w:val="15"/>
      <w:pBdr>
        <w:bottom w:val="none" w:color="auto" w:sz="0" w:space="1"/>
      </w:pBdr>
      <w:jc w:val="right"/>
      <w:rPr>
        <w:rFonts w:hint="eastAsia" w:ascii="黑体" w:hAnsi="黑体" w:eastAsia="黑体" w:cs="黑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0E89"/>
    <w:multiLevelType w:val="singleLevel"/>
    <w:tmpl w:val="ECDE0E8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NDdmMjljYzg1MzYzYjJiMGZlM2I3MDBlMTFlNjYifQ=="/>
  </w:docVars>
  <w:rsids>
    <w:rsidRoot w:val="45DF6982"/>
    <w:rsid w:val="034D6BB0"/>
    <w:rsid w:val="048B6989"/>
    <w:rsid w:val="084B746C"/>
    <w:rsid w:val="09026B82"/>
    <w:rsid w:val="0A4A7809"/>
    <w:rsid w:val="0AEB73DB"/>
    <w:rsid w:val="10C96956"/>
    <w:rsid w:val="11423ACC"/>
    <w:rsid w:val="131B140D"/>
    <w:rsid w:val="13D50AFD"/>
    <w:rsid w:val="16EA2819"/>
    <w:rsid w:val="17E22F49"/>
    <w:rsid w:val="17F42B17"/>
    <w:rsid w:val="1AF55FDB"/>
    <w:rsid w:val="1CCC6940"/>
    <w:rsid w:val="1F7241C6"/>
    <w:rsid w:val="211D1E1D"/>
    <w:rsid w:val="24AB690F"/>
    <w:rsid w:val="25995C77"/>
    <w:rsid w:val="28A066F4"/>
    <w:rsid w:val="29B02FFB"/>
    <w:rsid w:val="29DA787E"/>
    <w:rsid w:val="29F521DB"/>
    <w:rsid w:val="2A7F3CF4"/>
    <w:rsid w:val="2AB27DAF"/>
    <w:rsid w:val="2BEA6A1F"/>
    <w:rsid w:val="30452B2A"/>
    <w:rsid w:val="319C5189"/>
    <w:rsid w:val="36720503"/>
    <w:rsid w:val="37651282"/>
    <w:rsid w:val="39C05C6D"/>
    <w:rsid w:val="3A650C19"/>
    <w:rsid w:val="3C9A6F90"/>
    <w:rsid w:val="3D51727B"/>
    <w:rsid w:val="41EB140C"/>
    <w:rsid w:val="45DF6982"/>
    <w:rsid w:val="4665733A"/>
    <w:rsid w:val="48CA2BAA"/>
    <w:rsid w:val="4B2B015D"/>
    <w:rsid w:val="4BA674F8"/>
    <w:rsid w:val="4CCE79F6"/>
    <w:rsid w:val="4D4135F7"/>
    <w:rsid w:val="4D785452"/>
    <w:rsid w:val="4E5D3B1E"/>
    <w:rsid w:val="529C0587"/>
    <w:rsid w:val="54D15850"/>
    <w:rsid w:val="55166A99"/>
    <w:rsid w:val="553A4761"/>
    <w:rsid w:val="56F15FD1"/>
    <w:rsid w:val="57106E4E"/>
    <w:rsid w:val="57F449AC"/>
    <w:rsid w:val="5968028B"/>
    <w:rsid w:val="5B834497"/>
    <w:rsid w:val="5C1926B6"/>
    <w:rsid w:val="5FBC7B73"/>
    <w:rsid w:val="61BB0F15"/>
    <w:rsid w:val="635749AB"/>
    <w:rsid w:val="651462FD"/>
    <w:rsid w:val="65960AE0"/>
    <w:rsid w:val="677D63AA"/>
    <w:rsid w:val="67E31404"/>
    <w:rsid w:val="6AA06A0F"/>
    <w:rsid w:val="6ADE4E4D"/>
    <w:rsid w:val="6EA45B4E"/>
    <w:rsid w:val="6FD443CA"/>
    <w:rsid w:val="70136DD6"/>
    <w:rsid w:val="76F773B6"/>
    <w:rsid w:val="77435979"/>
    <w:rsid w:val="79003FC1"/>
    <w:rsid w:val="7FD3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line="702" w:lineRule="exact"/>
      <w:ind w:right="457"/>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0"/>
    <w:pPr>
      <w:ind w:left="640"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Autospacing="1" w:afterAutospacing="1" w:line="360" w:lineRule="auto"/>
      <w:jc w:val="left"/>
      <w:outlineLvl w:val="3"/>
    </w:pPr>
    <w:rPr>
      <w:rFonts w:hint="eastAsia" w:ascii="宋体" w:hAnsi="Calibri Light" w:eastAsia="宋体" w:cs="Times New Roman"/>
      <w:b/>
      <w:bCs/>
      <w:sz w:val="24"/>
      <w:szCs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rPr>
      <w:color w:val="000000"/>
      <w:sz w:val="21"/>
      <w:szCs w:val="21"/>
    </w:rPr>
  </w:style>
  <w:style w:type="paragraph" w:styleId="7">
    <w:name w:val="annotation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adjustRightInd w:val="0"/>
      <w:snapToGrid w:val="0"/>
      <w:spacing w:line="400" w:lineRule="exact"/>
      <w:ind w:firstLine="195" w:firstLineChars="195"/>
    </w:pPr>
    <w:rPr>
      <w:sz w:val="21"/>
      <w:szCs w:val="21"/>
    </w:rPr>
  </w:style>
  <w:style w:type="paragraph" w:styleId="10">
    <w:name w:val="Body Text Indent"/>
    <w:basedOn w:val="1"/>
    <w:next w:val="11"/>
    <w:qFormat/>
    <w:uiPriority w:val="0"/>
    <w:pPr>
      <w:spacing w:after="120"/>
      <w:ind w:left="200" w:leftChars="200"/>
    </w:pPr>
  </w:style>
  <w:style w:type="paragraph" w:styleId="11">
    <w:name w:val="envelope return"/>
    <w:basedOn w:val="1"/>
    <w:qFormat/>
    <w:uiPriority w:val="0"/>
    <w:pPr>
      <w:snapToGrid w:val="0"/>
    </w:pPr>
    <w:rPr>
      <w:rFonts w:ascii="Arial" w:hAnsi="Arial" w:eastAsia="宋体" w:cs="Times New Roman"/>
      <w:szCs w:val="24"/>
      <w:lang w:bidi="ar-SA"/>
    </w:rPr>
  </w:style>
  <w:style w:type="paragraph" w:styleId="12">
    <w:name w:val="toc 3"/>
    <w:basedOn w:val="1"/>
    <w:next w:val="1"/>
    <w:uiPriority w:val="0"/>
    <w:pPr>
      <w:ind w:left="840" w:leftChars="400"/>
    </w:pPr>
  </w:style>
  <w:style w:type="paragraph" w:styleId="13">
    <w:name w:val="Plain Text"/>
    <w:basedOn w:val="1"/>
    <w:qFormat/>
    <w:uiPriority w:val="0"/>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2"/>
      <w:ind w:right="703"/>
      <w:jc w:val="right"/>
    </w:pPr>
    <w:rPr>
      <w:sz w:val="21"/>
      <w:szCs w:val="21"/>
    </w:rPr>
  </w:style>
  <w:style w:type="paragraph" w:styleId="17">
    <w:name w:val="toc 2"/>
    <w:basedOn w:val="1"/>
    <w:next w:val="1"/>
    <w:uiPriority w:val="0"/>
    <w:pPr>
      <w:ind w:left="420" w:leftChars="200"/>
    </w:pPr>
  </w:style>
  <w:style w:type="paragraph" w:styleId="18">
    <w:name w:val="Body Text First Indent"/>
    <w:basedOn w:val="9"/>
    <w:qFormat/>
    <w:uiPriority w:val="0"/>
    <w:pPr>
      <w:widowControl w:val="0"/>
      <w:adjustRightInd w:val="0"/>
      <w:snapToGrid w:val="0"/>
      <w:spacing w:line="312" w:lineRule="auto"/>
      <w:ind w:firstLine="195" w:firstLineChars="195"/>
      <w:jc w:val="both"/>
    </w:pPr>
    <w:rPr>
      <w:rFonts w:ascii="Times New Roman" w:hAnsi="Times New Roman" w:eastAsia="宋体" w:cs="Times New Roman"/>
      <w:kern w:val="2"/>
      <w:sz w:val="21"/>
      <w:szCs w:val="24"/>
      <w:lang w:val="en-US" w:eastAsia="zh-CN" w:bidi="ar-SA"/>
    </w:rPr>
  </w:style>
  <w:style w:type="paragraph" w:styleId="19">
    <w:name w:val="Body Text First Indent 2"/>
    <w:basedOn w:val="10"/>
    <w:qFormat/>
    <w:uiPriority w:val="0"/>
    <w:pPr>
      <w:ind w:firstLine="200" w:firstLineChars="200"/>
    </w:pPr>
  </w:style>
  <w:style w:type="character" w:styleId="22">
    <w:name w:val="annotation reference"/>
    <w:qFormat/>
    <w:uiPriority w:val="0"/>
    <w:rPr>
      <w:sz w:val="21"/>
      <w:szCs w:val="21"/>
    </w:rPr>
  </w:style>
  <w:style w:type="paragraph" w:customStyle="1" w:styleId="23">
    <w:name w:val="BodyText"/>
    <w:qFormat/>
    <w:uiPriority w:val="0"/>
    <w:pPr>
      <w:spacing w:after="120" w:line="360" w:lineRule="auto"/>
      <w:ind w:firstLine="200" w:firstLineChars="200"/>
      <w:jc w:val="both"/>
    </w:pPr>
    <w:rPr>
      <w:rFonts w:ascii="Times New Roman" w:hAnsi="Times New Roman" w:eastAsia="宋体" w:cs="Times New Roman"/>
      <w:lang w:val="en-US" w:eastAsia="zh-CN" w:bidi="ar-SA"/>
    </w:rPr>
  </w:style>
  <w:style w:type="paragraph" w:customStyle="1" w:styleId="24">
    <w:name w:val="WPSOffice手动目录 1"/>
    <w:qFormat/>
    <w:uiPriority w:val="0"/>
    <w:rPr>
      <w:rFonts w:ascii="Times New Roman" w:hAnsi="Times New Roman" w:eastAsia="宋体" w:cs="Times New Roman"/>
      <w:sz w:val="20"/>
      <w:szCs w:val="20"/>
      <w:lang w:val="en-US" w:eastAsia="zh-CN" w:bidi="ar-SA"/>
    </w:rPr>
  </w:style>
  <w:style w:type="paragraph" w:customStyle="1" w:styleId="25">
    <w:name w:val="文一"/>
    <w:basedOn w:val="1"/>
    <w:qFormat/>
    <w:uiPriority w:val="0"/>
    <w:pPr>
      <w:topLinePunct/>
      <w:autoSpaceDE w:val="0"/>
      <w:autoSpaceDN w:val="0"/>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26">
    <w:name w:val="Table Paragraph"/>
    <w:basedOn w:val="1"/>
    <w:next w:val="19"/>
    <w:qFormat/>
    <w:uiPriority w:val="0"/>
    <w:pPr>
      <w:widowControl w:val="0"/>
      <w:autoSpaceDE w:val="0"/>
      <w:autoSpaceDN w:val="0"/>
      <w:jc w:val="left"/>
    </w:pPr>
    <w:rPr>
      <w:rFonts w:ascii="宋体" w:hAnsi="Times New Roman" w:eastAsia="宋体" w:cs="宋体"/>
      <w:kern w:val="0"/>
      <w:sz w:val="22"/>
      <w:szCs w:val="22"/>
      <w:lang w:val="zh-CN" w:eastAsia="zh-CN" w:bidi="zh-CN"/>
    </w:rPr>
  </w:style>
  <w:style w:type="paragraph" w:customStyle="1" w:styleId="27">
    <w:name w:val="正文文本 31"/>
    <w:basedOn w:val="1"/>
    <w:qFormat/>
    <w:uiPriority w:val="0"/>
    <w:rPr>
      <w:sz w:val="16"/>
      <w:szCs w:val="16"/>
    </w:rPr>
  </w:style>
  <w:style w:type="paragraph" w:styleId="28">
    <w:name w:val="List Paragraph"/>
    <w:basedOn w:val="1"/>
    <w:qFormat/>
    <w:uiPriority w:val="0"/>
    <w:pPr>
      <w:ind w:left="240" w:firstLine="419"/>
    </w:pPr>
  </w:style>
  <w:style w:type="paragraph" w:customStyle="1" w:styleId="29">
    <w:name w:val="_Style 39"/>
    <w:basedOn w:val="1"/>
    <w:next w:val="28"/>
    <w:qFormat/>
    <w:uiPriority w:val="0"/>
    <w:pPr>
      <w:ind w:left="240" w:firstLine="419"/>
    </w:pPr>
  </w:style>
  <w:style w:type="paragraph" w:customStyle="1" w:styleId="30">
    <w:name w:val="首行缩进"/>
    <w:basedOn w:val="1"/>
    <w:qFormat/>
    <w:uiPriority w:val="0"/>
    <w:pPr>
      <w:spacing w:line="300" w:lineRule="auto"/>
      <w:ind w:firstLine="420" w:firstLineChars="200"/>
    </w:pPr>
    <w:rPr>
      <w:rFonts w:eastAsia="方正书宋简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12773</Words>
  <Characters>13692</Characters>
  <Lines>0</Lines>
  <Paragraphs>0</Paragraphs>
  <TotalTime>7</TotalTime>
  <ScaleCrop>false</ScaleCrop>
  <LinksUpToDate>false</LinksUpToDate>
  <CharactersWithSpaces>13949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2024-09-02T01:30:00Z</dcterms:created>
  <dc:creator>吴嘉鹏</dc:creator>
  <cp:lastModifiedBy>Administrator</cp:lastModifiedBy>
  <dcterms:modified xsi:type="dcterms:W3CDTF">2025-11-15T07:36:16Z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4710419EC092406BAD3E5AB857E6B06C_13</vt:lpwstr>
  </property>
  <property fmtid="{D5CDD505-2E9C-101B-9397-08002B2CF9AE}" pid="4" name="KSOTemplateDocerSaveRecord">
    <vt:lpwstr>eyJoZGlkIjoiMTkxOTVjNjc1YWRmYzgwMjlkNjU4MzhkN2EyY2ZhOTYiLCJ1c2VySWQiOiI2MzQ5NjM0MDYifQ==</vt:lpwstr>
  </property>
</Properties>
</file>