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67BA5">
      <w:pPr>
        <w:pStyle w:val="46"/>
        <w:snapToGrid w:val="0"/>
        <w:ind w:firstLine="0" w:firstLineChars="0"/>
        <w:rPr>
          <w:rFonts w:ascii="宋体" w:hAnsi="宋体" w:cs="宋体"/>
          <w:szCs w:val="24"/>
        </w:rPr>
      </w:pPr>
      <w:bookmarkStart w:id="0" w:name="_Hlk179465451"/>
      <w:r>
        <w:rPr>
          <w:rFonts w:hint="eastAsia" w:ascii="宋体" w:hAnsi="宋体" w:cs="宋体"/>
          <w:szCs w:val="24"/>
        </w:rPr>
        <w:t xml:space="preserve"> </w:t>
      </w:r>
    </w:p>
    <w:p w14:paraId="722D11C4"/>
    <w:p w14:paraId="14DD6ECF">
      <w:pPr>
        <w:pStyle w:val="46"/>
        <w:snapToGrid w:val="0"/>
        <w:ind w:firstLine="0" w:firstLineChars="0"/>
        <w:jc w:val="center"/>
        <w:rPr>
          <w:rFonts w:ascii="宋体" w:hAnsi="宋体" w:cs="宋体"/>
          <w:b/>
          <w:bCs/>
          <w:sz w:val="44"/>
          <w:szCs w:val="44"/>
        </w:rPr>
      </w:pPr>
      <w:bookmarkStart w:id="1" w:name="OLE_LINK1"/>
      <w:r>
        <w:rPr>
          <w:rFonts w:hint="eastAsia" w:ascii="宋体" w:hAnsi="宋体" w:cs="宋体"/>
          <w:b/>
          <w:bCs/>
          <w:sz w:val="44"/>
          <w:szCs w:val="44"/>
        </w:rPr>
        <w:t>番禺区南村镇里仁洞村</w:t>
      </w:r>
      <w:bookmarkEnd w:id="1"/>
      <w:r>
        <w:rPr>
          <w:rFonts w:hint="eastAsia" w:ascii="宋体" w:hAnsi="宋体" w:cs="宋体"/>
          <w:b/>
          <w:bCs/>
          <w:sz w:val="44"/>
          <w:szCs w:val="44"/>
        </w:rPr>
        <w:t>更新改造项目自编号F2-1南地块建设工程全过程监理服务</w:t>
      </w:r>
    </w:p>
    <w:p w14:paraId="692A8E52">
      <w:pPr>
        <w:pStyle w:val="46"/>
        <w:snapToGrid w:val="0"/>
        <w:ind w:firstLine="0" w:firstLineChars="0"/>
        <w:rPr>
          <w:rFonts w:ascii="宋体" w:hAnsi="宋体" w:cs="宋体"/>
          <w:b/>
          <w:bCs/>
          <w:szCs w:val="24"/>
        </w:rPr>
      </w:pPr>
    </w:p>
    <w:p w14:paraId="511BD37C">
      <w:pPr>
        <w:snapToGrid w:val="0"/>
        <w:spacing w:after="0" w:line="360" w:lineRule="auto"/>
        <w:rPr>
          <w:rFonts w:ascii="宋体" w:hAnsi="宋体" w:eastAsia="宋体" w:cs="宋体"/>
          <w:sz w:val="24"/>
        </w:rPr>
      </w:pPr>
    </w:p>
    <w:p w14:paraId="2C8A0AE3">
      <w:pPr>
        <w:snapToGrid w:val="0"/>
        <w:spacing w:after="0" w:line="360" w:lineRule="auto"/>
        <w:rPr>
          <w:rFonts w:ascii="宋体" w:hAnsi="宋体" w:eastAsia="宋体" w:cs="宋体"/>
          <w:sz w:val="24"/>
        </w:rPr>
      </w:pPr>
    </w:p>
    <w:p w14:paraId="5104268C">
      <w:pPr>
        <w:snapToGrid w:val="0"/>
        <w:spacing w:after="0" w:line="360" w:lineRule="auto"/>
        <w:rPr>
          <w:rFonts w:ascii="宋体" w:hAnsi="宋体" w:eastAsia="宋体" w:cs="宋体"/>
          <w:sz w:val="24"/>
        </w:rPr>
      </w:pPr>
    </w:p>
    <w:p w14:paraId="454CC3DB">
      <w:pPr>
        <w:snapToGrid w:val="0"/>
        <w:spacing w:after="0" w:line="360" w:lineRule="auto"/>
        <w:rPr>
          <w:rFonts w:ascii="宋体" w:hAnsi="宋体" w:eastAsia="宋体" w:cs="宋体"/>
          <w:sz w:val="24"/>
        </w:rPr>
      </w:pPr>
    </w:p>
    <w:p w14:paraId="7D30BACC">
      <w:pPr>
        <w:snapToGrid w:val="0"/>
        <w:spacing w:after="0" w:line="360" w:lineRule="auto"/>
        <w:rPr>
          <w:rFonts w:ascii="宋体" w:hAnsi="宋体" w:eastAsia="宋体" w:cs="宋体"/>
          <w:sz w:val="24"/>
        </w:rPr>
      </w:pPr>
    </w:p>
    <w:p w14:paraId="0C84F230">
      <w:pPr>
        <w:snapToGrid w:val="0"/>
        <w:spacing w:after="0" w:line="360" w:lineRule="auto"/>
        <w:rPr>
          <w:rFonts w:ascii="宋体" w:hAnsi="宋体" w:eastAsia="宋体" w:cs="宋体"/>
          <w:sz w:val="24"/>
        </w:rPr>
      </w:pPr>
    </w:p>
    <w:p w14:paraId="424FC9D8">
      <w:pPr>
        <w:snapToGrid w:val="0"/>
        <w:spacing w:after="0" w:line="360" w:lineRule="auto"/>
        <w:rPr>
          <w:rFonts w:ascii="宋体" w:hAnsi="宋体" w:eastAsia="宋体" w:cs="宋体"/>
          <w:sz w:val="24"/>
        </w:rPr>
      </w:pPr>
    </w:p>
    <w:p w14:paraId="6AB72C7D">
      <w:pPr>
        <w:pStyle w:val="46"/>
        <w:snapToGrid w:val="0"/>
        <w:ind w:firstLine="0" w:firstLineChars="0"/>
        <w:jc w:val="center"/>
        <w:rPr>
          <w:rFonts w:ascii="宋体" w:hAnsi="宋体" w:cs="宋体"/>
          <w:b/>
          <w:bCs/>
          <w:sz w:val="44"/>
          <w:szCs w:val="44"/>
        </w:rPr>
      </w:pPr>
      <w:r>
        <w:rPr>
          <w:rFonts w:hint="eastAsia" w:ascii="宋体" w:hAnsi="宋体" w:cs="宋体"/>
          <w:b/>
          <w:bCs/>
          <w:sz w:val="44"/>
          <w:szCs w:val="44"/>
        </w:rPr>
        <w:t>招 标 公 告</w:t>
      </w:r>
    </w:p>
    <w:p w14:paraId="31CDC445">
      <w:pPr>
        <w:pStyle w:val="46"/>
        <w:snapToGrid w:val="0"/>
        <w:ind w:firstLine="0" w:firstLineChars="0"/>
        <w:rPr>
          <w:rFonts w:ascii="宋体" w:hAnsi="宋体" w:cs="宋体"/>
          <w:szCs w:val="24"/>
        </w:rPr>
      </w:pPr>
    </w:p>
    <w:p w14:paraId="5AF7FFDF">
      <w:pPr>
        <w:pStyle w:val="46"/>
        <w:snapToGrid w:val="0"/>
        <w:ind w:firstLine="0" w:firstLineChars="0"/>
        <w:rPr>
          <w:rFonts w:ascii="宋体" w:hAnsi="宋体" w:cs="宋体"/>
          <w:szCs w:val="24"/>
        </w:rPr>
      </w:pPr>
    </w:p>
    <w:p w14:paraId="52D8DC73">
      <w:pPr>
        <w:pStyle w:val="46"/>
        <w:snapToGrid w:val="0"/>
        <w:ind w:firstLine="0" w:firstLineChars="0"/>
        <w:rPr>
          <w:rFonts w:ascii="宋体" w:hAnsi="宋体" w:cs="宋体"/>
          <w:szCs w:val="24"/>
        </w:rPr>
      </w:pPr>
    </w:p>
    <w:p w14:paraId="2D7E9FF2">
      <w:pPr>
        <w:snapToGrid w:val="0"/>
        <w:spacing w:after="0" w:line="360" w:lineRule="auto"/>
        <w:rPr>
          <w:rFonts w:ascii="宋体" w:hAnsi="宋体" w:eastAsia="宋体" w:cs="宋体"/>
          <w:sz w:val="24"/>
        </w:rPr>
      </w:pPr>
    </w:p>
    <w:p w14:paraId="418D8DE6">
      <w:pPr>
        <w:snapToGrid w:val="0"/>
        <w:spacing w:after="0" w:line="360" w:lineRule="auto"/>
        <w:rPr>
          <w:rFonts w:ascii="宋体" w:hAnsi="宋体" w:eastAsia="宋体" w:cs="宋体"/>
          <w:sz w:val="24"/>
        </w:rPr>
      </w:pPr>
    </w:p>
    <w:p w14:paraId="7001028E">
      <w:pPr>
        <w:tabs>
          <w:tab w:val="left" w:pos="1170"/>
        </w:tabs>
        <w:snapToGrid w:val="0"/>
        <w:spacing w:after="0" w:line="360" w:lineRule="auto"/>
        <w:rPr>
          <w:rFonts w:ascii="宋体" w:hAnsi="宋体" w:eastAsia="宋体" w:cs="宋体"/>
          <w:sz w:val="24"/>
        </w:rPr>
      </w:pPr>
      <w:r>
        <w:rPr>
          <w:rFonts w:hint="eastAsia" w:ascii="宋体" w:hAnsi="宋体" w:eastAsia="宋体" w:cs="宋体"/>
          <w:sz w:val="24"/>
          <w14:ligatures w14:val="none"/>
        </w:rPr>
        <w:drawing>
          <wp:anchor distT="0" distB="0" distL="114300" distR="114300" simplePos="0" relativeHeight="251660288" behindDoc="1" locked="0" layoutInCell="1" allowOverlap="1">
            <wp:simplePos x="0" y="0"/>
            <wp:positionH relativeFrom="column">
              <wp:posOffset>4554855</wp:posOffset>
            </wp:positionH>
            <wp:positionV relativeFrom="paragraph">
              <wp:posOffset>7388225</wp:posOffset>
            </wp:positionV>
            <wp:extent cx="1448435" cy="1420495"/>
            <wp:effectExtent l="0" t="0" r="0" b="825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48435" cy="1420495"/>
                    </a:xfrm>
                    <a:prstGeom prst="rect">
                      <a:avLst/>
                    </a:prstGeom>
                    <a:noFill/>
                    <a:ln>
                      <a:noFill/>
                    </a:ln>
                  </pic:spPr>
                </pic:pic>
              </a:graphicData>
            </a:graphic>
          </wp:anchor>
        </w:drawing>
      </w:r>
      <w:r>
        <w:rPr>
          <w:rFonts w:hint="eastAsia" w:ascii="宋体" w:hAnsi="宋体" w:eastAsia="宋体" w:cs="宋体"/>
          <w:sz w:val="24"/>
        </w:rPr>
        <w:tab/>
      </w:r>
    </w:p>
    <w:p w14:paraId="26C6CBA2">
      <w:pPr>
        <w:pStyle w:val="46"/>
        <w:snapToGrid w:val="0"/>
        <w:ind w:firstLine="0" w:firstLineChars="0"/>
        <w:rPr>
          <w:rFonts w:ascii="宋体" w:hAnsi="宋体" w:cs="宋体"/>
          <w:szCs w:val="24"/>
        </w:rPr>
      </w:pPr>
    </w:p>
    <w:p w14:paraId="3DF75D51">
      <w:pPr>
        <w:pStyle w:val="46"/>
        <w:snapToGrid w:val="0"/>
        <w:ind w:firstLine="0" w:firstLineChars="0"/>
        <w:rPr>
          <w:rFonts w:ascii="宋体" w:hAnsi="宋体" w:cs="宋体"/>
          <w:b/>
          <w:bCs/>
          <w:szCs w:val="24"/>
        </w:rPr>
      </w:pPr>
    </w:p>
    <w:p w14:paraId="5019E61D">
      <w:pPr>
        <w:pStyle w:val="46"/>
        <w:snapToGrid w:val="0"/>
        <w:ind w:firstLine="0" w:firstLineChars="0"/>
        <w:jc w:val="center"/>
        <w:rPr>
          <w:rFonts w:ascii="宋体" w:hAnsi="宋体" w:cs="宋体"/>
          <w:b/>
          <w:bCs/>
          <w:szCs w:val="24"/>
        </w:rPr>
      </w:pPr>
      <w:r>
        <w:rPr>
          <w:rFonts w:hint="eastAsia" w:ascii="宋体" w:hAnsi="宋体" w:cs="宋体"/>
          <w:b/>
          <w:bCs/>
          <w:szCs w:val="24"/>
          <w14:ligatures w14:val="none"/>
        </w:rPr>
        <w:drawing>
          <wp:anchor distT="0" distB="0" distL="114300" distR="114300" simplePos="0" relativeHeight="251659264" behindDoc="1" locked="0" layoutInCell="1" allowOverlap="1">
            <wp:simplePos x="0" y="0"/>
            <wp:positionH relativeFrom="column">
              <wp:posOffset>4554855</wp:posOffset>
            </wp:positionH>
            <wp:positionV relativeFrom="paragraph">
              <wp:posOffset>7388225</wp:posOffset>
            </wp:positionV>
            <wp:extent cx="1448435" cy="1420495"/>
            <wp:effectExtent l="0" t="0" r="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48435" cy="1420495"/>
                    </a:xfrm>
                    <a:prstGeom prst="rect">
                      <a:avLst/>
                    </a:prstGeom>
                    <a:noFill/>
                    <a:ln>
                      <a:noFill/>
                    </a:ln>
                  </pic:spPr>
                </pic:pic>
              </a:graphicData>
            </a:graphic>
          </wp:anchor>
        </w:drawing>
      </w:r>
      <w:r>
        <w:rPr>
          <w:rFonts w:hint="eastAsia" w:ascii="宋体" w:hAnsi="宋体" w:cs="宋体"/>
          <w:b/>
          <w:bCs/>
          <w:szCs w:val="24"/>
        </w:rPr>
        <w:t>招标单位：广州越冠房地产开发有限公司</w:t>
      </w:r>
    </w:p>
    <w:p w14:paraId="2ED773A2">
      <w:pPr>
        <w:pStyle w:val="46"/>
        <w:snapToGrid w:val="0"/>
        <w:ind w:firstLine="0" w:firstLineChars="0"/>
        <w:jc w:val="center"/>
        <w:rPr>
          <w:rFonts w:ascii="宋体" w:hAnsi="宋体" w:cs="宋体"/>
          <w:b/>
          <w:bCs/>
          <w:szCs w:val="24"/>
        </w:rPr>
      </w:pPr>
      <w:r>
        <w:rPr>
          <w:rFonts w:hint="eastAsia" w:ascii="宋体" w:hAnsi="宋体" w:cs="宋体"/>
          <w:b/>
          <w:bCs/>
          <w:szCs w:val="24"/>
        </w:rPr>
        <w:t>招标代理单位：广东省国际工程咨询有限公司</w:t>
      </w:r>
    </w:p>
    <w:p w14:paraId="6B4A9CC3">
      <w:pPr>
        <w:pStyle w:val="46"/>
        <w:snapToGrid w:val="0"/>
        <w:ind w:firstLine="0" w:firstLineChars="0"/>
        <w:jc w:val="center"/>
        <w:rPr>
          <w:rFonts w:ascii="宋体" w:hAnsi="宋体" w:cs="宋体"/>
          <w:b/>
          <w:bCs/>
          <w:szCs w:val="24"/>
        </w:rPr>
      </w:pPr>
      <w:r>
        <w:rPr>
          <w:rFonts w:hint="eastAsia" w:ascii="宋体" w:hAnsi="宋体" w:cs="宋体"/>
          <w:b/>
          <w:bCs/>
          <w:szCs w:val="24"/>
        </w:rPr>
        <w:t>日期：2025年 1</w:t>
      </w:r>
      <w:r>
        <w:rPr>
          <w:rFonts w:hint="eastAsia" w:ascii="宋体" w:hAnsi="宋体" w:cs="宋体"/>
          <w:b/>
          <w:bCs/>
          <w:szCs w:val="24"/>
          <w:lang w:val="en-US" w:eastAsia="zh-CN"/>
        </w:rPr>
        <w:t>1</w:t>
      </w:r>
      <w:r>
        <w:rPr>
          <w:rFonts w:hint="eastAsia" w:ascii="宋体" w:hAnsi="宋体" w:cs="宋体"/>
          <w:b/>
          <w:bCs/>
          <w:szCs w:val="24"/>
        </w:rPr>
        <w:t>月</w:t>
      </w:r>
    </w:p>
    <w:p w14:paraId="70DD922C">
      <w:pPr>
        <w:pStyle w:val="46"/>
        <w:snapToGrid w:val="0"/>
        <w:ind w:firstLine="0" w:firstLineChars="0"/>
        <w:rPr>
          <w:rFonts w:ascii="宋体" w:hAnsi="宋体" w:cs="宋体"/>
          <w:szCs w:val="24"/>
        </w:rPr>
      </w:pPr>
    </w:p>
    <w:p w14:paraId="4204E747">
      <w:pPr>
        <w:snapToGrid w:val="0"/>
        <w:spacing w:after="0" w:line="360" w:lineRule="auto"/>
        <w:jc w:val="center"/>
        <w:rPr>
          <w:rFonts w:ascii="宋体" w:hAnsi="宋体" w:eastAsia="宋体" w:cs="宋体"/>
          <w:b/>
          <w:bCs/>
          <w:sz w:val="28"/>
          <w:szCs w:val="28"/>
        </w:rPr>
        <w:sectPr>
          <w:footerReference r:id="rId5" w:type="default"/>
          <w:pgSz w:w="11906" w:h="16838"/>
          <w:pgMar w:top="1440" w:right="1800" w:bottom="1440" w:left="1800" w:header="851" w:footer="992" w:gutter="0"/>
          <w:cols w:space="425" w:num="1"/>
          <w:docGrid w:type="lines" w:linePitch="312" w:charSpace="0"/>
        </w:sectPr>
      </w:pPr>
    </w:p>
    <w:p w14:paraId="6DD371B3">
      <w:pPr>
        <w:snapToGrid w:val="0"/>
        <w:spacing w:after="0" w:line="360" w:lineRule="auto"/>
        <w:jc w:val="center"/>
        <w:rPr>
          <w:rFonts w:ascii="宋体" w:hAnsi="宋体" w:eastAsia="宋体" w:cs="宋体"/>
          <w:b/>
          <w:bCs/>
          <w:sz w:val="32"/>
          <w:szCs w:val="32"/>
        </w:rPr>
      </w:pPr>
      <w:bookmarkStart w:id="2" w:name="OLE_LINK2"/>
      <w:r>
        <w:rPr>
          <w:rFonts w:hint="eastAsia" w:ascii="宋体" w:hAnsi="宋体" w:eastAsia="宋体" w:cs="宋体"/>
          <w:b/>
          <w:bCs/>
          <w:sz w:val="32"/>
          <w:szCs w:val="32"/>
        </w:rPr>
        <w:t>番禺区南村镇里仁洞村更新改造项目</w:t>
      </w:r>
      <w:bookmarkEnd w:id="2"/>
      <w:r>
        <w:rPr>
          <w:rFonts w:hint="eastAsia" w:ascii="宋体" w:hAnsi="宋体" w:eastAsia="宋体" w:cs="宋体"/>
          <w:b/>
          <w:bCs/>
          <w:sz w:val="32"/>
          <w:szCs w:val="32"/>
        </w:rPr>
        <w:t>自编号F2-1南地块建设工程全过程监理服务招标公告</w:t>
      </w:r>
    </w:p>
    <w:p w14:paraId="7ADA8DCE">
      <w:pPr>
        <w:widowControl/>
        <w:snapToGrid w:val="0"/>
        <w:spacing w:after="0" w:line="360" w:lineRule="auto"/>
        <w:rPr>
          <w:rFonts w:ascii="宋体" w:hAnsi="宋体" w:eastAsia="宋体" w:cs="宋体"/>
          <w:b/>
          <w:kern w:val="44"/>
          <w:sz w:val="24"/>
        </w:rPr>
      </w:pPr>
    </w:p>
    <w:p w14:paraId="347569DF">
      <w:pPr>
        <w:pStyle w:val="95"/>
        <w:snapToGrid w:val="0"/>
        <w:rPr>
          <w:rFonts w:ascii="宋体" w:hAnsi="宋体" w:eastAsia="宋体" w:cs="宋体"/>
          <w:sz w:val="24"/>
          <w:szCs w:val="24"/>
        </w:rPr>
      </w:pPr>
      <w:bookmarkStart w:id="3" w:name="_Toc511557025"/>
      <w:bookmarkStart w:id="4" w:name="_Toc529196504"/>
      <w:bookmarkStart w:id="5" w:name="_Toc196490461"/>
      <w:bookmarkStart w:id="6" w:name="_Toc535938695"/>
      <w:bookmarkStart w:id="7" w:name="_Toc176879950"/>
      <w:bookmarkStart w:id="8" w:name="_Toc511557028"/>
      <w:bookmarkStart w:id="9" w:name="_Toc529196507"/>
      <w:r>
        <w:rPr>
          <w:rFonts w:hint="eastAsia" w:ascii="宋体" w:hAnsi="宋体" w:eastAsia="宋体" w:cs="宋体"/>
          <w:sz w:val="24"/>
          <w:szCs w:val="24"/>
        </w:rPr>
        <w:t>1. 招标条件</w:t>
      </w:r>
      <w:bookmarkEnd w:id="3"/>
      <w:bookmarkEnd w:id="4"/>
      <w:bookmarkEnd w:id="5"/>
      <w:bookmarkEnd w:id="6"/>
      <w:bookmarkEnd w:id="7"/>
    </w:p>
    <w:p w14:paraId="52E661F8">
      <w:pPr>
        <w:pStyle w:val="46"/>
        <w:snapToGrid w:val="0"/>
        <w:ind w:firstLine="0" w:firstLineChars="0"/>
        <w:rPr>
          <w:rFonts w:ascii="宋体" w:hAnsi="宋体" w:cs="宋体"/>
          <w:szCs w:val="24"/>
          <w:u w:val="single"/>
        </w:rPr>
      </w:pPr>
      <w:bookmarkStart w:id="10" w:name="_Toc511557026"/>
      <w:r>
        <w:rPr>
          <w:rFonts w:hint="eastAsia" w:ascii="宋体" w:hAnsi="宋体"/>
          <w:u w:val="single"/>
        </w:rPr>
        <w:t>番禺区南村镇里仁洞村更新改造项目自编号F2-1南地块建设工程已根据《广东省企业投资项目备案证》（备案编号：2507-440113-04-01-501604）</w:t>
      </w:r>
      <w:r>
        <w:rPr>
          <w:rFonts w:hint="eastAsia" w:ascii="宋体" w:hAnsi="宋体" w:cs="宋体"/>
          <w:szCs w:val="24"/>
        </w:rPr>
        <w:t>批准建设，建设单位为</w:t>
      </w:r>
      <w:r>
        <w:rPr>
          <w:rFonts w:hint="eastAsia" w:ascii="宋体" w:hAnsi="宋体" w:cs="宋体"/>
          <w:szCs w:val="24"/>
          <w:u w:val="single"/>
        </w:rPr>
        <w:t>广州越冠房地产开发有限公司</w:t>
      </w:r>
      <w:r>
        <w:rPr>
          <w:rFonts w:hint="eastAsia" w:ascii="宋体" w:hAnsi="宋体" w:cs="宋体"/>
          <w:szCs w:val="24"/>
        </w:rPr>
        <w:t>，建设资金来自</w:t>
      </w:r>
      <w:r>
        <w:rPr>
          <w:rFonts w:hint="eastAsia" w:ascii="宋体" w:hAnsi="宋体" w:cs="宋体"/>
          <w:szCs w:val="24"/>
          <w:u w:val="single"/>
        </w:rPr>
        <w:t>自筹资金，出资比例为100%</w:t>
      </w:r>
      <w:r>
        <w:rPr>
          <w:rFonts w:hint="eastAsia" w:ascii="宋体" w:hAnsi="宋体" w:cs="宋体"/>
          <w:szCs w:val="24"/>
        </w:rPr>
        <w:t>。招标人为</w:t>
      </w:r>
      <w:r>
        <w:rPr>
          <w:rFonts w:hint="eastAsia" w:ascii="宋体" w:hAnsi="宋体" w:cs="宋体"/>
          <w:szCs w:val="24"/>
          <w:u w:val="single"/>
        </w:rPr>
        <w:t>广州越冠房地产开发有限公司</w:t>
      </w:r>
      <w:r>
        <w:rPr>
          <w:rFonts w:hint="eastAsia" w:ascii="宋体" w:hAnsi="宋体" w:cs="宋体"/>
          <w:szCs w:val="24"/>
        </w:rPr>
        <w:t>，项目已具备招标条件，现对</w:t>
      </w:r>
      <w:r>
        <w:rPr>
          <w:rFonts w:hint="eastAsia" w:ascii="宋体" w:hAnsi="宋体" w:cs="宋体"/>
          <w:szCs w:val="24"/>
          <w:u w:val="single"/>
        </w:rPr>
        <w:t>上述</w:t>
      </w:r>
      <w:r>
        <w:rPr>
          <w:rFonts w:hint="eastAsia" w:ascii="宋体" w:hAnsi="宋体" w:cs="宋体"/>
          <w:szCs w:val="24"/>
        </w:rPr>
        <w:t>项目的</w:t>
      </w:r>
      <w:r>
        <w:rPr>
          <w:rFonts w:hint="eastAsia" w:ascii="宋体" w:hAnsi="宋体" w:cs="宋体"/>
          <w:szCs w:val="24"/>
          <w:u w:val="single"/>
        </w:rPr>
        <w:t>全过程监理服务</w:t>
      </w:r>
      <w:r>
        <w:rPr>
          <w:rFonts w:hint="eastAsia" w:ascii="宋体" w:hAnsi="宋体" w:cs="宋体"/>
          <w:szCs w:val="24"/>
        </w:rPr>
        <w:t>进行公开招标。</w:t>
      </w:r>
    </w:p>
    <w:p w14:paraId="1C716672">
      <w:pPr>
        <w:pStyle w:val="95"/>
        <w:snapToGrid w:val="0"/>
        <w:rPr>
          <w:rFonts w:ascii="宋体" w:hAnsi="宋体" w:eastAsia="宋体" w:cs="宋体"/>
          <w:sz w:val="24"/>
          <w:szCs w:val="24"/>
        </w:rPr>
      </w:pPr>
      <w:bookmarkStart w:id="11" w:name="_Toc529196505"/>
      <w:bookmarkStart w:id="12" w:name="_Toc196490462"/>
      <w:bookmarkStart w:id="13" w:name="_Toc535938696"/>
      <w:bookmarkStart w:id="14" w:name="_Toc176879951"/>
      <w:r>
        <w:rPr>
          <w:rFonts w:hint="eastAsia" w:ascii="宋体" w:hAnsi="宋体" w:eastAsia="宋体" w:cs="宋体"/>
          <w:sz w:val="24"/>
          <w:szCs w:val="24"/>
        </w:rPr>
        <w:t>2. 项目概况与招标范围</w:t>
      </w:r>
      <w:bookmarkEnd w:id="10"/>
      <w:bookmarkEnd w:id="11"/>
      <w:bookmarkEnd w:id="12"/>
      <w:bookmarkEnd w:id="13"/>
      <w:bookmarkEnd w:id="14"/>
    </w:p>
    <w:p w14:paraId="6781F3F7">
      <w:pPr>
        <w:pStyle w:val="95"/>
        <w:snapToGrid w:val="0"/>
        <w:rPr>
          <w:rFonts w:ascii="宋体" w:hAnsi="宋体" w:eastAsia="宋体" w:cs="宋体"/>
          <w:sz w:val="24"/>
          <w:szCs w:val="24"/>
        </w:rPr>
      </w:pPr>
      <w:r>
        <w:rPr>
          <w:rFonts w:hint="eastAsia" w:ascii="宋体" w:hAnsi="宋体" w:eastAsia="宋体" w:cs="宋体"/>
          <w:sz w:val="24"/>
          <w:szCs w:val="24"/>
        </w:rPr>
        <w:t>2.1 项目概况</w:t>
      </w:r>
    </w:p>
    <w:p w14:paraId="28F8D659">
      <w:pPr>
        <w:pStyle w:val="46"/>
        <w:ind w:firstLine="0" w:firstLineChars="0"/>
        <w:rPr>
          <w:rFonts w:ascii="宋体" w:hAnsi="宋体" w:cs="宋体"/>
          <w:szCs w:val="24"/>
          <w:u w:val="single"/>
        </w:rPr>
      </w:pPr>
      <w:r>
        <w:rPr>
          <w:rFonts w:hint="eastAsia" w:ascii="宋体" w:hAnsi="宋体" w:cs="宋体"/>
          <w:szCs w:val="24"/>
        </w:rPr>
        <w:t>2.1.1招标项目名称：</w:t>
      </w:r>
      <w:r>
        <w:rPr>
          <w:rFonts w:hint="eastAsia" w:ascii="宋体" w:hAnsi="宋体" w:cs="宋体"/>
          <w:szCs w:val="24"/>
          <w:u w:val="single"/>
        </w:rPr>
        <w:t>番禺区南村镇里仁洞村更新改造项目自编号F2-1南地块建设工程全过程监理服务</w:t>
      </w:r>
    </w:p>
    <w:p w14:paraId="029CC4EC">
      <w:pPr>
        <w:pStyle w:val="46"/>
        <w:ind w:firstLine="0" w:firstLineChars="0"/>
        <w:rPr>
          <w:rFonts w:ascii="宋体" w:hAnsi="宋体" w:cs="宋体"/>
          <w:szCs w:val="24"/>
          <w:u w:val="single"/>
        </w:rPr>
      </w:pPr>
      <w:r>
        <w:rPr>
          <w:rFonts w:hint="eastAsia" w:ascii="宋体" w:hAnsi="宋体" w:cs="宋体"/>
          <w:szCs w:val="24"/>
        </w:rPr>
        <w:t>2.1.2</w:t>
      </w:r>
      <w:r>
        <w:rPr>
          <w:rFonts w:hint="eastAsia" w:ascii="宋体" w:hAnsi="宋体" w:cs="宋体"/>
          <w:bCs/>
          <w:szCs w:val="24"/>
        </w:rPr>
        <w:t>工程建设规模</w:t>
      </w:r>
      <w:r>
        <w:rPr>
          <w:rFonts w:hint="eastAsia" w:ascii="宋体" w:hAnsi="宋体" w:cs="宋体"/>
          <w:szCs w:val="24"/>
        </w:rPr>
        <w:t>：</w:t>
      </w:r>
      <w:bookmarkStart w:id="15" w:name="_Hlk176879255"/>
    </w:p>
    <w:p w14:paraId="27BE2D11">
      <w:pPr>
        <w:spacing w:after="0" w:line="360" w:lineRule="auto"/>
        <w:rPr>
          <w:rFonts w:ascii="宋体" w:hAnsi="宋体" w:eastAsia="宋体" w:cs="宋体"/>
          <w:b/>
          <w:sz w:val="24"/>
          <w:u w:val="single"/>
        </w:rPr>
      </w:pPr>
      <w:r>
        <w:rPr>
          <w:rFonts w:hint="eastAsia" w:ascii="宋体" w:hAnsi="宋体" w:eastAsia="宋体" w:cs="宋体"/>
          <w:sz w:val="24"/>
          <w:u w:val="single"/>
        </w:rPr>
        <w:t>项目总用地面积为25693.86㎡，总计容面积101940.23㎡，总建筑面积为147934.2㎡。可售5栋32层住宅（自编号17/18/19/20/21#）、1栋38层住宅（27#），建筑面积95168.23㎡；公建配套，建筑面积950㎡；住宅配套80平米。</w:t>
      </w:r>
    </w:p>
    <w:bookmarkEnd w:id="15"/>
    <w:p w14:paraId="3A9A4F74">
      <w:pPr>
        <w:pStyle w:val="46"/>
        <w:ind w:firstLine="0" w:firstLineChars="0"/>
        <w:rPr>
          <w:rFonts w:ascii="宋体" w:hAnsi="宋体" w:cs="宋体"/>
          <w:szCs w:val="24"/>
        </w:rPr>
      </w:pPr>
      <w:r>
        <w:rPr>
          <w:rFonts w:hint="eastAsia" w:ascii="宋体" w:hAnsi="宋体" w:cs="宋体"/>
          <w:szCs w:val="24"/>
        </w:rPr>
        <w:t>2.1.3工程建设地点：</w:t>
      </w:r>
      <w:r>
        <w:rPr>
          <w:rFonts w:hint="eastAsia" w:ascii="宋体" w:hAnsi="宋体" w:cs="宋体"/>
          <w:szCs w:val="24"/>
          <w:u w:val="single"/>
        </w:rPr>
        <w:t>项目位于广州市番禺区南村镇里仁洞村。</w:t>
      </w:r>
    </w:p>
    <w:p w14:paraId="18D88523">
      <w:pPr>
        <w:pStyle w:val="46"/>
        <w:ind w:firstLine="0" w:firstLineChars="0"/>
        <w:rPr>
          <w:rFonts w:ascii="宋体" w:hAnsi="宋体" w:cs="宋体"/>
          <w:b/>
          <w:bCs/>
          <w:szCs w:val="24"/>
        </w:rPr>
      </w:pPr>
      <w:r>
        <w:rPr>
          <w:rFonts w:hint="eastAsia" w:ascii="宋体" w:hAnsi="宋体" w:cs="宋体"/>
          <w:b/>
          <w:bCs/>
          <w:szCs w:val="24"/>
        </w:rPr>
        <w:t>2.2招标范围</w:t>
      </w:r>
    </w:p>
    <w:p w14:paraId="0D1C575B">
      <w:pPr>
        <w:pStyle w:val="46"/>
        <w:ind w:firstLine="0" w:firstLineChars="0"/>
        <w:rPr>
          <w:rFonts w:ascii="宋体" w:hAnsi="宋体" w:cs="宋体"/>
          <w:szCs w:val="24"/>
          <w:u w:val="single"/>
        </w:rPr>
      </w:pPr>
      <w:r>
        <w:rPr>
          <w:rFonts w:hint="eastAsia" w:ascii="宋体" w:hAnsi="宋体" w:cs="宋体"/>
          <w:b/>
          <w:bCs/>
          <w:szCs w:val="24"/>
        </w:rPr>
        <w:t>2.2.1标段划分：</w:t>
      </w:r>
      <w:r>
        <w:rPr>
          <w:rFonts w:hint="eastAsia" w:ascii="宋体" w:hAnsi="宋体" w:cs="宋体"/>
          <w:szCs w:val="24"/>
          <w:u w:val="single"/>
        </w:rPr>
        <w:t>本项目设1个标段。</w:t>
      </w:r>
    </w:p>
    <w:p w14:paraId="785E310D">
      <w:pPr>
        <w:pStyle w:val="46"/>
        <w:ind w:firstLine="0" w:firstLineChars="0"/>
        <w:rPr>
          <w:rFonts w:ascii="宋体" w:hAnsi="宋体" w:cs="宋体"/>
          <w:szCs w:val="24"/>
        </w:rPr>
      </w:pPr>
      <w:r>
        <w:rPr>
          <w:rFonts w:hint="eastAsia" w:ascii="宋体" w:hAnsi="宋体" w:cs="宋体"/>
          <w:b/>
          <w:bCs/>
          <w:szCs w:val="24"/>
        </w:rPr>
        <w:t>2.2.2监理范围：</w:t>
      </w:r>
      <w:bookmarkStart w:id="16" w:name="_Hlk176879427"/>
      <w:r>
        <w:rPr>
          <w:rFonts w:hint="eastAsia" w:ascii="宋体" w:hAnsi="宋体" w:cs="宋体"/>
          <w:szCs w:val="24"/>
          <w:u w:val="single"/>
          <w:lang w:bidi="ar"/>
        </w:rPr>
        <w:t>负责番禺区南村镇里仁洞村更新改造项目自编号F2-1南地块建设工程全过程监理服务，包括但不限于：实施前期阶段、地下阶段、展示区及主体阶段、二批主体、首批竣备及二批主体、首批交付及二批竣备阶段、二批交付阶段的监理服务。具体以实际实施的监理范围为准。</w:t>
      </w:r>
    </w:p>
    <w:bookmarkEnd w:id="16"/>
    <w:p w14:paraId="6A7B9593">
      <w:pPr>
        <w:pStyle w:val="46"/>
        <w:ind w:firstLine="0" w:firstLineChars="0"/>
        <w:rPr>
          <w:rFonts w:ascii="宋体" w:hAnsi="宋体" w:cs="宋体"/>
          <w:szCs w:val="24"/>
          <w:u w:val="single"/>
        </w:rPr>
      </w:pPr>
      <w:r>
        <w:rPr>
          <w:rFonts w:hint="eastAsia" w:ascii="宋体" w:hAnsi="宋体" w:cs="宋体"/>
          <w:b/>
          <w:bCs/>
          <w:szCs w:val="24"/>
          <w:u w:val="single"/>
        </w:rPr>
        <w:t>2.2.3监理服务期：</w:t>
      </w:r>
      <w:r>
        <w:rPr>
          <w:rFonts w:hint="eastAsia" w:ascii="宋体" w:hAnsi="宋体" w:cs="宋体"/>
          <w:szCs w:val="24"/>
          <w:u w:val="single"/>
        </w:rPr>
        <w:t>自监理人收到中标通知书或参加由委托人组织的第一次进场动员会之日起算，至本项目工程保修期结束且本合同工程结算金额经有权结算终审部门审定之日止。监理服务期包括项目的施工准备阶段、施工阶段、工程收尾阶段（包括但不限于竣工验收、整改、工程移交、工程结算等）及工程质量保修期阶段，监理人须实行全过程监理服务。</w:t>
      </w:r>
    </w:p>
    <w:p w14:paraId="5B1B10EB">
      <w:pPr>
        <w:pStyle w:val="46"/>
        <w:ind w:firstLine="0" w:firstLineChars="0"/>
        <w:rPr>
          <w:rFonts w:ascii="宋体" w:hAnsi="宋体" w:cs="宋体"/>
          <w:szCs w:val="24"/>
          <w:u w:val="single"/>
        </w:rPr>
      </w:pPr>
      <w:r>
        <w:rPr>
          <w:rFonts w:hint="eastAsia" w:ascii="宋体" w:hAnsi="宋体" w:cs="宋体"/>
          <w:szCs w:val="24"/>
          <w:u w:val="single"/>
        </w:rPr>
        <w:t>施工期：本项目计划</w:t>
      </w:r>
      <w:bookmarkStart w:id="17" w:name="_Hlk213147004"/>
      <w:r>
        <w:rPr>
          <w:rFonts w:hint="eastAsia" w:ascii="宋体" w:hAnsi="宋体" w:cs="宋体"/>
          <w:szCs w:val="24"/>
          <w:u w:val="single"/>
        </w:rPr>
        <w:t>202</w:t>
      </w:r>
      <w:r>
        <w:rPr>
          <w:rFonts w:ascii="宋体" w:hAnsi="宋体" w:cs="宋体"/>
          <w:szCs w:val="24"/>
          <w:u w:val="single"/>
        </w:rPr>
        <w:t>5</w:t>
      </w:r>
      <w:r>
        <w:rPr>
          <w:rFonts w:hint="eastAsia" w:ascii="宋体" w:hAnsi="宋体" w:cs="宋体"/>
          <w:szCs w:val="24"/>
          <w:u w:val="single"/>
        </w:rPr>
        <w:t>年</w:t>
      </w:r>
      <w:r>
        <w:rPr>
          <w:rFonts w:ascii="宋体" w:hAnsi="宋体" w:cs="宋体"/>
          <w:szCs w:val="24"/>
          <w:u w:val="single"/>
        </w:rPr>
        <w:t>12</w:t>
      </w:r>
      <w:r>
        <w:rPr>
          <w:rFonts w:hint="eastAsia" w:ascii="宋体" w:hAnsi="宋体" w:cs="宋体"/>
          <w:szCs w:val="24"/>
          <w:u w:val="single"/>
        </w:rPr>
        <w:t>月</w:t>
      </w:r>
      <w:r>
        <w:rPr>
          <w:rFonts w:ascii="宋体" w:hAnsi="宋体" w:cs="宋体"/>
          <w:szCs w:val="24"/>
          <w:u w:val="single"/>
        </w:rPr>
        <w:t>1</w:t>
      </w:r>
      <w:r>
        <w:rPr>
          <w:rFonts w:hint="eastAsia" w:ascii="宋体" w:hAnsi="宋体" w:cs="宋体"/>
          <w:szCs w:val="24"/>
          <w:u w:val="single"/>
        </w:rPr>
        <w:t>日</w:t>
      </w:r>
      <w:bookmarkEnd w:id="17"/>
      <w:r>
        <w:rPr>
          <w:rFonts w:hint="eastAsia" w:ascii="宋体" w:hAnsi="宋体" w:cs="宋体"/>
          <w:szCs w:val="24"/>
          <w:u w:val="single"/>
        </w:rPr>
        <w:t>基础开工</w:t>
      </w:r>
      <w:r>
        <w:rPr>
          <w:rFonts w:hint="eastAsia" w:ascii="宋体" w:hAnsi="宋体" w:cs="宋体"/>
          <w:szCs w:val="24"/>
        </w:rPr>
        <w:t>（具体开工日期以总监理工程师发出的开工令为准），</w:t>
      </w:r>
      <w:bookmarkStart w:id="18" w:name="_Hlk213147010"/>
      <w:r>
        <w:rPr>
          <w:rFonts w:hint="eastAsia" w:ascii="宋体" w:hAnsi="宋体" w:cs="宋体"/>
          <w:szCs w:val="24"/>
          <w:u w:val="single"/>
        </w:rPr>
        <w:t>202</w:t>
      </w:r>
      <w:r>
        <w:rPr>
          <w:rFonts w:ascii="宋体" w:hAnsi="宋体" w:cs="宋体"/>
          <w:szCs w:val="24"/>
          <w:u w:val="single"/>
        </w:rPr>
        <w:t>6</w:t>
      </w:r>
      <w:r>
        <w:rPr>
          <w:rFonts w:hint="eastAsia" w:ascii="宋体" w:hAnsi="宋体" w:cs="宋体"/>
          <w:szCs w:val="24"/>
          <w:u w:val="single"/>
        </w:rPr>
        <w:t>年</w:t>
      </w:r>
      <w:r>
        <w:rPr>
          <w:rFonts w:ascii="宋体" w:hAnsi="宋体" w:cs="宋体"/>
          <w:szCs w:val="24"/>
          <w:u w:val="single"/>
        </w:rPr>
        <w:t>8</w:t>
      </w:r>
      <w:r>
        <w:rPr>
          <w:rFonts w:hint="eastAsia" w:ascii="宋体" w:hAnsi="宋体" w:cs="宋体"/>
          <w:szCs w:val="24"/>
          <w:u w:val="single"/>
        </w:rPr>
        <w:t>月30日</w:t>
      </w:r>
      <w:bookmarkEnd w:id="18"/>
      <w:r>
        <w:rPr>
          <w:rFonts w:hint="eastAsia" w:ascii="宋体" w:hAnsi="宋体" w:cs="宋体"/>
          <w:szCs w:val="24"/>
          <w:u w:val="single"/>
        </w:rPr>
        <w:t>27#楼实景展示区竣工</w:t>
      </w:r>
      <w:r>
        <w:rPr>
          <w:rFonts w:hint="eastAsia" w:ascii="宋体" w:hAnsi="宋体" w:cs="宋体"/>
          <w:szCs w:val="24"/>
        </w:rPr>
        <w:t>。</w:t>
      </w:r>
      <w:r>
        <w:rPr>
          <w:rFonts w:hint="eastAsia" w:ascii="宋体" w:hAnsi="宋体" w:cs="宋体"/>
          <w:szCs w:val="24"/>
          <w:u w:val="single"/>
        </w:rPr>
        <w:t>具体开工时间以总监理工程师发出的开工令为准。注：施工期不等同于监理服务期，监理服务期以合同约定及实际实施为准。</w:t>
      </w:r>
    </w:p>
    <w:p w14:paraId="35FC3F58">
      <w:pPr>
        <w:pStyle w:val="46"/>
        <w:ind w:firstLine="0" w:firstLineChars="0"/>
        <w:rPr>
          <w:rFonts w:ascii="宋体" w:hAnsi="宋体" w:cs="宋体"/>
          <w:szCs w:val="24"/>
          <w:u w:val="single"/>
        </w:rPr>
      </w:pPr>
      <w:r>
        <w:rPr>
          <w:rFonts w:hint="eastAsia" w:ascii="宋体" w:hAnsi="宋体" w:cs="宋体"/>
          <w:b/>
          <w:bCs/>
          <w:szCs w:val="24"/>
        </w:rPr>
        <w:t>2.3最高投标限价</w:t>
      </w:r>
      <w:r>
        <w:rPr>
          <w:rFonts w:hint="eastAsia" w:ascii="宋体" w:hAnsi="宋体" w:cs="宋体"/>
          <w:szCs w:val="24"/>
        </w:rPr>
        <w:t>:</w:t>
      </w:r>
      <w:r>
        <w:rPr>
          <w:rFonts w:hint="eastAsia" w:ascii="宋体" w:hAnsi="宋体" w:cs="宋体"/>
          <w:szCs w:val="24"/>
          <w:u w:val="single"/>
        </w:rPr>
        <w:t>本项目最高投标限价为人民币</w:t>
      </w:r>
      <w:r>
        <w:rPr>
          <w:rFonts w:hint="eastAsia" w:ascii="宋体" w:hAnsi="宋体" w:cs="宋体"/>
          <w:szCs w:val="24"/>
          <w:u w:val="single"/>
          <w:lang w:val="en-US" w:eastAsia="zh-CN"/>
        </w:rPr>
        <w:t>750</w:t>
      </w:r>
      <w:r>
        <w:rPr>
          <w:rFonts w:hint="eastAsia" w:ascii="宋体" w:hAnsi="宋体" w:cs="宋体"/>
          <w:szCs w:val="24"/>
          <w:u w:val="single"/>
        </w:rPr>
        <w:t>.</w:t>
      </w:r>
      <w:r>
        <w:rPr>
          <w:rFonts w:hint="eastAsia" w:ascii="宋体" w:hAnsi="宋体" w:cs="宋体"/>
          <w:szCs w:val="24"/>
          <w:u w:val="single"/>
          <w:lang w:val="en-US" w:eastAsia="zh-CN"/>
        </w:rPr>
        <w:t>00</w:t>
      </w:r>
      <w:r>
        <w:rPr>
          <w:rFonts w:hint="eastAsia" w:ascii="宋体" w:hAnsi="宋体" w:cs="宋体"/>
          <w:szCs w:val="24"/>
          <w:u w:val="single"/>
        </w:rPr>
        <w:t>万元。</w:t>
      </w:r>
    </w:p>
    <w:p w14:paraId="71CD6DAB">
      <w:pPr>
        <w:pStyle w:val="95"/>
        <w:snapToGrid w:val="0"/>
        <w:rPr>
          <w:rFonts w:ascii="宋体" w:hAnsi="宋体" w:eastAsia="宋体" w:cs="宋体"/>
          <w:sz w:val="24"/>
          <w:szCs w:val="24"/>
        </w:rPr>
      </w:pPr>
      <w:bookmarkStart w:id="19" w:name="_Toc535938697"/>
      <w:bookmarkStart w:id="20" w:name="_Toc529196506"/>
      <w:bookmarkStart w:id="21" w:name="_Toc196490463"/>
      <w:bookmarkStart w:id="22" w:name="_Toc176879952"/>
      <w:bookmarkStart w:id="23" w:name="_Toc511557027"/>
      <w:r>
        <w:rPr>
          <w:rFonts w:hint="eastAsia" w:ascii="宋体" w:hAnsi="宋体" w:eastAsia="宋体" w:cs="宋体"/>
          <w:sz w:val="24"/>
          <w:szCs w:val="24"/>
        </w:rPr>
        <w:t>3. 投标人资格要求</w:t>
      </w:r>
      <w:bookmarkEnd w:id="19"/>
      <w:bookmarkEnd w:id="20"/>
      <w:bookmarkEnd w:id="21"/>
      <w:bookmarkEnd w:id="22"/>
      <w:bookmarkEnd w:id="23"/>
    </w:p>
    <w:p w14:paraId="125B97E7">
      <w:pPr>
        <w:pStyle w:val="46"/>
        <w:snapToGrid w:val="0"/>
        <w:ind w:firstLine="0" w:firstLineChars="0"/>
        <w:rPr>
          <w:rFonts w:ascii="宋体" w:hAnsi="宋体" w:cs="宋体"/>
          <w:szCs w:val="24"/>
          <w:u w:val="single"/>
        </w:rPr>
      </w:pPr>
      <w:bookmarkStart w:id="24" w:name="_Toc535938699"/>
      <w:r>
        <w:rPr>
          <w:rFonts w:hint="eastAsia" w:ascii="宋体" w:hAnsi="宋体" w:cs="宋体"/>
          <w:szCs w:val="24"/>
        </w:rPr>
        <w:t>3.1投标人须具备建设行政主管部门颁发的</w:t>
      </w:r>
      <w:r>
        <w:rPr>
          <w:rFonts w:hint="eastAsia" w:ascii="宋体" w:hAnsi="宋体" w:cs="宋体"/>
          <w:b/>
          <w:bCs/>
          <w:szCs w:val="24"/>
          <w:u w:val="single"/>
        </w:rPr>
        <w:t>工程监理综合资质或房屋建筑工程监理专业甲级资质</w:t>
      </w:r>
      <w:r>
        <w:rPr>
          <w:rFonts w:hint="eastAsia" w:ascii="宋体" w:hAnsi="宋体" w:cs="宋体"/>
          <w:szCs w:val="24"/>
        </w:rPr>
        <w:t>；</w:t>
      </w:r>
      <w:r>
        <w:rPr>
          <w:rFonts w:hint="eastAsia" w:ascii="宋体" w:hAnsi="宋体" w:cs="宋体"/>
          <w:szCs w:val="24"/>
          <w:u w:val="single"/>
        </w:rPr>
        <w:t>香港企业参加投标的，须在广东省住房和城乡建设主管部门备案且备案的业务范围满足本项目</w:t>
      </w:r>
      <w:r>
        <w:rPr>
          <w:rFonts w:hint="eastAsia" w:ascii="宋体" w:hAnsi="宋体" w:cs="宋体"/>
          <w:kern w:val="0"/>
          <w:szCs w:val="24"/>
          <w:u w:val="single"/>
        </w:rPr>
        <w:t>招标文件</w:t>
      </w:r>
      <w:r>
        <w:rPr>
          <w:rFonts w:hint="eastAsia" w:ascii="宋体" w:hAnsi="宋体" w:cs="宋体"/>
          <w:szCs w:val="24"/>
          <w:u w:val="single"/>
        </w:rPr>
        <w:t>要求。</w:t>
      </w:r>
    </w:p>
    <w:p w14:paraId="3313E939">
      <w:pPr>
        <w:pStyle w:val="46"/>
        <w:snapToGrid w:val="0"/>
        <w:ind w:firstLine="0" w:firstLineChars="0"/>
        <w:rPr>
          <w:rFonts w:ascii="宋体" w:hAnsi="宋体" w:cs="宋体"/>
          <w:b/>
          <w:bCs/>
          <w:szCs w:val="24"/>
          <w:u w:val="single"/>
        </w:rPr>
      </w:pPr>
      <w:r>
        <w:rPr>
          <w:rFonts w:hint="eastAsia" w:ascii="宋体" w:hAnsi="宋体" w:cs="宋体"/>
          <w:b/>
          <w:bCs/>
          <w:szCs w:val="24"/>
          <w:u w:val="single"/>
        </w:rPr>
        <w:t>注：①香港企业备案的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603D41E6">
      <w:pPr>
        <w:pStyle w:val="46"/>
        <w:snapToGrid w:val="0"/>
        <w:ind w:firstLine="0" w:firstLineChars="0"/>
        <w:rPr>
          <w:rFonts w:ascii="宋体" w:hAnsi="宋体" w:cs="宋体"/>
          <w:b/>
          <w:bCs/>
          <w:szCs w:val="24"/>
          <w:u w:val="single"/>
        </w:rPr>
      </w:pPr>
      <w:r>
        <w:rPr>
          <w:rFonts w:hint="eastAsia" w:ascii="宋体" w:hAnsi="宋体" w:cs="宋体"/>
          <w:b/>
          <w:bCs/>
          <w:szCs w:val="24"/>
          <w:u w:val="single"/>
        </w:rPr>
        <w:t>②工程监理企业资质证书有效期按《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r>
        <w:rPr>
          <w:rFonts w:hint="eastAsia" w:ascii="宋体" w:hAnsi="宋体" w:cs="宋体"/>
          <w:b/>
          <w:szCs w:val="24"/>
          <w:lang w:bidi="ar"/>
        </w:rPr>
        <w:t>。</w:t>
      </w:r>
    </w:p>
    <w:p w14:paraId="5F1C5F90">
      <w:pPr>
        <w:pStyle w:val="46"/>
        <w:snapToGrid w:val="0"/>
        <w:ind w:firstLine="0" w:firstLineChars="0"/>
        <w:rPr>
          <w:rFonts w:ascii="宋体" w:hAnsi="宋体" w:cs="宋体"/>
          <w:szCs w:val="24"/>
        </w:rPr>
      </w:pPr>
      <w:r>
        <w:rPr>
          <w:rFonts w:hint="eastAsia" w:ascii="宋体" w:hAnsi="宋体" w:cs="宋体"/>
          <w:szCs w:val="24"/>
        </w:rPr>
        <w:t>3.2本次招标</w:t>
      </w:r>
      <w:r>
        <w:rPr>
          <w:rFonts w:hint="eastAsia" w:ascii="宋体" w:hAnsi="宋体" w:cs="宋体"/>
          <w:szCs w:val="24"/>
          <w:u w:val="single"/>
        </w:rPr>
        <w:t xml:space="preserve"> 不接受 </w:t>
      </w:r>
      <w:r>
        <w:rPr>
          <w:rFonts w:hint="eastAsia" w:ascii="宋体" w:hAnsi="宋体" w:cs="宋体"/>
          <w:szCs w:val="24"/>
        </w:rPr>
        <w:t>联合体投标。</w:t>
      </w:r>
    </w:p>
    <w:p w14:paraId="10369FA9">
      <w:pPr>
        <w:pStyle w:val="46"/>
        <w:snapToGrid w:val="0"/>
        <w:ind w:firstLine="0" w:firstLineChars="0"/>
        <w:rPr>
          <w:rFonts w:ascii="宋体" w:hAnsi="宋体" w:cs="宋体"/>
          <w:szCs w:val="24"/>
          <w:u w:val="single"/>
        </w:rPr>
      </w:pPr>
      <w:r>
        <w:rPr>
          <w:rFonts w:hint="eastAsia" w:ascii="宋体" w:hAnsi="宋体" w:cs="宋体"/>
          <w:szCs w:val="24"/>
        </w:rPr>
        <w:t>3.3拟派项目总监理工程师须具有建设部2006年4月1日后颁发的中华人民共和国</w:t>
      </w:r>
      <w:r>
        <w:rPr>
          <w:rFonts w:hint="eastAsia" w:ascii="宋体" w:hAnsi="宋体" w:cs="宋体"/>
          <w:szCs w:val="24"/>
          <w:u w:val="single"/>
        </w:rPr>
        <w:t>注册监理工程师注册执业证书</w:t>
      </w:r>
      <w:r>
        <w:rPr>
          <w:rFonts w:hint="eastAsia" w:ascii="宋体" w:hAnsi="宋体" w:cs="宋体"/>
          <w:szCs w:val="24"/>
        </w:rPr>
        <w:t>，且其注册证书专业为</w:t>
      </w:r>
      <w:r>
        <w:rPr>
          <w:rFonts w:hint="eastAsia" w:ascii="宋体" w:hAnsi="宋体" w:cs="宋体"/>
          <w:szCs w:val="24"/>
          <w:u w:val="single"/>
        </w:rPr>
        <w:t>房屋建筑工程</w:t>
      </w:r>
      <w:r>
        <w:rPr>
          <w:rFonts w:hint="eastAsia" w:ascii="宋体" w:hAnsi="宋体" w:cs="宋体"/>
          <w:szCs w:val="24"/>
        </w:rPr>
        <w:t>，注册执业单位为本公司</w:t>
      </w:r>
      <w:r>
        <w:rPr>
          <w:rFonts w:hint="eastAsia" w:ascii="宋体" w:hAnsi="宋体" w:cs="宋体"/>
          <w:szCs w:val="24"/>
          <w:u w:val="single"/>
        </w:rPr>
        <w:t>（注册企业以注册监理工程师注册执业证书上的注册单位为准, 拟派总监理工程师注册执业专业以注册执业证书上的注册专业为准）</w:t>
      </w:r>
      <w:r>
        <w:rPr>
          <w:rFonts w:hint="eastAsia" w:ascii="宋体" w:hAnsi="宋体" w:cs="宋体"/>
          <w:szCs w:val="24"/>
        </w:rPr>
        <w:t>，并具备本科或以上学历</w:t>
      </w:r>
      <w:r>
        <w:rPr>
          <w:rFonts w:hint="eastAsia" w:ascii="宋体" w:hAnsi="宋体" w:cs="宋体"/>
          <w:kern w:val="0"/>
          <w:szCs w:val="24"/>
        </w:rPr>
        <w:t>；</w:t>
      </w:r>
      <w:r>
        <w:rPr>
          <w:rFonts w:hint="eastAsia" w:ascii="宋体" w:hAnsi="宋体" w:cs="宋体"/>
          <w:szCs w:val="24"/>
          <w:u w:val="single"/>
        </w:rPr>
        <w:t>或在广东省住房和城乡建设主管部门备案且备案的资格满足本项目总监理工程师的资格要求的香港专业人士。</w:t>
      </w:r>
    </w:p>
    <w:p w14:paraId="731CC702">
      <w:pPr>
        <w:pStyle w:val="46"/>
        <w:snapToGrid w:val="0"/>
        <w:ind w:firstLine="0" w:firstLineChars="0"/>
        <w:rPr>
          <w:rFonts w:ascii="宋体" w:hAnsi="宋体" w:cs="宋体"/>
          <w:b/>
          <w:bCs/>
          <w:szCs w:val="24"/>
          <w:u w:val="single"/>
        </w:rPr>
      </w:pPr>
      <w:r>
        <w:rPr>
          <w:rFonts w:hint="eastAsia" w:ascii="宋体" w:hAnsi="宋体" w:cs="宋体"/>
          <w:b/>
          <w:bCs/>
          <w:szCs w:val="24"/>
          <w:u w:val="single"/>
        </w:rPr>
        <w:t>注：香港专业人士的备案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01D756F4">
      <w:pPr>
        <w:pStyle w:val="46"/>
        <w:snapToGrid w:val="0"/>
        <w:ind w:firstLine="0" w:firstLineChars="0"/>
        <w:rPr>
          <w:rFonts w:ascii="宋体" w:hAnsi="宋体" w:cs="宋体"/>
          <w:szCs w:val="24"/>
          <w:u w:val="single"/>
        </w:rPr>
      </w:pPr>
      <w:r>
        <w:rPr>
          <w:rFonts w:hint="eastAsia" w:ascii="宋体" w:hAnsi="宋体" w:cs="宋体"/>
          <w:szCs w:val="24"/>
          <w:u w:val="single"/>
        </w:rPr>
        <w:t>3.4 投标人自2022年1月1日至今完成过质量合格的类似监理项目。</w:t>
      </w:r>
    </w:p>
    <w:p w14:paraId="10CCE998">
      <w:pPr>
        <w:pStyle w:val="46"/>
        <w:snapToGrid w:val="0"/>
        <w:ind w:firstLine="0" w:firstLineChars="0"/>
        <w:rPr>
          <w:rFonts w:ascii="宋体" w:hAnsi="宋体" w:cs="宋体"/>
          <w:b/>
          <w:bCs/>
          <w:szCs w:val="24"/>
          <w:u w:val="single"/>
        </w:rPr>
      </w:pPr>
      <w:r>
        <w:rPr>
          <w:rFonts w:hint="eastAsia" w:ascii="宋体" w:hAnsi="宋体" w:cs="宋体"/>
          <w:b/>
          <w:bCs/>
          <w:szCs w:val="24"/>
          <w:u w:val="single"/>
        </w:rPr>
        <w:t>注：类似监理项目是指中标金额大于或等于100万元的房屋建筑工程监理项目，需同时提供中标通知书或免招标的相关证明、施工监理合同、竣工验收报告或竣工验收证明。业绩时间以竣工验收报告或竣工验收证明出具时间为准（竣工验收报告或竣工验收证明材料至少包含建设单位、设计单位、施工单位、监理单位四方主体盖章，否则不予以认可）。</w:t>
      </w:r>
    </w:p>
    <w:p w14:paraId="563A7C76">
      <w:pPr>
        <w:pStyle w:val="46"/>
        <w:snapToGrid w:val="0"/>
        <w:ind w:firstLine="0" w:firstLineChars="0"/>
        <w:rPr>
          <w:rFonts w:ascii="宋体" w:hAnsi="宋体" w:cs="宋体"/>
          <w:szCs w:val="24"/>
        </w:rPr>
      </w:pPr>
      <w:r>
        <w:rPr>
          <w:rFonts w:hint="eastAsia" w:ascii="宋体" w:hAnsi="宋体" w:cs="宋体"/>
          <w:b/>
          <w:bCs/>
          <w:szCs w:val="24"/>
          <w:u w:val="single"/>
        </w:rPr>
        <w:t>中标金额以中标通知书为准，中标通知书上没有金额或免招标的，以监理合同（不含补充合同）为准，以联合体形式完成的监理项目、全过程项目管理或全过程咨询（含监理）等未能体现监理金额的，需提供相关能符合上述业绩要求的证明材料。</w:t>
      </w:r>
    </w:p>
    <w:p w14:paraId="227DA651">
      <w:pPr>
        <w:pStyle w:val="46"/>
        <w:snapToGrid w:val="0"/>
        <w:ind w:firstLine="0" w:firstLineChars="0"/>
        <w:rPr>
          <w:rFonts w:ascii="宋体" w:hAnsi="宋体" w:cs="宋体"/>
          <w:szCs w:val="24"/>
        </w:rPr>
      </w:pPr>
      <w:r>
        <w:rPr>
          <w:rFonts w:hint="eastAsia" w:ascii="宋体" w:hAnsi="宋体" w:cs="宋体"/>
          <w:szCs w:val="24"/>
        </w:rPr>
        <w:t xml:space="preserve">3.5其他要求： </w:t>
      </w:r>
    </w:p>
    <w:p w14:paraId="61BA228E">
      <w:pPr>
        <w:pStyle w:val="46"/>
        <w:snapToGrid w:val="0"/>
        <w:ind w:firstLine="0" w:firstLineChars="0"/>
        <w:rPr>
          <w:rFonts w:ascii="宋体" w:hAnsi="宋体" w:cs="宋体"/>
          <w:szCs w:val="24"/>
          <w:u w:val="single"/>
        </w:rPr>
      </w:pPr>
      <w:r>
        <w:rPr>
          <w:rFonts w:hint="eastAsia" w:ascii="宋体" w:hAnsi="宋体" w:cs="宋体"/>
          <w:szCs w:val="24"/>
          <w:u w:val="single"/>
        </w:rPr>
        <w:t>①投标人参加投标的意思表达清楚，投标人代表被授权有效。</w:t>
      </w:r>
    </w:p>
    <w:p w14:paraId="08A4181E">
      <w:pPr>
        <w:pStyle w:val="46"/>
        <w:snapToGrid w:val="0"/>
        <w:ind w:firstLine="0" w:firstLineChars="0"/>
        <w:rPr>
          <w:rFonts w:ascii="宋体" w:hAnsi="宋体" w:cs="宋体"/>
          <w:szCs w:val="24"/>
          <w:u w:val="single"/>
        </w:rPr>
      </w:pPr>
      <w:r>
        <w:rPr>
          <w:rFonts w:hint="eastAsia" w:ascii="宋体" w:hAnsi="宋体" w:cs="宋体"/>
          <w:szCs w:val="24"/>
          <w:u w:val="single"/>
        </w:rPr>
        <w:t>②投标人均具有独立法人资格，持有有效的工商行政（或市场监管）管理部门核发的法人营业执照，按国家法律经营。</w:t>
      </w:r>
    </w:p>
    <w:p w14:paraId="63509A4E">
      <w:pPr>
        <w:pStyle w:val="46"/>
        <w:snapToGrid w:val="0"/>
        <w:ind w:firstLine="0" w:firstLineChars="0"/>
        <w:rPr>
          <w:rFonts w:ascii="宋体" w:hAnsi="宋体" w:cs="宋体"/>
          <w:szCs w:val="24"/>
          <w:u w:val="single"/>
        </w:rPr>
      </w:pPr>
      <w:r>
        <w:rPr>
          <w:rFonts w:hint="eastAsia" w:ascii="宋体" w:hAnsi="宋体" w:cs="宋体"/>
          <w:szCs w:val="24"/>
          <w:u w:val="single"/>
        </w:rPr>
        <w:t>③投标人已按规定格式要求提交《投标人声明》（详见附件一）。</w:t>
      </w:r>
    </w:p>
    <w:p w14:paraId="6ED06250">
      <w:pPr>
        <w:pStyle w:val="46"/>
        <w:snapToGrid w:val="0"/>
        <w:ind w:firstLine="0" w:firstLineChars="0"/>
        <w:rPr>
          <w:rFonts w:ascii="宋体" w:hAnsi="宋体" w:cs="宋体"/>
          <w:szCs w:val="24"/>
          <w:u w:val="single"/>
        </w:rPr>
      </w:pPr>
      <w:r>
        <w:rPr>
          <w:rFonts w:hint="eastAsia" w:ascii="宋体" w:hAnsi="宋体" w:cs="宋体"/>
          <w:szCs w:val="24"/>
          <w:u w:val="single"/>
        </w:rPr>
        <w:t>④未被列入拖欠农民工工资失信联合惩戒对象名单和失信被执行人（本项评审投标人无需提供资料，资格评审时按投标截止时间广州交易集团有限公司（广州公共资源交易中心）交易系统比对的结果进行评审）。</w:t>
      </w:r>
    </w:p>
    <w:p w14:paraId="44646EB4">
      <w:pPr>
        <w:pStyle w:val="46"/>
        <w:snapToGrid w:val="0"/>
        <w:ind w:firstLine="0" w:firstLineChars="0"/>
        <w:rPr>
          <w:rFonts w:ascii="宋体" w:hAnsi="宋体" w:cs="宋体"/>
          <w:szCs w:val="24"/>
          <w:u w:val="single"/>
        </w:rPr>
      </w:pPr>
      <w:r>
        <w:rPr>
          <w:rFonts w:hint="eastAsia" w:ascii="宋体" w:hAnsi="宋体" w:cs="宋体"/>
          <w:szCs w:val="24"/>
          <w:u w:val="single"/>
        </w:rPr>
        <w:t>⑤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411622D9">
      <w:pPr>
        <w:pStyle w:val="46"/>
        <w:snapToGrid w:val="0"/>
        <w:ind w:firstLine="0" w:firstLineChars="0"/>
        <w:rPr>
          <w:rFonts w:ascii="宋体" w:hAnsi="宋体" w:cs="宋体"/>
          <w:kern w:val="0"/>
          <w:szCs w:val="24"/>
          <w:u w:val="single"/>
        </w:rPr>
      </w:pPr>
      <w:r>
        <w:rPr>
          <w:rFonts w:hint="eastAsia" w:ascii="宋体" w:hAnsi="宋体" w:cs="宋体"/>
          <w:kern w:val="0"/>
          <w:szCs w:val="24"/>
          <w:u w:val="single"/>
        </w:rPr>
        <w:t>注：未在招标公告第3条单列的投标人资格要求条件，不作为资审不合格的依据。</w:t>
      </w:r>
    </w:p>
    <w:p w14:paraId="31A0F0BA">
      <w:pPr>
        <w:pStyle w:val="95"/>
        <w:snapToGrid w:val="0"/>
        <w:rPr>
          <w:rFonts w:ascii="宋体" w:hAnsi="宋体" w:eastAsia="宋体" w:cs="宋体"/>
          <w:sz w:val="24"/>
          <w:szCs w:val="24"/>
        </w:rPr>
      </w:pPr>
      <w:bookmarkStart w:id="25" w:name="_Toc196490464"/>
      <w:bookmarkStart w:id="26" w:name="_Toc176879953"/>
      <w:r>
        <w:rPr>
          <w:rFonts w:hint="eastAsia" w:ascii="宋体" w:hAnsi="宋体" w:eastAsia="宋体" w:cs="宋体"/>
          <w:sz w:val="24"/>
          <w:szCs w:val="24"/>
        </w:rPr>
        <w:t>4.招标文件的获取</w:t>
      </w:r>
      <w:bookmarkEnd w:id="25"/>
      <w:bookmarkEnd w:id="26"/>
    </w:p>
    <w:p w14:paraId="65C139F3">
      <w:pPr>
        <w:pStyle w:val="46"/>
        <w:snapToGrid w:val="0"/>
        <w:ind w:firstLine="0" w:firstLineChars="0"/>
        <w:rPr>
          <w:rFonts w:ascii="宋体" w:hAnsi="宋体" w:cs="宋体"/>
          <w:szCs w:val="24"/>
        </w:rPr>
      </w:pPr>
      <w:bookmarkStart w:id="27" w:name="_Toc514099628"/>
      <w:bookmarkStart w:id="28" w:name="_Toc3471142"/>
      <w:r>
        <w:rPr>
          <w:rFonts w:hint="eastAsia" w:ascii="宋体" w:hAnsi="宋体" w:cs="宋体"/>
          <w:szCs w:val="24"/>
        </w:rPr>
        <w:t>4.1凡有意参加投标者，请于</w:t>
      </w:r>
      <w:r>
        <w:rPr>
          <w:rFonts w:hint="eastAsia" w:ascii="宋体" w:hAnsi="宋体" w:cs="宋体"/>
          <w:szCs w:val="24"/>
          <w:u w:val="single"/>
        </w:rPr>
        <w:t>2025</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u w:val="single"/>
        </w:rPr>
        <w:t xml:space="preserve">  </w:t>
      </w:r>
      <w:r>
        <w:rPr>
          <w:rFonts w:hint="eastAsia" w:ascii="宋体" w:hAnsi="宋体" w:cs="宋体"/>
          <w:szCs w:val="24"/>
        </w:rPr>
        <w:t>时</w:t>
      </w:r>
      <w:r>
        <w:rPr>
          <w:rFonts w:hint="eastAsia" w:ascii="宋体" w:hAnsi="宋体" w:cs="宋体"/>
          <w:szCs w:val="24"/>
          <w:u w:val="single"/>
        </w:rPr>
        <w:t xml:space="preserve">  </w:t>
      </w:r>
      <w:r>
        <w:rPr>
          <w:rFonts w:hint="eastAsia" w:ascii="宋体" w:hAnsi="宋体" w:cs="宋体"/>
          <w:szCs w:val="24"/>
        </w:rPr>
        <w:t>分至</w:t>
      </w:r>
      <w:r>
        <w:rPr>
          <w:rFonts w:hint="eastAsia" w:ascii="宋体" w:hAnsi="宋体" w:cs="宋体"/>
          <w:szCs w:val="24"/>
          <w:u w:val="single"/>
        </w:rPr>
        <w:t>2025</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  时</w:t>
      </w:r>
      <w:r>
        <w:rPr>
          <w:rFonts w:hint="eastAsia" w:ascii="宋体" w:hAnsi="宋体" w:cs="宋体"/>
          <w:szCs w:val="24"/>
          <w:u w:val="single"/>
        </w:rPr>
        <w:t xml:space="preserve">  </w:t>
      </w:r>
      <w:r>
        <w:rPr>
          <w:rFonts w:hint="eastAsia" w:ascii="宋体" w:hAnsi="宋体" w:cs="宋体"/>
          <w:szCs w:val="24"/>
        </w:rPr>
        <w:t>分(北京时间，下同)，登录</w:t>
      </w:r>
      <w:r>
        <w:rPr>
          <w:rFonts w:hint="eastAsia" w:ascii="宋体" w:hAnsi="宋体" w:cs="宋体"/>
          <w:szCs w:val="24"/>
          <w:u w:val="single"/>
        </w:rPr>
        <w:t>广州交易集团有限公司（广州公共资源交易中心）网站（网址：http://www.gzggzy.cn）</w:t>
      </w:r>
      <w:r>
        <w:rPr>
          <w:rFonts w:hint="eastAsia" w:ascii="宋体" w:hAnsi="宋体" w:cs="宋体"/>
          <w:szCs w:val="24"/>
        </w:rPr>
        <w:t>下载电子招标文件。</w:t>
      </w:r>
    </w:p>
    <w:p w14:paraId="1F61C319">
      <w:pPr>
        <w:pStyle w:val="46"/>
        <w:snapToGrid w:val="0"/>
        <w:ind w:firstLine="0" w:firstLineChars="0"/>
        <w:rPr>
          <w:rFonts w:ascii="宋体" w:hAnsi="宋体" w:cs="宋体"/>
          <w:szCs w:val="24"/>
        </w:rPr>
      </w:pPr>
      <w:bookmarkStart w:id="29" w:name="_Toc511557030"/>
      <w:r>
        <w:rPr>
          <w:rFonts w:hint="eastAsia" w:ascii="宋体" w:hAnsi="宋体" w:cs="宋体"/>
          <w:szCs w:val="24"/>
        </w:rPr>
        <w:t>4.2 发布招标公告时间（含本日）</w:t>
      </w:r>
      <w:r>
        <w:rPr>
          <w:rFonts w:hint="eastAsia" w:ascii="宋体" w:hAnsi="宋体" w:cs="宋体"/>
          <w:szCs w:val="24"/>
          <w:u w:val="single"/>
        </w:rPr>
        <w:t>2025</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u w:val="single"/>
        </w:rPr>
        <w:t xml:space="preserve">  </w:t>
      </w:r>
      <w:r>
        <w:rPr>
          <w:rFonts w:hint="eastAsia" w:ascii="宋体" w:hAnsi="宋体" w:cs="宋体"/>
          <w:szCs w:val="24"/>
        </w:rPr>
        <w:t>时</w:t>
      </w:r>
      <w:r>
        <w:rPr>
          <w:rFonts w:hint="eastAsia" w:ascii="宋体" w:hAnsi="宋体" w:cs="宋体"/>
          <w:szCs w:val="24"/>
          <w:u w:val="single"/>
        </w:rPr>
        <w:t xml:space="preserve">  </w:t>
      </w:r>
      <w:r>
        <w:rPr>
          <w:rFonts w:hint="eastAsia" w:ascii="宋体" w:hAnsi="宋体" w:cs="宋体"/>
          <w:szCs w:val="24"/>
        </w:rPr>
        <w:t>分至</w:t>
      </w:r>
      <w:r>
        <w:rPr>
          <w:rFonts w:hint="eastAsia" w:ascii="宋体" w:hAnsi="宋体" w:cs="宋体"/>
          <w:szCs w:val="24"/>
          <w:u w:val="single"/>
        </w:rPr>
        <w:t>2025</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u w:val="single"/>
        </w:rPr>
        <w:t xml:space="preserve">  </w:t>
      </w:r>
      <w:r>
        <w:rPr>
          <w:rFonts w:hint="eastAsia" w:ascii="宋体" w:hAnsi="宋体" w:cs="宋体"/>
          <w:szCs w:val="24"/>
        </w:rPr>
        <w:t>时</w:t>
      </w:r>
      <w:r>
        <w:rPr>
          <w:rFonts w:hint="eastAsia" w:ascii="宋体" w:hAnsi="宋体" w:cs="宋体"/>
          <w:szCs w:val="24"/>
          <w:u w:val="single"/>
        </w:rPr>
        <w:t xml:space="preserve">  </w:t>
      </w:r>
      <w:r>
        <w:rPr>
          <w:rFonts w:hint="eastAsia" w:ascii="宋体" w:hAnsi="宋体" w:cs="宋体"/>
          <w:szCs w:val="24"/>
        </w:rPr>
        <w:t>分。</w:t>
      </w:r>
    </w:p>
    <w:p w14:paraId="68EAC4E5">
      <w:pPr>
        <w:pStyle w:val="46"/>
        <w:snapToGrid w:val="0"/>
        <w:ind w:firstLine="0" w:firstLineChars="0"/>
        <w:rPr>
          <w:rFonts w:ascii="宋体" w:hAnsi="宋体" w:cs="宋体"/>
          <w:b/>
          <w:bCs/>
          <w:szCs w:val="24"/>
          <w:u w:val="single"/>
        </w:rPr>
      </w:pPr>
      <w:r>
        <w:rPr>
          <w:rFonts w:hint="eastAsia" w:ascii="宋体" w:hAnsi="宋体" w:cs="宋体"/>
          <w:b/>
          <w:bCs/>
          <w:szCs w:val="24"/>
          <w:u w:val="single"/>
        </w:rPr>
        <w:t>注：发布招标公告的时间为招标公告发出之日起至递交投标文件截止时间止。</w:t>
      </w:r>
    </w:p>
    <w:bookmarkEnd w:id="27"/>
    <w:bookmarkEnd w:id="28"/>
    <w:bookmarkEnd w:id="29"/>
    <w:p w14:paraId="78BAEF31">
      <w:pPr>
        <w:pStyle w:val="46"/>
        <w:snapToGrid w:val="0"/>
        <w:ind w:firstLine="0" w:firstLineChars="0"/>
        <w:rPr>
          <w:rFonts w:ascii="宋体" w:hAnsi="宋体" w:cs="宋体"/>
          <w:kern w:val="0"/>
          <w:szCs w:val="24"/>
        </w:rPr>
      </w:pPr>
      <w:r>
        <w:rPr>
          <w:rFonts w:hint="eastAsia" w:ascii="宋体" w:hAnsi="宋体" w:cs="宋体"/>
          <w:szCs w:val="24"/>
        </w:rPr>
        <w:t xml:space="preserve">4.3 </w:t>
      </w:r>
      <w:r>
        <w:rPr>
          <w:rFonts w:hint="eastAsia" w:ascii="宋体" w:hAnsi="宋体" w:cs="宋体"/>
          <w:kern w:val="0"/>
          <w:szCs w:val="24"/>
        </w:rPr>
        <w:t>本项目设立投标登记环节，采取</w:t>
      </w:r>
      <w:r>
        <w:rPr>
          <w:rFonts w:hint="eastAsia" w:ascii="宋体" w:hAnsi="宋体" w:cs="宋体"/>
          <w:szCs w:val="24"/>
        </w:rPr>
        <w:t>广州交易集团有限公司（广州公共资源交易中心）</w:t>
      </w:r>
      <w:r>
        <w:rPr>
          <w:rFonts w:hint="eastAsia" w:ascii="宋体" w:hAnsi="宋体" w:cs="宋体"/>
          <w:kern w:val="0"/>
          <w:szCs w:val="24"/>
          <w:u w:val="single"/>
        </w:rPr>
        <w:t>网上投标登记</w:t>
      </w:r>
      <w:r>
        <w:rPr>
          <w:rFonts w:hint="eastAsia" w:ascii="宋体" w:hAnsi="宋体" w:cs="宋体"/>
          <w:kern w:val="0"/>
          <w:szCs w:val="24"/>
        </w:rPr>
        <w:t>方式进行投标登记，不接受现场投标登记（参加投标登记之前，投标人应查询本企业在</w:t>
      </w:r>
      <w:r>
        <w:rPr>
          <w:rFonts w:hint="eastAsia" w:ascii="宋体" w:hAnsi="宋体" w:cs="宋体"/>
          <w:szCs w:val="24"/>
        </w:rPr>
        <w:t>广州交易集团有限公司（广州公共资源交易中心）</w:t>
      </w:r>
      <w:r>
        <w:rPr>
          <w:rFonts w:hint="eastAsia" w:ascii="宋体" w:hAnsi="宋体" w:cs="宋体"/>
          <w:kern w:val="0"/>
          <w:szCs w:val="24"/>
        </w:rPr>
        <w:t>的信息登记的状态，确保一切信息都是真实的、在有效期内的，以免出现相关信息不能被使用。上述情况有可能导致投标信息无法录入</w:t>
      </w:r>
      <w:r>
        <w:rPr>
          <w:rFonts w:hint="eastAsia" w:ascii="宋体" w:hAnsi="宋体" w:cs="宋体"/>
          <w:szCs w:val="24"/>
        </w:rPr>
        <w:t>广州交易集团有限公司（广州公共资源交易中心）</w:t>
      </w:r>
      <w:r>
        <w:rPr>
          <w:rFonts w:hint="eastAsia" w:ascii="宋体" w:hAnsi="宋体" w:cs="宋体"/>
          <w:kern w:val="0"/>
          <w:szCs w:val="24"/>
        </w:rPr>
        <w:t>信息系统。如出现上述情况，投标人有可能失去投标机会，因其可能所引起的一切后果由投标人承担。电子招投标操作流程详见</w:t>
      </w:r>
      <w:r>
        <w:rPr>
          <w:rFonts w:hint="eastAsia" w:ascii="宋体" w:hAnsi="宋体" w:cs="宋体"/>
          <w:szCs w:val="24"/>
        </w:rPr>
        <w:t>广州交易集团有限公司（广州公共资源交易中心）</w:t>
      </w:r>
      <w:r>
        <w:rPr>
          <w:rFonts w:hint="eastAsia" w:ascii="宋体" w:hAnsi="宋体" w:cs="宋体"/>
          <w:kern w:val="0"/>
          <w:szCs w:val="24"/>
        </w:rPr>
        <w:t>网站发布的最新版操作指引</w:t>
      </w:r>
      <w:r>
        <w:rPr>
          <w:rFonts w:hint="eastAsia" w:ascii="宋体" w:hAnsi="宋体" w:cs="宋体"/>
          <w:kern w:val="0"/>
          <w:szCs w:val="24"/>
          <w:lang w:eastAsia="zh-CN"/>
        </w:rPr>
        <w:t>。</w:t>
      </w:r>
      <w:r>
        <w:rPr>
          <w:rFonts w:hint="eastAsia" w:ascii="宋体" w:hAnsi="宋体" w:cs="宋体"/>
          <w:b/>
          <w:szCs w:val="24"/>
          <w:u w:val="single"/>
          <w:lang w:bidi="ar"/>
        </w:rPr>
        <w:t>投标人在投标登记时选择了拟投入本项目的总监理工程师，即已满足“资格审查前，投标人须在广州市住建行业信用管理平台建立了企业信用档案及拟担任本工程总监理工程师须是本企业信用档案中的在册人员”的要求，投标人无需提供证明材料</w:t>
      </w:r>
      <w:bookmarkStart w:id="56" w:name="_GoBack"/>
      <w:bookmarkEnd w:id="56"/>
      <w:r>
        <w:rPr>
          <w:rFonts w:hint="eastAsia" w:ascii="宋体" w:hAnsi="宋体" w:cs="宋体"/>
          <w:kern w:val="0"/>
          <w:szCs w:val="24"/>
        </w:rPr>
        <w:t>）。</w:t>
      </w:r>
    </w:p>
    <w:p w14:paraId="10F4BDB3">
      <w:pPr>
        <w:pStyle w:val="46"/>
        <w:snapToGrid w:val="0"/>
        <w:ind w:firstLine="0" w:firstLineChars="0"/>
        <w:rPr>
          <w:rFonts w:ascii="宋体" w:hAnsi="宋体" w:cs="宋体"/>
          <w:szCs w:val="24"/>
        </w:rPr>
      </w:pPr>
      <w:r>
        <w:rPr>
          <w:rFonts w:hint="eastAsia" w:ascii="宋体" w:hAnsi="宋体" w:cs="宋体"/>
          <w:kern w:val="0"/>
          <w:szCs w:val="24"/>
        </w:rPr>
        <w:t>4.3.1投标登记时间：</w:t>
      </w:r>
      <w:r>
        <w:rPr>
          <w:rFonts w:hint="eastAsia" w:ascii="宋体" w:hAnsi="宋体" w:cs="宋体"/>
          <w:kern w:val="0"/>
          <w:szCs w:val="24"/>
          <w:u w:val="single"/>
        </w:rPr>
        <w:t>2025</w:t>
      </w:r>
      <w:r>
        <w:rPr>
          <w:rFonts w:hint="eastAsia" w:ascii="宋体" w:hAnsi="宋体" w:cs="宋体"/>
          <w:kern w:val="0"/>
          <w:szCs w:val="24"/>
        </w:rPr>
        <w:t>年</w:t>
      </w:r>
      <w:r>
        <w:rPr>
          <w:rFonts w:hint="eastAsia" w:ascii="宋体" w:hAnsi="宋体" w:cs="宋体"/>
          <w:kern w:val="0"/>
          <w:szCs w:val="24"/>
          <w:u w:val="single"/>
        </w:rPr>
        <w:t xml:space="preserve">  </w:t>
      </w:r>
      <w:r>
        <w:rPr>
          <w:rFonts w:hint="eastAsia" w:ascii="宋体" w:hAnsi="宋体" w:cs="宋体"/>
          <w:kern w:val="0"/>
          <w:szCs w:val="24"/>
        </w:rPr>
        <w:t>月</w:t>
      </w:r>
      <w:r>
        <w:rPr>
          <w:rFonts w:hint="eastAsia" w:ascii="宋体" w:hAnsi="宋体" w:cs="宋体"/>
          <w:kern w:val="0"/>
          <w:szCs w:val="24"/>
          <w:u w:val="single"/>
        </w:rPr>
        <w:t xml:space="preserve">  </w:t>
      </w:r>
      <w:r>
        <w:rPr>
          <w:rFonts w:hint="eastAsia" w:ascii="宋体" w:hAnsi="宋体" w:cs="宋体"/>
          <w:kern w:val="0"/>
          <w:szCs w:val="24"/>
        </w:rPr>
        <w:t>日</w:t>
      </w:r>
      <w:r>
        <w:rPr>
          <w:rFonts w:hint="eastAsia" w:ascii="宋体" w:hAnsi="宋体" w:cs="宋体"/>
          <w:kern w:val="0"/>
          <w:szCs w:val="24"/>
          <w:u w:val="single"/>
        </w:rPr>
        <w:t xml:space="preserve">  </w:t>
      </w:r>
      <w:r>
        <w:rPr>
          <w:rFonts w:hint="eastAsia" w:ascii="宋体" w:hAnsi="宋体" w:cs="宋体"/>
          <w:kern w:val="0"/>
          <w:szCs w:val="24"/>
        </w:rPr>
        <w:t>时</w:t>
      </w:r>
      <w:r>
        <w:rPr>
          <w:rFonts w:hint="eastAsia" w:ascii="宋体" w:hAnsi="宋体" w:cs="宋体"/>
          <w:kern w:val="0"/>
          <w:szCs w:val="24"/>
          <w:u w:val="single"/>
        </w:rPr>
        <w:t xml:space="preserve">  </w:t>
      </w:r>
      <w:r>
        <w:rPr>
          <w:rFonts w:hint="eastAsia" w:ascii="宋体" w:hAnsi="宋体" w:cs="宋体"/>
          <w:kern w:val="0"/>
          <w:szCs w:val="24"/>
        </w:rPr>
        <w:t>分至</w:t>
      </w:r>
      <w:r>
        <w:rPr>
          <w:rFonts w:hint="eastAsia" w:ascii="宋体" w:hAnsi="宋体" w:cs="宋体"/>
          <w:kern w:val="0"/>
          <w:szCs w:val="24"/>
          <w:u w:val="single"/>
        </w:rPr>
        <w:t>2025</w:t>
      </w:r>
      <w:r>
        <w:rPr>
          <w:rFonts w:hint="eastAsia" w:ascii="宋体" w:hAnsi="宋体" w:cs="宋体"/>
          <w:kern w:val="0"/>
          <w:szCs w:val="24"/>
        </w:rPr>
        <w:t>年</w:t>
      </w:r>
      <w:r>
        <w:rPr>
          <w:rFonts w:hint="eastAsia" w:ascii="宋体" w:hAnsi="宋体" w:cs="宋体"/>
          <w:kern w:val="0"/>
          <w:szCs w:val="24"/>
          <w:u w:val="single"/>
        </w:rPr>
        <w:t xml:space="preserve">  </w:t>
      </w:r>
      <w:r>
        <w:rPr>
          <w:rFonts w:hint="eastAsia" w:ascii="宋体" w:hAnsi="宋体" w:cs="宋体"/>
          <w:kern w:val="0"/>
          <w:szCs w:val="24"/>
        </w:rPr>
        <w:t>月</w:t>
      </w:r>
      <w:r>
        <w:rPr>
          <w:rFonts w:hint="eastAsia" w:ascii="宋体" w:hAnsi="宋体" w:cs="宋体"/>
          <w:kern w:val="0"/>
          <w:szCs w:val="24"/>
          <w:u w:val="single"/>
        </w:rPr>
        <w:t xml:space="preserve">  </w:t>
      </w:r>
      <w:r>
        <w:rPr>
          <w:rFonts w:hint="eastAsia" w:ascii="宋体" w:hAnsi="宋体" w:cs="宋体"/>
          <w:kern w:val="0"/>
          <w:szCs w:val="24"/>
        </w:rPr>
        <w:t>日</w:t>
      </w:r>
      <w:r>
        <w:rPr>
          <w:rFonts w:hint="eastAsia" w:ascii="宋体" w:hAnsi="宋体" w:cs="宋体"/>
          <w:szCs w:val="24"/>
          <w:u w:val="single"/>
        </w:rPr>
        <w:t xml:space="preserve">  </w:t>
      </w:r>
      <w:r>
        <w:rPr>
          <w:rFonts w:hint="eastAsia" w:ascii="宋体" w:hAnsi="宋体" w:cs="宋体"/>
          <w:szCs w:val="24"/>
        </w:rPr>
        <w:t>时</w:t>
      </w:r>
      <w:r>
        <w:rPr>
          <w:rFonts w:hint="eastAsia" w:ascii="宋体" w:hAnsi="宋体" w:cs="宋体"/>
          <w:szCs w:val="24"/>
          <w:u w:val="single"/>
        </w:rPr>
        <w:t xml:space="preserve">  </w:t>
      </w:r>
      <w:r>
        <w:rPr>
          <w:rFonts w:hint="eastAsia" w:ascii="宋体" w:hAnsi="宋体" w:cs="宋体"/>
          <w:szCs w:val="24"/>
        </w:rPr>
        <w:t>分。</w:t>
      </w:r>
    </w:p>
    <w:p w14:paraId="3C564761">
      <w:pPr>
        <w:pStyle w:val="46"/>
        <w:snapToGrid w:val="0"/>
        <w:ind w:firstLine="0" w:firstLineChars="0"/>
        <w:rPr>
          <w:rFonts w:ascii="宋体" w:hAnsi="宋体" w:cs="宋体"/>
          <w:kern w:val="0"/>
          <w:szCs w:val="24"/>
        </w:rPr>
      </w:pPr>
      <w:r>
        <w:rPr>
          <w:rFonts w:hint="eastAsia" w:ascii="宋体" w:hAnsi="宋体" w:cs="宋体"/>
          <w:kern w:val="0"/>
          <w:szCs w:val="24"/>
        </w:rPr>
        <w:t>4.3.2在选择参与投标的项目（即投标登记）时，投标人在交易系统中填写登记信息。</w:t>
      </w:r>
    </w:p>
    <w:p w14:paraId="3AF4E38B">
      <w:pPr>
        <w:pStyle w:val="46"/>
        <w:snapToGrid w:val="0"/>
        <w:ind w:firstLine="0" w:firstLineChars="0"/>
        <w:rPr>
          <w:rFonts w:ascii="宋体" w:hAnsi="宋体" w:cs="宋体"/>
          <w:szCs w:val="24"/>
        </w:rPr>
      </w:pPr>
      <w:r>
        <w:rPr>
          <w:rFonts w:hint="eastAsia" w:ascii="宋体" w:hAnsi="宋体" w:cs="宋体"/>
          <w:szCs w:val="24"/>
        </w:rPr>
        <w:t>4.4 本项目采用资格后审方式。</w:t>
      </w:r>
    </w:p>
    <w:p w14:paraId="5EE33028">
      <w:pPr>
        <w:pStyle w:val="95"/>
        <w:snapToGrid w:val="0"/>
        <w:rPr>
          <w:rFonts w:ascii="宋体" w:hAnsi="宋体" w:eastAsia="宋体" w:cs="宋体"/>
          <w:sz w:val="24"/>
          <w:szCs w:val="24"/>
        </w:rPr>
      </w:pPr>
      <w:bookmarkStart w:id="30" w:name="_Toc196490465"/>
      <w:bookmarkStart w:id="31" w:name="_Toc176879954"/>
      <w:r>
        <w:rPr>
          <w:rFonts w:hint="eastAsia" w:ascii="宋体" w:hAnsi="宋体" w:eastAsia="宋体" w:cs="宋体"/>
          <w:sz w:val="24"/>
          <w:szCs w:val="24"/>
        </w:rPr>
        <w:t>5. 投标文件的递交</w:t>
      </w:r>
      <w:bookmarkEnd w:id="24"/>
      <w:bookmarkEnd w:id="30"/>
      <w:bookmarkEnd w:id="31"/>
    </w:p>
    <w:p w14:paraId="1434E476">
      <w:pPr>
        <w:pStyle w:val="46"/>
        <w:snapToGrid w:val="0"/>
        <w:ind w:firstLine="0" w:firstLineChars="0"/>
        <w:rPr>
          <w:rFonts w:ascii="宋体" w:hAnsi="宋体" w:cs="宋体"/>
          <w:szCs w:val="24"/>
        </w:rPr>
      </w:pPr>
      <w:bookmarkStart w:id="32" w:name="_Toc535938700"/>
      <w:r>
        <w:rPr>
          <w:rFonts w:hint="eastAsia" w:ascii="宋体" w:hAnsi="宋体" w:cs="宋体"/>
          <w:szCs w:val="24"/>
        </w:rPr>
        <w:t>5.1 投标文件递交的截止时间（投标截止时间，下同）为</w:t>
      </w:r>
      <w:r>
        <w:rPr>
          <w:rFonts w:hint="eastAsia" w:ascii="宋体" w:hAnsi="宋体" w:cs="宋体"/>
          <w:szCs w:val="24"/>
          <w:u w:val="single"/>
        </w:rPr>
        <w:t>2025</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u w:val="single"/>
        </w:rPr>
        <w:t xml:space="preserve">  </w:t>
      </w:r>
      <w:r>
        <w:rPr>
          <w:rFonts w:hint="eastAsia" w:ascii="宋体" w:hAnsi="宋体" w:cs="宋体"/>
          <w:szCs w:val="24"/>
        </w:rPr>
        <w:t>时</w:t>
      </w:r>
      <w:r>
        <w:rPr>
          <w:rFonts w:hint="eastAsia" w:ascii="宋体" w:hAnsi="宋体" w:cs="宋体"/>
          <w:szCs w:val="24"/>
          <w:u w:val="single"/>
        </w:rPr>
        <w:t xml:space="preserve">  </w:t>
      </w:r>
      <w:r>
        <w:rPr>
          <w:rFonts w:hint="eastAsia" w:ascii="宋体" w:hAnsi="宋体" w:cs="宋体"/>
          <w:szCs w:val="24"/>
        </w:rPr>
        <w:t>分，投标人应在截止时间前通过</w:t>
      </w:r>
      <w:r>
        <w:rPr>
          <w:rFonts w:hint="eastAsia" w:ascii="宋体" w:hAnsi="宋体" w:cs="宋体"/>
          <w:szCs w:val="24"/>
          <w:u w:val="single"/>
        </w:rPr>
        <w:t>广州交易集团有限公司（广州公共资源交易中心）数字交易平台（网址：http://www.gzggzy.cn）</w:t>
      </w:r>
      <w:r>
        <w:rPr>
          <w:rFonts w:hint="eastAsia" w:ascii="宋体" w:hAnsi="宋体" w:cs="宋体"/>
          <w:szCs w:val="24"/>
        </w:rPr>
        <w:t>递交电子投标文件。</w:t>
      </w:r>
    </w:p>
    <w:p w14:paraId="5182095C">
      <w:pPr>
        <w:pStyle w:val="46"/>
        <w:snapToGrid w:val="0"/>
        <w:ind w:firstLine="0" w:firstLineChars="0"/>
        <w:rPr>
          <w:rFonts w:ascii="宋体" w:hAnsi="宋体" w:cs="宋体"/>
          <w:szCs w:val="24"/>
        </w:rPr>
      </w:pPr>
      <w:r>
        <w:rPr>
          <w:rFonts w:hint="eastAsia" w:ascii="宋体" w:hAnsi="宋体" w:cs="宋体"/>
          <w:szCs w:val="24"/>
        </w:rPr>
        <w:t>5.2 递交备用投标文件电子光盘（投标人自行考虑是否递交）时间为：</w:t>
      </w:r>
      <w:r>
        <w:rPr>
          <w:rFonts w:hint="eastAsia" w:ascii="宋体" w:hAnsi="宋体" w:cs="宋体"/>
          <w:szCs w:val="24"/>
          <w:u w:val="single"/>
        </w:rPr>
        <w:t>2025</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u w:val="single"/>
        </w:rPr>
        <w:t xml:space="preserve">  </w:t>
      </w:r>
      <w:r>
        <w:rPr>
          <w:rFonts w:hint="eastAsia" w:ascii="宋体" w:hAnsi="宋体" w:cs="宋体"/>
          <w:szCs w:val="24"/>
        </w:rPr>
        <w:t>时</w:t>
      </w:r>
      <w:r>
        <w:rPr>
          <w:rFonts w:hint="eastAsia" w:ascii="宋体" w:hAnsi="宋体" w:cs="宋体"/>
          <w:szCs w:val="24"/>
          <w:u w:val="single"/>
        </w:rPr>
        <w:t xml:space="preserve">  </w:t>
      </w:r>
      <w:r>
        <w:rPr>
          <w:rFonts w:hint="eastAsia" w:ascii="宋体" w:hAnsi="宋体" w:cs="宋体"/>
          <w:szCs w:val="24"/>
        </w:rPr>
        <w:t>分至</w:t>
      </w:r>
      <w:r>
        <w:rPr>
          <w:rFonts w:hint="eastAsia" w:ascii="宋体" w:hAnsi="宋体" w:cs="宋体"/>
          <w:szCs w:val="24"/>
          <w:u w:val="single"/>
        </w:rPr>
        <w:t>2025</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u w:val="single"/>
        </w:rPr>
        <w:t xml:space="preserve">  </w:t>
      </w:r>
      <w:r>
        <w:rPr>
          <w:rFonts w:hint="eastAsia" w:ascii="宋体" w:hAnsi="宋体" w:cs="宋体"/>
          <w:szCs w:val="24"/>
        </w:rPr>
        <w:t>时</w:t>
      </w:r>
      <w:r>
        <w:rPr>
          <w:rFonts w:hint="eastAsia" w:ascii="宋体" w:hAnsi="宋体" w:cs="宋体"/>
          <w:szCs w:val="24"/>
          <w:u w:val="single"/>
        </w:rPr>
        <w:t xml:space="preserve">  </w:t>
      </w:r>
      <w:r>
        <w:rPr>
          <w:rFonts w:hint="eastAsia" w:ascii="宋体" w:hAnsi="宋体" w:cs="宋体"/>
          <w:szCs w:val="24"/>
        </w:rPr>
        <w:t>分；地点：</w:t>
      </w:r>
      <w:r>
        <w:rPr>
          <w:rFonts w:hint="eastAsia" w:ascii="宋体" w:hAnsi="宋体" w:cs="宋体"/>
          <w:szCs w:val="24"/>
          <w:u w:val="single"/>
        </w:rPr>
        <w:t>广州交易集团有限公司（广州公共资源交易中心）指定开标室</w:t>
      </w:r>
      <w:r>
        <w:rPr>
          <w:rFonts w:hint="eastAsia" w:ascii="宋体" w:hAnsi="宋体" w:cs="宋体"/>
          <w:szCs w:val="24"/>
        </w:rPr>
        <w:t>。</w:t>
      </w:r>
      <w:r>
        <w:rPr>
          <w:rFonts w:hint="eastAsia" w:ascii="宋体" w:hAnsi="宋体" w:cs="宋体"/>
          <w:b/>
          <w:bCs/>
          <w:szCs w:val="24"/>
          <w:u w:val="single"/>
        </w:rPr>
        <w:t>凭法定代表人证明书原件、法定代表人授权委托证明书原件（非法定代表人办理手续时提供）、本人身份证原件递交。</w:t>
      </w:r>
      <w:r>
        <w:rPr>
          <w:rFonts w:hint="eastAsia" w:ascii="宋体" w:hAnsi="宋体" w:cs="宋体"/>
          <w:szCs w:val="24"/>
        </w:rPr>
        <w:t>电子光盘需按规定封装。投标人在将数据刻录到光盘之后，投标前自行检查文件是否可以读取）。</w:t>
      </w:r>
    </w:p>
    <w:p w14:paraId="20CADBF8">
      <w:pPr>
        <w:pStyle w:val="46"/>
        <w:snapToGrid w:val="0"/>
        <w:ind w:firstLine="0" w:firstLineChars="0"/>
        <w:rPr>
          <w:rFonts w:ascii="宋体" w:hAnsi="宋体" w:cs="宋体"/>
          <w:szCs w:val="24"/>
        </w:rPr>
      </w:pPr>
      <w:r>
        <w:rPr>
          <w:rFonts w:hint="eastAsia" w:ascii="宋体" w:hAnsi="宋体" w:cs="宋体"/>
          <w:szCs w:val="24"/>
        </w:rPr>
        <w:t>5.3 逾期送达的投标文件，电子招标投标交易平台将予以拒收。逾期未上传成功的电子投标文件，招标人拒绝接收。逾期或未在指定地点递交投标文件光盘的,招标人拒绝接收其投标文件光盘。</w:t>
      </w:r>
    </w:p>
    <w:p w14:paraId="264432AB">
      <w:pPr>
        <w:pStyle w:val="46"/>
        <w:snapToGrid w:val="0"/>
        <w:ind w:firstLine="0" w:firstLineChars="0"/>
        <w:rPr>
          <w:rFonts w:ascii="宋体" w:hAnsi="宋体" w:cs="宋体"/>
          <w:szCs w:val="24"/>
        </w:rPr>
      </w:pPr>
      <w:r>
        <w:rPr>
          <w:rFonts w:hint="eastAsia" w:ascii="宋体" w:hAnsi="宋体" w:cs="宋体"/>
          <w:szCs w:val="24"/>
        </w:rPr>
        <w:t>5.4 开标时间：</w:t>
      </w:r>
      <w:r>
        <w:rPr>
          <w:rFonts w:hint="eastAsia" w:ascii="宋体" w:hAnsi="宋体" w:cs="宋体"/>
          <w:szCs w:val="24"/>
          <w:u w:val="single"/>
        </w:rPr>
        <w:t>2025</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u w:val="single"/>
        </w:rPr>
        <w:t xml:space="preserve">  </w:t>
      </w:r>
      <w:r>
        <w:rPr>
          <w:rFonts w:hint="eastAsia" w:ascii="宋体" w:hAnsi="宋体" w:cs="宋体"/>
          <w:szCs w:val="24"/>
        </w:rPr>
        <w:t>时</w:t>
      </w:r>
      <w:r>
        <w:rPr>
          <w:rFonts w:hint="eastAsia" w:ascii="宋体" w:hAnsi="宋体" w:cs="宋体"/>
          <w:szCs w:val="24"/>
          <w:u w:val="single"/>
        </w:rPr>
        <w:t xml:space="preserve">  </w:t>
      </w:r>
      <w:r>
        <w:rPr>
          <w:rFonts w:hint="eastAsia" w:ascii="宋体" w:hAnsi="宋体" w:cs="宋体"/>
          <w:szCs w:val="24"/>
        </w:rPr>
        <w:t>分。地点：</w:t>
      </w:r>
      <w:r>
        <w:rPr>
          <w:rFonts w:hint="eastAsia" w:ascii="宋体" w:hAnsi="宋体" w:cs="宋体"/>
          <w:szCs w:val="24"/>
          <w:u w:val="single"/>
        </w:rPr>
        <w:t>广州交易集团有限公司（广州公共资源交易中心）第  开标室</w:t>
      </w:r>
      <w:r>
        <w:rPr>
          <w:rFonts w:hint="eastAsia" w:ascii="宋体" w:hAnsi="宋体" w:cs="宋体"/>
          <w:szCs w:val="24"/>
        </w:rPr>
        <w:t>。</w:t>
      </w:r>
    </w:p>
    <w:p w14:paraId="357C59E5">
      <w:pPr>
        <w:pStyle w:val="46"/>
        <w:snapToGrid w:val="0"/>
        <w:ind w:firstLine="0" w:firstLineChars="0"/>
        <w:rPr>
          <w:rFonts w:ascii="宋体" w:hAnsi="宋体" w:cs="宋体"/>
          <w:szCs w:val="24"/>
        </w:rPr>
      </w:pPr>
      <w:r>
        <w:rPr>
          <w:rFonts w:hint="eastAsia" w:ascii="宋体" w:hAnsi="宋体" w:cs="宋体"/>
          <w:szCs w:val="24"/>
        </w:rPr>
        <w:t>5.5 递交投标文件截止时间及开标时间是否有变化，请密切留意</w:t>
      </w:r>
      <w:r>
        <w:rPr>
          <w:rFonts w:hint="eastAsia" w:ascii="宋体" w:hAnsi="宋体" w:cs="宋体"/>
          <w:szCs w:val="24"/>
          <w:u w:val="single"/>
        </w:rPr>
        <w:t>广州交易集团有限公司（广州公共资源交易中心）</w:t>
      </w:r>
      <w:r>
        <w:rPr>
          <w:rFonts w:hint="eastAsia" w:ascii="宋体" w:hAnsi="宋体" w:cs="宋体"/>
          <w:szCs w:val="24"/>
        </w:rPr>
        <w:t>网站中的相关信息。递交投标文件截止时间后，投标文件评审时间因故推迟的，相关资审信息仍以原递交投标文件截止时间的信息为准。本项目各项投标活动具体可通过</w:t>
      </w:r>
      <w:r>
        <w:rPr>
          <w:rFonts w:hint="eastAsia" w:ascii="宋体" w:hAnsi="宋体" w:cs="宋体"/>
          <w:szCs w:val="24"/>
          <w:u w:val="single"/>
        </w:rPr>
        <w:t>广州交易集团有限公司（广州公共资源交易中心）</w:t>
      </w:r>
      <w:r>
        <w:rPr>
          <w:rFonts w:hint="eastAsia" w:ascii="宋体" w:hAnsi="宋体" w:cs="宋体"/>
          <w:szCs w:val="24"/>
        </w:rPr>
        <w:t>网站查询具体的时间和场地安排。</w:t>
      </w:r>
    </w:p>
    <w:p w14:paraId="5D514C87">
      <w:pPr>
        <w:pStyle w:val="95"/>
        <w:snapToGrid w:val="0"/>
        <w:rPr>
          <w:rFonts w:ascii="宋体" w:hAnsi="宋体" w:eastAsia="宋体" w:cs="宋体"/>
          <w:sz w:val="24"/>
          <w:szCs w:val="24"/>
        </w:rPr>
      </w:pPr>
      <w:bookmarkStart w:id="33" w:name="_Toc196490466"/>
      <w:bookmarkStart w:id="34" w:name="_Toc176879955"/>
      <w:r>
        <w:rPr>
          <w:rFonts w:hint="eastAsia" w:ascii="宋体" w:hAnsi="宋体" w:eastAsia="宋体" w:cs="宋体"/>
          <w:sz w:val="24"/>
          <w:szCs w:val="24"/>
        </w:rPr>
        <w:t>6.</w:t>
      </w:r>
      <w:bookmarkEnd w:id="32"/>
      <w:bookmarkStart w:id="35" w:name="_Toc535938701"/>
      <w:r>
        <w:rPr>
          <w:rFonts w:hint="eastAsia" w:ascii="宋体" w:hAnsi="宋体" w:eastAsia="宋体" w:cs="宋体"/>
          <w:sz w:val="24"/>
          <w:szCs w:val="24"/>
        </w:rPr>
        <w:t>发布公告的媒介</w:t>
      </w:r>
      <w:bookmarkEnd w:id="33"/>
      <w:bookmarkEnd w:id="34"/>
      <w:bookmarkEnd w:id="35"/>
    </w:p>
    <w:p w14:paraId="6AD2669A">
      <w:pPr>
        <w:pStyle w:val="46"/>
        <w:snapToGrid w:val="0"/>
        <w:ind w:firstLine="0" w:firstLineChars="0"/>
        <w:rPr>
          <w:rFonts w:ascii="宋体" w:hAnsi="宋体" w:cs="宋体"/>
          <w:szCs w:val="24"/>
        </w:rPr>
      </w:pPr>
      <w:r>
        <w:rPr>
          <w:rFonts w:hint="eastAsia" w:ascii="宋体" w:hAnsi="宋体" w:cs="宋体"/>
          <w:szCs w:val="24"/>
        </w:rPr>
        <w:t>6.1本次招标公告同时在广州交易集团有限公司（广州公共资源交易中心）网站（网址：http://www.gzggzy.cn/）、广东省招标投标监管网（网址：http://zbtb.gd.gov.cn/）、中国招标投标公共服务平台（网址：http：//www.cebpubservice.com/）和广州国企阳光采购服务平台“https://ygcg.gzggzy.cn/p92/index.html”等媒体上发布，本公告的修改、补充，在广州交易集团有限公司（广州公共资源交易中心）网站上发布。本公告在各媒体发布的文本如有不同之处，以在广州交易集团有限公司（广州公共资源交易中心）网站发布的文本为准。</w:t>
      </w:r>
    </w:p>
    <w:p w14:paraId="6204FF7C">
      <w:pPr>
        <w:pStyle w:val="46"/>
        <w:snapToGrid w:val="0"/>
        <w:ind w:firstLine="0" w:firstLineChars="0"/>
        <w:rPr>
          <w:rFonts w:ascii="宋体" w:hAnsi="宋体" w:cs="宋体"/>
          <w:szCs w:val="24"/>
        </w:rPr>
      </w:pPr>
      <w:r>
        <w:rPr>
          <w:rFonts w:hint="eastAsia" w:ascii="宋体" w:hAnsi="宋体" w:cs="宋体"/>
          <w:szCs w:val="24"/>
        </w:rPr>
        <w:t>6.2潜在投标人或利害关系人对本招标公告及招标文件有异议的，应当在投标截止时间10日前向招标人提出。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bookmarkEnd w:id="8"/>
    <w:bookmarkEnd w:id="9"/>
    <w:p w14:paraId="21289766">
      <w:pPr>
        <w:pStyle w:val="95"/>
        <w:snapToGrid w:val="0"/>
        <w:rPr>
          <w:rFonts w:ascii="宋体" w:hAnsi="宋体" w:eastAsia="宋体" w:cs="宋体"/>
          <w:sz w:val="24"/>
          <w:szCs w:val="24"/>
        </w:rPr>
      </w:pPr>
      <w:bookmarkStart w:id="36" w:name="_Toc535938702"/>
      <w:bookmarkStart w:id="37" w:name="_Toc176879956"/>
      <w:bookmarkStart w:id="38" w:name="_Toc196490467"/>
      <w:bookmarkStart w:id="39" w:name="_Toc516170523"/>
      <w:bookmarkStart w:id="40" w:name="_Toc529196510"/>
      <w:bookmarkStart w:id="41" w:name="_Toc511557031"/>
      <w:bookmarkStart w:id="42" w:name="_Toc361508564"/>
      <w:bookmarkStart w:id="43" w:name="_Toc152045514"/>
      <w:bookmarkStart w:id="44" w:name="_Toc384308189"/>
      <w:bookmarkStart w:id="45" w:name="_Toc247527537"/>
      <w:bookmarkStart w:id="46" w:name="_Toc300834931"/>
      <w:bookmarkStart w:id="47" w:name="_Toc152042290"/>
      <w:bookmarkStart w:id="48" w:name="_Toc352691457"/>
      <w:bookmarkStart w:id="49" w:name="_Toc144974482"/>
      <w:bookmarkStart w:id="50" w:name="_Toc2312"/>
      <w:bookmarkStart w:id="51" w:name="_Toc369531499"/>
      <w:bookmarkStart w:id="52" w:name="_Toc247513936"/>
      <w:r>
        <w:rPr>
          <w:rFonts w:hint="eastAsia" w:ascii="宋体" w:hAnsi="宋体" w:eastAsia="宋体" w:cs="宋体"/>
          <w:sz w:val="24"/>
          <w:szCs w:val="24"/>
        </w:rPr>
        <w:t>7.联系方式</w:t>
      </w:r>
      <w:bookmarkEnd w:id="36"/>
      <w:bookmarkEnd w:id="37"/>
      <w:bookmarkEnd w:id="38"/>
      <w:bookmarkEnd w:id="39"/>
      <w:bookmarkEnd w:id="40"/>
      <w:bookmarkEnd w:id="41"/>
    </w:p>
    <w:bookmarkEnd w:id="42"/>
    <w:bookmarkEnd w:id="43"/>
    <w:bookmarkEnd w:id="44"/>
    <w:bookmarkEnd w:id="45"/>
    <w:bookmarkEnd w:id="46"/>
    <w:bookmarkEnd w:id="47"/>
    <w:bookmarkEnd w:id="48"/>
    <w:bookmarkEnd w:id="49"/>
    <w:bookmarkEnd w:id="50"/>
    <w:bookmarkEnd w:id="51"/>
    <w:bookmarkEnd w:id="52"/>
    <w:p w14:paraId="7644CBE1">
      <w:pPr>
        <w:pStyle w:val="46"/>
        <w:snapToGrid w:val="0"/>
        <w:ind w:firstLine="0" w:firstLineChars="0"/>
        <w:rPr>
          <w:rFonts w:ascii="宋体" w:hAnsi="宋体" w:cs="宋体"/>
          <w:szCs w:val="24"/>
        </w:rPr>
      </w:pPr>
      <w:r>
        <w:rPr>
          <w:rFonts w:hint="eastAsia" w:ascii="宋体" w:hAnsi="宋体" w:cs="宋体"/>
          <w:szCs w:val="24"/>
        </w:rPr>
        <w:t>招标人名称：</w:t>
      </w:r>
      <w:bookmarkStart w:id="53" w:name="OLE_LINK3"/>
      <w:r>
        <w:rPr>
          <w:rFonts w:hint="eastAsia" w:ascii="宋体" w:hAnsi="宋体" w:cs="宋体"/>
          <w:szCs w:val="24"/>
          <w:u w:val="single"/>
        </w:rPr>
        <w:t>广州越冠房地产开发有限公司</w:t>
      </w:r>
      <w:bookmarkEnd w:id="53"/>
    </w:p>
    <w:p w14:paraId="07437BBD">
      <w:pPr>
        <w:pStyle w:val="46"/>
        <w:snapToGrid w:val="0"/>
        <w:ind w:firstLine="0" w:firstLineChars="0"/>
        <w:rPr>
          <w:rFonts w:ascii="宋体" w:hAnsi="宋体" w:cs="宋体"/>
          <w:szCs w:val="24"/>
        </w:rPr>
      </w:pPr>
      <w:r>
        <w:rPr>
          <w:rFonts w:hint="eastAsia" w:ascii="宋体" w:hAnsi="宋体" w:cs="宋体"/>
          <w:szCs w:val="24"/>
        </w:rPr>
        <w:t>邮政编码、地址：</w:t>
      </w:r>
      <w:r>
        <w:rPr>
          <w:rFonts w:hint="eastAsia" w:ascii="宋体" w:hAnsi="宋体" w:cs="宋体"/>
          <w:szCs w:val="24"/>
          <w:u w:val="single"/>
          <w:lang w:val="zh-CN"/>
        </w:rPr>
        <w:t>510006、广州市番禺区南村镇里仁洞村里溪大道4号102房</w:t>
      </w:r>
    </w:p>
    <w:p w14:paraId="41565B64">
      <w:pPr>
        <w:pStyle w:val="46"/>
        <w:snapToGrid w:val="0"/>
        <w:ind w:firstLine="0" w:firstLineChars="0"/>
        <w:rPr>
          <w:rFonts w:ascii="宋体" w:hAnsi="宋体" w:cs="宋体"/>
          <w:szCs w:val="24"/>
        </w:rPr>
      </w:pPr>
      <w:r>
        <w:rPr>
          <w:rFonts w:hint="eastAsia" w:ascii="宋体" w:hAnsi="宋体" w:cs="宋体"/>
          <w:szCs w:val="24"/>
        </w:rPr>
        <w:t>联  系  人：</w:t>
      </w:r>
      <w:r>
        <w:rPr>
          <w:rFonts w:hint="eastAsia" w:ascii="宋体" w:hAnsi="宋体" w:cs="宋体"/>
          <w:szCs w:val="24"/>
          <w:u w:val="single"/>
        </w:rPr>
        <w:t>樊工</w:t>
      </w:r>
      <w:r>
        <w:rPr>
          <w:rFonts w:hint="eastAsia" w:ascii="宋体" w:hAnsi="宋体" w:cs="宋体"/>
          <w:szCs w:val="24"/>
        </w:rPr>
        <w:t xml:space="preserve">    电    话：</w:t>
      </w:r>
      <w:r>
        <w:rPr>
          <w:rFonts w:hint="eastAsia" w:ascii="宋体" w:hAnsi="宋体" w:cs="宋体"/>
          <w:szCs w:val="24"/>
          <w:u w:val="single"/>
        </w:rPr>
        <w:t>020-83629150</w:t>
      </w:r>
    </w:p>
    <w:p w14:paraId="02B1D3BB">
      <w:pPr>
        <w:pStyle w:val="46"/>
        <w:snapToGrid w:val="0"/>
        <w:ind w:firstLine="0" w:firstLineChars="0"/>
        <w:rPr>
          <w:rFonts w:ascii="宋体" w:hAnsi="宋体" w:cs="宋体"/>
          <w:szCs w:val="24"/>
        </w:rPr>
      </w:pPr>
    </w:p>
    <w:p w14:paraId="1021F265">
      <w:pPr>
        <w:pStyle w:val="46"/>
        <w:snapToGrid w:val="0"/>
        <w:ind w:firstLine="0" w:firstLineChars="0"/>
        <w:rPr>
          <w:rFonts w:ascii="宋体" w:hAnsi="宋体" w:cs="宋体"/>
          <w:szCs w:val="24"/>
        </w:rPr>
      </w:pPr>
      <w:r>
        <w:rPr>
          <w:rFonts w:hint="eastAsia" w:ascii="宋体" w:hAnsi="宋体" w:cs="宋体"/>
          <w:szCs w:val="24"/>
        </w:rPr>
        <w:t>招标代理机构：</w:t>
      </w:r>
      <w:r>
        <w:rPr>
          <w:rFonts w:hint="eastAsia" w:ascii="宋体" w:hAnsi="宋体" w:cs="宋体"/>
          <w:szCs w:val="24"/>
          <w:u w:val="single"/>
        </w:rPr>
        <w:t>广东省国际工程咨询有限公司</w:t>
      </w:r>
    </w:p>
    <w:p w14:paraId="3280E23C">
      <w:pPr>
        <w:pStyle w:val="46"/>
        <w:snapToGrid w:val="0"/>
        <w:ind w:firstLine="0" w:firstLineChars="0"/>
        <w:rPr>
          <w:rFonts w:ascii="宋体" w:hAnsi="宋体" w:cs="宋体"/>
          <w:szCs w:val="24"/>
          <w:u w:val="single"/>
        </w:rPr>
      </w:pPr>
      <w:r>
        <w:rPr>
          <w:rFonts w:hint="eastAsia" w:ascii="宋体" w:hAnsi="宋体" w:cs="宋体"/>
          <w:szCs w:val="24"/>
        </w:rPr>
        <w:t>邮政编码、地址：</w:t>
      </w:r>
      <w:r>
        <w:rPr>
          <w:rFonts w:hint="eastAsia" w:ascii="宋体" w:hAnsi="宋体" w:cs="宋体"/>
          <w:szCs w:val="24"/>
          <w:u w:val="single"/>
        </w:rPr>
        <w:t>510030、广州市越秀区环市中路金鹰大厦9楼</w:t>
      </w:r>
    </w:p>
    <w:p w14:paraId="40626DC3">
      <w:pPr>
        <w:pStyle w:val="46"/>
        <w:snapToGrid w:val="0"/>
        <w:ind w:firstLine="0" w:firstLineChars="0"/>
        <w:rPr>
          <w:rFonts w:ascii="宋体" w:hAnsi="宋体" w:cs="宋体"/>
          <w:szCs w:val="24"/>
          <w:lang w:bidi="ar"/>
        </w:rPr>
      </w:pPr>
      <w:r>
        <w:rPr>
          <w:rFonts w:hint="eastAsia" w:ascii="宋体" w:hAnsi="宋体" w:cs="宋体"/>
          <w:szCs w:val="24"/>
        </w:rPr>
        <w:t>联  系  人：</w:t>
      </w:r>
      <w:r>
        <w:rPr>
          <w:rFonts w:hint="eastAsia" w:ascii="宋体" w:hAnsi="宋体" w:cs="宋体"/>
          <w:szCs w:val="24"/>
          <w:u w:val="single"/>
        </w:rPr>
        <w:t>巫奕健</w:t>
      </w:r>
      <w:r>
        <w:rPr>
          <w:rFonts w:hint="eastAsia" w:ascii="宋体" w:hAnsi="宋体" w:cs="宋体"/>
          <w:szCs w:val="24"/>
        </w:rPr>
        <w:t xml:space="preserve">   电    话：</w:t>
      </w:r>
      <w:r>
        <w:rPr>
          <w:rFonts w:hint="eastAsia" w:ascii="宋体" w:hAnsi="宋体" w:cs="宋体"/>
          <w:szCs w:val="24"/>
          <w:u w:val="single"/>
        </w:rPr>
        <w:t>020-83541713</w:t>
      </w:r>
    </w:p>
    <w:p w14:paraId="2C574B6B">
      <w:pPr>
        <w:pStyle w:val="46"/>
        <w:snapToGrid w:val="0"/>
        <w:ind w:firstLine="0" w:firstLineChars="0"/>
        <w:rPr>
          <w:rFonts w:ascii="宋体" w:hAnsi="宋体" w:cs="宋体"/>
          <w:szCs w:val="24"/>
        </w:rPr>
      </w:pPr>
      <w:r>
        <w:rPr>
          <w:rFonts w:hint="eastAsia" w:ascii="宋体" w:hAnsi="宋体" w:cs="宋体"/>
          <w:szCs w:val="24"/>
        </w:rPr>
        <w:t>电子邮箱：</w:t>
      </w:r>
      <w:r>
        <w:rPr>
          <w:rFonts w:hint="eastAsia" w:ascii="宋体" w:hAnsi="宋体" w:cs="宋体"/>
          <w:szCs w:val="24"/>
          <w:u w:val="single"/>
        </w:rPr>
        <w:t>gdzbwu@163.com</w:t>
      </w:r>
    </w:p>
    <w:p w14:paraId="786E7148">
      <w:pPr>
        <w:pStyle w:val="46"/>
        <w:snapToGrid w:val="0"/>
        <w:ind w:firstLine="0" w:firstLineChars="0"/>
        <w:rPr>
          <w:rFonts w:ascii="宋体" w:hAnsi="宋体" w:cs="宋体"/>
          <w:szCs w:val="24"/>
        </w:rPr>
      </w:pPr>
    </w:p>
    <w:p w14:paraId="57E55B5B">
      <w:pPr>
        <w:pStyle w:val="46"/>
        <w:snapToGrid w:val="0"/>
        <w:ind w:firstLine="0" w:firstLineChars="0"/>
        <w:rPr>
          <w:rFonts w:ascii="宋体" w:hAnsi="宋体" w:cs="宋体"/>
          <w:kern w:val="0"/>
          <w:szCs w:val="24"/>
        </w:rPr>
      </w:pPr>
      <w:r>
        <w:rPr>
          <w:rFonts w:hint="eastAsia" w:ascii="宋体" w:hAnsi="宋体" w:cs="宋体"/>
          <w:kern w:val="0"/>
          <w:szCs w:val="24"/>
        </w:rPr>
        <w:t>异议受理部门：</w:t>
      </w:r>
      <w:r>
        <w:rPr>
          <w:rFonts w:hint="eastAsia" w:ascii="宋体" w:hAnsi="宋体" w:cs="宋体"/>
          <w:szCs w:val="24"/>
          <w:u w:val="single"/>
        </w:rPr>
        <w:t>广州越冠房地产开发有限公司</w:t>
      </w:r>
      <w:r>
        <w:rPr>
          <w:rFonts w:hint="eastAsia" w:ascii="宋体" w:hAnsi="宋体" w:cs="宋体"/>
          <w:szCs w:val="24"/>
        </w:rPr>
        <w:t xml:space="preserve"> </w:t>
      </w:r>
    </w:p>
    <w:p w14:paraId="248FD507">
      <w:pPr>
        <w:pStyle w:val="46"/>
        <w:snapToGrid w:val="0"/>
        <w:ind w:firstLine="0" w:firstLineChars="0"/>
        <w:rPr>
          <w:rFonts w:ascii="宋体" w:hAnsi="宋体" w:cs="宋体"/>
          <w:szCs w:val="24"/>
        </w:rPr>
      </w:pPr>
      <w:r>
        <w:rPr>
          <w:rFonts w:hint="eastAsia" w:ascii="宋体" w:hAnsi="宋体" w:cs="宋体"/>
          <w:kern w:val="0"/>
          <w:szCs w:val="24"/>
        </w:rPr>
        <w:t>地       址：</w:t>
      </w:r>
      <w:r>
        <w:rPr>
          <w:rFonts w:hint="eastAsia" w:ascii="宋体" w:hAnsi="宋体" w:cs="宋体"/>
          <w:szCs w:val="24"/>
          <w:u w:val="single"/>
          <w:lang w:val="zh-CN"/>
        </w:rPr>
        <w:t>广州市番禺区南村镇里仁洞村里溪大道4号102房</w:t>
      </w:r>
    </w:p>
    <w:p w14:paraId="3324DDD9">
      <w:pPr>
        <w:pStyle w:val="46"/>
        <w:snapToGrid w:val="0"/>
        <w:ind w:firstLine="0" w:firstLineChars="0"/>
        <w:rPr>
          <w:rFonts w:ascii="宋体" w:hAnsi="宋体" w:cs="宋体"/>
          <w:szCs w:val="24"/>
        </w:rPr>
      </w:pPr>
      <w:r>
        <w:rPr>
          <w:rFonts w:hint="eastAsia" w:ascii="宋体" w:hAnsi="宋体" w:cs="宋体"/>
          <w:szCs w:val="24"/>
        </w:rPr>
        <w:t>联  系  人：</w:t>
      </w:r>
      <w:r>
        <w:rPr>
          <w:rFonts w:hint="eastAsia" w:ascii="宋体" w:hAnsi="宋体" w:cs="宋体"/>
          <w:szCs w:val="24"/>
          <w:u w:val="single"/>
        </w:rPr>
        <w:t>樊工</w:t>
      </w:r>
      <w:r>
        <w:rPr>
          <w:rFonts w:hint="eastAsia" w:ascii="宋体" w:hAnsi="宋体" w:cs="宋体"/>
          <w:szCs w:val="24"/>
        </w:rPr>
        <w:t xml:space="preserve">    电    话：</w:t>
      </w:r>
      <w:r>
        <w:rPr>
          <w:rFonts w:hint="eastAsia" w:ascii="宋体" w:hAnsi="宋体" w:cs="宋体"/>
          <w:szCs w:val="24"/>
          <w:u w:val="single"/>
        </w:rPr>
        <w:t>020-83629150</w:t>
      </w:r>
    </w:p>
    <w:p w14:paraId="322D82E2">
      <w:pPr>
        <w:pStyle w:val="46"/>
        <w:snapToGrid w:val="0"/>
        <w:ind w:firstLine="0" w:firstLineChars="0"/>
        <w:rPr>
          <w:rFonts w:ascii="宋体" w:hAnsi="宋体" w:cs="宋体"/>
          <w:szCs w:val="24"/>
        </w:rPr>
      </w:pPr>
    </w:p>
    <w:p w14:paraId="6E5F098A">
      <w:pPr>
        <w:pStyle w:val="46"/>
        <w:snapToGrid w:val="0"/>
        <w:ind w:firstLine="0" w:firstLineChars="0"/>
        <w:rPr>
          <w:rFonts w:ascii="宋体" w:hAnsi="宋体" w:cs="宋体"/>
          <w:szCs w:val="24"/>
          <w:u w:val="single"/>
        </w:rPr>
      </w:pPr>
      <w:r>
        <w:rPr>
          <w:rFonts w:hint="eastAsia" w:ascii="宋体" w:hAnsi="宋体" w:cs="宋体"/>
          <w:szCs w:val="24"/>
        </w:rPr>
        <w:t>招标监督机构：</w:t>
      </w:r>
      <w:r>
        <w:rPr>
          <w:rFonts w:hint="eastAsia" w:ascii="宋体" w:hAnsi="宋体" w:cs="宋体"/>
          <w:szCs w:val="24"/>
          <w:u w:val="single"/>
        </w:rPr>
        <w:t>广州越冠房地产开发有限公司</w:t>
      </w:r>
    </w:p>
    <w:p w14:paraId="0504AC2A">
      <w:pPr>
        <w:pStyle w:val="46"/>
        <w:snapToGrid w:val="0"/>
        <w:ind w:firstLine="0" w:firstLineChars="0"/>
        <w:rPr>
          <w:rFonts w:ascii="宋体" w:hAnsi="宋体" w:cs="宋体"/>
          <w:szCs w:val="24"/>
          <w:u w:val="single"/>
        </w:rPr>
      </w:pPr>
      <w:r>
        <w:rPr>
          <w:rFonts w:hint="eastAsia" w:ascii="宋体" w:hAnsi="宋体" w:cs="宋体"/>
          <w:szCs w:val="24"/>
        </w:rPr>
        <w:t>监 督 电 话：</w:t>
      </w:r>
      <w:r>
        <w:rPr>
          <w:rFonts w:hint="eastAsia" w:ascii="宋体" w:hAnsi="宋体" w:cs="宋体"/>
          <w:szCs w:val="24"/>
          <w:u w:val="single"/>
        </w:rPr>
        <w:t>020-83629150</w:t>
      </w:r>
    </w:p>
    <w:p w14:paraId="395A76B7">
      <w:pPr>
        <w:pStyle w:val="46"/>
        <w:snapToGrid w:val="0"/>
        <w:ind w:firstLine="0" w:firstLineChars="0"/>
        <w:rPr>
          <w:rFonts w:ascii="宋体" w:hAnsi="宋体" w:cs="宋体"/>
          <w:szCs w:val="24"/>
          <w:u w:val="single"/>
        </w:rPr>
      </w:pPr>
      <w:r>
        <w:rPr>
          <w:rFonts w:hint="eastAsia" w:ascii="宋体" w:hAnsi="宋体" w:cs="宋体"/>
          <w:szCs w:val="24"/>
        </w:rPr>
        <w:t>地        址：</w:t>
      </w:r>
      <w:r>
        <w:rPr>
          <w:rFonts w:hint="eastAsia" w:ascii="宋体" w:hAnsi="宋体" w:cs="宋体"/>
          <w:szCs w:val="24"/>
          <w:u w:val="single"/>
          <w:lang w:val="zh-CN"/>
        </w:rPr>
        <w:t>广州市番禺区南村镇里仁洞村里溪大道4号102房</w:t>
      </w:r>
    </w:p>
    <w:p w14:paraId="23E7A3AB">
      <w:pPr>
        <w:spacing w:after="0" w:line="360" w:lineRule="auto"/>
        <w:rPr>
          <w:rFonts w:ascii="宋体" w:hAnsi="宋体" w:eastAsia="宋体" w:cs="宋体"/>
          <w:sz w:val="24"/>
        </w:rPr>
      </w:pPr>
      <w:bookmarkStart w:id="54" w:name="_Toc196490468"/>
      <w:bookmarkStart w:id="55" w:name="_Toc176879957"/>
    </w:p>
    <w:p w14:paraId="1C27128B">
      <w:pPr>
        <w:widowControl/>
        <w:spacing w:after="0" w:line="360" w:lineRule="auto"/>
        <w:rPr>
          <w:rFonts w:ascii="宋体" w:hAnsi="宋体" w:eastAsia="宋体" w:cs="宋体"/>
          <w:b/>
          <w:sz w:val="24"/>
        </w:rPr>
      </w:pPr>
      <w:r>
        <w:rPr>
          <w:rFonts w:hint="eastAsia" w:ascii="宋体" w:hAnsi="宋体" w:eastAsia="宋体" w:cs="宋体"/>
          <w:sz w:val="24"/>
        </w:rPr>
        <w:br w:type="page"/>
      </w:r>
    </w:p>
    <w:p w14:paraId="738D906E">
      <w:pPr>
        <w:pStyle w:val="95"/>
        <w:snapToGrid w:val="0"/>
        <w:rPr>
          <w:rFonts w:ascii="宋体" w:hAnsi="宋体" w:eastAsia="宋体" w:cs="宋体"/>
          <w:sz w:val="24"/>
          <w:szCs w:val="24"/>
        </w:rPr>
      </w:pPr>
      <w:r>
        <w:rPr>
          <w:rFonts w:hint="eastAsia" w:ascii="宋体" w:hAnsi="宋体" w:eastAsia="宋体" w:cs="宋体"/>
          <w:sz w:val="24"/>
          <w:szCs w:val="24"/>
        </w:rPr>
        <w:t>附件一：</w:t>
      </w:r>
      <w:bookmarkEnd w:id="54"/>
      <w:bookmarkEnd w:id="55"/>
      <w:r>
        <w:rPr>
          <w:rFonts w:hint="eastAsia" w:ascii="宋体" w:hAnsi="宋体" w:eastAsia="宋体" w:cs="宋体"/>
          <w:sz w:val="24"/>
          <w:szCs w:val="24"/>
        </w:rPr>
        <w:t xml:space="preserve"> </w:t>
      </w:r>
    </w:p>
    <w:p w14:paraId="6BB11401">
      <w:pPr>
        <w:pStyle w:val="46"/>
        <w:snapToGrid w:val="0"/>
        <w:ind w:firstLine="0" w:firstLineChars="0"/>
        <w:jc w:val="center"/>
        <w:rPr>
          <w:rFonts w:ascii="宋体" w:hAnsi="宋体" w:cs="宋体"/>
          <w:b/>
          <w:bCs/>
          <w:szCs w:val="24"/>
        </w:rPr>
      </w:pPr>
      <w:r>
        <w:rPr>
          <w:rFonts w:hint="eastAsia" w:ascii="宋体" w:hAnsi="宋体" w:cs="宋体"/>
          <w:b/>
          <w:bCs/>
          <w:szCs w:val="24"/>
        </w:rPr>
        <w:t>投标人声明</w:t>
      </w:r>
    </w:p>
    <w:p w14:paraId="58B3B542">
      <w:pPr>
        <w:pStyle w:val="46"/>
        <w:snapToGrid w:val="0"/>
        <w:ind w:firstLine="0" w:firstLineChars="0"/>
        <w:rPr>
          <w:rFonts w:ascii="宋体" w:hAnsi="宋体" w:cs="宋体"/>
          <w:kern w:val="0"/>
          <w:szCs w:val="24"/>
        </w:rPr>
      </w:pPr>
      <w:r>
        <w:rPr>
          <w:rFonts w:hint="eastAsia" w:ascii="宋体" w:hAnsi="宋体" w:cs="宋体"/>
          <w:kern w:val="0"/>
          <w:szCs w:val="24"/>
        </w:rPr>
        <w:t>本招标项目招标人及招标监管机构：</w:t>
      </w:r>
    </w:p>
    <w:p w14:paraId="2CA80132">
      <w:pPr>
        <w:pStyle w:val="46"/>
        <w:snapToGrid w:val="0"/>
        <w:ind w:firstLine="0" w:firstLineChars="0"/>
        <w:rPr>
          <w:rFonts w:ascii="宋体" w:hAnsi="宋体" w:cs="宋体"/>
          <w:kern w:val="0"/>
          <w:szCs w:val="24"/>
        </w:rPr>
      </w:pPr>
      <w:r>
        <w:rPr>
          <w:rFonts w:hint="eastAsia" w:ascii="宋体" w:hAnsi="宋体" w:cs="宋体"/>
          <w:kern w:val="0"/>
          <w:szCs w:val="24"/>
        </w:rPr>
        <w:t>本公司就参加</w:t>
      </w:r>
      <w:r>
        <w:rPr>
          <w:rFonts w:hint="eastAsia" w:ascii="宋体" w:hAnsi="宋体" w:cs="宋体"/>
          <w:kern w:val="0"/>
          <w:szCs w:val="24"/>
          <w:u w:val="single"/>
        </w:rPr>
        <w:t>  （项目名称）   </w:t>
      </w:r>
      <w:r>
        <w:rPr>
          <w:rFonts w:hint="eastAsia" w:ascii="宋体" w:hAnsi="宋体" w:cs="宋体"/>
          <w:kern w:val="0"/>
          <w:szCs w:val="24"/>
        </w:rPr>
        <w:t>项目投标工作，作出郑重声明：</w:t>
      </w:r>
    </w:p>
    <w:p w14:paraId="7B45B7C9">
      <w:pPr>
        <w:pStyle w:val="46"/>
        <w:snapToGrid w:val="0"/>
        <w:ind w:firstLine="0" w:firstLineChars="0"/>
        <w:rPr>
          <w:rFonts w:ascii="宋体" w:hAnsi="宋体" w:cs="宋体"/>
          <w:kern w:val="0"/>
          <w:szCs w:val="24"/>
        </w:rPr>
      </w:pPr>
      <w:r>
        <w:rPr>
          <w:rFonts w:hint="eastAsia" w:ascii="宋体" w:hAnsi="宋体" w:cs="宋体"/>
          <w:kern w:val="0"/>
          <w:szCs w:val="24"/>
        </w:rPr>
        <w:t>一、本公司保证投标</w:t>
      </w:r>
      <w:r>
        <w:rPr>
          <w:rFonts w:hint="eastAsia" w:ascii="宋体" w:hAnsi="宋体" w:cs="宋体"/>
          <w:kern w:val="0"/>
          <w:szCs w:val="24"/>
          <w:u w:val="single"/>
        </w:rPr>
        <w:t>登记</w:t>
      </w:r>
      <w:r>
        <w:rPr>
          <w:rFonts w:hint="eastAsia" w:ascii="宋体" w:hAnsi="宋体" w:cs="宋体"/>
          <w:kern w:val="0"/>
          <w:szCs w:val="24"/>
        </w:rPr>
        <w:t>材料及其后提供的一切材料都是真实的。如我司成为本项目中标候选人，我司同意并授权招标人将我司投标文件商务部分的人员、业绩、奖项等资料进行公开。</w:t>
      </w:r>
    </w:p>
    <w:p w14:paraId="49D938D6">
      <w:pPr>
        <w:pStyle w:val="46"/>
        <w:snapToGrid w:val="0"/>
        <w:ind w:firstLine="0" w:firstLineChars="0"/>
        <w:rPr>
          <w:rFonts w:ascii="宋体" w:hAnsi="宋体" w:cs="宋体"/>
          <w:b/>
          <w:kern w:val="0"/>
          <w:szCs w:val="24"/>
        </w:rPr>
      </w:pPr>
      <w:r>
        <w:rPr>
          <w:rFonts w:hint="eastAsia" w:ascii="宋体" w:hAnsi="宋体" w:cs="宋体"/>
          <w:b/>
          <w:kern w:val="0"/>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5450E855">
      <w:pPr>
        <w:pStyle w:val="46"/>
        <w:snapToGrid w:val="0"/>
        <w:ind w:firstLine="0" w:firstLineChars="0"/>
        <w:rPr>
          <w:rFonts w:ascii="宋体" w:hAnsi="宋体" w:cs="宋体"/>
          <w:kern w:val="0"/>
          <w:szCs w:val="24"/>
        </w:rPr>
      </w:pPr>
      <w:r>
        <w:rPr>
          <w:rFonts w:hint="eastAsia" w:ascii="宋体" w:hAnsi="宋体" w:cs="宋体"/>
          <w:kern w:val="0"/>
          <w:szCs w:val="24"/>
        </w:rPr>
        <w:t>三、本公司不存在招标文件第二章投标人须知第1.4.3项所规定的任何一种情形。</w:t>
      </w:r>
    </w:p>
    <w:p w14:paraId="6A3F21B1">
      <w:pPr>
        <w:pStyle w:val="46"/>
        <w:snapToGrid w:val="0"/>
        <w:ind w:firstLine="0" w:firstLineChars="0"/>
        <w:rPr>
          <w:rFonts w:ascii="宋体" w:hAnsi="宋体" w:cs="宋体"/>
          <w:kern w:val="0"/>
          <w:szCs w:val="24"/>
        </w:rPr>
      </w:pPr>
      <w:r>
        <w:rPr>
          <w:rFonts w:hint="eastAsia" w:ascii="宋体" w:hAnsi="宋体" w:cs="宋体"/>
          <w:kern w:val="0"/>
          <w:szCs w:val="24"/>
        </w:rPr>
        <w:t>四、本公司及其有隶属关系的机构，没有参加本项目招标文件的编写工作；本公司与本次招标的招标代理机构没有隶属关系或其他利害关系。</w:t>
      </w:r>
    </w:p>
    <w:p w14:paraId="74BDDC2A">
      <w:pPr>
        <w:pStyle w:val="46"/>
        <w:snapToGrid w:val="0"/>
        <w:ind w:firstLine="0" w:firstLineChars="0"/>
        <w:rPr>
          <w:rFonts w:ascii="宋体" w:hAnsi="宋体" w:cs="宋体"/>
          <w:kern w:val="0"/>
          <w:szCs w:val="24"/>
        </w:rPr>
      </w:pPr>
      <w:r>
        <w:rPr>
          <w:rFonts w:hint="eastAsia" w:ascii="宋体" w:hAnsi="宋体" w:cs="宋体"/>
          <w:kern w:val="0"/>
          <w:szCs w:val="24"/>
        </w:rPr>
        <w:t>五、本公司承诺，中标后严格执行安全生产相关管理规定。</w:t>
      </w:r>
    </w:p>
    <w:p w14:paraId="13CC7E57">
      <w:pPr>
        <w:pStyle w:val="46"/>
        <w:snapToGrid w:val="0"/>
        <w:ind w:firstLine="0" w:firstLineChars="0"/>
        <w:rPr>
          <w:rFonts w:ascii="宋体" w:hAnsi="宋体" w:cs="宋体"/>
          <w:kern w:val="0"/>
          <w:szCs w:val="24"/>
        </w:rPr>
      </w:pPr>
      <w:r>
        <w:rPr>
          <w:rFonts w:hint="eastAsia" w:ascii="宋体" w:hAnsi="宋体" w:cs="宋体"/>
          <w:kern w:val="0"/>
          <w:szCs w:val="24"/>
        </w:rPr>
        <w:t>六、与本公司单位负责人为同一人或者与本公司存在控股、管理关系的其他单位包括：</w:t>
      </w:r>
      <w:r>
        <w:rPr>
          <w:rFonts w:hint="eastAsia" w:ascii="宋体" w:hAnsi="宋体" w:cs="宋体"/>
          <w:kern w:val="0"/>
          <w:szCs w:val="24"/>
          <w:u w:val="single"/>
        </w:rPr>
        <w:t xml:space="preserve">          </w:t>
      </w:r>
      <w:r>
        <w:rPr>
          <w:rFonts w:hint="eastAsia" w:ascii="宋体" w:hAnsi="宋体" w:cs="宋体"/>
          <w:kern w:val="0"/>
          <w:szCs w:val="24"/>
        </w:rPr>
        <w:t>。（注：本条由投标人如实填写，如有，应列出全部满足招标公告资质要求的相关单位的名称；如无，则填写“无”。）</w:t>
      </w:r>
    </w:p>
    <w:p w14:paraId="25FE52B8">
      <w:pPr>
        <w:pStyle w:val="46"/>
        <w:snapToGrid w:val="0"/>
        <w:ind w:firstLine="0" w:firstLineChars="0"/>
        <w:rPr>
          <w:rFonts w:ascii="宋体" w:hAnsi="宋体" w:cs="宋体"/>
          <w:kern w:val="0"/>
          <w:szCs w:val="24"/>
        </w:rPr>
      </w:pPr>
      <w:r>
        <w:rPr>
          <w:rFonts w:hint="eastAsia" w:ascii="宋体" w:hAnsi="宋体" w:cs="宋体"/>
          <w:b/>
          <w:kern w:val="0"/>
          <w:szCs w:val="24"/>
        </w:rPr>
        <w:t>本公司违反上述承诺，或本声明陈述与事实不符，经查实，本公司愿意接受公开通报，愿意按照《广州市建筑市场信用管理办法》（穗建规字﹝2019﹞16号）的规定被记录为失信信息，</w:t>
      </w:r>
      <w:r>
        <w:rPr>
          <w:rFonts w:hint="eastAsia" w:ascii="宋体" w:hAnsi="宋体" w:cs="宋体"/>
          <w:kern w:val="0"/>
          <w:szCs w:val="24"/>
        </w:rPr>
        <w:t>承担由此带来的一切后果，并自愿停止参加广州市行政辖区内的招标投标活动三个月。</w:t>
      </w:r>
    </w:p>
    <w:p w14:paraId="7552AE77">
      <w:pPr>
        <w:pStyle w:val="46"/>
        <w:snapToGrid w:val="0"/>
        <w:ind w:firstLine="0" w:firstLineChars="0"/>
        <w:rPr>
          <w:rFonts w:ascii="宋体" w:hAnsi="宋体" w:cs="宋体"/>
          <w:kern w:val="0"/>
          <w:szCs w:val="24"/>
        </w:rPr>
      </w:pPr>
      <w:r>
        <w:rPr>
          <w:rFonts w:hint="eastAsia" w:ascii="宋体" w:hAnsi="宋体" w:cs="宋体"/>
          <w:kern w:val="0"/>
          <w:szCs w:val="24"/>
        </w:rPr>
        <w:t>特此声明。</w:t>
      </w:r>
    </w:p>
    <w:p w14:paraId="69F1BB7B">
      <w:pPr>
        <w:pStyle w:val="46"/>
        <w:snapToGrid w:val="0"/>
        <w:ind w:firstLine="0" w:firstLineChars="0"/>
        <w:rPr>
          <w:rFonts w:ascii="宋体" w:hAnsi="宋体" w:cs="宋体"/>
          <w:kern w:val="0"/>
          <w:szCs w:val="24"/>
        </w:rPr>
      </w:pPr>
      <w:r>
        <w:rPr>
          <w:rFonts w:hint="eastAsia" w:ascii="宋体" w:hAnsi="宋体" w:cs="宋体"/>
          <w:kern w:val="0"/>
          <w:szCs w:val="24"/>
        </w:rPr>
        <w:t>声明企业：</w:t>
      </w:r>
    </w:p>
    <w:p w14:paraId="49763359">
      <w:pPr>
        <w:pStyle w:val="46"/>
        <w:snapToGrid w:val="0"/>
        <w:ind w:firstLine="0" w:firstLineChars="0"/>
        <w:jc w:val="right"/>
        <w:rPr>
          <w:rFonts w:ascii="宋体" w:hAnsi="宋体" w:cs="宋体"/>
          <w:kern w:val="0"/>
          <w:szCs w:val="24"/>
        </w:rPr>
      </w:pPr>
      <w:r>
        <w:rPr>
          <w:rFonts w:hint="eastAsia" w:ascii="宋体" w:hAnsi="宋体" w:cs="宋体"/>
          <w:kern w:val="0"/>
          <w:szCs w:val="24"/>
        </w:rPr>
        <w:t xml:space="preserve">                      总监理工程师：</w:t>
      </w:r>
      <w:r>
        <w:rPr>
          <w:rFonts w:hint="eastAsia" w:ascii="宋体" w:hAnsi="宋体" w:cs="宋体"/>
          <w:kern w:val="0"/>
          <w:szCs w:val="24"/>
          <w:u w:val="single"/>
        </w:rPr>
        <w:t xml:space="preserve">           </w:t>
      </w:r>
      <w:r>
        <w:rPr>
          <w:rFonts w:hint="eastAsia" w:ascii="宋体" w:hAnsi="宋体" w:cs="宋体"/>
          <w:kern w:val="0"/>
          <w:szCs w:val="24"/>
        </w:rPr>
        <w:t xml:space="preserve">（签字） </w:t>
      </w:r>
    </w:p>
    <w:p w14:paraId="2B038EC6">
      <w:pPr>
        <w:pStyle w:val="46"/>
        <w:snapToGrid w:val="0"/>
        <w:ind w:right="240" w:firstLine="0" w:firstLineChars="0"/>
        <w:jc w:val="right"/>
        <w:rPr>
          <w:rFonts w:ascii="宋体" w:hAnsi="宋体" w:cs="宋体"/>
          <w:szCs w:val="24"/>
        </w:rPr>
      </w:pPr>
      <w:r>
        <w:rPr>
          <w:rFonts w:hint="eastAsia" w:ascii="宋体" w:hAnsi="宋体" w:cs="宋体"/>
          <w:kern w:val="0"/>
          <w:szCs w:val="24"/>
        </w:rPr>
        <w:t xml:space="preserve">          年   月   日</w:t>
      </w:r>
    </w:p>
    <w:bookmarkEnd w:id="0"/>
    <w:p w14:paraId="53729FC3">
      <w:pPr>
        <w:widowControl/>
        <w:spacing w:after="0" w:line="360" w:lineRule="auto"/>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41F27">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1A6AE">
                          <w:pPr>
                            <w:pStyle w:val="2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E61A6AE">
                    <w:pPr>
                      <w:pStyle w:val="2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OTVkODk5NDE1MDMwN2MzOTEwZGUxYTE2MmZiZjUifQ=="/>
  </w:docVars>
  <w:rsids>
    <w:rsidRoot w:val="00583803"/>
    <w:rsid w:val="0000017E"/>
    <w:rsid w:val="000141CF"/>
    <w:rsid w:val="000171E7"/>
    <w:rsid w:val="0004215C"/>
    <w:rsid w:val="000427D6"/>
    <w:rsid w:val="00046DE8"/>
    <w:rsid w:val="000530EB"/>
    <w:rsid w:val="00054FA5"/>
    <w:rsid w:val="0005531A"/>
    <w:rsid w:val="00062517"/>
    <w:rsid w:val="00072667"/>
    <w:rsid w:val="00073762"/>
    <w:rsid w:val="000B7739"/>
    <w:rsid w:val="000C06D0"/>
    <w:rsid w:val="000C514A"/>
    <w:rsid w:val="000C7541"/>
    <w:rsid w:val="000D6801"/>
    <w:rsid w:val="000E2F13"/>
    <w:rsid w:val="000F0FE1"/>
    <w:rsid w:val="000F3ABD"/>
    <w:rsid w:val="001055CF"/>
    <w:rsid w:val="00106CD2"/>
    <w:rsid w:val="00107DD3"/>
    <w:rsid w:val="00111DF2"/>
    <w:rsid w:val="00117FDA"/>
    <w:rsid w:val="00143E6A"/>
    <w:rsid w:val="001442D9"/>
    <w:rsid w:val="001509D9"/>
    <w:rsid w:val="00153066"/>
    <w:rsid w:val="001547E6"/>
    <w:rsid w:val="00155A51"/>
    <w:rsid w:val="00175A00"/>
    <w:rsid w:val="00180721"/>
    <w:rsid w:val="00191A6E"/>
    <w:rsid w:val="0019762C"/>
    <w:rsid w:val="001B4657"/>
    <w:rsid w:val="001B7E83"/>
    <w:rsid w:val="001D0BBB"/>
    <w:rsid w:val="001E1C70"/>
    <w:rsid w:val="002102E3"/>
    <w:rsid w:val="00210672"/>
    <w:rsid w:val="0021381E"/>
    <w:rsid w:val="00215FBE"/>
    <w:rsid w:val="002214B8"/>
    <w:rsid w:val="00221B09"/>
    <w:rsid w:val="00230CF4"/>
    <w:rsid w:val="00233980"/>
    <w:rsid w:val="0023769A"/>
    <w:rsid w:val="002442AA"/>
    <w:rsid w:val="002453BB"/>
    <w:rsid w:val="00252C02"/>
    <w:rsid w:val="00262C2C"/>
    <w:rsid w:val="0027032B"/>
    <w:rsid w:val="0027253A"/>
    <w:rsid w:val="00282182"/>
    <w:rsid w:val="00291159"/>
    <w:rsid w:val="00293E3A"/>
    <w:rsid w:val="002C5078"/>
    <w:rsid w:val="002F3670"/>
    <w:rsid w:val="003020DB"/>
    <w:rsid w:val="00303EA7"/>
    <w:rsid w:val="00304517"/>
    <w:rsid w:val="00325045"/>
    <w:rsid w:val="00326788"/>
    <w:rsid w:val="00327D2F"/>
    <w:rsid w:val="0033128C"/>
    <w:rsid w:val="003364D0"/>
    <w:rsid w:val="00336805"/>
    <w:rsid w:val="00342B9B"/>
    <w:rsid w:val="00345F6E"/>
    <w:rsid w:val="003475DE"/>
    <w:rsid w:val="00352B12"/>
    <w:rsid w:val="00356E53"/>
    <w:rsid w:val="00364792"/>
    <w:rsid w:val="00372225"/>
    <w:rsid w:val="0037452D"/>
    <w:rsid w:val="00391474"/>
    <w:rsid w:val="00392684"/>
    <w:rsid w:val="003946F7"/>
    <w:rsid w:val="00396452"/>
    <w:rsid w:val="003A30F2"/>
    <w:rsid w:val="003A3150"/>
    <w:rsid w:val="003A3A53"/>
    <w:rsid w:val="003C0FC3"/>
    <w:rsid w:val="003C3A12"/>
    <w:rsid w:val="003C638F"/>
    <w:rsid w:val="003D179F"/>
    <w:rsid w:val="003E1E42"/>
    <w:rsid w:val="003E57BE"/>
    <w:rsid w:val="003E5CBA"/>
    <w:rsid w:val="003F4FD6"/>
    <w:rsid w:val="0040256A"/>
    <w:rsid w:val="004038DE"/>
    <w:rsid w:val="0040463D"/>
    <w:rsid w:val="004073D1"/>
    <w:rsid w:val="00417D6E"/>
    <w:rsid w:val="004226D9"/>
    <w:rsid w:val="004260CB"/>
    <w:rsid w:val="0042709E"/>
    <w:rsid w:val="00435B5B"/>
    <w:rsid w:val="004366BB"/>
    <w:rsid w:val="00443E91"/>
    <w:rsid w:val="00461B9C"/>
    <w:rsid w:val="00466545"/>
    <w:rsid w:val="00471EFB"/>
    <w:rsid w:val="004750C6"/>
    <w:rsid w:val="004764C9"/>
    <w:rsid w:val="00485E69"/>
    <w:rsid w:val="00492DAD"/>
    <w:rsid w:val="00494EDC"/>
    <w:rsid w:val="004A1F25"/>
    <w:rsid w:val="004A3B0D"/>
    <w:rsid w:val="004B314E"/>
    <w:rsid w:val="004C1DEE"/>
    <w:rsid w:val="004D6947"/>
    <w:rsid w:val="004F3753"/>
    <w:rsid w:val="00501DE2"/>
    <w:rsid w:val="00504D7D"/>
    <w:rsid w:val="00510A4F"/>
    <w:rsid w:val="00513026"/>
    <w:rsid w:val="00513A7C"/>
    <w:rsid w:val="00521CD3"/>
    <w:rsid w:val="00524000"/>
    <w:rsid w:val="00530428"/>
    <w:rsid w:val="00532FB5"/>
    <w:rsid w:val="00555211"/>
    <w:rsid w:val="00556301"/>
    <w:rsid w:val="00557114"/>
    <w:rsid w:val="005579B5"/>
    <w:rsid w:val="00557BA3"/>
    <w:rsid w:val="00583803"/>
    <w:rsid w:val="00586821"/>
    <w:rsid w:val="005A18B3"/>
    <w:rsid w:val="005C4D50"/>
    <w:rsid w:val="005C6176"/>
    <w:rsid w:val="005D5871"/>
    <w:rsid w:val="005F6189"/>
    <w:rsid w:val="0060482D"/>
    <w:rsid w:val="006107BC"/>
    <w:rsid w:val="00616A97"/>
    <w:rsid w:val="00630A84"/>
    <w:rsid w:val="00640CEE"/>
    <w:rsid w:val="0064493B"/>
    <w:rsid w:val="006520F5"/>
    <w:rsid w:val="00660865"/>
    <w:rsid w:val="006615C3"/>
    <w:rsid w:val="00667BEC"/>
    <w:rsid w:val="00676EF3"/>
    <w:rsid w:val="00682872"/>
    <w:rsid w:val="006A4957"/>
    <w:rsid w:val="006A5B27"/>
    <w:rsid w:val="006B7E29"/>
    <w:rsid w:val="006D5595"/>
    <w:rsid w:val="006D79D5"/>
    <w:rsid w:val="006F0FF6"/>
    <w:rsid w:val="006F4E20"/>
    <w:rsid w:val="007027C2"/>
    <w:rsid w:val="00702F34"/>
    <w:rsid w:val="00707399"/>
    <w:rsid w:val="00723620"/>
    <w:rsid w:val="0075587C"/>
    <w:rsid w:val="007618FA"/>
    <w:rsid w:val="007621AC"/>
    <w:rsid w:val="00772C92"/>
    <w:rsid w:val="00791D1A"/>
    <w:rsid w:val="00797A1A"/>
    <w:rsid w:val="007A52CB"/>
    <w:rsid w:val="007B6C21"/>
    <w:rsid w:val="007C201A"/>
    <w:rsid w:val="007C2948"/>
    <w:rsid w:val="007D0023"/>
    <w:rsid w:val="007D3ED9"/>
    <w:rsid w:val="007E0E93"/>
    <w:rsid w:val="007F58ED"/>
    <w:rsid w:val="007F742D"/>
    <w:rsid w:val="007F7E47"/>
    <w:rsid w:val="00811A09"/>
    <w:rsid w:val="00812AA7"/>
    <w:rsid w:val="00822D29"/>
    <w:rsid w:val="00824C8E"/>
    <w:rsid w:val="00830D18"/>
    <w:rsid w:val="008328EA"/>
    <w:rsid w:val="0084087C"/>
    <w:rsid w:val="00856458"/>
    <w:rsid w:val="0086198D"/>
    <w:rsid w:val="00870C4A"/>
    <w:rsid w:val="00874578"/>
    <w:rsid w:val="00875246"/>
    <w:rsid w:val="00875779"/>
    <w:rsid w:val="00886FC5"/>
    <w:rsid w:val="0089281C"/>
    <w:rsid w:val="00896F60"/>
    <w:rsid w:val="008B01A4"/>
    <w:rsid w:val="008C2CB6"/>
    <w:rsid w:val="008C3438"/>
    <w:rsid w:val="008D1F91"/>
    <w:rsid w:val="008D2A7A"/>
    <w:rsid w:val="008D3B41"/>
    <w:rsid w:val="008D3EA9"/>
    <w:rsid w:val="008D4CFE"/>
    <w:rsid w:val="008E5F5C"/>
    <w:rsid w:val="008F03D4"/>
    <w:rsid w:val="008F57A3"/>
    <w:rsid w:val="00900626"/>
    <w:rsid w:val="00923BDD"/>
    <w:rsid w:val="00933408"/>
    <w:rsid w:val="00943160"/>
    <w:rsid w:val="009502C2"/>
    <w:rsid w:val="009573CE"/>
    <w:rsid w:val="009635B0"/>
    <w:rsid w:val="009705E2"/>
    <w:rsid w:val="009747F5"/>
    <w:rsid w:val="0098097F"/>
    <w:rsid w:val="00990D86"/>
    <w:rsid w:val="00993485"/>
    <w:rsid w:val="00997E00"/>
    <w:rsid w:val="009A72A0"/>
    <w:rsid w:val="009B3A9D"/>
    <w:rsid w:val="009B4AEF"/>
    <w:rsid w:val="009D2C62"/>
    <w:rsid w:val="009D41DE"/>
    <w:rsid w:val="009D7289"/>
    <w:rsid w:val="00A05253"/>
    <w:rsid w:val="00A14DC3"/>
    <w:rsid w:val="00A175B0"/>
    <w:rsid w:val="00A200DF"/>
    <w:rsid w:val="00A20CA8"/>
    <w:rsid w:val="00A21F37"/>
    <w:rsid w:val="00A30FD8"/>
    <w:rsid w:val="00A3485A"/>
    <w:rsid w:val="00A36735"/>
    <w:rsid w:val="00A36920"/>
    <w:rsid w:val="00A42B46"/>
    <w:rsid w:val="00A53B7A"/>
    <w:rsid w:val="00A54EC0"/>
    <w:rsid w:val="00A60446"/>
    <w:rsid w:val="00A61E1E"/>
    <w:rsid w:val="00A62C7F"/>
    <w:rsid w:val="00A632AA"/>
    <w:rsid w:val="00A64E5B"/>
    <w:rsid w:val="00A763D6"/>
    <w:rsid w:val="00AA226D"/>
    <w:rsid w:val="00AA4931"/>
    <w:rsid w:val="00AA7BD4"/>
    <w:rsid w:val="00AB257F"/>
    <w:rsid w:val="00AF339C"/>
    <w:rsid w:val="00AF57F5"/>
    <w:rsid w:val="00B04F9C"/>
    <w:rsid w:val="00B06B2A"/>
    <w:rsid w:val="00B07786"/>
    <w:rsid w:val="00B214D9"/>
    <w:rsid w:val="00B308C7"/>
    <w:rsid w:val="00B37C71"/>
    <w:rsid w:val="00B40147"/>
    <w:rsid w:val="00B403F5"/>
    <w:rsid w:val="00B474FA"/>
    <w:rsid w:val="00B520D9"/>
    <w:rsid w:val="00B54C4E"/>
    <w:rsid w:val="00B64A60"/>
    <w:rsid w:val="00B66A08"/>
    <w:rsid w:val="00B71675"/>
    <w:rsid w:val="00B917AD"/>
    <w:rsid w:val="00B9658C"/>
    <w:rsid w:val="00BA233B"/>
    <w:rsid w:val="00BA583E"/>
    <w:rsid w:val="00BB1D04"/>
    <w:rsid w:val="00BB3618"/>
    <w:rsid w:val="00BC185C"/>
    <w:rsid w:val="00BD0BCD"/>
    <w:rsid w:val="00BD2C4C"/>
    <w:rsid w:val="00BD4C8B"/>
    <w:rsid w:val="00BD4F17"/>
    <w:rsid w:val="00BE415D"/>
    <w:rsid w:val="00BF13DB"/>
    <w:rsid w:val="00BF17E8"/>
    <w:rsid w:val="00BF42F5"/>
    <w:rsid w:val="00C21BCC"/>
    <w:rsid w:val="00C334A2"/>
    <w:rsid w:val="00C41BCB"/>
    <w:rsid w:val="00C45B46"/>
    <w:rsid w:val="00C51303"/>
    <w:rsid w:val="00C53F0B"/>
    <w:rsid w:val="00C67CCB"/>
    <w:rsid w:val="00C72907"/>
    <w:rsid w:val="00C83F07"/>
    <w:rsid w:val="00C8561C"/>
    <w:rsid w:val="00C92BD4"/>
    <w:rsid w:val="00C94766"/>
    <w:rsid w:val="00CA1502"/>
    <w:rsid w:val="00CA1EAE"/>
    <w:rsid w:val="00CA6403"/>
    <w:rsid w:val="00CA7446"/>
    <w:rsid w:val="00CB7250"/>
    <w:rsid w:val="00CD5CEC"/>
    <w:rsid w:val="00CE2E9D"/>
    <w:rsid w:val="00CF3193"/>
    <w:rsid w:val="00D21E90"/>
    <w:rsid w:val="00D22573"/>
    <w:rsid w:val="00D22F89"/>
    <w:rsid w:val="00D23FC8"/>
    <w:rsid w:val="00D24B94"/>
    <w:rsid w:val="00D840D6"/>
    <w:rsid w:val="00D863AC"/>
    <w:rsid w:val="00D97C78"/>
    <w:rsid w:val="00DA449C"/>
    <w:rsid w:val="00DA5522"/>
    <w:rsid w:val="00DB3582"/>
    <w:rsid w:val="00DB6512"/>
    <w:rsid w:val="00DB6F15"/>
    <w:rsid w:val="00DB781E"/>
    <w:rsid w:val="00DC6D62"/>
    <w:rsid w:val="00DD3CBC"/>
    <w:rsid w:val="00DD3DAC"/>
    <w:rsid w:val="00DD627F"/>
    <w:rsid w:val="00DE10E6"/>
    <w:rsid w:val="00DE7445"/>
    <w:rsid w:val="00DF2208"/>
    <w:rsid w:val="00E052C6"/>
    <w:rsid w:val="00E11C07"/>
    <w:rsid w:val="00E150CA"/>
    <w:rsid w:val="00E162FD"/>
    <w:rsid w:val="00E176A4"/>
    <w:rsid w:val="00E403FB"/>
    <w:rsid w:val="00E64937"/>
    <w:rsid w:val="00E66208"/>
    <w:rsid w:val="00E71741"/>
    <w:rsid w:val="00E72510"/>
    <w:rsid w:val="00E7279E"/>
    <w:rsid w:val="00E72855"/>
    <w:rsid w:val="00E769E8"/>
    <w:rsid w:val="00E76B26"/>
    <w:rsid w:val="00E8547A"/>
    <w:rsid w:val="00E93DFC"/>
    <w:rsid w:val="00E9670D"/>
    <w:rsid w:val="00EC6A3C"/>
    <w:rsid w:val="00EE1495"/>
    <w:rsid w:val="00EE47EA"/>
    <w:rsid w:val="00EE4BA6"/>
    <w:rsid w:val="00EE5AD5"/>
    <w:rsid w:val="00EF0B64"/>
    <w:rsid w:val="00EF7926"/>
    <w:rsid w:val="00F00CE7"/>
    <w:rsid w:val="00F03925"/>
    <w:rsid w:val="00F05369"/>
    <w:rsid w:val="00F12721"/>
    <w:rsid w:val="00F132AF"/>
    <w:rsid w:val="00F14893"/>
    <w:rsid w:val="00F24D52"/>
    <w:rsid w:val="00F40E0F"/>
    <w:rsid w:val="00F441B7"/>
    <w:rsid w:val="00F46DC6"/>
    <w:rsid w:val="00F5362E"/>
    <w:rsid w:val="00F6655B"/>
    <w:rsid w:val="00F700B2"/>
    <w:rsid w:val="00F86803"/>
    <w:rsid w:val="00F953AE"/>
    <w:rsid w:val="00FB004C"/>
    <w:rsid w:val="00FB543B"/>
    <w:rsid w:val="00FC2500"/>
    <w:rsid w:val="00FC41E0"/>
    <w:rsid w:val="00FC4E01"/>
    <w:rsid w:val="00FD0AC7"/>
    <w:rsid w:val="00FD5F7A"/>
    <w:rsid w:val="00FD5FCF"/>
    <w:rsid w:val="00FF281A"/>
    <w:rsid w:val="03EB5667"/>
    <w:rsid w:val="06397FEF"/>
    <w:rsid w:val="0CC578F6"/>
    <w:rsid w:val="0CDC4429"/>
    <w:rsid w:val="0EFD10E0"/>
    <w:rsid w:val="0F4F0C4B"/>
    <w:rsid w:val="0FFE0BB5"/>
    <w:rsid w:val="120B0249"/>
    <w:rsid w:val="12DF9FA6"/>
    <w:rsid w:val="1337EB03"/>
    <w:rsid w:val="1487590B"/>
    <w:rsid w:val="177F50ED"/>
    <w:rsid w:val="17E7B4F0"/>
    <w:rsid w:val="197FC2BF"/>
    <w:rsid w:val="1BEBB02F"/>
    <w:rsid w:val="1BFF17AB"/>
    <w:rsid w:val="1D7F286A"/>
    <w:rsid w:val="1EDFFD4E"/>
    <w:rsid w:val="1F3FE62D"/>
    <w:rsid w:val="1F7E539A"/>
    <w:rsid w:val="1FBBF142"/>
    <w:rsid w:val="1FFF2B1B"/>
    <w:rsid w:val="22A40892"/>
    <w:rsid w:val="24E84399"/>
    <w:rsid w:val="25CC3712"/>
    <w:rsid w:val="25EF9B4D"/>
    <w:rsid w:val="26D80827"/>
    <w:rsid w:val="27DF1DB7"/>
    <w:rsid w:val="29EDA407"/>
    <w:rsid w:val="29FE5E24"/>
    <w:rsid w:val="2A3D2D19"/>
    <w:rsid w:val="2BEDFFAA"/>
    <w:rsid w:val="2CFF9497"/>
    <w:rsid w:val="2E2BA21C"/>
    <w:rsid w:val="2EB021A6"/>
    <w:rsid w:val="2EB790D1"/>
    <w:rsid w:val="2F8B50D9"/>
    <w:rsid w:val="2FAB07DB"/>
    <w:rsid w:val="2FF5C9A1"/>
    <w:rsid w:val="2FFD7711"/>
    <w:rsid w:val="30ED2C48"/>
    <w:rsid w:val="33FFE59D"/>
    <w:rsid w:val="35379BC9"/>
    <w:rsid w:val="36BB646B"/>
    <w:rsid w:val="36EBC35F"/>
    <w:rsid w:val="371F4416"/>
    <w:rsid w:val="37AB2338"/>
    <w:rsid w:val="37AF9BE2"/>
    <w:rsid w:val="37BF7D64"/>
    <w:rsid w:val="38BE8404"/>
    <w:rsid w:val="39ED74A2"/>
    <w:rsid w:val="39EE01F7"/>
    <w:rsid w:val="3A1029E6"/>
    <w:rsid w:val="3B7F92E2"/>
    <w:rsid w:val="3DF71E23"/>
    <w:rsid w:val="3DFEED26"/>
    <w:rsid w:val="3DFF8FE0"/>
    <w:rsid w:val="3E5F7682"/>
    <w:rsid w:val="3EADE526"/>
    <w:rsid w:val="3ECF2450"/>
    <w:rsid w:val="3EDF7AA0"/>
    <w:rsid w:val="3EEDBCAC"/>
    <w:rsid w:val="3EF937F3"/>
    <w:rsid w:val="3EFD04D2"/>
    <w:rsid w:val="3EFEE751"/>
    <w:rsid w:val="3F3ADABF"/>
    <w:rsid w:val="3FBB11B1"/>
    <w:rsid w:val="3FD33D4A"/>
    <w:rsid w:val="3FF9281F"/>
    <w:rsid w:val="3FFFA27C"/>
    <w:rsid w:val="403D2D11"/>
    <w:rsid w:val="420B1721"/>
    <w:rsid w:val="43715482"/>
    <w:rsid w:val="43FF21AF"/>
    <w:rsid w:val="46AE495E"/>
    <w:rsid w:val="46C55DCC"/>
    <w:rsid w:val="476F72F7"/>
    <w:rsid w:val="493F04CB"/>
    <w:rsid w:val="4B7E78C2"/>
    <w:rsid w:val="4DF7163C"/>
    <w:rsid w:val="4ED327E6"/>
    <w:rsid w:val="4EE65B0C"/>
    <w:rsid w:val="4FA96C4D"/>
    <w:rsid w:val="4FFB56CF"/>
    <w:rsid w:val="4FFE609F"/>
    <w:rsid w:val="4FFF5CE7"/>
    <w:rsid w:val="50395ABF"/>
    <w:rsid w:val="53B52B8D"/>
    <w:rsid w:val="53FA3B44"/>
    <w:rsid w:val="56776A13"/>
    <w:rsid w:val="56FD3577"/>
    <w:rsid w:val="573B8441"/>
    <w:rsid w:val="57EF6ACC"/>
    <w:rsid w:val="57FF9501"/>
    <w:rsid w:val="58F95A85"/>
    <w:rsid w:val="59481887"/>
    <w:rsid w:val="597F8E7E"/>
    <w:rsid w:val="59F7697D"/>
    <w:rsid w:val="5ABEEEE2"/>
    <w:rsid w:val="5ADF4F8E"/>
    <w:rsid w:val="5B3BD1A5"/>
    <w:rsid w:val="5B3FF036"/>
    <w:rsid w:val="5BB1A6D2"/>
    <w:rsid w:val="5BDD7047"/>
    <w:rsid w:val="5BE79896"/>
    <w:rsid w:val="5C761BA5"/>
    <w:rsid w:val="5CDEB43D"/>
    <w:rsid w:val="5CEF1B8E"/>
    <w:rsid w:val="5CF7BE56"/>
    <w:rsid w:val="5D26303B"/>
    <w:rsid w:val="5D978C2E"/>
    <w:rsid w:val="5DCC1DAC"/>
    <w:rsid w:val="5DDFF11A"/>
    <w:rsid w:val="5DFB31B3"/>
    <w:rsid w:val="5DFD4F9D"/>
    <w:rsid w:val="5E7A1F45"/>
    <w:rsid w:val="5EFF5D6D"/>
    <w:rsid w:val="5EFF7282"/>
    <w:rsid w:val="5F5E64D4"/>
    <w:rsid w:val="5F6BF645"/>
    <w:rsid w:val="5FBD69F6"/>
    <w:rsid w:val="5FE99E90"/>
    <w:rsid w:val="63DEF0E5"/>
    <w:rsid w:val="63FB1F7C"/>
    <w:rsid w:val="63FFD553"/>
    <w:rsid w:val="65E4A6CA"/>
    <w:rsid w:val="65E6C222"/>
    <w:rsid w:val="66BB409F"/>
    <w:rsid w:val="66D638DB"/>
    <w:rsid w:val="677C6ECE"/>
    <w:rsid w:val="67FD5E5D"/>
    <w:rsid w:val="68A72075"/>
    <w:rsid w:val="699895EF"/>
    <w:rsid w:val="69CF0125"/>
    <w:rsid w:val="6A65B349"/>
    <w:rsid w:val="6AE5E8E2"/>
    <w:rsid w:val="6B7BB3DA"/>
    <w:rsid w:val="6B7FFBCE"/>
    <w:rsid w:val="6BD6E6FE"/>
    <w:rsid w:val="6BFFFA24"/>
    <w:rsid w:val="6C302A39"/>
    <w:rsid w:val="6CC7F9E8"/>
    <w:rsid w:val="6D3909BE"/>
    <w:rsid w:val="6E9A5394"/>
    <w:rsid w:val="6ECF907F"/>
    <w:rsid w:val="6EDF485F"/>
    <w:rsid w:val="6EEFD6B0"/>
    <w:rsid w:val="6F1F40AD"/>
    <w:rsid w:val="6F5D1793"/>
    <w:rsid w:val="6F7E73F5"/>
    <w:rsid w:val="6FF748F5"/>
    <w:rsid w:val="6FF7F3B3"/>
    <w:rsid w:val="6FFEB63D"/>
    <w:rsid w:val="7120324F"/>
    <w:rsid w:val="71EA575D"/>
    <w:rsid w:val="72D466F0"/>
    <w:rsid w:val="72FD9962"/>
    <w:rsid w:val="7395275D"/>
    <w:rsid w:val="73BFA11D"/>
    <w:rsid w:val="73CEB2B3"/>
    <w:rsid w:val="73D22A81"/>
    <w:rsid w:val="73FF7DF6"/>
    <w:rsid w:val="75BFAE45"/>
    <w:rsid w:val="75CF6EDE"/>
    <w:rsid w:val="75E60E27"/>
    <w:rsid w:val="76779496"/>
    <w:rsid w:val="76A36E26"/>
    <w:rsid w:val="76BCDAFF"/>
    <w:rsid w:val="76BE6543"/>
    <w:rsid w:val="76EAC13B"/>
    <w:rsid w:val="76FABE30"/>
    <w:rsid w:val="76FEA7B1"/>
    <w:rsid w:val="76FEDDEE"/>
    <w:rsid w:val="76FFDFE8"/>
    <w:rsid w:val="773D7634"/>
    <w:rsid w:val="777B8F8C"/>
    <w:rsid w:val="777F49F5"/>
    <w:rsid w:val="77970C2E"/>
    <w:rsid w:val="77A5234D"/>
    <w:rsid w:val="77AB5FE0"/>
    <w:rsid w:val="77AFB314"/>
    <w:rsid w:val="77F79321"/>
    <w:rsid w:val="77FDEE23"/>
    <w:rsid w:val="77FF6767"/>
    <w:rsid w:val="791752BB"/>
    <w:rsid w:val="791B0DEB"/>
    <w:rsid w:val="793F4873"/>
    <w:rsid w:val="797E799A"/>
    <w:rsid w:val="797F6432"/>
    <w:rsid w:val="79DB1669"/>
    <w:rsid w:val="79E69030"/>
    <w:rsid w:val="79FAE8A5"/>
    <w:rsid w:val="7A5532F2"/>
    <w:rsid w:val="7ABFA1CC"/>
    <w:rsid w:val="7AD7F819"/>
    <w:rsid w:val="7AF3E085"/>
    <w:rsid w:val="7AFD28FF"/>
    <w:rsid w:val="7B1D07CE"/>
    <w:rsid w:val="7B5AD587"/>
    <w:rsid w:val="7B75B7D0"/>
    <w:rsid w:val="7B7FBE12"/>
    <w:rsid w:val="7B9BCD87"/>
    <w:rsid w:val="7BCF00B5"/>
    <w:rsid w:val="7BF7038E"/>
    <w:rsid w:val="7BFE5670"/>
    <w:rsid w:val="7BFF166F"/>
    <w:rsid w:val="7BFFBF6D"/>
    <w:rsid w:val="7CDF5D15"/>
    <w:rsid w:val="7CE66E71"/>
    <w:rsid w:val="7CF1D0CF"/>
    <w:rsid w:val="7D2FF5EE"/>
    <w:rsid w:val="7D366FBE"/>
    <w:rsid w:val="7D3BDBDD"/>
    <w:rsid w:val="7D9C960A"/>
    <w:rsid w:val="7DA23AAF"/>
    <w:rsid w:val="7DAF4609"/>
    <w:rsid w:val="7DAFCC7E"/>
    <w:rsid w:val="7DC67AD3"/>
    <w:rsid w:val="7DDF85CF"/>
    <w:rsid w:val="7DEFDE22"/>
    <w:rsid w:val="7E2E82E4"/>
    <w:rsid w:val="7E6C0D66"/>
    <w:rsid w:val="7E6FAB8B"/>
    <w:rsid w:val="7E6FD1D6"/>
    <w:rsid w:val="7E84614C"/>
    <w:rsid w:val="7ED652D1"/>
    <w:rsid w:val="7EDEB347"/>
    <w:rsid w:val="7EEA84BB"/>
    <w:rsid w:val="7EF7DB09"/>
    <w:rsid w:val="7EFF0081"/>
    <w:rsid w:val="7F15FFBF"/>
    <w:rsid w:val="7F506844"/>
    <w:rsid w:val="7F56158B"/>
    <w:rsid w:val="7F5F2AA2"/>
    <w:rsid w:val="7F5F4EE2"/>
    <w:rsid w:val="7F73B47C"/>
    <w:rsid w:val="7F7622C4"/>
    <w:rsid w:val="7F77B45E"/>
    <w:rsid w:val="7F7DF1DF"/>
    <w:rsid w:val="7F7E7660"/>
    <w:rsid w:val="7F950E7D"/>
    <w:rsid w:val="7F96662F"/>
    <w:rsid w:val="7FAB8F89"/>
    <w:rsid w:val="7FB6A4E9"/>
    <w:rsid w:val="7FBF1896"/>
    <w:rsid w:val="7FC7E84A"/>
    <w:rsid w:val="7FDFC5B8"/>
    <w:rsid w:val="7FDFF1B7"/>
    <w:rsid w:val="7FE21FCF"/>
    <w:rsid w:val="7FE656A4"/>
    <w:rsid w:val="7FE7FEFD"/>
    <w:rsid w:val="7FEBADD8"/>
    <w:rsid w:val="7FF3F1F2"/>
    <w:rsid w:val="7FF60AE4"/>
    <w:rsid w:val="7FF631A3"/>
    <w:rsid w:val="7FF67BC3"/>
    <w:rsid w:val="7FF7CB75"/>
    <w:rsid w:val="7FFBA486"/>
    <w:rsid w:val="7FFF0F2E"/>
    <w:rsid w:val="7FFFCED9"/>
    <w:rsid w:val="811D7118"/>
    <w:rsid w:val="86FF0539"/>
    <w:rsid w:val="8B3F0456"/>
    <w:rsid w:val="8D9F083A"/>
    <w:rsid w:val="8F5B7ED1"/>
    <w:rsid w:val="8FFFBA84"/>
    <w:rsid w:val="95FD5108"/>
    <w:rsid w:val="972678E3"/>
    <w:rsid w:val="97BD07B5"/>
    <w:rsid w:val="98FF1A3D"/>
    <w:rsid w:val="99FD9702"/>
    <w:rsid w:val="9AEC7A36"/>
    <w:rsid w:val="9BEE6439"/>
    <w:rsid w:val="9BFFEADD"/>
    <w:rsid w:val="9D645610"/>
    <w:rsid w:val="9DBFFB0A"/>
    <w:rsid w:val="9E0F0BB0"/>
    <w:rsid w:val="9E8FC4BB"/>
    <w:rsid w:val="9EBDACA4"/>
    <w:rsid w:val="9F47E8D1"/>
    <w:rsid w:val="A2CE33A5"/>
    <w:rsid w:val="A56F28B7"/>
    <w:rsid w:val="A7FDAF98"/>
    <w:rsid w:val="AAB3E157"/>
    <w:rsid w:val="AAF368C8"/>
    <w:rsid w:val="AB5E89E5"/>
    <w:rsid w:val="ABF7F407"/>
    <w:rsid w:val="ADE3DE73"/>
    <w:rsid w:val="AF7B3DF2"/>
    <w:rsid w:val="AF9BFA43"/>
    <w:rsid w:val="AFFE9F06"/>
    <w:rsid w:val="AFFF4477"/>
    <w:rsid w:val="B2FF94DB"/>
    <w:rsid w:val="B537AFF0"/>
    <w:rsid w:val="B5AA3CBA"/>
    <w:rsid w:val="B6DDC889"/>
    <w:rsid w:val="B7774005"/>
    <w:rsid w:val="B7792A81"/>
    <w:rsid w:val="B7EED548"/>
    <w:rsid w:val="B8EF3BD5"/>
    <w:rsid w:val="B97FF028"/>
    <w:rsid w:val="B9FBA864"/>
    <w:rsid w:val="BADED074"/>
    <w:rsid w:val="BAFF428C"/>
    <w:rsid w:val="BBBF7779"/>
    <w:rsid w:val="BBDF8384"/>
    <w:rsid w:val="BBF2ACB9"/>
    <w:rsid w:val="BBFFB0C3"/>
    <w:rsid w:val="BBFFDC9D"/>
    <w:rsid w:val="BC4FBB04"/>
    <w:rsid w:val="BC6543AB"/>
    <w:rsid w:val="BCBD50F5"/>
    <w:rsid w:val="BE39FE15"/>
    <w:rsid w:val="BE7F048F"/>
    <w:rsid w:val="BEBF214B"/>
    <w:rsid w:val="BEDEDD00"/>
    <w:rsid w:val="BEE7DB12"/>
    <w:rsid w:val="BEF99264"/>
    <w:rsid w:val="BF4712BC"/>
    <w:rsid w:val="BF7F055C"/>
    <w:rsid w:val="BF7F676A"/>
    <w:rsid w:val="BF9E2AE3"/>
    <w:rsid w:val="BFA8B296"/>
    <w:rsid w:val="BFB92136"/>
    <w:rsid w:val="BFDDD109"/>
    <w:rsid w:val="BFEDD103"/>
    <w:rsid w:val="BFF88CA5"/>
    <w:rsid w:val="BFFFC0ED"/>
    <w:rsid w:val="C3E95F69"/>
    <w:rsid w:val="C7FE902A"/>
    <w:rsid w:val="C9EE6F61"/>
    <w:rsid w:val="CA567977"/>
    <w:rsid w:val="CCFF5560"/>
    <w:rsid w:val="CD6CEB5C"/>
    <w:rsid w:val="CDBB0D53"/>
    <w:rsid w:val="CEC60CD6"/>
    <w:rsid w:val="CEEB5C67"/>
    <w:rsid w:val="CF52192B"/>
    <w:rsid w:val="CFC70A08"/>
    <w:rsid w:val="CFCFADFB"/>
    <w:rsid w:val="D3EFAF00"/>
    <w:rsid w:val="D7AF960A"/>
    <w:rsid w:val="D7C6F1E4"/>
    <w:rsid w:val="D7FB608D"/>
    <w:rsid w:val="D7FE76DE"/>
    <w:rsid w:val="D8FF5581"/>
    <w:rsid w:val="D97F5662"/>
    <w:rsid w:val="D9FC80A5"/>
    <w:rsid w:val="DA67A3F4"/>
    <w:rsid w:val="DBD568C0"/>
    <w:rsid w:val="DCEE2FD7"/>
    <w:rsid w:val="DCEFC7FA"/>
    <w:rsid w:val="DD7794DB"/>
    <w:rsid w:val="DD7EB9F2"/>
    <w:rsid w:val="DDDB216E"/>
    <w:rsid w:val="DDFDFFCC"/>
    <w:rsid w:val="DE5F2F31"/>
    <w:rsid w:val="DE600236"/>
    <w:rsid w:val="DEB67D00"/>
    <w:rsid w:val="DEF696CB"/>
    <w:rsid w:val="DF2D890B"/>
    <w:rsid w:val="DF538664"/>
    <w:rsid w:val="DF6E3C5A"/>
    <w:rsid w:val="DFB604DC"/>
    <w:rsid w:val="DFDF436A"/>
    <w:rsid w:val="DFDF61A8"/>
    <w:rsid w:val="DFDFFDD3"/>
    <w:rsid w:val="DFFB7EBD"/>
    <w:rsid w:val="DFFBA477"/>
    <w:rsid w:val="DFFFA384"/>
    <w:rsid w:val="DFFFFD17"/>
    <w:rsid w:val="E5FC4FD8"/>
    <w:rsid w:val="E5FECFF1"/>
    <w:rsid w:val="E6A73B63"/>
    <w:rsid w:val="E75FA5A4"/>
    <w:rsid w:val="E7DD40FC"/>
    <w:rsid w:val="E7DFA269"/>
    <w:rsid w:val="E7F70823"/>
    <w:rsid w:val="E86E0CF8"/>
    <w:rsid w:val="EA6F122B"/>
    <w:rsid w:val="EB3C63C6"/>
    <w:rsid w:val="EB7FA907"/>
    <w:rsid w:val="EBBD6016"/>
    <w:rsid w:val="EBBF9D55"/>
    <w:rsid w:val="EBD2D16D"/>
    <w:rsid w:val="EBEC84B6"/>
    <w:rsid w:val="EBFF48EA"/>
    <w:rsid w:val="ED83BF5A"/>
    <w:rsid w:val="ED8F6F38"/>
    <w:rsid w:val="EE7F9C8E"/>
    <w:rsid w:val="EF630E53"/>
    <w:rsid w:val="EFBBE445"/>
    <w:rsid w:val="EFC25045"/>
    <w:rsid w:val="EFCFEFB6"/>
    <w:rsid w:val="EFD52CBB"/>
    <w:rsid w:val="EFF72B95"/>
    <w:rsid w:val="EFFD5D5B"/>
    <w:rsid w:val="EFFDDB18"/>
    <w:rsid w:val="EFFDF2D6"/>
    <w:rsid w:val="F0951B8A"/>
    <w:rsid w:val="F19EBB76"/>
    <w:rsid w:val="F1FF4503"/>
    <w:rsid w:val="F3E98182"/>
    <w:rsid w:val="F55F3A93"/>
    <w:rsid w:val="F5BFA81B"/>
    <w:rsid w:val="F5FCDA54"/>
    <w:rsid w:val="F5FE8976"/>
    <w:rsid w:val="F5FE8AC4"/>
    <w:rsid w:val="F5FF8EB1"/>
    <w:rsid w:val="F6EDF84B"/>
    <w:rsid w:val="F6FEFBB5"/>
    <w:rsid w:val="F71FAB1E"/>
    <w:rsid w:val="F737A51A"/>
    <w:rsid w:val="F777CD25"/>
    <w:rsid w:val="F77DBB24"/>
    <w:rsid w:val="F7AB7F1F"/>
    <w:rsid w:val="F7BE6221"/>
    <w:rsid w:val="F7BF5B46"/>
    <w:rsid w:val="F7D793B2"/>
    <w:rsid w:val="F7DBF7D3"/>
    <w:rsid w:val="F7DE0C4A"/>
    <w:rsid w:val="F7E78558"/>
    <w:rsid w:val="F7E7A595"/>
    <w:rsid w:val="F7F51A76"/>
    <w:rsid w:val="F7FD480C"/>
    <w:rsid w:val="F7FF5B9F"/>
    <w:rsid w:val="F87E0BDE"/>
    <w:rsid w:val="F8EFB83A"/>
    <w:rsid w:val="F8F9266D"/>
    <w:rsid w:val="F9D9236E"/>
    <w:rsid w:val="F9DB0CB0"/>
    <w:rsid w:val="F9DF941B"/>
    <w:rsid w:val="F9F57789"/>
    <w:rsid w:val="F9F808CD"/>
    <w:rsid w:val="FA5D7F7E"/>
    <w:rsid w:val="FAEEE4B9"/>
    <w:rsid w:val="FAF35FAE"/>
    <w:rsid w:val="FAFF965D"/>
    <w:rsid w:val="FB4FE629"/>
    <w:rsid w:val="FB5F91BA"/>
    <w:rsid w:val="FB7D3742"/>
    <w:rsid w:val="FBB4F984"/>
    <w:rsid w:val="FBBF57AE"/>
    <w:rsid w:val="FBD7B6E8"/>
    <w:rsid w:val="FBE7FAB3"/>
    <w:rsid w:val="FBEFBD7D"/>
    <w:rsid w:val="FBF0BD83"/>
    <w:rsid w:val="FBF56880"/>
    <w:rsid w:val="FBF5B4CF"/>
    <w:rsid w:val="FBFFEB77"/>
    <w:rsid w:val="FCD216DA"/>
    <w:rsid w:val="FCFB3E52"/>
    <w:rsid w:val="FD3A5E51"/>
    <w:rsid w:val="FD5E611E"/>
    <w:rsid w:val="FD7D7F04"/>
    <w:rsid w:val="FD7FA77D"/>
    <w:rsid w:val="FD8F9B3C"/>
    <w:rsid w:val="FDBE99A7"/>
    <w:rsid w:val="FDD43108"/>
    <w:rsid w:val="FDE79B1A"/>
    <w:rsid w:val="FDEBF6DC"/>
    <w:rsid w:val="FDFA7709"/>
    <w:rsid w:val="FDFB4244"/>
    <w:rsid w:val="FDFC5ACB"/>
    <w:rsid w:val="FDFE14CA"/>
    <w:rsid w:val="FE2F297A"/>
    <w:rsid w:val="FE7D3617"/>
    <w:rsid w:val="FE7DEC8B"/>
    <w:rsid w:val="FEABEFDE"/>
    <w:rsid w:val="FEBEF57B"/>
    <w:rsid w:val="FEE6FDF2"/>
    <w:rsid w:val="FEEF7364"/>
    <w:rsid w:val="FEF5FAB6"/>
    <w:rsid w:val="FEF9543F"/>
    <w:rsid w:val="FEF9CB32"/>
    <w:rsid w:val="FEFFACDE"/>
    <w:rsid w:val="FF63715B"/>
    <w:rsid w:val="FF66ADB7"/>
    <w:rsid w:val="FF7776D9"/>
    <w:rsid w:val="FF79463C"/>
    <w:rsid w:val="FF7DA9A8"/>
    <w:rsid w:val="FF7E7AD4"/>
    <w:rsid w:val="FF7EDE17"/>
    <w:rsid w:val="FF7FB0CB"/>
    <w:rsid w:val="FF8D2B2D"/>
    <w:rsid w:val="FFA75145"/>
    <w:rsid w:val="FFA7F915"/>
    <w:rsid w:val="FFADC881"/>
    <w:rsid w:val="FFB3AC06"/>
    <w:rsid w:val="FFB9E3C6"/>
    <w:rsid w:val="FFBE6324"/>
    <w:rsid w:val="FFBEE003"/>
    <w:rsid w:val="FFBF19DE"/>
    <w:rsid w:val="FFCB1C4F"/>
    <w:rsid w:val="FFD3F37B"/>
    <w:rsid w:val="FFDCD488"/>
    <w:rsid w:val="FFDE2D74"/>
    <w:rsid w:val="FFDF2A02"/>
    <w:rsid w:val="FFDF3A42"/>
    <w:rsid w:val="FFDF5DB0"/>
    <w:rsid w:val="FFDF663B"/>
    <w:rsid w:val="FFDF7A7E"/>
    <w:rsid w:val="FFDF9451"/>
    <w:rsid w:val="FFDFC7C8"/>
    <w:rsid w:val="FFE3AC2D"/>
    <w:rsid w:val="FFE5E6A5"/>
    <w:rsid w:val="FFEBAF5C"/>
    <w:rsid w:val="FFEDAADC"/>
    <w:rsid w:val="FFF53FC3"/>
    <w:rsid w:val="FFF6A9D8"/>
    <w:rsid w:val="FFFD6179"/>
    <w:rsid w:val="FFFD8663"/>
    <w:rsid w:val="FFFE8999"/>
    <w:rsid w:val="FFFEF3EA"/>
    <w:rsid w:val="FFFF74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61"/>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54"/>
    <w:unhideWhenUsed/>
    <w:qFormat/>
    <w:uiPriority w:val="0"/>
    <w:pPr>
      <w:keepNext/>
      <w:keepLines/>
      <w:spacing w:before="40" w:after="0"/>
      <w:outlineLvl w:val="1"/>
    </w:pPr>
    <w:rPr>
      <w:rFonts w:eastAsia="宋体" w:asciiTheme="majorHAnsi" w:hAnsiTheme="majorHAnsi" w:cstheme="majorBidi"/>
      <w:b/>
      <w:color w:val="104862" w:themeColor="accent1" w:themeShade="BF"/>
      <w:sz w:val="28"/>
      <w:szCs w:val="40"/>
      <w14:ligatures w14:val="none"/>
    </w:rPr>
  </w:style>
  <w:style w:type="paragraph" w:styleId="4">
    <w:name w:val="heading 3"/>
    <w:basedOn w:val="1"/>
    <w:next w:val="1"/>
    <w:link w:val="57"/>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67"/>
    <w:semiHidden/>
    <w:unhideWhenUsed/>
    <w:qFormat/>
    <w:uiPriority w:val="0"/>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68"/>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69"/>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70"/>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71"/>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72"/>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41">
    <w:name w:val="Default Paragraph Font"/>
    <w:semiHidden/>
    <w:unhideWhenUsed/>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0" w:line="240" w:lineRule="auto"/>
      <w:ind w:left="2520" w:leftChars="1200"/>
      <w:jc w:val="both"/>
    </w:pPr>
    <w:rPr>
      <w:sz w:val="21"/>
      <w:szCs w:val="22"/>
    </w:rPr>
  </w:style>
  <w:style w:type="paragraph" w:styleId="12">
    <w:name w:val="Normal Indent"/>
    <w:basedOn w:val="1"/>
    <w:unhideWhenUsed/>
    <w:qFormat/>
    <w:uiPriority w:val="0"/>
    <w:pPr>
      <w:spacing w:after="0" w:line="240" w:lineRule="auto"/>
      <w:ind w:firstLine="420" w:firstLineChars="200"/>
      <w:jc w:val="both"/>
    </w:pPr>
    <w:rPr>
      <w:rFonts w:ascii="Calibri" w:hAnsi="Calibri" w:eastAsia="宋体" w:cs="Calibri"/>
      <w:sz w:val="24"/>
      <w:szCs w:val="20"/>
      <w:lang w:bidi="he-IL"/>
      <w14:ligatures w14:val="none"/>
    </w:r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annotation text"/>
    <w:basedOn w:val="1"/>
    <w:link w:val="100"/>
    <w:qFormat/>
    <w:uiPriority w:val="0"/>
    <w:pPr>
      <w:spacing w:after="0" w:line="240" w:lineRule="auto"/>
    </w:pPr>
    <w:rPr>
      <w:rFonts w:ascii="Calibri" w:hAnsi="Calibri" w:eastAsia="宋体" w:cs="Times New Roman"/>
      <w:sz w:val="21"/>
      <w:szCs w:val="22"/>
      <w14:ligatures w14:val="none"/>
    </w:rPr>
  </w:style>
  <w:style w:type="paragraph" w:styleId="15">
    <w:name w:val="Body Text 3"/>
    <w:basedOn w:val="1"/>
    <w:link w:val="101"/>
    <w:unhideWhenUsed/>
    <w:qFormat/>
    <w:uiPriority w:val="0"/>
    <w:pPr>
      <w:spacing w:after="0" w:line="240" w:lineRule="auto"/>
      <w:jc w:val="both"/>
    </w:pPr>
    <w:rPr>
      <w:rFonts w:ascii="宋体" w:hAnsi="Calibri" w:eastAsia="宋体" w:cs="Times New Roman"/>
      <w:kern w:val="0"/>
      <w:sz w:val="24"/>
      <w:szCs w:val="20"/>
      <w14:ligatures w14:val="none"/>
    </w:rPr>
  </w:style>
  <w:style w:type="paragraph" w:styleId="16">
    <w:name w:val="Body Text"/>
    <w:basedOn w:val="1"/>
    <w:link w:val="97"/>
    <w:qFormat/>
    <w:uiPriority w:val="0"/>
    <w:pPr>
      <w:spacing w:after="120"/>
    </w:pPr>
  </w:style>
  <w:style w:type="paragraph" w:styleId="17">
    <w:name w:val="Body Text Indent"/>
    <w:basedOn w:val="1"/>
    <w:next w:val="18"/>
    <w:link w:val="102"/>
    <w:qFormat/>
    <w:uiPriority w:val="0"/>
    <w:pPr>
      <w:spacing w:after="0" w:line="240" w:lineRule="auto"/>
      <w:ind w:firstLine="560" w:firstLineChars="200"/>
      <w:jc w:val="both"/>
    </w:pPr>
    <w:rPr>
      <w:rFonts w:ascii="Times New Roman" w:hAnsi="Times New Roman" w:eastAsia="宋体" w:cs="Times New Roman"/>
      <w:kern w:val="0"/>
      <w:sz w:val="28"/>
      <w14:ligatures w14:val="none"/>
    </w:rPr>
  </w:style>
  <w:style w:type="paragraph" w:styleId="18">
    <w:name w:val="envelope return"/>
    <w:basedOn w:val="1"/>
    <w:qFormat/>
    <w:uiPriority w:val="0"/>
    <w:pPr>
      <w:snapToGrid w:val="0"/>
      <w:spacing w:after="0" w:line="240" w:lineRule="auto"/>
      <w:jc w:val="both"/>
    </w:pPr>
    <w:rPr>
      <w:rFonts w:ascii="Arial" w:hAnsi="Arial" w:eastAsia="宋体" w:cs="Times New Roman"/>
      <w:sz w:val="21"/>
      <w14:ligatures w14:val="none"/>
    </w:rPr>
  </w:style>
  <w:style w:type="paragraph" w:styleId="19">
    <w:name w:val="toc 5"/>
    <w:basedOn w:val="1"/>
    <w:next w:val="1"/>
    <w:unhideWhenUsed/>
    <w:qFormat/>
    <w:uiPriority w:val="39"/>
    <w:pPr>
      <w:spacing w:after="0" w:line="240" w:lineRule="auto"/>
      <w:ind w:left="1680" w:leftChars="800"/>
      <w:jc w:val="both"/>
    </w:pPr>
    <w:rPr>
      <w:sz w:val="21"/>
      <w:szCs w:val="22"/>
    </w:rPr>
  </w:style>
  <w:style w:type="paragraph" w:styleId="20">
    <w:name w:val="toc 3"/>
    <w:basedOn w:val="1"/>
    <w:next w:val="1"/>
    <w:qFormat/>
    <w:uiPriority w:val="39"/>
    <w:pPr>
      <w:ind w:left="840" w:leftChars="400"/>
    </w:pPr>
  </w:style>
  <w:style w:type="paragraph" w:styleId="21">
    <w:name w:val="Plain Text"/>
    <w:basedOn w:val="1"/>
    <w:link w:val="122"/>
    <w:qFormat/>
    <w:uiPriority w:val="0"/>
    <w:rPr>
      <w:rFonts w:ascii="宋体" w:hAnsi="Courier New"/>
    </w:rPr>
  </w:style>
  <w:style w:type="paragraph" w:styleId="22">
    <w:name w:val="toc 8"/>
    <w:basedOn w:val="1"/>
    <w:next w:val="1"/>
    <w:unhideWhenUsed/>
    <w:qFormat/>
    <w:uiPriority w:val="39"/>
    <w:pPr>
      <w:spacing w:after="0" w:line="240" w:lineRule="auto"/>
      <w:ind w:left="2940" w:leftChars="1400"/>
      <w:jc w:val="both"/>
    </w:pPr>
    <w:rPr>
      <w:sz w:val="21"/>
      <w:szCs w:val="22"/>
    </w:rPr>
  </w:style>
  <w:style w:type="paragraph" w:styleId="23">
    <w:name w:val="Balloon Text"/>
    <w:basedOn w:val="1"/>
    <w:link w:val="128"/>
    <w:qFormat/>
    <w:uiPriority w:val="0"/>
    <w:pPr>
      <w:jc w:val="both"/>
    </w:pPr>
    <w:rPr>
      <w:rFonts w:ascii="Calibri" w:hAnsi="Calibri" w:eastAsia="宋体" w:cs="Times New Roman"/>
      <w:sz w:val="18"/>
      <w:szCs w:val="18"/>
      <w14:ligatures w14:val="none"/>
    </w:rPr>
  </w:style>
  <w:style w:type="paragraph" w:styleId="24">
    <w:name w:val="footer"/>
    <w:basedOn w:val="1"/>
    <w:link w:val="125"/>
    <w:qFormat/>
    <w:uiPriority w:val="0"/>
    <w:pPr>
      <w:tabs>
        <w:tab w:val="center" w:pos="4153"/>
        <w:tab w:val="right" w:pos="8306"/>
      </w:tabs>
      <w:snapToGrid w:val="0"/>
    </w:pPr>
    <w:rPr>
      <w:sz w:val="18"/>
      <w:szCs w:val="18"/>
    </w:rPr>
  </w:style>
  <w:style w:type="paragraph" w:styleId="25">
    <w:name w:val="header"/>
    <w:basedOn w:val="1"/>
    <w:link w:val="126"/>
    <w:qFormat/>
    <w:uiPriority w:val="0"/>
    <w:pP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nhideWhenUsed/>
    <w:qFormat/>
    <w:uiPriority w:val="39"/>
    <w:pPr>
      <w:spacing w:after="0" w:line="240" w:lineRule="auto"/>
      <w:ind w:left="1260" w:leftChars="600"/>
      <w:jc w:val="both"/>
    </w:pPr>
    <w:rPr>
      <w:sz w:val="21"/>
      <w:szCs w:val="22"/>
    </w:rPr>
  </w:style>
  <w:style w:type="paragraph" w:styleId="28">
    <w:name w:val="Subtitle"/>
    <w:basedOn w:val="1"/>
    <w:next w:val="1"/>
    <w:link w:val="74"/>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List"/>
    <w:basedOn w:val="1"/>
    <w:qFormat/>
    <w:uiPriority w:val="0"/>
    <w:pPr>
      <w:ind w:left="200" w:hanging="200" w:hangingChars="200"/>
      <w:contextualSpacing/>
    </w:pPr>
  </w:style>
  <w:style w:type="paragraph" w:styleId="30">
    <w:name w:val="toc 6"/>
    <w:basedOn w:val="1"/>
    <w:next w:val="1"/>
    <w:unhideWhenUsed/>
    <w:qFormat/>
    <w:uiPriority w:val="39"/>
    <w:pPr>
      <w:spacing w:after="0" w:line="240" w:lineRule="auto"/>
      <w:ind w:left="2100" w:leftChars="1000"/>
      <w:jc w:val="both"/>
    </w:pPr>
    <w:rPr>
      <w:sz w:val="21"/>
      <w:szCs w:val="22"/>
    </w:rPr>
  </w:style>
  <w:style w:type="paragraph" w:styleId="31">
    <w:name w:val="Body Text Indent 3"/>
    <w:basedOn w:val="1"/>
    <w:link w:val="103"/>
    <w:qFormat/>
    <w:uiPriority w:val="0"/>
    <w:pPr>
      <w:spacing w:after="120" w:line="240" w:lineRule="auto"/>
      <w:ind w:left="200" w:leftChars="200"/>
      <w:jc w:val="both"/>
    </w:pPr>
    <w:rPr>
      <w:rFonts w:ascii="Calibri" w:hAnsi="Calibri" w:eastAsia="宋体" w:cs="Times New Roman"/>
      <w:kern w:val="0"/>
      <w:sz w:val="16"/>
      <w:szCs w:val="16"/>
      <w14:ligatures w14:val="none"/>
    </w:rPr>
  </w:style>
  <w:style w:type="paragraph" w:styleId="32">
    <w:name w:val="toc 2"/>
    <w:basedOn w:val="1"/>
    <w:next w:val="1"/>
    <w:qFormat/>
    <w:uiPriority w:val="39"/>
    <w:pPr>
      <w:tabs>
        <w:tab w:val="right" w:leader="dot" w:pos="9060"/>
      </w:tabs>
      <w:snapToGrid w:val="0"/>
      <w:spacing w:after="0" w:line="360" w:lineRule="auto"/>
      <w:ind w:left="420" w:leftChars="200"/>
    </w:pPr>
    <w:rPr>
      <w:rFonts w:ascii="Times New Roman" w:hAnsi="Times New Roman" w:eastAsia="宋体" w:cs="Times New Roman"/>
      <w:sz w:val="24"/>
      <w14:ligatures w14:val="none"/>
    </w:rPr>
  </w:style>
  <w:style w:type="paragraph" w:styleId="33">
    <w:name w:val="toc 9"/>
    <w:basedOn w:val="1"/>
    <w:next w:val="1"/>
    <w:unhideWhenUsed/>
    <w:qFormat/>
    <w:uiPriority w:val="39"/>
    <w:pPr>
      <w:spacing w:after="0" w:line="240" w:lineRule="auto"/>
      <w:ind w:left="3360" w:leftChars="1600"/>
      <w:jc w:val="both"/>
    </w:pPr>
    <w:rPr>
      <w:sz w:val="21"/>
      <w:szCs w:val="22"/>
    </w:rPr>
  </w:style>
  <w:style w:type="paragraph" w:styleId="34">
    <w:name w:val="Normal (Web)"/>
    <w:basedOn w:val="1"/>
    <w:qFormat/>
    <w:uiPriority w:val="0"/>
    <w:pPr>
      <w:spacing w:after="0" w:line="240" w:lineRule="auto"/>
    </w:pPr>
    <w:rPr>
      <w:rFonts w:ascii="微软雅黑" w:hAnsi="微软雅黑" w:eastAsia="微软雅黑" w:cs="Times New Roman"/>
      <w:kern w:val="0"/>
      <w:sz w:val="20"/>
      <w:szCs w:val="20"/>
      <w14:ligatures w14:val="none"/>
    </w:rPr>
  </w:style>
  <w:style w:type="paragraph" w:styleId="35">
    <w:name w:val="Title"/>
    <w:basedOn w:val="1"/>
    <w:next w:val="1"/>
    <w:link w:val="73"/>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36">
    <w:name w:val="annotation subject"/>
    <w:basedOn w:val="14"/>
    <w:next w:val="14"/>
    <w:link w:val="121"/>
    <w:qFormat/>
    <w:uiPriority w:val="0"/>
    <w:pPr>
      <w:spacing w:after="160" w:line="278" w:lineRule="auto"/>
    </w:pPr>
    <w:rPr>
      <w:rFonts w:asciiTheme="minorHAnsi" w:hAnsiTheme="minorHAnsi" w:eastAsiaTheme="minorEastAsia" w:cstheme="minorBidi"/>
      <w:b/>
      <w:bCs/>
      <w:sz w:val="22"/>
      <w:szCs w:val="24"/>
      <w14:ligatures w14:val="standardContextual"/>
    </w:rPr>
  </w:style>
  <w:style w:type="paragraph" w:styleId="37">
    <w:name w:val="Body Text First Indent"/>
    <w:link w:val="104"/>
    <w:unhideWhenUsed/>
    <w:qFormat/>
    <w:uiPriority w:val="0"/>
    <w:pPr>
      <w:widowControl w:val="0"/>
      <w:spacing w:after="120" w:line="278" w:lineRule="auto"/>
      <w:ind w:firstLine="420" w:firstLineChars="100"/>
      <w:jc w:val="both"/>
    </w:pPr>
    <w:rPr>
      <w:rFonts w:ascii="Calibri" w:hAnsi="Calibri" w:eastAsia="宋体" w:cs="Times New Roman"/>
      <w:kern w:val="2"/>
      <w:sz w:val="21"/>
      <w:szCs w:val="21"/>
      <w:lang w:val="en-US" w:eastAsia="zh-CN" w:bidi="ar-SA"/>
    </w:rPr>
  </w:style>
  <w:style w:type="paragraph" w:styleId="38">
    <w:name w:val="Body Text First Indent 2"/>
    <w:basedOn w:val="17"/>
    <w:link w:val="105"/>
    <w:qFormat/>
    <w:uiPriority w:val="0"/>
    <w:pPr>
      <w:spacing w:line="420" w:lineRule="exact"/>
      <w:ind w:firstLine="420"/>
      <w:jc w:val="left"/>
    </w:pPr>
    <w:rPr>
      <w:rFonts w:ascii="宋体" w:hAnsi="宋体"/>
      <w:color w:val="000000"/>
      <w:sz w:val="24"/>
      <w:szCs w:val="18"/>
    </w:rPr>
  </w:style>
  <w:style w:type="table" w:styleId="40">
    <w:name w:val="Table Grid"/>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22"/>
    <w:rPr>
      <w:b/>
      <w:bCs/>
    </w:rPr>
  </w:style>
  <w:style w:type="character" w:styleId="43">
    <w:name w:val="Emphasis"/>
    <w:basedOn w:val="41"/>
    <w:qFormat/>
    <w:uiPriority w:val="20"/>
    <w:rPr>
      <w:i/>
      <w:iCs/>
    </w:rPr>
  </w:style>
  <w:style w:type="character" w:styleId="44">
    <w:name w:val="Hyperlink"/>
    <w:basedOn w:val="41"/>
    <w:qFormat/>
    <w:uiPriority w:val="99"/>
    <w:rPr>
      <w:color w:val="467886" w:themeColor="hyperlink"/>
      <w:u w:val="single"/>
      <w14:textFill>
        <w14:solidFill>
          <w14:schemeClr w14:val="hlink"/>
        </w14:solidFill>
      </w14:textFill>
    </w:rPr>
  </w:style>
  <w:style w:type="character" w:styleId="45">
    <w:name w:val="annotation reference"/>
    <w:basedOn w:val="41"/>
    <w:qFormat/>
    <w:uiPriority w:val="0"/>
    <w:rPr>
      <w:sz w:val="21"/>
      <w:szCs w:val="21"/>
    </w:rPr>
  </w:style>
  <w:style w:type="paragraph" w:customStyle="1" w:styleId="46">
    <w:name w:val="自定义正文"/>
    <w:basedOn w:val="1"/>
    <w:next w:val="1"/>
    <w:link w:val="47"/>
    <w:qFormat/>
    <w:uiPriority w:val="0"/>
    <w:pPr>
      <w:spacing w:after="0" w:line="360" w:lineRule="auto"/>
      <w:ind w:firstLine="200" w:firstLineChars="200"/>
    </w:pPr>
    <w:rPr>
      <w:rFonts w:eastAsia="宋体"/>
      <w:sz w:val="24"/>
      <w:szCs w:val="22"/>
    </w:rPr>
  </w:style>
  <w:style w:type="character" w:customStyle="1" w:styleId="47">
    <w:name w:val="自定义正文 字符"/>
    <w:basedOn w:val="41"/>
    <w:link w:val="46"/>
    <w:qFormat/>
    <w:uiPriority w:val="0"/>
    <w:rPr>
      <w:rFonts w:eastAsia="宋体"/>
      <w:sz w:val="24"/>
      <w:szCs w:val="22"/>
    </w:rPr>
  </w:style>
  <w:style w:type="paragraph" w:customStyle="1" w:styleId="48">
    <w:name w:val="自定义备注"/>
    <w:basedOn w:val="46"/>
    <w:link w:val="49"/>
    <w:qFormat/>
    <w:uiPriority w:val="0"/>
    <w:rPr>
      <w:b/>
      <w:sz w:val="21"/>
    </w:rPr>
  </w:style>
  <w:style w:type="character" w:customStyle="1" w:styleId="49">
    <w:name w:val="自定义备注 字符"/>
    <w:basedOn w:val="47"/>
    <w:link w:val="48"/>
    <w:qFormat/>
    <w:uiPriority w:val="0"/>
    <w:rPr>
      <w:rFonts w:eastAsia="宋体"/>
      <w:b/>
      <w:sz w:val="21"/>
      <w:szCs w:val="22"/>
    </w:rPr>
  </w:style>
  <w:style w:type="paragraph" w:customStyle="1" w:styleId="50">
    <w:name w:val="自定表格内容"/>
    <w:basedOn w:val="16"/>
    <w:link w:val="51"/>
    <w:qFormat/>
    <w:uiPriority w:val="0"/>
    <w:pPr>
      <w:spacing w:after="0" w:line="360" w:lineRule="auto"/>
    </w:pPr>
    <w:rPr>
      <w:sz w:val="21"/>
    </w:rPr>
  </w:style>
  <w:style w:type="character" w:customStyle="1" w:styleId="51">
    <w:name w:val="自定表格内容 字符"/>
    <w:basedOn w:val="47"/>
    <w:link w:val="50"/>
    <w:qFormat/>
    <w:uiPriority w:val="0"/>
    <w:rPr>
      <w:rFonts w:eastAsia="宋体"/>
      <w:sz w:val="21"/>
      <w:szCs w:val="22"/>
    </w:rPr>
  </w:style>
  <w:style w:type="paragraph" w:customStyle="1" w:styleId="52">
    <w:name w:val="K二级标题"/>
    <w:basedOn w:val="3"/>
    <w:link w:val="53"/>
    <w:qFormat/>
    <w:uiPriority w:val="0"/>
    <w:pPr>
      <w:spacing w:before="0" w:line="360" w:lineRule="auto"/>
    </w:pPr>
    <w:rPr>
      <w14:ligatures w14:val="standardContextual"/>
    </w:rPr>
  </w:style>
  <w:style w:type="character" w:customStyle="1" w:styleId="53">
    <w:name w:val="K二级标题 字符"/>
    <w:basedOn w:val="41"/>
    <w:link w:val="52"/>
    <w:qFormat/>
    <w:uiPriority w:val="0"/>
    <w:rPr>
      <w:rFonts w:eastAsia="宋体" w:asciiTheme="majorHAnsi" w:hAnsiTheme="majorHAnsi" w:cstheme="majorBidi"/>
      <w:b/>
      <w:bCs/>
      <w:kern w:val="2"/>
      <w:sz w:val="28"/>
      <w:szCs w:val="32"/>
      <w14:ligatures w14:val="standardContextual"/>
    </w:rPr>
  </w:style>
  <w:style w:type="character" w:customStyle="1" w:styleId="54">
    <w:name w:val="标题 2 字符"/>
    <w:basedOn w:val="41"/>
    <w:link w:val="3"/>
    <w:qFormat/>
    <w:uiPriority w:val="0"/>
    <w:rPr>
      <w:rFonts w:eastAsia="宋体" w:asciiTheme="majorHAnsi" w:hAnsiTheme="majorHAnsi" w:cstheme="majorBidi"/>
      <w:b/>
      <w:color w:val="104862" w:themeColor="accent1" w:themeShade="BF"/>
      <w:sz w:val="28"/>
      <w:szCs w:val="40"/>
      <w14:ligatures w14:val="none"/>
    </w:rPr>
  </w:style>
  <w:style w:type="paragraph" w:customStyle="1" w:styleId="55">
    <w:name w:val="K三级标题"/>
    <w:basedOn w:val="4"/>
    <w:link w:val="56"/>
    <w:qFormat/>
    <w:uiPriority w:val="0"/>
    <w:pPr>
      <w:spacing w:before="0" w:after="0"/>
    </w:pPr>
    <w:rPr>
      <w:rFonts w:eastAsia="宋体"/>
      <w:sz w:val="24"/>
    </w:rPr>
  </w:style>
  <w:style w:type="character" w:customStyle="1" w:styleId="56">
    <w:name w:val="K三级标题 字符"/>
    <w:basedOn w:val="57"/>
    <w:link w:val="55"/>
    <w:qFormat/>
    <w:uiPriority w:val="0"/>
    <w:rPr>
      <w:rFonts w:eastAsia="宋体" w:asciiTheme="majorHAnsi" w:hAnsiTheme="majorHAnsi" w:cstheme="majorBidi"/>
      <w:color w:val="104862" w:themeColor="accent1" w:themeShade="BF"/>
      <w:kern w:val="2"/>
      <w:sz w:val="24"/>
      <w:szCs w:val="32"/>
      <w14:ligatures w14:val="standardContextual"/>
    </w:rPr>
  </w:style>
  <w:style w:type="character" w:customStyle="1" w:styleId="57">
    <w:name w:val="标题 3 字符"/>
    <w:basedOn w:val="41"/>
    <w:link w:val="4"/>
    <w:qFormat/>
    <w:uiPriority w:val="0"/>
    <w:rPr>
      <w:rFonts w:asciiTheme="majorHAnsi" w:hAnsiTheme="majorHAnsi" w:eastAsiaTheme="majorEastAsia" w:cstheme="majorBidi"/>
      <w:color w:val="104862" w:themeColor="accent1" w:themeShade="BF"/>
      <w:sz w:val="32"/>
      <w:szCs w:val="32"/>
    </w:rPr>
  </w:style>
  <w:style w:type="paragraph" w:customStyle="1" w:styleId="58">
    <w:name w:val="K四级标题"/>
    <w:basedOn w:val="46"/>
    <w:link w:val="59"/>
    <w:qFormat/>
    <w:uiPriority w:val="0"/>
    <w:pPr>
      <w:ind w:firstLine="480"/>
    </w:pPr>
  </w:style>
  <w:style w:type="character" w:customStyle="1" w:styleId="59">
    <w:name w:val="K四级标题 字符"/>
    <w:basedOn w:val="47"/>
    <w:link w:val="58"/>
    <w:qFormat/>
    <w:uiPriority w:val="0"/>
    <w:rPr>
      <w:rFonts w:eastAsia="宋体"/>
      <w:kern w:val="2"/>
      <w:sz w:val="24"/>
      <w:szCs w:val="22"/>
      <w14:ligatures w14:val="standardContextual"/>
    </w:rPr>
  </w:style>
  <w:style w:type="paragraph" w:customStyle="1" w:styleId="60">
    <w:name w:val="K一级标题"/>
    <w:basedOn w:val="2"/>
    <w:qFormat/>
    <w:uiPriority w:val="0"/>
    <w:pPr>
      <w:spacing w:before="0" w:after="0" w:line="360" w:lineRule="auto"/>
      <w:jc w:val="center"/>
    </w:pPr>
    <w:rPr>
      <w:rFonts w:eastAsia="宋体"/>
      <w:sz w:val="32"/>
    </w:rPr>
  </w:style>
  <w:style w:type="character" w:customStyle="1" w:styleId="61">
    <w:name w:val="标题 1 字符"/>
    <w:basedOn w:val="41"/>
    <w:link w:val="2"/>
    <w:qFormat/>
    <w:uiPriority w:val="0"/>
    <w:rPr>
      <w:rFonts w:asciiTheme="majorHAnsi" w:hAnsiTheme="majorHAnsi" w:eastAsiaTheme="majorEastAsia" w:cstheme="majorBidi"/>
      <w:color w:val="104862" w:themeColor="accent1" w:themeShade="BF"/>
      <w:sz w:val="48"/>
      <w:szCs w:val="48"/>
    </w:rPr>
  </w:style>
  <w:style w:type="paragraph" w:customStyle="1" w:styleId="62">
    <w:name w:val="K重点"/>
    <w:basedOn w:val="46"/>
    <w:link w:val="63"/>
    <w:qFormat/>
    <w:uiPriority w:val="0"/>
    <w:pPr>
      <w:jc w:val="center"/>
    </w:pPr>
    <w:rPr>
      <w:b/>
      <w:bCs/>
      <w:sz w:val="30"/>
      <w:szCs w:val="30"/>
    </w:rPr>
  </w:style>
  <w:style w:type="character" w:customStyle="1" w:styleId="63">
    <w:name w:val="K重点 字符"/>
    <w:basedOn w:val="47"/>
    <w:link w:val="62"/>
    <w:qFormat/>
    <w:uiPriority w:val="0"/>
    <w:rPr>
      <w:rFonts w:eastAsia="宋体"/>
      <w:b/>
      <w:bCs/>
      <w:kern w:val="2"/>
      <w:sz w:val="30"/>
      <w:szCs w:val="30"/>
      <w14:ligatures w14:val="standardContextual"/>
    </w:rPr>
  </w:style>
  <w:style w:type="character" w:customStyle="1" w:styleId="64">
    <w:name w:val="未处理的提及1"/>
    <w:basedOn w:val="41"/>
    <w:semiHidden/>
    <w:unhideWhenUsed/>
    <w:qFormat/>
    <w:uiPriority w:val="99"/>
    <w:rPr>
      <w:color w:val="605E5C"/>
      <w:shd w:val="clear" w:color="auto" w:fill="E1DFDD"/>
    </w:rPr>
  </w:style>
  <w:style w:type="character" w:customStyle="1" w:styleId="65">
    <w:name w:val="页眉 字符"/>
    <w:basedOn w:val="41"/>
    <w:qFormat/>
    <w:uiPriority w:val="0"/>
    <w:rPr>
      <w:kern w:val="2"/>
      <w:sz w:val="18"/>
      <w:szCs w:val="18"/>
    </w:rPr>
  </w:style>
  <w:style w:type="character" w:customStyle="1" w:styleId="66">
    <w:name w:val="页脚 字符"/>
    <w:basedOn w:val="41"/>
    <w:qFormat/>
    <w:uiPriority w:val="99"/>
    <w:rPr>
      <w:kern w:val="2"/>
      <w:sz w:val="18"/>
      <w:szCs w:val="18"/>
    </w:rPr>
  </w:style>
  <w:style w:type="character" w:customStyle="1" w:styleId="67">
    <w:name w:val="标题 4 字符"/>
    <w:basedOn w:val="41"/>
    <w:link w:val="5"/>
    <w:semiHidden/>
    <w:qFormat/>
    <w:uiPriority w:val="9"/>
    <w:rPr>
      <w:rFonts w:cstheme="majorBidi"/>
      <w:color w:val="104862" w:themeColor="accent1" w:themeShade="BF"/>
      <w:sz w:val="28"/>
      <w:szCs w:val="28"/>
    </w:rPr>
  </w:style>
  <w:style w:type="character" w:customStyle="1" w:styleId="68">
    <w:name w:val="标题 5 字符"/>
    <w:basedOn w:val="41"/>
    <w:link w:val="6"/>
    <w:semiHidden/>
    <w:qFormat/>
    <w:uiPriority w:val="9"/>
    <w:rPr>
      <w:rFonts w:cstheme="majorBidi"/>
      <w:color w:val="104862" w:themeColor="accent1" w:themeShade="BF"/>
      <w:sz w:val="24"/>
    </w:rPr>
  </w:style>
  <w:style w:type="character" w:customStyle="1" w:styleId="69">
    <w:name w:val="标题 6 字符"/>
    <w:basedOn w:val="41"/>
    <w:link w:val="7"/>
    <w:semiHidden/>
    <w:qFormat/>
    <w:uiPriority w:val="9"/>
    <w:rPr>
      <w:rFonts w:cstheme="majorBidi"/>
      <w:b/>
      <w:bCs/>
      <w:color w:val="104862" w:themeColor="accent1" w:themeShade="BF"/>
    </w:rPr>
  </w:style>
  <w:style w:type="character" w:customStyle="1" w:styleId="70">
    <w:name w:val="标题 7 字符"/>
    <w:basedOn w:val="4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71">
    <w:name w:val="标题 8 字符"/>
    <w:basedOn w:val="4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72">
    <w:name w:val="标题 9 字符"/>
    <w:basedOn w:val="4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73">
    <w:name w:val="标题 字符"/>
    <w:basedOn w:val="41"/>
    <w:link w:val="35"/>
    <w:qFormat/>
    <w:uiPriority w:val="10"/>
    <w:rPr>
      <w:rFonts w:asciiTheme="majorHAnsi" w:hAnsiTheme="majorHAnsi" w:eastAsiaTheme="majorEastAsia" w:cstheme="majorBidi"/>
      <w:spacing w:val="-10"/>
      <w:kern w:val="28"/>
      <w:sz w:val="56"/>
      <w:szCs w:val="56"/>
    </w:rPr>
  </w:style>
  <w:style w:type="character" w:customStyle="1" w:styleId="74">
    <w:name w:val="副标题 字符"/>
    <w:basedOn w:val="41"/>
    <w:link w:val="2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75">
    <w:name w:val="No Spacing"/>
    <w:qFormat/>
    <w:uiPriority w:val="1"/>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76">
    <w:name w:val="Quote"/>
    <w:basedOn w:val="1"/>
    <w:next w:val="1"/>
    <w:link w:val="7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77">
    <w:name w:val="引用 字符"/>
    <w:basedOn w:val="41"/>
    <w:link w:val="76"/>
    <w:qFormat/>
    <w:uiPriority w:val="29"/>
    <w:rPr>
      <w:i/>
      <w:iCs/>
      <w:color w:val="404040" w:themeColor="text1" w:themeTint="BF"/>
      <w14:textFill>
        <w14:solidFill>
          <w14:schemeClr w14:val="tx1">
            <w14:lumMod w14:val="75000"/>
            <w14:lumOff w14:val="25000"/>
          </w14:schemeClr>
        </w14:solidFill>
      </w14:textFill>
    </w:rPr>
  </w:style>
  <w:style w:type="paragraph" w:styleId="78">
    <w:name w:val="Intense Quote"/>
    <w:basedOn w:val="1"/>
    <w:next w:val="1"/>
    <w:link w:val="7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79">
    <w:name w:val="明显引用 字符"/>
    <w:basedOn w:val="41"/>
    <w:link w:val="78"/>
    <w:qFormat/>
    <w:uiPriority w:val="30"/>
    <w:rPr>
      <w:i/>
      <w:iCs/>
      <w:color w:val="104862" w:themeColor="accent1" w:themeShade="BF"/>
    </w:rPr>
  </w:style>
  <w:style w:type="character" w:customStyle="1" w:styleId="80">
    <w:name w:val="不明显强调1"/>
    <w:basedOn w:val="41"/>
    <w:qFormat/>
    <w:uiPriority w:val="19"/>
    <w:rPr>
      <w:i/>
      <w:iCs/>
      <w:color w:val="404040" w:themeColor="text1" w:themeTint="BF"/>
      <w14:textFill>
        <w14:solidFill>
          <w14:schemeClr w14:val="tx1">
            <w14:lumMod w14:val="75000"/>
            <w14:lumOff w14:val="25000"/>
          </w14:schemeClr>
        </w14:solidFill>
      </w14:textFill>
    </w:rPr>
  </w:style>
  <w:style w:type="character" w:customStyle="1" w:styleId="81">
    <w:name w:val="明显强调1"/>
    <w:basedOn w:val="41"/>
    <w:qFormat/>
    <w:uiPriority w:val="21"/>
    <w:rPr>
      <w:i/>
      <w:iCs/>
      <w:color w:val="104862" w:themeColor="accent1" w:themeShade="BF"/>
    </w:rPr>
  </w:style>
  <w:style w:type="character" w:customStyle="1" w:styleId="82">
    <w:name w:val="不明显参考1"/>
    <w:basedOn w:val="4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83">
    <w:name w:val="明显参考1"/>
    <w:basedOn w:val="41"/>
    <w:qFormat/>
    <w:uiPriority w:val="32"/>
    <w:rPr>
      <w:b/>
      <w:bCs/>
      <w:smallCaps/>
      <w:color w:val="104862" w:themeColor="accent1" w:themeShade="BF"/>
      <w:spacing w:val="5"/>
    </w:rPr>
  </w:style>
  <w:style w:type="character" w:customStyle="1" w:styleId="84">
    <w:name w:val="书籍标题1"/>
    <w:basedOn w:val="41"/>
    <w:qFormat/>
    <w:uiPriority w:val="33"/>
    <w:rPr>
      <w:b/>
      <w:bCs/>
      <w:i/>
      <w:iCs/>
      <w:spacing w:val="5"/>
    </w:rPr>
  </w:style>
  <w:style w:type="paragraph" w:customStyle="1" w:styleId="85">
    <w:name w:val="TOC 标题1"/>
    <w:basedOn w:val="2"/>
    <w:next w:val="1"/>
    <w:unhideWhenUsed/>
    <w:qFormat/>
    <w:uiPriority w:val="39"/>
    <w:pPr>
      <w:spacing w:before="340" w:after="330" w:line="578" w:lineRule="auto"/>
      <w:outlineLvl w:val="9"/>
    </w:pPr>
    <w:rPr>
      <w:rFonts w:asciiTheme="minorHAnsi" w:hAnsiTheme="minorHAnsi" w:eastAsiaTheme="minorEastAsia" w:cstheme="minorBidi"/>
      <w:b/>
      <w:bCs/>
      <w:color w:val="auto"/>
      <w:kern w:val="44"/>
      <w:sz w:val="44"/>
      <w:szCs w:val="44"/>
    </w:rPr>
  </w:style>
  <w:style w:type="paragraph" w:styleId="86">
    <w:name w:val="List Paragraph"/>
    <w:basedOn w:val="1"/>
    <w:qFormat/>
    <w:uiPriority w:val="34"/>
    <w:pPr>
      <w:ind w:left="720"/>
      <w:contextualSpacing/>
    </w:pPr>
  </w:style>
  <w:style w:type="paragraph" w:customStyle="1" w:styleId="87">
    <w:name w:val="自定表格标题"/>
    <w:basedOn w:val="29"/>
    <w:link w:val="88"/>
    <w:qFormat/>
    <w:uiPriority w:val="0"/>
    <w:pPr>
      <w:spacing w:after="0" w:line="360" w:lineRule="auto"/>
      <w:ind w:left="0" w:firstLine="0" w:firstLineChars="0"/>
      <w:jc w:val="center"/>
    </w:pPr>
    <w:rPr>
      <w:b/>
      <w:sz w:val="21"/>
      <w:lang w:eastAsia="zh-Hans"/>
    </w:rPr>
  </w:style>
  <w:style w:type="character" w:customStyle="1" w:styleId="88">
    <w:name w:val="自定表格标题 字符"/>
    <w:basedOn w:val="47"/>
    <w:link w:val="87"/>
    <w:qFormat/>
    <w:uiPriority w:val="0"/>
    <w:rPr>
      <w:rFonts w:eastAsia="宋体"/>
      <w:b/>
      <w:sz w:val="21"/>
      <w:szCs w:val="22"/>
      <w:lang w:eastAsia="zh-Hans"/>
    </w:rPr>
  </w:style>
  <w:style w:type="paragraph" w:customStyle="1" w:styleId="89">
    <w:name w:val="自定义4级"/>
    <w:basedOn w:val="5"/>
    <w:link w:val="90"/>
    <w:qFormat/>
    <w:uiPriority w:val="0"/>
    <w:pPr>
      <w:spacing w:before="0" w:after="0" w:line="360" w:lineRule="auto"/>
    </w:pPr>
    <w:rPr>
      <w:b/>
      <w:color w:val="auto"/>
      <w:lang w:eastAsia="zh-Hans"/>
    </w:rPr>
  </w:style>
  <w:style w:type="character" w:customStyle="1" w:styleId="90">
    <w:name w:val="自定义4级 字符"/>
    <w:basedOn w:val="59"/>
    <w:link w:val="89"/>
    <w:qFormat/>
    <w:uiPriority w:val="0"/>
    <w:rPr>
      <w:rFonts w:eastAsia="宋体" w:cstheme="majorBidi"/>
      <w:b/>
      <w:kern w:val="2"/>
      <w:sz w:val="28"/>
      <w:szCs w:val="28"/>
      <w:lang w:eastAsia="zh-Hans"/>
      <w14:ligatures w14:val="standardContextual"/>
    </w:rPr>
  </w:style>
  <w:style w:type="paragraph" w:customStyle="1" w:styleId="91">
    <w:name w:val="自定义3级"/>
    <w:basedOn w:val="4"/>
    <w:link w:val="92"/>
    <w:qFormat/>
    <w:uiPriority w:val="0"/>
    <w:pPr>
      <w:spacing w:before="0" w:after="0" w:line="360" w:lineRule="auto"/>
    </w:pPr>
    <w:rPr>
      <w:b/>
      <w:color w:val="auto"/>
      <w:sz w:val="30"/>
      <w:lang w:eastAsia="zh-Hans"/>
    </w:rPr>
  </w:style>
  <w:style w:type="character" w:customStyle="1" w:styleId="92">
    <w:name w:val="自定义3级 字符"/>
    <w:basedOn w:val="57"/>
    <w:link w:val="91"/>
    <w:qFormat/>
    <w:uiPriority w:val="0"/>
    <w:rPr>
      <w:rFonts w:asciiTheme="majorHAnsi" w:hAnsiTheme="majorHAnsi" w:eastAsiaTheme="majorEastAsia" w:cstheme="majorBidi"/>
      <w:b/>
      <w:color w:val="104862" w:themeColor="accent1" w:themeShade="BF"/>
      <w:sz w:val="30"/>
      <w:szCs w:val="32"/>
      <w:lang w:eastAsia="zh-Hans"/>
    </w:rPr>
  </w:style>
  <w:style w:type="paragraph" w:customStyle="1" w:styleId="93">
    <w:name w:val="自定义2级"/>
    <w:basedOn w:val="3"/>
    <w:link w:val="94"/>
    <w:qFormat/>
    <w:uiPriority w:val="0"/>
    <w:pPr>
      <w:spacing w:before="0" w:line="360" w:lineRule="auto"/>
    </w:pPr>
    <w:rPr>
      <w:color w:val="auto"/>
      <w:sz w:val="24"/>
      <w:lang w:eastAsia="zh-Hans"/>
    </w:rPr>
  </w:style>
  <w:style w:type="character" w:customStyle="1" w:styleId="94">
    <w:name w:val="自定义2级 字符"/>
    <w:basedOn w:val="54"/>
    <w:link w:val="93"/>
    <w:qFormat/>
    <w:uiPriority w:val="0"/>
    <w:rPr>
      <w:rFonts w:eastAsia="宋体" w:asciiTheme="majorHAnsi" w:hAnsiTheme="majorHAnsi" w:cstheme="majorBidi"/>
      <w:color w:val="104862" w:themeColor="accent1" w:themeShade="BF"/>
      <w:kern w:val="2"/>
      <w:sz w:val="24"/>
      <w:szCs w:val="40"/>
      <w:lang w:eastAsia="zh-Hans"/>
      <w14:ligatures w14:val="none"/>
    </w:rPr>
  </w:style>
  <w:style w:type="paragraph" w:customStyle="1" w:styleId="95">
    <w:name w:val="自定义1级"/>
    <w:basedOn w:val="2"/>
    <w:link w:val="96"/>
    <w:qFormat/>
    <w:uiPriority w:val="0"/>
    <w:pPr>
      <w:spacing w:before="0" w:after="0" w:line="360" w:lineRule="auto"/>
    </w:pPr>
    <w:rPr>
      <w:b/>
      <w:color w:val="auto"/>
      <w:sz w:val="28"/>
    </w:rPr>
  </w:style>
  <w:style w:type="character" w:customStyle="1" w:styleId="96">
    <w:name w:val="自定义1级 字符"/>
    <w:basedOn w:val="61"/>
    <w:link w:val="95"/>
    <w:qFormat/>
    <w:uiPriority w:val="0"/>
    <w:rPr>
      <w:rFonts w:asciiTheme="majorHAnsi" w:hAnsiTheme="majorHAnsi" w:eastAsiaTheme="majorEastAsia" w:cstheme="majorBidi"/>
      <w:b/>
      <w:color w:val="104862" w:themeColor="accent1" w:themeShade="BF"/>
      <w:kern w:val="2"/>
      <w:sz w:val="28"/>
      <w:szCs w:val="48"/>
      <w14:ligatures w14:val="standardContextual"/>
    </w:rPr>
  </w:style>
  <w:style w:type="character" w:customStyle="1" w:styleId="97">
    <w:name w:val="正文文本 字符"/>
    <w:basedOn w:val="41"/>
    <w:link w:val="16"/>
    <w:qFormat/>
    <w:uiPriority w:val="99"/>
  </w:style>
  <w:style w:type="paragraph" w:customStyle="1" w:styleId="98">
    <w:name w:val="自定义要点"/>
    <w:basedOn w:val="46"/>
    <w:link w:val="99"/>
    <w:qFormat/>
    <w:uiPriority w:val="0"/>
    <w:pPr>
      <w:tabs>
        <w:tab w:val="right" w:leader="dot" w:pos="9184"/>
      </w:tabs>
    </w:pPr>
    <w:rPr>
      <w:rFonts w:ascii="宋体" w:hAnsi="宋体"/>
      <w:b/>
      <w:bCs/>
      <w:caps/>
      <w:smallCaps/>
      <w:szCs w:val="26"/>
    </w:rPr>
  </w:style>
  <w:style w:type="character" w:customStyle="1" w:styleId="99">
    <w:name w:val="自定义要点 字符"/>
    <w:basedOn w:val="47"/>
    <w:link w:val="98"/>
    <w:qFormat/>
    <w:uiPriority w:val="0"/>
    <w:rPr>
      <w:rFonts w:ascii="宋体" w:hAnsi="宋体" w:eastAsia="宋体"/>
      <w:b/>
      <w:bCs/>
      <w:caps/>
      <w:smallCaps/>
      <w:sz w:val="24"/>
      <w:szCs w:val="26"/>
    </w:rPr>
  </w:style>
  <w:style w:type="character" w:customStyle="1" w:styleId="100">
    <w:name w:val="批注文字 字符"/>
    <w:basedOn w:val="41"/>
    <w:link w:val="14"/>
    <w:qFormat/>
    <w:uiPriority w:val="0"/>
    <w:rPr>
      <w:rFonts w:ascii="Calibri" w:hAnsi="Calibri" w:eastAsia="宋体" w:cs="Times New Roman"/>
      <w:sz w:val="21"/>
      <w:szCs w:val="22"/>
      <w14:ligatures w14:val="none"/>
    </w:rPr>
  </w:style>
  <w:style w:type="character" w:customStyle="1" w:styleId="101">
    <w:name w:val="正文文本 3 字符"/>
    <w:basedOn w:val="41"/>
    <w:link w:val="15"/>
    <w:qFormat/>
    <w:uiPriority w:val="0"/>
    <w:rPr>
      <w:rFonts w:ascii="宋体" w:hAnsi="Calibri" w:eastAsia="宋体" w:cs="Times New Roman"/>
      <w:kern w:val="0"/>
      <w:sz w:val="24"/>
      <w:szCs w:val="20"/>
      <w14:ligatures w14:val="none"/>
    </w:rPr>
  </w:style>
  <w:style w:type="character" w:customStyle="1" w:styleId="102">
    <w:name w:val="正文文本缩进 字符"/>
    <w:basedOn w:val="41"/>
    <w:link w:val="17"/>
    <w:qFormat/>
    <w:uiPriority w:val="0"/>
    <w:rPr>
      <w:rFonts w:ascii="Times New Roman" w:hAnsi="Times New Roman" w:eastAsia="宋体" w:cs="Times New Roman"/>
      <w:kern w:val="0"/>
      <w:sz w:val="28"/>
      <w14:ligatures w14:val="none"/>
    </w:rPr>
  </w:style>
  <w:style w:type="character" w:customStyle="1" w:styleId="103">
    <w:name w:val="正文文本缩进 3 字符"/>
    <w:basedOn w:val="41"/>
    <w:link w:val="31"/>
    <w:qFormat/>
    <w:uiPriority w:val="0"/>
    <w:rPr>
      <w:rFonts w:ascii="Calibri" w:hAnsi="Calibri" w:eastAsia="宋体" w:cs="Times New Roman"/>
      <w:kern w:val="0"/>
      <w:sz w:val="16"/>
      <w:szCs w:val="16"/>
      <w14:ligatures w14:val="none"/>
    </w:rPr>
  </w:style>
  <w:style w:type="character" w:customStyle="1" w:styleId="104">
    <w:name w:val="正文文本首行缩进 字符"/>
    <w:basedOn w:val="97"/>
    <w:link w:val="37"/>
    <w:qFormat/>
    <w:uiPriority w:val="0"/>
    <w:rPr>
      <w:rFonts w:ascii="Calibri" w:hAnsi="Calibri" w:eastAsia="宋体" w:cs="Times New Roman"/>
      <w:sz w:val="21"/>
      <w:szCs w:val="21"/>
      <w14:ligatures w14:val="none"/>
    </w:rPr>
  </w:style>
  <w:style w:type="character" w:customStyle="1" w:styleId="105">
    <w:name w:val="正文文本首行缩进 2 字符"/>
    <w:basedOn w:val="102"/>
    <w:link w:val="38"/>
    <w:qFormat/>
    <w:uiPriority w:val="0"/>
    <w:rPr>
      <w:rFonts w:ascii="宋体" w:hAnsi="宋体" w:eastAsia="宋体" w:cs="Times New Roman"/>
      <w:color w:val="000000"/>
      <w:kern w:val="0"/>
      <w:sz w:val="24"/>
      <w:szCs w:val="18"/>
      <w14:ligatures w14:val="none"/>
    </w:rPr>
  </w:style>
  <w:style w:type="paragraph" w:customStyle="1" w:styleId="106">
    <w:name w:val="公文正文"/>
    <w:qFormat/>
    <w:uiPriority w:val="0"/>
    <w:pPr>
      <w:widowControl w:val="0"/>
      <w:spacing w:after="160" w:line="360" w:lineRule="auto"/>
      <w:ind w:firstLine="629"/>
      <w:jc w:val="both"/>
    </w:pPr>
    <w:rPr>
      <w:rFonts w:ascii="仿宋_GB2312" w:hAnsi="Calisto MT" w:eastAsia="仿宋_GB2312" w:cs="Times New Roman"/>
      <w:color w:val="000000"/>
      <w:sz w:val="32"/>
      <w:lang w:val="en-US" w:eastAsia="zh-CN" w:bidi="ar-SA"/>
    </w:rPr>
  </w:style>
  <w:style w:type="paragraph" w:customStyle="1" w:styleId="107">
    <w:name w:val="列表段落1"/>
    <w:basedOn w:val="1"/>
    <w:qFormat/>
    <w:uiPriority w:val="0"/>
    <w:pPr>
      <w:spacing w:after="0" w:line="240" w:lineRule="auto"/>
      <w:ind w:firstLine="420" w:firstLineChars="200"/>
      <w:jc w:val="both"/>
    </w:pPr>
    <w:rPr>
      <w:rFonts w:ascii="Times New Roman" w:hAnsi="Times New Roman" w:eastAsia="宋体" w:cs="Times New Roman"/>
      <w:sz w:val="21"/>
      <w:szCs w:val="22"/>
      <w14:ligatures w14:val="none"/>
    </w:rPr>
  </w:style>
  <w:style w:type="paragraph" w:customStyle="1" w:styleId="108">
    <w:name w:val="列出段落1"/>
    <w:basedOn w:val="1"/>
    <w:qFormat/>
    <w:uiPriority w:val="0"/>
    <w:pPr>
      <w:spacing w:after="0" w:line="240" w:lineRule="auto"/>
      <w:ind w:firstLine="420" w:firstLineChars="200"/>
      <w:jc w:val="both"/>
    </w:pPr>
    <w:rPr>
      <w:rFonts w:ascii="Calibri" w:hAnsi="Calibri" w:eastAsia="宋体" w:cs="Calibri"/>
      <w:sz w:val="21"/>
      <w:szCs w:val="21"/>
      <w14:ligatures w14:val="none"/>
    </w:rPr>
  </w:style>
  <w:style w:type="paragraph" w:customStyle="1" w:styleId="109">
    <w:name w:val="表格文字"/>
    <w:basedOn w:val="1"/>
    <w:qFormat/>
    <w:uiPriority w:val="0"/>
    <w:pPr>
      <w:adjustRightInd w:val="0"/>
      <w:spacing w:after="0" w:line="420" w:lineRule="atLeast"/>
    </w:pPr>
    <w:rPr>
      <w:rFonts w:ascii="Times New Roman" w:hAnsi="Times New Roman" w:eastAsia="宋体" w:cs="Calibri"/>
      <w:kern w:val="0"/>
      <w:sz w:val="21"/>
      <w:szCs w:val="20"/>
      <w14:ligatures w14:val="none"/>
    </w:rPr>
  </w:style>
  <w:style w:type="paragraph" w:customStyle="1" w:styleId="110">
    <w:name w:val="章节二"/>
    <w:basedOn w:val="1"/>
    <w:next w:val="1"/>
    <w:qFormat/>
    <w:uiPriority w:val="0"/>
    <w:pPr>
      <w:topLinePunct/>
      <w:adjustRightInd w:val="0"/>
      <w:snapToGrid w:val="0"/>
      <w:spacing w:beforeLines="50" w:after="0" w:afterLines="50" w:line="240" w:lineRule="auto"/>
      <w:jc w:val="center"/>
      <w:outlineLvl w:val="1"/>
    </w:pPr>
    <w:rPr>
      <w:rFonts w:ascii="Times New Roman" w:hAnsi="Times New Roman" w:eastAsia="黑体" w:cs="Times New Roman"/>
      <w:b/>
      <w:snapToGrid w:val="0"/>
      <w:spacing w:val="4"/>
      <w:kern w:val="0"/>
      <w:sz w:val="30"/>
      <w:szCs w:val="30"/>
      <w14:ligatures w14:val="none"/>
    </w:rPr>
  </w:style>
  <w:style w:type="paragraph" w:customStyle="1" w:styleId="111">
    <w:name w:val="正题"/>
    <w:basedOn w:val="112"/>
    <w:next w:val="112"/>
    <w:qFormat/>
    <w:uiPriority w:val="0"/>
    <w:pPr>
      <w:ind w:firstLine="0" w:firstLineChars="0"/>
      <w:jc w:val="center"/>
    </w:pPr>
    <w:rPr>
      <w:rFonts w:ascii="Calibri" w:hAnsi="Calibri" w:eastAsia="黑体"/>
      <w:b/>
      <w:sz w:val="36"/>
      <w:szCs w:val="36"/>
    </w:rPr>
  </w:style>
  <w:style w:type="paragraph" w:customStyle="1" w:styleId="112">
    <w:name w:val="文一"/>
    <w:basedOn w:val="1"/>
    <w:link w:val="119"/>
    <w:qFormat/>
    <w:uiPriority w:val="0"/>
    <w:pPr>
      <w:topLinePunct/>
      <w:adjustRightInd w:val="0"/>
      <w:snapToGrid w:val="0"/>
      <w:spacing w:after="0" w:line="360" w:lineRule="auto"/>
      <w:ind w:firstLine="200" w:firstLineChars="200"/>
      <w:jc w:val="both"/>
    </w:pPr>
    <w:rPr>
      <w:rFonts w:ascii="Times New Roman" w:hAnsi="Times New Roman" w:eastAsia="宋体" w:cs="Times New Roman"/>
      <w:spacing w:val="4"/>
      <w:kern w:val="0"/>
      <w:sz w:val="24"/>
      <w14:ligatures w14:val="none"/>
    </w:rPr>
  </w:style>
  <w:style w:type="paragraph" w:customStyle="1" w:styleId="113">
    <w:name w:val="章节三"/>
    <w:basedOn w:val="112"/>
    <w:next w:val="112"/>
    <w:qFormat/>
    <w:uiPriority w:val="0"/>
    <w:pPr>
      <w:spacing w:beforeLines="50" w:afterLines="50" w:line="240" w:lineRule="auto"/>
      <w:ind w:firstLine="0" w:firstLineChars="0"/>
      <w:jc w:val="left"/>
      <w:outlineLvl w:val="2"/>
    </w:pPr>
    <w:rPr>
      <w:rFonts w:ascii="黑体" w:hAnsi="宋体" w:eastAsia="黑体"/>
      <w:b/>
    </w:rPr>
  </w:style>
  <w:style w:type="paragraph" w:customStyle="1" w:styleId="114">
    <w:name w:val="样式 宋体 行距: 1.5 倍行距"/>
    <w:basedOn w:val="1"/>
    <w:qFormat/>
    <w:uiPriority w:val="99"/>
    <w:pPr>
      <w:spacing w:after="0" w:line="240" w:lineRule="auto"/>
      <w:jc w:val="center"/>
    </w:pPr>
    <w:rPr>
      <w:rFonts w:ascii="Calibri" w:hAnsi="Calibri" w:eastAsia="宋体" w:cs="Times New Roman"/>
      <w:b/>
      <w:bCs/>
      <w:sz w:val="21"/>
      <w:szCs w:val="22"/>
      <w14:ligatures w14:val="none"/>
    </w:rPr>
  </w:style>
  <w:style w:type="paragraph" w:customStyle="1" w:styleId="115">
    <w:name w:val="文二"/>
    <w:basedOn w:val="1"/>
    <w:qFormat/>
    <w:uiPriority w:val="0"/>
    <w:pPr>
      <w:spacing w:after="0" w:line="240" w:lineRule="auto"/>
      <w:jc w:val="both"/>
    </w:pPr>
    <w:rPr>
      <w:rFonts w:ascii="宋体" w:hAnsi="宋体" w:eastAsia="宋体" w:cs="Calibri"/>
      <w:sz w:val="21"/>
      <w:szCs w:val="21"/>
      <w14:ligatures w14:val="none"/>
    </w:rPr>
  </w:style>
  <w:style w:type="paragraph" w:customStyle="1" w:styleId="116">
    <w:name w:val="null3"/>
    <w:hidden/>
    <w:qFormat/>
    <w:uiPriority w:val="0"/>
    <w:pPr>
      <w:spacing w:after="160" w:line="278" w:lineRule="auto"/>
    </w:pPr>
    <w:rPr>
      <w:rFonts w:hint="eastAsia" w:asciiTheme="minorHAnsi" w:hAnsiTheme="minorHAnsi" w:eastAsiaTheme="minorEastAsia" w:cstheme="minorBidi"/>
      <w:lang w:val="en-US" w:eastAsia="zh-Hans" w:bidi="ar-SA"/>
    </w:rPr>
  </w:style>
  <w:style w:type="paragraph" w:customStyle="1" w:styleId="117">
    <w:name w:val="修订1"/>
    <w:hidden/>
    <w:unhideWhenUsed/>
    <w:qFormat/>
    <w:uiPriority w:val="99"/>
    <w:pPr>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118">
    <w:name w:val="页眉 字符1"/>
    <w:qFormat/>
    <w:uiPriority w:val="0"/>
    <w:rPr>
      <w:kern w:val="2"/>
      <w:sz w:val="18"/>
      <w:szCs w:val="18"/>
    </w:rPr>
  </w:style>
  <w:style w:type="character" w:customStyle="1" w:styleId="119">
    <w:name w:val="文一 Char"/>
    <w:link w:val="112"/>
    <w:qFormat/>
    <w:uiPriority w:val="0"/>
    <w:rPr>
      <w:rFonts w:ascii="Times New Roman" w:hAnsi="Times New Roman" w:eastAsia="宋体" w:cs="Times New Roman"/>
      <w:spacing w:val="4"/>
      <w:kern w:val="0"/>
      <w:sz w:val="24"/>
      <w14:ligatures w14:val="none"/>
    </w:rPr>
  </w:style>
  <w:style w:type="paragraph" w:customStyle="1" w:styleId="120">
    <w:name w:val="修订2"/>
    <w:hidden/>
    <w:unhideWhenUsed/>
    <w:qFormat/>
    <w:uiPriority w:val="99"/>
    <w:pPr>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121">
    <w:name w:val="批注主题 字符"/>
    <w:basedOn w:val="100"/>
    <w:link w:val="36"/>
    <w:qFormat/>
    <w:uiPriority w:val="0"/>
    <w:rPr>
      <w:rFonts w:ascii="Calibri" w:hAnsi="Calibri" w:eastAsia="宋体" w:cs="Times New Roman"/>
      <w:b/>
      <w:bCs/>
      <w:kern w:val="2"/>
      <w:sz w:val="22"/>
      <w:szCs w:val="24"/>
      <w14:ligatures w14:val="standardContextual"/>
    </w:rPr>
  </w:style>
  <w:style w:type="character" w:customStyle="1" w:styleId="122">
    <w:name w:val="纯文本 字符"/>
    <w:basedOn w:val="41"/>
    <w:link w:val="21"/>
    <w:qFormat/>
    <w:uiPriority w:val="0"/>
    <w:rPr>
      <w:rFonts w:hint="eastAsia" w:ascii="等线" w:hAnsi="Courier New" w:eastAsia="等线" w:cs="Courier New"/>
      <w:kern w:val="2"/>
      <w:sz w:val="21"/>
      <w:szCs w:val="22"/>
    </w:rPr>
  </w:style>
  <w:style w:type="character" w:customStyle="1" w:styleId="123">
    <w:name w:val="页脚 Char1"/>
    <w:basedOn w:val="41"/>
    <w:qFormat/>
    <w:uiPriority w:val="0"/>
    <w:rPr>
      <w:kern w:val="2"/>
      <w:sz w:val="18"/>
      <w:szCs w:val="18"/>
    </w:rPr>
  </w:style>
  <w:style w:type="character" w:customStyle="1" w:styleId="124">
    <w:name w:val="页眉 Char1"/>
    <w:basedOn w:val="41"/>
    <w:qFormat/>
    <w:uiPriority w:val="0"/>
    <w:rPr>
      <w:kern w:val="2"/>
      <w:sz w:val="18"/>
      <w:szCs w:val="18"/>
    </w:rPr>
  </w:style>
  <w:style w:type="character" w:customStyle="1" w:styleId="125">
    <w:name w:val="页脚 字符1"/>
    <w:basedOn w:val="41"/>
    <w:link w:val="24"/>
    <w:qFormat/>
    <w:uiPriority w:val="0"/>
    <w:rPr>
      <w:sz w:val="18"/>
      <w:szCs w:val="18"/>
    </w:rPr>
  </w:style>
  <w:style w:type="character" w:customStyle="1" w:styleId="126">
    <w:name w:val="页眉 字符2"/>
    <w:basedOn w:val="41"/>
    <w:link w:val="25"/>
    <w:qFormat/>
    <w:uiPriority w:val="0"/>
    <w:rPr>
      <w:sz w:val="18"/>
      <w:szCs w:val="18"/>
    </w:rPr>
  </w:style>
  <w:style w:type="paragraph" w:customStyle="1" w:styleId="127">
    <w:name w:val="修订3"/>
    <w:hidden/>
    <w:unhideWhenUsed/>
    <w:qFormat/>
    <w:uiPriority w:val="99"/>
    <w:pPr>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128">
    <w:name w:val="批注框文本 字符"/>
    <w:basedOn w:val="41"/>
    <w:link w:val="23"/>
    <w:qFormat/>
    <w:uiPriority w:val="0"/>
    <w:rPr>
      <w:rFonts w:ascii="Calibri" w:hAnsi="Calibri"/>
      <w:kern w:val="2"/>
      <w:sz w:val="18"/>
      <w:szCs w:val="18"/>
    </w:rPr>
  </w:style>
  <w:style w:type="paragraph" w:customStyle="1" w:styleId="129">
    <w:name w:val="列出段落11"/>
    <w:basedOn w:val="1"/>
    <w:qFormat/>
    <w:uiPriority w:val="0"/>
    <w:pPr>
      <w:ind w:firstLine="420" w:firstLineChars="200"/>
      <w:jc w:val="both"/>
    </w:pPr>
    <w:rPr>
      <w:rFonts w:ascii="Calibri" w:hAnsi="Calibri" w:eastAsia="宋体" w:cs="Calibri"/>
      <w:sz w:val="21"/>
      <w:szCs w:val="21"/>
      <w14:ligatures w14:val="none"/>
    </w:rPr>
  </w:style>
  <w:style w:type="character" w:customStyle="1" w:styleId="130">
    <w:name w:val="未处理的提及2"/>
    <w:basedOn w:val="41"/>
    <w:semiHidden/>
    <w:unhideWhenUsed/>
    <w:qFormat/>
    <w:uiPriority w:val="99"/>
    <w:rPr>
      <w:color w:val="605E5C"/>
      <w:shd w:val="clear" w:color="auto" w:fill="E1DFDD"/>
    </w:rPr>
  </w:style>
  <w:style w:type="paragraph" w:customStyle="1" w:styleId="131">
    <w:name w:val="_Style 3"/>
    <w:basedOn w:val="1"/>
    <w:qFormat/>
    <w:uiPriority w:val="0"/>
    <w:pPr>
      <w:spacing w:after="0" w:line="240" w:lineRule="auto"/>
      <w:jc w:val="both"/>
    </w:pPr>
    <w:rPr>
      <w:rFonts w:ascii="Times New Roman" w:hAnsi="Times New Roman" w:eastAsia="宋体" w:cs="Times New Roman"/>
      <w:sz w:val="21"/>
      <w:szCs w:val="22"/>
    </w:rPr>
  </w:style>
  <w:style w:type="paragraph" w:customStyle="1" w:styleId="132">
    <w:name w:val="修订4"/>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带状边缘">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4748</Words>
  <Characters>5371</Characters>
  <Lines>369</Lines>
  <Paragraphs>178</Paragraphs>
  <TotalTime>0</TotalTime>
  <ScaleCrop>false</ScaleCrop>
  <LinksUpToDate>false</LinksUpToDate>
  <CharactersWithSpaces>5598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2025-10-23T03:07:00Z</dcterms:created>
  <dc:creator>Koma Lee</dc:creator>
  <cp:lastModifiedBy>HP</cp:lastModifiedBy>
  <cp:lastPrinted>2025-10-23T03:11:00Z</cp:lastPrinted>
  <dcterms:modified xsi:type="dcterms:W3CDTF">2025-11-14T08:37:07Z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A5F2D36E90A34856BD5B80412550079D_13</vt:lpwstr>
  </property>
  <property fmtid="{D5CDD505-2E9C-101B-9397-08002B2CF9AE}" pid="4" name="KSOTemplateDocerSaveRecord">
    <vt:lpwstr>eyJoZGlkIjoiZGUwMTM0ODk5MmVkMzQwNjc5N2VmOGQ5NjdiNTI1NmEiLCJ1c2VySWQiOiIyMzE3NDUzMDcifQ==</vt:lpwstr>
  </property>
</Properties>
</file>