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FC377">
      <w:pPr>
        <w:rPr>
          <w:rFonts w:hint="eastAsia" w:ascii="宋体" w:hAnsi="宋体" w:cs="宋体"/>
          <w:b/>
          <w:color w:val="auto"/>
          <w:sz w:val="48"/>
          <w:szCs w:val="48"/>
          <w:highlight w:val="none"/>
        </w:rPr>
      </w:pPr>
    </w:p>
    <w:p w14:paraId="71EA6074">
      <w:pPr>
        <w:jc w:val="center"/>
        <w:rPr>
          <w:rFonts w:hint="eastAsia" w:ascii="宋体" w:hAnsi="宋体" w:cs="宋体"/>
          <w:b/>
          <w:bCs/>
          <w:color w:val="auto"/>
          <w:sz w:val="52"/>
          <w:szCs w:val="52"/>
          <w:highlight w:val="none"/>
        </w:rPr>
      </w:pPr>
      <w:r>
        <w:rPr>
          <w:rFonts w:hint="eastAsia" w:ascii="宋体" w:hAnsi="宋体" w:cs="宋体"/>
          <w:b/>
          <w:color w:val="auto"/>
          <w:sz w:val="52"/>
          <w:szCs w:val="52"/>
          <w:highlight w:val="none"/>
        </w:rPr>
        <w:t>省医-中山医片区老旧街区成片连片改造示范区勘察设计</w:t>
      </w:r>
    </w:p>
    <w:p w14:paraId="47833322">
      <w:pPr>
        <w:ind w:firstLine="408"/>
        <w:rPr>
          <w:rFonts w:hint="eastAsia" w:ascii="宋体" w:hAnsi="宋体" w:cs="宋体"/>
          <w:b/>
          <w:bCs/>
          <w:color w:val="auto"/>
          <w:sz w:val="48"/>
          <w:szCs w:val="48"/>
          <w:highlight w:val="none"/>
        </w:rPr>
      </w:pPr>
    </w:p>
    <w:p w14:paraId="0F4D8170">
      <w:pPr>
        <w:pStyle w:val="24"/>
        <w:rPr>
          <w:rFonts w:hint="eastAsia" w:ascii="宋体" w:hAnsi="宋体" w:cs="宋体"/>
          <w:color w:val="auto"/>
          <w:highlight w:val="none"/>
        </w:rPr>
      </w:pPr>
    </w:p>
    <w:p w14:paraId="2B6B5040">
      <w:pPr>
        <w:pStyle w:val="24"/>
        <w:rPr>
          <w:rFonts w:hint="eastAsia" w:ascii="宋体" w:hAnsi="宋体" w:cs="宋体"/>
          <w:color w:val="auto"/>
          <w:highlight w:val="none"/>
        </w:rPr>
      </w:pPr>
    </w:p>
    <w:p w14:paraId="4EF26152">
      <w:pPr>
        <w:ind w:firstLine="1958"/>
        <w:jc w:val="center"/>
        <w:rPr>
          <w:rFonts w:hint="eastAsia" w:ascii="宋体" w:hAnsi="宋体" w:cs="宋体"/>
          <w:b/>
          <w:color w:val="auto"/>
          <w:sz w:val="48"/>
          <w:szCs w:val="48"/>
          <w:highlight w:val="none"/>
        </w:rPr>
      </w:pPr>
    </w:p>
    <w:p w14:paraId="438C57DD">
      <w:pPr>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招标公告</w:t>
      </w:r>
    </w:p>
    <w:p w14:paraId="7A13814A">
      <w:pPr>
        <w:spacing w:line="360" w:lineRule="auto"/>
        <w:ind w:firstLine="723" w:firstLineChars="300"/>
        <w:rPr>
          <w:rFonts w:hint="eastAsia" w:ascii="宋体" w:hAnsi="宋体" w:cs="宋体"/>
          <w:b/>
          <w:color w:val="auto"/>
          <w:sz w:val="24"/>
          <w:szCs w:val="24"/>
          <w:highlight w:val="none"/>
        </w:rPr>
      </w:pPr>
    </w:p>
    <w:p w14:paraId="5953E313">
      <w:pPr>
        <w:spacing w:line="360" w:lineRule="auto"/>
        <w:ind w:firstLine="723" w:firstLineChars="300"/>
        <w:rPr>
          <w:rFonts w:hint="eastAsia" w:ascii="宋体" w:hAnsi="宋体" w:cs="宋体"/>
          <w:b/>
          <w:color w:val="auto"/>
          <w:sz w:val="24"/>
          <w:szCs w:val="24"/>
          <w:highlight w:val="none"/>
        </w:rPr>
      </w:pPr>
    </w:p>
    <w:p w14:paraId="023B3F06">
      <w:pPr>
        <w:spacing w:line="360" w:lineRule="auto"/>
        <w:ind w:firstLine="723" w:firstLineChars="300"/>
        <w:rPr>
          <w:rFonts w:hint="eastAsia" w:ascii="宋体" w:hAnsi="宋体" w:cs="宋体"/>
          <w:b/>
          <w:color w:val="auto"/>
          <w:sz w:val="24"/>
          <w:szCs w:val="24"/>
          <w:highlight w:val="none"/>
        </w:rPr>
      </w:pPr>
    </w:p>
    <w:p w14:paraId="35ED8AF8">
      <w:pPr>
        <w:spacing w:line="360" w:lineRule="auto"/>
        <w:ind w:firstLine="723" w:firstLineChars="300"/>
        <w:rPr>
          <w:rFonts w:hint="eastAsia" w:ascii="宋体" w:hAnsi="宋体" w:cs="宋体"/>
          <w:b/>
          <w:color w:val="auto"/>
          <w:sz w:val="24"/>
          <w:szCs w:val="24"/>
          <w:highlight w:val="none"/>
        </w:rPr>
      </w:pPr>
    </w:p>
    <w:p w14:paraId="74F91200">
      <w:pPr>
        <w:spacing w:line="360" w:lineRule="auto"/>
        <w:ind w:firstLine="723" w:firstLineChars="300"/>
        <w:rPr>
          <w:rFonts w:hint="eastAsia" w:ascii="宋体" w:hAnsi="宋体" w:cs="宋体"/>
          <w:b/>
          <w:color w:val="auto"/>
          <w:sz w:val="24"/>
          <w:szCs w:val="24"/>
          <w:highlight w:val="none"/>
        </w:rPr>
      </w:pPr>
    </w:p>
    <w:p w14:paraId="12348CE7">
      <w:pPr>
        <w:spacing w:line="360" w:lineRule="auto"/>
        <w:ind w:firstLine="723" w:firstLineChars="300"/>
        <w:rPr>
          <w:rFonts w:hint="eastAsia" w:ascii="宋体" w:hAnsi="宋体" w:cs="宋体"/>
          <w:b/>
          <w:color w:val="auto"/>
          <w:sz w:val="24"/>
          <w:szCs w:val="24"/>
          <w:highlight w:val="none"/>
        </w:rPr>
      </w:pPr>
    </w:p>
    <w:p w14:paraId="050E39FC">
      <w:pPr>
        <w:spacing w:line="360" w:lineRule="auto"/>
        <w:ind w:firstLine="723" w:firstLineChars="300"/>
        <w:rPr>
          <w:rFonts w:hint="eastAsia" w:ascii="宋体" w:hAnsi="宋体" w:cs="宋体"/>
          <w:b/>
          <w:color w:val="auto"/>
          <w:sz w:val="24"/>
          <w:szCs w:val="24"/>
          <w:highlight w:val="none"/>
        </w:rPr>
      </w:pPr>
    </w:p>
    <w:p w14:paraId="0DD337A4">
      <w:pPr>
        <w:spacing w:line="360" w:lineRule="auto"/>
        <w:ind w:firstLine="723" w:firstLineChars="300"/>
        <w:rPr>
          <w:rFonts w:hint="eastAsia" w:ascii="宋体" w:hAnsi="宋体" w:cs="宋体"/>
          <w:b/>
          <w:color w:val="auto"/>
          <w:sz w:val="24"/>
          <w:szCs w:val="24"/>
          <w:highlight w:val="none"/>
        </w:rPr>
      </w:pPr>
    </w:p>
    <w:p w14:paraId="7B0A3FCE">
      <w:pPr>
        <w:spacing w:line="360" w:lineRule="auto"/>
        <w:ind w:firstLine="723" w:firstLineChars="300"/>
        <w:rPr>
          <w:rFonts w:hint="eastAsia" w:ascii="宋体" w:hAnsi="宋体" w:cs="宋体"/>
          <w:b/>
          <w:color w:val="auto"/>
          <w:sz w:val="24"/>
          <w:szCs w:val="24"/>
          <w:highlight w:val="none"/>
        </w:rPr>
      </w:pPr>
    </w:p>
    <w:p w14:paraId="533EA8A3">
      <w:pPr>
        <w:spacing w:line="360" w:lineRule="auto"/>
        <w:ind w:firstLine="723" w:firstLineChars="300"/>
        <w:rPr>
          <w:rFonts w:hint="eastAsia" w:ascii="宋体" w:hAnsi="宋体" w:cs="宋体"/>
          <w:b/>
          <w:color w:val="auto"/>
          <w:sz w:val="24"/>
          <w:szCs w:val="24"/>
          <w:highlight w:val="none"/>
        </w:rPr>
      </w:pPr>
    </w:p>
    <w:p w14:paraId="25D85726">
      <w:pPr>
        <w:spacing w:line="360" w:lineRule="auto"/>
        <w:ind w:firstLine="1084" w:firstLineChars="300"/>
        <w:rPr>
          <w:rFonts w:hint="eastAsia" w:ascii="宋体" w:hAnsi="宋体" w:cs="宋体"/>
          <w:b/>
          <w:color w:val="auto"/>
          <w:sz w:val="36"/>
          <w:szCs w:val="36"/>
          <w:highlight w:val="none"/>
        </w:rPr>
      </w:pPr>
    </w:p>
    <w:p w14:paraId="77940FCA">
      <w:pPr>
        <w:spacing w:line="360" w:lineRule="auto"/>
        <w:ind w:firstLine="1084" w:firstLineChars="300"/>
        <w:rPr>
          <w:rFonts w:hint="eastAsia" w:ascii="宋体" w:hAnsi="宋体" w:cs="宋体"/>
          <w:b/>
          <w:color w:val="auto"/>
          <w:sz w:val="36"/>
          <w:szCs w:val="36"/>
          <w:highlight w:val="none"/>
        </w:rPr>
      </w:pPr>
    </w:p>
    <w:p w14:paraId="062EA110">
      <w:pPr>
        <w:spacing w:line="360" w:lineRule="auto"/>
        <w:ind w:firstLine="1084" w:firstLineChars="300"/>
        <w:rPr>
          <w:rFonts w:hint="eastAsia" w:ascii="宋体" w:hAnsi="宋体" w:cs="宋体"/>
          <w:b/>
          <w:color w:val="auto"/>
          <w:sz w:val="36"/>
          <w:szCs w:val="36"/>
          <w:highlight w:val="none"/>
        </w:rPr>
      </w:pPr>
      <w:r>
        <w:rPr>
          <w:rFonts w:hint="eastAsia" w:ascii="宋体" w:hAnsi="宋体" w:cs="宋体"/>
          <w:b/>
          <w:color w:val="auto"/>
          <w:sz w:val="36"/>
          <w:szCs w:val="36"/>
          <w:highlight w:val="none"/>
        </w:rPr>
        <w:t>招   标   人：广州市越秀区房屋管理局</w:t>
      </w:r>
    </w:p>
    <w:p w14:paraId="45E58CD9">
      <w:pPr>
        <w:spacing w:line="360" w:lineRule="auto"/>
        <w:ind w:firstLine="1084" w:firstLineChars="3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招标代理机构：广东泽福管理咨询有限公司</w:t>
      </w:r>
    </w:p>
    <w:p w14:paraId="125936DA">
      <w:pPr>
        <w:spacing w:line="360" w:lineRule="auto"/>
        <w:ind w:firstLine="1084" w:firstLineChars="300"/>
        <w:rPr>
          <w:rFonts w:hint="eastAsia" w:ascii="宋体" w:hAnsi="宋体" w:cs="宋体"/>
          <w:b/>
          <w:color w:val="auto"/>
          <w:sz w:val="36"/>
          <w:szCs w:val="36"/>
          <w:highlight w:val="none"/>
        </w:rPr>
      </w:pPr>
      <w:r>
        <w:rPr>
          <w:rFonts w:hint="eastAsia" w:ascii="宋体" w:hAnsi="宋体" w:cs="宋体"/>
          <w:b/>
          <w:color w:val="auto"/>
          <w:sz w:val="36"/>
          <w:szCs w:val="36"/>
          <w:highlight w:val="none"/>
        </w:rPr>
        <w:t>日        期：2025年1</w:t>
      </w:r>
      <w:r>
        <w:rPr>
          <w:rFonts w:hint="eastAsia" w:ascii="宋体" w:hAnsi="宋体" w:cs="宋体"/>
          <w:b/>
          <w:color w:val="auto"/>
          <w:sz w:val="36"/>
          <w:szCs w:val="36"/>
          <w:highlight w:val="none"/>
          <w:lang w:val="en-US" w:eastAsia="zh-CN"/>
        </w:rPr>
        <w:t>1</w:t>
      </w:r>
      <w:r>
        <w:rPr>
          <w:rFonts w:hint="eastAsia" w:ascii="宋体" w:hAnsi="宋体" w:cs="宋体"/>
          <w:b/>
          <w:color w:val="auto"/>
          <w:sz w:val="36"/>
          <w:szCs w:val="36"/>
          <w:highlight w:val="none"/>
        </w:rPr>
        <w:t>月</w:t>
      </w:r>
    </w:p>
    <w:p w14:paraId="039A10C1">
      <w:pPr>
        <w:spacing w:line="360" w:lineRule="auto"/>
        <w:ind w:firstLine="816"/>
        <w:jc w:val="center"/>
        <w:rPr>
          <w:rFonts w:hint="eastAsia" w:ascii="宋体" w:hAnsi="宋体" w:cs="宋体"/>
          <w:b/>
          <w:color w:val="auto"/>
          <w:sz w:val="36"/>
          <w:szCs w:val="36"/>
          <w:highlight w:val="none"/>
        </w:rPr>
        <w:sectPr>
          <w:footerReference r:id="rId5" w:type="first"/>
          <w:footerReference r:id="rId3" w:type="default"/>
          <w:footerReference r:id="rId4" w:type="even"/>
          <w:pgSz w:w="11906" w:h="16838"/>
          <w:pgMar w:top="1417" w:right="1417" w:bottom="1417" w:left="1417" w:header="851" w:footer="992" w:gutter="0"/>
          <w:pgNumType w:start="1"/>
          <w:cols w:space="720" w:num="1"/>
          <w:titlePg/>
          <w:docGrid w:type="lines" w:linePitch="312" w:charSpace="0"/>
        </w:sectPr>
      </w:pPr>
    </w:p>
    <w:p w14:paraId="112D779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省医-中山医片区老旧街区成片连片改造示范区勘察设计</w:t>
      </w:r>
    </w:p>
    <w:p w14:paraId="4881817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2B51C69F">
      <w:pPr>
        <w:pStyle w:val="25"/>
        <w:rPr>
          <w:rFonts w:hint="eastAsia" w:hAnsi="宋体"/>
          <w:color w:val="auto"/>
          <w:highlight w:val="none"/>
        </w:rPr>
      </w:pPr>
    </w:p>
    <w:p w14:paraId="7B3D814C">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招标条件</w:t>
      </w:r>
    </w:p>
    <w:p w14:paraId="3166A0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省医-中山医片区老旧街区成片连片改造示范区</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广州市越秀区发展和改革局以</w:t>
      </w:r>
      <w:r>
        <w:rPr>
          <w:rFonts w:hint="eastAsia" w:ascii="宋体" w:hAnsi="宋体" w:cs="宋体"/>
          <w:color w:val="auto"/>
          <w:sz w:val="24"/>
          <w:szCs w:val="24"/>
          <w:highlight w:val="none"/>
          <w:u w:val="single"/>
          <w:lang w:val="en-US" w:eastAsia="zh-CN"/>
        </w:rPr>
        <w:t>广州市越秀区发展和改革局关于省医-中山医片区老旧街区成片连片改造示范区项目可行性研究报告的批复【</w:t>
      </w:r>
      <w:r>
        <w:rPr>
          <w:rFonts w:hint="eastAsia" w:ascii="宋体" w:hAnsi="宋体" w:cs="宋体"/>
          <w:color w:val="auto"/>
          <w:sz w:val="24"/>
          <w:szCs w:val="24"/>
          <w:highlight w:val="none"/>
          <w:u w:val="single"/>
        </w:rPr>
        <w:t>穗越发改投批〔2025〕15号</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文件</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rPr>
        <w:t>，项目资金来源为</w:t>
      </w:r>
      <w:r>
        <w:rPr>
          <w:rFonts w:hint="eastAsia" w:ascii="宋体" w:hAnsi="宋体" w:cs="宋体"/>
          <w:color w:val="auto"/>
          <w:sz w:val="24"/>
          <w:szCs w:val="24"/>
          <w:highlight w:val="none"/>
          <w:u w:val="single"/>
        </w:rPr>
        <w:t>区财政资金，同步争取上级资金支持</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建设管理单位为：广州市越秀区代建中心，</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勘察设计</w:t>
      </w:r>
      <w:r>
        <w:rPr>
          <w:rFonts w:hint="eastAsia" w:ascii="宋体" w:hAnsi="宋体" w:cs="宋体"/>
          <w:color w:val="auto"/>
          <w:sz w:val="24"/>
          <w:szCs w:val="24"/>
          <w:highlight w:val="none"/>
        </w:rPr>
        <w:t>进行公开招标。</w:t>
      </w:r>
    </w:p>
    <w:p w14:paraId="7C6F3B3D">
      <w:pPr>
        <w:spacing w:line="360" w:lineRule="auto"/>
        <w:ind w:firstLine="480" w:firstLineChars="200"/>
        <w:rPr>
          <w:rFonts w:hint="eastAsia" w:ascii="宋体" w:hAnsi="宋体" w:cs="宋体"/>
          <w:color w:val="auto"/>
          <w:sz w:val="24"/>
          <w:szCs w:val="24"/>
          <w:highlight w:val="none"/>
        </w:rPr>
      </w:pPr>
    </w:p>
    <w:p w14:paraId="52407E4F">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项目概况与招标范围</w:t>
      </w:r>
    </w:p>
    <w:p w14:paraId="0F3A7857">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51275AB3">
      <w:pPr>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省医-中山医片区老旧街区成片连片改造示范区勘察设计</w:t>
      </w:r>
    </w:p>
    <w:p w14:paraId="6DCF6E9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2.1.2项目建设地点：</w:t>
      </w:r>
      <w:r>
        <w:rPr>
          <w:rFonts w:hint="eastAsia" w:ascii="宋体" w:hAnsi="宋体" w:cs="宋体"/>
          <w:color w:val="auto"/>
          <w:sz w:val="24"/>
          <w:szCs w:val="24"/>
          <w:highlight w:val="none"/>
          <w:u w:val="single"/>
        </w:rPr>
        <w:t>广州市越秀区，南至内环路，北至环市东路，西至陵园西路-较场西路，东至农林下路。</w:t>
      </w:r>
    </w:p>
    <w:p w14:paraId="7E7573B4">
      <w:pPr>
        <w:spacing w:line="360" w:lineRule="auto"/>
        <w:ind w:firstLine="480" w:firstLineChars="200"/>
        <w:rPr>
          <w:color w:val="auto"/>
          <w:highlight w:val="none"/>
        </w:rPr>
      </w:pPr>
      <w:r>
        <w:rPr>
          <w:rFonts w:hint="eastAsia" w:ascii="宋体" w:hAnsi="宋体" w:cs="宋体"/>
          <w:color w:val="auto"/>
          <w:sz w:val="24"/>
          <w:szCs w:val="24"/>
          <w:highlight w:val="none"/>
        </w:rPr>
        <w:t>2.1.3工程建设规模及内容</w:t>
      </w:r>
      <w:r>
        <w:rPr>
          <w:rFonts w:hint="eastAsia" w:ascii="宋体" w:hAnsi="宋体" w:cs="宋体"/>
          <w:color w:val="auto"/>
          <w:sz w:val="24"/>
          <w:szCs w:val="24"/>
          <w:highlight w:val="none"/>
          <w:lang w:val="en-US" w:eastAsia="zh-CN"/>
        </w:rPr>
        <w:t>包括但不限于：车行道改造约6900平方米，地面铺装更换约31858平方米，树池更新约25座，围墙修缮约5416平方米，第五立面改造约7100平方米，隧道墙面清理、楼梯粉刷及彩绘，街道绿化改造，口袋公园改造，公共广场、休憩设施改造，增设宣传栏、标识牌、艺术装置、电子屏，店招加固更新，增设海绵城市设施、无障碍设施、急救设施，改造及新增排水设施、蓄水池、雨污分流设施，变电箱翻新，改造人行道、车行道约10402平方米，增设止车石电动自行车充电桩，完善路内停车泊位、内街巷停车泊位，改善交通设施、三线整饬约1346米，楼道粉刷约22198平方米，楼栋照明设施更新约109个，消防设施增设及更新约137套，化粪池清淤约55个，楼栋门及门禁更新，建筑外墙整饰等。</w:t>
      </w:r>
    </w:p>
    <w:p w14:paraId="0CC8B2E2">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2.1.4资金来源：</w:t>
      </w:r>
      <w:r>
        <w:rPr>
          <w:rFonts w:hint="eastAsia" w:ascii="宋体" w:hAnsi="宋体" w:cs="宋体"/>
          <w:color w:val="auto"/>
          <w:sz w:val="24"/>
          <w:szCs w:val="24"/>
          <w:highlight w:val="none"/>
          <w:u w:val="single"/>
        </w:rPr>
        <w:t>区财政资金，同步争取上级资金支持。</w:t>
      </w:r>
    </w:p>
    <w:p w14:paraId="6407177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2.1.5投资总额：</w:t>
      </w:r>
      <w:r>
        <w:rPr>
          <w:rFonts w:hint="eastAsia" w:ascii="宋体" w:hAnsi="宋体" w:cs="宋体"/>
          <w:color w:val="auto"/>
          <w:sz w:val="24"/>
          <w:szCs w:val="24"/>
          <w:highlight w:val="none"/>
          <w:u w:val="single"/>
        </w:rPr>
        <w:t>项目估算总投资5276.65万元</w:t>
      </w:r>
      <w:r>
        <w:rPr>
          <w:rFonts w:hint="eastAsia" w:ascii="宋体" w:hAnsi="宋体" w:cs="宋体"/>
          <w:color w:val="auto"/>
          <w:sz w:val="24"/>
          <w:szCs w:val="24"/>
          <w:highlight w:val="none"/>
          <w:u w:val="single"/>
          <w:lang w:val="en-US" w:eastAsia="zh-CN"/>
        </w:rPr>
        <w:t>，建筑安装工程费用4303.54万元，工程建设其他费用721.84万元，预备费251.27万元。</w:t>
      </w:r>
    </w:p>
    <w:p w14:paraId="6A155177">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2.1.6标段划分：</w:t>
      </w:r>
      <w:r>
        <w:rPr>
          <w:rFonts w:hint="eastAsia" w:ascii="宋体" w:hAnsi="宋体" w:cs="宋体"/>
          <w:color w:val="auto"/>
          <w:sz w:val="24"/>
          <w:szCs w:val="24"/>
          <w:highlight w:val="none"/>
          <w:u w:val="single"/>
        </w:rPr>
        <w:t>本项目设1个标段。</w:t>
      </w:r>
    </w:p>
    <w:p w14:paraId="061516C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2.2招标范围及招标内容：</w:t>
      </w:r>
    </w:p>
    <w:p w14:paraId="2AA22C8E">
      <w:pPr>
        <w:spacing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val="en-US" w:eastAsia="zh-CN"/>
        </w:rPr>
        <w:t>2.2.1</w:t>
      </w:r>
      <w:r>
        <w:rPr>
          <w:rFonts w:hint="eastAsia" w:ascii="宋体" w:hAnsi="宋体" w:cs="宋体"/>
          <w:color w:val="auto"/>
          <w:sz w:val="24"/>
          <w:szCs w:val="24"/>
          <w:highlight w:val="none"/>
          <w:u w:val="single"/>
        </w:rPr>
        <w:t>勘察设计总体要求</w:t>
      </w:r>
      <w:r>
        <w:rPr>
          <w:rFonts w:hint="eastAsia" w:ascii="宋体" w:hAnsi="宋体" w:cs="宋体"/>
          <w:color w:val="auto"/>
          <w:sz w:val="24"/>
          <w:szCs w:val="24"/>
          <w:highlight w:val="none"/>
          <w:u w:val="single"/>
          <w:lang w:eastAsia="zh-CN"/>
        </w:rPr>
        <w:t>：</w:t>
      </w:r>
    </w:p>
    <w:p w14:paraId="342662C0">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主要工作内容包括工程勘察工作、方案设计、初步设计（含概算）、施工图设计、竣工图编制等。工程勘察成果以及设计成果必须符合国家、省、市相关技术规范、标准。须按照广州市有关文件要求执行，包括但不限于本任务书提及的规范、标准。</w:t>
      </w:r>
    </w:p>
    <w:p w14:paraId="189B07E2">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各阶段设计文件深度要求必须满足《建筑工程设计文件编制深度规定》、《市政公用工程设计文件编制深度规定》的要求，各专业还应该满足各专业工程设计文件编制深度、规范及规定要求。</w:t>
      </w:r>
    </w:p>
    <w:p w14:paraId="60D3288C">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2.2.2勘察内容：</w:t>
      </w:r>
    </w:p>
    <w:p w14:paraId="537E1567">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负责本项目改造方案范围内，及经招标人审批同意用于辅助项目建设所需的方案范围外的勘察工作（与周边道路连接的场地部分、红线外沿等），改造范围内进行工程勘察工作（具体视设计需求开展相应工作）包括但不限于：</w:t>
      </w:r>
    </w:p>
    <w:p w14:paraId="51DCE3D4">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（1）工程物探（含管线探测）：根据设计项目要求，对小区公共部分涉及地面开挖区域进行地下管线物探；</w:t>
      </w:r>
    </w:p>
    <w:p w14:paraId="67B2A92D">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（2）工程测量（控制测量、房屋建筑测量、地下管线测量、楼道测量、小型工程测量、地形图测量）：</w:t>
      </w:r>
    </w:p>
    <w:p w14:paraId="7C9812ED">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①平面控制测量</w:t>
      </w:r>
    </w:p>
    <w:p w14:paraId="2FA10D13">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依照规范规定结合测区实际情况和工程需要，在拟改造社区及其周边范围内，以点对或 3 点组形式布设 E 级 GPS 点作为本工程的平面首级控制网，GPS 网的测设采用经典静态或 GDCORSS RTK 观测方法。对于已有的高等级控制点则检查其点位保存情况并检测其精度，符合要求的则利用其原有成果。</w:t>
      </w:r>
    </w:p>
    <w:p w14:paraId="32EA09DC">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②高程控制测量</w:t>
      </w:r>
    </w:p>
    <w:p w14:paraId="14499F3B">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独个或相邻社区以四等水准路线贯通，尽量利用已有的符合要求的水准点，联测地面GPS 点。四等水准测量采用水准仪，中丝读数法，直读距离，观测顺序为“后一后一前一前"。</w:t>
      </w:r>
    </w:p>
    <w:p w14:paraId="0229550B">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③地形图测量</w:t>
      </w:r>
    </w:p>
    <w:p w14:paraId="099A5014">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包括各类建筑物、构筑物、及其主要附属设施均应进行测绘。居民地、厂矿、机关、学校、医院、河流、道路等应按现有的名称标注。测量道路两侧大树的树木及树径，并标注于图中。</w:t>
      </w:r>
    </w:p>
    <w:p w14:paraId="71511CC1">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道路及其附属物应按实际形状测绘。已建道路应测量路肩边线、人行道侧石线、路面边线、绿化带和设施带边线，标注路面类型及不同类型的分界位置，桥梁建筑物等处测散点高程，并标出路面结构类型。</w:t>
      </w:r>
    </w:p>
    <w:p w14:paraId="2498965B">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现状道路沿线出入口的标高、尺寸和位置，如街坊口、机关、企事业单位的地坪标高。</w:t>
      </w:r>
    </w:p>
    <w:p w14:paraId="741D885A">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各种现状地物，如管线、高低压线、通讯线等应实测其支架或电杆的位置。高压线路应注明电压等级。</w:t>
      </w:r>
    </w:p>
    <w:p w14:paraId="09841992">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水系、水底地形及其附属物应按实际形状测绘，涵洞应测出孔径及高程。</w:t>
      </w:r>
    </w:p>
    <w:p w14:paraId="010B92EB">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④小型工程测量</w:t>
      </w:r>
    </w:p>
    <w:p w14:paraId="7E5158AA">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据设计需要在地形测量范围内，对如桥涵、出水口、树木、绿化、市政及交通配套设施等实施细部点测量，调查相关属性，标注或绘制平面、剖面图。精度按地形图细部点的精度要求执行，相关尺寸标注以 m 为单位，注记到 cm。</w:t>
      </w:r>
    </w:p>
    <w:p w14:paraId="76F75107">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⑤房屋建筑测量</w:t>
      </w:r>
    </w:p>
    <w:p w14:paraId="33693BF3">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根据设计要求，对需要进行测量的建构筑物外表、内部进行测量括房屋建筑的平立剖及第五立面。进行房屋立面测量，采用全站仪或扫描仪测量建筑物立面位置、形状，尺寸量测采用钢尺、纤维尺或手持测距仪，绘制立面、平面、剖面。</w:t>
      </w:r>
    </w:p>
    <w:p w14:paraId="1187833A">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⑥地下管线测量</w:t>
      </w:r>
    </w:p>
    <w:p w14:paraId="198C703D">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地下管线探测需探明工程范围内地下管线的种类、位置、埋深、型号、管径和埋设年代等，以满足设计和施工对管线资料的需要；还需对项目范围内的架空管线进行调查。</w:t>
      </w:r>
    </w:p>
    <w:p w14:paraId="244D3BB2">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查明工作范围内的建（构）筑物结构形式、基础类型、埋深、分布、及地下室基坑围护等情况。</w:t>
      </w:r>
    </w:p>
    <w:p w14:paraId="6CEBF3C3">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查明工程邻近相关的既有隧道、轨道交通、桥梁（高架桥、人行天桥、跨河桥）、驳岸等。</w:t>
      </w:r>
    </w:p>
    <w:p w14:paraId="2A3DE54E">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沿线各类管道（雨水、污水、上水、煤气、电力电信、煤气等市政管线）须实测管径、管位、管底高程、窨井及雨水口位置和高程。管线测量范围应为道路范围内及交叉口相交道路两侧各100米范围管线。</w:t>
      </w:r>
    </w:p>
    <w:p w14:paraId="5858265F">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管线探查及管线测量要求应符合以下要求：电力管线的平面位置、埋深、电缆条数、规模（10kV、110 kV或更高压）；通讯管线的平面位置、电信管线所属运营商（如中国电信、联通等）、管孔数、电缆条数、埋深；给水管线的平面位置、埋深、管径、管材；煤（燃）气管线的平面位置、埋深、管径、管材；雨水污水管线要求范围内所有现状排水设施（管径、检查井井底深度、地面标高、排水流向、管材等），箱涵现状情况（宽度、深度、地面标高、流向）；若有其他管线，如热力管，同样需要平面位置、埋深、管径。</w:t>
      </w:r>
    </w:p>
    <w:p w14:paraId="7EB6574E">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⑦局部地基</w:t>
      </w:r>
    </w:p>
    <w:p w14:paraId="54EBCAD9">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深化设计过程中，如出现局部结构或功能需求进行地基勘察，以具体方案和需求为准。</w:t>
      </w:r>
    </w:p>
    <w:p w14:paraId="75EEE34F">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2.2.3设计内容：</w:t>
      </w:r>
    </w:p>
    <w:p w14:paraId="45DDD429">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完成本工程立项（含可研）范围内的全部设计工作，分为小区和街区公共空间环境改善与品质提升、小区改造。</w:t>
      </w:r>
    </w:p>
    <w:p w14:paraId="7FF3EFCF">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2.2.3.1</w:t>
      </w:r>
      <w:r>
        <w:rPr>
          <w:rFonts w:hint="default" w:ascii="宋体" w:hAnsi="宋体" w:cs="宋体"/>
          <w:color w:val="auto"/>
          <w:sz w:val="24"/>
          <w:szCs w:val="24"/>
          <w:highlight w:val="none"/>
          <w:u w:val="single"/>
          <w:lang w:val="en-US" w:eastAsia="zh-CN"/>
        </w:rPr>
        <w:t>工作范围</w:t>
      </w:r>
    </w:p>
    <w:p w14:paraId="19A5B2FF">
      <w:pPr>
        <w:spacing w:line="360" w:lineRule="auto"/>
        <w:ind w:firstLine="480" w:firstLineChars="200"/>
        <w:jc w:val="left"/>
        <w:rPr>
          <w:rFonts w:hint="default" w:ascii="宋体" w:hAnsi="宋体" w:cs="宋体"/>
          <w:color w:val="auto"/>
          <w:sz w:val="24"/>
          <w:szCs w:val="24"/>
          <w:highlight w:val="none"/>
          <w:u w:val="single"/>
          <w:lang w:val="en-US" w:eastAsia="zh-CN"/>
        </w:rPr>
      </w:pPr>
      <w:bookmarkStart w:id="0" w:name="_Hlk212824660"/>
      <w:r>
        <w:rPr>
          <w:rFonts w:hint="default" w:ascii="宋体" w:hAnsi="宋体" w:cs="宋体"/>
          <w:color w:val="auto"/>
          <w:sz w:val="24"/>
          <w:szCs w:val="24"/>
          <w:highlight w:val="none"/>
          <w:u w:val="single"/>
          <w:lang w:val="en-US" w:eastAsia="zh-CN"/>
        </w:rPr>
        <w:t>详见《省医-中山医片区老旧街区成片连片改造示范区项目可行性研究报告》。</w:t>
      </w:r>
    </w:p>
    <w:bookmarkEnd w:id="0"/>
    <w:p w14:paraId="30664CFB">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2.2.3.2本次需完成本工程立项（含可研）范围内的相关设计工作，主要包括规划与方案设计、初步设计及概算编制、施工图设计、竣工图编制、后续现场服务等相关配合工作，包括并不限于以下内容：</w:t>
      </w:r>
    </w:p>
    <w:p w14:paraId="2DF25799">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1）方案设计及完善：根据《建筑工程设计文件编制深度规定》（2016年版）、《市政公用工程设计文件编制深度规定》（2025年版）中关于方案设计应达到的设计深度要求，同时根据专家评审意见及使用业主、使用单位和相关职能部门提出的修改意见，对发包人选定的设计方案进行修改和完善。</w:t>
      </w:r>
    </w:p>
    <w:p w14:paraId="11571C23">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（2）园林工程设计：项目范围内小区和街区的地面铺装更换、围墙修缮（含艺术墙）、绿化改造、艺术装置增设、店招更新、口袋公园、标识牌增设、街巷宣传栏增设、树池改造等。</w:t>
      </w:r>
    </w:p>
    <w:p w14:paraId="7145C5F8">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（3）交通工程设计：项目范围内小区和街区道路的人行道改造、车行道路改造、车止石新建，单车棚、非机动车设施带增设，机动车泊位划线，增设电动自行车充电桩，停车设施、公交站等交通设施改造。</w:t>
      </w:r>
    </w:p>
    <w:p w14:paraId="39FCC617">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4）建筑设计：项目范围内小区的建筑设计，含亭子改造、公共广场改造、建筑外墙整饰、智能急救站新建、破旧雨棚更换、第五立面改造提升（上人屋面升级改造、非上人屋面升级改造）、隧道天粉刷、楼梯彩绘等。</w:t>
      </w:r>
    </w:p>
    <w:p w14:paraId="46CA1661">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（5）结构设计：本项目范围内建构筑物的结构设计。</w:t>
      </w:r>
    </w:p>
    <w:p w14:paraId="535CA162">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（6）电气设计：项目范围内小区和街区的变电箱翻新、电子广告屏等。</w:t>
      </w:r>
    </w:p>
    <w:p w14:paraId="5E768A1F">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（7）弱电防雷系统</w:t>
      </w:r>
    </w:p>
    <w:p w14:paraId="3893965A">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（8）给排水设计：项目范围内街巷给排水系统改造（含排水沟、排水管网、供水管网、雨污分流改造）、海绵城市设施增设等。</w:t>
      </w:r>
    </w:p>
    <w:p w14:paraId="0A904BCA">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（9）提供主要设备材料表及技术要求书，配合招标人的招标工作。</w:t>
      </w:r>
    </w:p>
    <w:p w14:paraId="02E2AA41">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（10）编制初步设计概算。</w:t>
      </w:r>
    </w:p>
    <w:p w14:paraId="6348B3C0">
      <w:pPr>
        <w:spacing w:line="360" w:lineRule="auto"/>
        <w:ind w:firstLine="480" w:firstLineChars="200"/>
        <w:jc w:val="left"/>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single"/>
          <w:lang w:val="en-US" w:eastAsia="zh-CN"/>
        </w:rPr>
        <w:t>（11）其他：初步设计、施工图设计、设计变更各阶段各专业的具体设计内容和界面划分以及报批报审配合服务工作按设计合同执行。</w:t>
      </w:r>
    </w:p>
    <w:p w14:paraId="53B7BEE6">
      <w:pPr>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注：</w:t>
      </w:r>
      <w:r>
        <w:rPr>
          <w:rFonts w:hint="eastAsia" w:ascii="宋体" w:hAnsi="宋体" w:cs="宋体"/>
          <w:color w:val="auto"/>
          <w:sz w:val="24"/>
          <w:szCs w:val="24"/>
          <w:highlight w:val="none"/>
          <w:u w:val="single"/>
        </w:rPr>
        <w:t>具体详见勘察设计任务书</w:t>
      </w:r>
      <w:r>
        <w:rPr>
          <w:rFonts w:hint="eastAsia" w:ascii="宋体" w:hAnsi="宋体" w:cs="宋体"/>
          <w:color w:val="auto"/>
          <w:sz w:val="24"/>
          <w:szCs w:val="24"/>
          <w:highlight w:val="none"/>
          <w:u w:val="single"/>
          <w:lang w:eastAsia="zh-CN"/>
        </w:rPr>
        <w:t>。</w:t>
      </w:r>
    </w:p>
    <w:p w14:paraId="6BACF12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2.3质量要求：</w:t>
      </w:r>
      <w:r>
        <w:rPr>
          <w:rFonts w:hint="eastAsia" w:ascii="宋体" w:hAnsi="宋体" w:cs="宋体"/>
          <w:color w:val="auto"/>
          <w:sz w:val="24"/>
          <w:szCs w:val="24"/>
          <w:highlight w:val="none"/>
          <w:u w:val="single"/>
        </w:rPr>
        <w:t>勘察设计质量须满足国家相关规范和合同要求（具体详见勘察设计任务书和勘察设计合同）。</w:t>
      </w:r>
    </w:p>
    <w:p w14:paraId="64AD5823">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2.4勘察设计服务期：</w:t>
      </w:r>
      <w:r>
        <w:rPr>
          <w:rFonts w:hint="eastAsia" w:ascii="宋体" w:hAnsi="宋体" w:cs="宋体"/>
          <w:color w:val="auto"/>
          <w:sz w:val="24"/>
          <w:szCs w:val="24"/>
          <w:highlight w:val="none"/>
          <w:u w:val="single"/>
        </w:rPr>
        <w:t>以满足勘察设计进度要求为准（具体详见勘察设计任务书）。</w:t>
      </w:r>
    </w:p>
    <w:p w14:paraId="38E93DE1">
      <w:pPr>
        <w:spacing w:line="360" w:lineRule="auto"/>
        <w:ind w:firstLine="480" w:firstLineChars="200"/>
        <w:jc w:val="left"/>
        <w:rPr>
          <w:rFonts w:hint="eastAsia" w:ascii="宋体" w:hAnsi="宋体" w:cs="宋体"/>
          <w:b w:val="0"/>
          <w:bCs w:val="0"/>
          <w:color w:val="auto"/>
          <w:sz w:val="24"/>
          <w:szCs w:val="24"/>
          <w:highlight w:val="none"/>
          <w:u w:val="single"/>
        </w:rPr>
      </w:pPr>
      <w:r>
        <w:rPr>
          <w:rFonts w:hint="eastAsia" w:ascii="宋体" w:hAnsi="宋体" w:cs="宋体"/>
          <w:b w:val="0"/>
          <w:bCs w:val="0"/>
          <w:color w:val="auto"/>
          <w:sz w:val="24"/>
          <w:szCs w:val="24"/>
          <w:highlight w:val="none"/>
          <w:u w:val="none"/>
        </w:rPr>
        <w:t>2.5本项目最高投标限价为：</w:t>
      </w:r>
      <w:r>
        <w:rPr>
          <w:rFonts w:hint="eastAsia" w:ascii="宋体" w:hAnsi="宋体" w:cs="宋体"/>
          <w:b w:val="0"/>
          <w:bCs w:val="0"/>
          <w:color w:val="auto"/>
          <w:sz w:val="24"/>
          <w:szCs w:val="24"/>
          <w:highlight w:val="none"/>
          <w:u w:val="single"/>
        </w:rPr>
        <w:t>212.00万元，其中工程勘察费最高投标限价为34.43万元，</w:t>
      </w:r>
      <w:r>
        <w:rPr>
          <w:rFonts w:hint="eastAsia" w:ascii="宋体" w:hAnsi="宋体" w:cs="宋体"/>
          <w:b w:val="0"/>
          <w:bCs w:val="0"/>
          <w:color w:val="auto"/>
          <w:sz w:val="24"/>
          <w:szCs w:val="24"/>
          <w:highlight w:val="none"/>
          <w:u w:val="single"/>
          <w:lang w:val="en-US" w:eastAsia="zh-CN"/>
        </w:rPr>
        <w:t>工程</w:t>
      </w:r>
      <w:r>
        <w:rPr>
          <w:rFonts w:hint="eastAsia" w:ascii="宋体" w:hAnsi="宋体" w:cs="宋体"/>
          <w:b w:val="0"/>
          <w:bCs w:val="0"/>
          <w:color w:val="auto"/>
          <w:sz w:val="24"/>
          <w:szCs w:val="24"/>
          <w:highlight w:val="none"/>
          <w:u w:val="single"/>
        </w:rPr>
        <w:t>设计费最高投标限价为177.57万元。</w:t>
      </w:r>
    </w:p>
    <w:p w14:paraId="691B1C3E">
      <w:pPr>
        <w:spacing w:line="360" w:lineRule="auto"/>
        <w:ind w:firstLine="480" w:firstLineChars="200"/>
        <w:jc w:val="left"/>
        <w:rPr>
          <w:rFonts w:hint="eastAsia" w:ascii="宋体" w:hAnsi="宋体" w:cs="宋体"/>
          <w:b/>
          <w:bCs/>
          <w:color w:val="auto"/>
          <w:sz w:val="24"/>
          <w:szCs w:val="24"/>
          <w:highlight w:val="none"/>
          <w:u w:val="single"/>
        </w:rPr>
      </w:pPr>
      <w:r>
        <w:rPr>
          <w:rFonts w:hint="eastAsia" w:ascii="宋体" w:hAnsi="宋体" w:cs="宋体"/>
          <w:b w:val="0"/>
          <w:bCs w:val="0"/>
          <w:color w:val="auto"/>
          <w:sz w:val="24"/>
          <w:szCs w:val="24"/>
          <w:highlight w:val="none"/>
          <w:u w:val="single"/>
        </w:rPr>
        <w:t>工程</w:t>
      </w:r>
      <w:r>
        <w:rPr>
          <w:rFonts w:hint="eastAsia" w:ascii="宋体" w:hAnsi="宋体" w:cs="宋体"/>
          <w:b w:val="0"/>
          <w:bCs w:val="0"/>
          <w:color w:val="auto"/>
          <w:sz w:val="24"/>
          <w:szCs w:val="24"/>
          <w:highlight w:val="none"/>
          <w:u w:val="single"/>
          <w:lang w:val="en-US" w:eastAsia="zh-CN"/>
        </w:rPr>
        <w:t>勘察</w:t>
      </w:r>
      <w:r>
        <w:rPr>
          <w:rFonts w:hint="eastAsia" w:ascii="宋体" w:hAnsi="宋体" w:cs="宋体"/>
          <w:b w:val="0"/>
          <w:bCs w:val="0"/>
          <w:color w:val="auto"/>
          <w:sz w:val="24"/>
          <w:szCs w:val="24"/>
          <w:highlight w:val="none"/>
          <w:u w:val="single"/>
        </w:rPr>
        <w:t>设计费参考国家发展计划委员会、建设部2002年颁布的《勘察设计费收费标准》（计价格[2002]10号）编制。</w:t>
      </w:r>
      <w:r>
        <w:rPr>
          <w:rFonts w:hint="eastAsia" w:ascii="宋体" w:hAnsi="宋体" w:cs="宋体"/>
          <w:b w:val="0"/>
          <w:bCs w:val="0"/>
          <w:color w:val="auto"/>
          <w:sz w:val="24"/>
          <w:szCs w:val="24"/>
          <w:highlight w:val="none"/>
          <w:u w:val="single"/>
          <w:lang w:val="en-US" w:eastAsia="zh-CN"/>
        </w:rPr>
        <w:t>其中工程设计费的</w:t>
      </w:r>
      <w:r>
        <w:rPr>
          <w:rFonts w:hint="eastAsia" w:ascii="宋体" w:hAnsi="宋体" w:cs="宋体"/>
          <w:b w:val="0"/>
          <w:bCs w:val="0"/>
          <w:color w:val="auto"/>
          <w:sz w:val="24"/>
          <w:szCs w:val="24"/>
          <w:highlight w:val="none"/>
          <w:u w:val="single"/>
        </w:rPr>
        <w:t>调整系数包含专业调整系数、工程复杂程度调整系数、附加调整系数。本工程专业调整系数定为：1.0；复杂程度调整系数定为：1.</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u w:val="single"/>
        </w:rPr>
        <w:t>5（本项目按照建筑工程III级、园林绿化工程III级复杂程度取值）；附加调整系数定为1.0。</w:t>
      </w:r>
    </w:p>
    <w:p w14:paraId="50175515">
      <w:pPr>
        <w:pStyle w:val="25"/>
        <w:spacing w:line="360" w:lineRule="auto"/>
        <w:ind w:firstLine="480" w:firstLineChars="200"/>
        <w:rPr>
          <w:rFonts w:hint="eastAsia" w:hAnsi="宋体"/>
          <w:color w:val="auto"/>
          <w:highlight w:val="none"/>
        </w:rPr>
      </w:pPr>
    </w:p>
    <w:p w14:paraId="2A27E950">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投标人资格要求</w:t>
      </w:r>
    </w:p>
    <w:p w14:paraId="582E5E01">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3.1</w:t>
      </w:r>
      <w:r>
        <w:rPr>
          <w:rFonts w:hint="eastAsia" w:ascii="宋体" w:hAnsi="宋体" w:cs="宋体"/>
          <w:color w:val="auto"/>
          <w:kern w:val="0"/>
          <w:sz w:val="24"/>
          <w:szCs w:val="24"/>
          <w:highlight w:val="none"/>
        </w:rPr>
        <w:t>投标人（如为联合体，则联合体各方）参加投标的意思表达清楚，投标人代表被授权有效</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u w:val="none"/>
          <w:lang w:val="en-US" w:eastAsia="zh-CN"/>
        </w:rPr>
        <w:t>须</w:t>
      </w:r>
      <w:r>
        <w:rPr>
          <w:rFonts w:hint="eastAsia" w:ascii="宋体" w:hAnsi="宋体" w:cs="宋体"/>
          <w:color w:val="auto"/>
          <w:sz w:val="24"/>
          <w:szCs w:val="24"/>
          <w:highlight w:val="none"/>
          <w:u w:val="none"/>
        </w:rPr>
        <w:t>提供被授权人在2025年</w:t>
      </w:r>
      <w:r>
        <w:rPr>
          <w:rFonts w:hint="eastAsia" w:ascii="宋体" w:hAnsi="宋体" w:cs="宋体"/>
          <w:color w:val="auto"/>
          <w:sz w:val="24"/>
          <w:szCs w:val="24"/>
          <w:highlight w:val="none"/>
          <w:u w:val="none"/>
          <w:lang w:val="en-US" w:eastAsia="zh-CN"/>
        </w:rPr>
        <w:t>10月</w:t>
      </w:r>
      <w:r>
        <w:rPr>
          <w:rFonts w:hint="eastAsia" w:ascii="宋体" w:hAnsi="宋体" w:cs="宋体"/>
          <w:color w:val="auto"/>
          <w:sz w:val="24"/>
          <w:szCs w:val="24"/>
          <w:highlight w:val="none"/>
          <w:u w:val="none"/>
        </w:rPr>
        <w:t>在该投标单位购买的社保证明</w:t>
      </w:r>
      <w:r>
        <w:rPr>
          <w:rFonts w:hint="eastAsia" w:ascii="宋体" w:hAnsi="宋体" w:cs="宋体"/>
          <w:color w:val="auto"/>
          <w:kern w:val="0"/>
          <w:sz w:val="24"/>
          <w:szCs w:val="24"/>
          <w:highlight w:val="none"/>
        </w:rPr>
        <w:t>。</w:t>
      </w:r>
    </w:p>
    <w:p w14:paraId="05D93232">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3.2投标人（如为联合体，则联合体各方）均具有独立法人资格，持有有效的工商行政管理部门核发的法人营业执照，按国家法律经营。</w:t>
      </w:r>
    </w:p>
    <w:p w14:paraId="786755DE">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3.3投标人（如为联合体，则联合体各方）在过去3年内无合同履约纠纷，没有不得参加投标的情形；（以投标人提供的《投标人声明》为评审依据。）</w:t>
      </w:r>
    </w:p>
    <w:p w14:paraId="1E739CD1">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olor w:val="auto"/>
          <w:kern w:val="0"/>
          <w:sz w:val="24"/>
          <w:highlight w:val="none"/>
        </w:rPr>
        <w:t>[注释]合同履约纠纷是指招标人过去3年内曾与申请人签订合同，并且对申请人不满意。</w:t>
      </w:r>
    </w:p>
    <w:p w14:paraId="2F561E36">
      <w:pPr>
        <w:autoSpaceDE w:val="0"/>
        <w:autoSpaceDN w:val="0"/>
        <w:adjustRightInd w:val="0"/>
        <w:spacing w:line="360" w:lineRule="auto"/>
        <w:ind w:firstLine="480" w:firstLineChars="200"/>
        <w:rPr>
          <w:rFonts w:hint="eastAsia" w:ascii="宋体" w:hAnsi="宋体" w:cs="宋体"/>
          <w:color w:val="auto"/>
          <w:spacing w:val="9"/>
          <w:kern w:val="0"/>
          <w:sz w:val="24"/>
          <w:szCs w:val="24"/>
          <w:highlight w:val="none"/>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u w:val="single"/>
        </w:rPr>
        <w:t>国内</w:t>
      </w:r>
      <w:r>
        <w:rPr>
          <w:rFonts w:hint="eastAsia" w:ascii="宋体" w:hAnsi="宋体" w:cs="宋体"/>
          <w:color w:val="auto"/>
          <w:spacing w:val="9"/>
          <w:kern w:val="0"/>
          <w:sz w:val="24"/>
          <w:szCs w:val="24"/>
          <w:highlight w:val="none"/>
          <w:u w:val="single"/>
        </w:rPr>
        <w:t>投标人须同时具备建设行政主管部门颁发的有效期内的以下3.4.1和3.4.2资质：</w:t>
      </w:r>
    </w:p>
    <w:p w14:paraId="15D1BB23">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3.4.1工程勘察资质（以下资质条件之一）（若为联合体，指承担勘察任务的单位）：</w:t>
      </w:r>
    </w:p>
    <w:p w14:paraId="2A04E610">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（1）工程勘察综合资质甲级；</w:t>
      </w:r>
    </w:p>
    <w:p w14:paraId="665A6C3D">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w:t>
      </w:r>
      <w:r>
        <w:rPr>
          <w:rFonts w:hint="eastAsia" w:ascii="宋体" w:hAnsi="宋体" w:cs="宋体"/>
          <w:color w:val="auto"/>
          <w:spacing w:val="9"/>
          <w:kern w:val="0"/>
          <w:sz w:val="24"/>
          <w:szCs w:val="24"/>
          <w:highlight w:val="none"/>
          <w:u w:val="single"/>
          <w:lang w:val="en-US" w:eastAsia="zh-CN"/>
        </w:rPr>
        <w:t>2</w:t>
      </w:r>
      <w:r>
        <w:rPr>
          <w:rFonts w:hint="eastAsia" w:ascii="宋体" w:hAnsi="宋体" w:cs="宋体"/>
          <w:color w:val="auto"/>
          <w:spacing w:val="9"/>
          <w:kern w:val="0"/>
          <w:sz w:val="24"/>
          <w:szCs w:val="24"/>
          <w:highlight w:val="none"/>
          <w:u w:val="single"/>
        </w:rPr>
        <w:t>）同时具备工程勘察专业类（岩土工程物探测试检测监测）乙级（或以上）资质</w:t>
      </w:r>
      <w:r>
        <w:rPr>
          <w:rFonts w:hint="eastAsia" w:ascii="宋体" w:hAnsi="宋体" w:cs="宋体"/>
          <w:color w:val="auto"/>
          <w:spacing w:val="9"/>
          <w:kern w:val="0"/>
          <w:sz w:val="24"/>
          <w:szCs w:val="24"/>
          <w:highlight w:val="none"/>
          <w:u w:val="single"/>
          <w:lang w:val="en-US" w:eastAsia="zh-CN"/>
        </w:rPr>
        <w:t>和</w:t>
      </w:r>
      <w:r>
        <w:rPr>
          <w:rFonts w:hint="eastAsia" w:ascii="宋体" w:hAnsi="宋体" w:cs="宋体"/>
          <w:color w:val="auto"/>
          <w:spacing w:val="9"/>
          <w:kern w:val="0"/>
          <w:sz w:val="24"/>
          <w:szCs w:val="24"/>
          <w:highlight w:val="none"/>
          <w:u w:val="single"/>
        </w:rPr>
        <w:t>工程勘察专业类（工程测量）乙级（或以上）资质。</w:t>
      </w:r>
    </w:p>
    <w:p w14:paraId="35F746BD">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3.4.2工程设计资质（以下资质条件之一）（若为联合体，指承担设计任务的单位）：</w:t>
      </w:r>
    </w:p>
    <w:p w14:paraId="6A618DAF">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（1）工程设计综合资质甲级；</w:t>
      </w:r>
    </w:p>
    <w:p w14:paraId="3B85684A">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（2）建筑行业工程设计</w:t>
      </w:r>
      <w:r>
        <w:rPr>
          <w:rFonts w:hint="default" w:ascii="宋体" w:hAnsi="宋体" w:cs="宋体"/>
          <w:color w:val="auto"/>
          <w:spacing w:val="9"/>
          <w:kern w:val="0"/>
          <w:sz w:val="24"/>
          <w:szCs w:val="24"/>
          <w:highlight w:val="none"/>
          <w:u w:val="single"/>
          <w:lang w:val="en-US"/>
        </w:rPr>
        <w:t>乙</w:t>
      </w:r>
      <w:r>
        <w:rPr>
          <w:rFonts w:hint="eastAsia" w:ascii="宋体" w:hAnsi="宋体" w:cs="宋体"/>
          <w:color w:val="auto"/>
          <w:spacing w:val="9"/>
          <w:kern w:val="0"/>
          <w:sz w:val="24"/>
          <w:szCs w:val="24"/>
          <w:highlight w:val="none"/>
          <w:u w:val="single"/>
        </w:rPr>
        <w:t>级（或以上）资质；</w:t>
      </w:r>
    </w:p>
    <w:p w14:paraId="07FEA013">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（3）建筑行业（建筑工程）专业设计</w:t>
      </w:r>
      <w:r>
        <w:rPr>
          <w:rFonts w:hint="default" w:ascii="宋体" w:hAnsi="宋体" w:cs="宋体"/>
          <w:color w:val="auto"/>
          <w:spacing w:val="9"/>
          <w:kern w:val="0"/>
          <w:sz w:val="24"/>
          <w:szCs w:val="24"/>
          <w:highlight w:val="none"/>
          <w:u w:val="single"/>
          <w:lang w:val="en-US"/>
        </w:rPr>
        <w:t>乙</w:t>
      </w:r>
      <w:r>
        <w:rPr>
          <w:rFonts w:hint="eastAsia" w:ascii="宋体" w:hAnsi="宋体" w:cs="宋体"/>
          <w:color w:val="auto"/>
          <w:spacing w:val="9"/>
          <w:kern w:val="0"/>
          <w:sz w:val="24"/>
          <w:szCs w:val="24"/>
          <w:highlight w:val="none"/>
          <w:u w:val="single"/>
        </w:rPr>
        <w:t>级（或以上）资质；</w:t>
      </w:r>
    </w:p>
    <w:p w14:paraId="4E4FAD6D">
      <w:pPr>
        <w:autoSpaceDE w:val="0"/>
        <w:autoSpaceDN w:val="0"/>
        <w:adjustRightInd w:val="0"/>
        <w:spacing w:line="360" w:lineRule="auto"/>
        <w:ind w:firstLine="516" w:firstLineChars="200"/>
        <w:rPr>
          <w:rFonts w:hint="eastAsia"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（4）建筑设计事务所资质。</w:t>
      </w:r>
    </w:p>
    <w:p w14:paraId="61BD1519">
      <w:pPr>
        <w:pStyle w:val="26"/>
        <w:wordWrap w:val="0"/>
        <w:adjustRightInd w:val="0"/>
        <w:snapToGrid w:val="0"/>
        <w:ind w:firstLine="510" w:firstLineChars="200"/>
        <w:rPr>
          <w:rFonts w:hint="eastAsia"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注：</w:t>
      </w:r>
    </w:p>
    <w:p w14:paraId="2DDF4C81">
      <w:pPr>
        <w:pStyle w:val="26"/>
        <w:wordWrap w:val="0"/>
        <w:adjustRightInd w:val="0"/>
        <w:snapToGrid w:val="0"/>
        <w:ind w:firstLine="510" w:firstLineChars="200"/>
        <w:rPr>
          <w:rFonts w:hint="eastAsia"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1）工程勘察、设计资质内容按《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w:t>
      </w:r>
    </w:p>
    <w:p w14:paraId="6A86C455">
      <w:pPr>
        <w:pStyle w:val="26"/>
        <w:wordWrap w:val="0"/>
        <w:adjustRightInd w:val="0"/>
        <w:snapToGrid w:val="0"/>
        <w:ind w:firstLine="510" w:firstLineChars="200"/>
        <w:rPr>
          <w:rFonts w:hint="eastAsia"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2）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4F26D80E">
      <w:pPr>
        <w:wordWrap w:val="0"/>
        <w:adjustRightInd w:val="0"/>
        <w:snapToGrid w:val="0"/>
        <w:spacing w:line="360" w:lineRule="auto"/>
        <w:ind w:firstLine="508" w:firstLineChars="200"/>
        <w:rPr>
          <w:rFonts w:hint="eastAsia" w:ascii="宋体" w:hAnsi="宋体" w:cs="宋体"/>
          <w:color w:val="auto"/>
          <w:spacing w:val="7"/>
          <w:kern w:val="0"/>
          <w:sz w:val="24"/>
          <w:szCs w:val="24"/>
          <w:highlight w:val="none"/>
        </w:rPr>
      </w:pPr>
      <w:r>
        <w:rPr>
          <w:rFonts w:hint="eastAsia" w:ascii="宋体" w:hAnsi="宋体" w:cs="宋体"/>
          <w:color w:val="auto"/>
          <w:spacing w:val="7"/>
          <w:kern w:val="0"/>
          <w:sz w:val="24"/>
          <w:szCs w:val="24"/>
          <w:highlight w:val="none"/>
        </w:rPr>
        <w:t>3.5</w:t>
      </w:r>
      <w:r>
        <w:rPr>
          <w:rFonts w:hint="eastAsia" w:ascii="宋体" w:hAnsi="宋体" w:eastAsia="宋体" w:cs="宋体"/>
          <w:b w:val="0"/>
          <w:bCs w:val="0"/>
          <w:color w:val="auto"/>
          <w:spacing w:val="7"/>
          <w:sz w:val="24"/>
          <w:szCs w:val="24"/>
          <w:highlight w:val="none"/>
          <w:u w:val="single"/>
        </w:rPr>
        <w:t>香港企业独立参加投标的，须在广东省住房和城乡建设主管部门备案且备案的业务范围应符合本招标项目对勘察、设计资质的要求。</w:t>
      </w:r>
      <w:r>
        <w:rPr>
          <w:rFonts w:hint="eastAsia" w:ascii="宋体" w:hAnsi="宋体" w:cs="宋体"/>
          <w:color w:val="auto"/>
          <w:spacing w:val="7"/>
          <w:kern w:val="0"/>
          <w:sz w:val="24"/>
          <w:szCs w:val="24"/>
          <w:highlight w:val="none"/>
          <w:u w:val="single"/>
        </w:rPr>
        <w:t>外国或澳门、台湾的设计企业必须选择一家符合上述条件的企业进行合作设计。香港企业如不单独参加投标，也必须选择一家符合上述条件的企业进行合作设计；需提供合作设计协议书（本招标公告附件一）。</w:t>
      </w:r>
    </w:p>
    <w:p w14:paraId="203B6F7F">
      <w:pPr>
        <w:autoSpaceDE w:val="0"/>
        <w:autoSpaceDN w:val="0"/>
        <w:adjustRightInd w:val="0"/>
        <w:spacing w:line="360" w:lineRule="auto"/>
        <w:ind w:firstLine="508" w:firstLineChars="200"/>
        <w:rPr>
          <w:rFonts w:hint="eastAsia" w:ascii="宋体" w:hAnsi="宋体" w:cs="宋体"/>
          <w:color w:val="auto"/>
          <w:spacing w:val="7"/>
          <w:kern w:val="0"/>
          <w:sz w:val="24"/>
          <w:szCs w:val="24"/>
          <w:highlight w:val="none"/>
          <w:u w:val="single"/>
        </w:rPr>
      </w:pPr>
      <w:r>
        <w:rPr>
          <w:rFonts w:hint="eastAsia" w:ascii="宋体" w:hAnsi="宋体" w:cs="宋体"/>
          <w:color w:val="auto"/>
          <w:spacing w:val="7"/>
          <w:kern w:val="0"/>
          <w:sz w:val="24"/>
          <w:szCs w:val="24"/>
          <w:highlight w:val="none"/>
        </w:rPr>
        <w:t>3.6</w:t>
      </w:r>
      <w:r>
        <w:rPr>
          <w:rFonts w:hint="eastAsia" w:ascii="宋体" w:hAnsi="宋体" w:cs="宋体"/>
          <w:color w:val="auto"/>
          <w:spacing w:val="7"/>
          <w:kern w:val="0"/>
          <w:sz w:val="24"/>
          <w:szCs w:val="24"/>
          <w:highlight w:val="none"/>
          <w:u w:val="single"/>
        </w:rPr>
        <w:t>资格审查前，投标人（联合体投标的，指联合体各方）须在广州市住房和城乡建设局建立企业信用档案，拟担任本工程的项目负责人须是本企业（如联合体投标，指联合体牵头人）信用档案中的在册人员。</w:t>
      </w:r>
    </w:p>
    <w:p w14:paraId="23312FE2">
      <w:pPr>
        <w:autoSpaceDE w:val="0"/>
        <w:autoSpaceDN w:val="0"/>
        <w:adjustRightInd w:val="0"/>
        <w:spacing w:line="360" w:lineRule="auto"/>
        <w:ind w:firstLine="510" w:firstLineChars="200"/>
        <w:rPr>
          <w:rFonts w:hint="eastAsia" w:ascii="宋体" w:hAnsi="宋体" w:cs="宋体"/>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3106B54A">
      <w:pPr>
        <w:autoSpaceDE w:val="0"/>
        <w:autoSpaceDN w:val="0"/>
        <w:adjustRightInd w:val="0"/>
        <w:spacing w:line="360" w:lineRule="auto"/>
        <w:ind w:firstLine="508" w:firstLineChars="200"/>
        <w:rPr>
          <w:rFonts w:hint="eastAsia" w:ascii="宋体" w:hAnsi="宋体" w:cs="宋体"/>
          <w:color w:val="auto"/>
          <w:spacing w:val="7"/>
          <w:kern w:val="0"/>
          <w:sz w:val="24"/>
          <w:szCs w:val="24"/>
          <w:highlight w:val="none"/>
          <w:u w:val="single"/>
        </w:rPr>
      </w:pPr>
      <w:r>
        <w:rPr>
          <w:rFonts w:hint="eastAsia" w:ascii="宋体" w:hAnsi="宋体" w:cs="宋体"/>
          <w:color w:val="auto"/>
          <w:spacing w:val="7"/>
          <w:kern w:val="0"/>
          <w:sz w:val="24"/>
          <w:szCs w:val="24"/>
          <w:highlight w:val="none"/>
        </w:rPr>
        <w:t>3.7</w:t>
      </w:r>
      <w:r>
        <w:rPr>
          <w:rFonts w:hint="eastAsia" w:ascii="宋体" w:hAnsi="宋体" w:cs="宋体"/>
          <w:color w:val="auto"/>
          <w:spacing w:val="7"/>
          <w:kern w:val="0"/>
          <w:sz w:val="24"/>
          <w:szCs w:val="24"/>
          <w:highlight w:val="none"/>
          <w:u w:val="single"/>
        </w:rPr>
        <w:t>投标人委派的项目负责人须具备一级注册建筑师资格或在广东省住房和城乡建设主管部门备案且备案的业务范围</w:t>
      </w:r>
      <w:bookmarkStart w:id="1" w:name="_Hlk106938609"/>
      <w:r>
        <w:rPr>
          <w:rFonts w:hint="eastAsia" w:ascii="宋体" w:hAnsi="宋体" w:cs="宋体"/>
          <w:color w:val="auto"/>
          <w:spacing w:val="7"/>
          <w:kern w:val="0"/>
          <w:sz w:val="24"/>
          <w:szCs w:val="24"/>
          <w:highlight w:val="none"/>
          <w:u w:val="single"/>
        </w:rPr>
        <w:t>相当于一级注册建筑师的</w:t>
      </w:r>
      <w:bookmarkEnd w:id="1"/>
      <w:r>
        <w:rPr>
          <w:rFonts w:hint="eastAsia" w:ascii="宋体" w:hAnsi="宋体" w:cs="宋体"/>
          <w:color w:val="auto"/>
          <w:spacing w:val="7"/>
          <w:kern w:val="0"/>
          <w:sz w:val="24"/>
          <w:szCs w:val="24"/>
          <w:highlight w:val="none"/>
          <w:u w:val="single"/>
        </w:rPr>
        <w:t>香港专业人士。</w:t>
      </w:r>
    </w:p>
    <w:p w14:paraId="69659698">
      <w:pPr>
        <w:autoSpaceDE w:val="0"/>
        <w:autoSpaceDN w:val="0"/>
        <w:adjustRightInd w:val="0"/>
        <w:spacing w:line="360" w:lineRule="auto"/>
        <w:ind w:firstLine="510" w:firstLineChars="200"/>
        <w:rPr>
          <w:rFonts w:hint="eastAsia"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794F46B1">
      <w:pPr>
        <w:autoSpaceDE w:val="0"/>
        <w:autoSpaceDN w:val="0"/>
        <w:adjustRightInd w:val="0"/>
        <w:spacing w:line="360" w:lineRule="auto"/>
        <w:ind w:firstLine="510" w:firstLineChars="200"/>
        <w:rPr>
          <w:rFonts w:hint="eastAsia"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②若投标人提供的一级注册建筑师电子证书超过使用有效期、未在个人签名处手写签名或手写签名与签名图像笔迹存在差异的，资格审查时应通过“全国建筑市场监管公共服务平台”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157EFB4">
      <w:pPr>
        <w:autoSpaceDE w:val="0"/>
        <w:autoSpaceDN w:val="0"/>
        <w:adjustRightInd w:val="0"/>
        <w:spacing w:line="360" w:lineRule="auto"/>
        <w:ind w:firstLine="510" w:firstLineChars="200"/>
        <w:rPr>
          <w:rFonts w:hint="eastAsia"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要求的备案证明资料的扫描件。</w:t>
      </w:r>
    </w:p>
    <w:p w14:paraId="5593D2E3">
      <w:pPr>
        <w:spacing w:line="360" w:lineRule="auto"/>
        <w:ind w:firstLine="508" w:firstLineChars="200"/>
        <w:rPr>
          <w:rFonts w:hint="eastAsia" w:ascii="宋体" w:hAnsi="宋体" w:cs="宋体"/>
          <w:color w:val="auto"/>
          <w:sz w:val="24"/>
          <w:szCs w:val="24"/>
          <w:highlight w:val="none"/>
          <w:u w:val="single"/>
        </w:rPr>
      </w:pPr>
      <w:r>
        <w:rPr>
          <w:rFonts w:hint="eastAsia" w:ascii="宋体" w:hAnsi="宋体" w:cs="宋体"/>
          <w:color w:val="auto"/>
          <w:spacing w:val="7"/>
          <w:kern w:val="0"/>
          <w:sz w:val="24"/>
          <w:szCs w:val="24"/>
          <w:highlight w:val="none"/>
          <w:u w:val="single"/>
        </w:rPr>
        <w:t>3.8</w:t>
      </w:r>
      <w:r>
        <w:rPr>
          <w:rFonts w:hint="eastAsia" w:ascii="宋体" w:hAnsi="宋体" w:cs="宋体"/>
          <w:color w:val="auto"/>
          <w:sz w:val="24"/>
          <w:szCs w:val="24"/>
          <w:highlight w:val="none"/>
          <w:u w:val="single"/>
        </w:rPr>
        <w:t>本次招标接受联合体，投标联合体投标的，应满足下列要求。</w:t>
      </w:r>
    </w:p>
    <w:p w14:paraId="230E2A1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投标人可以组成联合体投标，但只接受最多由</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家单位（</w:t>
      </w:r>
      <w:r>
        <w:rPr>
          <w:rFonts w:hint="eastAsia" w:ascii="宋体" w:hAnsi="宋体" w:cs="宋体"/>
          <w:color w:val="auto"/>
          <w:sz w:val="24"/>
          <w:szCs w:val="24"/>
          <w:highlight w:val="none"/>
          <w:u w:val="single"/>
          <w:lang w:val="en-US" w:eastAsia="zh-CN"/>
        </w:rPr>
        <w:t>不多于2</w:t>
      </w:r>
      <w:r>
        <w:rPr>
          <w:rFonts w:hint="eastAsia" w:ascii="宋体" w:hAnsi="宋体" w:cs="宋体"/>
          <w:color w:val="auto"/>
          <w:sz w:val="24"/>
          <w:szCs w:val="24"/>
          <w:highlight w:val="none"/>
          <w:u w:val="single"/>
        </w:rPr>
        <w:t>家具备相应设计资质单位负责设计工作、</w:t>
      </w:r>
      <w:r>
        <w:rPr>
          <w:rFonts w:hint="eastAsia" w:ascii="宋体" w:hAnsi="宋体" w:cs="宋体"/>
          <w:color w:val="auto"/>
          <w:sz w:val="24"/>
          <w:szCs w:val="24"/>
          <w:highlight w:val="none"/>
          <w:u w:val="single"/>
          <w:lang w:val="en-US" w:eastAsia="zh-CN"/>
        </w:rPr>
        <w:t>不多于2</w:t>
      </w:r>
      <w:r>
        <w:rPr>
          <w:rFonts w:hint="eastAsia" w:ascii="宋体" w:hAnsi="宋体" w:cs="宋体"/>
          <w:color w:val="auto"/>
          <w:sz w:val="24"/>
          <w:szCs w:val="24"/>
          <w:highlight w:val="none"/>
          <w:u w:val="single"/>
        </w:rPr>
        <w:t>家具备相应勘察资质</w:t>
      </w:r>
      <w:bookmarkStart w:id="13" w:name="_GoBack"/>
      <w:bookmarkEnd w:id="13"/>
      <w:r>
        <w:rPr>
          <w:rFonts w:hint="eastAsia" w:ascii="宋体" w:hAnsi="宋体" w:cs="宋体"/>
          <w:color w:val="auto"/>
          <w:sz w:val="24"/>
          <w:szCs w:val="24"/>
          <w:highlight w:val="none"/>
          <w:u w:val="single"/>
        </w:rPr>
        <w:t>单位负责勘察工作）组成的联合体。联合体各方必须签订联合体共同投标协议书，明确牵头方和成员方（以负责设计工作的单位为联合体牵头方）。联合体各方须满足所承担本项目工作内容对应的资质要求。投标人拟任本工程项目负责人应为所在单位的正式员工。</w:t>
      </w:r>
    </w:p>
    <w:p w14:paraId="717206E7">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注：（1）联合体应签订联合体共同投标协议书（格式按本招标公告附件二），明确约定联合体各方拟承担的工作和责任。</w:t>
      </w:r>
    </w:p>
    <w:p w14:paraId="3E7FB57E">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（2）联合体各方不得再以自己的名义单独投标或组成新的联合体参加本项目投标，出现上述情况者，其投标申请和与此有关的联合体的投标将被拒绝。</w:t>
      </w:r>
    </w:p>
    <w:p w14:paraId="44627A11">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（3）投标登记截止后联合体变更其组织形式及成员构成的，其投标无效。</w:t>
      </w:r>
    </w:p>
    <w:p w14:paraId="10F1A91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3.9</w:t>
      </w:r>
      <w:r>
        <w:rPr>
          <w:rFonts w:hint="eastAsia" w:ascii="宋体" w:hAnsi="宋体" w:cs="宋体"/>
          <w:color w:val="auto"/>
          <w:spacing w:val="7"/>
          <w:kern w:val="0"/>
          <w:sz w:val="24"/>
          <w:szCs w:val="24"/>
          <w:highlight w:val="none"/>
          <w:u w:val="single"/>
        </w:rPr>
        <w:t>信誉要求：投标人（联合体投标的，指联合体各方）未被列入拖欠农民工工资失信联合惩戒对象名单、未被列入失信被执行人记录名单（注：本项投标人无需提供资料，按投标截止时间广州交易集团有限公司（广州公共资源交易中心）交易系统比对结果进行评审）</w:t>
      </w:r>
    </w:p>
    <w:p w14:paraId="21F13CDD">
      <w:pPr>
        <w:spacing w:line="360" w:lineRule="auto"/>
        <w:ind w:firstLine="480" w:firstLineChars="200"/>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lang w:bidi="ar"/>
        </w:rPr>
        <w:t>投标人没有招标文件第二章第1.4.3项规定的任何一种情形（根据《投标人声明》进行评审），投标人须按《投标人声明》规定的格式填写并加盖投标人章）。</w:t>
      </w:r>
    </w:p>
    <w:p w14:paraId="3EB8ABC6">
      <w:pPr>
        <w:spacing w:line="360" w:lineRule="auto"/>
        <w:ind w:firstLine="480" w:firstLineChars="200"/>
        <w:rPr>
          <w:rFonts w:hint="eastAsia" w:ascii="宋体" w:hAnsi="宋体" w:cs="宋体"/>
          <w:color w:val="auto"/>
          <w:sz w:val="24"/>
          <w:szCs w:val="24"/>
          <w:highlight w:val="none"/>
          <w:u w:val="single"/>
        </w:rPr>
      </w:pPr>
    </w:p>
    <w:p w14:paraId="4DA29B54">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技术成果经济补偿</w:t>
      </w:r>
    </w:p>
    <w:p w14:paraId="722DBB88">
      <w:pPr>
        <w:spacing w:line="360" w:lineRule="auto"/>
        <w:ind w:firstLine="480" w:firstLineChars="200"/>
        <w:rPr>
          <w:rFonts w:hint="eastAsia" w:ascii="宋体" w:hAnsi="宋体" w:cs="宋体"/>
          <w:bCs/>
          <w:strike/>
          <w:color w:val="auto"/>
          <w:sz w:val="24"/>
          <w:szCs w:val="24"/>
          <w:highlight w:val="none"/>
          <w:u w:val="single"/>
        </w:rPr>
      </w:pPr>
      <w:r>
        <w:rPr>
          <w:rFonts w:hint="eastAsia" w:ascii="宋体" w:hAnsi="宋体" w:cs="宋体"/>
          <w:bCs/>
          <w:color w:val="auto"/>
          <w:sz w:val="24"/>
          <w:szCs w:val="24"/>
          <w:highlight w:val="none"/>
          <w:u w:val="single"/>
        </w:rPr>
        <w:t>本招标项目不设经济补偿。</w:t>
      </w:r>
    </w:p>
    <w:p w14:paraId="5F803E53">
      <w:pPr>
        <w:spacing w:line="360" w:lineRule="auto"/>
        <w:ind w:firstLine="480" w:firstLineChars="200"/>
        <w:rPr>
          <w:rFonts w:hint="eastAsia" w:ascii="宋体" w:hAnsi="宋体" w:cs="宋体"/>
          <w:color w:val="auto"/>
          <w:sz w:val="24"/>
          <w:szCs w:val="24"/>
          <w:highlight w:val="none"/>
          <w:u w:val="single"/>
        </w:rPr>
      </w:pPr>
    </w:p>
    <w:p w14:paraId="55E3E1F9">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招标文件的获取及资格审查</w:t>
      </w:r>
    </w:p>
    <w:p w14:paraId="2260F5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5.1招标公告发布时间（含本日）：2025年  月  日  时  分至2025年  月  日 时  分。（北京时间，下同），凡有意参加投标者，请登录广州交易集团有限公司（广州公共资源交易中心）网站（http//www.gzggzy.cn）在本项目招标公告附件中下载电子招标文件。</w:t>
      </w:r>
    </w:p>
    <w:p w14:paraId="7CC6A7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 本项目采用全电子化资格后审方式。</w:t>
      </w:r>
    </w:p>
    <w:p w14:paraId="6C03EC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6D8A37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6A84C4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14:paraId="027DBD12">
      <w:pPr>
        <w:spacing w:line="360" w:lineRule="auto"/>
        <w:ind w:firstLine="480" w:firstLineChars="200"/>
        <w:rPr>
          <w:rFonts w:hint="eastAsia" w:ascii="宋体" w:hAnsi="宋体" w:cs="宋体"/>
          <w:color w:val="auto"/>
          <w:sz w:val="24"/>
          <w:szCs w:val="24"/>
          <w:highlight w:val="none"/>
        </w:rPr>
      </w:pPr>
    </w:p>
    <w:p w14:paraId="2CCB068D">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投标文件的递交、开标时间</w:t>
      </w:r>
    </w:p>
    <w:p w14:paraId="03C70C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 投标文件递交的截止时间（投标截止时间，下同）为2025年  月  日  时  分，投标人应在截止时间前通过广州交易集团有限公司（广州公共资源交易中心）网站（网址：http://www.gzggzy.cn）递交电子投标文件。</w:t>
      </w:r>
    </w:p>
    <w:p w14:paraId="0640A4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 投标人应在递交投标文件截止时间前，登录广州交易集团有限公司（广州公共资源交易中心）网站办理网上投标登记手续。操作详见广州交易集团有限公司（广州公共资源交易中心）网站（网址：http://www.gzggzy.cn）。</w:t>
      </w:r>
    </w:p>
    <w:p w14:paraId="78EEB8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w:t>
      </w:r>
      <w:bookmarkStart w:id="2" w:name="_Hlk106940116"/>
      <w:r>
        <w:rPr>
          <w:rFonts w:hint="eastAsia" w:ascii="宋体" w:hAnsi="宋体" w:cs="宋体"/>
          <w:color w:val="auto"/>
          <w:sz w:val="24"/>
          <w:szCs w:val="24"/>
          <w:highlight w:val="none"/>
        </w:rPr>
        <w:t>递交备用投标文件电子光盘</w:t>
      </w:r>
      <w:bookmarkEnd w:id="2"/>
      <w:r>
        <w:rPr>
          <w:rFonts w:hint="eastAsia" w:ascii="宋体" w:hAnsi="宋体" w:cs="宋体"/>
          <w:color w:val="auto"/>
          <w:sz w:val="24"/>
          <w:szCs w:val="24"/>
          <w:highlight w:val="none"/>
        </w:rPr>
        <w:t>的规定：</w:t>
      </w:r>
    </w:p>
    <w:p w14:paraId="791818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时间为2025年  月  日  时  分至2025年  月  日  时  分；地点：第  开标室,具体安排请投标人自行登陆“http://www.gzggzy.cn/xmcxjsgc/index.jhtml”进行查询。（投标人应在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2C7871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6.4逾期送达的投标文件，电子招标投标交易平台将予以拒收。</w:t>
      </w:r>
    </w:p>
    <w:p w14:paraId="23AB146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6.5开标时间：2025年  月  日  时  分。地点：第  开标室,具体安排请投标人自行登陆“http://www.gzggzy.cn/xmcxjsgc/index.jhtml”进行查询。</w:t>
      </w:r>
    </w:p>
    <w:p w14:paraId="753AD676">
      <w:pPr>
        <w:spacing w:line="360" w:lineRule="auto"/>
        <w:ind w:firstLine="480" w:firstLineChars="200"/>
        <w:rPr>
          <w:rFonts w:hint="eastAsia" w:ascii="宋体" w:hAnsi="宋体" w:cs="宋体"/>
          <w:color w:val="auto"/>
          <w:sz w:val="24"/>
          <w:szCs w:val="24"/>
          <w:highlight w:val="none"/>
        </w:rPr>
      </w:pPr>
    </w:p>
    <w:p w14:paraId="6D42504B">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发布公告的媒介</w:t>
      </w:r>
    </w:p>
    <w:p w14:paraId="240F4EF3">
      <w:pPr>
        <w:widowControl/>
        <w:tabs>
          <w:tab w:val="left" w:pos="760"/>
        </w:tabs>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7A5483EF">
      <w:pPr>
        <w:widowControl/>
        <w:tabs>
          <w:tab w:val="left" w:pos="760"/>
        </w:tabs>
        <w:spacing w:line="360" w:lineRule="auto"/>
        <w:ind w:firstLine="480" w:firstLineChars="200"/>
        <w:rPr>
          <w:rFonts w:hint="eastAsia" w:ascii="宋体" w:hAnsi="宋体" w:cs="宋体"/>
          <w:bCs/>
          <w:color w:val="auto"/>
          <w:sz w:val="24"/>
          <w:szCs w:val="24"/>
          <w:highlight w:val="none"/>
        </w:rPr>
      </w:pPr>
    </w:p>
    <w:p w14:paraId="175668DB">
      <w:pPr>
        <w:widowControl/>
        <w:numPr>
          <w:ilvl w:val="0"/>
          <w:numId w:val="1"/>
        </w:numPr>
        <w:tabs>
          <w:tab w:val="left" w:pos="760"/>
        </w:tabs>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其他事项</w:t>
      </w:r>
    </w:p>
    <w:p w14:paraId="690144F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8.1投标人可通过</w:t>
      </w:r>
      <w:r>
        <w:rPr>
          <w:rFonts w:hint="eastAsia" w:ascii="宋体" w:hAnsi="宋体" w:cs="宋体"/>
          <w:color w:val="auto"/>
          <w:sz w:val="24"/>
          <w:szCs w:val="24"/>
          <w:highlight w:val="none"/>
          <w:u w:val="single"/>
        </w:rPr>
        <w:t>http://map.baidu.com选择（地球模式）</w:t>
      </w:r>
      <w:r>
        <w:rPr>
          <w:rFonts w:hint="eastAsia" w:ascii="宋体" w:hAnsi="宋体" w:cs="宋体"/>
          <w:color w:val="auto"/>
          <w:sz w:val="24"/>
          <w:szCs w:val="24"/>
          <w:highlight w:val="none"/>
        </w:rPr>
        <w:t>观察本项目的周边环境。</w:t>
      </w:r>
    </w:p>
    <w:p w14:paraId="70BEB1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8.2项目的其他情况在勘察设计任务书中详细介绍。本公告为招标文件的组成部分，更详细的信息以招标文件为准。</w:t>
      </w:r>
    </w:p>
    <w:p w14:paraId="5EBC01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8.3潜在投标人或利害关系人对本招标公告及招标文件有异议的，应当在投标截止时间10日前向招标人书面提出。</w:t>
      </w:r>
    </w:p>
    <w:p w14:paraId="6D9BEEF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广州市越秀区房屋管理局</w:t>
      </w:r>
    </w:p>
    <w:p w14:paraId="122AD61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余工</w:t>
      </w:r>
    </w:p>
    <w:p w14:paraId="1063125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020-83178646</w:t>
      </w:r>
    </w:p>
    <w:p w14:paraId="43C31DA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广州市越秀区吉祥路28号</w:t>
      </w:r>
    </w:p>
    <w:p w14:paraId="2F5529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1321F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8.4特别提示：投标人在本项目招标人的工程项目中存在下列行为的，将被拒绝</w:t>
      </w:r>
      <w:r>
        <w:rPr>
          <w:rFonts w:hint="eastAsia" w:ascii="宋体" w:hAnsi="宋体" w:cs="宋体"/>
          <w:color w:val="auto"/>
          <w:sz w:val="24"/>
          <w:szCs w:val="24"/>
          <w:highlight w:val="none"/>
          <w:u w:val="single"/>
        </w:rPr>
        <w:t>一年内</w:t>
      </w:r>
      <w:r>
        <w:rPr>
          <w:rFonts w:hint="eastAsia" w:ascii="宋体" w:hAnsi="宋体" w:cs="宋体"/>
          <w:color w:val="auto"/>
          <w:sz w:val="24"/>
          <w:szCs w:val="24"/>
          <w:highlight w:val="none"/>
        </w:rPr>
        <w:t>参与我单位后续工程投标：（注：拒绝投标时限自招标人发出通知之日起计）</w:t>
      </w:r>
    </w:p>
    <w:p w14:paraId="3C81A0F5">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（1）将中标工程转包或者违法分包的；</w:t>
      </w:r>
    </w:p>
    <w:p w14:paraId="48B0A5BC">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（2）在中标工程中不执行质量、安全生产相关规定的，造成质量或安全事故的；</w:t>
      </w:r>
    </w:p>
    <w:p w14:paraId="14B5F1EA">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（3）出让投标资格的；</w:t>
      </w:r>
    </w:p>
    <w:p w14:paraId="6E1B809A">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（4）存在围标或串标情形的;</w:t>
      </w:r>
    </w:p>
    <w:p w14:paraId="54E3EEDC">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（5）在投标文件中提供虚假材料的；</w:t>
      </w:r>
    </w:p>
    <w:p w14:paraId="1DA6DFD3">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（6）存在少放、不放业绩、奖项等客观评审资料，减少自身竞争力情形的；</w:t>
      </w:r>
    </w:p>
    <w:p w14:paraId="17A48356">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（7）存在行贿情形的；</w:t>
      </w:r>
    </w:p>
    <w:p w14:paraId="0D86D1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bidi="ar-SA"/>
        </w:rPr>
        <w:t>（8）存在因过错行为被生效法律文书认定承担违约或侵权责任的。</w:t>
      </w:r>
    </w:p>
    <w:p w14:paraId="7715A1C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8.5前期服务机构名称：</w:t>
      </w:r>
      <w:r>
        <w:rPr>
          <w:rFonts w:hint="eastAsia" w:ascii="宋体" w:hAnsi="宋体" w:cs="宋体"/>
          <w:color w:val="auto"/>
          <w:sz w:val="24"/>
          <w:szCs w:val="24"/>
          <w:highlight w:val="none"/>
          <w:u w:val="single"/>
        </w:rPr>
        <w:t>广州市城市规划勘测设计研究院有限公司。</w:t>
      </w:r>
    </w:p>
    <w:p w14:paraId="13ED12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注：如果前期服务机构参加本次投标，应将本公告发布前最终完成的工作成果（含电子文件）在发布招标公告的同时提供给所有投标人参考，否则前期参与的服务机构中标无效。 </w:t>
      </w:r>
    </w:p>
    <w:p w14:paraId="08D8BD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8.6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DDD66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8.7现场考察：</w:t>
      </w:r>
    </w:p>
    <w:p w14:paraId="31B6B95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（1）时间：不安排统一考察，由投标人自行考察。</w:t>
      </w:r>
    </w:p>
    <w:p w14:paraId="49F1989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（2）地点：不安排统一考察，由投标人自行考察。</w:t>
      </w:r>
    </w:p>
    <w:p w14:paraId="547701F0">
      <w:pPr>
        <w:spacing w:line="360" w:lineRule="auto"/>
        <w:ind w:firstLine="440"/>
        <w:rPr>
          <w:rFonts w:hint="eastAsia" w:ascii="宋体" w:hAnsi="宋体" w:cs="宋体"/>
          <w:color w:val="auto"/>
          <w:sz w:val="24"/>
          <w:szCs w:val="24"/>
          <w:highlight w:val="none"/>
        </w:rPr>
      </w:pPr>
    </w:p>
    <w:p w14:paraId="7492396A">
      <w:pPr>
        <w:widowControl/>
        <w:numPr>
          <w:ilvl w:val="0"/>
          <w:numId w:val="1"/>
        </w:numPr>
        <w:tabs>
          <w:tab w:val="left" w:pos="760"/>
        </w:tabs>
        <w:spacing w:line="360" w:lineRule="auto"/>
        <w:ind w:firstLine="571"/>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联系方式 </w:t>
      </w:r>
    </w:p>
    <w:p w14:paraId="28B1808F">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招标人名称：</w:t>
      </w:r>
      <w:r>
        <w:rPr>
          <w:rFonts w:hint="eastAsia" w:ascii="宋体" w:hAnsi="宋体" w:cs="宋体"/>
          <w:color w:val="auto"/>
          <w:sz w:val="24"/>
          <w:szCs w:val="24"/>
          <w:highlight w:val="none"/>
          <w:u w:val="single"/>
        </w:rPr>
        <w:t>广州市越秀区房屋管理局</w:t>
      </w:r>
    </w:p>
    <w:p w14:paraId="3C9DBAE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510000、广州市越秀区吉祥路28号</w:t>
      </w:r>
    </w:p>
    <w:p w14:paraId="0A17F84D">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余工</w:t>
      </w:r>
    </w:p>
    <w:p w14:paraId="549D6748">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020-83178646</w:t>
      </w:r>
    </w:p>
    <w:p w14:paraId="35900FAC">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 xml:space="preserve">  /  </w:t>
      </w:r>
    </w:p>
    <w:p w14:paraId="72B5FD24">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  </w:t>
      </w:r>
    </w:p>
    <w:p w14:paraId="4ABD4F1B">
      <w:pPr>
        <w:pStyle w:val="18"/>
        <w:spacing w:line="440" w:lineRule="exact"/>
        <w:ind w:left="420" w:firstLine="480"/>
        <w:rPr>
          <w:rFonts w:hint="eastAsia" w:ascii="宋体" w:hAnsi="宋体" w:cs="宋体"/>
          <w:color w:val="auto"/>
          <w:sz w:val="24"/>
          <w:highlight w:val="none"/>
        </w:rPr>
      </w:pPr>
    </w:p>
    <w:p w14:paraId="5B90908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招标代理名称：</w:t>
      </w:r>
      <w:r>
        <w:rPr>
          <w:rFonts w:hint="eastAsia" w:ascii="宋体" w:hAnsi="宋体" w:cs="宋体"/>
          <w:color w:val="auto"/>
          <w:sz w:val="24"/>
          <w:szCs w:val="24"/>
          <w:highlight w:val="none"/>
          <w:u w:val="single"/>
        </w:rPr>
        <w:t>广东泽福管理咨询有限公司</w:t>
      </w:r>
    </w:p>
    <w:p w14:paraId="540677F1">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广州市天河区天河北路663号8栋6楼</w:t>
      </w:r>
    </w:p>
    <w:p w14:paraId="17344905">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冯工</w:t>
      </w:r>
    </w:p>
    <w:p w14:paraId="4BE210F1">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020-31383588、13189187721</w:t>
      </w:r>
    </w:p>
    <w:p w14:paraId="3AB0DC5F">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020-31383588</w:t>
      </w:r>
    </w:p>
    <w:p w14:paraId="2E02F4CA">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feng@gdzefu.com</w:t>
      </w:r>
    </w:p>
    <w:p w14:paraId="4275BFC6">
      <w:pPr>
        <w:pStyle w:val="18"/>
        <w:spacing w:line="440" w:lineRule="exact"/>
        <w:ind w:left="420" w:firstLine="480"/>
        <w:rPr>
          <w:rFonts w:hint="eastAsia" w:ascii="宋体" w:hAnsi="宋体" w:cs="宋体"/>
          <w:color w:val="auto"/>
          <w:sz w:val="24"/>
          <w:highlight w:val="none"/>
        </w:rPr>
      </w:pPr>
    </w:p>
    <w:p w14:paraId="3A4AF954">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交易服务机构名称：</w:t>
      </w:r>
      <w:r>
        <w:rPr>
          <w:rFonts w:hint="eastAsia" w:ascii="宋体" w:hAnsi="宋体" w:cs="宋体"/>
          <w:color w:val="auto"/>
          <w:sz w:val="24"/>
          <w:szCs w:val="24"/>
          <w:highlight w:val="none"/>
          <w:u w:val="single"/>
        </w:rPr>
        <w:t>广州公共资源交易中心</w:t>
      </w:r>
    </w:p>
    <w:p w14:paraId="694BE2A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510630、广州市天河区天润路333号</w:t>
      </w:r>
    </w:p>
    <w:p w14:paraId="1F432A63">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020-28866000</w:t>
      </w:r>
    </w:p>
    <w:p w14:paraId="6EBDEC42">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020-28866095</w:t>
      </w:r>
    </w:p>
    <w:p w14:paraId="071D8715">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网址：</w:t>
      </w:r>
      <w:r>
        <w:rPr>
          <w:rFonts w:hint="eastAsia" w:ascii="宋体" w:hAnsi="宋体" w:cs="宋体"/>
          <w:color w:val="auto"/>
          <w:sz w:val="24"/>
          <w:szCs w:val="24"/>
          <w:highlight w:val="none"/>
          <w:u w:val="single"/>
        </w:rPr>
        <w:t>http://www.gzggzy.cn</w:t>
      </w:r>
    </w:p>
    <w:p w14:paraId="12D3E1B6">
      <w:pPr>
        <w:pStyle w:val="18"/>
        <w:spacing w:line="440" w:lineRule="exact"/>
        <w:ind w:left="420" w:firstLine="480"/>
        <w:rPr>
          <w:rFonts w:hint="eastAsia" w:ascii="宋体" w:hAnsi="宋体" w:cs="宋体"/>
          <w:color w:val="auto"/>
          <w:sz w:val="24"/>
          <w:highlight w:val="none"/>
        </w:rPr>
      </w:pPr>
    </w:p>
    <w:p w14:paraId="6586B5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招标管理机构</w:t>
      </w:r>
    </w:p>
    <w:p w14:paraId="7BF2589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bookmarkStart w:id="3" w:name="OLE_LINK22"/>
      <w:bookmarkStart w:id="4" w:name="OLE_LINK203"/>
      <w:bookmarkStart w:id="5" w:name="OLE_LINK202"/>
      <w:r>
        <w:rPr>
          <w:rFonts w:hint="eastAsia" w:ascii="宋体" w:hAnsi="宋体" w:cs="宋体"/>
          <w:color w:val="auto"/>
          <w:sz w:val="24"/>
          <w:szCs w:val="24"/>
          <w:highlight w:val="none"/>
          <w:u w:val="single"/>
        </w:rPr>
        <w:t>广州市越秀区建设工程招投标管理中心</w:t>
      </w:r>
      <w:bookmarkEnd w:id="3"/>
      <w:bookmarkEnd w:id="4"/>
      <w:bookmarkEnd w:id="5"/>
    </w:p>
    <w:p w14:paraId="1B3CC1A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广州市越秀区东华东路353号锦桦荟336室</w:t>
      </w:r>
    </w:p>
    <w:p w14:paraId="04DD79F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监督电话：</w:t>
      </w:r>
      <w:bookmarkStart w:id="6" w:name="OLE_LINK128"/>
      <w:bookmarkStart w:id="7" w:name="OLE_LINK129"/>
      <w:r>
        <w:rPr>
          <w:rFonts w:hint="eastAsia" w:ascii="宋体" w:hAnsi="宋体" w:cs="宋体"/>
          <w:color w:val="auto"/>
          <w:sz w:val="24"/>
          <w:szCs w:val="24"/>
          <w:highlight w:val="none"/>
          <w:u w:val="single"/>
        </w:rPr>
        <w:t>020-37668900</w:t>
      </w:r>
      <w:bookmarkEnd w:id="6"/>
      <w:bookmarkEnd w:id="7"/>
    </w:p>
    <w:p w14:paraId="3F9B98FF">
      <w:pPr>
        <w:outlineLvl w:val="1"/>
        <w:rPr>
          <w:rFonts w:hint="eastAsia"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4F4939F0">
      <w:pPr>
        <w:autoSpaceDE w:val="0"/>
        <w:autoSpaceDN w:val="0"/>
        <w:adjustRightInd w:val="0"/>
        <w:spacing w:line="466" w:lineRule="exact"/>
        <w:ind w:right="-20"/>
        <w:outlineLvl w:val="0"/>
        <w:rPr>
          <w:rFonts w:hint="eastAsia" w:ascii="宋体" w:hAnsi="宋体" w:cs="宋体"/>
          <w:b/>
          <w:color w:val="auto"/>
          <w:spacing w:val="2"/>
          <w:position w:val="-1"/>
          <w:sz w:val="24"/>
          <w:szCs w:val="24"/>
          <w:highlight w:val="none"/>
        </w:rPr>
      </w:pPr>
      <w:bookmarkStart w:id="8" w:name="_Toc16505"/>
      <w:bookmarkStart w:id="9" w:name="_Toc20371"/>
      <w:bookmarkStart w:id="10" w:name="_Toc30940"/>
      <w:bookmarkStart w:id="11" w:name="_Toc2263"/>
      <w:bookmarkStart w:id="12" w:name="_Toc28970"/>
      <w:r>
        <w:rPr>
          <w:rFonts w:hint="eastAsia" w:ascii="宋体" w:hAnsi="宋体" w:cs="宋体"/>
          <w:b/>
          <w:color w:val="auto"/>
          <w:sz w:val="24"/>
          <w:szCs w:val="24"/>
          <w:highlight w:val="none"/>
        </w:rPr>
        <w:t>附件一：合作设计协议书</w:t>
      </w:r>
      <w:bookmarkEnd w:id="8"/>
      <w:bookmarkEnd w:id="9"/>
      <w:bookmarkEnd w:id="10"/>
      <w:bookmarkEnd w:id="11"/>
      <w:bookmarkEnd w:id="12"/>
    </w:p>
    <w:p w14:paraId="47409B15">
      <w:pPr>
        <w:jc w:val="center"/>
        <w:rPr>
          <w:rFonts w:hint="eastAsia" w:ascii="宋体" w:hAnsi="宋体" w:cs="宋体"/>
          <w:b/>
          <w:bCs/>
          <w:color w:val="auto"/>
          <w:sz w:val="24"/>
          <w:szCs w:val="24"/>
          <w:highlight w:val="none"/>
        </w:rPr>
      </w:pPr>
    </w:p>
    <w:p w14:paraId="148A47E1">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合作设计协议书</w:t>
      </w:r>
    </w:p>
    <w:p w14:paraId="17F42EA6">
      <w:pPr>
        <w:spacing w:line="360" w:lineRule="auto"/>
        <w:rPr>
          <w:rFonts w:hint="eastAsia" w:ascii="宋体" w:hAnsi="宋体" w:cs="宋体"/>
          <w:color w:val="auto"/>
          <w:sz w:val="24"/>
          <w:szCs w:val="24"/>
          <w:highlight w:val="none"/>
        </w:rPr>
      </w:pPr>
    </w:p>
    <w:p w14:paraId="0DAE5A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投标项目名称：</w:t>
      </w:r>
      <w:r>
        <w:rPr>
          <w:rFonts w:hint="eastAsia" w:ascii="宋体" w:hAnsi="宋体" w:cs="宋体"/>
          <w:color w:val="auto"/>
          <w:sz w:val="24"/>
          <w:szCs w:val="24"/>
          <w:highlight w:val="none"/>
          <w:u w:val="single"/>
        </w:rPr>
        <w:t xml:space="preserve">                                           </w:t>
      </w:r>
    </w:p>
    <w:p w14:paraId="74DAF219">
      <w:pPr>
        <w:pStyle w:val="7"/>
        <w:spacing w:line="360" w:lineRule="auto"/>
        <w:rPr>
          <w:rFonts w:hint="eastAsia" w:hAnsi="宋体" w:cs="宋体"/>
          <w:color w:val="auto"/>
          <w:szCs w:val="24"/>
          <w:highlight w:val="none"/>
        </w:rPr>
      </w:pPr>
      <w:r>
        <w:rPr>
          <w:rFonts w:hint="eastAsia" w:hAnsi="宋体" w:cs="宋体"/>
          <w:color w:val="auto"/>
          <w:szCs w:val="24"/>
          <w:highlight w:val="none"/>
        </w:rPr>
        <w:t>致：</w:t>
      </w:r>
      <w:r>
        <w:rPr>
          <w:rFonts w:hint="eastAsia" w:hAnsi="宋体" w:cs="宋体"/>
          <w:color w:val="auto"/>
          <w:szCs w:val="24"/>
          <w:highlight w:val="none"/>
          <w:u w:val="single"/>
        </w:rPr>
        <w:t xml:space="preserve">                                    </w:t>
      </w:r>
      <w:r>
        <w:rPr>
          <w:rFonts w:hint="eastAsia" w:hAnsi="宋体" w:cs="宋体"/>
          <w:color w:val="auto"/>
          <w:szCs w:val="24"/>
          <w:highlight w:val="none"/>
        </w:rPr>
        <w:t>（招标人）</w:t>
      </w:r>
    </w:p>
    <w:p w14:paraId="0E869E33">
      <w:pPr>
        <w:pStyle w:val="7"/>
        <w:spacing w:line="360" w:lineRule="auto"/>
        <w:ind w:firstLine="480" w:firstLineChars="200"/>
        <w:rPr>
          <w:rFonts w:hint="eastAsia" w:hAnsi="宋体" w:cs="宋体"/>
          <w:color w:val="auto"/>
          <w:szCs w:val="24"/>
          <w:highlight w:val="none"/>
        </w:rPr>
      </w:pPr>
    </w:p>
    <w:p w14:paraId="5D6FBA68">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按照招标公告的规定，</w:t>
      </w:r>
      <w:r>
        <w:rPr>
          <w:rFonts w:hint="eastAsia" w:hAnsi="宋体" w:cs="宋体"/>
          <w:color w:val="auto"/>
          <w:szCs w:val="24"/>
          <w:highlight w:val="none"/>
          <w:u w:val="single"/>
        </w:rPr>
        <w:t xml:space="preserve">                         </w:t>
      </w:r>
      <w:r>
        <w:rPr>
          <w:rFonts w:hint="eastAsia" w:hAnsi="宋体" w:cs="宋体"/>
          <w:color w:val="auto"/>
          <w:szCs w:val="24"/>
          <w:highlight w:val="none"/>
        </w:rPr>
        <w:t>（</w:t>
      </w:r>
      <w:r>
        <w:rPr>
          <w:rFonts w:hint="eastAsia" w:hAnsi="宋体" w:cs="宋体"/>
          <w:color w:val="auto"/>
          <w:szCs w:val="24"/>
          <w:highlight w:val="none"/>
          <w:shd w:val="clear" w:color="auto" w:fill="FFFFFF"/>
        </w:rPr>
        <w:t>外国或澳门、台湾的设计企业</w:t>
      </w:r>
      <w:r>
        <w:rPr>
          <w:rFonts w:hint="eastAsia" w:hAnsi="宋体" w:cs="宋体"/>
          <w:b/>
          <w:color w:val="auto"/>
          <w:szCs w:val="24"/>
          <w:highlight w:val="none"/>
          <w:u w:val="single"/>
          <w:shd w:val="clear" w:color="auto" w:fill="FFFFFF"/>
        </w:rPr>
        <w:t>和香港不单独参加投标的设计企业</w:t>
      </w:r>
      <w:r>
        <w:rPr>
          <w:rFonts w:hint="eastAsia" w:hAnsi="宋体" w:cs="宋体"/>
          <w:color w:val="auto"/>
          <w:szCs w:val="24"/>
          <w:highlight w:val="none"/>
        </w:rPr>
        <w:t>）作为投标人（即“申请人”，下同）</w:t>
      </w:r>
      <w:r>
        <w:rPr>
          <w:rFonts w:hint="eastAsia" w:hAnsi="宋体" w:cs="宋体"/>
          <w:color w:val="auto"/>
          <w:szCs w:val="24"/>
          <w:highlight w:val="none"/>
          <w:u w:val="single"/>
        </w:rPr>
        <w:t xml:space="preserve">         </w:t>
      </w:r>
      <w:r>
        <w:rPr>
          <w:rFonts w:hint="eastAsia" w:hAnsi="宋体" w:cs="宋体"/>
          <w:color w:val="auto"/>
          <w:szCs w:val="24"/>
          <w:highlight w:val="none"/>
        </w:rPr>
        <w:t>（符合招标公告第3条资质条件的企业）的合作设计方，参与本项目进行合作设计。若中标，各成员向招标人承担连带责任。合作设计方授权委托</w:t>
      </w:r>
      <w:r>
        <w:rPr>
          <w:rFonts w:hint="eastAsia" w:hAnsi="宋体" w:cs="宋体"/>
          <w:color w:val="auto"/>
          <w:szCs w:val="24"/>
          <w:highlight w:val="none"/>
          <w:u w:val="single"/>
        </w:rPr>
        <w:t xml:space="preserve">                   </w:t>
      </w:r>
      <w:r>
        <w:rPr>
          <w:rFonts w:hint="eastAsia" w:hAnsi="宋体" w:cs="宋体"/>
          <w:color w:val="auto"/>
          <w:szCs w:val="24"/>
          <w:highlight w:val="none"/>
        </w:rPr>
        <w:t>（符合招标公告第3条资质条件的企业）代表所有合作成员参加投标、提交投标文件，以及与招标人签订合同，负责整个合同实施阶段的协调工作。</w:t>
      </w:r>
    </w:p>
    <w:p w14:paraId="224F043F">
      <w:pPr>
        <w:pStyle w:val="7"/>
        <w:spacing w:line="360" w:lineRule="auto"/>
        <w:ind w:firstLine="480" w:firstLineChars="200"/>
        <w:rPr>
          <w:rFonts w:hint="eastAsia" w:hAnsi="宋体" w:cs="宋体"/>
          <w:color w:val="auto"/>
          <w:szCs w:val="24"/>
          <w:highlight w:val="none"/>
        </w:rPr>
      </w:pPr>
    </w:p>
    <w:p w14:paraId="4C629DE8">
      <w:pPr>
        <w:pStyle w:val="7"/>
        <w:spacing w:line="360" w:lineRule="auto"/>
        <w:ind w:firstLine="480" w:firstLineChars="200"/>
        <w:rPr>
          <w:rFonts w:hint="eastAsia" w:hAnsi="宋体" w:cs="宋体"/>
          <w:color w:val="auto"/>
          <w:szCs w:val="24"/>
          <w:highlight w:val="none"/>
        </w:rPr>
      </w:pPr>
    </w:p>
    <w:p w14:paraId="7E50AFE2">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合作设计方：</w:t>
      </w:r>
      <w:r>
        <w:rPr>
          <w:rFonts w:hint="eastAsia" w:hAnsi="宋体" w:cs="宋体"/>
          <w:color w:val="auto"/>
          <w:spacing w:val="-1"/>
          <w:szCs w:val="24"/>
          <w:highlight w:val="none"/>
        </w:rPr>
        <w:t>（盖单位公章）</w:t>
      </w:r>
      <w:r>
        <w:rPr>
          <w:rFonts w:hint="eastAsia" w:hAnsi="宋体" w:cs="宋体"/>
          <w:color w:val="auto"/>
          <w:szCs w:val="24"/>
          <w:highlight w:val="none"/>
          <w:u w:val="single"/>
        </w:rPr>
        <w:t xml:space="preserve">                                         </w:t>
      </w:r>
    </w:p>
    <w:p w14:paraId="787872CD">
      <w:pPr>
        <w:pStyle w:val="7"/>
        <w:spacing w:line="360" w:lineRule="auto"/>
        <w:ind w:firstLine="480" w:firstLineChars="200"/>
        <w:rPr>
          <w:rFonts w:hint="eastAsia" w:hAnsi="宋体" w:cs="宋体"/>
          <w:color w:val="auto"/>
          <w:szCs w:val="24"/>
          <w:highlight w:val="none"/>
          <w:u w:val="single"/>
        </w:rPr>
      </w:pPr>
      <w:r>
        <w:rPr>
          <w:rFonts w:hint="eastAsia" w:hAnsi="宋体" w:cs="宋体"/>
          <w:color w:val="auto"/>
          <w:szCs w:val="24"/>
          <w:highlight w:val="none"/>
        </w:rPr>
        <w:t>代表人：（签名或盖章）</w:t>
      </w:r>
      <w:r>
        <w:rPr>
          <w:rFonts w:hint="eastAsia" w:hAnsi="宋体" w:cs="宋体"/>
          <w:color w:val="auto"/>
          <w:szCs w:val="24"/>
          <w:highlight w:val="none"/>
          <w:u w:val="single"/>
        </w:rPr>
        <w:t xml:space="preserve">                                       </w:t>
      </w:r>
    </w:p>
    <w:p w14:paraId="3FD90C7F">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分工内容：</w:t>
      </w:r>
      <w:r>
        <w:rPr>
          <w:rFonts w:hint="eastAsia" w:hAnsi="宋体" w:cs="宋体"/>
          <w:color w:val="auto"/>
          <w:szCs w:val="24"/>
          <w:highlight w:val="none"/>
          <w:u w:val="single"/>
        </w:rPr>
        <w:t xml:space="preserve">                                                  </w:t>
      </w:r>
    </w:p>
    <w:p w14:paraId="04C13EE1">
      <w:pPr>
        <w:pStyle w:val="7"/>
        <w:spacing w:line="360" w:lineRule="auto"/>
        <w:ind w:firstLine="480" w:firstLineChars="200"/>
        <w:rPr>
          <w:rFonts w:hint="eastAsia" w:hAnsi="宋体" w:cs="宋体"/>
          <w:color w:val="auto"/>
          <w:szCs w:val="24"/>
          <w:highlight w:val="none"/>
        </w:rPr>
      </w:pPr>
    </w:p>
    <w:p w14:paraId="0495EFF2">
      <w:pPr>
        <w:pStyle w:val="7"/>
        <w:spacing w:line="360" w:lineRule="auto"/>
        <w:ind w:firstLine="480" w:firstLineChars="200"/>
        <w:rPr>
          <w:rFonts w:hint="eastAsia" w:hAnsi="宋体" w:cs="宋体"/>
          <w:color w:val="auto"/>
          <w:szCs w:val="24"/>
          <w:highlight w:val="none"/>
        </w:rPr>
      </w:pPr>
    </w:p>
    <w:p w14:paraId="0722BEDB">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投标人：</w:t>
      </w:r>
      <w:r>
        <w:rPr>
          <w:rFonts w:hint="eastAsia" w:hAnsi="宋体" w:cs="宋体"/>
          <w:color w:val="auto"/>
          <w:spacing w:val="-1"/>
          <w:szCs w:val="24"/>
          <w:highlight w:val="none"/>
        </w:rPr>
        <w:t>（盖单位公章）</w:t>
      </w:r>
      <w:r>
        <w:rPr>
          <w:rFonts w:hint="eastAsia" w:hAnsi="宋体" w:cs="宋体"/>
          <w:color w:val="auto"/>
          <w:szCs w:val="24"/>
          <w:highlight w:val="none"/>
        </w:rPr>
        <w:t>）</w:t>
      </w:r>
      <w:r>
        <w:rPr>
          <w:rFonts w:hint="eastAsia" w:hAnsi="宋体" w:cs="宋体"/>
          <w:color w:val="auto"/>
          <w:szCs w:val="24"/>
          <w:highlight w:val="none"/>
          <w:u w:val="single"/>
        </w:rPr>
        <w:t xml:space="preserve">                                             </w:t>
      </w:r>
    </w:p>
    <w:p w14:paraId="5B0083EA">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 xml:space="preserve">法定代表人：（签名或盖章）  </w:t>
      </w:r>
      <w:r>
        <w:rPr>
          <w:rFonts w:hint="eastAsia" w:hAnsi="宋体" w:cs="宋体"/>
          <w:color w:val="auto"/>
          <w:szCs w:val="24"/>
          <w:highlight w:val="none"/>
          <w:u w:val="single"/>
        </w:rPr>
        <w:t xml:space="preserve">                                      </w:t>
      </w:r>
      <w:r>
        <w:rPr>
          <w:rFonts w:hint="eastAsia" w:hAnsi="宋体" w:cs="宋体"/>
          <w:color w:val="auto"/>
          <w:szCs w:val="24"/>
          <w:highlight w:val="none"/>
        </w:rPr>
        <w:t xml:space="preserve">  </w:t>
      </w:r>
    </w:p>
    <w:p w14:paraId="3DD1963A">
      <w:pPr>
        <w:pStyle w:val="7"/>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分工内容：</w:t>
      </w:r>
      <w:r>
        <w:rPr>
          <w:rFonts w:hint="eastAsia" w:hAnsi="宋体" w:cs="宋体"/>
          <w:color w:val="auto"/>
          <w:szCs w:val="24"/>
          <w:highlight w:val="none"/>
          <w:u w:val="single"/>
        </w:rPr>
        <w:t xml:space="preserve">                                                   </w:t>
      </w:r>
    </w:p>
    <w:p w14:paraId="2C7D1054">
      <w:pPr>
        <w:tabs>
          <w:tab w:val="left" w:pos="4120"/>
        </w:tabs>
        <w:spacing w:line="360" w:lineRule="auto"/>
        <w:ind w:firstLine="480" w:firstLineChars="200"/>
        <w:jc w:val="right"/>
        <w:rPr>
          <w:rFonts w:hint="eastAsia" w:ascii="宋体" w:hAnsi="宋体" w:cs="宋体"/>
          <w:color w:val="auto"/>
          <w:sz w:val="24"/>
          <w:szCs w:val="24"/>
          <w:highlight w:val="none"/>
        </w:rPr>
      </w:pPr>
    </w:p>
    <w:p w14:paraId="54E83783">
      <w:pPr>
        <w:pStyle w:val="25"/>
        <w:spacing w:line="360" w:lineRule="auto"/>
        <w:ind w:firstLine="480" w:firstLineChars="200"/>
        <w:rPr>
          <w:rFonts w:hint="eastAsia" w:hAnsi="宋体"/>
          <w:color w:val="auto"/>
          <w:highlight w:val="none"/>
        </w:rPr>
      </w:pPr>
    </w:p>
    <w:p w14:paraId="6BA683FD">
      <w:pPr>
        <w:autoSpaceDE w:val="0"/>
        <w:autoSpaceDN w:val="0"/>
        <w:adjustRightInd w:val="0"/>
        <w:spacing w:line="360" w:lineRule="auto"/>
        <w:ind w:firstLine="482" w:firstLineChars="200"/>
        <w:jc w:val="left"/>
        <w:rPr>
          <w:rFonts w:hint="eastAsia" w:ascii="宋体" w:hAnsi="宋体" w:cs="宋体"/>
          <w:b/>
          <w:bCs/>
          <w:color w:val="auto"/>
          <w:kern w:val="21"/>
          <w:sz w:val="24"/>
          <w:szCs w:val="24"/>
          <w:highlight w:val="none"/>
          <w:u w:val="single"/>
        </w:rPr>
      </w:pPr>
      <w:r>
        <w:rPr>
          <w:rFonts w:hint="eastAsia" w:ascii="宋体" w:hAnsi="宋体" w:cs="宋体"/>
          <w:b/>
          <w:bCs/>
          <w:color w:val="auto"/>
          <w:kern w:val="21"/>
          <w:sz w:val="24"/>
          <w:szCs w:val="24"/>
          <w:highlight w:val="none"/>
          <w:u w:val="single"/>
        </w:rPr>
        <w:t>注：格式仅供参考，适用于合作设计，否则可不提供。</w:t>
      </w:r>
    </w:p>
    <w:p w14:paraId="6E227439">
      <w:pPr>
        <w:spacing w:line="360" w:lineRule="auto"/>
        <w:ind w:firstLine="480" w:firstLineChars="200"/>
        <w:outlineLvl w:val="1"/>
        <w:rPr>
          <w:rFonts w:hint="eastAsia" w:ascii="宋体" w:hAnsi="宋体" w:cs="宋体"/>
          <w:b/>
          <w:bCs/>
          <w:color w:val="auto"/>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b/>
          <w:bCs/>
          <w:color w:val="auto"/>
          <w:kern w:val="0"/>
          <w:sz w:val="24"/>
          <w:szCs w:val="24"/>
          <w:highlight w:val="none"/>
        </w:rPr>
        <w:t>附件二：</w:t>
      </w:r>
      <w:r>
        <w:rPr>
          <w:rFonts w:hint="eastAsia" w:ascii="宋体" w:hAnsi="宋体" w:cs="宋体"/>
          <w:b/>
          <w:bCs/>
          <w:color w:val="auto"/>
          <w:sz w:val="24"/>
          <w:szCs w:val="24"/>
          <w:highlight w:val="none"/>
        </w:rPr>
        <w:t>联合体共同投标协议书</w:t>
      </w:r>
    </w:p>
    <w:p w14:paraId="3AD19D87">
      <w:pPr>
        <w:pStyle w:val="3"/>
        <w:rPr>
          <w:rFonts w:hint="eastAsia" w:cs="宋体"/>
          <w:b/>
          <w:color w:val="auto"/>
          <w:szCs w:val="24"/>
          <w:highlight w:val="none"/>
        </w:rPr>
      </w:pPr>
    </w:p>
    <w:p w14:paraId="1695106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联合体共同投标协议书</w:t>
      </w:r>
    </w:p>
    <w:p w14:paraId="6FA2D00D">
      <w:pPr>
        <w:pStyle w:val="3"/>
        <w:rPr>
          <w:rFonts w:hint="eastAsia" w:cs="宋体"/>
          <w:color w:val="auto"/>
          <w:szCs w:val="24"/>
          <w:highlight w:val="none"/>
        </w:rPr>
      </w:pPr>
      <w:r>
        <w:rPr>
          <w:rFonts w:hint="eastAsia" w:cs="宋体"/>
          <w:color w:val="auto"/>
          <w:szCs w:val="24"/>
          <w:highlight w:val="none"/>
        </w:rPr>
        <w:t xml:space="preserve"> </w:t>
      </w:r>
    </w:p>
    <w:p w14:paraId="54146900">
      <w:pPr>
        <w:pStyle w:val="3"/>
        <w:ind w:firstLine="480" w:firstLineChars="200"/>
        <w:rPr>
          <w:rFonts w:hint="eastAsia"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（所有成员单位名称）自愿组成</w:t>
      </w:r>
      <w:r>
        <w:rPr>
          <w:rFonts w:hint="eastAsia" w:cs="宋体"/>
          <w:color w:val="auto"/>
          <w:szCs w:val="24"/>
          <w:highlight w:val="none"/>
          <w:u w:val="single"/>
        </w:rPr>
        <w:t xml:space="preserve">           </w:t>
      </w:r>
      <w:r>
        <w:rPr>
          <w:rFonts w:hint="eastAsia" w:cs="宋体"/>
          <w:color w:val="auto"/>
          <w:szCs w:val="24"/>
          <w:highlight w:val="none"/>
        </w:rPr>
        <w:t>（联合体名称）联合体，共同参加</w:t>
      </w:r>
      <w:r>
        <w:rPr>
          <w:rFonts w:hint="eastAsia" w:cs="宋体"/>
          <w:color w:val="auto"/>
          <w:szCs w:val="24"/>
          <w:highlight w:val="none"/>
          <w:u w:val="single"/>
        </w:rPr>
        <w:t xml:space="preserve">          </w:t>
      </w:r>
      <w:r>
        <w:rPr>
          <w:rFonts w:hint="eastAsia" w:cs="宋体"/>
          <w:color w:val="auto"/>
          <w:szCs w:val="24"/>
          <w:highlight w:val="none"/>
        </w:rPr>
        <w:t>（项目名称）招标项目投标。现就联合体投标事宜订立如下协议。</w:t>
      </w:r>
    </w:p>
    <w:p w14:paraId="2E0CFC98">
      <w:pPr>
        <w:pStyle w:val="3"/>
        <w:ind w:firstLine="480" w:firstLineChars="200"/>
        <w:rPr>
          <w:rFonts w:hint="eastAsia" w:cs="宋体"/>
          <w:color w:val="auto"/>
          <w:szCs w:val="24"/>
          <w:highlight w:val="none"/>
        </w:rPr>
      </w:pPr>
      <w:r>
        <w:rPr>
          <w:rFonts w:hint="eastAsia" w:cs="宋体"/>
          <w:color w:val="auto"/>
          <w:szCs w:val="24"/>
          <w:highlight w:val="none"/>
        </w:rPr>
        <w:t xml:space="preserve">1. </w:t>
      </w:r>
      <w:r>
        <w:rPr>
          <w:rFonts w:hint="eastAsia" w:cs="宋体"/>
          <w:color w:val="auto"/>
          <w:szCs w:val="24"/>
          <w:highlight w:val="none"/>
          <w:u w:val="single"/>
        </w:rPr>
        <w:t xml:space="preserve">          </w:t>
      </w:r>
      <w:r>
        <w:rPr>
          <w:rFonts w:hint="eastAsia" w:cs="宋体"/>
          <w:color w:val="auto"/>
          <w:szCs w:val="24"/>
          <w:highlight w:val="none"/>
        </w:rPr>
        <w:t>（某成员单位名称）为</w:t>
      </w:r>
      <w:r>
        <w:rPr>
          <w:rFonts w:hint="eastAsia" w:cs="宋体"/>
          <w:color w:val="auto"/>
          <w:szCs w:val="24"/>
          <w:highlight w:val="none"/>
          <w:u w:val="single"/>
        </w:rPr>
        <w:t xml:space="preserve">          </w:t>
      </w:r>
      <w:r>
        <w:rPr>
          <w:rFonts w:hint="eastAsia" w:cs="宋体"/>
          <w:color w:val="auto"/>
          <w:szCs w:val="24"/>
          <w:highlight w:val="none"/>
        </w:rPr>
        <w:t>（联合体名称）主办方。</w:t>
      </w:r>
    </w:p>
    <w:p w14:paraId="434313A8">
      <w:pPr>
        <w:pStyle w:val="3"/>
        <w:ind w:firstLine="480" w:firstLineChars="200"/>
        <w:rPr>
          <w:rFonts w:hint="eastAsia" w:cs="宋体"/>
          <w:color w:val="auto"/>
          <w:szCs w:val="24"/>
          <w:highlight w:val="none"/>
        </w:rPr>
      </w:pPr>
      <w:r>
        <w:rPr>
          <w:rFonts w:hint="eastAsia" w:cs="宋体"/>
          <w:color w:val="auto"/>
          <w:szCs w:val="24"/>
          <w:highlight w:val="none"/>
        </w:rPr>
        <w:t>2.联合体各成员授权主办方代表联合体参加投标活动，签署文件，提交和接收相关的资料、信息及指示，进行合同谈判活动，负责合同实施阶段的组织和协调工作，以及处理与本招标项目有关的一切事宜。</w:t>
      </w:r>
    </w:p>
    <w:p w14:paraId="7F55F5F6">
      <w:pPr>
        <w:pStyle w:val="3"/>
        <w:ind w:firstLine="480" w:firstLineChars="200"/>
        <w:rPr>
          <w:rFonts w:hint="eastAsia" w:cs="宋体"/>
          <w:color w:val="auto"/>
          <w:szCs w:val="24"/>
          <w:highlight w:val="none"/>
        </w:rPr>
      </w:pPr>
      <w:r>
        <w:rPr>
          <w:rFonts w:hint="eastAsia" w:cs="宋体"/>
          <w:color w:val="auto"/>
          <w:szCs w:val="24"/>
          <w:highlight w:val="none"/>
        </w:rPr>
        <w:t>3.</w:t>
      </w:r>
      <w:r>
        <w:rPr>
          <w:rFonts w:hint="eastAsia" w:ascii="宋体" w:hAnsi="宋体" w:cs="宋体"/>
          <w:color w:val="auto"/>
          <w:sz w:val="24"/>
          <w:highlight w:val="none"/>
        </w:rPr>
        <w:t>联合体将严格按照招标文件的各项要求，递交投标文件，履行合同，并对外承担相应责任。联合体</w:t>
      </w:r>
      <w:r>
        <w:rPr>
          <w:rFonts w:hint="eastAsia" w:cs="宋体"/>
          <w:color w:val="auto"/>
          <w:sz w:val="24"/>
          <w:highlight w:val="none"/>
          <w:lang w:val="en-US" w:eastAsia="zh-CN"/>
        </w:rPr>
        <w:t>牵头</w:t>
      </w:r>
      <w:r>
        <w:rPr>
          <w:rFonts w:hint="eastAsia" w:ascii="宋体" w:hAnsi="宋体" w:cs="宋体"/>
          <w:color w:val="auto"/>
          <w:sz w:val="24"/>
          <w:highlight w:val="none"/>
        </w:rPr>
        <w:t>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FC9C7B8">
      <w:pPr>
        <w:pStyle w:val="3"/>
        <w:ind w:firstLine="480" w:firstLineChars="200"/>
        <w:rPr>
          <w:rFonts w:hint="eastAsia" w:cs="宋体"/>
          <w:color w:val="auto"/>
          <w:szCs w:val="24"/>
          <w:highlight w:val="none"/>
        </w:rPr>
      </w:pPr>
      <w:r>
        <w:rPr>
          <w:rFonts w:hint="eastAsia" w:cs="宋体"/>
          <w:color w:val="auto"/>
          <w:szCs w:val="24"/>
          <w:highlight w:val="none"/>
        </w:rPr>
        <w:t>4.联合体各成员单位内部的职责分工如下：</w:t>
      </w:r>
      <w:r>
        <w:rPr>
          <w:rFonts w:hint="eastAsia" w:cs="宋体"/>
          <w:color w:val="auto"/>
          <w:szCs w:val="24"/>
          <w:highlight w:val="none"/>
          <w:u w:val="single"/>
        </w:rPr>
        <w:t xml:space="preserve">                </w:t>
      </w:r>
      <w:r>
        <w:rPr>
          <w:rFonts w:hint="eastAsia" w:cs="宋体"/>
          <w:color w:val="auto"/>
          <w:szCs w:val="24"/>
          <w:highlight w:val="none"/>
        </w:rPr>
        <w:t>。</w:t>
      </w:r>
    </w:p>
    <w:p w14:paraId="1AFFA04F">
      <w:pPr>
        <w:pStyle w:val="3"/>
        <w:ind w:firstLine="480" w:firstLineChars="200"/>
        <w:rPr>
          <w:rFonts w:hint="eastAsia" w:cs="宋体"/>
          <w:color w:val="auto"/>
          <w:szCs w:val="24"/>
          <w:highlight w:val="none"/>
        </w:rPr>
      </w:pPr>
      <w:r>
        <w:rPr>
          <w:rFonts w:hint="eastAsia" w:cs="宋体"/>
          <w:color w:val="auto"/>
          <w:szCs w:val="24"/>
          <w:highlight w:val="none"/>
        </w:rPr>
        <w:t>5.我单位承诺根据本单位在联合体中承担的任务，按照招标文件要求投入对应的勘察设计专业人员。</w:t>
      </w:r>
    </w:p>
    <w:p w14:paraId="5BB5AE98">
      <w:pPr>
        <w:pStyle w:val="3"/>
        <w:ind w:firstLine="480" w:firstLineChars="200"/>
        <w:rPr>
          <w:rFonts w:hint="eastAsia" w:cs="宋体"/>
          <w:color w:val="auto"/>
          <w:szCs w:val="24"/>
          <w:highlight w:val="none"/>
        </w:rPr>
      </w:pPr>
      <w:r>
        <w:rPr>
          <w:rFonts w:hint="eastAsia" w:cs="宋体"/>
          <w:color w:val="auto"/>
          <w:szCs w:val="24"/>
          <w:highlight w:val="none"/>
        </w:rPr>
        <w:t>6.本协议书自所有成员单位法定代表人或其委托代理人签字或盖单位章之日起生效，合同履行完毕后自动失效。</w:t>
      </w:r>
    </w:p>
    <w:p w14:paraId="63F7EA63">
      <w:pPr>
        <w:pStyle w:val="3"/>
        <w:ind w:firstLine="480" w:firstLineChars="200"/>
        <w:rPr>
          <w:rFonts w:hint="eastAsia" w:cs="宋体"/>
          <w:color w:val="auto"/>
          <w:kern w:val="21"/>
          <w:szCs w:val="24"/>
          <w:highlight w:val="none"/>
        </w:rPr>
      </w:pPr>
      <w:r>
        <w:rPr>
          <w:rFonts w:hint="eastAsia" w:cs="宋体"/>
          <w:color w:val="auto"/>
          <w:szCs w:val="24"/>
          <w:highlight w:val="none"/>
        </w:rPr>
        <w:t>7.本协议书一式</w:t>
      </w:r>
      <w:r>
        <w:rPr>
          <w:rFonts w:hint="eastAsia" w:cs="宋体"/>
          <w:color w:val="auto"/>
          <w:szCs w:val="24"/>
          <w:highlight w:val="none"/>
          <w:u w:val="single"/>
        </w:rPr>
        <w:t xml:space="preserve">     </w:t>
      </w:r>
      <w:r>
        <w:rPr>
          <w:rFonts w:hint="eastAsia" w:cs="宋体"/>
          <w:color w:val="auto"/>
          <w:szCs w:val="24"/>
          <w:highlight w:val="none"/>
        </w:rPr>
        <w:t>份，联合体成员和招标人各执一份。</w:t>
      </w:r>
    </w:p>
    <w:p w14:paraId="38E7CAC1">
      <w:pPr>
        <w:pStyle w:val="3"/>
        <w:ind w:firstLine="480" w:firstLineChars="200"/>
        <w:rPr>
          <w:rFonts w:hint="eastAsia" w:cs="宋体"/>
          <w:color w:val="auto"/>
          <w:kern w:val="21"/>
          <w:szCs w:val="24"/>
          <w:highlight w:val="none"/>
          <w:u w:val="single"/>
        </w:rPr>
      </w:pPr>
    </w:p>
    <w:p w14:paraId="74AAF824">
      <w:pPr>
        <w:pStyle w:val="3"/>
        <w:ind w:firstLine="480" w:firstLineChars="200"/>
        <w:rPr>
          <w:rFonts w:hint="eastAsia" w:cs="宋体"/>
          <w:color w:val="auto"/>
          <w:kern w:val="21"/>
          <w:szCs w:val="24"/>
          <w:highlight w:val="none"/>
        </w:rPr>
      </w:pPr>
      <w:r>
        <w:rPr>
          <w:rFonts w:hint="eastAsia" w:cs="宋体"/>
          <w:color w:val="auto"/>
          <w:kern w:val="21"/>
          <w:szCs w:val="24"/>
          <w:highlight w:val="none"/>
        </w:rPr>
        <w:t>联合体主办方名称：</w:t>
      </w:r>
      <w:r>
        <w:rPr>
          <w:rFonts w:hint="eastAsia" w:cs="宋体"/>
          <w:color w:val="auto"/>
          <w:kern w:val="21"/>
          <w:szCs w:val="24"/>
          <w:highlight w:val="none"/>
          <w:u w:val="single"/>
        </w:rPr>
        <w:t xml:space="preserve">                      </w:t>
      </w:r>
      <w:r>
        <w:rPr>
          <w:rFonts w:hint="eastAsia" w:cs="宋体"/>
          <w:color w:val="auto"/>
          <w:kern w:val="21"/>
          <w:szCs w:val="24"/>
          <w:highlight w:val="none"/>
        </w:rPr>
        <w:t>（盖单位章）</w:t>
      </w:r>
    </w:p>
    <w:p w14:paraId="5DFE7FC0">
      <w:pPr>
        <w:pStyle w:val="3"/>
        <w:ind w:firstLine="480" w:firstLineChars="200"/>
        <w:rPr>
          <w:rFonts w:hint="eastAsia" w:cs="宋体"/>
          <w:color w:val="auto"/>
          <w:kern w:val="21"/>
          <w:szCs w:val="24"/>
          <w:highlight w:val="none"/>
        </w:rPr>
      </w:pPr>
      <w:r>
        <w:rPr>
          <w:rFonts w:hint="eastAsia" w:cs="宋体"/>
          <w:color w:val="auto"/>
          <w:kern w:val="21"/>
          <w:szCs w:val="24"/>
          <w:highlight w:val="none"/>
        </w:rPr>
        <w:t>法定代表人或其委托代理人：</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u w:val="single"/>
        </w:rPr>
        <w:t xml:space="preserve">        </w:t>
      </w:r>
      <w:r>
        <w:rPr>
          <w:rFonts w:hint="eastAsia" w:cs="宋体"/>
          <w:color w:val="auto"/>
          <w:kern w:val="21"/>
          <w:szCs w:val="24"/>
          <w:highlight w:val="none"/>
        </w:rPr>
        <w:t>（签字或盖章）</w:t>
      </w:r>
    </w:p>
    <w:p w14:paraId="0777E090">
      <w:pPr>
        <w:pStyle w:val="3"/>
        <w:ind w:firstLine="480" w:firstLineChars="200"/>
        <w:rPr>
          <w:rFonts w:hint="eastAsia" w:cs="宋体"/>
          <w:color w:val="auto"/>
          <w:kern w:val="21"/>
          <w:szCs w:val="24"/>
          <w:highlight w:val="none"/>
        </w:rPr>
      </w:pPr>
      <w:r>
        <w:rPr>
          <w:rFonts w:hint="eastAsia" w:cs="宋体"/>
          <w:color w:val="auto"/>
          <w:kern w:val="21"/>
          <w:szCs w:val="24"/>
          <w:highlight w:val="none"/>
        </w:rPr>
        <w:t>联合体成员名称：</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rPr>
        <w:t>（盖单位章）</w:t>
      </w:r>
    </w:p>
    <w:p w14:paraId="1CEEB8CD">
      <w:pPr>
        <w:pStyle w:val="3"/>
        <w:ind w:firstLine="480" w:firstLineChars="200"/>
        <w:rPr>
          <w:rFonts w:hint="eastAsia" w:cs="宋体"/>
          <w:color w:val="auto"/>
          <w:kern w:val="21"/>
          <w:szCs w:val="24"/>
          <w:highlight w:val="none"/>
        </w:rPr>
      </w:pPr>
      <w:r>
        <w:rPr>
          <w:rFonts w:hint="eastAsia" w:cs="宋体"/>
          <w:color w:val="auto"/>
          <w:kern w:val="21"/>
          <w:szCs w:val="24"/>
          <w:highlight w:val="none"/>
        </w:rPr>
        <w:t>法定代表人或其委托代理人：</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u w:val="single"/>
        </w:rPr>
        <w:t xml:space="preserve">      </w:t>
      </w:r>
      <w:r>
        <w:rPr>
          <w:rFonts w:hint="eastAsia" w:cs="宋体"/>
          <w:color w:val="auto"/>
          <w:kern w:val="21"/>
          <w:szCs w:val="24"/>
          <w:highlight w:val="none"/>
        </w:rPr>
        <w:t>（签字或盖章）</w:t>
      </w:r>
    </w:p>
    <w:p w14:paraId="0D3444B3">
      <w:pPr>
        <w:pStyle w:val="3"/>
        <w:ind w:firstLine="480" w:firstLineChars="200"/>
        <w:rPr>
          <w:rFonts w:hint="eastAsia" w:cs="宋体"/>
          <w:color w:val="auto"/>
          <w:kern w:val="21"/>
          <w:szCs w:val="24"/>
          <w:highlight w:val="none"/>
        </w:rPr>
      </w:pPr>
      <w:r>
        <w:rPr>
          <w:rFonts w:hint="eastAsia" w:cs="宋体"/>
          <w:color w:val="auto"/>
          <w:kern w:val="21"/>
          <w:szCs w:val="24"/>
          <w:highlight w:val="none"/>
          <w:u w:val="single"/>
        </w:rPr>
        <w:t xml:space="preserve">    </w:t>
      </w:r>
      <w:r>
        <w:rPr>
          <w:rFonts w:hint="eastAsia" w:cs="宋体"/>
          <w:color w:val="auto"/>
          <w:kern w:val="21"/>
          <w:szCs w:val="24"/>
          <w:highlight w:val="none"/>
        </w:rPr>
        <w:t>年</w:t>
      </w:r>
      <w:r>
        <w:rPr>
          <w:rFonts w:hint="eastAsia" w:cs="宋体"/>
          <w:color w:val="auto"/>
          <w:kern w:val="21"/>
          <w:szCs w:val="24"/>
          <w:highlight w:val="none"/>
          <w:u w:val="single"/>
        </w:rPr>
        <w:t xml:space="preserve">   </w:t>
      </w:r>
      <w:r>
        <w:rPr>
          <w:rFonts w:hint="eastAsia" w:cs="宋体"/>
          <w:color w:val="auto"/>
          <w:kern w:val="21"/>
          <w:szCs w:val="24"/>
          <w:highlight w:val="none"/>
        </w:rPr>
        <w:t>月</w:t>
      </w:r>
      <w:r>
        <w:rPr>
          <w:rFonts w:hint="eastAsia" w:cs="宋体"/>
          <w:color w:val="auto"/>
          <w:kern w:val="21"/>
          <w:szCs w:val="24"/>
          <w:highlight w:val="none"/>
          <w:u w:val="single"/>
        </w:rPr>
        <w:t xml:space="preserve">   </w:t>
      </w:r>
      <w:r>
        <w:rPr>
          <w:rFonts w:hint="eastAsia" w:cs="宋体"/>
          <w:color w:val="auto"/>
          <w:kern w:val="21"/>
          <w:szCs w:val="24"/>
          <w:highlight w:val="none"/>
        </w:rPr>
        <w:t>日</w:t>
      </w:r>
    </w:p>
    <w:p w14:paraId="04160674">
      <w:pPr>
        <w:pStyle w:val="3"/>
        <w:rPr>
          <w:rFonts w:cs="宋体"/>
          <w:b/>
          <w:color w:val="auto"/>
          <w:kern w:val="21"/>
          <w:szCs w:val="24"/>
          <w:highlight w:val="none"/>
          <w:u w:val="single"/>
        </w:rPr>
      </w:pPr>
      <w:r>
        <w:rPr>
          <w:rFonts w:hint="eastAsia" w:cs="宋体"/>
          <w:b/>
          <w:color w:val="auto"/>
          <w:kern w:val="21"/>
          <w:szCs w:val="24"/>
          <w:highlight w:val="none"/>
          <w:u w:val="single"/>
          <w:lang w:val="en-US"/>
        </w:rPr>
        <w:t>注：1、</w:t>
      </w:r>
      <w:r>
        <w:rPr>
          <w:rFonts w:hint="eastAsia" w:cs="宋体"/>
          <w:b/>
          <w:color w:val="auto"/>
          <w:kern w:val="21"/>
          <w:szCs w:val="24"/>
          <w:highlight w:val="none"/>
          <w:u w:val="single"/>
        </w:rPr>
        <w:t>单独投标的，无须提交本协议书。</w:t>
      </w:r>
    </w:p>
    <w:p w14:paraId="5B2D5D8D">
      <w:pPr>
        <w:pStyle w:val="3"/>
        <w:rPr>
          <w:rFonts w:hint="eastAsia" w:cs="宋体"/>
          <w:b/>
          <w:color w:val="auto"/>
          <w:kern w:val="21"/>
          <w:szCs w:val="24"/>
          <w:highlight w:val="none"/>
          <w:u w:val="single"/>
        </w:rPr>
      </w:pPr>
      <w:r>
        <w:rPr>
          <w:rFonts w:hint="eastAsia" w:cs="宋体"/>
          <w:b/>
          <w:color w:val="auto"/>
          <w:kern w:val="21"/>
          <w:szCs w:val="24"/>
          <w:highlight w:val="none"/>
          <w:u w:val="single"/>
        </w:rPr>
        <w:t>2、本协议书由法定代表人签字或盖章的，应附法定代表人身份证明；由委托代理人签字或盖章的，应附授权委托书。</w:t>
      </w:r>
    </w:p>
    <w:p w14:paraId="0A157094">
      <w:pPr>
        <w:pStyle w:val="3"/>
        <w:rPr>
          <w:rFonts w:cs="宋体"/>
          <w:b/>
          <w:color w:val="auto"/>
          <w:kern w:val="21"/>
          <w:szCs w:val="24"/>
          <w:highlight w:val="none"/>
          <w:u w:val="single"/>
        </w:rPr>
      </w:pPr>
      <w:r>
        <w:rPr>
          <w:rFonts w:hint="eastAsia" w:cs="宋体"/>
          <w:b/>
          <w:color w:val="auto"/>
          <w:kern w:val="21"/>
          <w:szCs w:val="24"/>
          <w:highlight w:val="none"/>
          <w:u w:val="single"/>
        </w:rPr>
        <w:t>3、本格式仅供参考，投标人可根据实际情况自行调整。</w:t>
      </w:r>
    </w:p>
    <w:p w14:paraId="738C895F">
      <w:pPr>
        <w:autoSpaceDE w:val="0"/>
        <w:autoSpaceDN w:val="0"/>
        <w:adjustRightInd w:val="0"/>
        <w:spacing w:line="360" w:lineRule="auto"/>
        <w:ind w:right="-20"/>
        <w:jc w:val="left"/>
        <w:rPr>
          <w:rFonts w:hint="eastAsia" w:ascii="宋体" w:hAnsi="宋体" w:cs="宋体"/>
          <w:b/>
          <w:bCs/>
          <w:color w:val="auto"/>
          <w:kern w:val="21"/>
          <w:sz w:val="24"/>
          <w:szCs w:val="24"/>
          <w:highlight w:val="none"/>
        </w:rPr>
      </w:pPr>
      <w:r>
        <w:rPr>
          <w:rFonts w:hint="eastAsia" w:ascii="宋体" w:hAnsi="宋体" w:cs="宋体"/>
          <w:color w:val="auto"/>
          <w:kern w:val="21"/>
          <w:sz w:val="24"/>
          <w:szCs w:val="24"/>
          <w:highlight w:val="none"/>
        </w:rPr>
        <w:br w:type="page"/>
      </w:r>
      <w:r>
        <w:rPr>
          <w:rFonts w:hint="eastAsia" w:ascii="宋体" w:hAnsi="宋体" w:cs="宋体"/>
          <w:b/>
          <w:bCs/>
          <w:color w:val="auto"/>
          <w:kern w:val="21"/>
          <w:sz w:val="24"/>
          <w:szCs w:val="24"/>
          <w:highlight w:val="none"/>
        </w:rPr>
        <w:t>附件三：投标人声明</w:t>
      </w:r>
    </w:p>
    <w:p w14:paraId="717EF6C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投标人声明</w:t>
      </w:r>
    </w:p>
    <w:p w14:paraId="2ECDEE1C">
      <w:pPr>
        <w:pStyle w:val="7"/>
        <w:rPr>
          <w:rFonts w:hint="eastAsia" w:hAnsi="宋体" w:cs="宋体"/>
          <w:color w:val="auto"/>
          <w:szCs w:val="24"/>
          <w:highlight w:val="none"/>
        </w:rPr>
      </w:pPr>
    </w:p>
    <w:p w14:paraId="2D347C78">
      <w:pPr>
        <w:pStyle w:val="26"/>
        <w:ind w:firstLine="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u w:val="single"/>
        </w:rPr>
        <w:t>广州市越秀区建设和水务局、</w:t>
      </w:r>
      <w:r>
        <w:rPr>
          <w:rFonts w:hint="eastAsia" w:ascii="宋体" w:hAnsi="宋体" w:eastAsia="宋体" w:cs="宋体"/>
          <w:color w:val="auto"/>
          <w:sz w:val="24"/>
          <w:szCs w:val="24"/>
          <w:highlight w:val="none"/>
          <w:u w:val="single"/>
        </w:rPr>
        <w:t>广州市越秀区房屋管理局及招标监督机构</w:t>
      </w:r>
      <w:r>
        <w:rPr>
          <w:rFonts w:hint="eastAsia" w:ascii="宋体" w:hAnsi="宋体" w:eastAsia="宋体" w:cs="宋体"/>
          <w:color w:val="auto"/>
          <w:sz w:val="24"/>
          <w:szCs w:val="24"/>
          <w:highlight w:val="none"/>
        </w:rPr>
        <w:t>：</w:t>
      </w:r>
    </w:p>
    <w:p w14:paraId="5197C855">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6ED3C52">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162FEEA8">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47E366D7">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三、本公司与招标人过去3年内无合同履约纠纷，不存在招标文件第二章投标人须知第</w:t>
      </w:r>
      <w:r>
        <w:rPr>
          <w:rFonts w:hint="eastAsia" w:ascii="宋体" w:hAnsi="宋体" w:eastAsia="宋体" w:cs="宋体"/>
          <w:b/>
          <w:color w:val="auto"/>
          <w:sz w:val="24"/>
          <w:szCs w:val="24"/>
          <w:highlight w:val="none"/>
        </w:rPr>
        <w:t>1.4.3</w:t>
      </w:r>
      <w:r>
        <w:rPr>
          <w:rFonts w:hint="eastAsia" w:ascii="宋体" w:hAnsi="宋体" w:eastAsia="宋体" w:cs="宋体"/>
          <w:color w:val="auto"/>
          <w:sz w:val="24"/>
          <w:szCs w:val="24"/>
          <w:highlight w:val="none"/>
        </w:rPr>
        <w:t>项所规定的任何一种情形。</w:t>
      </w:r>
    </w:p>
    <w:p w14:paraId="79ED2EB4">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1B259F1C">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0D55C86C">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14:paraId="2EF68325">
      <w:pPr>
        <w:pStyle w:val="26"/>
        <w:ind w:firstLine="480" w:firstLineChars="200"/>
        <w:rPr>
          <w:rFonts w:hint="eastAsia" w:ascii="宋体" w:hAnsi="宋体" w:eastAsia="宋体" w:cs="宋体"/>
          <w:color w:val="auto"/>
          <w:sz w:val="24"/>
          <w:szCs w:val="24"/>
          <w:highlight w:val="none"/>
        </w:rPr>
      </w:pPr>
    </w:p>
    <w:p w14:paraId="4211E6DA">
      <w:pPr>
        <w:pStyle w:val="2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43D20CD1">
      <w:pPr>
        <w:pStyle w:val="3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r>
        <w:rPr>
          <w:rFonts w:hint="eastAsia" w:ascii="宋体" w:hAnsi="宋体" w:eastAsia="宋体" w:cs="宋体"/>
          <w:color w:val="auto"/>
          <w:sz w:val="24"/>
          <w:szCs w:val="24"/>
          <w:highlight w:val="none"/>
          <w:u w:val="single"/>
        </w:rPr>
        <w:t xml:space="preserve">               </w:t>
      </w:r>
    </w:p>
    <w:p w14:paraId="6C427CAC">
      <w:pPr>
        <w:pStyle w:val="26"/>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DB5CF04">
      <w:pPr>
        <w:pStyle w:val="26"/>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2D3A218">
      <w:pPr>
        <w:autoSpaceDE w:val="0"/>
        <w:autoSpaceDN w:val="0"/>
        <w:adjustRightInd w:val="0"/>
        <w:spacing w:line="360" w:lineRule="auto"/>
        <w:ind w:firstLine="480" w:firstLineChars="200"/>
        <w:jc w:val="left"/>
        <w:rPr>
          <w:rFonts w:hint="eastAsia" w:ascii="宋体" w:hAnsi="宋体" w:cs="宋体"/>
          <w:color w:val="auto"/>
          <w:kern w:val="21"/>
          <w:sz w:val="24"/>
          <w:szCs w:val="24"/>
          <w:highlight w:val="none"/>
        </w:rPr>
      </w:pPr>
    </w:p>
    <w:p w14:paraId="1BFE642A">
      <w:pPr>
        <w:pStyle w:val="18"/>
        <w:spacing w:after="0" w:line="360" w:lineRule="auto"/>
        <w:ind w:left="0" w:leftChars="0" w:firstLine="482"/>
        <w:rPr>
          <w:rFonts w:hint="eastAsia" w:ascii="宋体" w:hAnsi="宋体" w:cs="宋体"/>
          <w:color w:val="auto"/>
          <w:sz w:val="24"/>
          <w:highlight w:val="none"/>
        </w:rPr>
      </w:pPr>
      <w:r>
        <w:rPr>
          <w:rFonts w:hint="eastAsia" w:ascii="宋体" w:hAnsi="宋体" w:cs="宋体"/>
          <w:b/>
          <w:color w:val="auto"/>
          <w:sz w:val="24"/>
          <w:highlight w:val="none"/>
          <w:u w:val="single"/>
        </w:rPr>
        <w:t>注：如联合体投标，应填写联合体各方的单位全称【格式示例为：（主）单位全称（成）单位全称】。</w:t>
      </w:r>
    </w:p>
    <w:p w14:paraId="095552E3">
      <w:pPr>
        <w:spacing w:line="360" w:lineRule="auto"/>
        <w:ind w:firstLine="480" w:firstLineChars="200"/>
        <w:rPr>
          <w:rFonts w:hint="eastAsia" w:ascii="宋体" w:hAnsi="宋体" w:cs="宋体"/>
          <w:color w:val="auto"/>
          <w:sz w:val="24"/>
          <w:szCs w:val="24"/>
          <w:highlight w:val="none"/>
        </w:rPr>
      </w:pPr>
    </w:p>
    <w:sectPr>
      <w:footerReference r:id="rId6" w:type="default"/>
      <w:pgSz w:w="11907" w:h="16840"/>
      <w:pgMar w:top="1417" w:right="1417" w:bottom="1417" w:left="1417" w:header="737"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52B6">
    <w:pPr>
      <w:pStyle w:val="9"/>
      <w:jc w:val="center"/>
    </w:pPr>
  </w:p>
  <w:p w14:paraId="7CE1F46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76F6">
    <w:pPr>
      <w:pStyle w:val="9"/>
      <w:framePr w:wrap="around" w:vAnchor="text" w:hAnchor="margin" w:xAlign="right" w:y="1"/>
      <w:rPr>
        <w:rStyle w:val="21"/>
      </w:rPr>
    </w:pPr>
    <w:r>
      <w:fldChar w:fldCharType="begin"/>
    </w:r>
    <w:r>
      <w:rPr>
        <w:rStyle w:val="21"/>
      </w:rPr>
      <w:instrText xml:space="preserve">PAGE  </w:instrText>
    </w:r>
    <w:r>
      <w:fldChar w:fldCharType="end"/>
    </w:r>
  </w:p>
  <w:p w14:paraId="04AD697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22DE">
    <w:pPr>
      <w:pStyle w:val="9"/>
      <w:jc w:val="center"/>
    </w:pPr>
  </w:p>
  <w:p w14:paraId="47CF686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8187">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B8A51">
                          <w:pPr>
                            <w:pStyle w:val="9"/>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6B8A51">
                    <w:pPr>
                      <w:pStyle w:val="9"/>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p w14:paraId="394BE299">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BBC27"/>
    <w:multiLevelType w:val="multilevel"/>
    <w:tmpl w:val="340BBC27"/>
    <w:lvl w:ilvl="0" w:tentative="0">
      <w:start w:val="1"/>
      <w:numFmt w:val="decimal"/>
      <w:suff w:val="nothing"/>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DU4NzYzMzZmZGEyMjRkNDM1OWQ3MzM5MmJhZjYifQ=="/>
  </w:docVars>
  <w:rsids>
    <w:rsidRoot w:val="72812A4F"/>
    <w:rsid w:val="000404B0"/>
    <w:rsid w:val="000E3FC3"/>
    <w:rsid w:val="000E54FA"/>
    <w:rsid w:val="000E5808"/>
    <w:rsid w:val="00116411"/>
    <w:rsid w:val="00122FC8"/>
    <w:rsid w:val="001812B9"/>
    <w:rsid w:val="002220C4"/>
    <w:rsid w:val="0024294D"/>
    <w:rsid w:val="002C2713"/>
    <w:rsid w:val="00300CED"/>
    <w:rsid w:val="003256F0"/>
    <w:rsid w:val="003301D5"/>
    <w:rsid w:val="00376EDF"/>
    <w:rsid w:val="003C08F2"/>
    <w:rsid w:val="003C2961"/>
    <w:rsid w:val="003D3388"/>
    <w:rsid w:val="00430811"/>
    <w:rsid w:val="004642C2"/>
    <w:rsid w:val="004671DA"/>
    <w:rsid w:val="00474608"/>
    <w:rsid w:val="004E4F1D"/>
    <w:rsid w:val="0053705D"/>
    <w:rsid w:val="005550BC"/>
    <w:rsid w:val="005B332E"/>
    <w:rsid w:val="005C0F6E"/>
    <w:rsid w:val="00710723"/>
    <w:rsid w:val="00717D15"/>
    <w:rsid w:val="00726649"/>
    <w:rsid w:val="00730F36"/>
    <w:rsid w:val="00741458"/>
    <w:rsid w:val="007E6754"/>
    <w:rsid w:val="008477CB"/>
    <w:rsid w:val="00887E4C"/>
    <w:rsid w:val="008D586A"/>
    <w:rsid w:val="00950AFB"/>
    <w:rsid w:val="00954B77"/>
    <w:rsid w:val="009A071C"/>
    <w:rsid w:val="009C03AE"/>
    <w:rsid w:val="009E360B"/>
    <w:rsid w:val="00A9129B"/>
    <w:rsid w:val="00A9545B"/>
    <w:rsid w:val="00B20753"/>
    <w:rsid w:val="00B26EB0"/>
    <w:rsid w:val="00BA5B4D"/>
    <w:rsid w:val="00BD6267"/>
    <w:rsid w:val="00C344C7"/>
    <w:rsid w:val="00C67FAA"/>
    <w:rsid w:val="00C95B69"/>
    <w:rsid w:val="00CB1C56"/>
    <w:rsid w:val="00D074CA"/>
    <w:rsid w:val="00D113D6"/>
    <w:rsid w:val="00D601F5"/>
    <w:rsid w:val="00DA0E53"/>
    <w:rsid w:val="00DB27CF"/>
    <w:rsid w:val="00DC66AD"/>
    <w:rsid w:val="00DD0509"/>
    <w:rsid w:val="00DD6A25"/>
    <w:rsid w:val="00E046A0"/>
    <w:rsid w:val="00E211E3"/>
    <w:rsid w:val="00E61665"/>
    <w:rsid w:val="00E628CE"/>
    <w:rsid w:val="00E87CD4"/>
    <w:rsid w:val="00F075E2"/>
    <w:rsid w:val="00F72CA9"/>
    <w:rsid w:val="00FB2098"/>
    <w:rsid w:val="01251E99"/>
    <w:rsid w:val="019F1377"/>
    <w:rsid w:val="01C12295"/>
    <w:rsid w:val="02105DD0"/>
    <w:rsid w:val="02283A32"/>
    <w:rsid w:val="022E2A65"/>
    <w:rsid w:val="028C07F6"/>
    <w:rsid w:val="02A61077"/>
    <w:rsid w:val="02CB55B9"/>
    <w:rsid w:val="03067DB2"/>
    <w:rsid w:val="03267DB3"/>
    <w:rsid w:val="037C7391"/>
    <w:rsid w:val="03DC7F4D"/>
    <w:rsid w:val="04956A61"/>
    <w:rsid w:val="04BF623D"/>
    <w:rsid w:val="05810D93"/>
    <w:rsid w:val="05A25700"/>
    <w:rsid w:val="05D8408E"/>
    <w:rsid w:val="05D90BCF"/>
    <w:rsid w:val="06344057"/>
    <w:rsid w:val="063B3638"/>
    <w:rsid w:val="06456CBA"/>
    <w:rsid w:val="066C2852"/>
    <w:rsid w:val="06AA6505"/>
    <w:rsid w:val="06FC2DC7"/>
    <w:rsid w:val="06FF163B"/>
    <w:rsid w:val="072B545A"/>
    <w:rsid w:val="07320597"/>
    <w:rsid w:val="07664F2E"/>
    <w:rsid w:val="07691ABC"/>
    <w:rsid w:val="07F7358F"/>
    <w:rsid w:val="07FB5FE4"/>
    <w:rsid w:val="08242A75"/>
    <w:rsid w:val="08BA0844"/>
    <w:rsid w:val="08C72F61"/>
    <w:rsid w:val="09333623"/>
    <w:rsid w:val="095A5B83"/>
    <w:rsid w:val="09750C0F"/>
    <w:rsid w:val="09AF5ECF"/>
    <w:rsid w:val="09FF115C"/>
    <w:rsid w:val="0A964711"/>
    <w:rsid w:val="0ADD081A"/>
    <w:rsid w:val="0AF5421D"/>
    <w:rsid w:val="0B136931"/>
    <w:rsid w:val="0BB05F2E"/>
    <w:rsid w:val="0C3721AC"/>
    <w:rsid w:val="0CA04F34"/>
    <w:rsid w:val="0CA830A9"/>
    <w:rsid w:val="0CDF4D1D"/>
    <w:rsid w:val="0D075586"/>
    <w:rsid w:val="0D570D57"/>
    <w:rsid w:val="0D8256A8"/>
    <w:rsid w:val="0D83777A"/>
    <w:rsid w:val="0DBC6E0C"/>
    <w:rsid w:val="0DE21921"/>
    <w:rsid w:val="0E9002F6"/>
    <w:rsid w:val="0ED174EF"/>
    <w:rsid w:val="0ED308B1"/>
    <w:rsid w:val="0ED41E40"/>
    <w:rsid w:val="0EE4486D"/>
    <w:rsid w:val="0F260528"/>
    <w:rsid w:val="0F31382A"/>
    <w:rsid w:val="0F503CB0"/>
    <w:rsid w:val="0F6459AD"/>
    <w:rsid w:val="1030763E"/>
    <w:rsid w:val="103A670E"/>
    <w:rsid w:val="10973B61"/>
    <w:rsid w:val="10BF25ED"/>
    <w:rsid w:val="10DC20C5"/>
    <w:rsid w:val="10E01064"/>
    <w:rsid w:val="11572420"/>
    <w:rsid w:val="118B7221"/>
    <w:rsid w:val="127C7DCE"/>
    <w:rsid w:val="12EE161C"/>
    <w:rsid w:val="12F831C7"/>
    <w:rsid w:val="13272F7A"/>
    <w:rsid w:val="13420336"/>
    <w:rsid w:val="137606BA"/>
    <w:rsid w:val="143D057B"/>
    <w:rsid w:val="143E4A1F"/>
    <w:rsid w:val="15185522"/>
    <w:rsid w:val="15194B44"/>
    <w:rsid w:val="154A73F4"/>
    <w:rsid w:val="15EC4552"/>
    <w:rsid w:val="16092E0B"/>
    <w:rsid w:val="1626576B"/>
    <w:rsid w:val="16321CA0"/>
    <w:rsid w:val="167F30CD"/>
    <w:rsid w:val="16B1534A"/>
    <w:rsid w:val="16E3365C"/>
    <w:rsid w:val="170B4961"/>
    <w:rsid w:val="17357B3B"/>
    <w:rsid w:val="17AB707B"/>
    <w:rsid w:val="17AF79E2"/>
    <w:rsid w:val="180B5DCF"/>
    <w:rsid w:val="18602AA9"/>
    <w:rsid w:val="18736C61"/>
    <w:rsid w:val="18A35E5F"/>
    <w:rsid w:val="18AC5CCF"/>
    <w:rsid w:val="18B3568B"/>
    <w:rsid w:val="19B258BE"/>
    <w:rsid w:val="19B72B7E"/>
    <w:rsid w:val="1A301355"/>
    <w:rsid w:val="1A626F8D"/>
    <w:rsid w:val="1A8962E2"/>
    <w:rsid w:val="1A9D20B9"/>
    <w:rsid w:val="1AB268EA"/>
    <w:rsid w:val="1ACD77C8"/>
    <w:rsid w:val="1BE91714"/>
    <w:rsid w:val="1C3B1844"/>
    <w:rsid w:val="1C4034F7"/>
    <w:rsid w:val="1CA70C88"/>
    <w:rsid w:val="1CAD2CF2"/>
    <w:rsid w:val="1D104C16"/>
    <w:rsid w:val="1D1940BE"/>
    <w:rsid w:val="1D3369BF"/>
    <w:rsid w:val="1D392227"/>
    <w:rsid w:val="1D8965DF"/>
    <w:rsid w:val="1E4F5A7B"/>
    <w:rsid w:val="1E5906A7"/>
    <w:rsid w:val="1E6E5F01"/>
    <w:rsid w:val="1E905236"/>
    <w:rsid w:val="1EB06519"/>
    <w:rsid w:val="1EB378AC"/>
    <w:rsid w:val="1F72557D"/>
    <w:rsid w:val="1F7C01A4"/>
    <w:rsid w:val="1F7C289F"/>
    <w:rsid w:val="1FCE638A"/>
    <w:rsid w:val="1FD9384E"/>
    <w:rsid w:val="20396D79"/>
    <w:rsid w:val="209D487B"/>
    <w:rsid w:val="21604585"/>
    <w:rsid w:val="2184648F"/>
    <w:rsid w:val="22130514"/>
    <w:rsid w:val="223E3E3C"/>
    <w:rsid w:val="23056708"/>
    <w:rsid w:val="234718C4"/>
    <w:rsid w:val="234B4A63"/>
    <w:rsid w:val="23586B84"/>
    <w:rsid w:val="239376FE"/>
    <w:rsid w:val="239C52BE"/>
    <w:rsid w:val="24975A86"/>
    <w:rsid w:val="25007ACF"/>
    <w:rsid w:val="25184E18"/>
    <w:rsid w:val="25226AC7"/>
    <w:rsid w:val="25BF7042"/>
    <w:rsid w:val="25D1360B"/>
    <w:rsid w:val="269C55D5"/>
    <w:rsid w:val="276B03BF"/>
    <w:rsid w:val="27890785"/>
    <w:rsid w:val="27914A0E"/>
    <w:rsid w:val="279A1B15"/>
    <w:rsid w:val="27AB0DB9"/>
    <w:rsid w:val="27DA63B5"/>
    <w:rsid w:val="27F65DCE"/>
    <w:rsid w:val="284B01FC"/>
    <w:rsid w:val="28687DE8"/>
    <w:rsid w:val="28A24D3E"/>
    <w:rsid w:val="290C1785"/>
    <w:rsid w:val="29B13146"/>
    <w:rsid w:val="29D11DFC"/>
    <w:rsid w:val="29E21551"/>
    <w:rsid w:val="2A4D10C0"/>
    <w:rsid w:val="2A9F7442"/>
    <w:rsid w:val="2AAE38A4"/>
    <w:rsid w:val="2B0A6FB1"/>
    <w:rsid w:val="2B1716CE"/>
    <w:rsid w:val="2B4019A6"/>
    <w:rsid w:val="2BA2368E"/>
    <w:rsid w:val="2BC41856"/>
    <w:rsid w:val="2C7907D6"/>
    <w:rsid w:val="2CB26E75"/>
    <w:rsid w:val="2CD710AC"/>
    <w:rsid w:val="2CFC5020"/>
    <w:rsid w:val="2D410C84"/>
    <w:rsid w:val="2DEC402D"/>
    <w:rsid w:val="2E310CF9"/>
    <w:rsid w:val="2EEA5766"/>
    <w:rsid w:val="2F220FBD"/>
    <w:rsid w:val="2F4E0C19"/>
    <w:rsid w:val="3049057C"/>
    <w:rsid w:val="30683B27"/>
    <w:rsid w:val="30DE4845"/>
    <w:rsid w:val="31413001"/>
    <w:rsid w:val="315B54D8"/>
    <w:rsid w:val="317433D6"/>
    <w:rsid w:val="31D211FF"/>
    <w:rsid w:val="31F91B2E"/>
    <w:rsid w:val="323112C7"/>
    <w:rsid w:val="325A081E"/>
    <w:rsid w:val="325B4596"/>
    <w:rsid w:val="32842B84"/>
    <w:rsid w:val="32CE6B16"/>
    <w:rsid w:val="330E785B"/>
    <w:rsid w:val="3321758E"/>
    <w:rsid w:val="33615BDC"/>
    <w:rsid w:val="3373755A"/>
    <w:rsid w:val="34A2149C"/>
    <w:rsid w:val="34BD1EC6"/>
    <w:rsid w:val="34CE2DFE"/>
    <w:rsid w:val="34E22EBA"/>
    <w:rsid w:val="356E45E1"/>
    <w:rsid w:val="35C661CB"/>
    <w:rsid w:val="36505C63"/>
    <w:rsid w:val="366A124C"/>
    <w:rsid w:val="37184804"/>
    <w:rsid w:val="37BF1F63"/>
    <w:rsid w:val="37D437C4"/>
    <w:rsid w:val="37D85BE8"/>
    <w:rsid w:val="39A1005E"/>
    <w:rsid w:val="39A700C1"/>
    <w:rsid w:val="3A092B2A"/>
    <w:rsid w:val="3A10210A"/>
    <w:rsid w:val="3A173499"/>
    <w:rsid w:val="3A555D6F"/>
    <w:rsid w:val="3AC41CFA"/>
    <w:rsid w:val="3B460D9D"/>
    <w:rsid w:val="3B497682"/>
    <w:rsid w:val="3BD17675"/>
    <w:rsid w:val="3BD75E08"/>
    <w:rsid w:val="3C1D466B"/>
    <w:rsid w:val="3C7050E2"/>
    <w:rsid w:val="3C7E15AD"/>
    <w:rsid w:val="3CC1149A"/>
    <w:rsid w:val="3CDD6E18"/>
    <w:rsid w:val="3D023F8C"/>
    <w:rsid w:val="3D3D3216"/>
    <w:rsid w:val="3D5A2CDE"/>
    <w:rsid w:val="3D6D777D"/>
    <w:rsid w:val="3DA6700D"/>
    <w:rsid w:val="3DC94AAA"/>
    <w:rsid w:val="3DCB6A74"/>
    <w:rsid w:val="3DD53D99"/>
    <w:rsid w:val="3EF913BF"/>
    <w:rsid w:val="3F67457A"/>
    <w:rsid w:val="3F7B5DF0"/>
    <w:rsid w:val="3F9D7F9C"/>
    <w:rsid w:val="3FD57736"/>
    <w:rsid w:val="400302E7"/>
    <w:rsid w:val="40145C71"/>
    <w:rsid w:val="403478C6"/>
    <w:rsid w:val="403A1C8F"/>
    <w:rsid w:val="403A3A3D"/>
    <w:rsid w:val="405C0BDF"/>
    <w:rsid w:val="406227B1"/>
    <w:rsid w:val="40833636"/>
    <w:rsid w:val="40B93796"/>
    <w:rsid w:val="419F3947"/>
    <w:rsid w:val="41DD0A78"/>
    <w:rsid w:val="421502BE"/>
    <w:rsid w:val="426E3E72"/>
    <w:rsid w:val="42927B60"/>
    <w:rsid w:val="42D315C8"/>
    <w:rsid w:val="42D53EF1"/>
    <w:rsid w:val="432F53AF"/>
    <w:rsid w:val="43450AAF"/>
    <w:rsid w:val="43A85162"/>
    <w:rsid w:val="43B836C6"/>
    <w:rsid w:val="4403190F"/>
    <w:rsid w:val="445104A7"/>
    <w:rsid w:val="44782D86"/>
    <w:rsid w:val="448D58E7"/>
    <w:rsid w:val="44A04796"/>
    <w:rsid w:val="44B33DBE"/>
    <w:rsid w:val="451D7F53"/>
    <w:rsid w:val="45B4343A"/>
    <w:rsid w:val="45EC7588"/>
    <w:rsid w:val="46394A59"/>
    <w:rsid w:val="46787AD1"/>
    <w:rsid w:val="46994768"/>
    <w:rsid w:val="469E2211"/>
    <w:rsid w:val="46A55988"/>
    <w:rsid w:val="46C14BA8"/>
    <w:rsid w:val="46C55DCC"/>
    <w:rsid w:val="475603D1"/>
    <w:rsid w:val="47B02837"/>
    <w:rsid w:val="47D209FF"/>
    <w:rsid w:val="481A1285"/>
    <w:rsid w:val="48625487"/>
    <w:rsid w:val="48F50EEE"/>
    <w:rsid w:val="49700873"/>
    <w:rsid w:val="49753D38"/>
    <w:rsid w:val="49813612"/>
    <w:rsid w:val="49A3348C"/>
    <w:rsid w:val="49E53859"/>
    <w:rsid w:val="49EF3AEA"/>
    <w:rsid w:val="49F37360"/>
    <w:rsid w:val="49FB423D"/>
    <w:rsid w:val="4A636E07"/>
    <w:rsid w:val="4A9151B1"/>
    <w:rsid w:val="4B7C13AE"/>
    <w:rsid w:val="4B954413"/>
    <w:rsid w:val="4BBC79FC"/>
    <w:rsid w:val="4C0118B3"/>
    <w:rsid w:val="4CA3296A"/>
    <w:rsid w:val="4D2854F9"/>
    <w:rsid w:val="4D782049"/>
    <w:rsid w:val="4D93478D"/>
    <w:rsid w:val="4E1C29D4"/>
    <w:rsid w:val="4E605066"/>
    <w:rsid w:val="4E964534"/>
    <w:rsid w:val="4ED22541"/>
    <w:rsid w:val="4EEA0D24"/>
    <w:rsid w:val="4F1638C7"/>
    <w:rsid w:val="4F1F3FB3"/>
    <w:rsid w:val="4F3B332E"/>
    <w:rsid w:val="4F824AB9"/>
    <w:rsid w:val="4FB437DA"/>
    <w:rsid w:val="4FC326FC"/>
    <w:rsid w:val="4FFD65C4"/>
    <w:rsid w:val="50992F99"/>
    <w:rsid w:val="50A60D63"/>
    <w:rsid w:val="50E5386E"/>
    <w:rsid w:val="511A6F97"/>
    <w:rsid w:val="512911E1"/>
    <w:rsid w:val="51544699"/>
    <w:rsid w:val="51D830B6"/>
    <w:rsid w:val="51E101BC"/>
    <w:rsid w:val="522462FB"/>
    <w:rsid w:val="526353AE"/>
    <w:rsid w:val="53007286"/>
    <w:rsid w:val="53221939"/>
    <w:rsid w:val="535A2065"/>
    <w:rsid w:val="535D3873"/>
    <w:rsid w:val="5374721F"/>
    <w:rsid w:val="53B6724C"/>
    <w:rsid w:val="540924EB"/>
    <w:rsid w:val="540E7263"/>
    <w:rsid w:val="54996B2C"/>
    <w:rsid w:val="55195EBF"/>
    <w:rsid w:val="559B6709"/>
    <w:rsid w:val="55A742DA"/>
    <w:rsid w:val="55F85F21"/>
    <w:rsid w:val="56095F34"/>
    <w:rsid w:val="561D553B"/>
    <w:rsid w:val="566B2509"/>
    <w:rsid w:val="569702BA"/>
    <w:rsid w:val="569752EE"/>
    <w:rsid w:val="56CA7085"/>
    <w:rsid w:val="56FD247A"/>
    <w:rsid w:val="5716724C"/>
    <w:rsid w:val="575E405D"/>
    <w:rsid w:val="57715B3F"/>
    <w:rsid w:val="577A39E0"/>
    <w:rsid w:val="57CC546B"/>
    <w:rsid w:val="581D7A74"/>
    <w:rsid w:val="583F5C3D"/>
    <w:rsid w:val="58C223CA"/>
    <w:rsid w:val="590D1897"/>
    <w:rsid w:val="596B0B4B"/>
    <w:rsid w:val="598729BC"/>
    <w:rsid w:val="59F20A8D"/>
    <w:rsid w:val="5A056A12"/>
    <w:rsid w:val="5A7D0773"/>
    <w:rsid w:val="5A8B5169"/>
    <w:rsid w:val="5A997E15"/>
    <w:rsid w:val="5AB41100"/>
    <w:rsid w:val="5BF73504"/>
    <w:rsid w:val="5C12559D"/>
    <w:rsid w:val="5C367357"/>
    <w:rsid w:val="5C502193"/>
    <w:rsid w:val="5C8B76A2"/>
    <w:rsid w:val="5C9D1003"/>
    <w:rsid w:val="5D0E5BDE"/>
    <w:rsid w:val="5D856D4E"/>
    <w:rsid w:val="5E03770C"/>
    <w:rsid w:val="5E075E1C"/>
    <w:rsid w:val="5E897C12"/>
    <w:rsid w:val="5ECF0F4F"/>
    <w:rsid w:val="5EFF1C82"/>
    <w:rsid w:val="5F0C25F1"/>
    <w:rsid w:val="5F162F5A"/>
    <w:rsid w:val="5F4D6E91"/>
    <w:rsid w:val="5F506981"/>
    <w:rsid w:val="5F5D2E4C"/>
    <w:rsid w:val="5FEA0B84"/>
    <w:rsid w:val="600357A2"/>
    <w:rsid w:val="60AF1486"/>
    <w:rsid w:val="60C5714C"/>
    <w:rsid w:val="6109328C"/>
    <w:rsid w:val="61BC3E5A"/>
    <w:rsid w:val="61EB2991"/>
    <w:rsid w:val="6256605D"/>
    <w:rsid w:val="62624FD4"/>
    <w:rsid w:val="62B80AC5"/>
    <w:rsid w:val="62C21944"/>
    <w:rsid w:val="62E25B42"/>
    <w:rsid w:val="62F51D1A"/>
    <w:rsid w:val="630F26B0"/>
    <w:rsid w:val="642355BD"/>
    <w:rsid w:val="644D16E1"/>
    <w:rsid w:val="65A43583"/>
    <w:rsid w:val="663860D0"/>
    <w:rsid w:val="66434B4A"/>
    <w:rsid w:val="664E23F6"/>
    <w:rsid w:val="66731637"/>
    <w:rsid w:val="66925AD1"/>
    <w:rsid w:val="66B75538"/>
    <w:rsid w:val="66DF5748"/>
    <w:rsid w:val="673D2DAB"/>
    <w:rsid w:val="67E81E4D"/>
    <w:rsid w:val="67FB5846"/>
    <w:rsid w:val="680B78E9"/>
    <w:rsid w:val="685D6DA4"/>
    <w:rsid w:val="68662D72"/>
    <w:rsid w:val="689C49E5"/>
    <w:rsid w:val="69B144C0"/>
    <w:rsid w:val="6A042842"/>
    <w:rsid w:val="6A244C92"/>
    <w:rsid w:val="6A933BC6"/>
    <w:rsid w:val="6AED1A0C"/>
    <w:rsid w:val="6B0C5E52"/>
    <w:rsid w:val="6C3321FD"/>
    <w:rsid w:val="6C4D6603"/>
    <w:rsid w:val="6CE05D5B"/>
    <w:rsid w:val="6CE40709"/>
    <w:rsid w:val="6CE4695B"/>
    <w:rsid w:val="6D4D71AC"/>
    <w:rsid w:val="6E0B0643"/>
    <w:rsid w:val="6E7E0303"/>
    <w:rsid w:val="6F1214CF"/>
    <w:rsid w:val="707B3132"/>
    <w:rsid w:val="708B3388"/>
    <w:rsid w:val="70A41737"/>
    <w:rsid w:val="70B30B1E"/>
    <w:rsid w:val="7108271D"/>
    <w:rsid w:val="71303E41"/>
    <w:rsid w:val="716872C2"/>
    <w:rsid w:val="716E5344"/>
    <w:rsid w:val="71CC633B"/>
    <w:rsid w:val="72812A4F"/>
    <w:rsid w:val="73217071"/>
    <w:rsid w:val="736A5E0C"/>
    <w:rsid w:val="73F74116"/>
    <w:rsid w:val="74302426"/>
    <w:rsid w:val="74B0071B"/>
    <w:rsid w:val="74FE3060"/>
    <w:rsid w:val="757545F4"/>
    <w:rsid w:val="75BD4667"/>
    <w:rsid w:val="7601057E"/>
    <w:rsid w:val="767D5E56"/>
    <w:rsid w:val="7691545E"/>
    <w:rsid w:val="76AC2297"/>
    <w:rsid w:val="76B66CC5"/>
    <w:rsid w:val="76CC293A"/>
    <w:rsid w:val="76E048E4"/>
    <w:rsid w:val="774E15A1"/>
    <w:rsid w:val="775063F6"/>
    <w:rsid w:val="77C74EAF"/>
    <w:rsid w:val="77DC4DFE"/>
    <w:rsid w:val="77F14711"/>
    <w:rsid w:val="784976CA"/>
    <w:rsid w:val="78994A9D"/>
    <w:rsid w:val="790074D7"/>
    <w:rsid w:val="79056FAF"/>
    <w:rsid w:val="79183C14"/>
    <w:rsid w:val="794D5F3C"/>
    <w:rsid w:val="798C36FE"/>
    <w:rsid w:val="79BC4EE7"/>
    <w:rsid w:val="7A5910FC"/>
    <w:rsid w:val="7A6D04E0"/>
    <w:rsid w:val="7AB91427"/>
    <w:rsid w:val="7AD61FD9"/>
    <w:rsid w:val="7B707D38"/>
    <w:rsid w:val="7BE75B20"/>
    <w:rsid w:val="7CDC3495"/>
    <w:rsid w:val="7D382E34"/>
    <w:rsid w:val="7D3905FD"/>
    <w:rsid w:val="7D5B4A17"/>
    <w:rsid w:val="7D7358BD"/>
    <w:rsid w:val="7D7D498E"/>
    <w:rsid w:val="7E0043A5"/>
    <w:rsid w:val="7E1F5A45"/>
    <w:rsid w:val="7E6014FE"/>
    <w:rsid w:val="7E910A05"/>
    <w:rsid w:val="7EDC1B88"/>
    <w:rsid w:val="7F080287"/>
    <w:rsid w:val="7F0C421B"/>
    <w:rsid w:val="7F19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ind w:left="3"/>
      <w:jc w:val="left"/>
      <w:outlineLvl w:val="1"/>
    </w:pPr>
    <w:rPr>
      <w:rFonts w:ascii="宋体" w:hAnsi="宋体"/>
      <w:kern w:val="0"/>
      <w:sz w:val="44"/>
      <w:szCs w:val="44"/>
      <w:lang w:eastAsia="en-US"/>
    </w:rPr>
  </w:style>
  <w:style w:type="paragraph" w:styleId="3">
    <w:name w:val="heading 4"/>
    <w:basedOn w:val="1"/>
    <w:next w:val="1"/>
    <w:qFormat/>
    <w:uiPriority w:val="0"/>
    <w:pPr>
      <w:autoSpaceDE w:val="0"/>
      <w:autoSpaceDN w:val="0"/>
      <w:adjustRightInd w:val="0"/>
      <w:spacing w:line="360" w:lineRule="auto"/>
      <w:jc w:val="left"/>
      <w:outlineLvl w:val="3"/>
    </w:pPr>
    <w:rPr>
      <w:rFonts w:ascii="宋体" w:hAnsi="宋体"/>
      <w:kern w:val="0"/>
      <w:sz w:val="24"/>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qFormat/>
    <w:uiPriority w:val="0"/>
    <w:pPr>
      <w:jc w:val="left"/>
    </w:pPr>
  </w:style>
  <w:style w:type="paragraph" w:styleId="5">
    <w:name w:val="Body Text"/>
    <w:basedOn w:val="1"/>
    <w:next w:val="1"/>
    <w:qFormat/>
    <w:uiPriority w:val="0"/>
    <w:pPr>
      <w:ind w:left="100"/>
      <w:jc w:val="left"/>
    </w:pPr>
    <w:rPr>
      <w:rFonts w:ascii="宋体" w:hAnsi="宋体"/>
      <w:kern w:val="0"/>
      <w:szCs w:val="21"/>
      <w:lang w:eastAsia="en-US"/>
    </w:rPr>
  </w:style>
  <w:style w:type="paragraph" w:styleId="6">
    <w:name w:val="Body Text Indent"/>
    <w:basedOn w:val="1"/>
    <w:qFormat/>
    <w:uiPriority w:val="0"/>
    <w:pPr>
      <w:spacing w:line="360" w:lineRule="auto"/>
      <w:ind w:firstLine="560" w:firstLineChars="200"/>
    </w:pPr>
    <w:rPr>
      <w:rFonts w:ascii="Times New Roman" w:hAnsi="Times New Roman"/>
      <w:sz w:val="24"/>
    </w:rPr>
  </w:style>
  <w:style w:type="paragraph" w:styleId="7">
    <w:name w:val="Plain Text"/>
    <w:basedOn w:val="1"/>
    <w:next w:val="1"/>
    <w:link w:val="27"/>
    <w:unhideWhenUsed/>
    <w:qFormat/>
    <w:uiPriority w:val="0"/>
    <w:rPr>
      <w:rFonts w:ascii="宋体" w:hAnsi="Courier New"/>
      <w:sz w:val="24"/>
    </w:rPr>
  </w:style>
  <w:style w:type="paragraph" w:styleId="8">
    <w:name w:val="Balloon Text"/>
    <w:basedOn w:val="1"/>
    <w:link w:val="31"/>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envelope return"/>
    <w:basedOn w:val="1"/>
    <w:qFormat/>
    <w:uiPriority w:val="0"/>
    <w:pPr>
      <w:snapToGrid w:val="0"/>
    </w:pPr>
    <w:rPr>
      <w:rFonts w:ascii="Arial" w:hAnsi="Arial"/>
      <w:szCs w:val="24"/>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pPr>
      <w:spacing w:before="2"/>
      <w:ind w:left="240"/>
    </w:pPr>
    <w:rPr>
      <w:szCs w:val="21"/>
    </w:rPr>
  </w:style>
  <w:style w:type="paragraph" w:styleId="13">
    <w:name w:val="toc 2"/>
    <w:basedOn w:val="1"/>
    <w:next w:val="1"/>
    <w:unhideWhenUsed/>
    <w:qFormat/>
    <w:uiPriority w:val="39"/>
    <w:pPr>
      <w:ind w:left="420" w:leftChars="200"/>
    </w:pPr>
  </w:style>
  <w:style w:type="paragraph" w:styleId="14">
    <w:name w:val="Normal (Web)"/>
    <w:basedOn w:val="1"/>
    <w:qFormat/>
    <w:uiPriority w:val="0"/>
    <w:rPr>
      <w:sz w:val="24"/>
    </w:rPr>
  </w:style>
  <w:style w:type="paragraph" w:styleId="15">
    <w:name w:val="Title"/>
    <w:basedOn w:val="1"/>
    <w:unhideWhenUsed/>
    <w:qFormat/>
    <w:uiPriority w:val="0"/>
    <w:pPr>
      <w:spacing w:before="240" w:after="60"/>
      <w:jc w:val="center"/>
      <w:outlineLvl w:val="0"/>
    </w:pPr>
    <w:rPr>
      <w:b/>
      <w:sz w:val="32"/>
    </w:rPr>
  </w:style>
  <w:style w:type="paragraph" w:styleId="16">
    <w:name w:val="annotation subject"/>
    <w:basedOn w:val="4"/>
    <w:next w:val="4"/>
    <w:link w:val="33"/>
    <w:qFormat/>
    <w:uiPriority w:val="0"/>
    <w:rPr>
      <w:b/>
      <w:bCs/>
    </w:rPr>
  </w:style>
  <w:style w:type="paragraph" w:styleId="17">
    <w:name w:val="Body Text First Indent"/>
    <w:basedOn w:val="5"/>
    <w:unhideWhenUsed/>
    <w:qFormat/>
    <w:uiPriority w:val="0"/>
    <w:pPr>
      <w:widowControl/>
      <w:ind w:firstLine="420" w:firstLineChars="100"/>
    </w:pPr>
    <w:rPr>
      <w:rFonts w:ascii="Times New Roman" w:hAnsi="Times New Roman"/>
      <w:sz w:val="20"/>
      <w:szCs w:val="20"/>
    </w:rPr>
  </w:style>
  <w:style w:type="paragraph" w:styleId="18">
    <w:name w:val="Body Text First Indent 2"/>
    <w:basedOn w:val="6"/>
    <w:qFormat/>
    <w:uiPriority w:val="0"/>
    <w:pPr>
      <w:spacing w:after="120" w:line="240" w:lineRule="auto"/>
      <w:ind w:left="200" w:leftChars="200" w:firstLine="200"/>
    </w:pPr>
    <w:rPr>
      <w:rFonts w:ascii="Calibri" w:hAnsi="Calibri"/>
      <w:sz w:val="21"/>
      <w:szCs w:val="24"/>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Normal Indent1"/>
    <w:basedOn w:val="1"/>
    <w:qFormat/>
    <w:uiPriority w:val="0"/>
    <w:pPr>
      <w:ind w:firstLine="42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character" w:customStyle="1" w:styleId="27">
    <w:name w:val="纯文本 字符"/>
    <w:link w:val="7"/>
    <w:qFormat/>
    <w:locked/>
    <w:uiPriority w:val="0"/>
    <w:rPr>
      <w:rFonts w:ascii="宋体" w:hAnsi="Courier New" w:eastAsia="宋体" w:cs="Times New Roman"/>
      <w:kern w:val="2"/>
      <w:sz w:val="24"/>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unhideWhenUsed/>
    <w:qFormat/>
    <w:uiPriority w:val="99"/>
    <w:rPr>
      <w:rFonts w:ascii="Calibri" w:hAnsi="Calibri" w:eastAsia="宋体" w:cs="Times New Roman"/>
      <w:kern w:val="2"/>
      <w:sz w:val="21"/>
      <w:szCs w:val="22"/>
      <w:lang w:val="en-US" w:eastAsia="zh-CN" w:bidi="ar-SA"/>
    </w:rPr>
  </w:style>
  <w:style w:type="paragraph" w:customStyle="1" w:styleId="30">
    <w:name w:val="发文落款"/>
    <w:basedOn w:val="26"/>
    <w:qFormat/>
    <w:uiPriority w:val="0"/>
    <w:pPr>
      <w:ind w:left="4094" w:right="607" w:firstLine="0"/>
      <w:jc w:val="center"/>
    </w:pPr>
  </w:style>
  <w:style w:type="character" w:customStyle="1" w:styleId="31">
    <w:name w:val="批注框文本 字符"/>
    <w:basedOn w:val="20"/>
    <w:link w:val="8"/>
    <w:qFormat/>
    <w:uiPriority w:val="0"/>
    <w:rPr>
      <w:rFonts w:ascii="Calibri" w:hAnsi="Calibri"/>
      <w:kern w:val="2"/>
      <w:sz w:val="18"/>
      <w:szCs w:val="18"/>
    </w:rPr>
  </w:style>
  <w:style w:type="character" w:customStyle="1" w:styleId="32">
    <w:name w:val="批注文字 字符"/>
    <w:basedOn w:val="20"/>
    <w:link w:val="4"/>
    <w:qFormat/>
    <w:uiPriority w:val="0"/>
    <w:rPr>
      <w:rFonts w:ascii="Calibri" w:hAnsi="Calibri"/>
      <w:kern w:val="2"/>
      <w:sz w:val="21"/>
      <w:szCs w:val="22"/>
    </w:rPr>
  </w:style>
  <w:style w:type="character" w:customStyle="1" w:styleId="33">
    <w:name w:val="批注主题 字符"/>
    <w:basedOn w:val="32"/>
    <w:link w:val="16"/>
    <w:qFormat/>
    <w:uiPriority w:val="0"/>
    <w:rPr>
      <w:rFonts w:ascii="Calibri" w:hAnsi="Calibri"/>
      <w:b/>
      <w:bCs/>
      <w:kern w:val="2"/>
      <w:sz w:val="21"/>
      <w:szCs w:val="22"/>
    </w:rPr>
  </w:style>
  <w:style w:type="paragraph" w:customStyle="1" w:styleId="3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277F5-2F41-463E-B688-BF556DB3569C}">
  <ds:schemaRefs/>
</ds:datastoreItem>
</file>

<file path=docProps/app.xml><?xml version="1.0" encoding="utf-8"?>
<Properties xmlns="http://schemas.openxmlformats.org/officeDocument/2006/extended-properties" xmlns:vt="http://schemas.openxmlformats.org/officeDocument/2006/docPropsVTypes">
  <Template>Normal</Template>
  <Company>hgy</Company>
  <Pages>16</Pages>
  <Words>9776</Words>
  <Characters>10750</Characters>
  <Lines>64</Lines>
  <Paragraphs>18</Paragraphs>
  <TotalTime>0</TotalTime>
  <ScaleCrop>false</ScaleCrop>
  <LinksUpToDate>false</LinksUpToDate>
  <CharactersWithSpaces>11483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2025-11-04T03:36:00Z</dcterms:created>
  <dc:creator>ni</dc:creator>
  <cp:lastModifiedBy>B</cp:lastModifiedBy>
  <cp:lastPrinted>2025-10-13T01:51:00Z</cp:lastPrinted>
  <dcterms:modified xsi:type="dcterms:W3CDTF">2025-11-14T06:36:09Z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4A6A230B709E4807B8B64F34A39F5661_13</vt:lpwstr>
  </property>
  <property fmtid="{D5CDD505-2E9C-101B-9397-08002B2CF9AE}" pid="4" name="KSOTemplateDocerSaveRecord">
    <vt:lpwstr>eyJoZGlkIjoiZDkyODhkNGM0MmY2ZmQ2ZTdmYzliMDJiMzZiYjAwYTYiLCJ1c2VySWQiOiIyNTAyMzQyNTQifQ==</vt:lpwstr>
  </property>
</Properties>
</file>