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C1A1E">
      <w:pPr>
        <w:jc w:val="center"/>
        <w:rPr>
          <w:rFonts w:hint="eastAsia" w:ascii="宋体" w:hAnsi="宋体"/>
          <w:b/>
          <w:sz w:val="52"/>
          <w:szCs w:val="52"/>
          <w:lang w:eastAsia="zh-CN"/>
        </w:rPr>
      </w:pPr>
      <w:r>
        <w:rPr>
          <w:rFonts w:hint="eastAsia" w:ascii="宋体" w:hAnsi="宋体"/>
          <w:b/>
          <w:sz w:val="52"/>
          <w:szCs w:val="52"/>
          <w:lang w:val="en-US" w:eastAsia="zh-CN"/>
        </w:rPr>
        <w:t xml:space="preserve"> </w:t>
      </w:r>
    </w:p>
    <w:p w14:paraId="38A014C6">
      <w:pPr>
        <w:jc w:val="center"/>
        <w:rPr>
          <w:rFonts w:ascii="宋体" w:hAnsi="宋体"/>
          <w:sz w:val="32"/>
          <w:szCs w:val="32"/>
        </w:rPr>
      </w:pPr>
      <w:r>
        <w:rPr>
          <w:rFonts w:hint="eastAsia" w:ascii="宋体" w:hAnsi="宋体"/>
          <w:b/>
          <w:sz w:val="52"/>
          <w:szCs w:val="52"/>
          <w:lang w:val="en-US" w:eastAsia="zh-CN"/>
        </w:rPr>
        <w:t>秀全水库全民健身项目一期</w:t>
      </w:r>
      <w:r>
        <w:rPr>
          <w:rFonts w:hint="eastAsia" w:ascii="宋体" w:hAnsi="宋体"/>
          <w:b/>
          <w:sz w:val="52"/>
          <w:szCs w:val="52"/>
          <w:lang w:eastAsia="zh-CN"/>
        </w:rPr>
        <w:t>监理</w:t>
      </w:r>
    </w:p>
    <w:p w14:paraId="606375FE">
      <w:pPr>
        <w:ind w:firstLine="1687"/>
        <w:rPr>
          <w:rStyle w:val="29"/>
          <w:rFonts w:ascii="宋体" w:hAnsi="宋体"/>
          <w:b/>
          <w:bCs/>
          <w:i w:val="0"/>
          <w:iCs w:val="0"/>
          <w:sz w:val="84"/>
          <w:szCs w:val="84"/>
        </w:rPr>
      </w:pPr>
    </w:p>
    <w:p w14:paraId="4B424722">
      <w:pPr>
        <w:pStyle w:val="21"/>
      </w:pPr>
    </w:p>
    <w:p w14:paraId="20686606">
      <w:pPr>
        <w:jc w:val="both"/>
        <w:rPr>
          <w:rFonts w:hint="eastAsia" w:ascii="宋体" w:hAnsi="宋体" w:cs="等线"/>
          <w:b/>
          <w:sz w:val="100"/>
          <w:szCs w:val="100"/>
        </w:rPr>
      </w:pPr>
    </w:p>
    <w:p w14:paraId="1120C5D6">
      <w:pPr>
        <w:jc w:val="center"/>
        <w:rPr>
          <w:rFonts w:ascii="宋体" w:hAnsi="宋体" w:cs="等线"/>
          <w:b/>
          <w:sz w:val="100"/>
          <w:szCs w:val="100"/>
        </w:rPr>
      </w:pPr>
      <w:r>
        <w:rPr>
          <w:rFonts w:hint="eastAsia" w:ascii="宋体" w:hAnsi="宋体" w:cs="等线"/>
          <w:b/>
          <w:sz w:val="100"/>
          <w:szCs w:val="100"/>
        </w:rPr>
        <w:t>招 标 公 告</w:t>
      </w:r>
    </w:p>
    <w:p w14:paraId="2D9F67B3">
      <w:pPr>
        <w:ind w:firstLine="1687"/>
        <w:jc w:val="center"/>
        <w:rPr>
          <w:rStyle w:val="29"/>
          <w:rFonts w:ascii="宋体" w:hAnsi="宋体"/>
          <w:b/>
          <w:bCs/>
          <w:i w:val="0"/>
          <w:iCs w:val="0"/>
          <w:sz w:val="84"/>
          <w:szCs w:val="84"/>
        </w:rPr>
      </w:pPr>
    </w:p>
    <w:p w14:paraId="54E47A1F">
      <w:pPr>
        <w:ind w:firstLine="643"/>
        <w:jc w:val="center"/>
        <w:rPr>
          <w:rFonts w:ascii="宋体" w:hAnsi="宋体"/>
          <w:b/>
          <w:bCs/>
          <w:sz w:val="32"/>
          <w:szCs w:val="32"/>
        </w:rPr>
      </w:pPr>
    </w:p>
    <w:p w14:paraId="7C731CFC">
      <w:pPr>
        <w:ind w:firstLine="3213" w:firstLineChars="1000"/>
        <w:rPr>
          <w:rFonts w:ascii="宋体" w:hAnsi="宋体"/>
          <w:b/>
          <w:bCs/>
          <w:sz w:val="32"/>
          <w:szCs w:val="32"/>
        </w:rPr>
      </w:pPr>
    </w:p>
    <w:p w14:paraId="5B09D892">
      <w:pPr>
        <w:pStyle w:val="21"/>
      </w:pPr>
    </w:p>
    <w:p w14:paraId="6AE52A38"/>
    <w:p w14:paraId="010AC5FB">
      <w:pPr>
        <w:pStyle w:val="21"/>
      </w:pPr>
    </w:p>
    <w:p w14:paraId="348AE6FD">
      <w:pPr>
        <w:ind w:firstLine="3036" w:firstLineChars="945"/>
        <w:rPr>
          <w:rFonts w:ascii="宋体" w:hAnsi="宋体"/>
          <w:b/>
          <w:bCs/>
          <w:sz w:val="32"/>
          <w:szCs w:val="32"/>
        </w:rPr>
      </w:pPr>
    </w:p>
    <w:p w14:paraId="11E8A80D">
      <w:pPr>
        <w:spacing w:line="360" w:lineRule="auto"/>
        <w:jc w:val="left"/>
        <w:rPr>
          <w:rFonts w:hint="eastAsia" w:ascii="宋体" w:hAnsi="宋体" w:eastAsia="宋体" w:cs="宋体"/>
          <w:sz w:val="28"/>
          <w:szCs w:val="28"/>
        </w:rPr>
      </w:pPr>
    </w:p>
    <w:p w14:paraId="49BC891D">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招标人：</w:t>
      </w:r>
      <w:r>
        <w:rPr>
          <w:rFonts w:hint="eastAsia" w:ascii="宋体" w:hAnsi="宋体" w:cs="宋体"/>
          <w:sz w:val="28"/>
          <w:szCs w:val="28"/>
          <w:u w:val="single"/>
          <w:lang w:val="en-US" w:eastAsia="zh-CN"/>
        </w:rPr>
        <w:t>广州市花都区城市管理和综合执法局</w:t>
      </w:r>
      <w:r>
        <w:rPr>
          <w:rFonts w:hint="eastAsia" w:ascii="宋体" w:hAnsi="宋体" w:eastAsia="宋体" w:cs="宋体"/>
          <w:sz w:val="28"/>
          <w:szCs w:val="28"/>
        </w:rPr>
        <w:t>（盖单位章）</w:t>
      </w:r>
    </w:p>
    <w:p w14:paraId="30E0FC86">
      <w:pPr>
        <w:spacing w:line="360" w:lineRule="auto"/>
        <w:ind w:firstLine="560" w:firstLineChars="200"/>
        <w:jc w:val="left"/>
        <w:rPr>
          <w:rFonts w:hint="eastAsia" w:ascii="宋体" w:hAnsi="宋体" w:eastAsia="宋体" w:cs="宋体"/>
          <w:sz w:val="28"/>
          <w:szCs w:val="28"/>
        </w:rPr>
      </w:pPr>
      <w:r>
        <w:rPr>
          <w:rFonts w:hint="eastAsia" w:ascii="宋体" w:hAnsi="宋体" w:cs="宋体"/>
          <w:sz w:val="28"/>
          <w:szCs w:val="28"/>
          <w:lang w:val="en-US" w:eastAsia="zh-CN"/>
        </w:rPr>
        <w:t xml:space="preserve"> </w:t>
      </w:r>
      <w:r>
        <w:rPr>
          <w:rFonts w:hint="eastAsia" w:ascii="宋体" w:hAnsi="宋体" w:eastAsia="宋体" w:cs="宋体"/>
          <w:sz w:val="28"/>
          <w:szCs w:val="28"/>
        </w:rPr>
        <w:t>招标代理：</w:t>
      </w:r>
      <w:r>
        <w:rPr>
          <w:rFonts w:hint="eastAsia" w:ascii="宋体" w:hAnsi="宋体" w:eastAsia="宋体" w:cs="宋体"/>
          <w:sz w:val="28"/>
          <w:szCs w:val="28"/>
          <w:u w:val="single"/>
          <w:lang w:val="en-US" w:eastAsia="zh-CN"/>
        </w:rPr>
        <w:t>广州荣智建设咨询有限公司</w:t>
      </w:r>
      <w:r>
        <w:rPr>
          <w:rFonts w:hint="eastAsia" w:ascii="宋体" w:hAnsi="宋体" w:eastAsia="宋体" w:cs="宋体"/>
          <w:sz w:val="28"/>
          <w:szCs w:val="28"/>
        </w:rPr>
        <w:t>（盖单位章）</w:t>
      </w:r>
    </w:p>
    <w:p w14:paraId="54C04867">
      <w:pPr>
        <w:spacing w:line="360" w:lineRule="auto"/>
        <w:ind w:firstLine="2800" w:firstLineChars="1000"/>
        <w:rPr>
          <w:rFonts w:hint="eastAsia" w:ascii="宋体" w:hAnsi="宋体" w:eastAsia="宋体" w:cs="宋体"/>
          <w:sz w:val="28"/>
          <w:szCs w:val="28"/>
        </w:rPr>
      </w:pPr>
      <w:r>
        <w:rPr>
          <w:rFonts w:hint="eastAsia" w:ascii="宋体" w:hAnsi="宋体" w:eastAsia="宋体" w:cs="宋体"/>
          <w:sz w:val="28"/>
          <w:szCs w:val="28"/>
          <w:u w:val="single"/>
        </w:rPr>
        <w:t>202</w:t>
      </w:r>
      <w:r>
        <w:rPr>
          <w:rFonts w:hint="eastAsia" w:ascii="宋体" w:hAnsi="宋体" w:cs="宋体"/>
          <w:sz w:val="28"/>
          <w:szCs w:val="28"/>
          <w:u w:val="single"/>
          <w:lang w:val="en-US" w:eastAsia="zh-CN"/>
        </w:rPr>
        <w:t>5</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1</w:t>
      </w:r>
      <w:r>
        <w:rPr>
          <w:rFonts w:hint="eastAsia" w:ascii="宋体" w:hAnsi="宋体" w:cs="宋体"/>
          <w:sz w:val="28"/>
          <w:szCs w:val="28"/>
          <w:u w:val="single"/>
          <w:lang w:val="en-US" w:eastAsia="zh-CN"/>
        </w:rPr>
        <w:t>1</w:t>
      </w:r>
      <w:r>
        <w:rPr>
          <w:rFonts w:hint="eastAsia" w:ascii="宋体" w:hAnsi="宋体" w:eastAsia="宋体" w:cs="宋体"/>
          <w:sz w:val="28"/>
          <w:szCs w:val="28"/>
        </w:rPr>
        <w:t>月</w:t>
      </w:r>
    </w:p>
    <w:p w14:paraId="2A74F9D3">
      <w:pPr>
        <w:pStyle w:val="2"/>
        <w:rPr>
          <w:rFonts w:hint="eastAsia" w:ascii="宋体" w:hAnsi="宋体" w:eastAsia="宋体" w:cs="宋体"/>
          <w:sz w:val="28"/>
          <w:szCs w:val="28"/>
        </w:rPr>
      </w:pPr>
    </w:p>
    <w:p w14:paraId="546935E5">
      <w:pPr>
        <w:keepNext w:val="0"/>
        <w:keepLines w:val="0"/>
        <w:pageBreakBefore w:val="0"/>
        <w:widowControl w:val="0"/>
        <w:wordWrap/>
        <w:topLinePunct w:val="0"/>
        <w:autoSpaceDE/>
        <w:autoSpaceDN/>
        <w:bidi w:val="0"/>
        <w:spacing w:line="360" w:lineRule="auto"/>
        <w:jc w:val="center"/>
        <w:textAlignment w:val="auto"/>
        <w:rPr>
          <w:rFonts w:ascii="宋体" w:hAnsi="宋体"/>
          <w:b/>
          <w:sz w:val="32"/>
          <w:szCs w:val="32"/>
        </w:rPr>
      </w:pPr>
      <w:r>
        <w:rPr>
          <w:rFonts w:hint="eastAsia" w:ascii="宋体" w:hAnsi="宋体" w:eastAsia="宋体" w:cs="Times New Roman"/>
          <w:b/>
          <w:sz w:val="32"/>
          <w:szCs w:val="32"/>
          <w:lang w:val="en-US" w:eastAsia="zh-CN"/>
        </w:rPr>
        <w:t>秀全水库全民健身项目一期</w:t>
      </w:r>
      <w:r>
        <w:rPr>
          <w:rFonts w:hint="eastAsia" w:ascii="宋体" w:hAnsi="宋体"/>
          <w:b/>
          <w:sz w:val="32"/>
          <w:szCs w:val="32"/>
          <w:lang w:eastAsia="zh-CN"/>
        </w:rPr>
        <w:t>监理</w:t>
      </w:r>
      <w:r>
        <w:rPr>
          <w:rFonts w:hint="eastAsia" w:ascii="宋体" w:hAnsi="宋体"/>
          <w:b/>
          <w:sz w:val="32"/>
          <w:szCs w:val="32"/>
        </w:rPr>
        <w:t>招标公告</w:t>
      </w:r>
    </w:p>
    <w:p w14:paraId="79CF1A15">
      <w:pPr>
        <w:pStyle w:val="23"/>
        <w:keepNext w:val="0"/>
        <w:keepLines w:val="0"/>
        <w:pageBreakBefore w:val="0"/>
        <w:widowControl w:val="0"/>
        <w:kinsoku w:val="0"/>
        <w:wordWrap/>
        <w:overflowPunct w:val="0"/>
        <w:topLinePunct w:val="0"/>
        <w:autoSpaceDE/>
        <w:autoSpaceDN/>
        <w:bidi w:val="0"/>
        <w:adjustRightInd w:val="0"/>
        <w:snapToGrid w:val="0"/>
        <w:spacing w:before="156" w:line="360" w:lineRule="auto"/>
        <w:ind w:firstLine="482" w:firstLineChars="200"/>
        <w:textAlignment w:val="auto"/>
        <w:rPr>
          <w:sz w:val="24"/>
          <w:szCs w:val="24"/>
        </w:rPr>
      </w:pPr>
      <w:r>
        <w:rPr>
          <w:sz w:val="24"/>
          <w:szCs w:val="24"/>
        </w:rPr>
        <w:t xml:space="preserve">1. </w:t>
      </w:r>
      <w:r>
        <w:rPr>
          <w:rFonts w:hint="eastAsia"/>
          <w:sz w:val="24"/>
          <w:szCs w:val="24"/>
        </w:rPr>
        <w:t>招标条件</w:t>
      </w:r>
    </w:p>
    <w:p w14:paraId="4D71B0A6">
      <w:pPr>
        <w:pStyle w:val="24"/>
        <w:keepNext w:val="0"/>
        <w:keepLines w:val="0"/>
        <w:pageBreakBefore w:val="0"/>
        <w:widowControl w:val="0"/>
        <w:wordWrap/>
        <w:topLinePunct w:val="0"/>
        <w:autoSpaceDE/>
        <w:autoSpaceDN/>
        <w:bidi w:val="0"/>
        <w:spacing w:line="360" w:lineRule="auto"/>
        <w:ind w:firstLine="480" w:firstLineChars="200"/>
        <w:textAlignment w:val="auto"/>
        <w:rPr>
          <w:rFonts w:hint="eastAsia"/>
        </w:rPr>
      </w:pPr>
      <w:r>
        <w:rPr>
          <w:rFonts w:hint="eastAsia"/>
        </w:rPr>
        <w:t>本招标项目</w:t>
      </w:r>
      <w:r>
        <w:rPr>
          <w:rFonts w:hint="eastAsia" w:ascii="宋体" w:hAnsi="宋体" w:eastAsia="宋体" w:cs="Times New Roman"/>
          <w:sz w:val="24"/>
          <w:u w:val="single"/>
          <w:lang w:val="en-US" w:eastAsia="zh-CN"/>
        </w:rPr>
        <w:t>秀全水库全民健身项目一期</w:t>
      </w:r>
      <w:r>
        <w:rPr>
          <w:rFonts w:hint="eastAsia"/>
        </w:rPr>
        <w:t>已由</w:t>
      </w:r>
      <w:r>
        <w:rPr>
          <w:rFonts w:hint="eastAsia" w:ascii="宋体" w:hAnsi="宋体"/>
          <w:sz w:val="24"/>
          <w:u w:val="single"/>
        </w:rPr>
        <w:t>广州市花都区发展和改革局关于</w:t>
      </w:r>
      <w:r>
        <w:rPr>
          <w:rFonts w:hint="eastAsia" w:ascii="宋体" w:hAnsi="宋体" w:eastAsia="宋体" w:cs="Times New Roman"/>
          <w:sz w:val="24"/>
          <w:u w:val="single"/>
          <w:lang w:val="en-US" w:eastAsia="zh-CN"/>
        </w:rPr>
        <w:t>秀全水库全民健身项目一期</w:t>
      </w:r>
      <w:r>
        <w:rPr>
          <w:rFonts w:hint="eastAsia" w:ascii="宋体" w:hAnsi="宋体"/>
          <w:sz w:val="24"/>
          <w:u w:val="single"/>
          <w:lang w:val="en-US" w:eastAsia="zh-CN"/>
        </w:rPr>
        <w:t>可行性研究报告的</w:t>
      </w:r>
      <w:r>
        <w:rPr>
          <w:rFonts w:hint="eastAsia"/>
          <w:sz w:val="24"/>
          <w:u w:val="single"/>
          <w:lang w:val="en-US" w:eastAsia="zh-CN"/>
        </w:rPr>
        <w:t>批复</w:t>
      </w:r>
      <w:r>
        <w:rPr>
          <w:rFonts w:hint="eastAsia" w:ascii="宋体" w:hAnsi="宋体"/>
          <w:sz w:val="24"/>
          <w:u w:val="single"/>
          <w:lang w:val="en-US" w:eastAsia="zh-CN"/>
        </w:rPr>
        <w:t>（</w:t>
      </w:r>
      <w:r>
        <w:rPr>
          <w:rFonts w:hint="eastAsia"/>
          <w:sz w:val="24"/>
          <w:u w:val="single"/>
          <w:lang w:val="en-US" w:eastAsia="zh-CN"/>
        </w:rPr>
        <w:t xml:space="preserve">穗花发改投批【2025】35号 </w:t>
      </w:r>
      <w:r>
        <w:rPr>
          <w:rFonts w:hint="eastAsia" w:ascii="宋体" w:hAnsi="宋体"/>
          <w:sz w:val="24"/>
          <w:u w:val="single"/>
          <w:lang w:val="en-US" w:eastAsia="zh-CN"/>
        </w:rPr>
        <w:t>）</w:t>
      </w:r>
      <w:r>
        <w:rPr>
          <w:rFonts w:hint="eastAsia"/>
        </w:rPr>
        <w:t>批准建设，项目业主为</w:t>
      </w:r>
      <w:r>
        <w:rPr>
          <w:rFonts w:hint="eastAsia" w:ascii="宋体" w:hAnsi="宋体" w:eastAsia="宋体" w:cs="Times New Roman"/>
          <w:sz w:val="24"/>
          <w:u w:val="single"/>
          <w:lang w:val="en-US" w:eastAsia="zh-CN"/>
        </w:rPr>
        <w:t>广州市花都区城市管理和综合执法局</w:t>
      </w:r>
      <w:r>
        <w:rPr>
          <w:rFonts w:hint="eastAsia"/>
        </w:rPr>
        <w:t>，建设资金</w:t>
      </w:r>
      <w:r>
        <w:rPr>
          <w:rFonts w:hint="eastAsia" w:ascii="宋体" w:hAnsi="宋体" w:eastAsia="宋体" w:cs="宋体"/>
          <w:szCs w:val="21"/>
        </w:rPr>
        <w:t>为</w:t>
      </w:r>
      <w:r>
        <w:rPr>
          <w:rFonts w:hint="eastAsia" w:cs="宋体"/>
          <w:szCs w:val="21"/>
          <w:u w:val="single"/>
          <w:lang w:val="en-US" w:eastAsia="zh-CN"/>
        </w:rPr>
        <w:t>财政</w:t>
      </w:r>
      <w:r>
        <w:rPr>
          <w:rFonts w:hint="eastAsia" w:ascii="宋体" w:hAnsi="宋体" w:eastAsia="宋体" w:cs="宋体"/>
          <w:szCs w:val="21"/>
          <w:u w:val="single"/>
        </w:rPr>
        <w:t>资金</w:t>
      </w:r>
      <w:r>
        <w:rPr>
          <w:rFonts w:hint="eastAsia"/>
        </w:rPr>
        <w:t>，</w:t>
      </w:r>
      <w:r>
        <w:rPr>
          <w:rFonts w:hint="eastAsia" w:ascii="宋体" w:hAnsi="宋体" w:eastAsia="宋体" w:cs="宋体"/>
          <w:szCs w:val="21"/>
        </w:rPr>
        <w:t>招标人为</w:t>
      </w:r>
      <w:r>
        <w:rPr>
          <w:rFonts w:hint="eastAsia" w:ascii="宋体" w:hAnsi="宋体" w:eastAsia="宋体" w:cs="Times New Roman"/>
          <w:sz w:val="24"/>
          <w:u w:val="single"/>
          <w:lang w:val="en-US" w:eastAsia="zh-CN"/>
        </w:rPr>
        <w:t>广州市花都区城市管理和综合执法局</w:t>
      </w:r>
      <w:r>
        <w:rPr>
          <w:rFonts w:hint="eastAsia" w:ascii="宋体" w:hAnsi="宋体" w:eastAsia="宋体" w:cs="宋体"/>
          <w:szCs w:val="21"/>
        </w:rPr>
        <w:t>。</w:t>
      </w:r>
      <w:r>
        <w:rPr>
          <w:rFonts w:hint="eastAsia"/>
        </w:rPr>
        <w:t>项目已具备招标条件，现对该项目的</w:t>
      </w:r>
      <w:r>
        <w:rPr>
          <w:rFonts w:hint="eastAsia"/>
          <w:u w:val="single"/>
        </w:rPr>
        <w:t>监理</w:t>
      </w:r>
      <w:r>
        <w:rPr>
          <w:rFonts w:hint="eastAsia"/>
        </w:rPr>
        <w:t>进行公开招标。</w:t>
      </w:r>
    </w:p>
    <w:p w14:paraId="05076608">
      <w:pPr>
        <w:pStyle w:val="23"/>
        <w:keepNext w:val="0"/>
        <w:keepLines w:val="0"/>
        <w:pageBreakBefore w:val="0"/>
        <w:widowControl w:val="0"/>
        <w:wordWrap/>
        <w:topLinePunct w:val="0"/>
        <w:autoSpaceDE/>
        <w:autoSpaceDN/>
        <w:bidi w:val="0"/>
        <w:spacing w:before="156" w:line="360" w:lineRule="auto"/>
        <w:ind w:firstLine="482" w:firstLineChars="200"/>
        <w:textAlignment w:val="auto"/>
        <w:rPr>
          <w:sz w:val="24"/>
          <w:szCs w:val="24"/>
        </w:rPr>
      </w:pPr>
      <w:r>
        <w:rPr>
          <w:sz w:val="24"/>
          <w:szCs w:val="24"/>
        </w:rPr>
        <w:t xml:space="preserve">2. </w:t>
      </w:r>
      <w:r>
        <w:rPr>
          <w:rFonts w:hint="eastAsia"/>
          <w:sz w:val="24"/>
          <w:szCs w:val="24"/>
        </w:rPr>
        <w:t>项目概况与招标范围</w:t>
      </w:r>
    </w:p>
    <w:p w14:paraId="4CEEF9A6">
      <w:pPr>
        <w:pStyle w:val="24"/>
        <w:keepNext w:val="0"/>
        <w:keepLines w:val="0"/>
        <w:pageBreakBefore w:val="0"/>
        <w:widowControl w:val="0"/>
        <w:wordWrap/>
        <w:topLinePunct w:val="0"/>
        <w:autoSpaceDE/>
        <w:autoSpaceDN/>
        <w:bidi w:val="0"/>
        <w:spacing w:line="360" w:lineRule="auto"/>
        <w:ind w:firstLine="480" w:firstLineChars="200"/>
        <w:textAlignment w:val="auto"/>
      </w:pPr>
      <w:r>
        <w:rPr>
          <w:rFonts w:hint="eastAsia"/>
        </w:rPr>
        <w:t>2</w:t>
      </w:r>
      <w:r>
        <w:t>.</w:t>
      </w:r>
      <w:r>
        <w:rPr>
          <w:rFonts w:hint="eastAsia"/>
        </w:rPr>
        <w:t>1 招标项目概况</w:t>
      </w:r>
    </w:p>
    <w:p w14:paraId="6A079828">
      <w:pPr>
        <w:pStyle w:val="24"/>
        <w:keepNext w:val="0"/>
        <w:keepLines w:val="0"/>
        <w:pageBreakBefore w:val="0"/>
        <w:widowControl w:val="0"/>
        <w:wordWrap/>
        <w:topLinePunct w:val="0"/>
        <w:autoSpaceDE/>
        <w:autoSpaceDN/>
        <w:bidi w:val="0"/>
        <w:spacing w:line="360" w:lineRule="auto"/>
        <w:ind w:firstLine="480" w:firstLineChars="200"/>
        <w:textAlignment w:val="auto"/>
        <w:rPr>
          <w:rFonts w:hint="eastAsia"/>
          <w:sz w:val="24"/>
          <w:szCs w:val="24"/>
          <w:u w:val="single"/>
          <w:lang w:eastAsia="zh-CN"/>
        </w:rPr>
      </w:pPr>
      <w:r>
        <w:rPr>
          <w:rFonts w:hint="eastAsia"/>
          <w:kern w:val="2"/>
          <w:sz w:val="24"/>
          <w:szCs w:val="24"/>
          <w:lang w:val="en-US" w:eastAsia="zh-CN"/>
        </w:rPr>
        <w:t>2.1.1</w:t>
      </w:r>
      <w:r>
        <w:rPr>
          <w:rFonts w:hint="eastAsia"/>
          <w:kern w:val="2"/>
          <w:sz w:val="24"/>
          <w:szCs w:val="24"/>
        </w:rPr>
        <w:t>招标项目名称：</w:t>
      </w:r>
      <w:r>
        <w:rPr>
          <w:rFonts w:hint="eastAsia" w:ascii="宋体" w:hAnsi="宋体" w:eastAsia="宋体" w:cs="Times New Roman"/>
          <w:sz w:val="24"/>
          <w:u w:val="single"/>
          <w:lang w:val="en-US" w:eastAsia="zh-CN"/>
        </w:rPr>
        <w:t>秀全水库全民健身项目一期</w:t>
      </w:r>
      <w:r>
        <w:rPr>
          <w:rFonts w:hint="eastAsia"/>
          <w:sz w:val="24"/>
          <w:szCs w:val="24"/>
          <w:u w:val="single"/>
          <w:lang w:eastAsia="zh-CN"/>
        </w:rPr>
        <w:t>监理</w:t>
      </w:r>
    </w:p>
    <w:p w14:paraId="321B912B">
      <w:pPr>
        <w:pStyle w:val="24"/>
        <w:spacing w:line="360" w:lineRule="auto"/>
        <w:ind w:firstLine="480"/>
        <w:rPr>
          <w:rFonts w:hint="default"/>
          <w:kern w:val="2"/>
          <w:sz w:val="24"/>
          <w:szCs w:val="24"/>
          <w:lang w:val="en-US" w:eastAsia="zh-CN"/>
        </w:rPr>
      </w:pPr>
      <w:r>
        <w:rPr>
          <w:rFonts w:hint="eastAsia" w:cs="Times New Roman"/>
          <w:kern w:val="2"/>
          <w:sz w:val="24"/>
          <w:szCs w:val="24"/>
          <w:lang w:val="en-US" w:eastAsia="zh-CN" w:bidi="ar-SA"/>
        </w:rPr>
        <w:t>2.1.2</w:t>
      </w:r>
      <w:r>
        <w:rPr>
          <w:rFonts w:hint="eastAsia" w:ascii="宋体" w:hAnsi="宋体" w:eastAsia="宋体" w:cs="Times New Roman"/>
          <w:kern w:val="2"/>
          <w:sz w:val="24"/>
          <w:szCs w:val="24"/>
          <w:lang w:val="en-US" w:eastAsia="zh-CN" w:bidi="ar-SA"/>
        </w:rPr>
        <w:t>项目代码</w:t>
      </w:r>
      <w:r>
        <w:rPr>
          <w:rFonts w:hint="eastAsia"/>
          <w:kern w:val="2"/>
          <w:sz w:val="24"/>
          <w:szCs w:val="24"/>
          <w:lang w:val="en-US" w:eastAsia="zh-CN"/>
        </w:rPr>
        <w:t>：</w:t>
      </w:r>
      <w:r>
        <w:rPr>
          <w:rFonts w:hint="eastAsia"/>
          <w:kern w:val="2"/>
          <w:sz w:val="24"/>
          <w:szCs w:val="24"/>
          <w:u w:val="single"/>
          <w:lang w:val="en-US" w:eastAsia="zh-CN"/>
        </w:rPr>
        <w:t>2503-440114-15-01-651834</w:t>
      </w:r>
    </w:p>
    <w:p w14:paraId="1BB57972">
      <w:pPr>
        <w:pStyle w:val="24"/>
        <w:keepNext w:val="0"/>
        <w:keepLines w:val="0"/>
        <w:pageBreakBefore w:val="0"/>
        <w:widowControl w:val="0"/>
        <w:wordWrap/>
        <w:topLinePunct w:val="0"/>
        <w:autoSpaceDE/>
        <w:autoSpaceDN/>
        <w:bidi w:val="0"/>
        <w:spacing w:line="360" w:lineRule="auto"/>
        <w:ind w:firstLine="480" w:firstLineChars="200"/>
        <w:textAlignment w:val="auto"/>
        <w:rPr>
          <w:rFonts w:hint="default" w:eastAsia="宋体" w:cs="宋体"/>
          <w:sz w:val="24"/>
          <w:szCs w:val="24"/>
          <w:u w:val="single"/>
          <w:lang w:val="en-US" w:eastAsia="zh-CN"/>
        </w:rPr>
      </w:pPr>
      <w:r>
        <w:rPr>
          <w:rFonts w:hint="eastAsia"/>
          <w:sz w:val="24"/>
          <w:szCs w:val="24"/>
          <w:lang w:val="en-US" w:eastAsia="zh-CN"/>
        </w:rPr>
        <w:t>2.1.3</w:t>
      </w:r>
      <w:r>
        <w:rPr>
          <w:rFonts w:hint="eastAsia"/>
          <w:sz w:val="24"/>
          <w:szCs w:val="24"/>
        </w:rPr>
        <w:t>工程建设地点：</w:t>
      </w:r>
      <w:r>
        <w:rPr>
          <w:rFonts w:hint="eastAsia" w:ascii="宋体" w:hAnsi="宋体"/>
          <w:sz w:val="24"/>
          <w:highlight w:val="none"/>
          <w:u w:val="single"/>
          <w:lang w:val="en-US" w:eastAsia="zh-CN"/>
        </w:rPr>
        <w:t>本</w:t>
      </w:r>
      <w:r>
        <w:rPr>
          <w:rFonts w:hint="eastAsia" w:ascii="宋体" w:hAnsi="宋体" w:eastAsia="宋体"/>
          <w:sz w:val="24"/>
          <w:highlight w:val="none"/>
          <w:u w:val="single"/>
          <w:lang w:val="en-US" w:eastAsia="zh-CN"/>
        </w:rPr>
        <w:t>项目位于广州市花都区</w:t>
      </w:r>
      <w:r>
        <w:rPr>
          <w:rFonts w:hint="eastAsia"/>
          <w:sz w:val="24"/>
          <w:highlight w:val="none"/>
          <w:u w:val="single"/>
          <w:lang w:val="en-US" w:eastAsia="zh-CN"/>
        </w:rPr>
        <w:t>狮岭镇秀全水库周边</w:t>
      </w:r>
    </w:p>
    <w:p w14:paraId="358FF618">
      <w:pPr>
        <w:keepNext w:val="0"/>
        <w:keepLines w:val="0"/>
        <w:pageBreakBefore w:val="0"/>
        <w:widowControl w:val="0"/>
        <w:wordWrap/>
        <w:topLinePunct w:val="0"/>
        <w:autoSpaceDE/>
        <w:autoSpaceDN/>
        <w:bidi w:val="0"/>
        <w:spacing w:line="360" w:lineRule="auto"/>
        <w:ind w:firstLine="480" w:firstLineChars="200"/>
        <w:textAlignment w:val="auto"/>
        <w:rPr>
          <w:rFonts w:hint="eastAsia" w:ascii="宋体" w:hAnsi="宋体" w:eastAsia="宋体" w:cs="宋体"/>
          <w:sz w:val="24"/>
          <w:szCs w:val="24"/>
          <w:u w:val="single"/>
          <w:lang w:eastAsia="zh-CN"/>
        </w:rPr>
      </w:pPr>
      <w:r>
        <w:rPr>
          <w:rFonts w:hint="eastAsia" w:ascii="宋体" w:hAnsi="宋体"/>
          <w:kern w:val="0"/>
          <w:sz w:val="24"/>
          <w:szCs w:val="24"/>
          <w:lang w:val="en-US" w:eastAsia="zh-CN"/>
        </w:rPr>
        <w:t>2.1.4</w:t>
      </w:r>
      <w:r>
        <w:rPr>
          <w:rFonts w:hint="eastAsia" w:ascii="宋体" w:hAnsi="宋体"/>
          <w:kern w:val="0"/>
          <w:sz w:val="24"/>
          <w:szCs w:val="24"/>
        </w:rPr>
        <w:t>工程建设规模：</w:t>
      </w:r>
      <w:r>
        <w:rPr>
          <w:rFonts w:hint="eastAsia" w:ascii="宋体" w:hAnsi="宋体" w:cs="宋体"/>
          <w:sz w:val="24"/>
          <w:szCs w:val="24"/>
          <w:u w:val="single"/>
          <w:lang w:val="en-US" w:eastAsia="zh-CN"/>
        </w:rPr>
        <w:t xml:space="preserve"> </w:t>
      </w:r>
      <w:r>
        <w:rPr>
          <w:rFonts w:hint="eastAsia" w:ascii="宋体" w:hAnsi="宋体" w:eastAsia="宋体" w:cs="Times New Roman"/>
          <w:kern w:val="0"/>
          <w:sz w:val="24"/>
          <w:szCs w:val="21"/>
          <w:highlight w:val="none"/>
          <w:u w:val="single"/>
          <w:lang w:val="en-US" w:eastAsia="zh-CN" w:bidi="ar-SA"/>
        </w:rPr>
        <w:t>项目位于广州市花都区狮岭镇秀全水库周边,工程范围涉及面积约 37.5万平方米，主要建设内容和规模包括:现有步道提升改造约5.4万平方米，新建步道约2.2万平方米，生态整治29.9万平方米，新建4个</w:t>
      </w:r>
      <w:r>
        <w:rPr>
          <w:rFonts w:hint="eastAsia" w:ascii="宋体" w:hAnsi="宋体" w:cs="Times New Roman"/>
          <w:kern w:val="0"/>
          <w:sz w:val="24"/>
          <w:szCs w:val="21"/>
          <w:highlight w:val="none"/>
          <w:u w:val="single"/>
          <w:lang w:val="en-US" w:eastAsia="zh-CN" w:bidi="ar-SA"/>
        </w:rPr>
        <w:t>单层</w:t>
      </w:r>
      <w:r>
        <w:rPr>
          <w:rFonts w:hint="eastAsia" w:ascii="宋体" w:hAnsi="宋体" w:eastAsia="宋体" w:cs="Times New Roman"/>
          <w:kern w:val="0"/>
          <w:sz w:val="24"/>
          <w:szCs w:val="21"/>
          <w:highlight w:val="none"/>
          <w:u w:val="single"/>
          <w:lang w:val="en-US" w:eastAsia="zh-CN" w:bidi="ar-SA"/>
        </w:rPr>
        <w:t>公厕，每个约200平方米，新建</w:t>
      </w:r>
      <w:r>
        <w:rPr>
          <w:rFonts w:hint="eastAsia" w:ascii="宋体" w:hAnsi="宋体" w:cs="Times New Roman"/>
          <w:kern w:val="0"/>
          <w:sz w:val="24"/>
          <w:szCs w:val="21"/>
          <w:highlight w:val="none"/>
          <w:u w:val="single"/>
          <w:lang w:val="en-US" w:eastAsia="zh-CN" w:bidi="ar-SA"/>
        </w:rPr>
        <w:t>单层</w:t>
      </w:r>
      <w:r>
        <w:rPr>
          <w:rFonts w:hint="eastAsia" w:ascii="宋体" w:hAnsi="宋体" w:eastAsia="宋体" w:cs="Times New Roman"/>
          <w:kern w:val="0"/>
          <w:sz w:val="24"/>
          <w:szCs w:val="21"/>
          <w:highlight w:val="none"/>
          <w:u w:val="single"/>
          <w:lang w:val="en-US" w:eastAsia="zh-CN" w:bidi="ar-SA"/>
        </w:rPr>
        <w:t>驿站（保护管理用房）300平方米，新建水上人行栈道180米，以及沿步道建设给排水、电气照明、城市家具等基础配套设施。</w:t>
      </w:r>
    </w:p>
    <w:p w14:paraId="1E06F77E">
      <w:pPr>
        <w:pStyle w:val="24"/>
        <w:keepNext w:val="0"/>
        <w:keepLines w:val="0"/>
        <w:pageBreakBefore w:val="0"/>
        <w:widowControl w:val="0"/>
        <w:wordWrap/>
        <w:topLinePunct w:val="0"/>
        <w:autoSpaceDE/>
        <w:autoSpaceDN/>
        <w:bidi w:val="0"/>
        <w:spacing w:line="360" w:lineRule="auto"/>
        <w:ind w:firstLine="480" w:firstLineChars="200"/>
        <w:textAlignment w:val="auto"/>
        <w:rPr>
          <w:sz w:val="24"/>
          <w:szCs w:val="24"/>
          <w:u w:val="single"/>
        </w:rPr>
      </w:pPr>
      <w:r>
        <w:rPr>
          <w:rFonts w:hint="eastAsia" w:ascii="宋体" w:hAnsi="宋体" w:cs="宋体"/>
          <w:sz w:val="24"/>
          <w:highlight w:val="none"/>
          <w:u w:val="single"/>
          <w:lang w:val="en-US" w:eastAsia="zh-CN"/>
        </w:rPr>
        <w:t>项目总投资为</w:t>
      </w:r>
      <w:r>
        <w:rPr>
          <w:rFonts w:hint="eastAsia" w:cs="宋体"/>
          <w:sz w:val="24"/>
          <w:highlight w:val="none"/>
          <w:u w:val="single"/>
          <w:lang w:val="en-US" w:eastAsia="zh-CN"/>
        </w:rPr>
        <w:t>11150.49</w:t>
      </w:r>
      <w:r>
        <w:rPr>
          <w:rFonts w:hint="eastAsia" w:ascii="宋体" w:hAnsi="宋体" w:cs="宋体"/>
          <w:sz w:val="24"/>
          <w:highlight w:val="none"/>
          <w:u w:val="single"/>
          <w:lang w:val="en-US" w:eastAsia="zh-CN"/>
        </w:rPr>
        <w:t>万元</w:t>
      </w:r>
      <w:r>
        <w:rPr>
          <w:rFonts w:hint="eastAsia" w:cs="宋体"/>
          <w:sz w:val="24"/>
          <w:highlight w:val="none"/>
          <w:u w:val="single"/>
          <w:lang w:val="en-US" w:eastAsia="zh-CN"/>
        </w:rPr>
        <w:t>，</w:t>
      </w:r>
      <w:r>
        <w:rPr>
          <w:rFonts w:hint="eastAsia"/>
          <w:sz w:val="24"/>
          <w:szCs w:val="24"/>
          <w:u w:val="single"/>
        </w:rPr>
        <w:t>项目</w:t>
      </w:r>
      <w:r>
        <w:rPr>
          <w:sz w:val="24"/>
          <w:szCs w:val="24"/>
          <w:u w:val="single"/>
        </w:rPr>
        <w:t>建安工程费</w:t>
      </w:r>
      <w:r>
        <w:rPr>
          <w:rFonts w:hint="eastAsia"/>
          <w:sz w:val="24"/>
          <w:szCs w:val="24"/>
          <w:u w:val="single"/>
        </w:rPr>
        <w:t>约</w:t>
      </w:r>
      <w:r>
        <w:rPr>
          <w:rFonts w:hint="eastAsia"/>
          <w:sz w:val="24"/>
          <w:szCs w:val="24"/>
          <w:u w:val="single"/>
          <w:lang w:val="en-US" w:eastAsia="zh-CN"/>
        </w:rPr>
        <w:t>8295.216307</w:t>
      </w:r>
      <w:r>
        <w:rPr>
          <w:rFonts w:hint="eastAsia" w:ascii="宋体" w:hAnsi="宋体" w:eastAsia="宋体" w:cs="宋体"/>
          <w:sz w:val="24"/>
          <w:szCs w:val="24"/>
          <w:highlight w:val="none"/>
          <w:u w:val="single"/>
        </w:rPr>
        <w:t>万</w:t>
      </w:r>
      <w:r>
        <w:rPr>
          <w:sz w:val="24"/>
          <w:szCs w:val="24"/>
          <w:u w:val="single"/>
        </w:rPr>
        <w:t>元。</w:t>
      </w:r>
    </w:p>
    <w:p w14:paraId="54BDBAAC">
      <w:pPr>
        <w:pStyle w:val="24"/>
        <w:keepNext w:val="0"/>
        <w:keepLines w:val="0"/>
        <w:pageBreakBefore w:val="0"/>
        <w:widowControl w:val="0"/>
        <w:wordWrap/>
        <w:topLinePunct w:val="0"/>
        <w:autoSpaceDE/>
        <w:autoSpaceDN/>
        <w:bidi w:val="0"/>
        <w:spacing w:line="360" w:lineRule="auto"/>
        <w:ind w:firstLine="480" w:firstLineChars="200"/>
        <w:textAlignment w:val="auto"/>
        <w:rPr>
          <w:sz w:val="24"/>
          <w:szCs w:val="24"/>
        </w:rPr>
      </w:pPr>
      <w:r>
        <w:rPr>
          <w:rFonts w:hint="eastAsia"/>
          <w:sz w:val="24"/>
          <w:szCs w:val="24"/>
        </w:rPr>
        <w:t>2</w:t>
      </w:r>
      <w:r>
        <w:rPr>
          <w:sz w:val="24"/>
          <w:szCs w:val="24"/>
        </w:rPr>
        <w:t>.</w:t>
      </w:r>
      <w:r>
        <w:rPr>
          <w:rFonts w:hint="eastAsia"/>
          <w:sz w:val="24"/>
          <w:szCs w:val="24"/>
        </w:rPr>
        <w:t>2招标范围</w:t>
      </w:r>
    </w:p>
    <w:p w14:paraId="6D8C9961">
      <w:pPr>
        <w:pStyle w:val="24"/>
        <w:keepNext w:val="0"/>
        <w:keepLines w:val="0"/>
        <w:pageBreakBefore w:val="0"/>
        <w:widowControl w:val="0"/>
        <w:wordWrap/>
        <w:topLinePunct w:val="0"/>
        <w:autoSpaceDE/>
        <w:autoSpaceDN/>
        <w:bidi w:val="0"/>
        <w:spacing w:line="360" w:lineRule="auto"/>
        <w:ind w:firstLine="480" w:firstLineChars="200"/>
        <w:textAlignment w:val="auto"/>
        <w:rPr>
          <w:sz w:val="24"/>
          <w:szCs w:val="24"/>
          <w:u w:val="single"/>
        </w:rPr>
      </w:pPr>
      <w:r>
        <w:rPr>
          <w:rFonts w:hint="eastAsia"/>
          <w:sz w:val="24"/>
          <w:szCs w:val="24"/>
        </w:rPr>
        <w:t>2.2.1监理标段划分：</w:t>
      </w:r>
      <w:r>
        <w:rPr>
          <w:rFonts w:hint="eastAsia"/>
          <w:sz w:val="24"/>
          <w:szCs w:val="24"/>
          <w:u w:val="single"/>
        </w:rPr>
        <w:t>共设1个标段。</w:t>
      </w:r>
    </w:p>
    <w:p w14:paraId="2149CDA9">
      <w:pPr>
        <w:pStyle w:val="24"/>
        <w:keepNext w:val="0"/>
        <w:keepLines w:val="0"/>
        <w:pageBreakBefore w:val="0"/>
        <w:widowControl w:val="0"/>
        <w:wordWrap/>
        <w:topLinePunct w:val="0"/>
        <w:autoSpaceDE/>
        <w:autoSpaceDN/>
        <w:bidi w:val="0"/>
        <w:spacing w:line="360" w:lineRule="auto"/>
        <w:ind w:firstLine="480" w:firstLineChars="200"/>
        <w:textAlignment w:val="auto"/>
        <w:rPr>
          <w:rFonts w:hint="eastAsia"/>
          <w:kern w:val="2"/>
          <w:highlight w:val="none"/>
          <w:u w:val="single"/>
        </w:rPr>
      </w:pPr>
      <w:r>
        <w:rPr>
          <w:rFonts w:hint="eastAsia" w:ascii="宋体" w:hAnsi="宋体" w:eastAsia="宋体" w:cs="宋体"/>
          <w:color w:val="auto"/>
          <w:kern w:val="2"/>
          <w:sz w:val="24"/>
          <w:szCs w:val="24"/>
          <w:u w:val="none"/>
        </w:rPr>
        <w:t>2.2.2监理范围</w:t>
      </w:r>
      <w:r>
        <w:rPr>
          <w:rFonts w:hint="eastAsia" w:ascii="宋体" w:hAnsi="宋体" w:eastAsia="宋体" w:cs="宋体"/>
          <w:color w:val="auto"/>
          <w:kern w:val="2"/>
          <w:sz w:val="24"/>
          <w:szCs w:val="24"/>
          <w:highlight w:val="none"/>
          <w:u w:val="none"/>
        </w:rPr>
        <w:t>：</w:t>
      </w:r>
      <w:r>
        <w:rPr>
          <w:rFonts w:hint="eastAsia"/>
          <w:kern w:val="2"/>
          <w:highlight w:val="none"/>
          <w:u w:val="single"/>
        </w:rPr>
        <w:t>完成本工程</w:t>
      </w:r>
      <w:r>
        <w:rPr>
          <w:rFonts w:hint="eastAsia"/>
          <w:kern w:val="2"/>
          <w:highlight w:val="none"/>
          <w:u w:val="single"/>
          <w:lang w:val="en-US" w:eastAsia="zh-CN"/>
        </w:rPr>
        <w:t>的</w:t>
      </w:r>
      <w:r>
        <w:rPr>
          <w:rFonts w:hint="eastAsia"/>
          <w:kern w:val="2"/>
          <w:highlight w:val="none"/>
          <w:u w:val="single"/>
        </w:rPr>
        <w:t>施工图纸所包含的施工准备期、施工期、竣工结算期、质量保修期全过程监理服务及协调等相关工作。包括本工程的施工准备期、施工期、工程收尾期等全过程监理服务，负责审核工程结算资料，并对施工质量、进度、资金（含工程预算审核、进度款审核、变更签证造价审核、结算审核、工程投资控制等）、安全生产、文明施工、环境保护、保修责任等进行管理，</w:t>
      </w:r>
      <w:r>
        <w:rPr>
          <w:rFonts w:hint="eastAsia" w:cs="宋体"/>
          <w:szCs w:val="24"/>
          <w:highlight w:val="none"/>
          <w:u w:val="single"/>
        </w:rPr>
        <w:t>并协调建设单位和工程建设有关各方的工作关系等</w:t>
      </w:r>
      <w:r>
        <w:rPr>
          <w:rFonts w:hint="eastAsia"/>
          <w:kern w:val="2"/>
          <w:highlight w:val="none"/>
          <w:u w:val="single"/>
        </w:rPr>
        <w:t>。</w:t>
      </w:r>
    </w:p>
    <w:p w14:paraId="06AC4550">
      <w:pPr>
        <w:pStyle w:val="24"/>
        <w:keepNext w:val="0"/>
        <w:keepLines w:val="0"/>
        <w:pageBreakBefore w:val="0"/>
        <w:widowControl w:val="0"/>
        <w:wordWrap/>
        <w:topLinePunct w:val="0"/>
        <w:autoSpaceDE/>
        <w:autoSpaceDN/>
        <w:bidi w:val="0"/>
        <w:spacing w:line="360" w:lineRule="auto"/>
        <w:ind w:firstLine="480" w:firstLineChars="200"/>
        <w:textAlignment w:val="auto"/>
        <w:rPr>
          <w:rFonts w:hint="eastAsia" w:ascii="宋体" w:hAnsi="宋体" w:cs="宋体"/>
          <w:sz w:val="24"/>
          <w:szCs w:val="24"/>
        </w:rPr>
      </w:pPr>
      <w:r>
        <w:rPr>
          <w:rFonts w:hint="eastAsia"/>
          <w:sz w:val="24"/>
          <w:szCs w:val="24"/>
        </w:rPr>
        <w:t>2.2.3监</w:t>
      </w:r>
      <w:r>
        <w:rPr>
          <w:rFonts w:hint="eastAsia" w:ascii="宋体" w:hAnsi="宋体" w:cs="宋体"/>
          <w:sz w:val="24"/>
          <w:szCs w:val="24"/>
        </w:rPr>
        <w:t>理服务期：</w:t>
      </w:r>
    </w:p>
    <w:p w14:paraId="21DEF39E">
      <w:pPr>
        <w:keepNext w:val="0"/>
        <w:keepLines w:val="0"/>
        <w:pageBreakBefore w:val="0"/>
        <w:widowControl w:val="0"/>
        <w:wordWrap/>
        <w:topLinePunct w:val="0"/>
        <w:autoSpaceDE/>
        <w:autoSpaceDN/>
        <w:bidi w:val="0"/>
        <w:spacing w:after="0" w:line="360" w:lineRule="auto"/>
        <w:ind w:firstLine="480" w:firstLineChars="200"/>
        <w:textAlignment w:val="auto"/>
        <w:rPr>
          <w:rFonts w:hint="eastAsia" w:ascii="宋体" w:hAnsi="宋体" w:eastAsia="宋体" w:cs="Times New Roman"/>
          <w:kern w:val="2"/>
          <w:sz w:val="24"/>
          <w:szCs w:val="21"/>
          <w:highlight w:val="none"/>
          <w:u w:val="single"/>
          <w:lang w:val="en-US" w:eastAsia="zh-CN" w:bidi="ar-SA"/>
        </w:rPr>
      </w:pPr>
      <w:r>
        <w:rPr>
          <w:rFonts w:hint="eastAsia" w:ascii="宋体" w:hAnsi="宋体" w:eastAsia="宋体" w:cs="Times New Roman"/>
          <w:kern w:val="2"/>
          <w:sz w:val="24"/>
          <w:szCs w:val="21"/>
          <w:highlight w:val="none"/>
          <w:u w:val="single"/>
          <w:lang w:val="en-US" w:eastAsia="zh-CN" w:bidi="ar-SA"/>
        </w:rPr>
        <w:t>从监理人与招标人签订监理合同起算，至本合同所有工程保修期结束，且双方的责任义务履行完毕时止。</w:t>
      </w:r>
    </w:p>
    <w:p w14:paraId="773F9D0D">
      <w:pPr>
        <w:pStyle w:val="24"/>
        <w:keepNext w:val="0"/>
        <w:keepLines w:val="0"/>
        <w:pageBreakBefore w:val="0"/>
        <w:widowControl w:val="0"/>
        <w:wordWrap/>
        <w:topLinePunct w:val="0"/>
        <w:autoSpaceDE/>
        <w:autoSpaceDN/>
        <w:bidi w:val="0"/>
        <w:spacing w:line="360" w:lineRule="auto"/>
        <w:ind w:firstLine="480" w:firstLineChars="200"/>
        <w:textAlignment w:val="auto"/>
        <w:rPr>
          <w:highlight w:val="none"/>
          <w:u w:val="single"/>
        </w:rPr>
      </w:pPr>
      <w:r>
        <w:rPr>
          <w:rFonts w:hint="eastAsia"/>
          <w:highlight w:val="none"/>
        </w:rPr>
        <w:t>2.2.4监理服务最高投标限价：</w:t>
      </w:r>
      <w:r>
        <w:rPr>
          <w:rFonts w:hint="eastAsia" w:cs="Times New Roman"/>
          <w:highlight w:val="none"/>
          <w:u w:val="single"/>
          <w:lang w:val="en-US" w:eastAsia="zh-CN"/>
        </w:rPr>
        <w:t>158.5676</w:t>
      </w:r>
      <w:r>
        <w:rPr>
          <w:rFonts w:hint="eastAsia"/>
          <w:highlight w:val="none"/>
        </w:rPr>
        <w:t>万元</w:t>
      </w:r>
    </w:p>
    <w:p w14:paraId="7BE76ABD">
      <w:pPr>
        <w:pStyle w:val="23"/>
        <w:keepNext w:val="0"/>
        <w:keepLines w:val="0"/>
        <w:pageBreakBefore w:val="0"/>
        <w:wordWrap/>
        <w:topLinePunct w:val="0"/>
        <w:autoSpaceDE/>
        <w:autoSpaceDN/>
        <w:bidi w:val="0"/>
        <w:spacing w:before="156" w:line="360" w:lineRule="auto"/>
        <w:ind w:firstLine="482" w:firstLineChars="200"/>
        <w:rPr>
          <w:sz w:val="24"/>
          <w:szCs w:val="24"/>
        </w:rPr>
      </w:pPr>
      <w:r>
        <w:rPr>
          <w:sz w:val="24"/>
          <w:szCs w:val="24"/>
        </w:rPr>
        <w:t xml:space="preserve">3. </w:t>
      </w:r>
      <w:r>
        <w:rPr>
          <w:rFonts w:hint="eastAsia"/>
          <w:sz w:val="24"/>
          <w:szCs w:val="24"/>
        </w:rPr>
        <w:t>投标人资格要求</w:t>
      </w:r>
    </w:p>
    <w:p w14:paraId="1C699C13">
      <w:pPr>
        <w:pStyle w:val="32"/>
        <w:keepNext w:val="0"/>
        <w:keepLines w:val="0"/>
        <w:pageBreakBefore w:val="0"/>
        <w:wordWrap/>
        <w:topLinePunct w:val="0"/>
        <w:autoSpaceDE/>
        <w:autoSpaceDN/>
        <w:bidi w:val="0"/>
        <w:spacing w:line="360" w:lineRule="auto"/>
        <w:ind w:firstLine="480" w:firstLineChars="200"/>
        <w:rPr>
          <w:rFonts w:hint="default" w:ascii="宋体" w:hAnsi="宋体" w:eastAsia="宋体" w:cs="宋体"/>
          <w:color w:val="auto"/>
          <w:kern w:val="2"/>
          <w:sz w:val="24"/>
          <w:szCs w:val="24"/>
        </w:rPr>
      </w:pPr>
      <w:r>
        <w:rPr>
          <w:rFonts w:ascii="宋体" w:hAnsi="宋体" w:eastAsia="宋体" w:cs="宋体"/>
          <w:color w:val="auto"/>
          <w:kern w:val="2"/>
          <w:sz w:val="24"/>
          <w:szCs w:val="24"/>
        </w:rPr>
        <w:t>3.1</w:t>
      </w:r>
      <w:r>
        <w:rPr>
          <w:rFonts w:hint="eastAsia" w:ascii="宋体" w:hAnsi="宋体" w:eastAsia="宋体" w:cs="宋体"/>
          <w:color w:val="auto"/>
          <w:kern w:val="2"/>
          <w:sz w:val="24"/>
          <w:szCs w:val="24"/>
        </w:rPr>
        <w:t>投标人须具备工程监理综合资质或市政公用工程监理甲级资质（证书须在有效期内）。香港企业参加投标的，须在广东省住房和城乡建设主管部门备案且备案的业务范围应符合本招标项目对工程监理资质的要求</w:t>
      </w:r>
      <w:r>
        <w:rPr>
          <w:rFonts w:ascii="宋体" w:hAnsi="宋体" w:eastAsia="宋体" w:cs="宋体"/>
          <w:color w:val="auto"/>
          <w:kern w:val="2"/>
          <w:sz w:val="24"/>
          <w:szCs w:val="24"/>
        </w:rPr>
        <w:t>。</w:t>
      </w:r>
    </w:p>
    <w:p w14:paraId="5D26D570">
      <w:pPr>
        <w:keepNext w:val="0"/>
        <w:keepLines w:val="0"/>
        <w:pageBreakBefore w:val="0"/>
        <w:widowControl/>
        <w:shd w:val="clear" w:color="auto" w:fill="FFFFFF"/>
        <w:wordWrap/>
        <w:topLinePunct w:val="0"/>
        <w:autoSpaceDE/>
        <w:autoSpaceDN/>
        <w:bidi w:val="0"/>
        <w:spacing w:line="360" w:lineRule="auto"/>
        <w:ind w:firstLine="480" w:firstLineChars="200"/>
        <w:textAlignment w:val="baseline"/>
        <w:rPr>
          <w:rFonts w:hint="eastAsia" w:ascii="宋体" w:hAnsi="宋体" w:eastAsia="宋体" w:cs="宋体"/>
          <w:color w:val="auto"/>
          <w:kern w:val="2"/>
          <w:sz w:val="24"/>
          <w:szCs w:val="24"/>
          <w:lang w:val="en-US" w:eastAsia="zh-CN" w:bidi="ar-SA"/>
        </w:rPr>
      </w:pPr>
      <w:r>
        <w:rPr>
          <w:rFonts w:ascii="宋体" w:hAnsi="宋体" w:eastAsia="宋体" w:cs="宋体"/>
          <w:color w:val="auto"/>
          <w:kern w:val="2"/>
          <w:sz w:val="24"/>
          <w:szCs w:val="24"/>
        </w:rPr>
        <w:t>注：</w:t>
      </w:r>
      <w:r>
        <w:rPr>
          <w:rFonts w:hint="eastAsia" w:ascii="宋体" w:hAnsi="宋体" w:eastAsia="宋体" w:cs="宋体"/>
          <w:color w:val="auto"/>
          <w:kern w:val="2"/>
          <w:sz w:val="24"/>
          <w:szCs w:val="24"/>
          <w:lang w:val="en-US" w:eastAsia="zh-CN" w:bidi="ar-SA"/>
        </w:rPr>
        <w:t>①香港企业投标的依据《广东省住房和城乡建设厅关于印发香港工程建设咨询企业和专业人士在粤港澳大湾区内地城市开业执业试点管理暂行办法的通知》（粤建规范[2020]1号）确定。</w:t>
      </w:r>
    </w:p>
    <w:p w14:paraId="68A66C3C">
      <w:pPr>
        <w:pStyle w:val="32"/>
        <w:keepNext w:val="0"/>
        <w:keepLines w:val="0"/>
        <w:pageBreakBefore w:val="0"/>
        <w:wordWrap/>
        <w:topLinePunct w:val="0"/>
        <w:autoSpaceDE/>
        <w:autoSpaceDN/>
        <w:bidi w:val="0"/>
        <w:spacing w:line="360" w:lineRule="auto"/>
        <w:ind w:firstLine="480" w:firstLineChars="200"/>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②工程监理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等相关规定执行。招标期间如行政主管部门对建设工程企业资质有效期发布新规定的，按新规定相应调整执行。</w:t>
      </w:r>
    </w:p>
    <w:p w14:paraId="1B12DF9F">
      <w:pPr>
        <w:pStyle w:val="24"/>
        <w:keepNext w:val="0"/>
        <w:keepLines w:val="0"/>
        <w:pageBreakBefore w:val="0"/>
        <w:wordWrap/>
        <w:topLinePunct w:val="0"/>
        <w:autoSpaceDE/>
        <w:autoSpaceDN/>
        <w:bidi w:val="0"/>
        <w:spacing w:line="360" w:lineRule="auto"/>
        <w:ind w:firstLine="480" w:firstLineChars="200"/>
        <w:rPr>
          <w:rFonts w:cs="宋体"/>
          <w:kern w:val="2"/>
          <w:szCs w:val="24"/>
        </w:rPr>
      </w:pPr>
      <w:r>
        <w:rPr>
          <w:rFonts w:hint="eastAsia" w:cs="宋体"/>
          <w:kern w:val="2"/>
          <w:szCs w:val="24"/>
        </w:rPr>
        <w:t>3.</w:t>
      </w:r>
      <w:r>
        <w:rPr>
          <w:rFonts w:hint="eastAsia" w:cs="宋体"/>
          <w:kern w:val="2"/>
          <w:szCs w:val="24"/>
          <w:lang w:val="en-US" w:eastAsia="zh-CN"/>
        </w:rPr>
        <w:t>2</w:t>
      </w:r>
      <w:r>
        <w:rPr>
          <w:rFonts w:cs="宋体"/>
          <w:kern w:val="2"/>
          <w:szCs w:val="24"/>
        </w:rPr>
        <w:t>本次招标不接受联合体投标。</w:t>
      </w:r>
    </w:p>
    <w:p w14:paraId="1F99B0B7">
      <w:pPr>
        <w:pStyle w:val="32"/>
        <w:keepNext w:val="0"/>
        <w:keepLines w:val="0"/>
        <w:pageBreakBefore w:val="0"/>
        <w:wordWrap/>
        <w:topLinePunct w:val="0"/>
        <w:autoSpaceDE/>
        <w:autoSpaceDN/>
        <w:bidi w:val="0"/>
        <w:spacing w:line="360" w:lineRule="auto"/>
        <w:ind w:firstLine="480" w:firstLineChars="200"/>
        <w:rPr>
          <w:rFonts w:hint="default" w:ascii="宋体" w:hAnsi="宋体" w:eastAsia="宋体" w:cs="宋体"/>
          <w:color w:val="auto"/>
          <w:kern w:val="2"/>
          <w:sz w:val="24"/>
          <w:szCs w:val="24"/>
        </w:rPr>
      </w:pPr>
      <w:r>
        <w:rPr>
          <w:rFonts w:ascii="宋体" w:hAnsi="宋体" w:eastAsia="宋体" w:cs="宋体"/>
          <w:color w:val="auto"/>
          <w:kern w:val="2"/>
          <w:sz w:val="24"/>
          <w:szCs w:val="24"/>
        </w:rPr>
        <w:t>3.</w:t>
      </w:r>
      <w:r>
        <w:rPr>
          <w:rFonts w:hint="eastAsia" w:ascii="宋体" w:hAnsi="宋体" w:eastAsia="宋体" w:cs="宋体"/>
          <w:color w:val="auto"/>
          <w:kern w:val="2"/>
          <w:sz w:val="24"/>
          <w:szCs w:val="24"/>
          <w:lang w:val="en-US" w:eastAsia="zh-CN"/>
        </w:rPr>
        <w:t>3</w:t>
      </w:r>
      <w:r>
        <w:rPr>
          <w:rFonts w:hint="eastAsia" w:ascii="宋体" w:hAnsi="宋体" w:eastAsia="宋体" w:cs="宋体"/>
          <w:sz w:val="24"/>
          <w:szCs w:val="24"/>
        </w:rPr>
        <w:t>拟派总监理工程师：具有建设部2006年4月1日后颁发的中华人民共和国注册监理工程师注册执业证书，并具备本科或以上学历，且其注册证书专业为市政公用工程，注册执业单位为本公司。或已在广东省住房和城乡建设主管部门备案且备案的资格满足本项目总监理工程师的资格要求的香港专业人士。</w:t>
      </w:r>
    </w:p>
    <w:p w14:paraId="607ACF5D">
      <w:pPr>
        <w:pStyle w:val="24"/>
        <w:keepNext w:val="0"/>
        <w:keepLines w:val="0"/>
        <w:pageBreakBefore w:val="0"/>
        <w:wordWrap/>
        <w:topLinePunct w:val="0"/>
        <w:autoSpaceDE/>
        <w:autoSpaceDN/>
        <w:bidi w:val="0"/>
        <w:spacing w:line="360" w:lineRule="auto"/>
        <w:ind w:left="0" w:leftChars="0" w:firstLine="480" w:firstLineChars="200"/>
        <w:rPr>
          <w:rFonts w:cs="宋体"/>
          <w:kern w:val="2"/>
          <w:szCs w:val="24"/>
        </w:rPr>
      </w:pPr>
      <w:r>
        <w:rPr>
          <w:rFonts w:cs="宋体"/>
          <w:kern w:val="2"/>
          <w:szCs w:val="24"/>
        </w:rPr>
        <w:t>[注：（依据《广东省住房和城乡建设厅关于印发香港工程建设咨询企业和专业人士在粤港澳大湾区内地城市开业执业试点管理暂行办法的通知》（粤建规范[2020]1号）规定）]</w:t>
      </w:r>
    </w:p>
    <w:p w14:paraId="3A411B84">
      <w:pPr>
        <w:pStyle w:val="24"/>
        <w:keepNext w:val="0"/>
        <w:keepLines w:val="0"/>
        <w:pageBreakBefore w:val="0"/>
        <w:wordWrap/>
        <w:topLinePunct w:val="0"/>
        <w:autoSpaceDE/>
        <w:autoSpaceDN/>
        <w:bidi w:val="0"/>
        <w:spacing w:line="360" w:lineRule="auto"/>
        <w:ind w:firstLine="480" w:firstLineChars="200"/>
        <w:rPr>
          <w:rFonts w:cs="宋体"/>
          <w:kern w:val="2"/>
          <w:szCs w:val="24"/>
        </w:rPr>
      </w:pPr>
      <w:r>
        <w:rPr>
          <w:rFonts w:hint="eastAsia" w:cs="宋体"/>
          <w:kern w:val="2"/>
          <w:szCs w:val="24"/>
        </w:rPr>
        <w:t>3.</w:t>
      </w:r>
      <w:r>
        <w:rPr>
          <w:rFonts w:hint="eastAsia" w:cs="宋体"/>
          <w:kern w:val="2"/>
          <w:szCs w:val="24"/>
          <w:lang w:val="en-US" w:eastAsia="zh-CN"/>
        </w:rPr>
        <w:t>4</w:t>
      </w:r>
      <w:r>
        <w:rPr>
          <w:rFonts w:hint="eastAsia" w:cs="宋体"/>
          <w:kern w:val="2"/>
          <w:szCs w:val="24"/>
        </w:rPr>
        <w:t>其他要求：</w:t>
      </w:r>
    </w:p>
    <w:p w14:paraId="453F8090">
      <w:pPr>
        <w:pStyle w:val="32"/>
        <w:keepNext w:val="0"/>
        <w:keepLines w:val="0"/>
        <w:pageBreakBefore w:val="0"/>
        <w:widowControl/>
        <w:wordWrap/>
        <w:topLinePunct w:val="0"/>
        <w:autoSpaceDE/>
        <w:autoSpaceDN/>
        <w:bidi w:val="0"/>
        <w:spacing w:line="360" w:lineRule="auto"/>
        <w:ind w:firstLine="480" w:firstLineChars="200"/>
        <w:rPr>
          <w:rFonts w:hint="default" w:ascii="宋体" w:hAnsi="宋体" w:eastAsia="宋体" w:cs="宋体"/>
          <w:color w:val="auto"/>
          <w:kern w:val="2"/>
          <w:sz w:val="24"/>
          <w:szCs w:val="24"/>
        </w:rPr>
      </w:pPr>
      <w:r>
        <w:rPr>
          <w:rFonts w:ascii="宋体" w:hAnsi="宋体" w:eastAsia="宋体" w:cs="宋体"/>
          <w:color w:val="auto"/>
          <w:kern w:val="2"/>
          <w:sz w:val="24"/>
          <w:szCs w:val="24"/>
        </w:rPr>
        <w:t>（1）投标人参加投标的意思表达清楚，投标人代表被授权有效。</w:t>
      </w:r>
    </w:p>
    <w:p w14:paraId="28423BCC">
      <w:pPr>
        <w:pStyle w:val="32"/>
        <w:keepNext w:val="0"/>
        <w:keepLines w:val="0"/>
        <w:pageBreakBefore w:val="0"/>
        <w:widowControl/>
        <w:wordWrap/>
        <w:topLinePunct w:val="0"/>
        <w:autoSpaceDE/>
        <w:autoSpaceDN/>
        <w:bidi w:val="0"/>
        <w:spacing w:line="360" w:lineRule="auto"/>
        <w:ind w:firstLine="480" w:firstLineChars="200"/>
        <w:rPr>
          <w:rFonts w:hint="default" w:ascii="宋体" w:hAnsi="宋体" w:eastAsia="宋体" w:cs="宋体"/>
          <w:color w:val="auto"/>
          <w:kern w:val="2"/>
          <w:sz w:val="24"/>
          <w:szCs w:val="24"/>
        </w:rPr>
      </w:pPr>
      <w:r>
        <w:rPr>
          <w:rFonts w:ascii="宋体" w:hAnsi="宋体" w:eastAsia="宋体" w:cs="宋体"/>
          <w:color w:val="auto"/>
          <w:kern w:val="2"/>
          <w:sz w:val="24"/>
          <w:szCs w:val="24"/>
        </w:rPr>
        <w:t>（2）投标人均具有独立法人资格，持有有效的工商行政管理部门核发的法人营业执照，按国家法律经营。香港企业提供在香港进行商业登记的证明文书。</w:t>
      </w:r>
    </w:p>
    <w:p w14:paraId="2D59F596">
      <w:pPr>
        <w:pStyle w:val="32"/>
        <w:keepNext w:val="0"/>
        <w:keepLines w:val="0"/>
        <w:pageBreakBefore w:val="0"/>
        <w:widowControl/>
        <w:wordWrap/>
        <w:topLinePunct w:val="0"/>
        <w:autoSpaceDE/>
        <w:autoSpaceDN/>
        <w:bidi w:val="0"/>
        <w:spacing w:line="360" w:lineRule="auto"/>
        <w:ind w:firstLine="480" w:firstLineChars="200"/>
        <w:rPr>
          <w:rFonts w:hint="default" w:ascii="宋体" w:hAnsi="宋体" w:eastAsia="宋体" w:cs="宋体"/>
          <w:color w:val="auto"/>
          <w:kern w:val="2"/>
          <w:sz w:val="24"/>
          <w:szCs w:val="24"/>
        </w:rPr>
      </w:pPr>
      <w:r>
        <w:rPr>
          <w:rFonts w:ascii="宋体" w:hAnsi="宋体" w:eastAsia="宋体" w:cs="宋体"/>
          <w:color w:val="auto"/>
          <w:kern w:val="2"/>
          <w:sz w:val="24"/>
          <w:szCs w:val="24"/>
        </w:rPr>
        <w:t>（3）投标人已按规定格式签名盖章《投标人声明》（详见本招标公告附件）。</w:t>
      </w:r>
    </w:p>
    <w:p w14:paraId="3A272628">
      <w:pPr>
        <w:keepNext w:val="0"/>
        <w:keepLines w:val="0"/>
        <w:pageBreakBefore w:val="0"/>
        <w:wordWrap/>
        <w:topLinePunct w:val="0"/>
        <w:autoSpaceDE/>
        <w:autoSpaceDN/>
        <w:bidi w:val="0"/>
        <w:spacing w:line="360" w:lineRule="auto"/>
        <w:ind w:firstLine="480" w:firstLineChars="200"/>
        <w:rPr>
          <w:rFonts w:ascii="宋体" w:hAnsi="宋体" w:eastAsia="宋体" w:cs="宋体"/>
          <w:sz w:val="24"/>
          <w:szCs w:val="24"/>
          <w:highlight w:val="none"/>
        </w:rPr>
      </w:pPr>
      <w:r>
        <w:rPr>
          <w:rFonts w:ascii="宋体" w:hAnsi="宋体" w:cs="宋体"/>
          <w:sz w:val="24"/>
          <w:szCs w:val="24"/>
        </w:rPr>
        <w:t>（4）</w:t>
      </w:r>
      <w:r>
        <w:rPr>
          <w:rFonts w:hint="eastAsia" w:ascii="宋体" w:hAnsi="宋体" w:eastAsia="宋体" w:cs="宋体"/>
          <w:sz w:val="24"/>
          <w:szCs w:val="24"/>
        </w:rPr>
        <w:t>投标截</w:t>
      </w:r>
      <w:r>
        <w:rPr>
          <w:rFonts w:hint="eastAsia" w:ascii="宋体" w:hAnsi="宋体" w:eastAsia="宋体" w:cs="宋体"/>
          <w:color w:val="auto"/>
          <w:kern w:val="2"/>
          <w:sz w:val="24"/>
          <w:szCs w:val="24"/>
          <w:lang w:val="en-US" w:eastAsia="zh-CN" w:bidi="ar-SA"/>
        </w:rPr>
        <w:t>止时间前，投标人须在广州公共资源交易中心企业库已办理企业信息登记，及拟担任本工程总监理工程师须是本企业在广州交易集团有限公司（广州公共资源交易中心）信息登记中的在册人员。企业信息取自投标截止时间投标人在企业信息库内的信息，投标人无需提交相关资料，若招标人延长递交投标文件截止时间的，企业信息的评审时点也相应延长。</w:t>
      </w:r>
    </w:p>
    <w:p w14:paraId="7CB3EDEE">
      <w:pPr>
        <w:pStyle w:val="32"/>
        <w:keepNext w:val="0"/>
        <w:keepLines w:val="0"/>
        <w:pageBreakBefore w:val="0"/>
        <w:widowControl/>
        <w:numPr>
          <w:ilvl w:val="0"/>
          <w:numId w:val="1"/>
        </w:numPr>
        <w:wordWrap/>
        <w:topLinePunct w:val="0"/>
        <w:autoSpaceDE/>
        <w:autoSpaceDN/>
        <w:bidi w:val="0"/>
        <w:spacing w:line="360" w:lineRule="auto"/>
        <w:ind w:firstLine="480" w:firstLineChars="200"/>
        <w:rPr>
          <w:rFonts w:hint="default" w:ascii="宋体" w:hAnsi="宋体" w:eastAsia="宋体" w:cs="宋体"/>
          <w:kern w:val="2"/>
          <w:sz w:val="24"/>
          <w:szCs w:val="24"/>
        </w:rPr>
      </w:pPr>
      <w:r>
        <w:rPr>
          <w:rFonts w:ascii="宋体" w:hAnsi="宋体" w:eastAsia="宋体" w:cs="宋体"/>
          <w:kern w:val="2"/>
          <w:sz w:val="24"/>
          <w:szCs w:val="24"/>
        </w:rPr>
        <w:t>投标人未出现以下情形</w:t>
      </w:r>
      <w:r>
        <w:rPr>
          <w:rFonts w:ascii="宋体" w:hAnsi="宋体" w:eastAsia="宋体" w:cs="宋体"/>
          <w:kern w:val="2"/>
          <w:sz w:val="24"/>
          <w:szCs w:val="24"/>
          <w:highlight w:val="none"/>
        </w:rPr>
        <w:t>：与其他投标人的单</w:t>
      </w:r>
      <w:r>
        <w:rPr>
          <w:rFonts w:ascii="宋体" w:hAnsi="宋体" w:eastAsia="宋体" w:cs="宋体"/>
          <w:kern w:val="2"/>
          <w:sz w:val="24"/>
          <w:szCs w:val="24"/>
        </w:rPr>
        <w:t>位负责人为同一人或者存在控股、管理关系的（按投标人提供的《投标人声明》内容进行评审）。如不同投标申请人出现单位负责人为同一人或者存在控股、管理关系的情形，则相关投标均无效。</w:t>
      </w:r>
    </w:p>
    <w:p w14:paraId="0BC88F05">
      <w:pPr>
        <w:pStyle w:val="32"/>
        <w:keepNext w:val="0"/>
        <w:keepLines w:val="0"/>
        <w:pageBreakBefore w:val="0"/>
        <w:widowControl/>
        <w:numPr>
          <w:ilvl w:val="0"/>
          <w:numId w:val="1"/>
        </w:numPr>
        <w:wordWrap/>
        <w:topLinePunct w:val="0"/>
        <w:autoSpaceDE/>
        <w:autoSpaceDN/>
        <w:bidi w:val="0"/>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rPr>
        <w:t>投标人未被列入拖欠农民工工资失信联合惩戒对象名单</w:t>
      </w:r>
      <w:r>
        <w:rPr>
          <w:rFonts w:hint="eastAsia" w:ascii="宋体" w:hAnsi="宋体" w:eastAsia="宋体" w:cs="宋体"/>
          <w:kern w:val="2"/>
          <w:sz w:val="24"/>
          <w:szCs w:val="24"/>
          <w:lang w:eastAsia="zh-CN"/>
        </w:rPr>
        <w:t>（</w:t>
      </w:r>
      <w:r>
        <w:rPr>
          <w:rFonts w:hint="eastAsia" w:ascii="宋体" w:hAnsi="宋体" w:eastAsia="宋体" w:cs="宋体"/>
          <w:kern w:val="2"/>
          <w:sz w:val="24"/>
          <w:szCs w:val="24"/>
        </w:rPr>
        <w:t>投标人无需提供资料，按资格审查时广州交易集团有限公司（广州公共资源交易中心）交易系统比对的结果进行评审。</w:t>
      </w:r>
      <w:r>
        <w:rPr>
          <w:rFonts w:hint="eastAsia" w:ascii="宋体" w:hAnsi="宋体" w:eastAsia="宋体" w:cs="宋体"/>
          <w:kern w:val="2"/>
          <w:sz w:val="24"/>
          <w:szCs w:val="24"/>
          <w:lang w:eastAsia="zh-CN"/>
        </w:rPr>
        <w:t>）</w:t>
      </w:r>
    </w:p>
    <w:p w14:paraId="2DD76BE3">
      <w:pPr>
        <w:keepNext w:val="0"/>
        <w:keepLines w:val="0"/>
        <w:pageBreakBefore w:val="0"/>
        <w:wordWrap/>
        <w:topLinePunct w:val="0"/>
        <w:autoSpaceDE/>
        <w:autoSpaceDN/>
        <w:bidi w:val="0"/>
        <w:spacing w:line="360" w:lineRule="auto"/>
        <w:ind w:firstLine="482" w:firstLineChars="200"/>
        <w:rPr>
          <w:rFonts w:ascii="宋体" w:hAnsi="宋体"/>
          <w:b/>
          <w:kern w:val="0"/>
          <w:sz w:val="24"/>
        </w:rPr>
      </w:pPr>
      <w:r>
        <w:rPr>
          <w:rFonts w:hint="eastAsia" w:ascii="宋体" w:hAnsi="宋体"/>
          <w:b/>
          <w:kern w:val="0"/>
          <w:sz w:val="24"/>
        </w:rPr>
        <w:t>注：未在招标公告“3.投标人资格要求”单列的资审合格条件，不作为资审不合格的依据。</w:t>
      </w:r>
    </w:p>
    <w:p w14:paraId="5B5161E4">
      <w:pPr>
        <w:pStyle w:val="23"/>
        <w:keepNext w:val="0"/>
        <w:keepLines w:val="0"/>
        <w:pageBreakBefore w:val="0"/>
        <w:wordWrap/>
        <w:topLinePunct w:val="0"/>
        <w:autoSpaceDE/>
        <w:autoSpaceDN/>
        <w:bidi w:val="0"/>
        <w:spacing w:before="156" w:line="360" w:lineRule="auto"/>
        <w:ind w:firstLine="482" w:firstLineChars="200"/>
        <w:rPr>
          <w:sz w:val="24"/>
          <w:szCs w:val="24"/>
        </w:rPr>
      </w:pPr>
      <w:r>
        <w:rPr>
          <w:sz w:val="24"/>
          <w:szCs w:val="24"/>
        </w:rPr>
        <w:t>4.</w:t>
      </w:r>
      <w:r>
        <w:rPr>
          <w:rFonts w:hint="eastAsia"/>
          <w:sz w:val="24"/>
          <w:szCs w:val="24"/>
        </w:rPr>
        <w:t>招标文件的获取</w:t>
      </w:r>
    </w:p>
    <w:p w14:paraId="32590D65">
      <w:pPr>
        <w:keepNext w:val="0"/>
        <w:keepLines w:val="0"/>
        <w:pageBreakBefore w:val="0"/>
        <w:wordWrap/>
        <w:topLinePunct w:val="0"/>
        <w:autoSpaceDE/>
        <w:autoSpaceDN/>
        <w:bidi w:val="0"/>
        <w:spacing w:line="360" w:lineRule="auto"/>
        <w:ind w:firstLine="480" w:firstLineChars="200"/>
        <w:rPr>
          <w:rFonts w:ascii="宋体" w:hAnsi="宋体"/>
          <w:sz w:val="24"/>
          <w:szCs w:val="24"/>
        </w:rPr>
      </w:pPr>
      <w:r>
        <w:rPr>
          <w:rFonts w:ascii="宋体" w:hAnsi="宋体"/>
          <w:sz w:val="24"/>
          <w:szCs w:val="24"/>
        </w:rPr>
        <w:t>4.1 凡有意参加投标者，请</w:t>
      </w:r>
      <w:r>
        <w:rPr>
          <w:rFonts w:hint="eastAsia" w:ascii="宋体" w:hAnsi="宋体"/>
          <w:sz w:val="24"/>
          <w:szCs w:val="24"/>
        </w:rPr>
        <w:t>于</w:t>
      </w:r>
      <w:r>
        <w:rPr>
          <w:rFonts w:hint="eastAsia" w:ascii="宋体" w:hAnsi="宋体"/>
          <w:sz w:val="24"/>
          <w:szCs w:val="24"/>
          <w:u w:val="single"/>
          <w:lang w:val="en-US" w:eastAsia="zh-CN"/>
        </w:rPr>
        <w:t xml:space="preserve">    </w:t>
      </w:r>
      <w:r>
        <w:rPr>
          <w:rFonts w:hint="eastAsia" w:ascii="宋体" w:hAnsi="宋体"/>
          <w:sz w:val="24"/>
          <w:szCs w:val="24"/>
        </w:rPr>
        <w:t>年</w:t>
      </w:r>
      <w:r>
        <w:rPr>
          <w:rFonts w:hint="eastAsia" w:ascii="宋体" w:hAnsi="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sz w:val="24"/>
          <w:szCs w:val="24"/>
          <w:u w:val="single"/>
          <w:lang w:val="en-US" w:eastAsia="zh-CN"/>
        </w:rPr>
        <w:t xml:space="preserve">   </w:t>
      </w:r>
      <w:r>
        <w:rPr>
          <w:rFonts w:hint="eastAsia" w:ascii="宋体" w:hAnsi="宋体"/>
          <w:sz w:val="24"/>
          <w:szCs w:val="24"/>
        </w:rPr>
        <w:t>时</w:t>
      </w:r>
      <w:r>
        <w:rPr>
          <w:rFonts w:hint="eastAsia" w:ascii="宋体" w:hAnsi="宋体"/>
          <w:sz w:val="24"/>
          <w:szCs w:val="24"/>
          <w:u w:val="single"/>
          <w:lang w:val="en-US" w:eastAsia="zh-CN"/>
        </w:rPr>
        <w:t xml:space="preserve">    </w:t>
      </w:r>
      <w:r>
        <w:rPr>
          <w:rFonts w:hint="eastAsia" w:ascii="宋体" w:hAnsi="宋体"/>
          <w:sz w:val="24"/>
          <w:szCs w:val="24"/>
        </w:rPr>
        <w:t>分至</w:t>
      </w:r>
      <w:r>
        <w:rPr>
          <w:rFonts w:hint="eastAsia" w:ascii="宋体" w:hAnsi="宋体"/>
          <w:sz w:val="24"/>
          <w:szCs w:val="24"/>
          <w:u w:val="single"/>
          <w:lang w:val="en-US" w:eastAsia="zh-CN"/>
        </w:rPr>
        <w:t xml:space="preserve">    </w:t>
      </w:r>
      <w:r>
        <w:rPr>
          <w:rFonts w:hint="eastAsia" w:ascii="宋体" w:hAnsi="宋体"/>
          <w:sz w:val="24"/>
          <w:szCs w:val="24"/>
        </w:rPr>
        <w:t>年</w:t>
      </w:r>
      <w:r>
        <w:rPr>
          <w:rFonts w:hint="eastAsia" w:ascii="宋体" w:hAnsi="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sz w:val="24"/>
          <w:szCs w:val="24"/>
          <w:u w:val="single"/>
          <w:lang w:val="en-US" w:eastAsia="zh-CN"/>
        </w:rPr>
        <w:t xml:space="preserve">   </w:t>
      </w:r>
      <w:r>
        <w:rPr>
          <w:rFonts w:hint="eastAsia" w:ascii="宋体" w:hAnsi="宋体"/>
          <w:sz w:val="24"/>
          <w:szCs w:val="24"/>
        </w:rPr>
        <w:t>时</w:t>
      </w:r>
      <w:r>
        <w:rPr>
          <w:rFonts w:hint="eastAsia" w:ascii="宋体" w:hAnsi="宋体"/>
          <w:sz w:val="24"/>
          <w:szCs w:val="24"/>
          <w:u w:val="single"/>
          <w:lang w:val="en-US" w:eastAsia="zh-CN"/>
        </w:rPr>
        <w:t xml:space="preserve">    </w:t>
      </w:r>
      <w:r>
        <w:rPr>
          <w:rFonts w:hint="eastAsia" w:ascii="宋体" w:hAnsi="宋体"/>
          <w:sz w:val="24"/>
          <w:szCs w:val="24"/>
        </w:rPr>
        <w:t>分</w:t>
      </w:r>
      <w:r>
        <w:rPr>
          <w:rFonts w:ascii="宋体" w:hAnsi="宋体"/>
          <w:sz w:val="24"/>
          <w:szCs w:val="24"/>
        </w:rPr>
        <w:t>(北京时间，下同)，登录</w:t>
      </w:r>
      <w:r>
        <w:rPr>
          <w:rFonts w:hint="eastAsia" w:ascii="宋体" w:hAnsi="宋体" w:cs="宋体"/>
          <w:sz w:val="24"/>
          <w:szCs w:val="24"/>
          <w:u w:val="single"/>
        </w:rPr>
        <w:t>广州交易集团有限公司（广州公共资源交易中心）</w:t>
      </w:r>
      <w:r>
        <w:rPr>
          <w:rFonts w:hint="eastAsia" w:ascii="宋体" w:hAnsi="宋体"/>
          <w:sz w:val="24"/>
          <w:szCs w:val="24"/>
          <w:u w:val="single"/>
        </w:rPr>
        <w:t>网站（http://www.gzggzy.cn）</w:t>
      </w:r>
      <w:r>
        <w:rPr>
          <w:rFonts w:ascii="宋体" w:hAnsi="宋体"/>
          <w:sz w:val="24"/>
          <w:szCs w:val="24"/>
        </w:rPr>
        <w:t>下载</w:t>
      </w:r>
      <w:r>
        <w:rPr>
          <w:rFonts w:hint="eastAsia" w:ascii="宋体" w:hAnsi="宋体"/>
          <w:sz w:val="24"/>
          <w:szCs w:val="24"/>
        </w:rPr>
        <w:t>电子</w:t>
      </w:r>
      <w:r>
        <w:rPr>
          <w:rFonts w:ascii="宋体" w:hAnsi="宋体"/>
          <w:sz w:val="24"/>
          <w:szCs w:val="24"/>
        </w:rPr>
        <w:t>招标文件。</w:t>
      </w:r>
    </w:p>
    <w:p w14:paraId="74B15B35">
      <w:pPr>
        <w:keepNext w:val="0"/>
        <w:keepLines w:val="0"/>
        <w:pageBreakBefore w:val="0"/>
        <w:wordWrap/>
        <w:topLinePunct w:val="0"/>
        <w:autoSpaceDE/>
        <w:autoSpaceDN/>
        <w:bidi w:val="0"/>
        <w:spacing w:line="360" w:lineRule="auto"/>
        <w:ind w:firstLine="480" w:firstLineChars="200"/>
        <w:rPr>
          <w:rFonts w:ascii="宋体" w:hAnsi="宋体"/>
          <w:sz w:val="24"/>
        </w:rPr>
      </w:pPr>
      <w:r>
        <w:rPr>
          <w:rFonts w:ascii="宋体" w:hAnsi="宋体"/>
          <w:sz w:val="24"/>
        </w:rPr>
        <w:t>4.2</w:t>
      </w:r>
      <w:r>
        <w:rPr>
          <w:rFonts w:hint="eastAsia" w:ascii="宋体" w:hAnsi="宋体"/>
          <w:sz w:val="24"/>
          <w:szCs w:val="24"/>
        </w:rPr>
        <w:t>发布招标公告日期（含本日）为：</w:t>
      </w:r>
      <w:r>
        <w:rPr>
          <w:rFonts w:hint="eastAsia" w:ascii="宋体" w:hAnsi="宋体"/>
          <w:sz w:val="24"/>
          <w:szCs w:val="24"/>
          <w:u w:val="single"/>
          <w:lang w:val="en-US" w:eastAsia="zh-CN"/>
        </w:rPr>
        <w:t xml:space="preserve">    </w:t>
      </w:r>
      <w:r>
        <w:rPr>
          <w:rFonts w:hint="eastAsia" w:ascii="宋体" w:hAnsi="宋体"/>
          <w:sz w:val="24"/>
          <w:szCs w:val="24"/>
        </w:rPr>
        <w:t>年</w:t>
      </w:r>
      <w:r>
        <w:rPr>
          <w:rFonts w:hint="eastAsia" w:ascii="宋体" w:hAnsi="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sz w:val="24"/>
          <w:szCs w:val="24"/>
          <w:u w:val="single"/>
          <w:lang w:val="en-US" w:eastAsia="zh-CN"/>
        </w:rPr>
        <w:t xml:space="preserve">   </w:t>
      </w:r>
      <w:r>
        <w:rPr>
          <w:rFonts w:hint="eastAsia" w:ascii="宋体" w:hAnsi="宋体"/>
          <w:sz w:val="24"/>
          <w:szCs w:val="24"/>
        </w:rPr>
        <w:t>时</w:t>
      </w:r>
      <w:r>
        <w:rPr>
          <w:rFonts w:hint="eastAsia" w:ascii="宋体" w:hAnsi="宋体"/>
          <w:sz w:val="24"/>
          <w:szCs w:val="24"/>
          <w:u w:val="single"/>
          <w:lang w:val="en-US" w:eastAsia="zh-CN"/>
        </w:rPr>
        <w:t xml:space="preserve">    </w:t>
      </w:r>
      <w:r>
        <w:rPr>
          <w:rFonts w:hint="eastAsia" w:ascii="宋体" w:hAnsi="宋体"/>
          <w:sz w:val="24"/>
          <w:szCs w:val="24"/>
        </w:rPr>
        <w:t>分至</w:t>
      </w:r>
      <w:r>
        <w:rPr>
          <w:rFonts w:hint="eastAsia" w:ascii="宋体" w:hAnsi="宋体"/>
          <w:sz w:val="24"/>
          <w:szCs w:val="24"/>
          <w:u w:val="single"/>
          <w:lang w:val="en-US" w:eastAsia="zh-CN"/>
        </w:rPr>
        <w:t xml:space="preserve">    </w:t>
      </w:r>
      <w:r>
        <w:rPr>
          <w:rFonts w:hint="eastAsia" w:ascii="宋体" w:hAnsi="宋体"/>
          <w:sz w:val="24"/>
          <w:szCs w:val="24"/>
        </w:rPr>
        <w:t>年</w:t>
      </w:r>
      <w:r>
        <w:rPr>
          <w:rFonts w:hint="eastAsia" w:ascii="宋体" w:hAnsi="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sz w:val="24"/>
          <w:szCs w:val="24"/>
          <w:u w:val="single"/>
          <w:lang w:val="en-US" w:eastAsia="zh-CN"/>
        </w:rPr>
        <w:t xml:space="preserve">   </w:t>
      </w:r>
      <w:r>
        <w:rPr>
          <w:rFonts w:hint="eastAsia" w:ascii="宋体" w:hAnsi="宋体"/>
          <w:sz w:val="24"/>
          <w:szCs w:val="24"/>
        </w:rPr>
        <w:t>时</w:t>
      </w:r>
      <w:r>
        <w:rPr>
          <w:rFonts w:hint="eastAsia" w:ascii="宋体" w:hAnsi="宋体"/>
          <w:sz w:val="24"/>
          <w:szCs w:val="24"/>
          <w:u w:val="single"/>
          <w:lang w:val="en-US" w:eastAsia="zh-CN"/>
        </w:rPr>
        <w:t xml:space="preserve">    </w:t>
      </w:r>
      <w:r>
        <w:rPr>
          <w:rFonts w:hint="eastAsia" w:ascii="宋体" w:hAnsi="宋体"/>
          <w:sz w:val="24"/>
          <w:szCs w:val="24"/>
        </w:rPr>
        <w:t>分；</w:t>
      </w:r>
    </w:p>
    <w:p w14:paraId="2FD65560">
      <w:pPr>
        <w:keepNext w:val="0"/>
        <w:keepLines w:val="0"/>
        <w:pageBreakBefore w:val="0"/>
        <w:tabs>
          <w:tab w:val="left" w:pos="7513"/>
        </w:tabs>
        <w:wordWrap/>
        <w:topLinePunct w:val="0"/>
        <w:autoSpaceDE/>
        <w:autoSpaceDN/>
        <w:bidi w:val="0"/>
        <w:spacing w:line="360" w:lineRule="auto"/>
        <w:ind w:firstLine="480" w:firstLineChars="200"/>
        <w:rPr>
          <w:rFonts w:ascii="宋体" w:hAnsi="宋体"/>
          <w:sz w:val="24"/>
        </w:rPr>
      </w:pPr>
      <w:r>
        <w:rPr>
          <w:rFonts w:hint="eastAsia" w:ascii="宋体" w:cs="宋体"/>
          <w:sz w:val="24"/>
          <w:szCs w:val="24"/>
        </w:rPr>
        <w:t>注：</w:t>
      </w:r>
      <w:r>
        <w:rPr>
          <w:rFonts w:hint="eastAsia" w:ascii="宋体" w:hAnsi="宋体"/>
          <w:sz w:val="24"/>
          <w:szCs w:val="24"/>
          <w:u w:val="single"/>
        </w:rPr>
        <w:t>本公告发布之日起开始发布招标文件，发布招标公告的时间为招标公告发出之日起至递交投标文件截止时间止</w:t>
      </w:r>
      <w:r>
        <w:rPr>
          <w:rFonts w:ascii="宋体" w:hAnsi="宋体"/>
          <w:sz w:val="24"/>
          <w:szCs w:val="24"/>
          <w:u w:val="single"/>
        </w:rPr>
        <w:t>,并从招标公告发布之日起开始</w:t>
      </w:r>
      <w:r>
        <w:rPr>
          <w:rFonts w:hint="eastAsia" w:ascii="宋体" w:hAnsi="宋体"/>
          <w:sz w:val="24"/>
          <w:szCs w:val="24"/>
          <w:u w:val="single"/>
        </w:rPr>
        <w:t>计算备标时间</w:t>
      </w:r>
      <w:r>
        <w:rPr>
          <w:rFonts w:hint="eastAsia" w:ascii="宋体" w:hAnsi="宋体"/>
          <w:sz w:val="24"/>
        </w:rPr>
        <w:t>。</w:t>
      </w:r>
    </w:p>
    <w:p w14:paraId="155F67CC">
      <w:pPr>
        <w:pStyle w:val="21"/>
        <w:keepNext w:val="0"/>
        <w:keepLines w:val="0"/>
        <w:pageBreakBefore w:val="0"/>
        <w:wordWrap/>
        <w:topLinePunct w:val="0"/>
        <w:autoSpaceDE/>
        <w:autoSpaceDN/>
        <w:bidi w:val="0"/>
        <w:spacing w:line="360" w:lineRule="auto"/>
        <w:ind w:firstLine="480" w:firstLineChars="200"/>
        <w:jc w:val="both"/>
        <w:rPr>
          <w:b w:val="0"/>
          <w:bCs/>
        </w:rPr>
      </w:pPr>
      <w:r>
        <w:rPr>
          <w:rFonts w:ascii="宋体" w:hAnsi="宋体"/>
          <w:b w:val="0"/>
          <w:bCs/>
          <w:sz w:val="24"/>
        </w:rPr>
        <w:t>4.3本项目采用资格后审方式。</w:t>
      </w:r>
    </w:p>
    <w:p w14:paraId="01A47219">
      <w:pPr>
        <w:pStyle w:val="24"/>
        <w:keepNext w:val="0"/>
        <w:keepLines w:val="0"/>
        <w:pageBreakBefore w:val="0"/>
        <w:wordWrap/>
        <w:topLinePunct w:val="0"/>
        <w:autoSpaceDE/>
        <w:autoSpaceDN/>
        <w:bidi w:val="0"/>
        <w:spacing w:line="360" w:lineRule="auto"/>
        <w:ind w:firstLine="480" w:firstLineChars="200"/>
        <w:rPr>
          <w:szCs w:val="24"/>
        </w:rPr>
      </w:pPr>
      <w:r>
        <w:rPr>
          <w:rFonts w:hint="eastAsia"/>
          <w:szCs w:val="24"/>
        </w:rPr>
        <w:t>注：（1）</w:t>
      </w:r>
      <w:r>
        <w:rPr>
          <w:szCs w:val="24"/>
        </w:rPr>
        <w:t>电子招投标操作流程详见</w:t>
      </w:r>
      <w:r>
        <w:rPr>
          <w:rFonts w:hint="eastAsia"/>
          <w:szCs w:val="24"/>
        </w:rPr>
        <w:t>广州交易集团有限公司（</w:t>
      </w:r>
      <w:r>
        <w:rPr>
          <w:szCs w:val="24"/>
        </w:rPr>
        <w:t>广州公共资源交易中心</w:t>
      </w:r>
      <w:r>
        <w:rPr>
          <w:rFonts w:hint="eastAsia"/>
          <w:szCs w:val="24"/>
        </w:rPr>
        <w:t>）</w:t>
      </w:r>
      <w:r>
        <w:rPr>
          <w:szCs w:val="24"/>
        </w:rPr>
        <w:t>网站发布的最新版操作指引。</w:t>
      </w:r>
    </w:p>
    <w:p w14:paraId="30BF3382">
      <w:pPr>
        <w:pStyle w:val="24"/>
        <w:keepNext w:val="0"/>
        <w:keepLines w:val="0"/>
        <w:pageBreakBefore w:val="0"/>
        <w:wordWrap/>
        <w:topLinePunct w:val="0"/>
        <w:autoSpaceDE/>
        <w:autoSpaceDN/>
        <w:bidi w:val="0"/>
        <w:spacing w:line="360" w:lineRule="auto"/>
        <w:ind w:firstLine="480" w:firstLineChars="200"/>
        <w:rPr>
          <w:szCs w:val="24"/>
        </w:rPr>
      </w:pPr>
      <w:r>
        <w:rPr>
          <w:rFonts w:hint="eastAsia"/>
        </w:rPr>
        <w:t>（</w:t>
      </w:r>
      <w:r>
        <w:t>2）投标人应在递交投标文件截止时间前，登录</w:t>
      </w:r>
      <w:r>
        <w:rPr>
          <w:rFonts w:hint="eastAsia" w:cs="宋体"/>
          <w:szCs w:val="24"/>
          <w:u w:val="single"/>
        </w:rPr>
        <w:t>广州交易集团有限公司（广州公共资源交易中心）</w:t>
      </w:r>
      <w:r>
        <w:t>交易平台网站办理网上投标登记手续。按照交易平台关于全流程电子化项目的相关指南进行操作。</w:t>
      </w:r>
      <w:r>
        <w:rPr>
          <w:rFonts w:hint="eastAsia"/>
        </w:rPr>
        <w:t>详见广州交易集团有限公司（广州公共资源交易中心）网站（网址：</w:t>
      </w:r>
      <w:r>
        <w:t>http://www.gzggzy.cn</w:t>
      </w:r>
      <w:r>
        <w:rPr>
          <w:rFonts w:hint="eastAsia"/>
        </w:rPr>
        <w:t>）</w:t>
      </w:r>
      <w:r>
        <w:rPr>
          <w:rFonts w:hint="eastAsia"/>
          <w:szCs w:val="24"/>
        </w:rPr>
        <w:t>。</w:t>
      </w:r>
    </w:p>
    <w:p w14:paraId="52E33ED7">
      <w:pPr>
        <w:keepNext w:val="0"/>
        <w:keepLines w:val="0"/>
        <w:pageBreakBefore w:val="0"/>
        <w:shd w:val="clear" w:color="auto" w:fill="FFFFFF"/>
        <w:wordWrap/>
        <w:topLinePunct w:val="0"/>
        <w:autoSpaceDE/>
        <w:autoSpaceDN/>
        <w:bidi w:val="0"/>
        <w:spacing w:line="360" w:lineRule="auto"/>
        <w:ind w:firstLine="480" w:firstLineChars="200"/>
        <w:rPr>
          <w:rFonts w:ascii="宋体" w:hAnsi="宋体" w:eastAsia="宋体" w:cs="宋体"/>
          <w:sz w:val="24"/>
          <w:szCs w:val="24"/>
          <w:shd w:val="clear" w:color="auto" w:fill="FFFFFF"/>
        </w:rPr>
      </w:pPr>
      <w:r>
        <w:rPr>
          <w:rFonts w:hint="eastAsia" w:ascii="宋体" w:cs="宋体"/>
          <w:sz w:val="24"/>
          <w:szCs w:val="24"/>
        </w:rPr>
        <w:t xml:space="preserve">4.4 </w:t>
      </w:r>
      <w:r>
        <w:rPr>
          <w:rFonts w:hint="eastAsia" w:ascii="宋体" w:hAnsi="宋体" w:eastAsia="宋体" w:cs="宋体"/>
          <w:sz w:val="24"/>
          <w:szCs w:val="24"/>
          <w:shd w:val="clear" w:color="auto" w:fill="FFFFFF"/>
        </w:rPr>
        <w:t>潜在投标人或利害关系人对本招标公告及招标文件有异议的应当在招标投标相关法律法规规定的时间内（投标截止时间10日前）通过电子交易系统向招标人提出，具体按照电子招标投标交易平台相关指南进行操作；尚未登记注册的，可向招标人书面提出。招标人应当在规定的异议答复期限内作出答复；作出答复前，应当暂停招标投标活动。招标人依法作出答复、发布招标文件澄清或者修改文件的，应当通过电子交易系统进行。</w:t>
      </w:r>
    </w:p>
    <w:p w14:paraId="2DC60443">
      <w:pPr>
        <w:keepNext w:val="0"/>
        <w:keepLines w:val="0"/>
        <w:pageBreakBefore w:val="0"/>
        <w:shd w:val="clear" w:color="auto" w:fill="FFFFFF"/>
        <w:wordWrap/>
        <w:topLinePunct w:val="0"/>
        <w:autoSpaceDE/>
        <w:autoSpaceDN/>
        <w:bidi w:val="0"/>
        <w:spacing w:line="360" w:lineRule="auto"/>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投标人对开标有异议的，应当在开标时通过电子交易系统提出，招标人应当对投标人提出的异议当场作出答复，并在电子交易系统中如实记录。参加现场开标会的投标人，对开标有异议的，应当在开标现场提出，招标人应当当场作出答复，并制作记录。</w:t>
      </w:r>
    </w:p>
    <w:p w14:paraId="58C87076">
      <w:pPr>
        <w:keepNext w:val="0"/>
        <w:keepLines w:val="0"/>
        <w:pageBreakBefore w:val="0"/>
        <w:shd w:val="clear" w:color="auto" w:fill="FFFFFF"/>
        <w:wordWrap/>
        <w:topLinePunct w:val="0"/>
        <w:autoSpaceDE/>
        <w:autoSpaceDN/>
        <w:bidi w:val="0"/>
        <w:spacing w:line="360" w:lineRule="auto"/>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投标人或者其他利害关系人对依法必须进行招标的项目的评标结果有异议的，应当在中标候选人公示期间通过电子交易系统提出。招标人应当在规定的异议答复期限内作出答复；作出答复前，应当暂停招标投标活动。</w:t>
      </w:r>
    </w:p>
    <w:p w14:paraId="2D7C9DD7">
      <w:pPr>
        <w:keepNext w:val="0"/>
        <w:keepLines w:val="0"/>
        <w:pageBreakBefore w:val="0"/>
        <w:widowControl/>
        <w:wordWrap/>
        <w:topLinePunct w:val="0"/>
        <w:autoSpaceDE/>
        <w:autoSpaceDN/>
        <w:bidi w:val="0"/>
        <w:spacing w:line="440" w:lineRule="exact"/>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异议受理部门：</w:t>
      </w:r>
      <w:r>
        <w:rPr>
          <w:rFonts w:hint="eastAsia" w:ascii="宋体" w:hAnsi="宋体" w:eastAsia="宋体" w:cs="宋体"/>
          <w:sz w:val="24"/>
          <w:szCs w:val="24"/>
          <w:u w:val="single"/>
        </w:rPr>
        <w:t>广州市花都区城市管理和综合执法局</w:t>
      </w:r>
    </w:p>
    <w:p w14:paraId="581C3E84">
      <w:pPr>
        <w:keepNext w:val="0"/>
        <w:keepLines w:val="0"/>
        <w:pageBreakBefore w:val="0"/>
        <w:widowControl/>
        <w:wordWrap/>
        <w:topLinePunct w:val="0"/>
        <w:autoSpaceDE/>
        <w:autoSpaceDN/>
        <w:bidi w:val="0"/>
        <w:spacing w:line="440" w:lineRule="exact"/>
        <w:ind w:firstLine="480" w:firstLineChars="20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地</w:t>
      </w:r>
      <w:r>
        <w:rPr>
          <w:rFonts w:ascii="宋体" w:hAnsi="宋体" w:eastAsia="宋体" w:cs="宋体"/>
          <w:color w:val="000000"/>
          <w:sz w:val="24"/>
          <w:szCs w:val="24"/>
        </w:rPr>
        <w:t xml:space="preserve">   </w:t>
      </w:r>
      <w:r>
        <w:rPr>
          <w:rFonts w:hint="eastAsia" w:ascii="宋体" w:hAnsi="宋体" w:eastAsia="宋体" w:cs="宋体"/>
          <w:color w:val="000000"/>
          <w:sz w:val="24"/>
          <w:szCs w:val="24"/>
        </w:rPr>
        <w:t xml:space="preserve">    </w:t>
      </w:r>
      <w:r>
        <w:rPr>
          <w:rFonts w:ascii="宋体" w:hAnsi="宋体" w:eastAsia="宋体" w:cs="宋体"/>
          <w:color w:val="000000"/>
          <w:sz w:val="24"/>
          <w:szCs w:val="24"/>
        </w:rPr>
        <w:t xml:space="preserve"> 址：</w:t>
      </w:r>
      <w:r>
        <w:rPr>
          <w:rFonts w:hint="eastAsia" w:ascii="宋体" w:hAnsi="宋体" w:eastAsia="宋体" w:cs="宋体"/>
          <w:sz w:val="24"/>
          <w:szCs w:val="24"/>
          <w:u w:val="single"/>
        </w:rPr>
        <w:t>广东省广州市花都区新华街凤华路13号</w:t>
      </w:r>
    </w:p>
    <w:p w14:paraId="484A16C4">
      <w:pPr>
        <w:keepNext w:val="0"/>
        <w:keepLines w:val="0"/>
        <w:pageBreakBefore w:val="0"/>
        <w:widowControl/>
        <w:wordWrap/>
        <w:topLinePunct w:val="0"/>
        <w:autoSpaceDE/>
        <w:autoSpaceDN/>
        <w:bidi w:val="0"/>
        <w:spacing w:line="440" w:lineRule="exact"/>
        <w:ind w:firstLine="480" w:firstLineChars="20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sz w:val="24"/>
          <w:szCs w:val="24"/>
          <w:u w:val="single"/>
        </w:rPr>
        <w:t>020-36826239</w:t>
      </w:r>
    </w:p>
    <w:p w14:paraId="29416C1E">
      <w:pPr>
        <w:keepNext w:val="0"/>
        <w:keepLines w:val="0"/>
        <w:pageBreakBefore w:val="0"/>
        <w:widowControl/>
        <w:wordWrap/>
        <w:topLinePunct w:val="0"/>
        <w:autoSpaceDE/>
        <w:autoSpaceDN/>
        <w:bidi w:val="0"/>
        <w:spacing w:line="440" w:lineRule="exact"/>
        <w:ind w:firstLine="482" w:firstLineChars="200"/>
        <w:jc w:val="left"/>
        <w:textAlignment w:val="auto"/>
        <w:rPr>
          <w:rFonts w:hint="eastAsia" w:ascii="宋体" w:hAnsi="宋体" w:eastAsia="宋体" w:cs="宋体"/>
          <w:b/>
          <w:bCs/>
          <w:color w:val="000000"/>
          <w:szCs w:val="21"/>
        </w:rPr>
      </w:pPr>
      <w:r>
        <w:rPr>
          <w:rFonts w:hint="eastAsia" w:ascii="宋体" w:hAnsi="宋体" w:eastAsia="宋体" w:cs="宋体"/>
          <w:b/>
          <w:bCs/>
          <w:color w:val="000000"/>
          <w:sz w:val="24"/>
          <w:szCs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FA1DDE0">
      <w:pPr>
        <w:pStyle w:val="3"/>
        <w:keepNext w:val="0"/>
        <w:keepLines w:val="0"/>
        <w:pageBreakBefore w:val="0"/>
        <w:wordWrap/>
        <w:topLinePunct w:val="0"/>
        <w:autoSpaceDE/>
        <w:autoSpaceDN/>
        <w:bidi w:val="0"/>
        <w:spacing w:line="360" w:lineRule="auto"/>
        <w:ind w:firstLine="482" w:firstLineChars="200"/>
        <w:textAlignment w:val="auto"/>
        <w:rPr>
          <w:rFonts w:ascii="Times New Roman" w:hAnsi="Times New Roman"/>
          <w:sz w:val="24"/>
          <w:szCs w:val="24"/>
        </w:rPr>
      </w:pPr>
      <w:r>
        <w:rPr>
          <w:rFonts w:ascii="Times New Roman" w:hAnsi="Times New Roman"/>
          <w:sz w:val="24"/>
          <w:szCs w:val="24"/>
        </w:rPr>
        <w:t xml:space="preserve">5. </w:t>
      </w:r>
      <w:r>
        <w:rPr>
          <w:rFonts w:hint="eastAsia" w:ascii="Times New Roman" w:hAnsi="Times New Roman"/>
          <w:sz w:val="24"/>
          <w:szCs w:val="24"/>
        </w:rPr>
        <w:t>投标文件的递交</w:t>
      </w:r>
    </w:p>
    <w:p w14:paraId="10EFFC45">
      <w:pPr>
        <w:keepNext w:val="0"/>
        <w:keepLines w:val="0"/>
        <w:pageBreakBefore w:val="0"/>
        <w:wordWrap/>
        <w:topLinePunct w:val="0"/>
        <w:autoSpaceDE/>
        <w:autoSpaceDN/>
        <w:bidi w:val="0"/>
        <w:spacing w:line="440" w:lineRule="exact"/>
        <w:ind w:firstLine="480" w:firstLineChars="200"/>
        <w:contextualSpacing/>
        <w:textAlignment w:val="auto"/>
        <w:rPr>
          <w:rFonts w:ascii="宋体" w:hAnsi="宋体" w:cs="宋体"/>
          <w:sz w:val="24"/>
          <w:szCs w:val="24"/>
        </w:rPr>
      </w:pPr>
      <w:r>
        <w:rPr>
          <w:rFonts w:ascii="宋体" w:hAnsi="宋体" w:cs="宋体"/>
          <w:sz w:val="24"/>
          <w:szCs w:val="24"/>
        </w:rPr>
        <w:t xml:space="preserve">5.1 </w:t>
      </w:r>
      <w:r>
        <w:rPr>
          <w:rFonts w:hint="eastAsia" w:ascii="宋体" w:hAnsi="宋体" w:cs="宋体"/>
          <w:sz w:val="24"/>
          <w:szCs w:val="24"/>
        </w:rPr>
        <w:t>投标文件递交的截止时间（投标截止时间，下同）为</w:t>
      </w:r>
      <w:r>
        <w:rPr>
          <w:rFonts w:hint="eastAsia" w:ascii="宋体" w:hAnsi="宋体"/>
          <w:sz w:val="24"/>
          <w:szCs w:val="24"/>
          <w:u w:val="single"/>
          <w:lang w:val="en-US" w:eastAsia="zh-CN"/>
        </w:rPr>
        <w:t xml:space="preserve">    </w:t>
      </w:r>
      <w:r>
        <w:rPr>
          <w:rFonts w:hint="eastAsia" w:ascii="宋体" w:hAnsi="宋体"/>
          <w:sz w:val="24"/>
          <w:szCs w:val="24"/>
        </w:rPr>
        <w:t>年</w:t>
      </w:r>
      <w:r>
        <w:rPr>
          <w:rFonts w:hint="eastAsia" w:ascii="宋体" w:hAnsi="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sz w:val="24"/>
          <w:szCs w:val="24"/>
          <w:u w:val="single"/>
          <w:lang w:val="en-US" w:eastAsia="zh-CN"/>
        </w:rPr>
        <w:t xml:space="preserve">   </w:t>
      </w:r>
      <w:r>
        <w:rPr>
          <w:rFonts w:hint="eastAsia" w:ascii="宋体" w:hAnsi="宋体"/>
          <w:sz w:val="24"/>
          <w:szCs w:val="24"/>
        </w:rPr>
        <w:t>时</w:t>
      </w:r>
      <w:r>
        <w:rPr>
          <w:rFonts w:hint="eastAsia" w:ascii="宋体" w:hAnsi="宋体"/>
          <w:sz w:val="24"/>
          <w:szCs w:val="24"/>
          <w:u w:val="single"/>
          <w:lang w:val="en-US" w:eastAsia="zh-CN"/>
        </w:rPr>
        <w:t xml:space="preserve">    </w:t>
      </w:r>
      <w:r>
        <w:rPr>
          <w:rFonts w:hint="eastAsia" w:ascii="宋体" w:hAnsi="宋体"/>
          <w:sz w:val="24"/>
          <w:szCs w:val="24"/>
        </w:rPr>
        <w:t>分</w:t>
      </w:r>
      <w:r>
        <w:rPr>
          <w:rFonts w:hint="eastAsia" w:ascii="宋体" w:hAnsi="宋体" w:cs="宋体"/>
          <w:sz w:val="24"/>
          <w:szCs w:val="24"/>
        </w:rPr>
        <w:t>，投标人应在截止时间前通过</w:t>
      </w:r>
      <w:r>
        <w:rPr>
          <w:rFonts w:hint="eastAsia" w:ascii="宋体" w:hAnsi="宋体" w:cs="宋体"/>
          <w:sz w:val="24"/>
          <w:szCs w:val="24"/>
          <w:u w:val="single"/>
        </w:rPr>
        <w:t>广州交易集团有限公司（广州公共资源交易中心）网站（网址：http://www.gzggzy.cn/）</w:t>
      </w:r>
      <w:r>
        <w:rPr>
          <w:rFonts w:hint="eastAsia" w:ascii="宋体" w:hAnsi="宋体" w:cs="宋体"/>
          <w:sz w:val="24"/>
          <w:szCs w:val="24"/>
        </w:rPr>
        <w:t>递交电子投标文件。</w:t>
      </w:r>
    </w:p>
    <w:p w14:paraId="70590068">
      <w:pPr>
        <w:keepNext w:val="0"/>
        <w:keepLines w:val="0"/>
        <w:pageBreakBefore w:val="0"/>
        <w:wordWrap/>
        <w:topLinePunct w:val="0"/>
        <w:autoSpaceDE/>
        <w:autoSpaceDN/>
        <w:bidi w:val="0"/>
        <w:spacing w:line="440" w:lineRule="exact"/>
        <w:ind w:firstLine="480" w:firstLineChars="200"/>
        <w:textAlignment w:val="auto"/>
        <w:rPr>
          <w:rFonts w:ascii="宋体" w:hAnsi="宋体" w:cs="宋体"/>
          <w:sz w:val="24"/>
          <w:szCs w:val="24"/>
        </w:rPr>
      </w:pPr>
      <w:r>
        <w:rPr>
          <w:rFonts w:ascii="宋体" w:hAnsi="宋体" w:cs="宋体"/>
          <w:sz w:val="24"/>
          <w:szCs w:val="24"/>
        </w:rPr>
        <w:t xml:space="preserve">5.2 </w:t>
      </w:r>
      <w:r>
        <w:rPr>
          <w:rFonts w:hint="eastAsia" w:ascii="宋体" w:hAnsi="宋体" w:cs="宋体"/>
          <w:sz w:val="24"/>
          <w:szCs w:val="24"/>
        </w:rPr>
        <w:t>递交备用投标文件电子光盘</w:t>
      </w:r>
      <w:r>
        <w:rPr>
          <w:rFonts w:ascii="宋体" w:hAnsi="宋体" w:cs="宋体"/>
          <w:sz w:val="24"/>
          <w:szCs w:val="24"/>
        </w:rPr>
        <w:t>或u盘</w:t>
      </w:r>
      <w:r>
        <w:rPr>
          <w:rFonts w:hint="eastAsia" w:ascii="宋体" w:hAnsi="宋体" w:cs="宋体"/>
          <w:sz w:val="24"/>
          <w:szCs w:val="24"/>
        </w:rPr>
        <w:t>的规定：时间为：</w:t>
      </w:r>
      <w:r>
        <w:rPr>
          <w:rFonts w:hint="eastAsia" w:ascii="宋体" w:hAnsi="宋体"/>
          <w:sz w:val="24"/>
          <w:szCs w:val="24"/>
          <w:u w:val="single"/>
          <w:lang w:val="en-US" w:eastAsia="zh-CN"/>
        </w:rPr>
        <w:t xml:space="preserve">    </w:t>
      </w:r>
      <w:r>
        <w:rPr>
          <w:rFonts w:hint="eastAsia" w:ascii="宋体" w:hAnsi="宋体"/>
          <w:sz w:val="24"/>
          <w:szCs w:val="24"/>
        </w:rPr>
        <w:t>年</w:t>
      </w:r>
      <w:r>
        <w:rPr>
          <w:rFonts w:hint="eastAsia" w:ascii="宋体" w:hAnsi="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sz w:val="24"/>
          <w:szCs w:val="24"/>
          <w:u w:val="single"/>
          <w:lang w:val="en-US" w:eastAsia="zh-CN"/>
        </w:rPr>
        <w:t xml:space="preserve">   </w:t>
      </w:r>
      <w:r>
        <w:rPr>
          <w:rFonts w:hint="eastAsia" w:ascii="宋体" w:hAnsi="宋体"/>
          <w:sz w:val="24"/>
          <w:szCs w:val="24"/>
        </w:rPr>
        <w:t>时</w:t>
      </w:r>
      <w:r>
        <w:rPr>
          <w:rFonts w:hint="eastAsia" w:ascii="宋体" w:hAnsi="宋体"/>
          <w:sz w:val="24"/>
          <w:szCs w:val="24"/>
          <w:u w:val="single"/>
          <w:lang w:val="en-US" w:eastAsia="zh-CN"/>
        </w:rPr>
        <w:t xml:space="preserve">    </w:t>
      </w:r>
      <w:r>
        <w:rPr>
          <w:rFonts w:hint="eastAsia" w:ascii="宋体" w:hAnsi="宋体"/>
          <w:sz w:val="24"/>
          <w:szCs w:val="24"/>
        </w:rPr>
        <w:t>分</w:t>
      </w:r>
      <w:r>
        <w:rPr>
          <w:rFonts w:hint="eastAsia" w:ascii="宋体" w:hAnsi="宋体" w:cs="宋体"/>
          <w:sz w:val="24"/>
          <w:szCs w:val="24"/>
        </w:rPr>
        <w:t>至</w:t>
      </w:r>
      <w:r>
        <w:rPr>
          <w:rFonts w:hint="eastAsia" w:ascii="宋体" w:hAnsi="宋体"/>
          <w:sz w:val="24"/>
          <w:szCs w:val="24"/>
          <w:u w:val="single"/>
          <w:lang w:val="en-US" w:eastAsia="zh-CN"/>
        </w:rPr>
        <w:t xml:space="preserve">    </w:t>
      </w:r>
      <w:r>
        <w:rPr>
          <w:rFonts w:hint="eastAsia" w:ascii="宋体" w:hAnsi="宋体"/>
          <w:sz w:val="24"/>
          <w:szCs w:val="24"/>
        </w:rPr>
        <w:t>年</w:t>
      </w:r>
      <w:r>
        <w:rPr>
          <w:rFonts w:hint="eastAsia" w:ascii="宋体" w:hAnsi="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sz w:val="24"/>
          <w:szCs w:val="24"/>
          <w:u w:val="single"/>
          <w:lang w:val="en-US" w:eastAsia="zh-CN"/>
        </w:rPr>
        <w:t xml:space="preserve">   </w:t>
      </w:r>
      <w:r>
        <w:rPr>
          <w:rFonts w:hint="eastAsia" w:ascii="宋体" w:hAnsi="宋体"/>
          <w:sz w:val="24"/>
          <w:szCs w:val="24"/>
        </w:rPr>
        <w:t>时</w:t>
      </w:r>
      <w:r>
        <w:rPr>
          <w:rFonts w:hint="eastAsia" w:ascii="宋体" w:hAnsi="宋体"/>
          <w:sz w:val="24"/>
          <w:szCs w:val="24"/>
          <w:u w:val="single"/>
          <w:lang w:val="en-US" w:eastAsia="zh-CN"/>
        </w:rPr>
        <w:t xml:space="preserve">    </w:t>
      </w:r>
      <w:r>
        <w:rPr>
          <w:rFonts w:hint="eastAsia" w:ascii="宋体" w:hAnsi="宋体"/>
          <w:sz w:val="24"/>
          <w:szCs w:val="24"/>
        </w:rPr>
        <w:t>分</w:t>
      </w:r>
      <w:r>
        <w:rPr>
          <w:rFonts w:hint="eastAsia" w:ascii="宋体" w:hAnsi="宋体" w:cs="宋体"/>
          <w:sz w:val="24"/>
          <w:szCs w:val="24"/>
        </w:rPr>
        <w:t>；地点：</w:t>
      </w:r>
      <w:r>
        <w:rPr>
          <w:rFonts w:hint="eastAsia" w:ascii="宋体" w:hAnsi="宋体" w:eastAsia="宋体" w:cs="宋体"/>
          <w:kern w:val="0"/>
          <w:sz w:val="24"/>
          <w:szCs w:val="24"/>
          <w:u w:val="single"/>
          <w:shd w:val="clear" w:color="auto" w:fill="FFFFFF"/>
        </w:rPr>
        <w:t>广州交易集团有限公司（广州公共资源交易中心</w:t>
      </w:r>
      <w:r>
        <w:rPr>
          <w:rFonts w:hint="eastAsia" w:ascii="宋体" w:hAnsi="宋体" w:eastAsia="宋体" w:cs="宋体"/>
          <w:kern w:val="0"/>
          <w:sz w:val="24"/>
          <w:szCs w:val="24"/>
          <w:u w:val="single"/>
          <w:shd w:val="clear" w:color="auto" w:fill="FFFFFF"/>
          <w:lang w:eastAsia="zh-CN"/>
        </w:rPr>
        <w:t>）</w:t>
      </w:r>
      <w:r>
        <w:rPr>
          <w:rFonts w:hint="eastAsia" w:ascii="宋体" w:hAnsi="宋体" w:eastAsia="宋体" w:cs="宋体"/>
          <w:kern w:val="0"/>
          <w:sz w:val="24"/>
          <w:szCs w:val="24"/>
          <w:u w:val="single"/>
          <w:shd w:val="clear" w:color="auto" w:fill="FFFFFF"/>
        </w:rPr>
        <w:t>花都交易部（广州市花都区玫瑰路10号滨晖大厦</w:t>
      </w:r>
      <w:r>
        <w:rPr>
          <w:rFonts w:hint="eastAsia" w:ascii="宋体" w:hAnsi="宋体" w:eastAsia="宋体" w:cs="宋体"/>
          <w:kern w:val="0"/>
          <w:sz w:val="24"/>
          <w:szCs w:val="24"/>
          <w:u w:val="single"/>
          <w:shd w:val="clear" w:color="auto" w:fill="FFFFFF"/>
          <w:lang w:val="en-US" w:eastAsia="zh-CN"/>
        </w:rPr>
        <w:t>二楼</w:t>
      </w:r>
      <w:r>
        <w:rPr>
          <w:rFonts w:hint="eastAsia" w:ascii="宋体" w:hAnsi="宋体" w:eastAsia="宋体" w:cs="宋体"/>
          <w:kern w:val="0"/>
          <w:sz w:val="24"/>
          <w:szCs w:val="24"/>
          <w:u w:val="single"/>
          <w:shd w:val="clear" w:color="auto" w:fill="FFFFFF"/>
        </w:rPr>
        <w:t>）</w:t>
      </w:r>
      <w:r>
        <w:rPr>
          <w:rFonts w:hint="eastAsia" w:ascii="宋体" w:hAnsi="宋体" w:eastAsia="宋体" w:cs="宋体"/>
          <w:sz w:val="24"/>
          <w:szCs w:val="24"/>
          <w:u w:val="single"/>
        </w:rPr>
        <w:t>指定开标室，</w:t>
      </w:r>
      <w:r>
        <w:rPr>
          <w:rFonts w:hint="eastAsia" w:ascii="宋体" w:hAnsi="宋体" w:eastAsia="宋体" w:cs="宋体"/>
          <w:color w:val="000000"/>
          <w:kern w:val="0"/>
          <w:sz w:val="24"/>
          <w:szCs w:val="24"/>
          <w:u w:val="single"/>
          <w:shd w:val="clear" w:color="auto" w:fill="FFFFFF"/>
          <w:lang w:bidi="ar"/>
        </w:rPr>
        <w:t>本项目具体的招投标活动日程安排及场地安排以广州交易集团有限公司（广州公共资源交易中心）网站中“建设工程”→“项目查询（日程安排、答疑纪要）”公布的为准</w:t>
      </w:r>
      <w:r>
        <w:rPr>
          <w:rFonts w:hint="eastAsia" w:ascii="宋体" w:hAnsi="宋体" w:eastAsia="宋体" w:cs="宋体"/>
          <w:color w:val="000000"/>
          <w:kern w:val="0"/>
          <w:sz w:val="24"/>
          <w:szCs w:val="24"/>
          <w:shd w:val="clear" w:color="auto" w:fill="FFFFFF"/>
          <w:lang w:bidi="ar"/>
        </w:rPr>
        <w:t>。电子光盘或u盘</w:t>
      </w:r>
      <w:r>
        <w:rPr>
          <w:rFonts w:hint="eastAsia" w:ascii="宋体" w:hAnsi="宋体" w:cs="宋体"/>
          <w:color w:val="000000"/>
          <w:kern w:val="0"/>
          <w:sz w:val="24"/>
          <w:szCs w:val="24"/>
          <w:shd w:val="clear" w:color="auto" w:fill="FFFFFF"/>
          <w:lang w:val="en-US" w:eastAsia="zh-CN" w:bidi="ar"/>
        </w:rPr>
        <w:t>须</w:t>
      </w:r>
      <w:r>
        <w:rPr>
          <w:rFonts w:hint="eastAsia" w:ascii="宋体" w:hAnsi="宋体" w:eastAsia="宋体" w:cs="宋体"/>
          <w:color w:val="000000"/>
          <w:kern w:val="0"/>
          <w:sz w:val="24"/>
          <w:szCs w:val="24"/>
          <w:shd w:val="clear" w:color="auto" w:fill="FFFFFF"/>
          <w:lang w:bidi="ar"/>
        </w:rPr>
        <w:t>按规定封装。投标人在将数据刻录到光盘或u盘之后，投标前自行检查文件是否可以读取。</w:t>
      </w:r>
    </w:p>
    <w:p w14:paraId="63BCB805">
      <w:pPr>
        <w:keepNext w:val="0"/>
        <w:keepLines w:val="0"/>
        <w:pageBreakBefore w:val="0"/>
        <w:wordWrap/>
        <w:topLinePunct w:val="0"/>
        <w:autoSpaceDE/>
        <w:autoSpaceDN/>
        <w:bidi w:val="0"/>
        <w:spacing w:line="440" w:lineRule="exact"/>
        <w:ind w:firstLine="480" w:firstLineChars="200"/>
        <w:textAlignment w:val="auto"/>
        <w:rPr>
          <w:rFonts w:hint="eastAsia" w:ascii="宋体" w:hAnsi="宋体" w:eastAsia="宋体" w:cs="宋体"/>
          <w:sz w:val="24"/>
          <w:szCs w:val="24"/>
          <w:lang w:eastAsia="zh-CN"/>
        </w:rPr>
      </w:pPr>
      <w:r>
        <w:rPr>
          <w:rFonts w:ascii="宋体" w:hAnsi="宋体" w:cs="宋体"/>
          <w:sz w:val="24"/>
          <w:szCs w:val="24"/>
        </w:rPr>
        <w:t xml:space="preserve">5.3 </w:t>
      </w:r>
      <w:r>
        <w:rPr>
          <w:rFonts w:hint="eastAsia" w:ascii="宋体" w:hAnsi="宋体" w:cs="宋体"/>
          <w:sz w:val="24"/>
          <w:szCs w:val="24"/>
        </w:rPr>
        <w:t>逾期送达的投标文件，电子招标投标交易平台将予以拒收</w:t>
      </w:r>
      <w:r>
        <w:rPr>
          <w:rFonts w:hint="eastAsia" w:ascii="宋体" w:hAnsi="宋体" w:cs="宋体"/>
          <w:sz w:val="24"/>
          <w:szCs w:val="24"/>
          <w:lang w:eastAsia="zh-CN"/>
        </w:rPr>
        <w:t>。</w:t>
      </w:r>
      <w:r>
        <w:rPr>
          <w:rFonts w:hint="eastAsia" w:ascii="宋体" w:hAnsi="宋体" w:cs="宋体"/>
          <w:color w:val="000000"/>
          <w:sz w:val="24"/>
          <w:szCs w:val="24"/>
          <w:highlight w:val="none"/>
        </w:rPr>
        <w:t>逾期未上传成功的电子投标文件，招标人拒绝接收。逾期或未在指定地点递交投标文件光盘</w:t>
      </w:r>
      <w:r>
        <w:rPr>
          <w:rFonts w:hint="eastAsia" w:ascii="宋体" w:hAnsi="宋体" w:eastAsia="宋体" w:cs="宋体"/>
          <w:color w:val="000000"/>
          <w:kern w:val="0"/>
          <w:sz w:val="24"/>
          <w:szCs w:val="24"/>
          <w:shd w:val="clear" w:color="auto" w:fill="FFFFFF"/>
          <w:lang w:bidi="ar"/>
        </w:rPr>
        <w:t>或u盘</w:t>
      </w:r>
      <w:r>
        <w:rPr>
          <w:rFonts w:hint="eastAsia" w:ascii="宋体" w:hAnsi="宋体" w:cs="宋体"/>
          <w:color w:val="000000"/>
          <w:sz w:val="24"/>
          <w:szCs w:val="24"/>
          <w:highlight w:val="none"/>
        </w:rPr>
        <w:t>的，招标人拒绝接收其投标文件光盘。</w:t>
      </w:r>
    </w:p>
    <w:p w14:paraId="5CFEA2AD">
      <w:pPr>
        <w:keepNext w:val="0"/>
        <w:keepLines w:val="0"/>
        <w:pageBreakBefore w:val="0"/>
        <w:wordWrap/>
        <w:topLinePunct w:val="0"/>
        <w:autoSpaceDE/>
        <w:autoSpaceDN/>
        <w:bidi w:val="0"/>
        <w:spacing w:line="440" w:lineRule="exact"/>
        <w:ind w:firstLine="480" w:firstLineChars="200"/>
        <w:textAlignment w:val="auto"/>
        <w:rPr>
          <w:rFonts w:ascii="宋体" w:hAnsi="宋体" w:cs="仿宋_GB2312"/>
          <w:color w:val="000000" w:themeColor="text1"/>
          <w:kern w:val="0"/>
          <w:sz w:val="24"/>
          <w:szCs w:val="24"/>
          <w:shd w:val="clear" w:color="auto" w:fill="FFFFFF"/>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5.4 </w:t>
      </w:r>
      <w:r>
        <w:rPr>
          <w:rFonts w:hint="eastAsia" w:ascii="宋体" w:hAnsi="宋体" w:cs="宋体"/>
          <w:color w:val="000000" w:themeColor="text1"/>
          <w:sz w:val="24"/>
          <w:szCs w:val="24"/>
          <w14:textFill>
            <w14:solidFill>
              <w14:schemeClr w14:val="tx1"/>
            </w14:solidFill>
          </w14:textFill>
        </w:rPr>
        <w:t>投标人完成电子投标上传后，电子招标投标交易平台即时向投标人发出递交回执通知。递交时间以递交回执通知载明的传输时间为准</w:t>
      </w:r>
      <w:r>
        <w:rPr>
          <w:rFonts w:hint="eastAsia" w:ascii="宋体" w:hAnsi="宋体" w:cs="仿宋_GB2312"/>
          <w:color w:val="000000" w:themeColor="text1"/>
          <w:kern w:val="0"/>
          <w:sz w:val="24"/>
          <w:szCs w:val="24"/>
          <w:shd w:val="clear" w:color="auto" w:fill="FFFFFF"/>
          <w14:textFill>
            <w14:solidFill>
              <w14:schemeClr w14:val="tx1"/>
            </w14:solidFill>
          </w14:textFill>
        </w:rPr>
        <w:t>。</w:t>
      </w:r>
      <w:bookmarkStart w:id="0" w:name="_Toc515033015"/>
      <w:bookmarkEnd w:id="0"/>
    </w:p>
    <w:p w14:paraId="72A7E903">
      <w:pPr>
        <w:pStyle w:val="21"/>
        <w:keepNext w:val="0"/>
        <w:keepLines w:val="0"/>
        <w:pageBreakBefore w:val="0"/>
        <w:wordWrap/>
        <w:topLinePunct w:val="0"/>
        <w:autoSpaceDE/>
        <w:autoSpaceDN/>
        <w:bidi w:val="0"/>
        <w:spacing w:line="440" w:lineRule="exact"/>
        <w:ind w:firstLine="480" w:firstLineChars="200"/>
        <w:jc w:val="left"/>
        <w:textAlignment w:val="auto"/>
        <w:rPr>
          <w:rFonts w:ascii="宋体" w:hAnsi="宋体" w:cs="宋体"/>
          <w:b w:val="0"/>
          <w:color w:val="FF0000"/>
          <w:sz w:val="24"/>
        </w:rPr>
      </w:pPr>
      <w:r>
        <w:rPr>
          <w:rFonts w:hint="eastAsia" w:ascii="宋体" w:hAnsi="宋体" w:cs="宋体"/>
          <w:b w:val="0"/>
          <w:kern w:val="0"/>
          <w:sz w:val="24"/>
          <w:shd w:val="clear" w:color="auto" w:fill="FFFFFF"/>
        </w:rPr>
        <w:t>5.5</w:t>
      </w:r>
      <w:r>
        <w:rPr>
          <w:rFonts w:hint="eastAsia" w:ascii="宋体" w:hAnsi="宋体" w:cs="宋体"/>
          <w:b w:val="0"/>
          <w:color w:val="000000" w:themeColor="text1"/>
          <w:sz w:val="24"/>
          <w14:textFill>
            <w14:solidFill>
              <w14:schemeClr w14:val="tx1"/>
            </w14:solidFill>
          </w14:textFill>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0E20BDBA">
      <w:pPr>
        <w:pStyle w:val="23"/>
        <w:keepNext w:val="0"/>
        <w:keepLines w:val="0"/>
        <w:pageBreakBefore w:val="0"/>
        <w:wordWrap/>
        <w:topLinePunct w:val="0"/>
        <w:autoSpaceDE/>
        <w:autoSpaceDN/>
        <w:bidi w:val="0"/>
        <w:spacing w:before="156"/>
        <w:ind w:firstLine="482" w:firstLineChars="200"/>
        <w:textAlignment w:val="auto"/>
        <w:rPr>
          <w:sz w:val="24"/>
          <w:szCs w:val="24"/>
        </w:rPr>
      </w:pPr>
      <w:r>
        <w:rPr>
          <w:rFonts w:hint="eastAsia"/>
          <w:sz w:val="24"/>
          <w:szCs w:val="24"/>
        </w:rPr>
        <w:t>6.发布公告的媒介</w:t>
      </w:r>
    </w:p>
    <w:p w14:paraId="10F9D3F4">
      <w:pPr>
        <w:pStyle w:val="24"/>
        <w:keepNext w:val="0"/>
        <w:keepLines w:val="0"/>
        <w:pageBreakBefore w:val="0"/>
        <w:wordWrap/>
        <w:topLinePunct w:val="0"/>
        <w:autoSpaceDE/>
        <w:autoSpaceDN/>
        <w:bidi w:val="0"/>
        <w:ind w:firstLine="480" w:firstLineChars="200"/>
        <w:textAlignment w:val="auto"/>
      </w:pPr>
      <w:r>
        <w:rPr>
          <w:szCs w:val="24"/>
        </w:rPr>
        <w:t>本次招标公告同时在</w:t>
      </w:r>
      <w:r>
        <w:rPr>
          <w:rFonts w:hint="eastAsia" w:ascii="宋体" w:hAnsi="宋体" w:eastAsia="宋体" w:cs="宋体"/>
          <w:color w:val="000000"/>
          <w:szCs w:val="21"/>
          <w:u w:val="single"/>
        </w:rPr>
        <w:t>广州交易集团有限公司（广州公共资源交易中心）网站（网址：http://www.gzggzy.cn/）、广东省招标投标监管网站（网址：http://zbtb.gd.gov.cn/）和中国招标投标公共服务平台（网址：</w:t>
      </w:r>
      <w:r>
        <w:rPr>
          <w:rFonts w:hint="eastAsia" w:ascii="宋体" w:hAnsi="宋体" w:eastAsia="宋体" w:cs="宋体"/>
          <w:color w:val="000000"/>
          <w:szCs w:val="21"/>
          <w:u w:val="single"/>
        </w:rPr>
        <w:fldChar w:fldCharType="begin"/>
      </w:r>
      <w:r>
        <w:rPr>
          <w:rFonts w:hint="eastAsia" w:ascii="宋体" w:hAnsi="宋体" w:eastAsia="宋体" w:cs="宋体"/>
          <w:color w:val="000000"/>
          <w:szCs w:val="21"/>
          <w:u w:val="single"/>
        </w:rPr>
        <w:instrText xml:space="preserve"> HYPERLINK "http://www.cebpubservice.com）等法定媒体上发布，本公告的修改、补充在广州公共资源交易中心网站发布。本公告在其他法定媒体发布的文本如有不同之处，以在广州公共资源交易中心网站发布的文本为准。" </w:instrText>
      </w:r>
      <w:r>
        <w:rPr>
          <w:rFonts w:hint="eastAsia" w:ascii="宋体" w:hAnsi="宋体" w:eastAsia="宋体" w:cs="宋体"/>
          <w:color w:val="000000"/>
          <w:szCs w:val="21"/>
          <w:u w:val="single"/>
        </w:rPr>
        <w:fldChar w:fldCharType="separate"/>
      </w:r>
      <w:r>
        <w:rPr>
          <w:rStyle w:val="19"/>
          <w:rFonts w:hint="eastAsia" w:ascii="宋体" w:hAnsi="宋体" w:eastAsia="宋体" w:cs="宋体"/>
          <w:color w:val="000000"/>
          <w:szCs w:val="21"/>
        </w:rPr>
        <w:t>http://www.cebpubservice.com）等法定媒体上发布，本公告的修改、补充在广州交易集团有限公司（广州公共资源交易中心）网站发布。本公告在其他法定媒体发布的文本如有不同之处，以在广州交易集团有限公司（广州公共资源交易中心）网站发布的文本为准。</w:t>
      </w:r>
      <w:r>
        <w:rPr>
          <w:rFonts w:hint="eastAsia" w:ascii="宋体" w:hAnsi="宋体" w:eastAsia="宋体" w:cs="宋体"/>
          <w:color w:val="000000"/>
          <w:szCs w:val="21"/>
          <w:u w:val="single"/>
        </w:rPr>
        <w:fldChar w:fldCharType="end"/>
      </w:r>
    </w:p>
    <w:p w14:paraId="7B926A32">
      <w:pPr>
        <w:pStyle w:val="23"/>
        <w:keepNext w:val="0"/>
        <w:keepLines w:val="0"/>
        <w:pageBreakBefore w:val="0"/>
        <w:wordWrap/>
        <w:topLinePunct w:val="0"/>
        <w:autoSpaceDE/>
        <w:autoSpaceDN/>
        <w:bidi w:val="0"/>
        <w:spacing w:before="156"/>
        <w:ind w:firstLine="0" w:firstLineChars="0"/>
        <w:textAlignment w:val="auto"/>
        <w:rPr>
          <w:rFonts w:hint="eastAsia"/>
          <w:sz w:val="24"/>
          <w:szCs w:val="24"/>
        </w:rPr>
      </w:pPr>
    </w:p>
    <w:p w14:paraId="22132C88">
      <w:pPr>
        <w:pStyle w:val="23"/>
        <w:keepNext w:val="0"/>
        <w:keepLines w:val="0"/>
        <w:pageBreakBefore w:val="0"/>
        <w:wordWrap/>
        <w:topLinePunct w:val="0"/>
        <w:autoSpaceDE/>
        <w:autoSpaceDN/>
        <w:bidi w:val="0"/>
        <w:spacing w:before="156" w:line="360" w:lineRule="auto"/>
        <w:ind w:firstLine="482" w:firstLineChars="200"/>
        <w:textAlignment w:val="auto"/>
        <w:rPr>
          <w:sz w:val="24"/>
          <w:szCs w:val="24"/>
        </w:rPr>
      </w:pPr>
      <w:r>
        <w:rPr>
          <w:rFonts w:hint="eastAsia"/>
          <w:sz w:val="24"/>
          <w:szCs w:val="24"/>
        </w:rPr>
        <w:t>7.联系方式</w:t>
      </w:r>
    </w:p>
    <w:p w14:paraId="531F30C2">
      <w:pPr>
        <w:keepNext w:val="0"/>
        <w:keepLines w:val="0"/>
        <w:pageBreakBefore w:val="0"/>
        <w:wordWrap/>
        <w:topLinePunct w:val="0"/>
        <w:autoSpaceDE/>
        <w:autoSpaceDN/>
        <w:bidi w:val="0"/>
        <w:snapToGrid w:val="0"/>
        <w:spacing w:line="360" w:lineRule="auto"/>
        <w:ind w:firstLine="480" w:firstLineChars="200"/>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rPr>
        <w:t>招标人：</w:t>
      </w:r>
      <w:r>
        <w:rPr>
          <w:rStyle w:val="19"/>
          <w:rFonts w:hint="eastAsia" w:ascii="宋体" w:hAnsi="宋体" w:eastAsia="宋体" w:cs="宋体"/>
          <w:color w:val="000000"/>
          <w:kern w:val="0"/>
          <w:sz w:val="24"/>
          <w:szCs w:val="21"/>
          <w:lang w:val="en-US" w:eastAsia="zh-CN" w:bidi="ar-SA"/>
        </w:rPr>
        <w:t>广州市花都区城市管理和综合执法局</w:t>
      </w:r>
    </w:p>
    <w:p w14:paraId="42DA36C7">
      <w:pPr>
        <w:keepNext w:val="0"/>
        <w:keepLines w:val="0"/>
        <w:pageBreakBefore w:val="0"/>
        <w:wordWrap/>
        <w:topLinePunct w:val="0"/>
        <w:autoSpaceDE/>
        <w:autoSpaceDN/>
        <w:bidi w:val="0"/>
        <w:snapToGrid w:val="0"/>
        <w:spacing w:line="360" w:lineRule="auto"/>
        <w:ind w:firstLine="480" w:firstLineChars="200"/>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rPr>
        <w:t>联系地址：</w:t>
      </w:r>
      <w:r>
        <w:rPr>
          <w:rStyle w:val="19"/>
          <w:rFonts w:hint="eastAsia" w:ascii="宋体" w:hAnsi="宋体" w:eastAsia="宋体" w:cs="宋体"/>
          <w:color w:val="000000"/>
          <w:kern w:val="0"/>
          <w:sz w:val="24"/>
          <w:szCs w:val="21"/>
          <w:lang w:val="en-US" w:eastAsia="zh-CN" w:bidi="ar-SA"/>
        </w:rPr>
        <w:t>广东省广州市花都区新华街凤华路13号</w:t>
      </w:r>
    </w:p>
    <w:p w14:paraId="6A1796B6">
      <w:pPr>
        <w:keepNext w:val="0"/>
        <w:keepLines w:val="0"/>
        <w:pageBreakBefore w:val="0"/>
        <w:widowControl/>
        <w:wordWrap/>
        <w:topLinePunct w:val="0"/>
        <w:autoSpaceDE/>
        <w:autoSpaceDN/>
        <w:bidi w:val="0"/>
        <w:adjustRightInd w:val="0"/>
        <w:snapToGrid w:val="0"/>
        <w:spacing w:line="360" w:lineRule="auto"/>
        <w:ind w:firstLine="480" w:firstLineChars="200"/>
        <w:textAlignment w:val="auto"/>
        <w:rPr>
          <w:rFonts w:hint="eastAsia" w:ascii="宋体" w:hAnsi="宋体"/>
          <w:szCs w:val="21"/>
          <w:u w:val="single"/>
        </w:rPr>
      </w:pPr>
      <w:r>
        <w:rPr>
          <w:rFonts w:hint="eastAsia" w:ascii="宋体" w:hAnsi="宋体" w:eastAsia="宋体" w:cs="宋体"/>
          <w:color w:val="000000"/>
          <w:sz w:val="24"/>
          <w:szCs w:val="24"/>
        </w:rPr>
        <w:t>联系人：</w:t>
      </w:r>
      <w:r>
        <w:rPr>
          <w:rFonts w:hint="eastAsia" w:ascii="宋体" w:hAnsi="宋体" w:cs="宋体"/>
          <w:color w:val="000000"/>
          <w:sz w:val="24"/>
          <w:szCs w:val="24"/>
          <w:u w:val="single"/>
          <w:lang w:val="en-US" w:eastAsia="zh-CN"/>
        </w:rPr>
        <w:t>叶</w:t>
      </w:r>
      <w:r>
        <w:rPr>
          <w:rStyle w:val="19"/>
          <w:rFonts w:hint="eastAsia" w:ascii="宋体" w:hAnsi="宋体" w:eastAsia="宋体" w:cs="宋体"/>
          <w:color w:val="000000"/>
          <w:kern w:val="0"/>
          <w:sz w:val="24"/>
          <w:szCs w:val="21"/>
          <w:lang w:val="en-US" w:eastAsia="zh-CN" w:bidi="ar-SA"/>
        </w:rPr>
        <w:t>工</w:t>
      </w:r>
    </w:p>
    <w:p w14:paraId="2282B575">
      <w:pPr>
        <w:keepNext w:val="0"/>
        <w:keepLines w:val="0"/>
        <w:pageBreakBefore w:val="0"/>
        <w:widowControl/>
        <w:wordWrap/>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rPr>
        <w:t>联系电话：</w:t>
      </w:r>
      <w:r>
        <w:rPr>
          <w:rStyle w:val="19"/>
          <w:rFonts w:hint="eastAsia" w:ascii="宋体" w:hAnsi="宋体" w:eastAsia="宋体" w:cs="宋体"/>
          <w:color w:val="000000"/>
          <w:kern w:val="0"/>
          <w:sz w:val="24"/>
          <w:szCs w:val="21"/>
          <w:lang w:val="en-US" w:eastAsia="zh-CN" w:bidi="ar-SA"/>
        </w:rPr>
        <w:t>020-36826239</w:t>
      </w:r>
    </w:p>
    <w:p w14:paraId="1E43C40B">
      <w:pPr>
        <w:keepNext w:val="0"/>
        <w:keepLines w:val="0"/>
        <w:pageBreakBefore w:val="0"/>
        <w:widowControl/>
        <w:wordWrap/>
        <w:topLinePunct w:val="0"/>
        <w:autoSpaceDE/>
        <w:autoSpaceDN/>
        <w:bidi w:val="0"/>
        <w:adjustRightInd w:val="0"/>
        <w:snapToGrid w:val="0"/>
        <w:spacing w:line="360" w:lineRule="auto"/>
        <w:ind w:firstLine="0" w:firstLineChars="0"/>
        <w:textAlignment w:val="auto"/>
        <w:rPr>
          <w:rFonts w:hint="eastAsia" w:ascii="宋体" w:hAnsi="宋体" w:eastAsia="宋体" w:cs="宋体"/>
          <w:sz w:val="24"/>
          <w:szCs w:val="24"/>
          <w:lang w:eastAsia="zh-CN"/>
        </w:rPr>
      </w:pPr>
    </w:p>
    <w:p w14:paraId="46173A08">
      <w:pPr>
        <w:keepNext w:val="0"/>
        <w:keepLines w:val="0"/>
        <w:pageBreakBefore w:val="0"/>
        <w:widowControl/>
        <w:wordWrap/>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招标代理机构：</w:t>
      </w:r>
      <w:r>
        <w:rPr>
          <w:rStyle w:val="19"/>
          <w:rFonts w:hint="eastAsia" w:ascii="宋体" w:hAnsi="宋体" w:eastAsia="宋体" w:cs="宋体"/>
          <w:color w:val="000000"/>
          <w:kern w:val="0"/>
          <w:sz w:val="24"/>
          <w:szCs w:val="21"/>
          <w:lang w:val="en-US" w:eastAsia="zh-CN" w:bidi="ar-SA"/>
        </w:rPr>
        <w:t>广州荣智建设咨询有限公司</w:t>
      </w:r>
    </w:p>
    <w:p w14:paraId="5904FAEA">
      <w:pPr>
        <w:keepNext w:val="0"/>
        <w:keepLines w:val="0"/>
        <w:pageBreakBefore w:val="0"/>
        <w:widowControl/>
        <w:wordWrap/>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联系地址：</w:t>
      </w:r>
      <w:r>
        <w:rPr>
          <w:rStyle w:val="19"/>
          <w:rFonts w:hint="eastAsia" w:ascii="宋体" w:hAnsi="宋体" w:eastAsia="宋体" w:cs="宋体"/>
          <w:color w:val="000000"/>
          <w:kern w:val="0"/>
          <w:sz w:val="24"/>
          <w:szCs w:val="21"/>
          <w:lang w:val="en-US" w:eastAsia="zh-CN" w:bidi="ar-SA"/>
        </w:rPr>
        <w:t>广州市花都区新华街迎宾大道163号之四2栋508</w:t>
      </w:r>
    </w:p>
    <w:p w14:paraId="2035EC6A">
      <w:pPr>
        <w:keepNext w:val="0"/>
        <w:keepLines w:val="0"/>
        <w:pageBreakBefore w:val="0"/>
        <w:widowControl/>
        <w:wordWrap/>
        <w:topLinePunct w:val="0"/>
        <w:autoSpaceDE/>
        <w:autoSpaceDN/>
        <w:bidi w:val="0"/>
        <w:adjustRightInd w:val="0"/>
        <w:snapToGrid w:val="0"/>
        <w:spacing w:line="360" w:lineRule="auto"/>
        <w:ind w:firstLine="480" w:firstLineChars="200"/>
        <w:textAlignment w:val="auto"/>
        <w:rPr>
          <w:rFonts w:ascii="宋体" w:hAnsi="宋体" w:cs="宋体"/>
          <w:sz w:val="24"/>
          <w:szCs w:val="24"/>
        </w:rPr>
      </w:pPr>
      <w:r>
        <w:rPr>
          <w:rFonts w:hint="eastAsia" w:ascii="宋体" w:hAnsi="宋体" w:cs="宋体"/>
          <w:sz w:val="24"/>
          <w:szCs w:val="24"/>
        </w:rPr>
        <w:t>联系人：</w:t>
      </w:r>
      <w:r>
        <w:rPr>
          <w:rFonts w:hint="eastAsia" w:ascii="宋体" w:hAnsi="宋体"/>
          <w:color w:val="auto"/>
          <w:sz w:val="24"/>
          <w:highlight w:val="none"/>
          <w:u w:val="single"/>
        </w:rPr>
        <w:t>彭丽芳</w:t>
      </w:r>
    </w:p>
    <w:p w14:paraId="17C9F016">
      <w:pPr>
        <w:pStyle w:val="32"/>
        <w:keepNext w:val="0"/>
        <w:keepLines w:val="0"/>
        <w:pageBreakBefore w:val="0"/>
        <w:widowControl/>
        <w:wordWrap/>
        <w:topLinePunct w:val="0"/>
        <w:autoSpaceDE/>
        <w:autoSpaceDN/>
        <w:bidi w:val="0"/>
        <w:spacing w:line="360" w:lineRule="auto"/>
        <w:ind w:firstLine="480" w:firstLineChars="200"/>
        <w:textAlignment w:val="auto"/>
        <w:rPr>
          <w:rFonts w:hint="eastAsia" w:ascii="宋体" w:hAnsi="宋体" w:eastAsia="宋体"/>
          <w:color w:val="auto"/>
          <w:sz w:val="24"/>
          <w:szCs w:val="24"/>
          <w:lang w:eastAsia="zh-CN"/>
        </w:rPr>
      </w:pPr>
      <w:r>
        <w:rPr>
          <w:rFonts w:ascii="宋体" w:hAnsi="宋体" w:eastAsia="宋体" w:cs="宋体"/>
          <w:sz w:val="24"/>
          <w:szCs w:val="24"/>
        </w:rPr>
        <w:t>联系电话：</w:t>
      </w:r>
      <w:r>
        <w:rPr>
          <w:rFonts w:hint="eastAsia" w:ascii="宋体" w:hAnsi="宋体" w:cs="宋体"/>
          <w:color w:val="auto"/>
          <w:sz w:val="24"/>
          <w:highlight w:val="none"/>
          <w:u w:val="single"/>
        </w:rPr>
        <w:t>020-36970336</w:t>
      </w:r>
    </w:p>
    <w:p w14:paraId="6AEAE5CD">
      <w:pPr>
        <w:pStyle w:val="24"/>
        <w:keepNext w:val="0"/>
        <w:keepLines w:val="0"/>
        <w:pageBreakBefore w:val="0"/>
        <w:wordWrap/>
        <w:topLinePunct w:val="0"/>
        <w:autoSpaceDE/>
        <w:autoSpaceDN/>
        <w:bidi w:val="0"/>
        <w:spacing w:line="360" w:lineRule="auto"/>
        <w:ind w:firstLine="0" w:firstLineChars="0"/>
        <w:textAlignment w:val="auto"/>
        <w:rPr>
          <w:sz w:val="24"/>
          <w:szCs w:val="24"/>
        </w:rPr>
      </w:pPr>
    </w:p>
    <w:p w14:paraId="6477AD21">
      <w:pPr>
        <w:keepNext w:val="0"/>
        <w:keepLines w:val="0"/>
        <w:pageBreakBefore w:val="0"/>
        <w:widowControl/>
        <w:wordWrap/>
        <w:topLinePunct w:val="0"/>
        <w:autoSpaceDE/>
        <w:autoSpaceDN/>
        <w:bidi w:val="0"/>
        <w:adjustRightInd w:val="0"/>
        <w:snapToGrid w:val="0"/>
        <w:spacing w:line="360" w:lineRule="auto"/>
        <w:ind w:firstLine="0" w:firstLineChars="0"/>
        <w:textAlignment w:val="auto"/>
        <w:rPr>
          <w:rFonts w:hint="eastAsia" w:ascii="宋体" w:hAnsi="宋体" w:eastAsia="宋体" w:cs="宋体"/>
          <w:sz w:val="24"/>
          <w:szCs w:val="24"/>
        </w:rPr>
      </w:pPr>
      <w:bookmarkStart w:id="1" w:name="_Toc95747039"/>
      <w:bookmarkStart w:id="2" w:name="_Toc96005961"/>
      <w:bookmarkStart w:id="3" w:name="_Toc95747145"/>
    </w:p>
    <w:p w14:paraId="70386FA7">
      <w:pPr>
        <w:pStyle w:val="24"/>
        <w:keepNext w:val="0"/>
        <w:keepLines w:val="0"/>
        <w:pageBreakBefore w:val="0"/>
        <w:wordWrap/>
        <w:topLinePunct w:val="0"/>
        <w:autoSpaceDE/>
        <w:autoSpaceDN/>
        <w:bidi w:val="0"/>
        <w:spacing w:line="360" w:lineRule="auto"/>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招标监督机构：</w:t>
      </w:r>
      <w:r>
        <w:rPr>
          <w:rFonts w:hint="eastAsia" w:ascii="宋体" w:hAnsi="宋体" w:eastAsia="宋体" w:cs="宋体"/>
          <w:color w:val="000000"/>
          <w:kern w:val="0"/>
          <w:sz w:val="24"/>
          <w:szCs w:val="24"/>
          <w:u w:val="single"/>
          <w:lang w:val="en-US" w:eastAsia="zh-CN" w:bidi="ar-SA"/>
        </w:rPr>
        <w:t>广州市花都区建设工程招标和造价管理中心</w:t>
      </w:r>
    </w:p>
    <w:p w14:paraId="4C15A7D0">
      <w:pPr>
        <w:pStyle w:val="24"/>
        <w:keepNext w:val="0"/>
        <w:keepLines w:val="0"/>
        <w:pageBreakBefore w:val="0"/>
        <w:wordWrap/>
        <w:topLinePunct w:val="0"/>
        <w:autoSpaceDE/>
        <w:autoSpaceDN/>
        <w:bidi w:val="0"/>
        <w:spacing w:line="360" w:lineRule="auto"/>
        <w:ind w:firstLine="480" w:firstLineChars="200"/>
        <w:textAlignment w:val="auto"/>
        <w:rPr>
          <w:rFonts w:hint="eastAsia" w:ascii="宋体" w:hAnsi="宋体" w:eastAsia="宋体" w:cs="宋体"/>
          <w:color w:val="000000"/>
          <w:kern w:val="0"/>
          <w:sz w:val="24"/>
          <w:szCs w:val="24"/>
          <w:u w:val="single"/>
          <w:lang w:val="en-US" w:eastAsia="zh-CN" w:bidi="ar-SA"/>
        </w:rPr>
      </w:pPr>
      <w:r>
        <w:rPr>
          <w:rFonts w:hint="eastAsia" w:ascii="宋体" w:hAnsi="宋体" w:eastAsia="宋体" w:cs="宋体"/>
          <w:color w:val="000000"/>
          <w:kern w:val="0"/>
          <w:sz w:val="24"/>
          <w:szCs w:val="24"/>
          <w:lang w:val="en-US" w:eastAsia="zh-CN" w:bidi="ar-SA"/>
        </w:rPr>
        <w:t>联系地址：</w:t>
      </w:r>
      <w:r>
        <w:rPr>
          <w:rFonts w:hint="eastAsia" w:ascii="宋体" w:hAnsi="宋体" w:eastAsia="宋体" w:cs="宋体"/>
          <w:color w:val="000000"/>
          <w:kern w:val="0"/>
          <w:sz w:val="24"/>
          <w:szCs w:val="24"/>
          <w:u w:val="single"/>
          <w:lang w:val="en-US" w:eastAsia="zh-CN" w:bidi="ar-SA"/>
        </w:rPr>
        <w:t>广州市花都区公益路39号</w:t>
      </w:r>
    </w:p>
    <w:p w14:paraId="601D7F06">
      <w:pPr>
        <w:pStyle w:val="24"/>
        <w:keepNext w:val="0"/>
        <w:keepLines w:val="0"/>
        <w:pageBreakBefore w:val="0"/>
        <w:wordWrap/>
        <w:topLinePunct w:val="0"/>
        <w:autoSpaceDE/>
        <w:autoSpaceDN/>
        <w:bidi w:val="0"/>
        <w:spacing w:line="360" w:lineRule="auto"/>
        <w:ind w:firstLine="480" w:firstLineChars="200"/>
        <w:textAlignment w:val="auto"/>
        <w:rPr>
          <w:rFonts w:hint="eastAsia" w:ascii="宋体" w:hAnsi="宋体" w:eastAsia="宋体" w:cs="宋体"/>
          <w:color w:val="000000"/>
          <w:kern w:val="0"/>
          <w:sz w:val="24"/>
          <w:szCs w:val="24"/>
          <w:lang w:val="en-US" w:eastAsia="zh-CN" w:bidi="ar-SA"/>
        </w:rPr>
      </w:pPr>
      <w:r>
        <w:rPr>
          <w:rFonts w:ascii="宋体" w:hAnsi="宋体" w:eastAsia="宋体" w:cs="宋体"/>
          <w:sz w:val="24"/>
          <w:szCs w:val="24"/>
        </w:rPr>
        <w:t>联系</w:t>
      </w:r>
      <w:r>
        <w:rPr>
          <w:rFonts w:hint="eastAsia" w:ascii="宋体" w:hAnsi="宋体" w:eastAsia="宋体" w:cs="宋体"/>
          <w:color w:val="000000"/>
          <w:kern w:val="0"/>
          <w:sz w:val="24"/>
          <w:szCs w:val="24"/>
          <w:lang w:val="en-US" w:eastAsia="zh-CN" w:bidi="ar-SA"/>
        </w:rPr>
        <w:t>电话：</w:t>
      </w:r>
      <w:r>
        <w:rPr>
          <w:rFonts w:hint="eastAsia" w:ascii="宋体" w:hAnsi="宋体" w:eastAsia="宋体" w:cs="宋体"/>
          <w:color w:val="000000"/>
          <w:kern w:val="0"/>
          <w:sz w:val="24"/>
          <w:szCs w:val="24"/>
          <w:u w:val="single"/>
          <w:lang w:val="en-US" w:eastAsia="zh-CN" w:bidi="ar-SA"/>
        </w:rPr>
        <w:t>020-36897092</w:t>
      </w:r>
    </w:p>
    <w:p w14:paraId="15650E23">
      <w:pPr>
        <w:pStyle w:val="24"/>
        <w:spacing w:line="360" w:lineRule="auto"/>
        <w:ind w:firstLine="0" w:firstLineChars="0"/>
        <w:rPr>
          <w:rFonts w:cs="宋体"/>
          <w:szCs w:val="24"/>
        </w:rPr>
      </w:pPr>
    </w:p>
    <w:p w14:paraId="54AD7ABD">
      <w:pPr>
        <w:pStyle w:val="24"/>
        <w:spacing w:line="360" w:lineRule="auto"/>
        <w:ind w:firstLine="0" w:firstLineChars="0"/>
        <w:rPr>
          <w:rFonts w:cs="宋体"/>
          <w:szCs w:val="24"/>
        </w:rPr>
      </w:pPr>
    </w:p>
    <w:p w14:paraId="457C9CDA">
      <w:pPr>
        <w:pStyle w:val="24"/>
        <w:spacing w:line="360" w:lineRule="auto"/>
        <w:ind w:firstLine="0" w:firstLineChars="0"/>
        <w:rPr>
          <w:rFonts w:cs="宋体"/>
          <w:szCs w:val="24"/>
        </w:rPr>
      </w:pPr>
    </w:p>
    <w:p w14:paraId="2E3BFE7F">
      <w:pPr>
        <w:pStyle w:val="24"/>
        <w:spacing w:line="360" w:lineRule="auto"/>
        <w:ind w:firstLine="0" w:firstLineChars="0"/>
        <w:rPr>
          <w:rFonts w:cs="宋体"/>
          <w:szCs w:val="24"/>
        </w:rPr>
      </w:pPr>
    </w:p>
    <w:p w14:paraId="027B5C6C">
      <w:pPr>
        <w:pStyle w:val="24"/>
        <w:spacing w:line="360" w:lineRule="auto"/>
        <w:ind w:firstLine="0" w:firstLineChars="0"/>
        <w:rPr>
          <w:rFonts w:cs="宋体"/>
          <w:szCs w:val="24"/>
        </w:rPr>
      </w:pPr>
    </w:p>
    <w:p w14:paraId="19F79444">
      <w:pPr>
        <w:pStyle w:val="24"/>
        <w:spacing w:line="360" w:lineRule="auto"/>
        <w:ind w:firstLine="0" w:firstLineChars="0"/>
        <w:rPr>
          <w:rFonts w:cs="宋体"/>
          <w:szCs w:val="24"/>
        </w:rPr>
      </w:pPr>
    </w:p>
    <w:p w14:paraId="0A685098">
      <w:pPr>
        <w:pStyle w:val="24"/>
        <w:spacing w:line="360" w:lineRule="auto"/>
        <w:ind w:firstLine="0" w:firstLineChars="0"/>
        <w:rPr>
          <w:rFonts w:cs="宋体"/>
          <w:szCs w:val="24"/>
        </w:rPr>
      </w:pPr>
    </w:p>
    <w:p w14:paraId="3769839B">
      <w:pPr>
        <w:pStyle w:val="24"/>
        <w:spacing w:line="360" w:lineRule="auto"/>
        <w:ind w:firstLine="0" w:firstLineChars="0"/>
        <w:rPr>
          <w:rFonts w:cs="宋体"/>
          <w:szCs w:val="24"/>
        </w:rPr>
      </w:pPr>
    </w:p>
    <w:p w14:paraId="54DF4052">
      <w:pPr>
        <w:pStyle w:val="24"/>
        <w:spacing w:line="360" w:lineRule="auto"/>
        <w:ind w:firstLine="0" w:firstLineChars="0"/>
        <w:rPr>
          <w:rFonts w:cs="宋体"/>
          <w:szCs w:val="24"/>
        </w:rPr>
      </w:pPr>
    </w:p>
    <w:p w14:paraId="3224B201">
      <w:pPr>
        <w:pStyle w:val="24"/>
        <w:spacing w:line="360" w:lineRule="auto"/>
        <w:ind w:firstLine="0" w:firstLineChars="0"/>
        <w:rPr>
          <w:rFonts w:cs="宋体"/>
          <w:szCs w:val="24"/>
        </w:rPr>
      </w:pPr>
    </w:p>
    <w:p w14:paraId="4C7BCFCB">
      <w:pPr>
        <w:rPr>
          <w:rFonts w:hint="eastAsia" w:cs="宋体"/>
          <w:szCs w:val="24"/>
        </w:rPr>
      </w:pPr>
      <w:r>
        <w:rPr>
          <w:rFonts w:hint="eastAsia" w:cs="宋体"/>
          <w:szCs w:val="24"/>
        </w:rPr>
        <w:br w:type="page"/>
      </w:r>
    </w:p>
    <w:p w14:paraId="1E96C4C2">
      <w:pPr>
        <w:pStyle w:val="24"/>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cs="宋体"/>
          <w:bCs/>
          <w:szCs w:val="24"/>
        </w:rPr>
      </w:pPr>
      <w:r>
        <w:rPr>
          <w:rFonts w:hint="eastAsia" w:cs="宋体"/>
          <w:szCs w:val="24"/>
        </w:rPr>
        <w:t>附件</w:t>
      </w:r>
      <w:bookmarkEnd w:id="1"/>
      <w:bookmarkEnd w:id="2"/>
      <w:bookmarkEnd w:id="3"/>
      <w:r>
        <w:rPr>
          <w:rFonts w:hint="eastAsia" w:cs="宋体"/>
          <w:szCs w:val="24"/>
        </w:rPr>
        <w:t>：</w:t>
      </w:r>
    </w:p>
    <w:p w14:paraId="2FB100E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b/>
          <w:sz w:val="32"/>
          <w:szCs w:val="32"/>
        </w:rPr>
      </w:pPr>
      <w:r>
        <w:rPr>
          <w:rFonts w:hint="eastAsia" w:ascii="宋体" w:hAnsi="宋体" w:cs="宋体"/>
          <w:b/>
          <w:sz w:val="32"/>
          <w:szCs w:val="32"/>
        </w:rPr>
        <w:t>投标人声明</w:t>
      </w:r>
    </w:p>
    <w:p w14:paraId="69751D86">
      <w:pPr>
        <w:pStyle w:val="2"/>
      </w:pPr>
    </w:p>
    <w:p w14:paraId="3B983660">
      <w:pPr>
        <w:pStyle w:val="24"/>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kern w:val="2"/>
        </w:rPr>
      </w:pPr>
      <w:r>
        <w:rPr>
          <w:rFonts w:hint="eastAsia"/>
          <w:lang w:val="en-US" w:eastAsia="zh-CN"/>
        </w:rPr>
        <w:t>招标人</w:t>
      </w:r>
      <w:r>
        <w:rPr>
          <w:rFonts w:hint="eastAsia"/>
          <w:kern w:val="2"/>
        </w:rPr>
        <w:t>及招标监管机构：</w:t>
      </w:r>
    </w:p>
    <w:p w14:paraId="50A18DE7">
      <w:pPr>
        <w:pStyle w:val="24"/>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kern w:val="2"/>
        </w:rPr>
      </w:pPr>
      <w:r>
        <w:rPr>
          <w:rFonts w:hint="eastAsia"/>
          <w:kern w:val="2"/>
        </w:rPr>
        <w:t>本公司就参加</w:t>
      </w:r>
      <w:r>
        <w:rPr>
          <w:rFonts w:hint="eastAsia" w:ascii="仿宋_GB2312" w:eastAsia="仿宋_GB2312" w:cs="宋体"/>
          <w:szCs w:val="24"/>
          <w:u w:val="single"/>
        </w:rPr>
        <w:t>            </w:t>
      </w:r>
      <w:r>
        <w:rPr>
          <w:rFonts w:hint="eastAsia"/>
          <w:kern w:val="2"/>
        </w:rPr>
        <w:t>项目投标工作，作出郑重声明：</w:t>
      </w:r>
    </w:p>
    <w:p w14:paraId="34BC22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一、本公司保证投标登记材料及其后提供的一切材料都是真实的。如我司成为本项目中标候选人，我司同意并授权招标人将我司投标文件商务部分的人员、业绩、奖项等资料进行公开。</w:t>
      </w:r>
    </w:p>
    <w:p w14:paraId="0414629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bCs/>
          <w:kern w:val="0"/>
          <w:sz w:val="24"/>
          <w:szCs w:val="24"/>
        </w:rPr>
      </w:pPr>
      <w:r>
        <w:rPr>
          <w:rFonts w:hint="eastAsia" w:ascii="宋体" w:hAnsi="宋体" w:cs="宋体"/>
          <w:bCs/>
          <w:kern w:val="0"/>
          <w:sz w:val="24"/>
          <w:szCs w:val="24"/>
        </w:rPr>
        <w:t>二、本公司承诺遵循</w:t>
      </w:r>
      <w:r>
        <w:rPr>
          <w:rFonts w:ascii="宋体" w:hAnsi="宋体" w:cs="宋体"/>
          <w:bCs/>
          <w:kern w:val="0"/>
          <w:sz w:val="24"/>
          <w:szCs w:val="24"/>
        </w:rPr>
        <w:t>公平公正、公开、诚实信用原则，如实投标，真实反映企业实力，公平竞争，不弄虚作假，不</w:t>
      </w:r>
      <w:r>
        <w:rPr>
          <w:rFonts w:hint="eastAsia" w:ascii="宋体" w:hAnsi="宋体" w:cs="宋体"/>
          <w:bCs/>
          <w:kern w:val="0"/>
          <w:sz w:val="24"/>
          <w:szCs w:val="24"/>
          <w:lang w:val="en-US" w:eastAsia="zh-CN"/>
        </w:rPr>
        <w:t>得</w:t>
      </w:r>
      <w:bookmarkStart w:id="4" w:name="_GoBack"/>
      <w:bookmarkEnd w:id="4"/>
      <w:r>
        <w:rPr>
          <w:rFonts w:hint="eastAsia" w:ascii="宋体" w:hAnsi="宋体" w:cs="宋体"/>
          <w:bCs/>
          <w:kern w:val="0"/>
          <w:sz w:val="24"/>
          <w:szCs w:val="24"/>
        </w:rPr>
        <w:t>以</w:t>
      </w:r>
      <w:r>
        <w:rPr>
          <w:rFonts w:ascii="宋体" w:hAnsi="宋体" w:cs="宋体"/>
          <w:bCs/>
          <w:kern w:val="0"/>
          <w:sz w:val="24"/>
          <w:szCs w:val="24"/>
        </w:rPr>
        <w:t>低于监理企业成本价</w:t>
      </w:r>
      <w:r>
        <w:rPr>
          <w:rFonts w:hint="eastAsia" w:ascii="宋体" w:hAnsi="宋体" w:cs="宋体"/>
          <w:bCs/>
          <w:kern w:val="0"/>
          <w:sz w:val="24"/>
          <w:szCs w:val="24"/>
        </w:rPr>
        <w:t>竞标</w:t>
      </w:r>
      <w:r>
        <w:rPr>
          <w:rFonts w:ascii="宋体" w:hAnsi="宋体" w:cs="宋体"/>
          <w:bCs/>
          <w:kern w:val="0"/>
          <w:sz w:val="24"/>
          <w:szCs w:val="24"/>
        </w:rPr>
        <w:t>而降低监理服务质量，不</w:t>
      </w:r>
      <w:r>
        <w:rPr>
          <w:rFonts w:hint="eastAsia" w:ascii="宋体" w:hAnsi="宋体" w:cs="宋体"/>
          <w:bCs/>
          <w:kern w:val="0"/>
          <w:sz w:val="24"/>
          <w:szCs w:val="24"/>
        </w:rPr>
        <w:t>与</w:t>
      </w:r>
      <w:r>
        <w:rPr>
          <w:rFonts w:ascii="宋体" w:hAnsi="宋体" w:cs="宋体"/>
          <w:bCs/>
          <w:kern w:val="0"/>
          <w:sz w:val="24"/>
          <w:szCs w:val="24"/>
        </w:rPr>
        <w:t>任何建设单位订立违背监理企业成本取费标准及相关规定的“</w:t>
      </w:r>
      <w:r>
        <w:rPr>
          <w:rFonts w:hint="eastAsia" w:ascii="宋体" w:hAnsi="宋体" w:cs="宋体"/>
          <w:bCs/>
          <w:kern w:val="0"/>
          <w:sz w:val="24"/>
          <w:szCs w:val="24"/>
        </w:rPr>
        <w:t>阴阳合同</w:t>
      </w:r>
      <w:r>
        <w:rPr>
          <w:rFonts w:ascii="宋体" w:hAnsi="宋体" w:cs="宋体"/>
          <w:bCs/>
          <w:kern w:val="0"/>
          <w:sz w:val="24"/>
          <w:szCs w:val="24"/>
        </w:rPr>
        <w:t>”</w:t>
      </w:r>
      <w:r>
        <w:rPr>
          <w:rFonts w:hint="eastAsia" w:ascii="宋体" w:hAnsi="宋体" w:cs="宋体"/>
          <w:bCs/>
          <w:kern w:val="0"/>
          <w:sz w:val="24"/>
          <w:szCs w:val="24"/>
        </w:rPr>
        <w:t>进行恶性</w:t>
      </w:r>
      <w:r>
        <w:rPr>
          <w:rFonts w:ascii="宋体" w:hAnsi="宋体" w:cs="宋体"/>
          <w:bCs/>
          <w:kern w:val="0"/>
          <w:sz w:val="24"/>
          <w:szCs w:val="24"/>
        </w:rPr>
        <w:t>竞争，扰乱市场秩序</w:t>
      </w:r>
      <w:r>
        <w:rPr>
          <w:rFonts w:hint="eastAsia" w:ascii="宋体" w:hAnsi="宋体" w:cs="宋体"/>
          <w:bCs/>
          <w:kern w:val="0"/>
          <w:sz w:val="24"/>
          <w:szCs w:val="24"/>
        </w:rPr>
        <w:t>，不与其他单位串通投标</w:t>
      </w:r>
      <w:r>
        <w:rPr>
          <w:rFonts w:ascii="宋体" w:hAnsi="宋体" w:cs="宋体"/>
          <w:bCs/>
          <w:kern w:val="0"/>
          <w:sz w:val="24"/>
          <w:szCs w:val="24"/>
        </w:rPr>
        <w:t>或以</w:t>
      </w:r>
      <w:r>
        <w:rPr>
          <w:rFonts w:hint="eastAsia" w:ascii="宋体" w:hAnsi="宋体" w:cs="宋体"/>
          <w:bCs/>
          <w:kern w:val="0"/>
          <w:sz w:val="24"/>
          <w:szCs w:val="24"/>
        </w:rPr>
        <w:t>行贿手段</w:t>
      </w:r>
      <w:r>
        <w:rPr>
          <w:rFonts w:ascii="宋体" w:hAnsi="宋体" w:cs="宋体"/>
          <w:bCs/>
          <w:kern w:val="0"/>
          <w:sz w:val="24"/>
          <w:szCs w:val="24"/>
        </w:rPr>
        <w:t>谋取中标</w:t>
      </w:r>
      <w:r>
        <w:rPr>
          <w:rFonts w:hint="eastAsia" w:ascii="宋体" w:hAnsi="宋体" w:cs="宋体"/>
          <w:bCs/>
          <w:kern w:val="0"/>
          <w:sz w:val="24"/>
          <w:szCs w:val="24"/>
        </w:rPr>
        <w:t>，不出借资质</w:t>
      </w:r>
      <w:r>
        <w:rPr>
          <w:rFonts w:ascii="宋体" w:hAnsi="宋体" w:cs="宋体"/>
          <w:bCs/>
          <w:kern w:val="0"/>
          <w:sz w:val="24"/>
          <w:szCs w:val="24"/>
        </w:rPr>
        <w:t>、</w:t>
      </w:r>
      <w:r>
        <w:rPr>
          <w:rFonts w:hint="eastAsia" w:ascii="宋体" w:hAnsi="宋体" w:cs="宋体"/>
          <w:bCs/>
          <w:kern w:val="0"/>
          <w:sz w:val="24"/>
          <w:szCs w:val="24"/>
        </w:rPr>
        <w:t>转包或</w:t>
      </w:r>
      <w:r>
        <w:rPr>
          <w:rFonts w:ascii="宋体" w:hAnsi="宋体" w:cs="宋体"/>
          <w:bCs/>
          <w:kern w:val="0"/>
          <w:sz w:val="24"/>
          <w:szCs w:val="24"/>
        </w:rPr>
        <w:t>违法分包</w:t>
      </w:r>
      <w:r>
        <w:rPr>
          <w:rFonts w:hint="eastAsia" w:ascii="宋体" w:hAnsi="宋体" w:cs="宋体"/>
          <w:bCs/>
          <w:kern w:val="0"/>
          <w:sz w:val="24"/>
          <w:szCs w:val="24"/>
        </w:rPr>
        <w:t>监理</w:t>
      </w:r>
      <w:r>
        <w:rPr>
          <w:rFonts w:ascii="宋体" w:hAnsi="宋体" w:cs="宋体"/>
          <w:bCs/>
          <w:kern w:val="0"/>
          <w:sz w:val="24"/>
          <w:szCs w:val="24"/>
        </w:rPr>
        <w:t>业务</w:t>
      </w:r>
      <w:r>
        <w:rPr>
          <w:rFonts w:hint="eastAsia" w:ascii="宋体" w:hAnsi="宋体" w:cs="宋体"/>
          <w:bCs/>
          <w:kern w:val="0"/>
          <w:sz w:val="24"/>
          <w:szCs w:val="24"/>
        </w:rPr>
        <w:t>。</w:t>
      </w:r>
    </w:p>
    <w:p w14:paraId="05B45F2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三、本公司不存在招标文件第二章投标人须知第1.4.3项所规定的任何一种情形。</w:t>
      </w:r>
    </w:p>
    <w:p w14:paraId="371F966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四、本公司及其有隶属关系的机构，没有参加本项目招标文件的编写工作；本公司与本次招标的招标代理机构没有隶属关系或其他利害关系。</w:t>
      </w:r>
    </w:p>
    <w:p w14:paraId="1F34504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五、</w:t>
      </w:r>
      <w:r>
        <w:rPr>
          <w:rFonts w:ascii="宋体" w:hAnsi="宋体" w:cs="宋体"/>
          <w:kern w:val="0"/>
          <w:sz w:val="24"/>
          <w:szCs w:val="24"/>
        </w:rPr>
        <w:t>本公司承诺，中标后严格执行安全生产相关管理规定。</w:t>
      </w:r>
    </w:p>
    <w:p w14:paraId="6A818BD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ascii="宋体" w:hAnsi="宋体" w:cs="宋体"/>
          <w:kern w:val="0"/>
          <w:sz w:val="24"/>
          <w:szCs w:val="24"/>
        </w:rPr>
      </w:pPr>
      <w:r>
        <w:rPr>
          <w:rFonts w:hint="eastAsia" w:ascii="宋体" w:hAnsi="宋体" w:cs="宋体"/>
          <w:b/>
          <w:kern w:val="0"/>
          <w:sz w:val="24"/>
          <w:szCs w:val="24"/>
        </w:rPr>
        <w:t>六、与本公司单位负责人为同一人或者与本公司存在控股、管理关系的其他单位包括：</w:t>
      </w:r>
      <w:r>
        <w:rPr>
          <w:rFonts w:ascii="宋体" w:hAnsi="宋体" w:cs="宋体"/>
          <w:b/>
          <w:kern w:val="0"/>
          <w:sz w:val="24"/>
          <w:szCs w:val="24"/>
          <w:u w:val="single"/>
        </w:rPr>
        <w:t xml:space="preserve">     </w:t>
      </w:r>
      <w:r>
        <w:rPr>
          <w:rFonts w:hint="eastAsia" w:ascii="宋体" w:hAnsi="宋体" w:cs="宋体"/>
          <w:b/>
          <w:kern w:val="0"/>
          <w:sz w:val="24"/>
          <w:szCs w:val="24"/>
        </w:rPr>
        <w:t>。（注：本条由投标人如实填写，如有，应列出全部满足招标公告资质要求的相关单位的名称；如无，则填写</w:t>
      </w:r>
      <w:r>
        <w:rPr>
          <w:rFonts w:ascii="宋体" w:hAnsi="宋体" w:cs="宋体"/>
          <w:b/>
          <w:kern w:val="0"/>
          <w:sz w:val="24"/>
          <w:szCs w:val="24"/>
        </w:rPr>
        <w:t>“</w:t>
      </w:r>
      <w:r>
        <w:rPr>
          <w:rFonts w:hint="eastAsia" w:ascii="宋体" w:hAnsi="宋体" w:cs="宋体"/>
          <w:b/>
          <w:kern w:val="0"/>
          <w:sz w:val="24"/>
          <w:szCs w:val="24"/>
        </w:rPr>
        <w:t>无</w:t>
      </w:r>
      <w:r>
        <w:rPr>
          <w:rFonts w:ascii="宋体" w:hAnsi="宋体" w:cs="宋体"/>
          <w:b/>
          <w:kern w:val="0"/>
          <w:sz w:val="24"/>
          <w:szCs w:val="24"/>
        </w:rPr>
        <w:t>”</w:t>
      </w:r>
      <w:r>
        <w:rPr>
          <w:rFonts w:hint="eastAsia" w:ascii="宋体" w:hAnsi="宋体" w:cs="宋体"/>
          <w:b/>
          <w:kern w:val="0"/>
          <w:sz w:val="24"/>
          <w:szCs w:val="24"/>
        </w:rPr>
        <w:t>。）</w:t>
      </w:r>
    </w:p>
    <w:p w14:paraId="0E2BBC1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kern w:val="0"/>
          <w:sz w:val="24"/>
          <w:szCs w:val="24"/>
        </w:rPr>
      </w:pPr>
      <w:r>
        <w:rPr>
          <w:rFonts w:hint="eastAsia" w:ascii="宋体" w:hAnsi="宋体" w:cs="宋体"/>
          <w:kern w:val="0"/>
          <w:sz w:val="24"/>
          <w:szCs w:val="24"/>
        </w:rPr>
        <w:t>本公司违反上述承诺，或本声明陈述与事实不符，经查实，本公司愿意接受公开通报，承担由此带来的一切后果，并自愿停止参加广州市行政辖区内的招标投标活动三个月。</w:t>
      </w:r>
    </w:p>
    <w:p w14:paraId="1BAAA379">
      <w:pPr>
        <w:pStyle w:val="24"/>
        <w:ind w:firstLine="480"/>
        <w:rPr>
          <w:kern w:val="2"/>
        </w:rPr>
      </w:pPr>
    </w:p>
    <w:p w14:paraId="5F49AD70">
      <w:pPr>
        <w:snapToGrid w:val="0"/>
        <w:spacing w:line="440" w:lineRule="exact"/>
        <w:ind w:firstLine="4320" w:firstLineChars="1800"/>
        <w:rPr>
          <w:rFonts w:ascii="宋体" w:hAnsi="宋体" w:cs="宋体"/>
          <w:kern w:val="0"/>
          <w:sz w:val="24"/>
          <w:szCs w:val="24"/>
        </w:rPr>
      </w:pPr>
      <w:r>
        <w:rPr>
          <w:rFonts w:hint="eastAsia" w:ascii="宋体" w:hAnsi="宋体" w:cs="宋体"/>
          <w:kern w:val="0"/>
          <w:sz w:val="24"/>
          <w:szCs w:val="24"/>
        </w:rPr>
        <w:t>声明企业：            (企业公章)</w:t>
      </w:r>
    </w:p>
    <w:p w14:paraId="74E5506E">
      <w:pPr>
        <w:snapToGrid w:val="0"/>
        <w:spacing w:line="440" w:lineRule="exact"/>
        <w:ind w:firstLine="4320" w:firstLineChars="1800"/>
        <w:rPr>
          <w:rFonts w:ascii="宋体" w:hAnsi="宋体" w:cs="宋体"/>
          <w:kern w:val="0"/>
          <w:sz w:val="24"/>
          <w:szCs w:val="24"/>
        </w:rPr>
      </w:pPr>
      <w:r>
        <w:rPr>
          <w:rFonts w:hint="eastAsia" w:ascii="宋体" w:hAnsi="宋体" w:cs="宋体"/>
          <w:kern w:val="0"/>
          <w:sz w:val="24"/>
          <w:szCs w:val="24"/>
        </w:rPr>
        <w:t>总监理工程师：         （签字）</w:t>
      </w:r>
    </w:p>
    <w:p w14:paraId="773D608A">
      <w:pPr>
        <w:snapToGrid w:val="0"/>
        <w:spacing w:line="440" w:lineRule="exact"/>
        <w:ind w:firstLine="4320" w:firstLineChars="1800"/>
        <w:rPr>
          <w:rFonts w:ascii="宋体" w:hAnsi="宋体" w:cs="宋体"/>
          <w:kern w:val="0"/>
          <w:sz w:val="24"/>
          <w:szCs w:val="24"/>
        </w:rPr>
      </w:pPr>
      <w:r>
        <w:rPr>
          <w:rFonts w:hint="eastAsia" w:ascii="宋体" w:hAnsi="宋体" w:cs="宋体"/>
          <w:kern w:val="0"/>
          <w:sz w:val="24"/>
          <w:szCs w:val="24"/>
        </w:rPr>
        <w:t>法定代表人签字：</w:t>
      </w:r>
    </w:p>
    <w:p w14:paraId="2ABE52F9">
      <w:pPr>
        <w:snapToGrid w:val="0"/>
        <w:spacing w:line="440" w:lineRule="exact"/>
        <w:ind w:firstLine="4252" w:firstLineChars="1772"/>
        <w:jc w:val="center"/>
        <w:rPr>
          <w:rFonts w:ascii="宋体" w:hAnsi="宋体"/>
        </w:rPr>
      </w:pPr>
      <w:r>
        <w:rPr>
          <w:rFonts w:hint="eastAsia" w:ascii="宋体" w:hAnsi="宋体" w:cs="宋体"/>
          <w:kern w:val="0"/>
          <w:sz w:val="24"/>
          <w:szCs w:val="24"/>
        </w:rPr>
        <w:t xml:space="preserve">     年   月   日</w:t>
      </w:r>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04280"/>
      <w:docPartObj>
        <w:docPartGallery w:val="autotext"/>
      </w:docPartObj>
    </w:sdtPr>
    <w:sdtContent>
      <w:p w14:paraId="59606B95">
        <w:pPr>
          <w:pStyle w:val="10"/>
          <w:jc w:val="center"/>
        </w:pPr>
        <w:r>
          <w:fldChar w:fldCharType="begin"/>
        </w:r>
        <w:r>
          <w:instrText xml:space="preserve"> PAGE   \* MERGEFORMAT </w:instrText>
        </w:r>
        <w:r>
          <w:fldChar w:fldCharType="separate"/>
        </w:r>
        <w:r>
          <w:rPr>
            <w:lang w:val="zh-CN"/>
          </w:rPr>
          <w:t>5</w:t>
        </w:r>
        <w:r>
          <w:rPr>
            <w:lang w:val="zh-CN"/>
          </w:rPr>
          <w:fldChar w:fldCharType="end"/>
        </w:r>
      </w:p>
    </w:sdtContent>
  </w:sdt>
  <w:p w14:paraId="743AED6D">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81B5C6"/>
    <w:multiLevelType w:val="singleLevel"/>
    <w:tmpl w:val="F681B5C6"/>
    <w:lvl w:ilvl="0" w:tentative="0">
      <w:start w:val="5"/>
      <w:numFmt w:val="decimal"/>
      <w:suff w:val="nothing"/>
      <w:lvlText w:val="（%1）"/>
      <w:lvlJc w:val="left"/>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iMzY2MWQwOGZkMThiODQ2NTBiOTk1YWFlNDg4MmUifQ=="/>
  </w:docVars>
  <w:rsids>
    <w:rsidRoot w:val="00AF3299"/>
    <w:rsid w:val="000032F7"/>
    <w:rsid w:val="00031C41"/>
    <w:rsid w:val="00033EC1"/>
    <w:rsid w:val="00037FDA"/>
    <w:rsid w:val="00050D58"/>
    <w:rsid w:val="00053A7E"/>
    <w:rsid w:val="00085824"/>
    <w:rsid w:val="00095752"/>
    <w:rsid w:val="000A5C69"/>
    <w:rsid w:val="000B2335"/>
    <w:rsid w:val="000B2A38"/>
    <w:rsid w:val="000F286A"/>
    <w:rsid w:val="00122141"/>
    <w:rsid w:val="001254EF"/>
    <w:rsid w:val="0015205C"/>
    <w:rsid w:val="00155960"/>
    <w:rsid w:val="00157892"/>
    <w:rsid w:val="001A06EB"/>
    <w:rsid w:val="001A4EBE"/>
    <w:rsid w:val="001B4BC4"/>
    <w:rsid w:val="001B7172"/>
    <w:rsid w:val="001C1C26"/>
    <w:rsid w:val="001E0AF6"/>
    <w:rsid w:val="001F0ED7"/>
    <w:rsid w:val="001F434F"/>
    <w:rsid w:val="00205DC6"/>
    <w:rsid w:val="00206D0B"/>
    <w:rsid w:val="00214C82"/>
    <w:rsid w:val="00236EBF"/>
    <w:rsid w:val="00252A76"/>
    <w:rsid w:val="00260692"/>
    <w:rsid w:val="00267EF3"/>
    <w:rsid w:val="00274463"/>
    <w:rsid w:val="002D2456"/>
    <w:rsid w:val="0032639C"/>
    <w:rsid w:val="00334221"/>
    <w:rsid w:val="00342A39"/>
    <w:rsid w:val="00364214"/>
    <w:rsid w:val="003826DA"/>
    <w:rsid w:val="003B135C"/>
    <w:rsid w:val="003D1B92"/>
    <w:rsid w:val="003F316A"/>
    <w:rsid w:val="00441419"/>
    <w:rsid w:val="00455F61"/>
    <w:rsid w:val="00456D41"/>
    <w:rsid w:val="004761F0"/>
    <w:rsid w:val="004A2066"/>
    <w:rsid w:val="004A4443"/>
    <w:rsid w:val="004C4C0F"/>
    <w:rsid w:val="004C612B"/>
    <w:rsid w:val="004D0B0B"/>
    <w:rsid w:val="004D38E8"/>
    <w:rsid w:val="004E33DC"/>
    <w:rsid w:val="004E3BD9"/>
    <w:rsid w:val="004F10BE"/>
    <w:rsid w:val="004F63D5"/>
    <w:rsid w:val="00514E23"/>
    <w:rsid w:val="00525292"/>
    <w:rsid w:val="00526C9C"/>
    <w:rsid w:val="005444CD"/>
    <w:rsid w:val="00547193"/>
    <w:rsid w:val="0057070C"/>
    <w:rsid w:val="005A179D"/>
    <w:rsid w:val="005C6610"/>
    <w:rsid w:val="005D01BF"/>
    <w:rsid w:val="00616BF2"/>
    <w:rsid w:val="00634A99"/>
    <w:rsid w:val="006B2A1E"/>
    <w:rsid w:val="006D7E75"/>
    <w:rsid w:val="00714E2B"/>
    <w:rsid w:val="00755512"/>
    <w:rsid w:val="007750AA"/>
    <w:rsid w:val="00777BE9"/>
    <w:rsid w:val="007B0AA1"/>
    <w:rsid w:val="007B328E"/>
    <w:rsid w:val="007E01D9"/>
    <w:rsid w:val="007E1BAC"/>
    <w:rsid w:val="00820293"/>
    <w:rsid w:val="00837845"/>
    <w:rsid w:val="0084139B"/>
    <w:rsid w:val="00861AF8"/>
    <w:rsid w:val="008E5B39"/>
    <w:rsid w:val="008E6185"/>
    <w:rsid w:val="008F08F2"/>
    <w:rsid w:val="0090284E"/>
    <w:rsid w:val="0093742B"/>
    <w:rsid w:val="00937F1D"/>
    <w:rsid w:val="00946451"/>
    <w:rsid w:val="00955FC6"/>
    <w:rsid w:val="0096505A"/>
    <w:rsid w:val="0097249C"/>
    <w:rsid w:val="00981453"/>
    <w:rsid w:val="00997A54"/>
    <w:rsid w:val="009A3CFD"/>
    <w:rsid w:val="009B0134"/>
    <w:rsid w:val="009B186B"/>
    <w:rsid w:val="009C6DD1"/>
    <w:rsid w:val="009D1391"/>
    <w:rsid w:val="00A14E64"/>
    <w:rsid w:val="00A44DDB"/>
    <w:rsid w:val="00A775C0"/>
    <w:rsid w:val="00AE222B"/>
    <w:rsid w:val="00AE47BE"/>
    <w:rsid w:val="00AE5C14"/>
    <w:rsid w:val="00AF3299"/>
    <w:rsid w:val="00B04AB2"/>
    <w:rsid w:val="00B1580E"/>
    <w:rsid w:val="00B26E38"/>
    <w:rsid w:val="00B3638E"/>
    <w:rsid w:val="00B81D31"/>
    <w:rsid w:val="00B91E0D"/>
    <w:rsid w:val="00BB52C5"/>
    <w:rsid w:val="00C137EF"/>
    <w:rsid w:val="00C22B68"/>
    <w:rsid w:val="00C31A7C"/>
    <w:rsid w:val="00C34605"/>
    <w:rsid w:val="00C4224F"/>
    <w:rsid w:val="00C44B1B"/>
    <w:rsid w:val="00C47C7D"/>
    <w:rsid w:val="00CA4C17"/>
    <w:rsid w:val="00CB327E"/>
    <w:rsid w:val="00D33788"/>
    <w:rsid w:val="00D4104D"/>
    <w:rsid w:val="00D73715"/>
    <w:rsid w:val="00D833AB"/>
    <w:rsid w:val="00DA0AEA"/>
    <w:rsid w:val="00DB19DE"/>
    <w:rsid w:val="00DD2367"/>
    <w:rsid w:val="00E07607"/>
    <w:rsid w:val="00E1490C"/>
    <w:rsid w:val="00E218F3"/>
    <w:rsid w:val="00E462C0"/>
    <w:rsid w:val="00E745C2"/>
    <w:rsid w:val="00E9644D"/>
    <w:rsid w:val="00EB0AFD"/>
    <w:rsid w:val="00EC6051"/>
    <w:rsid w:val="00ED2D4C"/>
    <w:rsid w:val="00F04A7C"/>
    <w:rsid w:val="00F316DA"/>
    <w:rsid w:val="00F8589C"/>
    <w:rsid w:val="00F8601D"/>
    <w:rsid w:val="00F87CD5"/>
    <w:rsid w:val="00F87FE2"/>
    <w:rsid w:val="00FA7392"/>
    <w:rsid w:val="00FB115F"/>
    <w:rsid w:val="00FD1619"/>
    <w:rsid w:val="01370D41"/>
    <w:rsid w:val="018F56F9"/>
    <w:rsid w:val="033A57DA"/>
    <w:rsid w:val="037A095A"/>
    <w:rsid w:val="063F6C84"/>
    <w:rsid w:val="0AF17687"/>
    <w:rsid w:val="0B6C190F"/>
    <w:rsid w:val="0BC21BF5"/>
    <w:rsid w:val="1182361E"/>
    <w:rsid w:val="15BA6327"/>
    <w:rsid w:val="17701BB9"/>
    <w:rsid w:val="19E17E74"/>
    <w:rsid w:val="1C095610"/>
    <w:rsid w:val="1D7758B3"/>
    <w:rsid w:val="1DA63635"/>
    <w:rsid w:val="22C945C3"/>
    <w:rsid w:val="28E928A2"/>
    <w:rsid w:val="2A6C04C8"/>
    <w:rsid w:val="2A8D1400"/>
    <w:rsid w:val="2AB721B9"/>
    <w:rsid w:val="2BD10A59"/>
    <w:rsid w:val="2CA33EAB"/>
    <w:rsid w:val="2F761003"/>
    <w:rsid w:val="35066905"/>
    <w:rsid w:val="36C24BE4"/>
    <w:rsid w:val="382B2EE9"/>
    <w:rsid w:val="3D045BCF"/>
    <w:rsid w:val="3E6C6689"/>
    <w:rsid w:val="3FD86D6B"/>
    <w:rsid w:val="44FD456D"/>
    <w:rsid w:val="452D591E"/>
    <w:rsid w:val="46987585"/>
    <w:rsid w:val="48074380"/>
    <w:rsid w:val="48CE3090"/>
    <w:rsid w:val="52347910"/>
    <w:rsid w:val="528271A9"/>
    <w:rsid w:val="52F67F77"/>
    <w:rsid w:val="550277BB"/>
    <w:rsid w:val="563750AF"/>
    <w:rsid w:val="56BE0ACC"/>
    <w:rsid w:val="56E85BCB"/>
    <w:rsid w:val="5A710DCE"/>
    <w:rsid w:val="614104BA"/>
    <w:rsid w:val="61DA7C5E"/>
    <w:rsid w:val="64BE61B5"/>
    <w:rsid w:val="65287A2D"/>
    <w:rsid w:val="66900E7F"/>
    <w:rsid w:val="6C092E86"/>
    <w:rsid w:val="6CAE19EB"/>
    <w:rsid w:val="6D9305FC"/>
    <w:rsid w:val="737B3038"/>
    <w:rsid w:val="75275343"/>
    <w:rsid w:val="78E26641"/>
    <w:rsid w:val="7CEB12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0"/>
    <w:pPr>
      <w:keepNext/>
      <w:keepLines/>
      <w:spacing w:line="408" w:lineRule="auto"/>
      <w:outlineLvl w:val="1"/>
    </w:pPr>
    <w:rPr>
      <w:rFonts w:ascii="Arial" w:hAnsi="Arial" w:eastAsia="黑体"/>
      <w:b/>
      <w:bCs/>
      <w:kern w:val="0"/>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34"/>
    <w:qFormat/>
    <w:uiPriority w:val="0"/>
    <w:rPr>
      <w:rFonts w:ascii="宋体" w:hAnsi="Courier New"/>
      <w:szCs w:val="20"/>
      <w:lang w:eastAsia="en-US"/>
    </w:rPr>
  </w:style>
  <w:style w:type="paragraph" w:styleId="4">
    <w:name w:val="Normal Indent"/>
    <w:basedOn w:val="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5">
    <w:name w:val="Document Map"/>
    <w:basedOn w:val="1"/>
    <w:link w:val="27"/>
    <w:qFormat/>
    <w:uiPriority w:val="0"/>
    <w:pPr>
      <w:shd w:val="clear" w:color="auto" w:fill="000080"/>
    </w:pPr>
    <w:rPr>
      <w:szCs w:val="24"/>
    </w:rPr>
  </w:style>
  <w:style w:type="paragraph" w:styleId="6">
    <w:name w:val="annotation text"/>
    <w:basedOn w:val="1"/>
    <w:link w:val="28"/>
    <w:unhideWhenUsed/>
    <w:qFormat/>
    <w:uiPriority w:val="0"/>
    <w:pPr>
      <w:jc w:val="left"/>
    </w:pPr>
    <w:rPr>
      <w:rFonts w:ascii="等线" w:hAnsi="等线" w:eastAsia="等线"/>
      <w:szCs w:val="24"/>
    </w:rPr>
  </w:style>
  <w:style w:type="paragraph" w:styleId="7">
    <w:name w:val="Body Text"/>
    <w:basedOn w:val="1"/>
    <w:unhideWhenUsed/>
    <w:qFormat/>
    <w:uiPriority w:val="99"/>
    <w:pPr>
      <w:spacing w:before="100" w:beforeAutospacing="1"/>
    </w:pPr>
    <w:rPr>
      <w:kern w:val="0"/>
      <w:sz w:val="20"/>
    </w:rPr>
  </w:style>
  <w:style w:type="paragraph" w:styleId="8">
    <w:name w:val="Body Text Indent"/>
    <w:basedOn w:val="1"/>
    <w:link w:val="35"/>
    <w:qFormat/>
    <w:uiPriority w:val="0"/>
    <w:pPr>
      <w:spacing w:after="120"/>
      <w:ind w:left="420" w:leftChars="200"/>
    </w:pPr>
  </w:style>
  <w:style w:type="paragraph" w:styleId="9">
    <w:name w:val="Balloon Text"/>
    <w:basedOn w:val="1"/>
    <w:link w:val="31"/>
    <w:qFormat/>
    <w:uiPriority w:val="0"/>
    <w:rPr>
      <w:sz w:val="18"/>
      <w:szCs w:val="18"/>
    </w:rPr>
  </w:style>
  <w:style w:type="paragraph" w:styleId="10">
    <w:name w:val="footer"/>
    <w:basedOn w:val="1"/>
    <w:link w:val="26"/>
    <w:qFormat/>
    <w:uiPriority w:val="99"/>
    <w:pPr>
      <w:tabs>
        <w:tab w:val="center" w:pos="4153"/>
        <w:tab w:val="right" w:pos="8306"/>
      </w:tabs>
      <w:snapToGrid w:val="0"/>
      <w:jc w:val="left"/>
    </w:pPr>
    <w:rPr>
      <w:sz w:val="18"/>
      <w:szCs w:val="18"/>
    </w:rPr>
  </w:style>
  <w:style w:type="paragraph" w:styleId="11">
    <w:name w:val="envelope return"/>
    <w:basedOn w:val="1"/>
    <w:qFormat/>
    <w:uiPriority w:val="99"/>
    <w:pPr>
      <w:snapToGrid w:val="0"/>
    </w:pPr>
    <w:rPr>
      <w:rFonts w:ascii="Arial" w:hAnsi="Arial" w:cs="Arial"/>
    </w:rPr>
  </w:style>
  <w:style w:type="paragraph" w:styleId="12">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3">
    <w:name w:val="annotation subject"/>
    <w:basedOn w:val="6"/>
    <w:next w:val="6"/>
    <w:link w:val="30"/>
    <w:qFormat/>
    <w:uiPriority w:val="0"/>
    <w:rPr>
      <w:rFonts w:ascii="Times New Roman" w:hAnsi="Times New Roman" w:eastAsia="宋体"/>
      <w:b/>
      <w:bCs/>
      <w:szCs w:val="21"/>
    </w:rPr>
  </w:style>
  <w:style w:type="paragraph" w:styleId="14">
    <w:name w:val="Body Text First Indent"/>
    <w:basedOn w:val="7"/>
    <w:qFormat/>
    <w:uiPriority w:val="0"/>
    <w:pPr>
      <w:widowControl w:val="0"/>
      <w:spacing w:line="240" w:lineRule="auto"/>
      <w:ind w:firstLine="420"/>
      <w:jc w:val="both"/>
    </w:pPr>
    <w:rPr>
      <w:rFonts w:eastAsia="宋体" w:cs="Times New Roman"/>
      <w:color w:val="auto"/>
      <w:kern w:val="0"/>
      <w:sz w:val="20"/>
      <w:szCs w:val="20"/>
    </w:rPr>
  </w:style>
  <w:style w:type="paragraph" w:styleId="15">
    <w:name w:val="Body Text First Indent 2"/>
    <w:basedOn w:val="8"/>
    <w:link w:val="36"/>
    <w:qFormat/>
    <w:uiPriority w:val="0"/>
    <w:pPr>
      <w:ind w:firstLine="420" w:firstLineChars="200"/>
    </w:pPr>
  </w:style>
  <w:style w:type="character" w:styleId="18">
    <w:name w:val="page number"/>
    <w:qFormat/>
    <w:uiPriority w:val="0"/>
  </w:style>
  <w:style w:type="character" w:styleId="19">
    <w:name w:val="Hyperlink"/>
    <w:unhideWhenUsed/>
    <w:qFormat/>
    <w:uiPriority w:val="99"/>
    <w:rPr>
      <w:color w:val="0000FF"/>
      <w:u w:val="single"/>
    </w:rPr>
  </w:style>
  <w:style w:type="character" w:styleId="20">
    <w:name w:val="annotation reference"/>
    <w:basedOn w:val="17"/>
    <w:qFormat/>
    <w:uiPriority w:val="0"/>
    <w:rPr>
      <w:sz w:val="21"/>
      <w:szCs w:val="21"/>
    </w:rPr>
  </w:style>
  <w:style w:type="paragraph" w:customStyle="1" w:styleId="21">
    <w:name w:val="样式 宋体 行距: 1.5 倍行距"/>
    <w:basedOn w:val="22"/>
    <w:next w:val="1"/>
    <w:qFormat/>
    <w:uiPriority w:val="0"/>
    <w:pPr>
      <w:jc w:val="center"/>
    </w:pPr>
    <w:rPr>
      <w:rFonts w:ascii="Times New Roman" w:hAnsi="Times New Roman"/>
      <w:b/>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1"/>
    <w:qFormat/>
    <w:uiPriority w:val="0"/>
    <w:pPr>
      <w:widowControl w:val="0"/>
      <w:jc w:val="both"/>
    </w:pPr>
    <w:rPr>
      <w:rFonts w:ascii="Calibri" w:hAnsi="Calibri" w:eastAsia="宋体" w:cs="黑体"/>
      <w:kern w:val="2"/>
      <w:sz w:val="21"/>
      <w:szCs w:val="24"/>
      <w:lang w:val="en-US" w:eastAsia="zh-CN" w:bidi="ar-SA"/>
    </w:rPr>
  </w:style>
  <w:style w:type="paragraph" w:customStyle="1" w:styleId="23">
    <w:name w:val="公告标题"/>
    <w:basedOn w:val="7"/>
    <w:qFormat/>
    <w:uiPriority w:val="0"/>
    <w:pPr>
      <w:kinsoku w:val="0"/>
      <w:overflowPunct w:val="0"/>
      <w:adjustRightInd w:val="0"/>
      <w:snapToGrid w:val="0"/>
      <w:spacing w:beforeLines="50" w:beforeAutospacing="0" w:line="440" w:lineRule="exact"/>
      <w:ind w:firstLine="200" w:firstLineChars="200"/>
      <w:outlineLvl w:val="2"/>
    </w:pPr>
    <w:rPr>
      <w:rFonts w:ascii="宋体" w:hAnsi="宋体"/>
      <w:b/>
      <w:bCs/>
      <w:sz w:val="32"/>
      <w:szCs w:val="32"/>
    </w:rPr>
  </w:style>
  <w:style w:type="paragraph" w:customStyle="1" w:styleId="24">
    <w:name w:val="公告段落"/>
    <w:basedOn w:val="7"/>
    <w:qFormat/>
    <w:uiPriority w:val="0"/>
    <w:pPr>
      <w:tabs>
        <w:tab w:val="left" w:pos="1343"/>
        <w:tab w:val="left" w:pos="2697"/>
        <w:tab w:val="left" w:pos="3264"/>
        <w:tab w:val="left" w:pos="4896"/>
        <w:tab w:val="left" w:pos="6005"/>
        <w:tab w:val="left" w:pos="7085"/>
        <w:tab w:val="left" w:pos="7498"/>
      </w:tabs>
      <w:snapToGrid w:val="0"/>
      <w:spacing w:before="0" w:beforeAutospacing="0" w:line="440" w:lineRule="exact"/>
      <w:ind w:firstLine="200" w:firstLineChars="200"/>
    </w:pPr>
    <w:rPr>
      <w:rFonts w:ascii="宋体" w:hAnsi="宋体"/>
      <w:sz w:val="24"/>
    </w:rPr>
  </w:style>
  <w:style w:type="character" w:customStyle="1" w:styleId="25">
    <w:name w:val="页眉 Char"/>
    <w:basedOn w:val="17"/>
    <w:link w:val="12"/>
    <w:qFormat/>
    <w:uiPriority w:val="0"/>
    <w:rPr>
      <w:rFonts w:ascii="Times New Roman" w:hAnsi="Times New Roman" w:eastAsia="宋体" w:cs="Times New Roman"/>
      <w:kern w:val="2"/>
      <w:sz w:val="18"/>
      <w:szCs w:val="18"/>
    </w:rPr>
  </w:style>
  <w:style w:type="character" w:customStyle="1" w:styleId="26">
    <w:name w:val="页脚 Char"/>
    <w:basedOn w:val="17"/>
    <w:link w:val="10"/>
    <w:qFormat/>
    <w:uiPriority w:val="99"/>
    <w:rPr>
      <w:rFonts w:ascii="Times New Roman" w:hAnsi="Times New Roman" w:eastAsia="宋体" w:cs="Times New Roman"/>
      <w:kern w:val="2"/>
      <w:sz w:val="18"/>
      <w:szCs w:val="18"/>
    </w:rPr>
  </w:style>
  <w:style w:type="character" w:customStyle="1" w:styleId="27">
    <w:name w:val="文档结构图 Char"/>
    <w:basedOn w:val="17"/>
    <w:link w:val="5"/>
    <w:qFormat/>
    <w:uiPriority w:val="0"/>
    <w:rPr>
      <w:rFonts w:ascii="Times New Roman" w:hAnsi="Times New Roman" w:eastAsia="宋体" w:cs="Times New Roman"/>
      <w:kern w:val="2"/>
      <w:sz w:val="21"/>
      <w:szCs w:val="24"/>
      <w:shd w:val="clear" w:color="auto" w:fill="000080"/>
    </w:rPr>
  </w:style>
  <w:style w:type="character" w:customStyle="1" w:styleId="28">
    <w:name w:val="批注文字 Char"/>
    <w:basedOn w:val="17"/>
    <w:link w:val="6"/>
    <w:qFormat/>
    <w:uiPriority w:val="0"/>
    <w:rPr>
      <w:rFonts w:ascii="等线" w:hAnsi="等线" w:eastAsia="等线" w:cs="Times New Roman"/>
      <w:kern w:val="2"/>
      <w:sz w:val="21"/>
      <w:szCs w:val="24"/>
    </w:rPr>
  </w:style>
  <w:style w:type="character" w:customStyle="1" w:styleId="29">
    <w:name w:val="16"/>
    <w:qFormat/>
    <w:uiPriority w:val="0"/>
    <w:rPr>
      <w:rFonts w:hint="default" w:ascii="Times New Roman" w:hAnsi="Times New Roman" w:cs="Times New Roman"/>
      <w:i/>
      <w:iCs/>
    </w:rPr>
  </w:style>
  <w:style w:type="character" w:customStyle="1" w:styleId="30">
    <w:name w:val="批注主题 Char"/>
    <w:basedOn w:val="28"/>
    <w:link w:val="13"/>
    <w:qFormat/>
    <w:uiPriority w:val="0"/>
    <w:rPr>
      <w:rFonts w:ascii="Times New Roman" w:hAnsi="Times New Roman" w:eastAsia="宋体" w:cs="Times New Roman"/>
      <w:b/>
      <w:bCs/>
      <w:kern w:val="2"/>
      <w:sz w:val="21"/>
      <w:szCs w:val="21"/>
    </w:rPr>
  </w:style>
  <w:style w:type="character" w:customStyle="1" w:styleId="31">
    <w:name w:val="批注框文本 Char"/>
    <w:basedOn w:val="17"/>
    <w:link w:val="9"/>
    <w:qFormat/>
    <w:uiPriority w:val="0"/>
    <w:rPr>
      <w:rFonts w:ascii="Times New Roman" w:hAnsi="Times New Roman" w:eastAsia="宋体" w:cs="Times New Roman"/>
      <w:kern w:val="2"/>
      <w:sz w:val="18"/>
      <w:szCs w:val="18"/>
    </w:rPr>
  </w:style>
  <w:style w:type="paragraph" w:customStyle="1" w:styleId="32">
    <w:name w:val="公文正文"/>
    <w:basedOn w:val="1"/>
    <w:qFormat/>
    <w:uiPriority w:val="0"/>
    <w:pPr>
      <w:spacing w:line="360" w:lineRule="auto"/>
      <w:ind w:firstLine="629"/>
    </w:pPr>
    <w:rPr>
      <w:rFonts w:hint="eastAsia" w:ascii="仿宋_GB2312" w:hAnsi="Calisto MT" w:eastAsia="仿宋_GB2312"/>
      <w:color w:val="000000"/>
      <w:kern w:val="0"/>
      <w:sz w:val="32"/>
      <w:szCs w:val="20"/>
    </w:rPr>
  </w:style>
  <w:style w:type="character" w:customStyle="1" w:styleId="33">
    <w:name w:val="标题 2 Char"/>
    <w:basedOn w:val="17"/>
    <w:semiHidden/>
    <w:qFormat/>
    <w:uiPriority w:val="9"/>
    <w:rPr>
      <w:rFonts w:asciiTheme="majorHAnsi" w:hAnsiTheme="majorHAnsi" w:eastAsiaTheme="majorEastAsia" w:cstheme="majorBidi"/>
      <w:b/>
      <w:bCs/>
      <w:color w:val="000000"/>
      <w:sz w:val="32"/>
      <w:szCs w:val="32"/>
    </w:rPr>
  </w:style>
  <w:style w:type="character" w:customStyle="1" w:styleId="34">
    <w:name w:val="纯文本 Char"/>
    <w:basedOn w:val="17"/>
    <w:link w:val="2"/>
    <w:qFormat/>
    <w:uiPriority w:val="0"/>
    <w:rPr>
      <w:rFonts w:ascii="宋体" w:hAnsi="Courier New" w:eastAsia="宋体" w:cs="Times New Roman"/>
      <w:kern w:val="2"/>
      <w:sz w:val="21"/>
      <w:lang w:eastAsia="en-US"/>
    </w:rPr>
  </w:style>
  <w:style w:type="character" w:customStyle="1" w:styleId="35">
    <w:name w:val="正文文本缩进 Char"/>
    <w:basedOn w:val="17"/>
    <w:link w:val="8"/>
    <w:qFormat/>
    <w:uiPriority w:val="0"/>
    <w:rPr>
      <w:rFonts w:ascii="Times New Roman" w:hAnsi="Times New Roman" w:eastAsia="宋体" w:cs="Times New Roman"/>
      <w:kern w:val="2"/>
      <w:sz w:val="21"/>
      <w:szCs w:val="21"/>
    </w:rPr>
  </w:style>
  <w:style w:type="character" w:customStyle="1" w:styleId="36">
    <w:name w:val="正文首行缩进 2 Char"/>
    <w:basedOn w:val="35"/>
    <w:link w:val="15"/>
    <w:qFormat/>
    <w:uiPriority w:val="0"/>
    <w:rPr>
      <w:rFonts w:ascii="Times New Roman" w:hAnsi="Times New Roman" w:eastAsia="宋体" w:cs="Times New Roman"/>
      <w:kern w:val="2"/>
      <w:sz w:val="21"/>
      <w:szCs w:val="21"/>
    </w:rPr>
  </w:style>
  <w:style w:type="character" w:customStyle="1" w:styleId="37">
    <w:name w:val="Unresolved Mention"/>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8</Pages>
  <Words>4541</Words>
  <Characters>4908</Characters>
  <Lines>49</Lines>
  <Paragraphs>13</Paragraphs>
  <TotalTime>46</TotalTime>
  <ScaleCrop>false</ScaleCrop>
  <LinksUpToDate>false</LinksUpToDate>
  <CharactersWithSpaces>5125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2022-09-06T08:24:00Z</dcterms:created>
  <dc:creator>fdghdf</dc:creator>
  <cp:lastModifiedBy>Administrator</cp:lastModifiedBy>
  <cp:lastPrinted>2023-02-21T06:35:00Z</cp:lastPrinted>
  <dcterms:modified xsi:type="dcterms:W3CDTF">2025-11-14T03:46:35Z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320955C4897940DFB42501F82DCF2D86_13</vt:lpwstr>
  </property>
  <property fmtid="{D5CDD505-2E9C-101B-9397-08002B2CF9AE}" pid="4" name="KSOTemplateDocerSaveRecord">
    <vt:lpwstr>eyJoZGlkIjoiMzEwNTM5NzYwMDRjMzkwZTVkZjY2ODkwMGIxNGU0OTUiLCJ1c2VySWQiOiIxNDU3OTc3Mjc3In0=</vt:lpwstr>
  </property>
</Properties>
</file>