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ACF21">
      <w:pPr>
        <w:spacing w:line="360" w:lineRule="auto"/>
        <w:jc w:val="center"/>
        <w:rPr>
          <w:rFonts w:hint="eastAsia" w:ascii="宋体" w:hAnsi="宋体" w:eastAsia="宋体" w:cs="宋体"/>
          <w:b/>
          <w:color w:val="auto"/>
          <w:sz w:val="44"/>
          <w:szCs w:val="44"/>
          <w:highlight w:val="none"/>
        </w:rPr>
      </w:pPr>
      <w:bookmarkStart w:id="32" w:name="_GoBack"/>
      <w:bookmarkStart w:id="0" w:name="_Toc152042286"/>
      <w:bookmarkStart w:id="1" w:name="_Toc45640619"/>
      <w:bookmarkStart w:id="2" w:name="_Toc533148908"/>
      <w:bookmarkStart w:id="3" w:name="_Toc17180"/>
      <w:bookmarkStart w:id="4" w:name="_Toc19203989"/>
      <w:bookmarkStart w:id="5" w:name="_Toc247527532"/>
      <w:bookmarkStart w:id="6" w:name="_Toc80888903"/>
      <w:bookmarkStart w:id="7" w:name="_Toc22445"/>
      <w:bookmarkStart w:id="8" w:name="_Toc56170224"/>
      <w:bookmarkStart w:id="9" w:name="_Toc514144873"/>
      <w:bookmarkStart w:id="10" w:name="_Toc300834926"/>
      <w:bookmarkStart w:id="11" w:name="_Toc7482"/>
      <w:bookmarkStart w:id="12" w:name="_Toc144974478"/>
    </w:p>
    <w:p w14:paraId="67A2441A">
      <w:pPr>
        <w:spacing w:line="360" w:lineRule="auto"/>
        <w:jc w:val="center"/>
        <w:rPr>
          <w:rFonts w:hint="eastAsia" w:ascii="宋体" w:hAnsi="宋体" w:cs="宋体"/>
          <w:b/>
          <w:color w:val="auto"/>
          <w:sz w:val="44"/>
          <w:szCs w:val="44"/>
          <w:highlight w:val="none"/>
          <w:u w:val="single"/>
          <w:lang w:eastAsia="zh-CN"/>
        </w:rPr>
      </w:pPr>
      <w:r>
        <w:rPr>
          <w:rFonts w:hint="eastAsia" w:ascii="宋体" w:hAnsi="宋体" w:cs="宋体"/>
          <w:b/>
          <w:color w:val="auto"/>
          <w:sz w:val="44"/>
          <w:szCs w:val="44"/>
          <w:highlight w:val="none"/>
          <w:u w:val="single"/>
          <w:lang w:eastAsia="zh-CN"/>
        </w:rPr>
        <w:t>广州发展肥西县柿树岗乡地面光伏项目</w:t>
      </w:r>
    </w:p>
    <w:p w14:paraId="67825994">
      <w:pPr>
        <w:spacing w:line="360" w:lineRule="auto"/>
        <w:jc w:val="center"/>
        <w:rPr>
          <w:rFonts w:hint="eastAsia" w:ascii="宋体" w:hAnsi="宋体" w:eastAsia="宋体" w:cs="宋体"/>
          <w:b/>
          <w:color w:val="auto"/>
          <w:sz w:val="72"/>
          <w:szCs w:val="72"/>
          <w:highlight w:val="none"/>
        </w:rPr>
      </w:pPr>
      <w:r>
        <w:rPr>
          <w:rFonts w:hint="eastAsia" w:ascii="宋体" w:hAnsi="宋体" w:cs="宋体"/>
          <w:b/>
          <w:color w:val="auto"/>
          <w:sz w:val="44"/>
          <w:szCs w:val="44"/>
          <w:highlight w:val="none"/>
          <w:u w:val="single"/>
          <w:lang w:eastAsia="zh-CN"/>
        </w:rPr>
        <w:t>EPC总承包</w:t>
      </w:r>
    </w:p>
    <w:p w14:paraId="3C597D0F">
      <w:pPr>
        <w:pStyle w:val="7"/>
        <w:rPr>
          <w:rFonts w:hint="eastAsia" w:ascii="宋体" w:hAnsi="宋体" w:eastAsia="宋体" w:cs="宋体"/>
          <w:color w:val="auto"/>
          <w:highlight w:val="none"/>
        </w:rPr>
      </w:pPr>
    </w:p>
    <w:p w14:paraId="58C5EFF0">
      <w:pPr>
        <w:spacing w:line="360" w:lineRule="auto"/>
        <w:jc w:val="center"/>
        <w:rPr>
          <w:rFonts w:hint="eastAsia" w:ascii="宋体" w:hAnsi="宋体" w:eastAsia="宋体" w:cs="宋体"/>
          <w:b/>
          <w:color w:val="auto"/>
          <w:sz w:val="72"/>
          <w:szCs w:val="72"/>
          <w:highlight w:val="none"/>
        </w:rPr>
      </w:pPr>
    </w:p>
    <w:p w14:paraId="208C1EDC">
      <w:pPr>
        <w:pStyle w:val="7"/>
        <w:ind w:firstLine="1446"/>
        <w:rPr>
          <w:rFonts w:hint="eastAsia" w:ascii="宋体" w:hAnsi="宋体" w:eastAsia="宋体" w:cs="宋体"/>
          <w:b/>
          <w:color w:val="auto"/>
          <w:sz w:val="72"/>
          <w:szCs w:val="72"/>
          <w:highlight w:val="none"/>
        </w:rPr>
      </w:pPr>
    </w:p>
    <w:p w14:paraId="7C9C72D1">
      <w:pPr>
        <w:spacing w:line="360" w:lineRule="auto"/>
        <w:jc w:val="center"/>
        <w:rPr>
          <w:rFonts w:hint="eastAsia" w:ascii="宋体" w:hAnsi="宋体" w:eastAsia="宋体" w:cs="宋体"/>
          <w:b/>
          <w:color w:val="auto"/>
          <w:sz w:val="72"/>
          <w:szCs w:val="72"/>
          <w:highlight w:val="none"/>
        </w:rPr>
      </w:pPr>
    </w:p>
    <w:p w14:paraId="5F21D233">
      <w:pPr>
        <w:pStyle w:val="15"/>
        <w:rPr>
          <w:rFonts w:hint="eastAsia" w:ascii="宋体" w:hAnsi="宋体" w:eastAsia="宋体" w:cs="宋体"/>
          <w:b/>
          <w:color w:val="auto"/>
          <w:sz w:val="72"/>
          <w:szCs w:val="72"/>
          <w:highlight w:val="none"/>
        </w:rPr>
      </w:pPr>
    </w:p>
    <w:p w14:paraId="5212D406">
      <w:pPr>
        <w:rPr>
          <w:rFonts w:hint="eastAsia" w:ascii="宋体" w:hAnsi="宋体" w:eastAsia="宋体" w:cs="宋体"/>
          <w:color w:val="auto"/>
          <w:highlight w:val="none"/>
        </w:rPr>
      </w:pPr>
    </w:p>
    <w:p w14:paraId="1B215C85">
      <w:pPr>
        <w:spacing w:line="360" w:lineRule="auto"/>
        <w:jc w:val="center"/>
        <w:rPr>
          <w:rFonts w:hint="eastAsia"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rPr>
        <w:t>招标</w:t>
      </w:r>
      <w:r>
        <w:rPr>
          <w:rFonts w:hint="eastAsia" w:ascii="宋体" w:hAnsi="宋体" w:cs="宋体"/>
          <w:b/>
          <w:color w:val="auto"/>
          <w:sz w:val="72"/>
          <w:szCs w:val="72"/>
          <w:highlight w:val="none"/>
          <w:lang w:eastAsia="zh-CN"/>
        </w:rPr>
        <w:t>公告</w:t>
      </w:r>
    </w:p>
    <w:p w14:paraId="3E408076">
      <w:pPr>
        <w:spacing w:line="360" w:lineRule="auto"/>
        <w:rPr>
          <w:rFonts w:hint="eastAsia" w:ascii="宋体" w:hAnsi="宋体" w:eastAsia="宋体" w:cs="宋体"/>
          <w:color w:val="auto"/>
          <w:highlight w:val="none"/>
        </w:rPr>
      </w:pPr>
    </w:p>
    <w:p w14:paraId="70B8258A">
      <w:pPr>
        <w:pStyle w:val="14"/>
        <w:spacing w:line="360" w:lineRule="auto"/>
        <w:rPr>
          <w:rFonts w:hint="eastAsia" w:ascii="宋体" w:hAnsi="宋体" w:eastAsia="宋体" w:cs="宋体"/>
          <w:color w:val="auto"/>
          <w:highlight w:val="none"/>
        </w:rPr>
      </w:pPr>
    </w:p>
    <w:p w14:paraId="2C94A934">
      <w:pPr>
        <w:spacing w:line="360" w:lineRule="auto"/>
        <w:rPr>
          <w:rFonts w:hint="eastAsia" w:ascii="宋体" w:hAnsi="宋体" w:eastAsia="宋体" w:cs="宋体"/>
          <w:color w:val="auto"/>
          <w:highlight w:val="none"/>
        </w:rPr>
      </w:pPr>
    </w:p>
    <w:p w14:paraId="66047818">
      <w:pPr>
        <w:spacing w:line="360" w:lineRule="auto"/>
        <w:rPr>
          <w:rFonts w:hint="eastAsia" w:ascii="宋体" w:hAnsi="宋体" w:eastAsia="宋体" w:cs="宋体"/>
          <w:color w:val="auto"/>
          <w:highlight w:val="none"/>
        </w:rPr>
      </w:pPr>
    </w:p>
    <w:p w14:paraId="6704A9A4">
      <w:pPr>
        <w:spacing w:line="360" w:lineRule="auto"/>
        <w:rPr>
          <w:rFonts w:hint="eastAsia" w:ascii="宋体" w:hAnsi="宋体" w:eastAsia="宋体" w:cs="宋体"/>
          <w:color w:val="auto"/>
          <w:highlight w:val="none"/>
        </w:rPr>
      </w:pPr>
    </w:p>
    <w:p w14:paraId="43BAC05C">
      <w:pPr>
        <w:pStyle w:val="14"/>
        <w:spacing w:line="360" w:lineRule="auto"/>
        <w:rPr>
          <w:rFonts w:hint="eastAsia" w:ascii="宋体" w:hAnsi="宋体" w:eastAsia="宋体" w:cs="宋体"/>
          <w:color w:val="auto"/>
          <w:highlight w:val="none"/>
        </w:rPr>
      </w:pPr>
    </w:p>
    <w:p w14:paraId="2F7F02BA">
      <w:pPr>
        <w:spacing w:line="360" w:lineRule="auto"/>
        <w:rPr>
          <w:rFonts w:hint="eastAsia" w:ascii="宋体" w:hAnsi="宋体" w:eastAsia="宋体" w:cs="宋体"/>
          <w:color w:val="auto"/>
          <w:highlight w:val="none"/>
        </w:rPr>
      </w:pPr>
    </w:p>
    <w:p w14:paraId="7DB0A7DB">
      <w:pPr>
        <w:spacing w:line="360" w:lineRule="auto"/>
        <w:rPr>
          <w:rFonts w:hint="eastAsia" w:ascii="宋体" w:hAnsi="宋体" w:eastAsia="宋体" w:cs="宋体"/>
          <w:color w:val="auto"/>
          <w:highlight w:val="none"/>
        </w:rPr>
      </w:pPr>
    </w:p>
    <w:p w14:paraId="7F23C27C">
      <w:pPr>
        <w:pStyle w:val="7"/>
        <w:rPr>
          <w:rFonts w:hint="eastAsia" w:ascii="宋体" w:hAnsi="宋体" w:eastAsia="宋体" w:cs="宋体"/>
          <w:color w:val="auto"/>
          <w:highlight w:val="none"/>
        </w:rPr>
      </w:pPr>
    </w:p>
    <w:p w14:paraId="697F11C9">
      <w:pPr>
        <w:spacing w:line="360" w:lineRule="auto"/>
        <w:ind w:firstLine="65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 标  单 位：</w:t>
      </w:r>
      <w:r>
        <w:rPr>
          <w:rFonts w:hint="eastAsia" w:ascii="宋体" w:hAnsi="宋体" w:eastAsia="宋体" w:cs="宋体"/>
          <w:color w:val="auto"/>
          <w:sz w:val="32"/>
          <w:szCs w:val="32"/>
          <w:highlight w:val="none"/>
          <w:u w:val="single"/>
        </w:rPr>
        <w:t>广州发展新能源集团股份有限公司</w:t>
      </w:r>
    </w:p>
    <w:p w14:paraId="00332A42">
      <w:pPr>
        <w:spacing w:line="360" w:lineRule="auto"/>
        <w:ind w:firstLine="65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u w:val="single"/>
        </w:rPr>
        <w:t xml:space="preserve">北京中交建设工程咨询有限公司 </w:t>
      </w:r>
    </w:p>
    <w:p w14:paraId="42ABFDD0">
      <w:pPr>
        <w:spacing w:line="360" w:lineRule="auto"/>
        <w:ind w:firstLine="650" w:firstLineChars="20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招标机构签章位置</w:t>
      </w:r>
    </w:p>
    <w:p w14:paraId="459E2845">
      <w:pPr>
        <w:spacing w:line="360" w:lineRule="auto"/>
        <w:ind w:firstLine="650" w:firstLineChars="200"/>
        <w:rPr>
          <w:rFonts w:hint="eastAsia" w:ascii="宋体" w:hAnsi="宋体" w:eastAsia="宋体" w:cs="宋体"/>
          <w:b/>
          <w:bCs/>
          <w:color w:val="auto"/>
          <w:sz w:val="44"/>
          <w:szCs w:val="44"/>
          <w:highlight w:val="none"/>
        </w:rPr>
        <w:sectPr>
          <w:footerReference r:id="rId4" w:type="first"/>
          <w:footerReference r:id="rId3" w:type="default"/>
          <w:pgSz w:w="11905" w:h="16838"/>
          <w:pgMar w:top="1440" w:right="1440" w:bottom="1440" w:left="1440" w:header="850" w:footer="992" w:gutter="0"/>
          <w:pgBorders>
            <w:top w:val="none" w:sz="0" w:space="0"/>
            <w:left w:val="none" w:sz="0" w:space="0"/>
            <w:bottom w:val="none" w:sz="0" w:space="0"/>
            <w:right w:val="none" w:sz="0" w:space="0"/>
          </w:pgBorders>
          <w:pgNumType w:start="1"/>
          <w:cols w:space="0" w:num="1"/>
          <w:rtlGutter w:val="0"/>
          <w:docGrid w:type="linesAndChars" w:linePitch="316" w:charSpace="1228"/>
        </w:sectPr>
      </w:pPr>
      <w:r>
        <w:rPr>
          <w:rFonts w:hint="eastAsia" w:ascii="宋体" w:hAnsi="宋体" w:eastAsia="宋体" w:cs="宋体"/>
          <w:color w:val="auto"/>
          <w:sz w:val="32"/>
          <w:szCs w:val="32"/>
          <w:highlight w:val="none"/>
        </w:rPr>
        <w:t>日        期：2025年</w:t>
      </w:r>
      <w:r>
        <w:rPr>
          <w:rFonts w:hint="eastAsia" w:ascii="宋体" w:hAnsi="宋体" w:cs="宋体"/>
          <w:color w:val="auto"/>
          <w:sz w:val="32"/>
          <w:szCs w:val="32"/>
          <w:highlight w:val="none"/>
          <w:lang w:val="en-US" w:eastAsia="zh-CN"/>
        </w:rPr>
        <w:t>11</w:t>
      </w:r>
      <w:r>
        <w:rPr>
          <w:rFonts w:hint="eastAsia" w:ascii="宋体" w:hAnsi="宋体" w:eastAsia="宋体" w:cs="宋体"/>
          <w:color w:val="auto"/>
          <w:sz w:val="32"/>
          <w:szCs w:val="32"/>
          <w:highlight w:val="none"/>
        </w:rPr>
        <w:t>月</w:t>
      </w:r>
    </w:p>
    <w:bookmarkEnd w:id="0"/>
    <w:bookmarkEnd w:id="1"/>
    <w:bookmarkEnd w:id="2"/>
    <w:bookmarkEnd w:id="3"/>
    <w:bookmarkEnd w:id="4"/>
    <w:bookmarkEnd w:id="5"/>
    <w:bookmarkEnd w:id="6"/>
    <w:bookmarkEnd w:id="7"/>
    <w:bookmarkEnd w:id="8"/>
    <w:bookmarkEnd w:id="9"/>
    <w:bookmarkEnd w:id="10"/>
    <w:bookmarkEnd w:id="11"/>
    <w:bookmarkEnd w:id="12"/>
    <w:p w14:paraId="3199ED0A">
      <w:pPr>
        <w:spacing w:before="0" w:beforeLines="0" w:after="0" w:afterLines="0" w:line="240" w:lineRule="auto"/>
        <w:ind w:left="0" w:leftChars="0" w:right="0" w:rightChars="0" w:firstLine="0" w:firstLineChars="0"/>
        <w:jc w:val="both"/>
      </w:pPr>
      <w:bookmarkStart w:id="13" w:name="_Toc247527534"/>
      <w:bookmarkStart w:id="14" w:name="_Toc152045511"/>
      <w:bookmarkStart w:id="15" w:name="_Toc247513933"/>
      <w:bookmarkStart w:id="16" w:name="_Toc152042287"/>
      <w:bookmarkStart w:id="17" w:name="_Toc80888905"/>
      <w:bookmarkStart w:id="18" w:name="_Toc144974479"/>
      <w:bookmarkStart w:id="19" w:name="_Toc56170226"/>
      <w:bookmarkStart w:id="20" w:name="_Toc19203991"/>
      <w:bookmarkStart w:id="21" w:name="_Toc21665"/>
      <w:bookmarkStart w:id="22" w:name="_Toc23214"/>
      <w:bookmarkStart w:id="23" w:name="_Toc11671"/>
      <w:bookmarkStart w:id="24" w:name="_Toc15501"/>
      <w:bookmarkStart w:id="25" w:name="_Toc2669"/>
      <w:bookmarkStart w:id="26" w:name="_Toc19099"/>
      <w:bookmarkStart w:id="27" w:name="_Toc45640621"/>
      <w:bookmarkStart w:id="28" w:name="_Toc8470"/>
      <w:bookmarkStart w:id="29" w:name="_Toc25914"/>
      <w:bookmarkStart w:id="30" w:name="_Toc10491"/>
      <w:bookmarkStart w:id="31" w:name="_Toc11226"/>
    </w:p>
    <w:p w14:paraId="3D899EBC">
      <w:pPr>
        <w:pStyle w:val="5"/>
        <w:wordWrap w:val="0"/>
        <w:spacing w:before="0" w:after="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招标公告</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52B9F34C">
      <w:pPr>
        <w:spacing w:line="360" w:lineRule="auto"/>
        <w:ind w:left="118" w:leftChars="56"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本招标项目</w:t>
      </w:r>
      <w:r>
        <w:rPr>
          <w:rFonts w:hint="eastAsia" w:ascii="宋体" w:hAnsi="宋体" w:cs="宋体"/>
          <w:color w:val="auto"/>
          <w:sz w:val="24"/>
          <w:szCs w:val="22"/>
          <w:highlight w:val="none"/>
          <w:u w:val="single"/>
          <w:lang w:eastAsia="zh-CN"/>
        </w:rPr>
        <w:t>广州发展肥西县柿树岗乡地面光伏项目EPC总承包，</w:t>
      </w:r>
      <w:r>
        <w:rPr>
          <w:rFonts w:hint="eastAsia" w:ascii="宋体" w:hAnsi="宋体" w:eastAsia="宋体" w:cs="宋体"/>
          <w:color w:val="auto"/>
          <w:sz w:val="24"/>
          <w:highlight w:val="none"/>
        </w:rPr>
        <w:t>已由</w:t>
      </w:r>
      <w:r>
        <w:rPr>
          <w:rFonts w:hint="eastAsia" w:ascii="宋体" w:hAnsi="宋体" w:cs="宋体"/>
          <w:color w:val="auto"/>
          <w:sz w:val="24"/>
          <w:highlight w:val="none"/>
          <w:lang w:val="en-US" w:eastAsia="zh-CN"/>
        </w:rPr>
        <w:t>肥西县发展改革委</w:t>
      </w:r>
      <w:r>
        <w:rPr>
          <w:rFonts w:hint="eastAsia" w:ascii="宋体" w:hAnsi="宋体" w:eastAsia="宋体" w:cs="宋体"/>
          <w:color w:val="auto"/>
          <w:sz w:val="24"/>
          <w:highlight w:val="none"/>
        </w:rPr>
        <w:t>签发</w:t>
      </w:r>
      <w:r>
        <w:rPr>
          <w:rFonts w:hint="eastAsia" w:ascii="宋体" w:hAnsi="宋体" w:cs="宋体"/>
          <w:color w:val="auto"/>
          <w:sz w:val="24"/>
          <w:highlight w:val="none"/>
          <w:lang w:val="en-US" w:eastAsia="zh-CN"/>
        </w:rPr>
        <w:t>肥西县发展改革委项目备案表</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2504-340123-04-05-163629、2504-340123-04-05-549675、2504-340123-04-05-319857</w:t>
      </w:r>
      <w:r>
        <w:rPr>
          <w:rFonts w:hint="eastAsia" w:ascii="宋体" w:hAnsi="宋体" w:eastAsia="宋体" w:cs="宋体"/>
          <w:color w:val="auto"/>
          <w:sz w:val="24"/>
          <w:highlight w:val="none"/>
        </w:rPr>
        <w:t>）批准，建设资金来自</w:t>
      </w:r>
      <w:r>
        <w:rPr>
          <w:rFonts w:hint="eastAsia" w:ascii="宋体" w:hAnsi="宋体" w:eastAsia="宋体" w:cs="宋体"/>
          <w:color w:val="auto"/>
          <w:sz w:val="24"/>
          <w:highlight w:val="none"/>
          <w:u w:val="single"/>
        </w:rPr>
        <w:t>企业自筹资金</w:t>
      </w:r>
      <w:r>
        <w:rPr>
          <w:rFonts w:hint="eastAsia" w:ascii="宋体" w:hAnsi="宋体" w:eastAsia="宋体" w:cs="宋体"/>
          <w:color w:val="auto"/>
          <w:sz w:val="24"/>
          <w:highlight w:val="none"/>
        </w:rPr>
        <w:t>，招标单位为</w:t>
      </w:r>
      <w:r>
        <w:rPr>
          <w:rFonts w:hint="eastAsia" w:ascii="宋体" w:hAnsi="宋体" w:eastAsia="宋体" w:cs="宋体"/>
          <w:color w:val="auto"/>
          <w:sz w:val="24"/>
          <w:highlight w:val="none"/>
          <w:u w:val="single"/>
        </w:rPr>
        <w:t>广州发展新能源集团股份有限公司</w:t>
      </w:r>
      <w:r>
        <w:rPr>
          <w:rFonts w:hint="eastAsia" w:ascii="宋体" w:hAnsi="宋体" w:eastAsia="宋体" w:cs="宋体"/>
          <w:color w:val="auto"/>
          <w:sz w:val="24"/>
          <w:highlight w:val="none"/>
        </w:rPr>
        <w:t>。本项目已具备招标条件，现对该项目的EPC总承包进行公开招标。欢迎合格的投标人参加投标</w:t>
      </w:r>
      <w:r>
        <w:rPr>
          <w:rFonts w:hint="eastAsia" w:ascii="宋体" w:hAnsi="宋体" w:eastAsia="宋体" w:cs="宋体"/>
          <w:color w:val="auto"/>
          <w:sz w:val="24"/>
          <w:szCs w:val="22"/>
          <w:highlight w:val="none"/>
        </w:rPr>
        <w:t>。</w:t>
      </w:r>
    </w:p>
    <w:p w14:paraId="3EB86180">
      <w:pPr>
        <w:tabs>
          <w:tab w:val="center" w:pos="4415"/>
        </w:tabs>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一、项目名称：</w:t>
      </w:r>
      <w:r>
        <w:rPr>
          <w:rFonts w:hint="eastAsia" w:ascii="宋体" w:hAnsi="宋体" w:cs="宋体"/>
          <w:color w:val="auto"/>
          <w:sz w:val="24"/>
          <w:szCs w:val="22"/>
          <w:highlight w:val="none"/>
          <w:u w:val="single"/>
          <w:lang w:eastAsia="zh-CN"/>
        </w:rPr>
        <w:t>广州发展肥西县柿树岗乡地面光伏项目EPC总承包</w:t>
      </w:r>
    </w:p>
    <w:p w14:paraId="0E7A7F61">
      <w:pPr>
        <w:tabs>
          <w:tab w:val="center" w:pos="4415"/>
        </w:tabs>
        <w:spacing w:line="360" w:lineRule="auto"/>
        <w:ind w:firstLine="960" w:firstLineChars="4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项目编号：</w:t>
      </w:r>
      <w:r>
        <w:rPr>
          <w:rFonts w:hint="eastAsia" w:ascii="宋体" w:hAnsi="宋体" w:eastAsia="宋体" w:cs="宋体"/>
          <w:color w:val="auto"/>
          <w:sz w:val="24"/>
          <w:highlight w:val="none"/>
          <w:lang w:bidi="ar"/>
        </w:rPr>
        <w:t>（以广州公共资源交易中心的项目编号为准）</w:t>
      </w:r>
    </w:p>
    <w:p w14:paraId="2C6D8964">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二、招标单位：</w:t>
      </w:r>
      <w:r>
        <w:rPr>
          <w:rFonts w:hint="eastAsia" w:ascii="宋体" w:hAnsi="宋体" w:eastAsia="宋体" w:cs="宋体"/>
          <w:color w:val="auto"/>
          <w:sz w:val="24"/>
          <w:szCs w:val="22"/>
          <w:highlight w:val="none"/>
          <w:u w:val="single"/>
        </w:rPr>
        <w:t>广州发展新能源集团股份有限公司</w:t>
      </w:r>
    </w:p>
    <w:p w14:paraId="6AB79E3A">
      <w:pPr>
        <w:tabs>
          <w:tab w:val="center" w:pos="4415"/>
        </w:tabs>
        <w:spacing w:line="360" w:lineRule="auto"/>
        <w:ind w:firstLine="960" w:firstLineChars="4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联系人：</w:t>
      </w:r>
      <w:r>
        <w:rPr>
          <w:rFonts w:hint="eastAsia" w:ascii="宋体" w:hAnsi="宋体" w:eastAsia="宋体" w:cs="宋体"/>
          <w:color w:val="auto"/>
          <w:sz w:val="24"/>
          <w:szCs w:val="22"/>
          <w:highlight w:val="none"/>
          <w:u w:val="single"/>
        </w:rPr>
        <w:t>陈工</w:t>
      </w:r>
      <w:r>
        <w:rPr>
          <w:rFonts w:hint="eastAsia" w:ascii="宋体" w:hAnsi="宋体" w:eastAsia="宋体" w:cs="宋体"/>
          <w:color w:val="auto"/>
          <w:sz w:val="24"/>
          <w:szCs w:val="22"/>
          <w:highlight w:val="none"/>
        </w:rPr>
        <w:t xml:space="preserve">        联系电话：</w:t>
      </w:r>
      <w:r>
        <w:rPr>
          <w:rFonts w:hint="eastAsia" w:ascii="宋体" w:hAnsi="宋体" w:eastAsia="宋体" w:cs="宋体"/>
          <w:color w:val="auto"/>
          <w:sz w:val="24"/>
          <w:highlight w:val="none"/>
          <w:u w:val="single"/>
          <w:lang w:bidi="ar"/>
        </w:rPr>
        <w:t>020-87571846</w:t>
      </w:r>
    </w:p>
    <w:p w14:paraId="760EEE58">
      <w:pPr>
        <w:tabs>
          <w:tab w:val="center" w:pos="4415"/>
        </w:tabs>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highlight w:val="none"/>
          <w:u w:val="single"/>
        </w:rPr>
        <w:t>北京中交建设工程咨询有限公司</w:t>
      </w:r>
    </w:p>
    <w:p w14:paraId="4241568C">
      <w:pPr>
        <w:tabs>
          <w:tab w:val="center" w:pos="4415"/>
        </w:tabs>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联系人：唐工、</w:t>
      </w:r>
      <w:r>
        <w:rPr>
          <w:rFonts w:hint="eastAsia" w:ascii="宋体" w:hAnsi="宋体" w:eastAsia="宋体" w:cs="宋体"/>
          <w:color w:val="auto"/>
          <w:sz w:val="24"/>
          <w:highlight w:val="none"/>
          <w:u w:val="single"/>
        </w:rPr>
        <w:t>方工</w:t>
      </w:r>
      <w:r>
        <w:rPr>
          <w:rFonts w:hint="eastAsia" w:ascii="宋体" w:hAnsi="宋体" w:eastAsia="宋体" w:cs="宋体"/>
          <w:color w:val="auto"/>
          <w:sz w:val="24"/>
          <w:highlight w:val="none"/>
          <w:lang w:bidi="ar"/>
        </w:rPr>
        <w:t xml:space="preserve">    联系电话：</w:t>
      </w:r>
      <w:r>
        <w:rPr>
          <w:rFonts w:hint="eastAsia" w:ascii="宋体" w:hAnsi="宋体" w:eastAsia="宋体" w:cs="宋体"/>
          <w:color w:val="auto"/>
          <w:sz w:val="24"/>
          <w:highlight w:val="none"/>
          <w:u w:val="single"/>
        </w:rPr>
        <w:t>020-87575800-835、838</w:t>
      </w:r>
      <w:r>
        <w:rPr>
          <w:rFonts w:hint="eastAsia" w:ascii="宋体" w:hAnsi="宋体" w:cs="宋体"/>
          <w:color w:val="auto"/>
          <w:sz w:val="24"/>
          <w:highlight w:val="none"/>
          <w:u w:val="single"/>
          <w:lang w:eastAsia="zh-CN" w:bidi="ar"/>
        </w:rPr>
        <w:t xml:space="preserve">     </w:t>
      </w:r>
      <w:r>
        <w:rPr>
          <w:rFonts w:hint="eastAsia" w:ascii="宋体" w:hAnsi="宋体" w:eastAsia="宋体" w:cs="宋体"/>
          <w:color w:val="auto"/>
          <w:sz w:val="24"/>
          <w:highlight w:val="none"/>
        </w:rPr>
        <w:t xml:space="preserve"> </w:t>
      </w:r>
    </w:p>
    <w:p w14:paraId="5A2823E1">
      <w:pPr>
        <w:tabs>
          <w:tab w:val="center" w:pos="4415"/>
        </w:tabs>
        <w:spacing w:line="360" w:lineRule="auto"/>
        <w:ind w:firstLine="960" w:firstLineChars="4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招标监督机构：</w:t>
      </w:r>
      <w:r>
        <w:rPr>
          <w:rFonts w:hint="eastAsia" w:ascii="宋体" w:hAnsi="宋体" w:eastAsia="宋体" w:cs="宋体"/>
          <w:color w:val="auto"/>
          <w:sz w:val="24"/>
          <w:szCs w:val="22"/>
          <w:highlight w:val="none"/>
          <w:u w:val="single"/>
        </w:rPr>
        <w:t>广州发展集团股份有限公司招标管理部</w:t>
      </w:r>
    </w:p>
    <w:p w14:paraId="613AA7AF">
      <w:pPr>
        <w:tabs>
          <w:tab w:val="center" w:pos="4415"/>
        </w:tabs>
        <w:spacing w:line="360" w:lineRule="auto"/>
        <w:ind w:firstLine="960" w:firstLineChars="4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监督电话：</w:t>
      </w:r>
      <w:r>
        <w:rPr>
          <w:rFonts w:hint="eastAsia" w:ascii="宋体" w:hAnsi="宋体" w:eastAsia="宋体" w:cs="宋体"/>
          <w:color w:val="auto"/>
          <w:sz w:val="24"/>
          <w:highlight w:val="none"/>
          <w:u w:val="single"/>
        </w:rPr>
        <w:t>020-37850890</w:t>
      </w:r>
    </w:p>
    <w:p w14:paraId="5AFEBA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三、建设地点及项目概况：</w:t>
      </w:r>
    </w:p>
    <w:p w14:paraId="3EEB99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本项目由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个子项组成，建设地点</w:t>
      </w:r>
      <w:r>
        <w:rPr>
          <w:rFonts w:hint="eastAsia" w:ascii="宋体" w:hAnsi="宋体" w:cs="宋体"/>
          <w:color w:val="auto"/>
          <w:sz w:val="24"/>
          <w:highlight w:val="none"/>
        </w:rPr>
        <w:t>位于合肥市肥西县柿树岗乡，位于东经116.85°,北纬31.53°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项目概况如下：</w:t>
      </w:r>
    </w:p>
    <w:p w14:paraId="503BFA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子项1：</w:t>
      </w:r>
      <w:r>
        <w:rPr>
          <w:rFonts w:hint="eastAsia" w:ascii="宋体" w:hAnsi="宋体" w:cs="宋体"/>
          <w:color w:val="auto"/>
          <w:sz w:val="24"/>
          <w:highlight w:val="none"/>
          <w:u w:val="none"/>
          <w:lang w:eastAsia="zh-CN"/>
        </w:rPr>
        <w:t>广发华晟肥西柿树岗乡振兴地面光伏发电项目</w:t>
      </w:r>
      <w:r>
        <w:rPr>
          <w:rFonts w:hint="eastAsia" w:ascii="宋体" w:hAnsi="宋体" w:eastAsia="宋体" w:cs="宋体"/>
          <w:color w:val="auto"/>
          <w:sz w:val="24"/>
          <w:highlight w:val="none"/>
          <w:u w:val="none"/>
          <w:lang w:eastAsia="zh-CN"/>
        </w:rPr>
        <w:t>计划装机交流侧容量为4.59MW(直流侧容量为5.89992MWp)，配置1套1.25MW/2.61MWh储能系统</w:t>
      </w:r>
      <w:r>
        <w:rPr>
          <w:rFonts w:hint="eastAsia" w:ascii="宋体" w:hAnsi="宋体" w:eastAsia="宋体" w:cs="宋体"/>
          <w:color w:val="auto"/>
          <w:sz w:val="24"/>
          <w:highlight w:val="none"/>
          <w:u w:val="none"/>
          <w:lang w:val="en-US" w:eastAsia="zh-CN"/>
        </w:rPr>
        <w:t>。</w:t>
      </w:r>
    </w:p>
    <w:p w14:paraId="6C3F7546">
      <w:pPr>
        <w:spacing w:line="360" w:lineRule="auto"/>
        <w:ind w:firstLine="49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子项2：</w:t>
      </w:r>
      <w:r>
        <w:rPr>
          <w:rFonts w:hint="eastAsia" w:ascii="宋体" w:hAnsi="宋体" w:cs="宋体"/>
          <w:color w:val="auto"/>
          <w:sz w:val="24"/>
          <w:highlight w:val="none"/>
          <w:u w:val="none"/>
          <w:lang w:val="en-US" w:eastAsia="zh-CN"/>
        </w:rPr>
        <w:t>广发华晟肥西柿树岗乡朝阳地面光伏发电项目</w:t>
      </w:r>
      <w:r>
        <w:rPr>
          <w:rFonts w:hint="eastAsia" w:ascii="宋体" w:hAnsi="宋体" w:eastAsia="宋体" w:cs="宋体"/>
          <w:color w:val="auto"/>
          <w:sz w:val="24"/>
          <w:highlight w:val="none"/>
          <w:u w:val="none"/>
          <w:lang w:val="en-US" w:eastAsia="zh-CN"/>
        </w:rPr>
        <w:t>计划装机交流侧容量为5.55MW(直流侧容量为7.137MWp)，配置1套1.5MW/3.132MWh储能系统。</w:t>
      </w:r>
    </w:p>
    <w:p w14:paraId="6A0E551E">
      <w:pPr>
        <w:spacing w:line="360" w:lineRule="auto"/>
        <w:ind w:firstLine="49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子项3：</w:t>
      </w:r>
      <w:r>
        <w:rPr>
          <w:rFonts w:hint="eastAsia" w:ascii="宋体" w:hAnsi="宋体" w:cs="宋体"/>
          <w:color w:val="auto"/>
          <w:sz w:val="24"/>
          <w:highlight w:val="none"/>
          <w:lang w:eastAsia="zh-CN"/>
        </w:rPr>
        <w:t>广发华晟肥西柿树岗乡景成地面光伏发电项目</w:t>
      </w:r>
      <w:r>
        <w:rPr>
          <w:rFonts w:hint="eastAsia" w:ascii="宋体" w:hAnsi="宋体" w:eastAsia="宋体" w:cs="宋体"/>
          <w:color w:val="auto"/>
          <w:sz w:val="24"/>
          <w:highlight w:val="none"/>
        </w:rPr>
        <w:t>计划装机交流侧容量为5.98MW(直流侧容量为7.96172MWp)，配置1套1.5MW/3.132MWh储能系统</w:t>
      </w:r>
      <w:r>
        <w:rPr>
          <w:rFonts w:hint="eastAsia" w:ascii="宋体" w:hAnsi="宋体" w:eastAsia="宋体" w:cs="宋体"/>
          <w:color w:val="auto"/>
          <w:sz w:val="24"/>
          <w:highlight w:val="none"/>
          <w:lang w:val="en-US" w:eastAsia="zh-CN"/>
        </w:rPr>
        <w:t>。</w:t>
      </w:r>
    </w:p>
    <w:p w14:paraId="707E8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详细内容见本招标文件第五章《发包人要求》。</w:t>
      </w:r>
    </w:p>
    <w:p w14:paraId="60908E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四、招标内容、规模：</w:t>
      </w:r>
    </w:p>
    <w:p w14:paraId="3E084CD4">
      <w:pPr>
        <w:widowControl/>
        <w:adjustRightInd w:val="0"/>
        <w:snapToGrid w:val="0"/>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1.本项目划分为 1 个标段，由</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个子项组成，各子项分别为：</w:t>
      </w:r>
    </w:p>
    <w:p w14:paraId="5441953F">
      <w:pPr>
        <w:widowControl/>
        <w:adjustRightInd w:val="0"/>
        <w:snapToGrid w:val="0"/>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子项 1：</w:t>
      </w:r>
      <w:r>
        <w:rPr>
          <w:rFonts w:hint="eastAsia" w:ascii="宋体" w:hAnsi="宋体" w:cs="宋体"/>
          <w:color w:val="auto"/>
          <w:sz w:val="24"/>
          <w:highlight w:val="none"/>
          <w:u w:val="none"/>
          <w:lang w:eastAsia="zh-CN"/>
        </w:rPr>
        <w:t>广发华晟肥西柿树岗乡振兴地面光伏发电项目</w:t>
      </w:r>
      <w:r>
        <w:rPr>
          <w:rFonts w:hint="eastAsia" w:ascii="宋体" w:hAnsi="宋体" w:eastAsia="宋体" w:cs="宋体"/>
          <w:color w:val="auto"/>
          <w:sz w:val="24"/>
          <w:szCs w:val="21"/>
          <w:highlight w:val="none"/>
        </w:rPr>
        <w:t xml:space="preserve">EPC总承包（以下简称“子项 1”） </w:t>
      </w:r>
    </w:p>
    <w:p w14:paraId="0F81B2B2">
      <w:pPr>
        <w:widowControl/>
        <w:adjustRightInd w:val="0"/>
        <w:snapToGrid w:val="0"/>
        <w:spacing w:line="360" w:lineRule="auto"/>
        <w:ind w:firstLine="49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子项 2：</w:t>
      </w:r>
      <w:r>
        <w:rPr>
          <w:rFonts w:hint="eastAsia" w:ascii="宋体" w:hAnsi="宋体" w:cs="宋体"/>
          <w:color w:val="auto"/>
          <w:sz w:val="24"/>
          <w:szCs w:val="21"/>
          <w:highlight w:val="none"/>
          <w:u w:val="none"/>
          <w:lang w:val="en-US" w:eastAsia="zh-CN"/>
        </w:rPr>
        <w:t>广发华晟肥西柿树岗乡朝阳地面光伏发电项目</w:t>
      </w:r>
      <w:r>
        <w:rPr>
          <w:rFonts w:hint="eastAsia" w:ascii="宋体" w:hAnsi="宋体" w:eastAsia="宋体" w:cs="宋体"/>
          <w:color w:val="auto"/>
          <w:sz w:val="24"/>
          <w:szCs w:val="21"/>
          <w:highlight w:val="none"/>
        </w:rPr>
        <w:t>EPC总承包（以下简称“子项 2”）</w:t>
      </w:r>
    </w:p>
    <w:p w14:paraId="239774E8">
      <w:pPr>
        <w:widowControl/>
        <w:snapToGrid w:val="0"/>
        <w:spacing w:line="360" w:lineRule="auto"/>
        <w:ind w:firstLine="490"/>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子项3：</w:t>
      </w:r>
      <w:r>
        <w:rPr>
          <w:rFonts w:hint="eastAsia" w:ascii="宋体" w:hAnsi="宋体" w:cs="宋体"/>
          <w:color w:val="auto"/>
          <w:sz w:val="24"/>
          <w:szCs w:val="21"/>
          <w:highlight w:val="none"/>
          <w:u w:val="none"/>
          <w:lang w:eastAsia="zh-CN"/>
        </w:rPr>
        <w:t>广发华晟肥西柿树岗乡景成地面光伏发电项目</w:t>
      </w:r>
      <w:r>
        <w:rPr>
          <w:rFonts w:hint="eastAsia" w:ascii="宋体" w:hAnsi="宋体" w:eastAsia="宋体" w:cs="宋体"/>
          <w:color w:val="auto"/>
          <w:sz w:val="24"/>
          <w:szCs w:val="21"/>
          <w:highlight w:val="none"/>
        </w:rPr>
        <w:t xml:space="preserve">EPC总承包（以下简称“子项 </w:t>
      </w: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w:t>
      </w:r>
    </w:p>
    <w:p w14:paraId="16E1A3F9">
      <w:pPr>
        <w:widowControl/>
        <w:adjustRightInd w:val="0"/>
        <w:snapToGrid w:val="0"/>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2.招标内容、规模： </w:t>
      </w:r>
    </w:p>
    <w:p w14:paraId="52FF9C8B">
      <w:pPr>
        <w:widowControl/>
        <w:adjustRightInd w:val="0"/>
        <w:snapToGrid w:val="0"/>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szCs w:val="21"/>
          <w:highlight w:val="none"/>
        </w:rPr>
        <w:t>光伏发电</w:t>
      </w:r>
      <w:r>
        <w:rPr>
          <w:rFonts w:hint="eastAsia" w:ascii="宋体" w:hAnsi="宋体" w:eastAsia="宋体" w:cs="宋体"/>
          <w:color w:val="auto"/>
          <w:sz w:val="24"/>
          <w:highlight w:val="none"/>
        </w:rPr>
        <w:t>项目采取总承包交钥匙方式完成，</w:t>
      </w:r>
      <w:r>
        <w:rPr>
          <w:rFonts w:hint="eastAsia" w:ascii="宋体" w:hAnsi="宋体" w:eastAsia="宋体" w:cs="宋体"/>
          <w:color w:val="auto"/>
          <w:sz w:val="24"/>
          <w:highlight w:val="none"/>
          <w:lang w:val="en-US" w:eastAsia="zh-CN"/>
        </w:rPr>
        <w:t>光伏组件由</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人提供。</w:t>
      </w:r>
      <w:r>
        <w:rPr>
          <w:rFonts w:hint="eastAsia" w:ascii="宋体" w:hAnsi="宋体" w:eastAsia="宋体" w:cs="宋体"/>
          <w:color w:val="auto"/>
          <w:sz w:val="24"/>
          <w:highlight w:val="none"/>
        </w:rPr>
        <w:t>招标范围为</w:t>
      </w:r>
      <w:r>
        <w:rPr>
          <w:rFonts w:hint="eastAsia" w:ascii="宋体" w:hAnsi="宋体" w:cs="宋体"/>
          <w:color w:val="auto"/>
          <w:sz w:val="24"/>
          <w:szCs w:val="22"/>
          <w:highlight w:val="none"/>
          <w:u w:val="single"/>
          <w:lang w:eastAsia="zh-CN"/>
        </w:rPr>
        <w:t>广州发展肥西县柿树岗乡地面光伏项目EPC总承包</w:t>
      </w:r>
      <w:r>
        <w:rPr>
          <w:rFonts w:hint="eastAsia" w:ascii="宋体" w:hAnsi="宋体" w:eastAsia="宋体" w:cs="宋体"/>
          <w:color w:val="auto"/>
          <w:sz w:val="24"/>
          <w:szCs w:val="32"/>
          <w:highlight w:val="none"/>
          <w:lang w:val="en-US" w:eastAsia="zh-CN"/>
        </w:rPr>
        <w:t>工程</w:t>
      </w:r>
      <w:r>
        <w:rPr>
          <w:rFonts w:hint="eastAsia" w:ascii="宋体" w:hAnsi="宋体" w:eastAsia="宋体" w:cs="宋体"/>
          <w:color w:val="auto"/>
          <w:sz w:val="24"/>
          <w:highlight w:val="none"/>
        </w:rPr>
        <w:t>，内容包括</w:t>
      </w:r>
      <w:r>
        <w:rPr>
          <w:rFonts w:hint="eastAsia" w:ascii="宋体" w:hAnsi="宋体" w:eastAsia="宋体" w:cs="宋体"/>
          <w:color w:val="auto"/>
          <w:sz w:val="24"/>
          <w:highlight w:val="none"/>
          <w:u w:val="single"/>
        </w:rPr>
        <w:t>工程勘察设计、设备材料采购供应、建筑安装工程施工、工程质量及工期控制、工程管理、调试、试运、功能试验、直至验收交付生产、以及在质量保修期内的备品备件、消缺等全过程的总承包工作，并按照工期要求和合同规定的总价达到标准并移交投产。投标方应为达到合同目标而履行合同</w:t>
      </w:r>
      <w:r>
        <w:rPr>
          <w:rFonts w:hint="eastAsia" w:ascii="宋体" w:hAnsi="宋体" w:eastAsia="宋体" w:cs="宋体"/>
          <w:color w:val="auto"/>
          <w:sz w:val="24"/>
          <w:highlight w:val="none"/>
          <w:u w:val="single"/>
          <w:lang w:val="en-US" w:eastAsia="zh-CN"/>
        </w:rPr>
        <w:t>。</w:t>
      </w:r>
    </w:p>
    <w:p w14:paraId="17188E12">
      <w:pPr>
        <w:widowControl/>
        <w:adjustRightInd w:val="0"/>
        <w:snapToGrid w:val="0"/>
        <w:spacing w:line="360" w:lineRule="auto"/>
        <w:ind w:firstLine="49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储能系统项目采取总承包交钥匙方式完成，供货范围为：磷酸铁锂储能电池组、电池管理系统（BMS）、变流器（PCS）、汇流设备、升压变压器（升压至10kV）、整体系统的配电、环控、消防、照明等。投标人负责整体系统的通信和联调。储能系统采用水冷形式，储能系统的涉网及消防安全系统的试验、验收、工程期内按照新的规范整改，均包含在投标方工作范围内。储能系统的涉网调节性能、功率、容量均需进行专项试验，容量及功率出现差额的，整改完成才予验收。</w:t>
      </w:r>
    </w:p>
    <w:p w14:paraId="2E8C116B">
      <w:pPr>
        <w:widowControl/>
        <w:adjustRightInd w:val="0"/>
        <w:snapToGrid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详细内容见本招标文件第五章</w:t>
      </w:r>
      <w:r>
        <w:rPr>
          <w:rFonts w:hint="eastAsia" w:ascii="宋体" w:hAnsi="宋体" w:eastAsia="宋体" w:cs="宋体"/>
          <w:color w:val="auto"/>
          <w:sz w:val="24"/>
          <w:szCs w:val="21"/>
          <w:highlight w:val="none"/>
        </w:rPr>
        <w:t>《发包人要求》。</w:t>
      </w:r>
    </w:p>
    <w:p w14:paraId="6DBFBD84">
      <w:pPr>
        <w:numPr>
          <w:ilvl w:val="255"/>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3.计划工期：</w:t>
      </w:r>
    </w:p>
    <w:p w14:paraId="106C1244">
      <w:pPr>
        <w:widowControl/>
        <w:numPr>
          <w:ilvl w:val="255"/>
          <w:numId w:val="0"/>
        </w:numPr>
        <w:spacing w:line="360" w:lineRule="auto"/>
        <w:ind w:firstLine="480" w:firstLineChars="200"/>
        <w:jc w:val="left"/>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各</w:t>
      </w:r>
      <w:r>
        <w:rPr>
          <w:rFonts w:hint="eastAsia" w:ascii="宋体" w:hAnsi="宋体" w:eastAsia="宋体" w:cs="宋体"/>
          <w:color w:val="auto"/>
          <w:kern w:val="0"/>
          <w:sz w:val="24"/>
          <w:highlight w:val="none"/>
          <w:lang w:eastAsia="zh-CN" w:bidi="ar"/>
        </w:rPr>
        <w:t>子项均为进场 10 天内提交开工报告，合同签订后 15 天内完成设计图纸评审；正式开工之日起</w:t>
      </w:r>
      <w:r>
        <w:rPr>
          <w:rFonts w:hint="eastAsia" w:ascii="宋体" w:hAnsi="宋体" w:cs="宋体"/>
          <w:color w:val="auto"/>
          <w:kern w:val="0"/>
          <w:sz w:val="24"/>
          <w:highlight w:val="none"/>
          <w:lang w:eastAsia="zh-CN" w:bidi="ar"/>
        </w:rPr>
        <w:t>6个月</w:t>
      </w:r>
      <w:r>
        <w:rPr>
          <w:rFonts w:hint="eastAsia" w:ascii="宋体" w:hAnsi="宋体" w:eastAsia="宋体" w:cs="宋体"/>
          <w:color w:val="auto"/>
          <w:kern w:val="0"/>
          <w:sz w:val="24"/>
          <w:highlight w:val="none"/>
          <w:lang w:eastAsia="zh-CN" w:bidi="ar"/>
        </w:rPr>
        <w:t>内完成全容量并网发电。</w:t>
      </w:r>
    </w:p>
    <w:p w14:paraId="0D9F1D42">
      <w:pPr>
        <w:widowControl/>
        <w:numPr>
          <w:ilvl w:val="255"/>
          <w:numId w:val="0"/>
        </w:num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详见招标文件第五章《发包人要求》。</w:t>
      </w:r>
    </w:p>
    <w:p w14:paraId="295B022F">
      <w:pPr>
        <w:spacing w:line="360" w:lineRule="auto"/>
        <w:ind w:firstLine="480" w:firstLineChars="200"/>
        <w:rPr>
          <w:rFonts w:hint="eastAsia" w:ascii="宋体" w:hAnsi="宋体" w:eastAsia="宋体" w:cs="宋体"/>
          <w:color w:val="auto"/>
          <w:sz w:val="24"/>
          <w:szCs w:val="22"/>
          <w:highlight w:val="none"/>
          <w:u w:val="single"/>
          <w:lang w:eastAsia="zh-CN"/>
        </w:rPr>
      </w:pPr>
      <w:r>
        <w:rPr>
          <w:rFonts w:hint="eastAsia" w:ascii="宋体" w:hAnsi="宋体" w:eastAsia="宋体" w:cs="宋体"/>
          <w:color w:val="auto"/>
          <w:sz w:val="24"/>
          <w:szCs w:val="22"/>
          <w:highlight w:val="none"/>
        </w:rPr>
        <w:t>五、资金来源：企业自筹资金</w:t>
      </w:r>
      <w:r>
        <w:rPr>
          <w:rFonts w:hint="eastAsia" w:ascii="宋体" w:hAnsi="宋体" w:cs="宋体"/>
          <w:color w:val="auto"/>
          <w:sz w:val="24"/>
          <w:szCs w:val="22"/>
          <w:highlight w:val="none"/>
          <w:lang w:eastAsia="zh-CN"/>
        </w:rPr>
        <w:t>。</w:t>
      </w:r>
    </w:p>
    <w:p w14:paraId="20B21DEB">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六、投标人资格要求：</w:t>
      </w:r>
    </w:p>
    <w:p w14:paraId="0CC4502C">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1、投标人参加投标的意思表达清楚，投标人代表被授权有效。</w:t>
      </w:r>
    </w:p>
    <w:p w14:paraId="45A05812">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2、投标人（若为联合体投标，指联合体各方）为依法设立的法人或其他组织，持有政府行政主管部门核发的法人营业执照，按国家法律经营。</w:t>
      </w:r>
    </w:p>
    <w:p w14:paraId="6D191345">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3、投标人（若为联合体投标，联合体各方按各自分工对应资质情况）必须同时具有承接本工程所需的以下（A、B）的资质：</w:t>
      </w:r>
    </w:p>
    <w:p w14:paraId="069AEC40">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A:设计资质：具有工程设计综合甲级资质，或工程设计电力行业乙级或以上资质，或工程设计电力行业（新能源）专业乙级。</w:t>
      </w:r>
    </w:p>
    <w:p w14:paraId="1AA74EBD">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B:施工资质：具有电力工程施工总承包三级或以上资质,及持有建设行政主管部门颁发的有效期内的安全生产许可证。</w:t>
      </w:r>
    </w:p>
    <w:p w14:paraId="07BFE7CF">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[需提供符合上述要求的投标人资质证书扫描件。]</w:t>
      </w:r>
    </w:p>
    <w:p w14:paraId="166DAE00">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4、投标人（若为联合体投标，指联合体主办方）自202</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rPr>
        <w:t>年1月1日起至投标截止日期止至少有1</w:t>
      </w:r>
      <w:r>
        <w:rPr>
          <w:rFonts w:hint="eastAsia" w:ascii="宋体" w:hAnsi="宋体" w:eastAsia="宋体" w:cs="宋体"/>
          <w:color w:val="auto"/>
          <w:sz w:val="24"/>
          <w:szCs w:val="22"/>
          <w:highlight w:val="none"/>
          <w:lang w:eastAsia="zh-CN"/>
        </w:rPr>
        <w:t>个已并网的单项容量</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lang w:eastAsia="zh-CN"/>
        </w:rPr>
        <w:t>MWp或以上的</w:t>
      </w:r>
      <w:r>
        <w:rPr>
          <w:rFonts w:hint="eastAsia" w:ascii="宋体" w:hAnsi="宋体" w:eastAsia="宋体" w:cs="宋体"/>
          <w:color w:val="auto"/>
          <w:sz w:val="24"/>
          <w:szCs w:val="22"/>
          <w:highlight w:val="none"/>
          <w:lang w:eastAsia="zh-CN"/>
        </w:rPr>
        <w:t>光伏</w:t>
      </w:r>
      <w:r>
        <w:rPr>
          <w:rFonts w:hint="eastAsia" w:ascii="宋体" w:hAnsi="宋体" w:eastAsia="宋体" w:cs="宋体"/>
          <w:color w:val="auto"/>
          <w:sz w:val="24"/>
          <w:szCs w:val="22"/>
          <w:highlight w:val="none"/>
        </w:rPr>
        <w:t>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19867F0D">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注：如所提供业绩为联合体承担业绩，则投标人一方须是设计责任方或施工责任方，且须提供联合体协议扫描件。业绩时间以并网时间或竣工验收时间为准。</w:t>
      </w:r>
    </w:p>
    <w:p w14:paraId="476B20EE">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5、投标人（指联合体成员方）自202</w:t>
      </w:r>
      <w:r>
        <w:rPr>
          <w:rFonts w:hint="eastAsia" w:ascii="宋体" w:hAnsi="宋体" w:cs="宋体"/>
          <w:color w:val="auto"/>
          <w:sz w:val="24"/>
          <w:szCs w:val="22"/>
          <w:highlight w:val="none"/>
          <w:lang w:val="en-US" w:eastAsia="zh-CN"/>
        </w:rPr>
        <w:t>1</w:t>
      </w:r>
      <w:r>
        <w:rPr>
          <w:rFonts w:hint="eastAsia" w:ascii="宋体" w:hAnsi="宋体" w:eastAsia="宋体" w:cs="宋体"/>
          <w:color w:val="auto"/>
          <w:sz w:val="24"/>
          <w:szCs w:val="22"/>
          <w:highlight w:val="none"/>
        </w:rPr>
        <w:t>年1月1日起至投标截止日期止至少有1</w:t>
      </w:r>
      <w:r>
        <w:rPr>
          <w:rFonts w:hint="eastAsia" w:ascii="宋体" w:hAnsi="宋体" w:eastAsia="宋体" w:cs="宋体"/>
          <w:color w:val="auto"/>
          <w:sz w:val="24"/>
          <w:szCs w:val="22"/>
          <w:highlight w:val="none"/>
          <w:lang w:eastAsia="zh-CN"/>
        </w:rPr>
        <w:t>个已并网的单项容量</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lang w:eastAsia="zh-CN"/>
        </w:rPr>
        <w:t>MWp或以上的</w:t>
      </w:r>
      <w:r>
        <w:rPr>
          <w:rFonts w:hint="eastAsia" w:ascii="宋体" w:hAnsi="宋体" w:eastAsia="宋体" w:cs="宋体"/>
          <w:color w:val="auto"/>
          <w:sz w:val="24"/>
          <w:szCs w:val="22"/>
          <w:highlight w:val="none"/>
          <w:lang w:eastAsia="zh-CN"/>
        </w:rPr>
        <w:t>光伏</w:t>
      </w:r>
      <w:r>
        <w:rPr>
          <w:rFonts w:hint="eastAsia" w:ascii="宋体" w:hAnsi="宋体" w:eastAsia="宋体" w:cs="宋体"/>
          <w:color w:val="auto"/>
          <w:sz w:val="24"/>
          <w:szCs w:val="22"/>
          <w:highlight w:val="none"/>
        </w:rPr>
        <w:t>电站设计或施工业绩（根据成员方在本项目承担的任务确认业绩类型要求）[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3AE32D54">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或竣工验收时间为准。</w:t>
      </w:r>
    </w:p>
    <w:p w14:paraId="11EBB99F">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6、投标人拟委派人员资格要求(若为联合体投标，则由承担施工任务方委派)：</w:t>
      </w:r>
    </w:p>
    <w:p w14:paraId="7C4F7DA3">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A：项目经理资格要求：具备机电工程专业一级注册建造师资格，同时具备有效的安全生产考核合格证（B类）或建筑施工企业项目负责人安全生产考核合格证书。</w:t>
      </w:r>
    </w:p>
    <w:p w14:paraId="2796A044">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B：安全员资格要求：</w:t>
      </w:r>
      <w:r>
        <w:rPr>
          <w:rFonts w:hint="eastAsia" w:ascii="宋体" w:hAnsi="宋体" w:cs="宋体"/>
          <w:color w:val="auto"/>
          <w:sz w:val="24"/>
          <w:szCs w:val="22"/>
          <w:highlight w:val="none"/>
          <w:lang w:eastAsia="zh-CN"/>
        </w:rPr>
        <w:t>持有建筑施工企业专职安全生产管理人员安全生产考核合格证书（C3类），或安全生产考核合格证（C）（发证机关标注为“C”的证书）</w:t>
      </w:r>
      <w:r>
        <w:rPr>
          <w:rFonts w:hint="eastAsia" w:ascii="宋体" w:hAnsi="宋体" w:eastAsia="宋体" w:cs="宋体"/>
          <w:color w:val="auto"/>
          <w:sz w:val="24"/>
          <w:szCs w:val="22"/>
          <w:highlight w:val="none"/>
        </w:rPr>
        <w:t>。</w:t>
      </w:r>
    </w:p>
    <w:p w14:paraId="4BBA7992">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7、投标人已按第六章投标文件格式6的内容和格式签署盖章投标人声明。</w:t>
      </w:r>
    </w:p>
    <w:p w14:paraId="2A172410">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637E2C29">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14:paraId="76FC2688">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注：1）参加联合体的各成员不得再以自己的名义单独投标，也不得同时参加两个或两个以上的联合体投标。出现上述情况者，其投标和与此有关的联合体的投标将被拒绝。 </w:t>
      </w:r>
    </w:p>
    <w:p w14:paraId="4D951D1D">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2）投标人拟任本工程的项目经理、设计负责人必须是联合体中对应分工成员的正式员工，以上人员不得重复兼任。</w:t>
      </w:r>
    </w:p>
    <w:p w14:paraId="12837D8F">
      <w:pPr>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3）组成联合体的投标人，应在联合体协议中明确承接工作任务（施工任务或设计任务）的成员单位。</w:t>
      </w:r>
    </w:p>
    <w:p w14:paraId="628A467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sz w:val="24"/>
          <w:szCs w:val="22"/>
          <w:highlight w:val="none"/>
        </w:rPr>
        <w:t>公告发布日期、领取招标文件事宜、</w:t>
      </w:r>
      <w:r>
        <w:rPr>
          <w:rFonts w:hint="eastAsia" w:ascii="宋体" w:hAnsi="宋体" w:eastAsia="宋体" w:cs="宋体"/>
          <w:color w:val="auto"/>
          <w:sz w:val="24"/>
          <w:highlight w:val="none"/>
        </w:rPr>
        <w:t>递交投标文件时间与开标时间：</w:t>
      </w:r>
    </w:p>
    <w:p w14:paraId="6202AE69">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1、发布招标公告开始日期（含本日）为：</w:t>
      </w:r>
      <w:r>
        <w:rPr>
          <w:rFonts w:hint="eastAsia" w:ascii="宋体" w:hAnsi="宋体" w:eastAsia="宋体" w:cs="宋体"/>
          <w:color w:val="auto"/>
          <w:kern w:val="0"/>
          <w:sz w:val="24"/>
          <w:highlight w:val="none"/>
          <w:u w:val="single"/>
          <w:shd w:val="clear" w:color="auto" w:fill="FFFFFF"/>
          <w:lang w:eastAsia="zh-CN" w:bidi="ar"/>
        </w:rPr>
        <w:t>2025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1A2479E1">
      <w:pPr>
        <w:spacing w:line="360" w:lineRule="auto"/>
        <w:ind w:firstLine="720" w:firstLineChars="3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eastAsia="zh-CN" w:bidi="ar"/>
        </w:rPr>
        <w:t>2025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1DCA9116">
      <w:pPr>
        <w:spacing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048C59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2.投标登记及领取招标文件方式：</w:t>
      </w:r>
    </w:p>
    <w:p w14:paraId="669A4F2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rPr>
        <w:t>在广州公共资源交易中心业务系统完成了线上投标登记的投标人须在</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日时</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cs="宋体"/>
          <w:color w:val="auto"/>
          <w:sz w:val="24"/>
          <w:highlight w:val="none"/>
        </w:rPr>
        <w:t>至</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年月日</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cs="宋体"/>
          <w:color w:val="auto"/>
          <w:sz w:val="24"/>
          <w:highlight w:val="none"/>
        </w:rPr>
        <w:t>联系招标代理机构（</w:t>
      </w:r>
      <w:r>
        <w:rPr>
          <w:rFonts w:hint="eastAsia" w:ascii="宋体" w:hAnsi="宋体" w:cs="宋体"/>
          <w:b/>
          <w:bCs/>
          <w:color w:val="auto"/>
          <w:sz w:val="24"/>
          <w:highlight w:val="none"/>
        </w:rPr>
        <w:t>联系人：</w:t>
      </w:r>
      <w:r>
        <w:rPr>
          <w:rFonts w:hint="eastAsia" w:ascii="宋体" w:hAnsi="宋体" w:cs="宋体"/>
          <w:color w:val="auto"/>
          <w:kern w:val="0"/>
          <w:sz w:val="24"/>
          <w:highlight w:val="none"/>
          <w:shd w:val="clear" w:color="auto" w:fill="FFFFFF"/>
          <w:lang w:bidi="ar"/>
        </w:rPr>
        <w:t>唐工</w:t>
      </w:r>
      <w:r>
        <w:rPr>
          <w:rFonts w:hint="eastAsia" w:ascii="宋体" w:hAnsi="宋体" w:cs="宋体"/>
          <w:b/>
          <w:bCs/>
          <w:color w:val="auto"/>
          <w:sz w:val="24"/>
          <w:highlight w:val="none"/>
        </w:rPr>
        <w:t>，电话：</w:t>
      </w:r>
      <w:r>
        <w:rPr>
          <w:rFonts w:hint="eastAsia" w:ascii="宋体" w:hAnsi="宋体" w:cs="宋体"/>
          <w:color w:val="auto"/>
          <w:sz w:val="24"/>
          <w:highlight w:val="none"/>
        </w:rPr>
        <w:t>020-87575800-835）办理招标文件购买，招标文件每套售价500元，（售后不退，公对公转账）（收款账户名称：北京中交建设工程咨询有限公司广州分公司；开户行：中国建设银行股份有限公司广州育蕾支行；收款账号：44001609710059000077），招标代理机构只开具对应金额电子增值税普通发票，投标登记时间结束后统一发至所留邮箱，请自行下载。</w:t>
      </w:r>
    </w:p>
    <w:p w14:paraId="38256417">
      <w:pPr>
        <w:shd w:val="clear" w:color="auto" w:fill="FFFFFF"/>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3、递交投标文件起始时间：</w:t>
      </w:r>
      <w:r>
        <w:rPr>
          <w:rFonts w:hint="eastAsia" w:ascii="宋体" w:hAnsi="宋体" w:eastAsia="宋体" w:cs="宋体"/>
          <w:color w:val="auto"/>
          <w:kern w:val="0"/>
          <w:sz w:val="24"/>
          <w:highlight w:val="none"/>
          <w:u w:val="single"/>
          <w:shd w:val="clear" w:color="auto" w:fill="FFFFFF"/>
          <w:lang w:eastAsia="zh-CN" w:bidi="ar"/>
        </w:rPr>
        <w:t>2025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13DCEFEB">
      <w:pPr>
        <w:shd w:val="clear" w:color="auto" w:fill="FFFFFF"/>
        <w:snapToGrid w:val="0"/>
        <w:spacing w:line="360" w:lineRule="auto"/>
        <w:ind w:firstLine="2160" w:firstLineChars="90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r>
        <w:rPr>
          <w:rFonts w:hint="eastAsia" w:ascii="宋体" w:hAnsi="宋体" w:eastAsia="宋体" w:cs="宋体"/>
          <w:color w:val="auto"/>
          <w:kern w:val="0"/>
          <w:sz w:val="24"/>
          <w:highlight w:val="none"/>
          <w:u w:val="single"/>
          <w:shd w:val="clear" w:color="auto" w:fill="FFFFFF"/>
          <w:lang w:eastAsia="zh-CN" w:bidi="ar"/>
        </w:rPr>
        <w:t>2025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1FECA15A">
      <w:pPr>
        <w:spacing w:line="360" w:lineRule="auto"/>
        <w:ind w:left="105" w:leftChars="50"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bidi="ar"/>
        </w:rPr>
        <w:t>4、投标人通过</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pacing w:val="4"/>
          <w:kern w:val="0"/>
          <w:sz w:val="24"/>
          <w:highlight w:val="none"/>
          <w:u w:val="single"/>
          <w:shd w:val="clear" w:color="auto" w:fill="FFFFFF"/>
          <w:lang w:bidi="ar"/>
        </w:rPr>
        <w:t>（网址：http://www.gzggzy.cn）。</w:t>
      </w:r>
    </w:p>
    <w:p w14:paraId="6BE46C28">
      <w:pPr>
        <w:spacing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5、递交电子投标文件备用光盘或U盘时间：</w:t>
      </w:r>
      <w:r>
        <w:rPr>
          <w:rFonts w:hint="eastAsia" w:ascii="宋体" w:hAnsi="宋体" w:eastAsia="宋体" w:cs="宋体"/>
          <w:color w:val="auto"/>
          <w:kern w:val="0"/>
          <w:sz w:val="24"/>
          <w:highlight w:val="none"/>
          <w:u w:val="single"/>
          <w:shd w:val="clear" w:color="auto" w:fill="FFFFFF"/>
          <w:lang w:eastAsia="zh-CN" w:bidi="ar"/>
        </w:rPr>
        <w:t>2025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日时分</w:t>
      </w:r>
      <w:r>
        <w:rPr>
          <w:rFonts w:hint="eastAsia" w:ascii="宋体" w:hAnsi="宋体" w:eastAsia="宋体" w:cs="宋体"/>
          <w:color w:val="auto"/>
          <w:sz w:val="24"/>
          <w:highlight w:val="none"/>
          <w:shd w:val="clear" w:color="auto" w:fill="FFFFFF"/>
          <w:lang w:bidi="ar"/>
        </w:rPr>
        <w:t>至</w:t>
      </w:r>
      <w:r>
        <w:rPr>
          <w:rFonts w:hint="eastAsia" w:ascii="宋体" w:hAnsi="宋体" w:eastAsia="宋体" w:cs="宋体"/>
          <w:color w:val="auto"/>
          <w:kern w:val="0"/>
          <w:sz w:val="24"/>
          <w:highlight w:val="none"/>
          <w:u w:val="single"/>
          <w:shd w:val="clear" w:color="auto" w:fill="FFFFFF"/>
          <w:lang w:eastAsia="zh-CN" w:bidi="ar"/>
        </w:rPr>
        <w:t>2025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日时分</w:t>
      </w:r>
      <w:r>
        <w:rPr>
          <w:rFonts w:hint="eastAsia" w:ascii="宋体" w:hAnsi="宋体" w:eastAsia="宋体" w:cs="宋体"/>
          <w:color w:val="auto"/>
          <w:sz w:val="24"/>
          <w:highlight w:val="none"/>
          <w:shd w:val="clear" w:color="auto" w:fill="FFFFFF"/>
          <w:lang w:bidi="ar"/>
        </w:rPr>
        <w:t>，递交地点：</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（广州市天河区天润路333号）本项目具体的招投标活动日程安排及场地安排以</w:t>
      </w:r>
      <w:r>
        <w:rPr>
          <w:rFonts w:hint="eastAsia" w:ascii="宋体" w:hAnsi="宋体" w:eastAsia="宋体" w:cs="宋体"/>
          <w:color w:val="auto"/>
          <w:spacing w:val="4"/>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sz w:val="24"/>
          <w:highlight w:val="none"/>
          <w:shd w:val="clear" w:color="auto" w:fill="FFFFFF"/>
          <w:lang w:bidi="ar"/>
        </w:rPr>
        <w:t>网站中“建设工程”→“项目查询（日程安排、答疑纪要）”公布的为准。电子光盘或U盘需按规定封装。投标人在将数据刻录到光盘或U盘之后，投标前自行检查文件是否可以读取。</w:t>
      </w:r>
    </w:p>
    <w:p w14:paraId="64D5D9A5">
      <w:pPr>
        <w:spacing w:line="360" w:lineRule="auto"/>
        <w:ind w:firstLine="537" w:firstLineChars="224"/>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sz w:val="24"/>
          <w:highlight w:val="none"/>
          <w:shd w:val="clear" w:color="auto" w:fill="FFFFFF"/>
        </w:rPr>
        <w:t>6、开标开始时间：</w:t>
      </w:r>
      <w:r>
        <w:rPr>
          <w:rFonts w:hint="eastAsia" w:ascii="宋体" w:hAnsi="宋体" w:eastAsia="宋体" w:cs="宋体"/>
          <w:color w:val="auto"/>
          <w:sz w:val="24"/>
          <w:highlight w:val="none"/>
          <w:u w:val="single"/>
          <w:lang w:eastAsia="zh-CN"/>
        </w:rPr>
        <w:t>2025</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日时分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w:t>
      </w:r>
      <w:r>
        <w:rPr>
          <w:rFonts w:hint="eastAsia" w:ascii="宋体" w:hAnsi="宋体" w:eastAsia="宋体" w:cs="宋体"/>
          <w:color w:val="auto"/>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kern w:val="0"/>
          <w:sz w:val="24"/>
          <w:highlight w:val="none"/>
          <w:u w:val="single"/>
          <w:shd w:val="clear" w:color="auto" w:fill="FFFFFF"/>
          <w:lang w:bidi="ar"/>
        </w:rPr>
        <w:t>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14:paraId="45CA246F">
      <w:pPr>
        <w:widowControl/>
        <w:spacing w:line="360" w:lineRule="auto"/>
        <w:ind w:firstLine="511"/>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14:paraId="1BB50EBC">
      <w:pPr>
        <w:pStyle w:val="3"/>
        <w:snapToGrid w:val="0"/>
        <w:spacing w:before="0" w:after="0" w:line="360" w:lineRule="auto"/>
        <w:ind w:firstLine="482" w:firstLineChars="200"/>
        <w:jc w:val="left"/>
        <w:outlineLvl w:val="9"/>
        <w:rPr>
          <w:rFonts w:hint="eastAsia" w:ascii="宋体" w:hAnsi="宋体" w:eastAsia="宋体" w:cs="宋体"/>
          <w:color w:val="auto"/>
          <w:highlight w:val="none"/>
        </w:rPr>
      </w:pPr>
      <w:r>
        <w:rPr>
          <w:rFonts w:hint="eastAsia" w:ascii="宋体" w:hAnsi="宋体" w:eastAsia="宋体" w:cs="宋体"/>
          <w:color w:val="auto"/>
          <w:sz w:val="24"/>
          <w:highlight w:val="none"/>
          <w:shd w:val="clear" w:color="auto" w:fill="FFFFFF"/>
          <w:lang w:bidi="ar"/>
        </w:rPr>
        <w:t>8、逾期送达的投标文件，电子招标投标交易平台将予以拒收。</w:t>
      </w:r>
    </w:p>
    <w:p w14:paraId="54DC6D72">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八、资格审查方式：</w:t>
      </w:r>
    </w:p>
    <w:p w14:paraId="48EA853B">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本工程采用资格后审方式，由评标委员会负责资格审查。</w:t>
      </w:r>
    </w:p>
    <w:p w14:paraId="038FAA97">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val="en-US" w:eastAsia="zh-CN"/>
        </w:rPr>
        <w:t>九</w:t>
      </w:r>
      <w:r>
        <w:rPr>
          <w:rFonts w:hint="eastAsia" w:ascii="宋体" w:hAnsi="宋体" w:eastAsia="宋体" w:cs="宋体"/>
          <w:color w:val="auto"/>
          <w:sz w:val="24"/>
          <w:szCs w:val="22"/>
          <w:highlight w:val="none"/>
        </w:rPr>
        <w:t>、本工程根据国家和省有关计价规范设置最高投标限价。</w:t>
      </w:r>
    </w:p>
    <w:p w14:paraId="14BF923F">
      <w:pPr>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本项目设置最高投标限价，最高投标限价为人民币63,334,769.00元，其中【非竞争性费用】：安全生产措施费731,746.84元，暂估价(光伏组件性能检测费）30,000.00元。具体如下：</w:t>
      </w:r>
    </w:p>
    <w:tbl>
      <w:tblPr>
        <w:tblStyle w:val="17"/>
        <w:tblW w:w="963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86"/>
        <w:gridCol w:w="3224"/>
        <w:gridCol w:w="1894"/>
        <w:gridCol w:w="2652"/>
      </w:tblGrid>
      <w:tr w14:paraId="3A29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5513954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序号</w:t>
            </w:r>
          </w:p>
        </w:tc>
        <w:tc>
          <w:tcPr>
            <w:tcW w:w="4310" w:type="dxa"/>
            <w:gridSpan w:val="2"/>
            <w:vAlign w:val="center"/>
          </w:tcPr>
          <w:p w14:paraId="702898B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项目名称</w:t>
            </w:r>
          </w:p>
        </w:tc>
        <w:tc>
          <w:tcPr>
            <w:tcW w:w="1894" w:type="dxa"/>
            <w:vAlign w:val="center"/>
          </w:tcPr>
          <w:p w14:paraId="5D2006D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最高投标限价（元）</w:t>
            </w:r>
          </w:p>
        </w:tc>
        <w:tc>
          <w:tcPr>
            <w:tcW w:w="2652" w:type="dxa"/>
            <w:vAlign w:val="center"/>
          </w:tcPr>
          <w:p w14:paraId="1534F437">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其中：</w:t>
            </w:r>
            <w:r>
              <w:rPr>
                <w:rFonts w:hint="eastAsia" w:ascii="宋体" w:hAnsi="宋体" w:cs="宋体"/>
                <w:color w:val="auto"/>
                <w:sz w:val="24"/>
                <w:szCs w:val="22"/>
                <w:highlight w:val="none"/>
                <w:lang w:val="en-US" w:eastAsia="zh-CN"/>
              </w:rPr>
              <w:t>安全生产措施费</w:t>
            </w:r>
            <w:r>
              <w:rPr>
                <w:rFonts w:hint="eastAsia" w:ascii="宋体" w:hAnsi="宋体" w:eastAsia="宋体" w:cs="宋体"/>
                <w:color w:val="auto"/>
                <w:sz w:val="24"/>
                <w:szCs w:val="22"/>
                <w:highlight w:val="none"/>
                <w:lang w:val="en-US" w:eastAsia="zh-CN"/>
              </w:rPr>
              <w:t>（元）</w:t>
            </w:r>
          </w:p>
        </w:tc>
      </w:tr>
      <w:tr w14:paraId="012E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vAlign w:val="center"/>
          </w:tcPr>
          <w:p w14:paraId="7BB9459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一</w:t>
            </w:r>
          </w:p>
        </w:tc>
        <w:tc>
          <w:tcPr>
            <w:tcW w:w="4310" w:type="dxa"/>
            <w:gridSpan w:val="2"/>
            <w:vAlign w:val="center"/>
          </w:tcPr>
          <w:p w14:paraId="5F76B3AA">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lang w:val="en-US" w:eastAsia="zh-CN"/>
              </w:rPr>
              <w:t>子项1：</w:t>
            </w:r>
            <w:r>
              <w:rPr>
                <w:rFonts w:hint="eastAsia" w:ascii="宋体" w:hAnsi="宋体" w:cs="宋体"/>
                <w:color w:val="auto"/>
                <w:sz w:val="24"/>
                <w:szCs w:val="24"/>
                <w:highlight w:val="none"/>
                <w:lang w:eastAsia="zh-CN"/>
              </w:rPr>
              <w:t>广发华晟肥西柿树岗乡振兴地面光伏发电项目</w:t>
            </w:r>
            <w:r>
              <w:rPr>
                <w:rFonts w:hint="default" w:ascii="宋体" w:hAnsi="宋体" w:eastAsia="宋体" w:cs="宋体"/>
                <w:color w:val="auto"/>
                <w:sz w:val="24"/>
                <w:szCs w:val="24"/>
                <w:highlight w:val="none"/>
              </w:rPr>
              <w:t>EPC总承包</w:t>
            </w:r>
          </w:p>
        </w:tc>
        <w:tc>
          <w:tcPr>
            <w:tcW w:w="1894" w:type="dxa"/>
            <w:vAlign w:val="center"/>
          </w:tcPr>
          <w:p w14:paraId="7E0EE03D">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2"/>
                <w:highlight w:val="none"/>
                <w:lang w:val="en-US" w:eastAsia="zh-CN"/>
              </w:rPr>
            </w:pPr>
            <w:r>
              <w:rPr>
                <w:rFonts w:hint="default" w:ascii="宋体" w:hAnsi="宋体" w:eastAsia="宋体" w:cs="宋体"/>
                <w:color w:val="auto"/>
                <w:sz w:val="24"/>
                <w:szCs w:val="22"/>
                <w:highlight w:val="none"/>
                <w:lang w:val="en-US" w:eastAsia="zh-CN"/>
              </w:rPr>
              <w:t>18404920.00</w:t>
            </w:r>
          </w:p>
        </w:tc>
        <w:tc>
          <w:tcPr>
            <w:tcW w:w="2652" w:type="dxa"/>
            <w:vAlign w:val="center"/>
          </w:tcPr>
          <w:p w14:paraId="0E722CD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211983.66</w:t>
            </w:r>
          </w:p>
        </w:tc>
      </w:tr>
      <w:tr w14:paraId="3409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vMerge w:val="restart"/>
            <w:vAlign w:val="center"/>
          </w:tcPr>
          <w:p w14:paraId="109653B9">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086" w:type="dxa"/>
            <w:vMerge w:val="restart"/>
            <w:vAlign w:val="center"/>
          </w:tcPr>
          <w:p w14:paraId="14D8A64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highlight w:val="none"/>
              </w:rPr>
              <w:t>固定</w:t>
            </w:r>
            <w:r>
              <w:rPr>
                <w:rFonts w:hint="eastAsia" w:ascii="宋体" w:hAnsi="宋体" w:cs="宋体"/>
                <w:color w:val="auto"/>
                <w:sz w:val="24"/>
                <w:highlight w:val="none"/>
                <w:lang w:val="en-US" w:eastAsia="zh-CN"/>
              </w:rPr>
              <w:t>价</w:t>
            </w:r>
          </w:p>
        </w:tc>
        <w:tc>
          <w:tcPr>
            <w:tcW w:w="3224" w:type="dxa"/>
            <w:vAlign w:val="center"/>
          </w:tcPr>
          <w:p w14:paraId="54D711E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光伏发电项目</w:t>
            </w:r>
            <w:r>
              <w:rPr>
                <w:rFonts w:hint="eastAsia" w:ascii="宋体" w:hAnsi="宋体" w:cs="宋体"/>
                <w:color w:val="auto"/>
                <w:sz w:val="24"/>
                <w:highlight w:val="none"/>
                <w:lang w:val="en-US" w:eastAsia="zh-CN"/>
              </w:rPr>
              <w:t>（不含组件）</w:t>
            </w:r>
          </w:p>
        </w:tc>
        <w:tc>
          <w:tcPr>
            <w:tcW w:w="1894" w:type="dxa"/>
            <w:vAlign w:val="center"/>
          </w:tcPr>
          <w:p w14:paraId="350BE47B">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12137997.00</w:t>
            </w:r>
          </w:p>
        </w:tc>
        <w:tc>
          <w:tcPr>
            <w:tcW w:w="2652" w:type="dxa"/>
            <w:vAlign w:val="center"/>
          </w:tcPr>
          <w:p w14:paraId="1B83F9E7">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209341.34</w:t>
            </w:r>
          </w:p>
        </w:tc>
      </w:tr>
      <w:tr w14:paraId="5549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80" w:type="dxa"/>
            <w:vMerge w:val="continue"/>
            <w:vAlign w:val="center"/>
          </w:tcPr>
          <w:p w14:paraId="1B75E1A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p>
        </w:tc>
        <w:tc>
          <w:tcPr>
            <w:tcW w:w="1086" w:type="dxa"/>
            <w:vMerge w:val="continue"/>
            <w:vAlign w:val="center"/>
          </w:tcPr>
          <w:p w14:paraId="0DD725A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3224" w:type="dxa"/>
            <w:vAlign w:val="center"/>
          </w:tcPr>
          <w:p w14:paraId="52DFCBB2">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光伏组件</w:t>
            </w:r>
          </w:p>
        </w:tc>
        <w:tc>
          <w:tcPr>
            <w:tcW w:w="1894" w:type="dxa"/>
            <w:vAlign w:val="center"/>
          </w:tcPr>
          <w:p w14:paraId="5F7F46EB">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4365941.00</w:t>
            </w:r>
          </w:p>
        </w:tc>
        <w:tc>
          <w:tcPr>
            <w:tcW w:w="2652" w:type="dxa"/>
            <w:vAlign w:val="center"/>
          </w:tcPr>
          <w:p w14:paraId="4911A24B">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rPr>
            </w:pPr>
          </w:p>
        </w:tc>
      </w:tr>
      <w:tr w14:paraId="2E31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80" w:type="dxa"/>
            <w:vMerge w:val="continue"/>
            <w:vAlign w:val="center"/>
          </w:tcPr>
          <w:p w14:paraId="4676A181">
            <w:pPr>
              <w:keepNext w:val="0"/>
              <w:keepLines w:val="0"/>
              <w:suppressLineNumbers w:val="0"/>
              <w:adjustRightInd w:val="0"/>
              <w:snapToGrid w:val="0"/>
              <w:spacing w:before="0" w:beforeAutospacing="0" w:after="0" w:afterAutospacing="0" w:line="240" w:lineRule="auto"/>
              <w:ind w:left="0" w:right="0"/>
              <w:jc w:val="center"/>
              <w:rPr>
                <w:rFonts w:hint="default"/>
                <w:color w:val="auto"/>
                <w:highlight w:val="none"/>
              </w:rPr>
            </w:pPr>
          </w:p>
        </w:tc>
        <w:tc>
          <w:tcPr>
            <w:tcW w:w="1086" w:type="dxa"/>
            <w:vMerge w:val="continue"/>
            <w:vAlign w:val="center"/>
          </w:tcPr>
          <w:p w14:paraId="5DB37256">
            <w:pPr>
              <w:keepNext w:val="0"/>
              <w:keepLines w:val="0"/>
              <w:suppressLineNumbers w:val="0"/>
              <w:adjustRightInd w:val="0"/>
              <w:snapToGrid w:val="0"/>
              <w:spacing w:before="0" w:beforeAutospacing="0" w:after="0" w:afterAutospacing="0" w:line="240" w:lineRule="auto"/>
              <w:ind w:left="0" w:right="0"/>
              <w:jc w:val="center"/>
              <w:rPr>
                <w:rFonts w:hint="default"/>
                <w:color w:val="auto"/>
                <w:highlight w:val="none"/>
              </w:rPr>
            </w:pPr>
          </w:p>
        </w:tc>
        <w:tc>
          <w:tcPr>
            <w:tcW w:w="3224" w:type="dxa"/>
            <w:vAlign w:val="center"/>
          </w:tcPr>
          <w:p w14:paraId="2437C38D">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储能项目</w:t>
            </w:r>
          </w:p>
        </w:tc>
        <w:tc>
          <w:tcPr>
            <w:tcW w:w="1894" w:type="dxa"/>
            <w:vAlign w:val="center"/>
          </w:tcPr>
          <w:p w14:paraId="3DE49685">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1890982.00</w:t>
            </w:r>
          </w:p>
        </w:tc>
        <w:tc>
          <w:tcPr>
            <w:tcW w:w="2652" w:type="dxa"/>
            <w:vAlign w:val="center"/>
          </w:tcPr>
          <w:p w14:paraId="70C6D36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2642.32</w:t>
            </w:r>
          </w:p>
        </w:tc>
      </w:tr>
      <w:tr w14:paraId="1C93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shd w:val="clear" w:color="auto" w:fill="auto"/>
            <w:vAlign w:val="center"/>
          </w:tcPr>
          <w:p w14:paraId="2670310F">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086" w:type="dxa"/>
            <w:shd w:val="clear" w:color="auto" w:fill="auto"/>
            <w:vAlign w:val="center"/>
          </w:tcPr>
          <w:p w14:paraId="4478A872">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暂估价</w:t>
            </w:r>
          </w:p>
        </w:tc>
        <w:tc>
          <w:tcPr>
            <w:tcW w:w="3224" w:type="dxa"/>
            <w:shd w:val="clear" w:color="auto" w:fill="auto"/>
            <w:vAlign w:val="center"/>
          </w:tcPr>
          <w:p w14:paraId="552D04CE">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光伏组件性能检测费</w:t>
            </w:r>
          </w:p>
        </w:tc>
        <w:tc>
          <w:tcPr>
            <w:tcW w:w="1894" w:type="dxa"/>
            <w:vAlign w:val="center"/>
          </w:tcPr>
          <w:p w14:paraId="167FDC02">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 xml:space="preserve">10000.00 </w:t>
            </w:r>
          </w:p>
        </w:tc>
        <w:tc>
          <w:tcPr>
            <w:tcW w:w="2652" w:type="dxa"/>
            <w:vAlign w:val="center"/>
          </w:tcPr>
          <w:p w14:paraId="23C5991E">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2"/>
                <w:highlight w:val="none"/>
                <w:lang w:val="en-US" w:eastAsia="zh-CN"/>
              </w:rPr>
            </w:pPr>
          </w:p>
        </w:tc>
      </w:tr>
      <w:tr w14:paraId="2CA1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vAlign w:val="center"/>
          </w:tcPr>
          <w:p w14:paraId="3EB9287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w:t>
            </w:r>
          </w:p>
        </w:tc>
        <w:tc>
          <w:tcPr>
            <w:tcW w:w="4310" w:type="dxa"/>
            <w:gridSpan w:val="2"/>
            <w:shd w:val="clear" w:color="auto" w:fill="auto"/>
            <w:vAlign w:val="center"/>
          </w:tcPr>
          <w:p w14:paraId="7281E166">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val="en-US" w:eastAsia="zh-CN"/>
              </w:rPr>
              <w:t>子项2：</w:t>
            </w:r>
            <w:r>
              <w:rPr>
                <w:rFonts w:hint="eastAsia" w:ascii="宋体" w:hAnsi="宋体" w:cs="宋体"/>
                <w:color w:val="auto"/>
                <w:sz w:val="24"/>
                <w:szCs w:val="24"/>
                <w:highlight w:val="none"/>
                <w:lang w:val="en-US" w:eastAsia="zh-CN"/>
              </w:rPr>
              <w:t>广发华晟肥西柿树岗乡朝阳地面光伏发电项目</w:t>
            </w:r>
            <w:r>
              <w:rPr>
                <w:rFonts w:hint="default" w:ascii="宋体" w:hAnsi="宋体" w:eastAsia="宋体" w:cs="宋体"/>
                <w:color w:val="auto"/>
                <w:sz w:val="24"/>
                <w:szCs w:val="24"/>
                <w:highlight w:val="none"/>
              </w:rPr>
              <w:t>EPC总承包</w:t>
            </w:r>
          </w:p>
        </w:tc>
        <w:tc>
          <w:tcPr>
            <w:tcW w:w="1894" w:type="dxa"/>
            <w:vAlign w:val="center"/>
          </w:tcPr>
          <w:p w14:paraId="4784C22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21658076.00</w:t>
            </w:r>
          </w:p>
        </w:tc>
        <w:tc>
          <w:tcPr>
            <w:tcW w:w="2652" w:type="dxa"/>
            <w:vAlign w:val="center"/>
          </w:tcPr>
          <w:p w14:paraId="3172948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250168.43</w:t>
            </w:r>
          </w:p>
        </w:tc>
      </w:tr>
      <w:tr w14:paraId="6ED5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vMerge w:val="restart"/>
            <w:shd w:val="clear" w:color="auto" w:fill="auto"/>
            <w:vAlign w:val="center"/>
          </w:tcPr>
          <w:p w14:paraId="083FD3E2">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086" w:type="dxa"/>
            <w:vMerge w:val="restart"/>
            <w:shd w:val="clear" w:color="auto" w:fill="auto"/>
            <w:vAlign w:val="center"/>
          </w:tcPr>
          <w:p w14:paraId="6152722E">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固定价</w:t>
            </w:r>
          </w:p>
        </w:tc>
        <w:tc>
          <w:tcPr>
            <w:tcW w:w="3224" w:type="dxa"/>
            <w:shd w:val="clear" w:color="auto" w:fill="auto"/>
            <w:vAlign w:val="center"/>
          </w:tcPr>
          <w:p w14:paraId="5AA12555">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光伏发电项目</w:t>
            </w:r>
            <w:r>
              <w:rPr>
                <w:rFonts w:hint="eastAsia" w:ascii="宋体" w:hAnsi="宋体" w:cs="宋体"/>
                <w:color w:val="auto"/>
                <w:sz w:val="24"/>
                <w:highlight w:val="none"/>
                <w:lang w:val="en-US" w:eastAsia="zh-CN"/>
              </w:rPr>
              <w:t>（不含组件）</w:t>
            </w:r>
          </w:p>
        </w:tc>
        <w:tc>
          <w:tcPr>
            <w:tcW w:w="1894" w:type="dxa"/>
            <w:vAlign w:val="center"/>
          </w:tcPr>
          <w:p w14:paraId="43AE2EF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14134130.00</w:t>
            </w:r>
          </w:p>
        </w:tc>
        <w:tc>
          <w:tcPr>
            <w:tcW w:w="2652" w:type="dxa"/>
            <w:vAlign w:val="center"/>
          </w:tcPr>
          <w:p w14:paraId="084D94D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247309.41</w:t>
            </w:r>
          </w:p>
        </w:tc>
      </w:tr>
      <w:tr w14:paraId="1CF8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80" w:type="dxa"/>
            <w:vMerge w:val="continue"/>
            <w:shd w:val="clear" w:color="auto" w:fill="auto"/>
            <w:vAlign w:val="center"/>
          </w:tcPr>
          <w:p w14:paraId="199F4B80">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p>
        </w:tc>
        <w:tc>
          <w:tcPr>
            <w:tcW w:w="1086" w:type="dxa"/>
            <w:vMerge w:val="continue"/>
            <w:shd w:val="clear" w:color="auto" w:fill="auto"/>
            <w:vAlign w:val="center"/>
          </w:tcPr>
          <w:p w14:paraId="3AD81461">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rPr>
            </w:pPr>
          </w:p>
        </w:tc>
        <w:tc>
          <w:tcPr>
            <w:tcW w:w="3224" w:type="dxa"/>
            <w:shd w:val="clear" w:color="auto" w:fill="auto"/>
            <w:vAlign w:val="center"/>
          </w:tcPr>
          <w:p w14:paraId="4C8BF200">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光伏组件</w:t>
            </w:r>
          </w:p>
        </w:tc>
        <w:tc>
          <w:tcPr>
            <w:tcW w:w="1894" w:type="dxa"/>
            <w:vAlign w:val="center"/>
          </w:tcPr>
          <w:p w14:paraId="2F8EDDF0">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5281380.00</w:t>
            </w:r>
          </w:p>
        </w:tc>
        <w:tc>
          <w:tcPr>
            <w:tcW w:w="2652" w:type="dxa"/>
            <w:vAlign w:val="center"/>
          </w:tcPr>
          <w:p w14:paraId="27A7EB1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p>
        </w:tc>
      </w:tr>
      <w:tr w14:paraId="714C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80" w:type="dxa"/>
            <w:vMerge w:val="continue"/>
            <w:shd w:val="clear" w:color="auto" w:fill="auto"/>
            <w:vAlign w:val="center"/>
          </w:tcPr>
          <w:p w14:paraId="53A9C140">
            <w:pPr>
              <w:keepNext w:val="0"/>
              <w:keepLines w:val="0"/>
              <w:suppressLineNumbers w:val="0"/>
              <w:adjustRightInd w:val="0"/>
              <w:snapToGrid w:val="0"/>
              <w:spacing w:before="0" w:beforeAutospacing="0" w:after="0" w:afterAutospacing="0" w:line="240" w:lineRule="auto"/>
              <w:ind w:left="0" w:right="0"/>
              <w:jc w:val="center"/>
              <w:rPr>
                <w:rFonts w:hint="default"/>
                <w:color w:val="auto"/>
                <w:highlight w:val="none"/>
              </w:rPr>
            </w:pPr>
          </w:p>
        </w:tc>
        <w:tc>
          <w:tcPr>
            <w:tcW w:w="1086" w:type="dxa"/>
            <w:vMerge w:val="continue"/>
            <w:shd w:val="clear" w:color="auto" w:fill="auto"/>
            <w:vAlign w:val="center"/>
          </w:tcPr>
          <w:p w14:paraId="177071D5">
            <w:pPr>
              <w:keepNext w:val="0"/>
              <w:keepLines w:val="0"/>
              <w:suppressLineNumbers w:val="0"/>
              <w:adjustRightInd w:val="0"/>
              <w:snapToGrid w:val="0"/>
              <w:spacing w:before="0" w:beforeAutospacing="0" w:after="0" w:afterAutospacing="0" w:line="240" w:lineRule="auto"/>
              <w:ind w:left="0" w:right="0"/>
              <w:jc w:val="center"/>
              <w:rPr>
                <w:rFonts w:hint="default"/>
                <w:color w:val="auto"/>
                <w:highlight w:val="none"/>
              </w:rPr>
            </w:pPr>
          </w:p>
        </w:tc>
        <w:tc>
          <w:tcPr>
            <w:tcW w:w="3224" w:type="dxa"/>
            <w:shd w:val="clear" w:color="auto" w:fill="auto"/>
            <w:vAlign w:val="center"/>
          </w:tcPr>
          <w:p w14:paraId="3D51B8ED">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储能项目</w:t>
            </w:r>
          </w:p>
        </w:tc>
        <w:tc>
          <w:tcPr>
            <w:tcW w:w="1894" w:type="dxa"/>
            <w:vAlign w:val="center"/>
          </w:tcPr>
          <w:p w14:paraId="5C6DA78D">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2232566.00</w:t>
            </w:r>
          </w:p>
        </w:tc>
        <w:tc>
          <w:tcPr>
            <w:tcW w:w="2652" w:type="dxa"/>
            <w:vAlign w:val="center"/>
          </w:tcPr>
          <w:p w14:paraId="0E9887CC">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2859.02</w:t>
            </w:r>
          </w:p>
        </w:tc>
      </w:tr>
      <w:tr w14:paraId="5219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0" w:type="dxa"/>
            <w:shd w:val="clear" w:color="auto" w:fill="auto"/>
            <w:vAlign w:val="center"/>
          </w:tcPr>
          <w:p w14:paraId="54D893E0">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086" w:type="dxa"/>
            <w:shd w:val="clear" w:color="auto" w:fill="auto"/>
            <w:vAlign w:val="center"/>
          </w:tcPr>
          <w:p w14:paraId="4973BF3F">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暂估价</w:t>
            </w:r>
          </w:p>
        </w:tc>
        <w:tc>
          <w:tcPr>
            <w:tcW w:w="3224" w:type="dxa"/>
            <w:shd w:val="clear" w:color="auto" w:fill="auto"/>
            <w:vAlign w:val="center"/>
          </w:tcPr>
          <w:p w14:paraId="7BE497A7">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光伏组件性能检测费</w:t>
            </w:r>
          </w:p>
        </w:tc>
        <w:tc>
          <w:tcPr>
            <w:tcW w:w="1894" w:type="dxa"/>
            <w:vAlign w:val="center"/>
          </w:tcPr>
          <w:p w14:paraId="1C9BF087">
            <w:pPr>
              <w:keepNext w:val="0"/>
              <w:keepLines w:val="0"/>
              <w:suppressLineNumbers w:val="0"/>
              <w:adjustRightInd/>
              <w:snapToGrid/>
              <w:spacing w:before="0" w:beforeAutospacing="0" w:after="0" w:afterAutospacing="0" w:line="240" w:lineRule="auto"/>
              <w:ind w:left="0" w:right="0"/>
              <w:jc w:val="center"/>
              <w:rPr>
                <w:rFonts w:hint="eastAsia" w:ascii="宋体" w:hAnsi="宋体" w:cs="宋体"/>
                <w:color w:val="auto"/>
                <w:sz w:val="24"/>
                <w:szCs w:val="22"/>
                <w:highlight w:val="none"/>
                <w:lang w:val="en-US" w:eastAsia="zh-CN"/>
              </w:rPr>
            </w:pPr>
            <w:r>
              <w:rPr>
                <w:rFonts w:hint="eastAsia" w:ascii="宋体" w:hAnsi="宋体" w:cs="宋体"/>
                <w:color w:val="auto"/>
                <w:sz w:val="24"/>
                <w:szCs w:val="22"/>
                <w:highlight w:val="none"/>
                <w:lang w:val="en-US" w:eastAsia="zh-CN"/>
              </w:rPr>
              <w:t>10000.00</w:t>
            </w:r>
          </w:p>
        </w:tc>
        <w:tc>
          <w:tcPr>
            <w:tcW w:w="2652" w:type="dxa"/>
            <w:vAlign w:val="center"/>
          </w:tcPr>
          <w:p w14:paraId="42D2111B">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2"/>
                <w:highlight w:val="none"/>
                <w:lang w:val="en-US" w:eastAsia="zh-CN"/>
              </w:rPr>
            </w:pPr>
          </w:p>
        </w:tc>
      </w:tr>
      <w:tr w14:paraId="15B9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shd w:val="clear" w:color="auto" w:fill="auto"/>
            <w:vAlign w:val="center"/>
          </w:tcPr>
          <w:p w14:paraId="1DB7BE27">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w:t>
            </w:r>
          </w:p>
        </w:tc>
        <w:tc>
          <w:tcPr>
            <w:tcW w:w="4310" w:type="dxa"/>
            <w:gridSpan w:val="2"/>
            <w:shd w:val="clear" w:color="auto" w:fill="auto"/>
            <w:vAlign w:val="center"/>
          </w:tcPr>
          <w:p w14:paraId="2D3F4E1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子项3：</w:t>
            </w:r>
            <w:r>
              <w:rPr>
                <w:rFonts w:hint="eastAsia" w:ascii="宋体" w:hAnsi="宋体" w:cs="宋体"/>
                <w:color w:val="auto"/>
                <w:sz w:val="24"/>
                <w:szCs w:val="22"/>
                <w:highlight w:val="none"/>
                <w:lang w:val="en-US" w:eastAsia="zh-CN"/>
              </w:rPr>
              <w:t>广发华晟肥西柿树岗乡景成地面光伏发电项目</w:t>
            </w:r>
            <w:r>
              <w:rPr>
                <w:rFonts w:hint="eastAsia" w:ascii="宋体" w:hAnsi="宋体" w:eastAsia="宋体" w:cs="宋体"/>
                <w:color w:val="auto"/>
                <w:sz w:val="24"/>
                <w:szCs w:val="22"/>
                <w:highlight w:val="none"/>
                <w:lang w:val="en-US" w:eastAsia="zh-CN"/>
              </w:rPr>
              <w:t>EPC总承包</w:t>
            </w:r>
          </w:p>
        </w:tc>
        <w:tc>
          <w:tcPr>
            <w:tcW w:w="1894" w:type="dxa"/>
            <w:shd w:val="clear" w:color="auto" w:fill="auto"/>
            <w:vAlign w:val="center"/>
          </w:tcPr>
          <w:p w14:paraId="1886F836">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23271773.00</w:t>
            </w:r>
          </w:p>
        </w:tc>
        <w:tc>
          <w:tcPr>
            <w:tcW w:w="2652" w:type="dxa"/>
            <w:shd w:val="clear" w:color="auto" w:fill="auto"/>
            <w:vAlign w:val="center"/>
          </w:tcPr>
          <w:p w14:paraId="0D06138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269594.75</w:t>
            </w:r>
          </w:p>
        </w:tc>
      </w:tr>
      <w:tr w14:paraId="729A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vMerge w:val="restart"/>
            <w:shd w:val="clear" w:color="auto" w:fill="auto"/>
            <w:vAlign w:val="center"/>
          </w:tcPr>
          <w:p w14:paraId="71C65131">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086" w:type="dxa"/>
            <w:vMerge w:val="restart"/>
            <w:shd w:val="clear" w:color="auto" w:fill="auto"/>
            <w:vAlign w:val="center"/>
          </w:tcPr>
          <w:p w14:paraId="2535EE5C">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lang w:val="en-US"/>
              </w:rPr>
            </w:pPr>
            <w:r>
              <w:rPr>
                <w:rFonts w:hint="eastAsia" w:ascii="宋体" w:hAnsi="宋体" w:eastAsia="宋体" w:cs="宋体"/>
                <w:color w:val="auto"/>
                <w:sz w:val="24"/>
                <w:szCs w:val="22"/>
                <w:highlight w:val="none"/>
              </w:rPr>
              <w:t>固定价</w:t>
            </w:r>
          </w:p>
        </w:tc>
        <w:tc>
          <w:tcPr>
            <w:tcW w:w="3224" w:type="dxa"/>
            <w:shd w:val="clear" w:color="auto" w:fill="auto"/>
            <w:vAlign w:val="center"/>
          </w:tcPr>
          <w:p w14:paraId="42962898">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val="en-US" w:eastAsia="zh-CN"/>
              </w:rPr>
              <w:t>光伏发电项目</w:t>
            </w:r>
            <w:r>
              <w:rPr>
                <w:rFonts w:hint="eastAsia" w:ascii="宋体" w:hAnsi="宋体" w:cs="宋体"/>
                <w:color w:val="auto"/>
                <w:sz w:val="24"/>
                <w:highlight w:val="none"/>
                <w:lang w:val="en-US" w:eastAsia="zh-CN"/>
              </w:rPr>
              <w:t>（不含组件）</w:t>
            </w:r>
          </w:p>
        </w:tc>
        <w:tc>
          <w:tcPr>
            <w:tcW w:w="1894" w:type="dxa"/>
            <w:shd w:val="clear" w:color="auto" w:fill="auto"/>
            <w:vAlign w:val="center"/>
          </w:tcPr>
          <w:p w14:paraId="5957FC12">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15137534.00</w:t>
            </w:r>
          </w:p>
        </w:tc>
        <w:tc>
          <w:tcPr>
            <w:tcW w:w="2652" w:type="dxa"/>
            <w:shd w:val="clear" w:color="auto" w:fill="auto"/>
            <w:vAlign w:val="center"/>
          </w:tcPr>
          <w:p w14:paraId="6B56A37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266735.73</w:t>
            </w:r>
          </w:p>
        </w:tc>
      </w:tr>
      <w:tr w14:paraId="6B28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80" w:type="dxa"/>
            <w:vMerge w:val="continue"/>
            <w:shd w:val="clear" w:color="auto" w:fill="auto"/>
            <w:vAlign w:val="center"/>
          </w:tcPr>
          <w:p w14:paraId="38F03EE7">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p>
        </w:tc>
        <w:tc>
          <w:tcPr>
            <w:tcW w:w="1086" w:type="dxa"/>
            <w:vMerge w:val="continue"/>
            <w:shd w:val="clear" w:color="auto" w:fill="auto"/>
            <w:vAlign w:val="center"/>
          </w:tcPr>
          <w:p w14:paraId="561C8886">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lang w:val="en-US" w:eastAsia="zh-CN"/>
              </w:rPr>
            </w:pPr>
          </w:p>
        </w:tc>
        <w:tc>
          <w:tcPr>
            <w:tcW w:w="3224" w:type="dxa"/>
            <w:shd w:val="clear" w:color="auto" w:fill="auto"/>
            <w:vAlign w:val="center"/>
          </w:tcPr>
          <w:p w14:paraId="1F2F13C3">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光伏组件</w:t>
            </w:r>
          </w:p>
        </w:tc>
        <w:tc>
          <w:tcPr>
            <w:tcW w:w="1894" w:type="dxa"/>
            <w:shd w:val="clear" w:color="auto" w:fill="auto"/>
            <w:vAlign w:val="center"/>
          </w:tcPr>
          <w:p w14:paraId="758E0631">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5891673.00</w:t>
            </w:r>
          </w:p>
        </w:tc>
        <w:tc>
          <w:tcPr>
            <w:tcW w:w="2652" w:type="dxa"/>
            <w:shd w:val="clear" w:color="auto" w:fill="auto"/>
            <w:vAlign w:val="center"/>
          </w:tcPr>
          <w:p w14:paraId="15E329ED">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lang w:val="en-US" w:eastAsia="zh-CN"/>
              </w:rPr>
            </w:pPr>
          </w:p>
        </w:tc>
      </w:tr>
      <w:tr w14:paraId="6150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80" w:type="dxa"/>
            <w:vMerge w:val="continue"/>
            <w:shd w:val="clear" w:color="auto" w:fill="auto"/>
            <w:vAlign w:val="center"/>
          </w:tcPr>
          <w:p w14:paraId="45C7373F">
            <w:pPr>
              <w:keepNext w:val="0"/>
              <w:keepLines w:val="0"/>
              <w:suppressLineNumbers w:val="0"/>
              <w:adjustRightInd w:val="0"/>
              <w:snapToGrid w:val="0"/>
              <w:spacing w:before="0" w:beforeAutospacing="0" w:after="0" w:afterAutospacing="0" w:line="240" w:lineRule="auto"/>
              <w:ind w:left="0" w:right="0"/>
              <w:jc w:val="center"/>
              <w:rPr>
                <w:rFonts w:hint="default"/>
                <w:color w:val="auto"/>
                <w:highlight w:val="none"/>
              </w:rPr>
            </w:pPr>
          </w:p>
        </w:tc>
        <w:tc>
          <w:tcPr>
            <w:tcW w:w="1086" w:type="dxa"/>
            <w:vMerge w:val="continue"/>
            <w:shd w:val="clear" w:color="auto" w:fill="auto"/>
            <w:vAlign w:val="center"/>
          </w:tcPr>
          <w:p w14:paraId="6869E47D">
            <w:pPr>
              <w:keepNext w:val="0"/>
              <w:keepLines w:val="0"/>
              <w:suppressLineNumbers w:val="0"/>
              <w:adjustRightInd w:val="0"/>
              <w:snapToGrid w:val="0"/>
              <w:spacing w:before="0" w:beforeAutospacing="0" w:after="0" w:afterAutospacing="0" w:line="240" w:lineRule="auto"/>
              <w:ind w:left="0" w:right="0"/>
              <w:jc w:val="center"/>
              <w:rPr>
                <w:rFonts w:hint="default"/>
                <w:color w:val="auto"/>
                <w:highlight w:val="none"/>
              </w:rPr>
            </w:pPr>
          </w:p>
        </w:tc>
        <w:tc>
          <w:tcPr>
            <w:tcW w:w="3224" w:type="dxa"/>
            <w:shd w:val="clear" w:color="auto" w:fill="auto"/>
            <w:vAlign w:val="center"/>
          </w:tcPr>
          <w:p w14:paraId="147049B3">
            <w:pPr>
              <w:keepNext w:val="0"/>
              <w:keepLines w:val="0"/>
              <w:suppressLineNumbers w:val="0"/>
              <w:adjustRightInd w:val="0"/>
              <w:snapToGrid w:val="0"/>
              <w:spacing w:before="0" w:beforeAutospacing="0" w:after="0" w:afterAutospacing="0" w:line="240" w:lineRule="auto"/>
              <w:ind w:left="0" w:right="0"/>
              <w:jc w:val="both"/>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储能项目</w:t>
            </w:r>
          </w:p>
        </w:tc>
        <w:tc>
          <w:tcPr>
            <w:tcW w:w="1894" w:type="dxa"/>
            <w:shd w:val="clear" w:color="auto" w:fill="auto"/>
            <w:vAlign w:val="center"/>
          </w:tcPr>
          <w:p w14:paraId="2F6F896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2232566.00</w:t>
            </w:r>
          </w:p>
        </w:tc>
        <w:tc>
          <w:tcPr>
            <w:tcW w:w="2652" w:type="dxa"/>
            <w:shd w:val="clear" w:color="auto" w:fill="auto"/>
            <w:vAlign w:val="center"/>
          </w:tcPr>
          <w:p w14:paraId="283E34B4">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2859.02</w:t>
            </w:r>
          </w:p>
        </w:tc>
      </w:tr>
      <w:tr w14:paraId="79D2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shd w:val="clear" w:color="auto" w:fill="auto"/>
            <w:vAlign w:val="center"/>
          </w:tcPr>
          <w:p w14:paraId="67C87F5A">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086" w:type="dxa"/>
            <w:shd w:val="clear" w:color="auto" w:fill="auto"/>
            <w:vAlign w:val="center"/>
          </w:tcPr>
          <w:p w14:paraId="68E4BEA0">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暂估价</w:t>
            </w:r>
          </w:p>
        </w:tc>
        <w:tc>
          <w:tcPr>
            <w:tcW w:w="3224" w:type="dxa"/>
            <w:shd w:val="clear" w:color="auto" w:fill="auto"/>
            <w:vAlign w:val="center"/>
          </w:tcPr>
          <w:p w14:paraId="3C30FB3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光伏组件性能检测费</w:t>
            </w:r>
          </w:p>
        </w:tc>
        <w:tc>
          <w:tcPr>
            <w:tcW w:w="1894" w:type="dxa"/>
            <w:shd w:val="clear" w:color="auto" w:fill="auto"/>
            <w:vAlign w:val="center"/>
          </w:tcPr>
          <w:p w14:paraId="19B1402E">
            <w:pPr>
              <w:keepNext w:val="0"/>
              <w:keepLines w:val="0"/>
              <w:suppressLineNumbers w:val="0"/>
              <w:adjustRightInd/>
              <w:snapToGrid/>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10000.00</w:t>
            </w:r>
          </w:p>
        </w:tc>
        <w:tc>
          <w:tcPr>
            <w:tcW w:w="2652" w:type="dxa"/>
            <w:shd w:val="clear" w:color="auto" w:fill="auto"/>
            <w:vAlign w:val="center"/>
          </w:tcPr>
          <w:p w14:paraId="0D132043">
            <w:pPr>
              <w:keepNext w:val="0"/>
              <w:keepLines w:val="0"/>
              <w:suppressLineNumbers w:val="0"/>
              <w:adjustRightInd/>
              <w:snapToGrid/>
              <w:spacing w:before="0" w:beforeAutospacing="0" w:after="0" w:afterAutospacing="0" w:line="240" w:lineRule="auto"/>
              <w:ind w:left="0" w:right="0"/>
              <w:jc w:val="left"/>
              <w:rPr>
                <w:rFonts w:hint="default" w:ascii="宋体" w:hAnsi="宋体" w:eastAsia="宋体" w:cs="宋体"/>
                <w:color w:val="auto"/>
                <w:sz w:val="24"/>
                <w:szCs w:val="22"/>
                <w:highlight w:val="none"/>
                <w:lang w:val="en-US" w:eastAsia="zh-CN"/>
              </w:rPr>
            </w:pPr>
          </w:p>
        </w:tc>
      </w:tr>
      <w:tr w14:paraId="4FDF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0" w:type="dxa"/>
            <w:shd w:val="clear" w:color="auto" w:fill="auto"/>
            <w:vAlign w:val="center"/>
          </w:tcPr>
          <w:p w14:paraId="411E0209">
            <w:pPr>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四</w:t>
            </w:r>
          </w:p>
        </w:tc>
        <w:tc>
          <w:tcPr>
            <w:tcW w:w="4310" w:type="dxa"/>
            <w:gridSpan w:val="2"/>
            <w:shd w:val="clear" w:color="auto" w:fill="auto"/>
            <w:vAlign w:val="center"/>
          </w:tcPr>
          <w:p w14:paraId="60E5E10F">
            <w:pPr>
              <w:keepNext w:val="0"/>
              <w:keepLines w:val="0"/>
              <w:suppressLineNumbers w:val="0"/>
              <w:adjustRightInd w:val="0"/>
              <w:snapToGrid w:val="0"/>
              <w:spacing w:before="0" w:beforeAutospacing="0" w:after="0" w:afterAutospacing="0" w:line="240" w:lineRule="auto"/>
              <w:ind w:left="0" w:right="0"/>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合计</w:t>
            </w:r>
            <w:r>
              <w:rPr>
                <w:rFonts w:hint="eastAsia" w:ascii="宋体" w:hAnsi="宋体" w:cs="宋体"/>
                <w:color w:val="auto"/>
                <w:sz w:val="24"/>
                <w:szCs w:val="22"/>
                <w:highlight w:val="none"/>
                <w:lang w:val="en-US" w:eastAsia="zh-CN"/>
              </w:rPr>
              <w:t>(</w:t>
            </w:r>
            <w:r>
              <w:rPr>
                <w:rFonts w:hint="eastAsia" w:ascii="宋体" w:hAnsi="宋体" w:eastAsia="宋体" w:cs="宋体"/>
                <w:color w:val="auto"/>
                <w:sz w:val="24"/>
                <w:szCs w:val="22"/>
                <w:highlight w:val="none"/>
                <w:lang w:val="en-US" w:eastAsia="zh-CN"/>
              </w:rPr>
              <w:t>一+二+三</w:t>
            </w:r>
            <w:r>
              <w:rPr>
                <w:rFonts w:hint="eastAsia" w:ascii="宋体" w:hAnsi="宋体" w:cs="宋体"/>
                <w:color w:val="auto"/>
                <w:sz w:val="24"/>
                <w:szCs w:val="22"/>
                <w:highlight w:val="none"/>
                <w:lang w:val="en-US" w:eastAsia="zh-CN"/>
              </w:rPr>
              <w:t>)</w:t>
            </w:r>
          </w:p>
        </w:tc>
        <w:tc>
          <w:tcPr>
            <w:tcW w:w="1894" w:type="dxa"/>
            <w:shd w:val="clear" w:color="auto" w:fill="auto"/>
            <w:vAlign w:val="center"/>
          </w:tcPr>
          <w:p w14:paraId="28C947A3">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63334769.00</w:t>
            </w:r>
          </w:p>
        </w:tc>
        <w:tc>
          <w:tcPr>
            <w:tcW w:w="2652" w:type="dxa"/>
            <w:shd w:val="clear" w:color="auto" w:fill="auto"/>
            <w:vAlign w:val="center"/>
          </w:tcPr>
          <w:p w14:paraId="5FADDDFE">
            <w:pPr>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731746.84</w:t>
            </w:r>
          </w:p>
        </w:tc>
      </w:tr>
    </w:tbl>
    <w:p w14:paraId="447BD50F">
      <w:pPr>
        <w:numPr>
          <w:ilvl w:val="0"/>
          <w:numId w:val="0"/>
        </w:num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highlight w:val="none"/>
          <w:lang w:val="en-US" w:eastAsia="zh-CN" w:bidi="ar-SA"/>
        </w:rPr>
        <w:t>十、</w:t>
      </w:r>
      <w:r>
        <w:rPr>
          <w:rFonts w:hint="eastAsia" w:ascii="宋体" w:hAnsi="宋体" w:eastAsia="宋体" w:cs="宋体"/>
          <w:color w:val="auto"/>
          <w:sz w:val="24"/>
          <w:szCs w:val="22"/>
          <w:highlight w:val="none"/>
        </w:rPr>
        <w:t>前期服务机构（可行性研究报告编制单位）：</w:t>
      </w:r>
      <w:r>
        <w:rPr>
          <w:rFonts w:hint="eastAsia" w:ascii="宋体" w:hAnsi="宋体" w:eastAsia="宋体" w:cs="宋体"/>
          <w:color w:val="auto"/>
          <w:sz w:val="24"/>
          <w:szCs w:val="22"/>
          <w:highlight w:val="none"/>
          <w:u w:val="single"/>
          <w:lang w:val="en-US" w:eastAsia="zh-CN"/>
        </w:rPr>
        <w:t>中城恒业设计集团有限公司</w:t>
      </w:r>
      <w:r>
        <w:rPr>
          <w:rFonts w:hint="eastAsia" w:ascii="宋体" w:hAnsi="宋体" w:eastAsia="宋体" w:cs="宋体"/>
          <w:color w:val="auto"/>
          <w:sz w:val="24"/>
          <w:szCs w:val="22"/>
          <w:highlight w:val="none"/>
        </w:rPr>
        <w:t>。</w:t>
      </w:r>
    </w:p>
    <w:p w14:paraId="3B50A81B">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十</w:t>
      </w:r>
      <w:r>
        <w:rPr>
          <w:rFonts w:hint="eastAsia" w:ascii="宋体" w:hAnsi="宋体" w:cs="宋体"/>
          <w:color w:val="auto"/>
          <w:sz w:val="24"/>
          <w:szCs w:val="22"/>
          <w:highlight w:val="none"/>
          <w:lang w:val="en-US" w:eastAsia="zh-CN"/>
        </w:rPr>
        <w:t>一</w:t>
      </w:r>
      <w:r>
        <w:rPr>
          <w:rFonts w:hint="eastAsia" w:ascii="宋体" w:hAnsi="宋体" w:eastAsia="宋体" w:cs="宋体"/>
          <w:color w:val="auto"/>
          <w:sz w:val="24"/>
          <w:szCs w:val="22"/>
          <w:highlight w:val="none"/>
        </w:rPr>
        <w:t>、投标文件全部采用电子文件，投标人按招标文件要求提交投标文件。</w:t>
      </w:r>
    </w:p>
    <w:p w14:paraId="7EF7CF62">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十</w:t>
      </w:r>
      <w:r>
        <w:rPr>
          <w:rFonts w:hint="eastAsia" w:ascii="宋体" w:hAnsi="宋体" w:cs="宋体"/>
          <w:color w:val="auto"/>
          <w:sz w:val="24"/>
          <w:szCs w:val="22"/>
          <w:highlight w:val="none"/>
          <w:lang w:val="en-US" w:eastAsia="zh-CN"/>
        </w:rPr>
        <w:t>二</w:t>
      </w:r>
      <w:r>
        <w:rPr>
          <w:rFonts w:hint="eastAsia" w:ascii="宋体" w:hAnsi="宋体" w:eastAsia="宋体" w:cs="宋体"/>
          <w:color w:val="auto"/>
          <w:sz w:val="24"/>
          <w:szCs w:val="22"/>
          <w:highlight w:val="none"/>
        </w:rPr>
        <w:t>、潜在投标人或利害关系人对本招标公告及招标文件有异议的，向招标人书面提出。</w:t>
      </w:r>
    </w:p>
    <w:p w14:paraId="57123E9E">
      <w:pPr>
        <w:spacing w:line="360" w:lineRule="auto"/>
        <w:ind w:firstLine="480" w:firstLineChars="2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异议受理部门：</w:t>
      </w:r>
      <w:r>
        <w:rPr>
          <w:rFonts w:hint="eastAsia" w:ascii="宋体" w:hAnsi="宋体" w:eastAsia="宋体" w:cs="宋体"/>
          <w:color w:val="auto"/>
          <w:sz w:val="24"/>
          <w:szCs w:val="22"/>
          <w:highlight w:val="none"/>
          <w:u w:val="single"/>
        </w:rPr>
        <w:t>广州发展新能源集团股份有限公司</w:t>
      </w:r>
      <w:r>
        <w:rPr>
          <w:rFonts w:hint="eastAsia" w:ascii="宋体" w:hAnsi="宋体" w:eastAsia="宋体" w:cs="宋体"/>
          <w:color w:val="auto"/>
          <w:sz w:val="24"/>
          <w:szCs w:val="22"/>
          <w:highlight w:val="none"/>
          <w:u w:val="single"/>
        </w:rPr>
        <w:tab/>
      </w:r>
    </w:p>
    <w:p w14:paraId="727941DF">
      <w:pPr>
        <w:spacing w:line="360" w:lineRule="auto"/>
        <w:ind w:firstLine="480" w:firstLineChars="2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异议受理电话：</w:t>
      </w:r>
      <w:r>
        <w:rPr>
          <w:rFonts w:hint="eastAsia" w:ascii="宋体" w:hAnsi="宋体" w:eastAsia="宋体" w:cs="宋体"/>
          <w:color w:val="auto"/>
          <w:sz w:val="24"/>
          <w:highlight w:val="none"/>
          <w:u w:val="single"/>
          <w:lang w:bidi="ar"/>
        </w:rPr>
        <w:t>020-87571846</w:t>
      </w:r>
    </w:p>
    <w:p w14:paraId="3F2345D6">
      <w:pPr>
        <w:spacing w:line="360" w:lineRule="auto"/>
        <w:ind w:firstLine="480" w:firstLineChars="200"/>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地址：</w:t>
      </w:r>
      <w:r>
        <w:rPr>
          <w:rFonts w:hint="eastAsia" w:ascii="宋体" w:hAnsi="宋体" w:eastAsia="宋体" w:cs="宋体"/>
          <w:color w:val="auto"/>
          <w:sz w:val="24"/>
          <w:szCs w:val="22"/>
          <w:highlight w:val="none"/>
          <w:u w:val="single"/>
        </w:rPr>
        <w:t>广州市天河区临江大道3号发展中心29楼</w:t>
      </w:r>
    </w:p>
    <w:p w14:paraId="5B85230C">
      <w:pPr>
        <w:wordWrap w:val="0"/>
        <w:spacing w:line="360" w:lineRule="auto"/>
        <w:ind w:firstLine="480" w:firstLineChars="200"/>
        <w:rPr>
          <w:rFonts w:hint="eastAsia" w:ascii="宋体" w:hAnsi="宋体" w:eastAsia="宋体" w:cs="宋体"/>
          <w:color w:val="auto"/>
          <w:sz w:val="24"/>
          <w:szCs w:val="22"/>
          <w:highlight w:val="none"/>
          <w:lang w:bidi="ar"/>
        </w:rPr>
      </w:pPr>
      <w:r>
        <w:rPr>
          <w:rFonts w:hint="eastAsia" w:ascii="宋体" w:hAnsi="宋体" w:eastAsia="宋体" w:cs="宋体"/>
          <w:color w:val="auto"/>
          <w:sz w:val="24"/>
          <w:szCs w:val="22"/>
          <w:highlight w:val="none"/>
        </w:rPr>
        <w:t>十</w:t>
      </w:r>
      <w:r>
        <w:rPr>
          <w:rFonts w:hint="eastAsia" w:ascii="宋体" w:hAnsi="宋体" w:cs="宋体"/>
          <w:color w:val="auto"/>
          <w:sz w:val="24"/>
          <w:szCs w:val="22"/>
          <w:highlight w:val="none"/>
          <w:lang w:val="en-US" w:eastAsia="zh-CN"/>
        </w:rPr>
        <w:t>三</w:t>
      </w:r>
      <w:r>
        <w:rPr>
          <w:rFonts w:hint="eastAsia" w:ascii="宋体" w:hAnsi="宋体" w:eastAsia="宋体" w:cs="宋体"/>
          <w:color w:val="auto"/>
          <w:sz w:val="24"/>
          <w:szCs w:val="22"/>
          <w:highlight w:val="none"/>
        </w:rPr>
        <w:t>、本公告在</w:t>
      </w:r>
      <w:r>
        <w:rPr>
          <w:rFonts w:hint="eastAsia" w:ascii="宋体" w:hAnsi="宋体" w:eastAsia="宋体" w:cs="宋体"/>
          <w:color w:val="auto"/>
          <w:kern w:val="0"/>
          <w:sz w:val="24"/>
          <w:highlight w:val="none"/>
          <w:u w:val="single"/>
          <w:shd w:val="clear" w:color="auto" w:fill="FFFFFF"/>
          <w:lang w:eastAsia="zh-CN" w:bidi="ar"/>
        </w:rPr>
        <w:t>广州交易集团有限公司（广州公共资源交易中心）</w:t>
      </w:r>
      <w:r>
        <w:rPr>
          <w:rFonts w:hint="eastAsia" w:ascii="宋体" w:hAnsi="宋体" w:eastAsia="宋体" w:cs="宋体"/>
          <w:color w:val="auto"/>
          <w:kern w:val="0"/>
          <w:sz w:val="24"/>
          <w:highlight w:val="none"/>
          <w:u w:val="single"/>
          <w:shd w:val="clear" w:color="auto" w:fill="FFFFFF"/>
          <w:lang w:val="en-US" w:eastAsia="zh-CN" w:bidi="ar"/>
        </w:rPr>
        <w:t>网</w:t>
      </w:r>
      <w:r>
        <w:rPr>
          <w:rFonts w:hint="eastAsia" w:ascii="宋体" w:hAnsi="宋体" w:eastAsia="宋体" w:cs="宋体"/>
          <w:color w:val="auto"/>
          <w:sz w:val="24"/>
          <w:szCs w:val="22"/>
          <w:highlight w:val="none"/>
        </w:rPr>
        <w:t>（网址：http://www.gzggzy.cn）、中国招标投标公共服务平台（网址：http://www.cebpu</w:t>
      </w:r>
      <w:r>
        <w:rPr>
          <w:rFonts w:hint="eastAsia" w:ascii="宋体" w:hAnsi="宋体" w:eastAsia="宋体" w:cs="宋体"/>
          <w:color w:val="auto"/>
          <w:sz w:val="24"/>
          <w:szCs w:val="22"/>
          <w:highlight w:val="none"/>
          <w:lang w:bidi="ar"/>
        </w:rPr>
        <w:t>bservice.com）、广州国企阳光采购信息发布平台（网址：http://ygcg.gzggzy.cn/）</w:t>
      </w:r>
      <w:r>
        <w:rPr>
          <w:rFonts w:hint="eastAsia" w:ascii="宋体" w:hAnsi="宋体" w:eastAsia="宋体" w:cs="宋体"/>
          <w:color w:val="auto"/>
          <w:sz w:val="24"/>
          <w:highlight w:val="none"/>
          <w:lang w:val="en-US" w:eastAsia="zh-CN" w:bidi="ar"/>
        </w:rPr>
        <w:t>及</w:t>
      </w:r>
      <w:r>
        <w:rPr>
          <w:rFonts w:hint="eastAsia" w:ascii="宋体" w:hAnsi="宋体" w:eastAsia="宋体" w:cs="宋体"/>
          <w:color w:val="auto"/>
          <w:sz w:val="24"/>
          <w:szCs w:val="22"/>
          <w:highlight w:val="none"/>
          <w:lang w:bidi="ar"/>
        </w:rPr>
        <w:t>广州发展电子采购平台（网址：</w:t>
      </w:r>
      <w:r>
        <w:rPr>
          <w:rFonts w:hint="eastAsia" w:ascii="宋体" w:hAnsi="宋体" w:eastAsia="宋体" w:cs="宋体"/>
          <w:color w:val="auto"/>
          <w:sz w:val="24"/>
          <w:szCs w:val="22"/>
          <w:highlight w:val="none"/>
          <w:lang w:bidi="ar"/>
        </w:rPr>
        <w:fldChar w:fldCharType="begin"/>
      </w:r>
      <w:r>
        <w:rPr>
          <w:rFonts w:hint="eastAsia" w:ascii="宋体" w:hAnsi="宋体" w:eastAsia="宋体" w:cs="宋体"/>
          <w:color w:val="auto"/>
          <w:sz w:val="24"/>
          <w:szCs w:val="22"/>
          <w:highlight w:val="none"/>
          <w:lang w:bidi="ar"/>
        </w:rPr>
        <w:instrText xml:space="preserve"> HYPERLINK "https://eps.gdg.com.cn）及" </w:instrText>
      </w:r>
      <w:r>
        <w:rPr>
          <w:rFonts w:hint="eastAsia" w:ascii="宋体" w:hAnsi="宋体" w:eastAsia="宋体" w:cs="宋体"/>
          <w:color w:val="auto"/>
          <w:sz w:val="24"/>
          <w:szCs w:val="22"/>
          <w:highlight w:val="none"/>
          <w:lang w:bidi="ar"/>
        </w:rPr>
        <w:fldChar w:fldCharType="separate"/>
      </w:r>
      <w:r>
        <w:rPr>
          <w:rFonts w:hint="eastAsia" w:ascii="宋体" w:hAnsi="宋体" w:eastAsia="宋体" w:cs="宋体"/>
          <w:color w:val="auto"/>
          <w:sz w:val="24"/>
          <w:szCs w:val="22"/>
          <w:highlight w:val="none"/>
          <w:lang w:bidi="ar"/>
        </w:rPr>
        <w:t>https://eps.gdg.com.cn）</w:t>
      </w:r>
      <w:r>
        <w:rPr>
          <w:rFonts w:hint="eastAsia" w:ascii="宋体" w:hAnsi="宋体" w:eastAsia="宋体" w:cs="宋体"/>
          <w:color w:val="auto"/>
          <w:sz w:val="24"/>
          <w:szCs w:val="22"/>
          <w:highlight w:val="none"/>
          <w:lang w:bidi="ar"/>
        </w:rPr>
        <w:fldChar w:fldCharType="end"/>
      </w:r>
      <w:r>
        <w:rPr>
          <w:rFonts w:hint="eastAsia" w:ascii="宋体" w:hAnsi="宋体" w:eastAsia="宋体" w:cs="宋体"/>
          <w:color w:val="auto"/>
          <w:sz w:val="24"/>
          <w:szCs w:val="22"/>
          <w:highlight w:val="none"/>
          <w:lang w:bidi="ar"/>
        </w:rPr>
        <w:t>，本公告的修改、补充，在广州公共资源交易网发布。</w:t>
      </w:r>
    </w:p>
    <w:p w14:paraId="53BAE20B">
      <w:pPr>
        <w:widowControl/>
        <w:spacing w:line="360" w:lineRule="auto"/>
        <w:ind w:right="28" w:firstLine="3840" w:firstLineChars="1600"/>
        <w:jc w:val="righ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 </w:t>
      </w:r>
    </w:p>
    <w:p w14:paraId="1460821A">
      <w:pPr>
        <w:widowControl/>
        <w:spacing w:line="360" w:lineRule="auto"/>
        <w:ind w:right="28" w:firstLine="3840" w:firstLineChars="1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招标人：广州发展新能源集团股份有限公司</w:t>
      </w:r>
    </w:p>
    <w:p w14:paraId="145AE83A">
      <w:pPr>
        <w:widowControl/>
        <w:tabs>
          <w:tab w:val="center" w:pos="4415"/>
        </w:tabs>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招标代理单位：</w:t>
      </w:r>
      <w:r>
        <w:rPr>
          <w:rFonts w:hint="eastAsia" w:ascii="宋体" w:hAnsi="宋体" w:eastAsia="宋体" w:cs="宋体"/>
          <w:color w:val="auto"/>
          <w:sz w:val="24"/>
          <w:highlight w:val="none"/>
        </w:rPr>
        <w:t>北京中交建设工程咨询有限公司</w:t>
      </w:r>
      <w:r>
        <w:rPr>
          <w:rFonts w:hint="eastAsia" w:ascii="宋体" w:hAnsi="宋体" w:cs="宋体"/>
          <w:color w:val="auto"/>
          <w:sz w:val="24"/>
          <w:highlight w:val="none"/>
          <w:lang w:eastAsia="zh-CN"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bidi="ar"/>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p>
    <w:p w14:paraId="2143D8D6">
      <w:pPr>
        <w:widowControl/>
        <w:spacing w:line="360" w:lineRule="auto"/>
        <w:ind w:right="26" w:firstLine="4560" w:firstLineChars="19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日期：</w:t>
      </w:r>
      <w:r>
        <w:rPr>
          <w:rFonts w:hint="eastAsia" w:ascii="宋体" w:hAnsi="宋体" w:eastAsia="宋体" w:cs="宋体"/>
          <w:color w:val="auto"/>
          <w:sz w:val="24"/>
          <w:highlight w:val="none"/>
          <w:lang w:val="en-US" w:eastAsia="zh-CN" w:bidi="ar"/>
        </w:rPr>
        <w:t>2025年</w:t>
      </w:r>
      <w:r>
        <w:rPr>
          <w:rFonts w:hint="eastAsia" w:ascii="宋体" w:hAnsi="宋体" w:cs="宋体"/>
          <w:color w:val="auto"/>
          <w:sz w:val="24"/>
          <w:highlight w:val="none"/>
          <w:lang w:val="en-US" w:eastAsia="zh-CN" w:bidi="ar"/>
        </w:rPr>
        <w:t>11</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13</w:t>
      </w:r>
      <w:r>
        <w:rPr>
          <w:rFonts w:hint="eastAsia" w:ascii="宋体" w:hAnsi="宋体" w:eastAsia="宋体" w:cs="宋体"/>
          <w:color w:val="auto"/>
          <w:sz w:val="24"/>
          <w:highlight w:val="none"/>
          <w:lang w:bidi="ar"/>
        </w:rPr>
        <w:t>日</w:t>
      </w:r>
    </w:p>
    <w:p w14:paraId="27F36711">
      <w:pPr>
        <w:widowControl/>
        <w:spacing w:line="360" w:lineRule="auto"/>
        <w:ind w:right="26" w:firstLine="3570" w:firstLineChars="1700"/>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C45F0F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附件</w:t>
      </w:r>
    </w:p>
    <w:p w14:paraId="05155BD0">
      <w:pPr>
        <w:autoSpaceDE w:val="0"/>
        <w:autoSpaceDN w:val="0"/>
        <w:adjustRightIn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联合体协议书</w:t>
      </w:r>
    </w:p>
    <w:p w14:paraId="14AF920E">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主办方公司名称：</w:t>
      </w:r>
    </w:p>
    <w:p w14:paraId="4DE8311C">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09B65EDB">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66887FCF">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 xml:space="preserve"> </w:t>
      </w:r>
    </w:p>
    <w:p w14:paraId="28E313F7">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14:paraId="29A3BE7E">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55E99A3D">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344A9572">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 xml:space="preserve"> </w:t>
      </w:r>
    </w:p>
    <w:p w14:paraId="02962BEA">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鉴于上述各方经过友好协商，自愿组成联合体，共同参加</w:t>
      </w:r>
      <w:r>
        <w:rPr>
          <w:rFonts w:hint="eastAsia" w:ascii="宋体" w:hAnsi="宋体" w:eastAsia="宋体" w:cs="宋体"/>
          <w:color w:val="auto"/>
          <w:kern w:val="1"/>
          <w:sz w:val="24"/>
          <w:highlight w:val="none"/>
          <w:u w:val="single"/>
          <w:lang w:bidi="ar"/>
        </w:rPr>
        <w:t xml:space="preserve">        (项目名称)</w:t>
      </w:r>
      <w:r>
        <w:rPr>
          <w:rFonts w:hint="eastAsia" w:ascii="宋体" w:hAnsi="宋体" w:eastAsia="宋体" w:cs="宋体"/>
          <w:color w:val="auto"/>
          <w:kern w:val="1"/>
          <w:sz w:val="24"/>
          <w:highlight w:val="none"/>
          <w:lang w:bidi="ar"/>
        </w:rPr>
        <w:t>的投标活动。现就联合体投标事宜订立如下协议：</w:t>
      </w:r>
    </w:p>
    <w:p w14:paraId="62BCFB2F">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1、由____作为主办方公司负责联合体在本项目的投标和合同谈判活动。</w:t>
      </w:r>
    </w:p>
    <w:p w14:paraId="2EE90247">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5E576039">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3、主办方公司做出的合同(项目名称：      )相关的行为对联合体全体成员均具有法律效力,</w:t>
      </w:r>
      <w:r>
        <w:rPr>
          <w:rFonts w:hint="eastAsia" w:ascii="宋体" w:hAnsi="宋体" w:eastAsia="宋体" w:cs="宋体"/>
          <w:b/>
          <w:bCs/>
          <w:color w:val="auto"/>
          <w:kern w:val="1"/>
          <w:sz w:val="24"/>
          <w:highlight w:val="none"/>
          <w:lang w:bidi="ar"/>
        </w:rPr>
        <w:t>主办方负责承担EPC总承包合同结算及合同履行的全部责任。其他联合体成员各方对主办方公司在投标活动中及中标后履约的一切行为承担连带责任。</w:t>
      </w:r>
    </w:p>
    <w:p w14:paraId="48292E34">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4、联合体各方均同意授权联合体</w:t>
      </w:r>
      <w:r>
        <w:rPr>
          <w:rFonts w:hint="eastAsia" w:ascii="宋体" w:hAnsi="宋体" w:eastAsia="宋体" w:cs="宋体"/>
          <w:b/>
          <w:bCs/>
          <w:color w:val="auto"/>
          <w:kern w:val="1"/>
          <w:sz w:val="24"/>
          <w:highlight w:val="none"/>
          <w:lang w:bidi="ar"/>
        </w:rPr>
        <w:t>主办方</w:t>
      </w:r>
      <w:r>
        <w:rPr>
          <w:rFonts w:hint="eastAsia" w:ascii="宋体" w:hAnsi="宋体" w:eastAsia="宋体" w:cs="宋体"/>
          <w:color w:val="auto"/>
          <w:kern w:val="1"/>
          <w:sz w:val="24"/>
          <w:highlight w:val="none"/>
          <w:lang w:bidi="ar"/>
        </w:rPr>
        <w:t xml:space="preserve">的 </w:t>
      </w:r>
      <w:r>
        <w:rPr>
          <w:rFonts w:hint="eastAsia" w:ascii="宋体" w:hAnsi="宋体" w:eastAsia="宋体" w:cs="宋体"/>
          <w:color w:val="auto"/>
          <w:kern w:val="1"/>
          <w:sz w:val="24"/>
          <w:highlight w:val="none"/>
          <w:u w:val="single"/>
          <w:lang w:bidi="ar"/>
        </w:rPr>
        <w:t xml:space="preserve">         （姓名、职务）</w:t>
      </w:r>
      <w:r>
        <w:rPr>
          <w:rFonts w:hint="eastAsia" w:ascii="宋体" w:hAnsi="宋体" w:eastAsia="宋体" w:cs="宋体"/>
          <w:color w:val="auto"/>
          <w:kern w:val="1"/>
          <w:sz w:val="24"/>
          <w:highlight w:val="none"/>
          <w:lang w:bidi="ar"/>
        </w:rPr>
        <w:t>作为联合体参与本项目投标活动的授权代表。</w:t>
      </w:r>
    </w:p>
    <w:p w14:paraId="2CD7593A">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5、联合体成员各方在本项目中的工作职责、权利与义务如下：(需列述)</w:t>
      </w:r>
    </w:p>
    <w:p w14:paraId="334D70C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作为联合体主办方，负责</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4A07982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36586420">
      <w:pPr>
        <w:spacing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5B1AEBA5">
      <w:pPr>
        <w:pStyle w:val="19"/>
        <w:widowControl/>
        <w:ind w:firstLine="480" w:firstLineChars="200"/>
        <w:rPr>
          <w:rFonts w:hint="eastAsia" w:ascii="宋体" w:hAnsi="宋体" w:eastAsia="宋体" w:cs="宋体"/>
          <w:color w:val="auto"/>
          <w:sz w:val="24"/>
          <w:szCs w:val="24"/>
          <w:highlight w:val="none"/>
        </w:rPr>
      </w:pPr>
    </w:p>
    <w:p w14:paraId="6AF3F2E0">
      <w:pPr>
        <w:pStyle w:val="19"/>
        <w:widowControl/>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主办方公司名称(盖单位公章):</w:t>
      </w:r>
    </w:p>
    <w:p w14:paraId="6DBAE64A">
      <w:pPr>
        <w:pStyle w:val="19"/>
        <w:widowControl/>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20124B48">
      <w:pPr>
        <w:pStyle w:val="19"/>
        <w:widowControl/>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347214D">
      <w:pPr>
        <w:pStyle w:val="19"/>
        <w:widowControl/>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1884A99">
      <w:pPr>
        <w:pStyle w:val="19"/>
        <w:widowControl/>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成员方公司名称(盖单位公章):</w:t>
      </w:r>
    </w:p>
    <w:p w14:paraId="729168B0">
      <w:pPr>
        <w:pStyle w:val="19"/>
        <w:widowControl/>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461692EF">
      <w:pPr>
        <w:pStyle w:val="19"/>
        <w:widowControl/>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85C8BA2"/>
    <w:bookmarkEnd w:id="32"/>
    <w:sectPr>
      <w:headerReference r:id="rId5" w:type="default"/>
      <w:footerReference r:id="rId6" w:type="default"/>
      <w:pgSz w:w="11906" w:h="16838"/>
      <w:pgMar w:top="1440" w:right="1440" w:bottom="1440" w:left="144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AA95">
    <w:pPr>
      <w:jc w:val="center"/>
      <w:rPr>
        <w:rFonts w:hint="eastAsia"/>
      </w:rPr>
    </w:pPr>
  </w:p>
  <w:p w14:paraId="47222F82">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8D64">
    <w:pPr>
      <w:pStyle w:val="11"/>
      <w:rPr>
        <w:rFonts w:ascii="Cambria" w:hAnsi="Cambria"/>
        <w:color w:val="4F81BD"/>
        <w:sz w:val="40"/>
        <w:szCs w:val="40"/>
      </w:rPr>
    </w:pPr>
    <w:r>
      <w:rPr>
        <w:sz w:val="4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3CC5D">
                          <w:pPr>
                            <w:pStyle w:val="11"/>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h8O+gdkBAAC1AwAADgAAAAAAAAABACAA&#10;AAAeAQAAZHJzL2Uyb0RvYy54bWxQSwUGAAAAAAYABgBZAQAAaQUAAAAA&#10;">
              <v:fill on="f" focussize="0,0"/>
              <v:stroke on="f"/>
              <v:imagedata o:title=""/>
              <o:lock v:ext="edit" aspectratio="f"/>
              <v:textbox inset="0mm,0mm,0mm,0mm" style="mso-fit-shape-to-text:t;">
                <w:txbxContent>
                  <w:p w14:paraId="7063CC5D">
                    <w:pPr>
                      <w:pStyle w:val="11"/>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29822F0E">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8D7B0">
    <w:pPr>
      <w:pStyle w:val="11"/>
      <w:jc w:val="center"/>
      <w:rPr>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F76EF">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TLF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9TLFctAgAAWQQAAA4AAAAAAAAAAQAgAAAAHwEAAGRycy9lMm9Eb2MueG1sUEsFBgAAAAAG&#10;AAYAWQEAAL4FAAAAAA==&#10;">
              <v:fill on="f" focussize="0,0"/>
              <v:stroke on="f" weight="0.5pt"/>
              <v:imagedata o:title=""/>
              <o:lock v:ext="edit" aspectratio="f"/>
              <v:textbox inset="0mm,0mm,0mm,0mm" style="mso-fit-shape-to-text:t;">
                <w:txbxContent>
                  <w:p w14:paraId="608F76EF">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5CD6">
    <w:pPr>
      <w:pStyle w:val="12"/>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23A50"/>
    <w:rsid w:val="34323A50"/>
    <w:rsid w:val="48BA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keepNext/>
      <w:keepLines/>
      <w:spacing w:before="340" w:after="330" w:line="576" w:lineRule="auto"/>
      <w:outlineLvl w:val="0"/>
    </w:pPr>
    <w:rPr>
      <w:b/>
      <w:bCs/>
      <w:kern w:val="44"/>
      <w:sz w:val="44"/>
      <w:szCs w:val="44"/>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12" w:lineRule="auto"/>
      <w:ind w:firstLine="420"/>
    </w:pPr>
  </w:style>
  <w:style w:type="paragraph" w:styleId="3">
    <w:name w:val="Body Text"/>
    <w:basedOn w:val="4"/>
    <w:next w:val="4"/>
    <w:unhideWhenUsed/>
    <w:qFormat/>
    <w:uiPriority w:val="0"/>
    <w:pPr>
      <w:spacing w:after="120"/>
    </w:pPr>
    <w:rPr>
      <w:sz w:val="20"/>
    </w:rPr>
  </w:style>
  <w:style w:type="paragraph" w:styleId="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
    <w:name w:val="Plain Text"/>
    <w:basedOn w:val="1"/>
    <w:unhideWhenUsed/>
    <w:qFormat/>
    <w:uiPriority w:val="0"/>
    <w:rPr>
      <w:rFonts w:ascii="宋体" w:hAnsi="Courier New"/>
      <w:szCs w:val="21"/>
    </w:rPr>
  </w:style>
  <w:style w:type="paragraph" w:styleId="7">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8">
    <w:name w:val="Body Text Indent"/>
    <w:basedOn w:val="1"/>
    <w:next w:val="9"/>
    <w:qFormat/>
    <w:uiPriority w:val="0"/>
    <w:pPr>
      <w:spacing w:after="120"/>
      <w:ind w:left="420" w:leftChars="200"/>
    </w:pPr>
    <w:rPr>
      <w:kern w:val="0"/>
      <w:sz w:val="20"/>
    </w:rPr>
  </w:style>
  <w:style w:type="paragraph" w:styleId="9">
    <w:name w:val="toc 9"/>
    <w:basedOn w:val="1"/>
    <w:next w:val="1"/>
    <w:qFormat/>
    <w:uiPriority w:val="39"/>
    <w:pPr>
      <w:ind w:left="1680"/>
      <w:jc w:val="left"/>
    </w:pPr>
    <w:rPr>
      <w:sz w:val="18"/>
      <w:szCs w:val="18"/>
    </w:rPr>
  </w:style>
  <w:style w:type="paragraph" w:styleId="10">
    <w:name w:val="toc 3"/>
    <w:basedOn w:val="1"/>
    <w:next w:val="1"/>
    <w:qFormat/>
    <w:uiPriority w:val="39"/>
    <w:pPr>
      <w:ind w:left="420"/>
      <w:jc w:val="left"/>
    </w:pPr>
    <w:rPr>
      <w:iCs/>
      <w:sz w:val="20"/>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toc 2"/>
    <w:basedOn w:val="1"/>
    <w:next w:val="1"/>
    <w:qFormat/>
    <w:uiPriority w:val="39"/>
    <w:pPr>
      <w:ind w:left="210"/>
      <w:jc w:val="left"/>
    </w:pPr>
    <w:rPr>
      <w:smallCaps/>
      <w:sz w:val="20"/>
      <w:szCs w:val="20"/>
    </w:rPr>
  </w:style>
  <w:style w:type="paragraph" w:styleId="15">
    <w:name w:val="Body Text First Indent 2"/>
    <w:basedOn w:val="8"/>
    <w:next w:val="1"/>
    <w:qFormat/>
    <w:uiPriority w:val="0"/>
    <w:pPr>
      <w:ind w:firstLine="420" w:firstLineChars="200"/>
    </w:pPr>
    <w:rPr>
      <w:kern w:val="2"/>
      <w:sz w:val="21"/>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9">
    <w:name w:val="样式 宋体 四号1"/>
    <w:basedOn w:val="1"/>
    <w:qFormat/>
    <w:uiPriority w:val="0"/>
    <w:pPr>
      <w:spacing w:line="360" w:lineRule="auto"/>
      <w:ind w:firstLine="200"/>
    </w:pPr>
    <w:rPr>
      <w:rFonts w:hint="eastAsia" w:ascii="宋体" w:hAnsi="宋体" w:eastAsia="楷体_GB2312"/>
      <w:color w:val="000000"/>
      <w:kern w:val="1"/>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5142</Words>
  <Characters>5857</Characters>
  <Lines>0</Lines>
  <Paragraphs>0</Paragraphs>
  <TotalTime>2</TotalTime>
  <ScaleCrop>false</ScaleCrop>
  <LinksUpToDate>false</LinksUpToDate>
  <CharactersWithSpaces>6036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2025-11-13T07:37:00Z</dcterms:created>
  <dc:creator>Zeo干到周五</dc:creator>
  <cp:lastModifiedBy>方思全</cp:lastModifiedBy>
  <dcterms:modified xsi:type="dcterms:W3CDTF">2025-11-13T09:31:34Z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66A5CBD1E1D04001ABC5D33E5268A529_11</vt:lpwstr>
  </property>
  <property fmtid="{D5CDD505-2E9C-101B-9397-08002B2CF9AE}" pid="4" name="KSOTemplateDocerSaveRecord">
    <vt:lpwstr>eyJoZGlkIjoiMzkyNjlhY2U2MTdmNTZjYzc0N2ZlN2JlNDdlZmMxMmEiLCJ1c2VySWQiOiIxNjAxMjI1NDI1In0=</vt:lpwstr>
  </property>
</Properties>
</file>