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z w:val="48"/>
          <w:szCs w:val="48"/>
          <w:highlight w:val="none"/>
        </w:rPr>
      </w:pPr>
      <w:bookmarkStart w:id="0" w:name="_Hlk58119901"/>
      <w:r>
        <w:rPr>
          <w:rFonts w:hint="eastAsia"/>
          <w:b/>
          <w:color w:val="auto"/>
          <w:sz w:val="48"/>
          <w:szCs w:val="48"/>
          <w:highlight w:val="none"/>
          <w:lang w:eastAsia="zh-CN"/>
        </w:rPr>
        <w:t>广东省机械技师学院“广东技工”工程学术报告厅建设项目</w:t>
      </w:r>
    </w:p>
    <w:p>
      <w:pPr>
        <w:spacing w:line="360" w:lineRule="auto"/>
        <w:jc w:val="center"/>
        <w:rPr>
          <w:b/>
          <w:color w:val="auto"/>
          <w:sz w:val="48"/>
          <w:szCs w:val="48"/>
          <w:highlight w:val="none"/>
        </w:rPr>
      </w:pPr>
    </w:p>
    <w:bookmarkEnd w:id="0"/>
    <w:p>
      <w:pPr>
        <w:spacing w:line="360" w:lineRule="auto"/>
        <w:jc w:val="center"/>
        <w:rPr>
          <w:b/>
          <w:color w:val="auto"/>
          <w:sz w:val="48"/>
          <w:szCs w:val="48"/>
          <w:highlight w:val="none"/>
        </w:rPr>
      </w:pPr>
    </w:p>
    <w:p>
      <w:pPr>
        <w:spacing w:line="360" w:lineRule="auto"/>
        <w:jc w:val="center"/>
        <w:rPr>
          <w:rFonts w:hint="eastAsia"/>
          <w:b/>
          <w:color w:val="auto"/>
          <w:sz w:val="48"/>
          <w:szCs w:val="48"/>
          <w:highlight w:val="none"/>
        </w:rPr>
      </w:pPr>
    </w:p>
    <w:p>
      <w:pPr>
        <w:spacing w:line="360" w:lineRule="auto"/>
        <w:jc w:val="center"/>
        <w:rPr>
          <w:rFonts w:hint="eastAsia"/>
          <w:b/>
          <w:color w:val="auto"/>
          <w:sz w:val="48"/>
          <w:szCs w:val="48"/>
          <w:highlight w:val="none"/>
        </w:rPr>
      </w:pPr>
    </w:p>
    <w:p>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spacing w:line="360" w:lineRule="auto"/>
        <w:jc w:val="center"/>
        <w:rPr>
          <w:rFonts w:hint="eastAsia"/>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rFonts w:hint="eastAsia"/>
          <w:b/>
          <w:color w:val="auto"/>
          <w:sz w:val="48"/>
          <w:szCs w:val="48"/>
          <w:highlight w:val="none"/>
        </w:rPr>
      </w:pPr>
    </w:p>
    <w:p>
      <w:pPr>
        <w:pStyle w:val="5"/>
        <w:rPr>
          <w:rFonts w:hint="eastAsia"/>
          <w:color w:val="auto"/>
          <w:highlight w:val="none"/>
        </w:rPr>
      </w:pPr>
    </w:p>
    <w:p>
      <w:pPr>
        <w:spacing w:line="360" w:lineRule="auto"/>
        <w:jc w:val="center"/>
        <w:rPr>
          <w:rFonts w:hint="eastAsia"/>
          <w:b/>
          <w:color w:val="auto"/>
          <w:sz w:val="48"/>
          <w:szCs w:val="48"/>
          <w:highlight w:val="none"/>
        </w:rPr>
      </w:pPr>
    </w:p>
    <w:p>
      <w:pPr>
        <w:spacing w:line="360" w:lineRule="auto"/>
        <w:ind w:firstLine="1200" w:firstLineChars="400"/>
        <w:rPr>
          <w:rFonts w:hint="eastAsia" w:ascii="宋体" w:hAnsi="宋体"/>
          <w:color w:val="auto"/>
          <w:sz w:val="30"/>
          <w:szCs w:val="30"/>
          <w:highlight w:val="none"/>
        </w:rPr>
      </w:pPr>
      <w:r>
        <w:rPr>
          <w:rFonts w:hint="eastAsia" w:ascii="宋体" w:hAnsi="宋体"/>
          <w:color w:val="auto"/>
          <w:sz w:val="30"/>
          <w:szCs w:val="30"/>
          <w:highlight w:val="none"/>
        </w:rPr>
        <w:t>招  标 单 位：</w:t>
      </w:r>
      <w:r>
        <w:rPr>
          <w:rFonts w:hint="eastAsia" w:ascii="宋体" w:hAnsi="宋体"/>
          <w:color w:val="auto"/>
          <w:sz w:val="30"/>
          <w:szCs w:val="30"/>
          <w:highlight w:val="none"/>
          <w:lang w:eastAsia="zh-CN"/>
        </w:rPr>
        <w:t>广东省机械技师学院</w:t>
      </w:r>
      <w:r>
        <w:rPr>
          <w:rFonts w:hint="eastAsia" w:ascii="宋体" w:hAnsi="宋体"/>
          <w:color w:val="auto"/>
          <w:sz w:val="30"/>
          <w:szCs w:val="30"/>
          <w:highlight w:val="none"/>
        </w:rPr>
        <w:t xml:space="preserve"> </w:t>
      </w:r>
    </w:p>
    <w:p>
      <w:pPr>
        <w:spacing w:line="360" w:lineRule="auto"/>
        <w:ind w:firstLine="1200" w:firstLineChars="400"/>
        <w:rPr>
          <w:rFonts w:hint="eastAsia" w:ascii="宋体" w:hAnsi="宋体"/>
          <w:color w:val="auto"/>
          <w:sz w:val="30"/>
          <w:szCs w:val="30"/>
          <w:highlight w:val="none"/>
        </w:rPr>
      </w:pPr>
      <w:r>
        <w:rPr>
          <w:rFonts w:hint="eastAsia" w:ascii="宋体" w:hAnsi="宋体"/>
          <w:color w:val="auto"/>
          <w:sz w:val="30"/>
          <w:szCs w:val="30"/>
          <w:highlight w:val="none"/>
        </w:rPr>
        <w:t>招标代理单位：</w:t>
      </w:r>
      <w:r>
        <w:rPr>
          <w:rFonts w:hint="eastAsia" w:ascii="宋体" w:hAnsi="宋体"/>
          <w:color w:val="auto"/>
          <w:sz w:val="30"/>
          <w:szCs w:val="30"/>
          <w:highlight w:val="none"/>
          <w:lang w:eastAsia="zh-CN"/>
        </w:rPr>
        <w:t>广州苏粤工程项目管理有限公司</w:t>
      </w:r>
      <w:r>
        <w:rPr>
          <w:rFonts w:hint="eastAsia" w:ascii="宋体" w:hAnsi="宋体"/>
          <w:color w:val="auto"/>
          <w:sz w:val="30"/>
          <w:szCs w:val="30"/>
          <w:highlight w:val="none"/>
        </w:rPr>
        <w:t xml:space="preserve"> </w:t>
      </w:r>
    </w:p>
    <w:p>
      <w:pPr>
        <w:spacing w:line="360" w:lineRule="auto"/>
        <w:ind w:firstLine="1200" w:firstLineChars="400"/>
        <w:rPr>
          <w:rFonts w:ascii="宋体" w:hAnsi="宋体"/>
          <w:color w:val="auto"/>
          <w:sz w:val="30"/>
          <w:szCs w:val="30"/>
          <w:highlight w:val="none"/>
        </w:rPr>
      </w:pPr>
      <w:r>
        <w:rPr>
          <w:rFonts w:hint="eastAsia" w:ascii="宋体" w:hAnsi="宋体"/>
          <w:color w:val="auto"/>
          <w:sz w:val="30"/>
          <w:szCs w:val="30"/>
          <w:highlight w:val="none"/>
        </w:rPr>
        <w:t>日        期：</w:t>
      </w:r>
      <w:r>
        <w:rPr>
          <w:rFonts w:hint="eastAsia"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3</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 xml:space="preserve"> 2</w:t>
      </w:r>
      <w:r>
        <w:rPr>
          <w:rFonts w:hint="eastAsia" w:ascii="宋体" w:hAnsi="宋体"/>
          <w:color w:val="auto"/>
          <w:sz w:val="30"/>
          <w:szCs w:val="30"/>
          <w:highlight w:val="none"/>
        </w:rPr>
        <w:t>月</w:t>
      </w:r>
    </w:p>
    <w:p>
      <w:pPr>
        <w:pStyle w:val="5"/>
        <w:rPr>
          <w:color w:val="auto"/>
          <w:highlight w:val="none"/>
        </w:rPr>
      </w:pPr>
    </w:p>
    <w:p>
      <w:pPr>
        <w:jc w:val="center"/>
        <w:rPr>
          <w:rStyle w:val="22"/>
          <w:rFonts w:hint="eastAsia"/>
          <w:b/>
          <w:bCs/>
          <w:color w:val="auto"/>
          <w:sz w:val="44"/>
          <w:szCs w:val="44"/>
          <w:highlight w:val="none"/>
          <w:u w:val="none"/>
        </w:rPr>
        <w:sectPr>
          <w:headerReference r:id="rId3" w:type="default"/>
          <w:footerReference r:id="rId4" w:type="default"/>
          <w:footerReference r:id="rId5" w:type="even"/>
          <w:endnotePr>
            <w:numFmt w:val="decimal"/>
          </w:endnotePr>
          <w:type w:val="continuous"/>
          <w:pgSz w:w="11906" w:h="16838"/>
          <w:pgMar w:top="1134" w:right="1418" w:bottom="1247" w:left="1418" w:header="851" w:footer="907" w:gutter="0"/>
          <w:pgNumType w:start="1"/>
          <w:cols w:space="720" w:num="1"/>
          <w:docGrid w:type="lines" w:linePitch="312" w:charSpace="0"/>
        </w:sectPr>
      </w:pPr>
    </w:p>
    <w:p>
      <w:pPr>
        <w:jc w:val="center"/>
        <w:rPr>
          <w:rStyle w:val="22"/>
          <w:rFonts w:hint="eastAsia"/>
          <w:b/>
          <w:bCs/>
          <w:color w:val="auto"/>
          <w:sz w:val="44"/>
          <w:szCs w:val="44"/>
          <w:highlight w:val="none"/>
          <w:u w:val="none"/>
        </w:rPr>
      </w:pPr>
    </w:p>
    <w:p>
      <w:pPr>
        <w:jc w:val="center"/>
        <w:rPr>
          <w:rFonts w:ascii="宋体" w:hAnsi="宋体"/>
          <w:b/>
          <w:caps/>
          <w:color w:val="auto"/>
          <w:kern w:val="0"/>
          <w:sz w:val="44"/>
          <w:szCs w:val="44"/>
          <w:highlight w:val="none"/>
        </w:rPr>
      </w:pPr>
      <w:r>
        <w:rPr>
          <w:rStyle w:val="22"/>
          <w:rFonts w:hint="eastAsia"/>
          <w:b/>
          <w:bCs/>
          <w:color w:val="auto"/>
          <w:sz w:val="44"/>
          <w:szCs w:val="44"/>
          <w:highlight w:val="none"/>
          <w:u w:val="none"/>
        </w:rPr>
        <w:t xml:space="preserve">目 </w:t>
      </w:r>
      <w:r>
        <w:rPr>
          <w:rStyle w:val="22"/>
          <w:b/>
          <w:bCs/>
          <w:color w:val="auto"/>
          <w:sz w:val="44"/>
          <w:szCs w:val="44"/>
          <w:highlight w:val="none"/>
          <w:u w:val="none"/>
        </w:rPr>
        <w:t xml:space="preserve"> </w:t>
      </w:r>
      <w:r>
        <w:rPr>
          <w:rStyle w:val="22"/>
          <w:rFonts w:hint="eastAsia"/>
          <w:b/>
          <w:bCs/>
          <w:color w:val="auto"/>
          <w:sz w:val="44"/>
          <w:szCs w:val="44"/>
          <w:highlight w:val="none"/>
          <w:u w:val="none"/>
        </w:rPr>
        <w:t>录</w:t>
      </w:r>
    </w:p>
    <w:p>
      <w:pPr>
        <w:jc w:val="center"/>
        <w:rPr>
          <w:rStyle w:val="22"/>
          <w:rFonts w:hint="eastAsia"/>
          <w:b/>
          <w:bCs/>
          <w:color w:val="auto"/>
          <w:sz w:val="44"/>
          <w:szCs w:val="44"/>
          <w:highlight w:val="none"/>
          <w:u w:val="none"/>
        </w:rPr>
      </w:pPr>
    </w:p>
    <w:p>
      <w:pPr>
        <w:pStyle w:val="13"/>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"_Toc107022258"</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第一章</w:t>
      </w:r>
      <w:r>
        <w:rPr>
          <w:rStyle w:val="22"/>
          <w:color w:val="auto"/>
          <w:highlight w:val="none"/>
        </w:rPr>
        <w:t xml:space="preserve">  </w:t>
      </w:r>
      <w:r>
        <w:rPr>
          <w:rStyle w:val="22"/>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_Toc107022258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"_Toc107022259"</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一、投标须知前附表</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_Toc107022259 \h </w:instrText>
      </w:r>
      <w:r>
        <w:rPr>
          <w:rFonts w:ascii="宋体" w:hAnsi="宋体"/>
          <w:color w:val="auto"/>
          <w:highlight w:val="none"/>
        </w:rPr>
        <w:fldChar w:fldCharType="separate"/>
      </w:r>
      <w:r>
        <w:rPr>
          <w:rFonts w:ascii="宋体" w:hAnsi="宋体"/>
          <w:color w:val="auto"/>
          <w:highlight w:val="none"/>
        </w:rPr>
        <w:t>2</w:t>
      </w:r>
      <w:r>
        <w:rPr>
          <w:rFonts w:ascii="宋体" w:hAnsi="宋体"/>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"_Toc107022260"</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二、投标须知修改表</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_Toc107022260 \h </w:instrText>
      </w:r>
      <w:r>
        <w:rPr>
          <w:rFonts w:ascii="宋体" w:hAnsi="宋体"/>
          <w:color w:val="auto"/>
          <w:highlight w:val="none"/>
        </w:rPr>
        <w:fldChar w:fldCharType="separate"/>
      </w:r>
      <w:r>
        <w:rPr>
          <w:rFonts w:ascii="宋体" w:hAnsi="宋体"/>
          <w:color w:val="auto"/>
          <w:highlight w:val="none"/>
        </w:rPr>
        <w:t>7</w:t>
      </w:r>
      <w:r>
        <w:rPr>
          <w:rFonts w:ascii="宋体" w:hAnsi="宋体"/>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"_Toc107022261"</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三、投标须知通用条款</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_Toc107022261 \h </w:instrText>
      </w:r>
      <w:r>
        <w:rPr>
          <w:rFonts w:ascii="宋体" w:hAnsi="宋体"/>
          <w:color w:val="auto"/>
          <w:highlight w:val="none"/>
        </w:rPr>
        <w:fldChar w:fldCharType="separate"/>
      </w:r>
      <w:r>
        <w:rPr>
          <w:rFonts w:ascii="宋体" w:hAnsi="宋体"/>
          <w:color w:val="auto"/>
          <w:highlight w:val="none"/>
        </w:rPr>
        <w:t>17</w:t>
      </w:r>
      <w:r>
        <w:rPr>
          <w:rFonts w:ascii="宋体" w:hAnsi="宋体"/>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"_Toc107022262"</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第二章</w:t>
      </w:r>
      <w:r>
        <w:rPr>
          <w:rStyle w:val="22"/>
          <w:color w:val="auto"/>
          <w:highlight w:val="none"/>
        </w:rPr>
        <w:t xml:space="preserve">  </w:t>
      </w:r>
      <w:r>
        <w:rPr>
          <w:rStyle w:val="22"/>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_Toc107022262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"_Toc107022263"</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一、开标、评标及定标办法修改表</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_Toc107022263 \h </w:instrText>
      </w:r>
      <w:r>
        <w:rPr>
          <w:rFonts w:ascii="宋体" w:hAnsi="宋体"/>
          <w:color w:val="auto"/>
          <w:highlight w:val="none"/>
        </w:rPr>
        <w:fldChar w:fldCharType="separate"/>
      </w:r>
      <w:r>
        <w:rPr>
          <w:rFonts w:ascii="宋体" w:hAnsi="宋体"/>
          <w:color w:val="auto"/>
          <w:highlight w:val="none"/>
        </w:rPr>
        <w:t>18</w:t>
      </w:r>
      <w:r>
        <w:rPr>
          <w:rFonts w:ascii="宋体" w:hAnsi="宋体"/>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"_Toc107022264"</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二、开标、评标及定标办法通用条款</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_Toc107022264 \h </w:instrText>
      </w:r>
      <w:r>
        <w:rPr>
          <w:rFonts w:ascii="宋体" w:hAnsi="宋体"/>
          <w:color w:val="auto"/>
          <w:highlight w:val="none"/>
        </w:rPr>
        <w:fldChar w:fldCharType="separate"/>
      </w:r>
      <w:r>
        <w:rPr>
          <w:rFonts w:ascii="宋体" w:hAnsi="宋体"/>
          <w:color w:val="auto"/>
          <w:highlight w:val="none"/>
        </w:rPr>
        <w:t>23</w:t>
      </w:r>
      <w:r>
        <w:rPr>
          <w:rFonts w:ascii="宋体" w:hAnsi="宋体"/>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"_Toc107022265"</w:instrText>
      </w:r>
      <w:r>
        <w:rPr>
          <w:rStyle w:val="22"/>
          <w:color w:val="auto"/>
          <w:highlight w:val="none"/>
        </w:rPr>
        <w:instrText xml:space="preserve"> </w:instrText>
      </w:r>
      <w:r>
        <w:rPr>
          <w:color w:val="auto"/>
          <w:highlight w:val="none"/>
        </w:rPr>
        <w:fldChar w:fldCharType="separate"/>
      </w:r>
      <w:r>
        <w:rPr>
          <w:rStyle w:val="22"/>
          <w:rFonts w:hint="eastAsia" w:cs="宋体"/>
          <w:color w:val="auto"/>
          <w:highlight w:val="none"/>
        </w:rPr>
        <w:t>第三章</w:t>
      </w:r>
      <w:r>
        <w:rPr>
          <w:rStyle w:val="22"/>
          <w:rFonts w:cs="宋体"/>
          <w:color w:val="auto"/>
          <w:highlight w:val="none"/>
        </w:rPr>
        <w:t xml:space="preserve"> </w:t>
      </w:r>
      <w:r>
        <w:rPr>
          <w:rStyle w:val="22"/>
          <w:rFonts w:hint="eastAsia" w:cs="宋体"/>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_Toc107022265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"_Toc107022266"</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第四章</w:t>
      </w:r>
      <w:r>
        <w:rPr>
          <w:rStyle w:val="22"/>
          <w:color w:val="auto"/>
          <w:highlight w:val="none"/>
        </w:rPr>
        <w:t xml:space="preserve">  </w:t>
      </w:r>
      <w:r>
        <w:rPr>
          <w:rStyle w:val="22"/>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_Toc107022266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"_Toc107022267"</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第五章</w:t>
      </w:r>
      <w:r>
        <w:rPr>
          <w:rStyle w:val="22"/>
          <w:color w:val="auto"/>
          <w:highlight w:val="none"/>
        </w:rPr>
        <w:t xml:space="preserve">  </w:t>
      </w:r>
      <w:r>
        <w:rPr>
          <w:rStyle w:val="22"/>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_Toc107022267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"_Toc107022268"</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第六章</w:t>
      </w:r>
      <w:r>
        <w:rPr>
          <w:rStyle w:val="22"/>
          <w:color w:val="auto"/>
          <w:highlight w:val="none"/>
        </w:rPr>
        <w:t xml:space="preserve">  </w:t>
      </w:r>
      <w:r>
        <w:rPr>
          <w:rStyle w:val="22"/>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_Toc107022268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"_Toc107022269"</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第七章</w:t>
      </w:r>
      <w:r>
        <w:rPr>
          <w:rStyle w:val="22"/>
          <w:color w:val="auto"/>
          <w:highlight w:val="none"/>
        </w:rPr>
        <w:t xml:space="preserve">  </w:t>
      </w:r>
      <w:r>
        <w:rPr>
          <w:rStyle w:val="22"/>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_Toc107022269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"_Toc107022270"</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第八章</w:t>
      </w:r>
      <w:r>
        <w:rPr>
          <w:rStyle w:val="22"/>
          <w:color w:val="auto"/>
          <w:highlight w:val="none"/>
        </w:rPr>
        <w:t xml:space="preserve">  </w:t>
      </w:r>
      <w:r>
        <w:rPr>
          <w:rStyle w:val="22"/>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_Toc107022270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3"/>
        <w:jc w:val="center"/>
        <w:rPr>
          <w:color w:val="auto"/>
          <w:highlight w:val="none"/>
        </w:rPr>
        <w:sectPr>
          <w:footerReference r:id="rId7" w:type="first"/>
          <w:footerReference r:id="rId6" w:type="default"/>
          <w:endnotePr>
            <w:numFmt w:val="decimal"/>
          </w:endnotePr>
          <w:type w:val="continuous"/>
          <w:pgSz w:w="11906" w:h="16838"/>
          <w:pgMar w:top="1134" w:right="1418" w:bottom="1247" w:left="1418" w:header="851" w:footer="907" w:gutter="0"/>
          <w:pgNumType w:start="1"/>
          <w:cols w:space="720" w:num="1"/>
          <w:docGrid w:type="lines" w:linePitch="312" w:charSpace="0"/>
        </w:sectPr>
      </w:pPr>
      <w:r>
        <w:rPr>
          <w:color w:val="auto"/>
          <w:highlight w:val="none"/>
        </w:rPr>
        <w:fldChar w:fldCharType="end"/>
      </w:r>
    </w:p>
    <w:p>
      <w:pPr>
        <w:ind w:firstLine="458"/>
        <w:rPr>
          <w:rFonts w:hint="eastAsia" w:ascii="宋体" w:hAnsi="宋体"/>
          <w:color w:val="auto"/>
          <w:highlight w:val="none"/>
        </w:rPr>
      </w:pPr>
      <w:r>
        <w:rPr>
          <w:color w:val="auto"/>
          <w:highlight w:val="none"/>
        </w:rPr>
        <w:br w:type="page"/>
      </w:r>
    </w:p>
    <w:p>
      <w:pPr>
        <w:pStyle w:val="3"/>
        <w:jc w:val="center"/>
        <w:rPr>
          <w:color w:val="auto"/>
          <w:highlight w:val="none"/>
        </w:rPr>
      </w:pPr>
      <w:bookmarkStart w:id="1" w:name="_Toc107022258"/>
      <w:r>
        <w:rPr>
          <w:rFonts w:hint="eastAsia"/>
          <w:color w:val="auto"/>
          <w:highlight w:val="none"/>
        </w:rPr>
        <w:t>第一章</w:t>
      </w:r>
      <w:r>
        <w:rPr>
          <w:color w:val="auto"/>
          <w:highlight w:val="none"/>
        </w:rPr>
        <w:t xml:space="preserve">  </w:t>
      </w:r>
      <w:r>
        <w:rPr>
          <w:rFonts w:hint="eastAsia"/>
          <w:color w:val="auto"/>
          <w:highlight w:val="none"/>
        </w:rPr>
        <w:t>投标须知</w:t>
      </w:r>
      <w:bookmarkEnd w:id="1"/>
    </w:p>
    <w:p>
      <w:pPr>
        <w:pStyle w:val="4"/>
        <w:rPr>
          <w:color w:val="auto"/>
          <w:highlight w:val="none"/>
        </w:rPr>
      </w:pPr>
      <w:bookmarkStart w:id="2" w:name="_Toc107022259"/>
      <w:bookmarkStart w:id="3" w:name="_Toc50391289"/>
      <w:bookmarkStart w:id="4" w:name="_Toc58188148"/>
      <w:r>
        <w:rPr>
          <w:rFonts w:hint="eastAsia"/>
          <w:color w:val="auto"/>
          <w:highlight w:val="none"/>
        </w:rPr>
        <w:t>一、投标须知前附表</w:t>
      </w:r>
      <w:bookmarkEnd w:id="2"/>
      <w:bookmarkEnd w:id="3"/>
      <w:bookmarkEnd w:id="4"/>
    </w:p>
    <w:p>
      <w:pPr>
        <w:pStyle w:val="5"/>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24"/>
        <w:gridCol w:w="1421"/>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613" w:type="dxa"/>
            <w:tcBorders>
              <w:top w:val="doub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项目</w:t>
            </w:r>
          </w:p>
        </w:tc>
        <w:tc>
          <w:tcPr>
            <w:tcW w:w="824" w:type="dxa"/>
            <w:tcBorders>
              <w:top w:val="doub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条款号</w:t>
            </w:r>
          </w:p>
        </w:tc>
        <w:tc>
          <w:tcPr>
            <w:tcW w:w="1421" w:type="dxa"/>
            <w:tcBorders>
              <w:top w:val="doub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内容</w:t>
            </w:r>
          </w:p>
        </w:tc>
        <w:tc>
          <w:tcPr>
            <w:tcW w:w="6520" w:type="dxa"/>
            <w:tcBorders>
              <w:top w:val="double" w:color="auto" w:sz="4" w:space="0"/>
              <w:left w:val="single" w:color="auto" w:sz="4" w:space="0"/>
              <w:bottom w:val="single" w:color="auto" w:sz="4" w:space="0"/>
              <w:right w:val="double" w:color="auto" w:sz="4" w:space="0"/>
            </w:tcBorders>
            <w:noWrap w:val="0"/>
            <w:vAlign w:val="center"/>
          </w:tcPr>
          <w:p>
            <w:pPr>
              <w:pStyle w:val="10"/>
              <w:jc w:val="center"/>
              <w:rPr>
                <w:rFonts w:ascii="宋体" w:hAnsi="宋体"/>
                <w:b/>
                <w:color w:val="auto"/>
                <w:kern w:val="2"/>
                <w:sz w:val="21"/>
                <w:szCs w:val="21"/>
                <w:highlight w:val="none"/>
                <w:lang w:val="en-US" w:eastAsia="zh-CN"/>
              </w:rPr>
            </w:pPr>
            <w:r>
              <w:rPr>
                <w:rFonts w:hint="eastAsia" w:ascii="宋体" w:hAnsi="宋体"/>
                <w:b/>
                <w:color w:val="auto"/>
                <w:kern w:val="2"/>
                <w:sz w:val="21"/>
                <w:szCs w:val="21"/>
                <w:highlight w:val="none"/>
                <w:lang w:val="en-US" w:eastAsia="zh-CN"/>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定义</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olor w:val="auto"/>
                <w:highlight w:val="none"/>
                <w:u w:val="single"/>
                <w:lang w:eastAsia="zh-CN"/>
              </w:rPr>
            </w:pPr>
            <w:r>
              <w:rPr>
                <w:rFonts w:hint="eastAsia" w:ascii="宋体" w:hAnsi="宋体"/>
                <w:color w:val="auto"/>
                <w:highlight w:val="none"/>
              </w:rPr>
              <w:t>招标人（即</w:t>
            </w:r>
            <w:r>
              <w:rPr>
                <w:rFonts w:hint="eastAsia" w:ascii="宋体" w:hAnsi="宋体"/>
                <w:color w:val="auto"/>
                <w:highlight w:val="none"/>
                <w:lang w:eastAsia="zh-CN"/>
              </w:rPr>
              <w:t>招标单位</w:t>
            </w:r>
            <w:r>
              <w:rPr>
                <w:rFonts w:hint="eastAsia" w:ascii="宋体" w:hAnsi="宋体"/>
                <w:color w:val="auto"/>
                <w:highlight w:val="none"/>
              </w:rPr>
              <w:t>）：</w:t>
            </w:r>
            <w:r>
              <w:rPr>
                <w:rFonts w:hint="eastAsia" w:ascii="宋体" w:hAnsi="宋体"/>
                <w:color w:val="auto"/>
                <w:highlight w:val="none"/>
                <w:u w:val="single"/>
                <w:lang w:eastAsia="zh-CN"/>
              </w:rPr>
              <w:t>广东省机械技师学院</w:t>
            </w:r>
          </w:p>
          <w:p>
            <w:pPr>
              <w:rPr>
                <w:rFonts w:hint="eastAsia" w:ascii="宋体" w:hAnsi="宋体" w:eastAsia="宋体"/>
                <w:color w:val="auto"/>
                <w:highlight w:val="none"/>
                <w:u w:val="single"/>
                <w:lang w:eastAsia="zh-CN"/>
              </w:rPr>
            </w:pPr>
            <w:r>
              <w:rPr>
                <w:rFonts w:hint="eastAsia" w:ascii="宋体" w:hAnsi="宋体"/>
                <w:color w:val="auto"/>
                <w:highlight w:val="none"/>
              </w:rPr>
              <w:t>项目代建单位：</w:t>
            </w:r>
          </w:p>
          <w:p>
            <w:pPr>
              <w:rPr>
                <w:rFonts w:hint="eastAsia" w:ascii="宋体" w:hAnsi="宋体" w:eastAsia="宋体"/>
                <w:color w:val="auto"/>
                <w:highlight w:val="none"/>
                <w:u w:val="single"/>
                <w:lang w:eastAsia="zh-CN"/>
              </w:rPr>
            </w:pPr>
            <w:r>
              <w:rPr>
                <w:rFonts w:hint="eastAsia" w:ascii="宋体" w:hAnsi="宋体"/>
                <w:color w:val="auto"/>
                <w:highlight w:val="none"/>
              </w:rPr>
              <w:t>招标代理：</w:t>
            </w:r>
            <w:r>
              <w:rPr>
                <w:rFonts w:hint="eastAsia" w:ascii="宋体" w:hAnsi="宋体"/>
                <w:color w:val="auto"/>
                <w:highlight w:val="none"/>
                <w:u w:val="single"/>
                <w:lang w:eastAsia="zh-CN"/>
              </w:rPr>
              <w:t>广州苏粤工程项目管理有限公司</w:t>
            </w:r>
          </w:p>
          <w:p>
            <w:pPr>
              <w:rPr>
                <w:rFonts w:hint="eastAsia" w:ascii="宋体" w:hAnsi="宋体" w:eastAsia="宋体"/>
                <w:color w:val="auto"/>
                <w:highlight w:val="none"/>
                <w:lang w:eastAsia="zh-CN"/>
              </w:rPr>
            </w:pPr>
            <w:r>
              <w:rPr>
                <w:rFonts w:hint="eastAsia" w:ascii="宋体" w:hAnsi="宋体"/>
                <w:color w:val="auto"/>
                <w:highlight w:val="none"/>
              </w:rPr>
              <w:t>设计单位：</w:t>
            </w:r>
          </w:p>
          <w:p>
            <w:pPr>
              <w:rPr>
                <w:rFonts w:hint="eastAsia" w:ascii="宋体" w:hAnsi="宋体" w:eastAsia="宋体"/>
                <w:color w:val="auto"/>
                <w:szCs w:val="21"/>
                <w:highlight w:val="none"/>
                <w:lang w:val="en-US" w:eastAsia="zh-CN"/>
              </w:rPr>
            </w:pPr>
            <w:r>
              <w:rPr>
                <w:rFonts w:hint="eastAsia" w:ascii="宋体" w:hAnsi="宋体"/>
                <w:color w:val="auto"/>
                <w:highlight w:val="none"/>
              </w:rPr>
              <w:t>监理单位：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工程名称</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广东省机械技师学院“广东技工”工程学术报告厅建设项目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建设地点</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s="宋体"/>
                <w:color w:val="auto"/>
                <w:kern w:val="0"/>
                <w:szCs w:val="21"/>
                <w:highlight w:val="none"/>
                <w:u w:val="singl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建设规模</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snapToGrid w:val="0"/>
              <w:rPr>
                <w:rFonts w:ascii="宋体" w:hAnsi="宋体"/>
                <w:color w:val="auto"/>
                <w:szCs w:val="21"/>
                <w:highlight w:val="none"/>
                <w:u w:val="single"/>
              </w:rPr>
            </w:pPr>
            <w:r>
              <w:rPr>
                <w:rFonts w:hint="eastAsia" w:ascii="宋体" w:hAnsi="宋体" w:cs="宋体"/>
                <w:color w:val="auto"/>
                <w:kern w:val="0"/>
                <w:szCs w:val="21"/>
                <w:highlight w:val="none"/>
                <w:u w:val="singl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承包方式</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根据甲方提供的图纸及清单，由乙方包施工、包材料、包工期、包质量、包竣工图、包安全生产、包文明施工、包成品保护、包交工前清洁卫生、包综合治理、包承包人应当购买的保险、包承包范围内验收移交的方式承包，按工程量清单综合单价包干、项目措施费包干，工程量按实际结算。结算时结算总价最终以甲方或有关评审部门的核算价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6</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质量标准</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7</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招标范围</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8</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工期要求</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highlight w:val="none"/>
              </w:rPr>
              <w:t>施工总工期：</w:t>
            </w:r>
            <w:r>
              <w:rPr>
                <w:rFonts w:hint="eastAsia" w:ascii="宋体" w:hAnsi="宋体"/>
                <w:color w:val="auto"/>
                <w:highlight w:val="none"/>
                <w:u w:val="single"/>
                <w:lang w:val="en-US" w:eastAsia="zh-CN"/>
              </w:rPr>
              <w:t xml:space="preserve"> 150</w:t>
            </w:r>
            <w:r>
              <w:rPr>
                <w:rFonts w:hint="eastAsia" w:ascii="宋体" w:hAnsi="宋体"/>
                <w:color w:val="auto"/>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9</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3.1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资金来源</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4.1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firstLine="458"/>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资格审查方式</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13.1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15.1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投标有效期</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r>
              <w:rPr>
                <w:rFonts w:hint="eastAsia" w:ascii="宋体" w:hAnsi="宋体" w:cs="宋体"/>
                <w:color w:val="auto"/>
                <w:szCs w:val="21"/>
                <w:highlight w:val="none"/>
                <w:u w:val="single"/>
              </w:rPr>
              <w:t>如出现异议或投诉，则投标有效期自动延长至异议或投诉处理结束后90日历天。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1"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16.1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投标保证金</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是否要求投标人递交投标保证金：</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□不要求递交投标保证金。</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■要求递交投标保证金。</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1、投标保证金的金额：人民币</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万元</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2、投标保证金的形式：投标保证金可采用现金、支票、转账、投标保证保险、投标保函（银行或专业担保公司出具）等形式，须在递交投标文件截止时间前完成缴纳。</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3、递交方式：</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1）如采用现金或者转账或者支票形式提交的由广州公共资源交易中心代收。缴纳情况以开标时广州公共资源交易中心网站查询为准。具体操作流程详见广州公共资源交易中心最新的投标保证金缴纳操作指引或自行咨询交易中心。</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2）如采用投标保证保险、投标保函（银行或专业担保公司出具）形式提交投标保证金的，投标保证保险、投标保函（银行或专业担保公司出具）须开具给招标人（保险受益人须为招标人）。开标前可不提交纸质原件，但投标人应在投标文件中提交投标保证保险、投标保函（银行或专业担保公司出具）的扫描件并加盖投标人电子印章，完成评标后，由中标候选人在中标候选人公示前向招标代理单位提交纸质原件并在网上公示。如投标人选择在开标前提交纸质原件的，可在投标截止时间前单独密封递交至开标室。</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3）如采用电子保函形式递交投标保证金，按广州公共资源交易中心发布的《广州公共资源交易中心关于开通电子保函服务功能的通知》操作。详见：http://ggzy.gz.gov.cn/zxgg/822128.jhtml。到账情况以开标时广州公共资源交易中心数据库查询信息为准。</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4、开标时投标人没有按要求提供投标保证金的，其投标文件将被否决。</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5、投标保证金依据法律法规的相关规定退还。</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注：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5</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踏勘现场</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时间：自</w:t>
            </w:r>
            <w:r>
              <w:rPr>
                <w:rFonts w:hint="eastAsia" w:ascii="宋体" w:hAnsi="宋体"/>
                <w:color w:val="auto"/>
                <w:szCs w:val="21"/>
                <w:highlight w:val="none"/>
                <w:u w:val="single"/>
              </w:rPr>
              <w:t>发布招标公告</w:t>
            </w:r>
            <w:r>
              <w:rPr>
                <w:rFonts w:hint="eastAsia" w:ascii="宋体" w:hAnsi="宋体" w:cs="宋体"/>
                <w:color w:val="auto"/>
                <w:szCs w:val="21"/>
                <w:highlight w:val="none"/>
              </w:rPr>
              <w:t>起具备现场踏勘条件。</w:t>
            </w:r>
          </w:p>
          <w:p>
            <w:pPr>
              <w:rPr>
                <w:rFonts w:hint="eastAsia" w:ascii="宋体" w:hAnsi="宋体" w:cs="宋体"/>
                <w:color w:val="auto"/>
                <w:szCs w:val="21"/>
                <w:highlight w:val="none"/>
              </w:rPr>
            </w:pPr>
            <w:r>
              <w:rPr>
                <w:rFonts w:hint="eastAsia" w:ascii="宋体" w:hAnsi="宋体" w:cs="宋体"/>
                <w:color w:val="auto"/>
                <w:szCs w:val="21"/>
                <w:highlight w:val="none"/>
              </w:rPr>
              <w:t>方式：招标人不集中组织，由投标人自行踏勘；</w:t>
            </w:r>
            <w:r>
              <w:rPr>
                <w:rFonts w:hint="eastAsia" w:ascii="宋体" w:hAnsi="宋体" w:cs="宋体"/>
                <w:color w:val="auto"/>
                <w:szCs w:val="21"/>
                <w:highlight w:val="none"/>
                <w:u w:val="single"/>
              </w:rPr>
              <w:t>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16</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8</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投标答疑</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s="宋体"/>
                <w:color w:val="auto"/>
                <w:szCs w:val="21"/>
                <w:highlight w:val="none"/>
                <w:u w:val="single"/>
              </w:rPr>
              <w:t>投标人在递交投标文件截止时间18天前提出</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广州公共资源交易中心平台。</w:t>
            </w:r>
            <w:r>
              <w:rPr>
                <w:rFonts w:hint="eastAsia" w:ascii="宋体" w:hAnsi="宋体"/>
                <w:color w:val="auto"/>
                <w:szCs w:val="21"/>
                <w:highlight w:val="none"/>
              </w:rPr>
              <w:t xml:space="preserve"> 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17</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投标截止时间</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时（北京时间）。（详见广州</w:t>
            </w:r>
            <w:r>
              <w:rPr>
                <w:rFonts w:ascii="宋体" w:hAnsi="宋体"/>
                <w:color w:val="auto"/>
                <w:szCs w:val="21"/>
                <w:highlight w:val="none"/>
              </w:rPr>
              <w:t>公共资源交易中心</w:t>
            </w:r>
            <w:r>
              <w:rPr>
                <w:rFonts w:hint="eastAsia" w:ascii="宋体" w:hAnsi="宋体"/>
                <w:color w:val="auto"/>
                <w:szCs w:val="21"/>
                <w:highlight w:val="none"/>
              </w:rPr>
              <w:t>网站信息）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20.1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开标开始时间和地点</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yellow"/>
                <w:u w:val="none"/>
              </w:rPr>
            </w:pPr>
            <w:r>
              <w:rPr>
                <w:rFonts w:hint="eastAsia" w:ascii="宋体" w:hAnsi="宋体"/>
                <w:color w:val="auto"/>
                <w:szCs w:val="21"/>
                <w:highlight w:val="none"/>
              </w:rPr>
              <w:t>1.开标开始时间：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 xml:space="preserve">广州公共资源交易中心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开标室</w:t>
            </w:r>
            <w:r>
              <w:rPr>
                <w:rFonts w:hint="eastAsia" w:ascii="宋体" w:hAnsi="宋体"/>
                <w:color w:val="auto"/>
                <w:szCs w:val="21"/>
                <w:highlight w:val="none"/>
                <w:u w:val="single"/>
              </w:rPr>
              <w:t>。</w:t>
            </w:r>
            <w:r>
              <w:rPr>
                <w:rFonts w:hint="eastAsia" w:ascii="宋体" w:hAnsi="宋体"/>
                <w:color w:val="auto"/>
                <w:szCs w:val="21"/>
                <w:highlight w:val="none"/>
                <w:u w:val="none"/>
              </w:rPr>
              <w:t>投标人也可选择参加在线开标，具体按照交易平台相关指南进行操作。详见：广州公共资源交易中心网站信息。</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hint="eastAsia" w:ascii="宋体" w:hAnsi="宋体"/>
                <w:color w:val="auto"/>
                <w:highlight w:val="none"/>
              </w:rPr>
            </w:pPr>
            <w:r>
              <w:rPr>
                <w:rFonts w:hint="eastAsia" w:ascii="宋体" w:hAnsi="宋体"/>
                <w:color w:val="auto"/>
                <w:szCs w:val="21"/>
                <w:highlight w:val="none"/>
              </w:rPr>
              <w:t>2.递交投标文件备用U盘时间：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s="宋体"/>
                <w:color w:val="auto"/>
                <w:szCs w:val="21"/>
                <w:highlight w:val="none"/>
                <w:u w:val="single"/>
              </w:rPr>
              <w:t>广州公共资源交易中心</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上述时间及地点是否有改变，请密切留意补充公告和招标答疑纪要的相关信息。（详见广州公共资源交易中心网站信息）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19</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26</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开标评标办法</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ind w:left="-27" w:leftChars="-13" w:right="-59" w:rightChars="-28"/>
              <w:rPr>
                <w:rFonts w:hint="eastAsia" w:ascii="宋体" w:hAnsi="宋体"/>
                <w:color w:val="auto"/>
                <w:spacing w:val="-2"/>
                <w:szCs w:val="21"/>
                <w:highlight w:val="none"/>
                <w:u w:val="single"/>
              </w:rPr>
            </w:pPr>
            <w:r>
              <w:rPr>
                <w:rFonts w:hint="eastAsia" w:ascii="宋体" w:hAnsi="宋体"/>
                <w:color w:val="auto"/>
                <w:szCs w:val="21"/>
                <w:highlight w:val="none"/>
              </w:rPr>
              <w:t>方式一：</w:t>
            </w:r>
            <w:r>
              <w:rPr>
                <w:rFonts w:hint="eastAsia" w:ascii="宋体" w:hAnsi="宋体"/>
                <w:color w:val="auto"/>
                <w:spacing w:val="-2"/>
                <w:szCs w:val="21"/>
                <w:highlight w:val="none"/>
              </w:rPr>
              <w:t>选取方法</w:t>
            </w:r>
            <w:r>
              <w:rPr>
                <w:rFonts w:hint="eastAsia" w:ascii="宋体" w:hAnsi="宋体"/>
                <w:color w:val="auto"/>
                <w:spacing w:val="-2"/>
                <w:szCs w:val="21"/>
                <w:highlight w:val="none"/>
                <w:u w:val="single"/>
              </w:rPr>
              <w:t>七（适合综合评分法四，技术标与经济标同时开启）</w:t>
            </w:r>
          </w:p>
          <w:p>
            <w:pPr>
              <w:pStyle w:val="17"/>
              <w:spacing w:after="0"/>
              <w:ind w:firstLine="0"/>
              <w:rPr>
                <w:rFonts w:hint="eastAsia" w:ascii="宋体" w:hAnsi="宋体" w:cs="宋体"/>
                <w:color w:val="auto"/>
                <w:spacing w:val="-2"/>
                <w:kern w:val="2"/>
                <w:sz w:val="21"/>
                <w:szCs w:val="21"/>
                <w:highlight w:val="none"/>
                <w:u w:val="single"/>
                <w:lang w:val="en-US" w:eastAsia="zh-CN"/>
              </w:rPr>
            </w:pPr>
            <w:r>
              <w:rPr>
                <w:rFonts w:hint="eastAsia" w:ascii="宋体" w:hAnsi="宋体" w:cs="宋体"/>
                <w:color w:val="auto"/>
                <w:spacing w:val="-2"/>
                <w:kern w:val="2"/>
                <w:sz w:val="21"/>
                <w:szCs w:val="21"/>
                <w:highlight w:val="none"/>
                <w:u w:val="single"/>
                <w:lang w:val="en-US" w:eastAsia="zh-CN"/>
              </w:rPr>
              <w:t>投标人总得分=技术得分（满分20分）＋经济得分(满分100分)×经济得分权重（80%）。</w:t>
            </w:r>
          </w:p>
          <w:p>
            <w:pPr>
              <w:pStyle w:val="5"/>
              <w:ind w:firstLine="0"/>
              <w:rPr>
                <w:color w:val="auto"/>
                <w:highlight w:val="none"/>
                <w:lang w:val="en-US" w:eastAsia="zh-CN"/>
              </w:rPr>
            </w:pPr>
            <w:r>
              <w:rPr>
                <w:rFonts w:hint="eastAsia" w:ascii="宋体" w:hAnsi="宋体" w:cs="宋体"/>
                <w:color w:val="auto"/>
                <w:spacing w:val="-2"/>
                <w:szCs w:val="21"/>
                <w:highlight w:val="none"/>
                <w:u w:val="single"/>
                <w:lang w:val="en-US" w:eastAsia="zh-CN"/>
              </w:rPr>
              <w:t>总得分相同的投标文件，以技术分较高的排前；总得分及技术分均相同的，以经济分较高的排前；总得分、技术分及经济分均相同的，以报价较低的排前；如仍存在相同情况，则对具有相同情况的投标人，由评标委员会采用记名投票方式，以得票多的排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29.1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履约担保</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最高投标限价</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val="en-US" w:eastAsia="zh-CN"/>
              </w:rPr>
              <w:t>7,028,588.77</w:t>
            </w:r>
            <w:r>
              <w:rPr>
                <w:rFonts w:hint="eastAsia" w:ascii="宋体" w:hAnsi="宋体"/>
                <w:color w:val="auto"/>
                <w:sz w:val="24"/>
                <w:szCs w:val="24"/>
                <w:highlight w:val="none"/>
                <w:u w:val="single"/>
              </w:rPr>
              <w:t>元</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非竞争费用</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jc w:val="left"/>
              <w:rPr>
                <w:rFonts w:ascii="宋体" w:hAnsi="宋体"/>
                <w:color w:val="auto"/>
                <w:szCs w:val="21"/>
                <w:highlight w:val="none"/>
              </w:rPr>
            </w:pPr>
            <w:r>
              <w:rPr>
                <w:rFonts w:ascii="宋体" w:hAnsi="宋体"/>
                <w:color w:val="auto"/>
                <w:highlight w:val="none"/>
              </w:rPr>
              <w:t>本项目绿色施工安全防护措施费为</w:t>
            </w:r>
            <w:r>
              <w:rPr>
                <w:rFonts w:hint="eastAsia" w:ascii="宋体" w:hAnsi="宋体"/>
                <w:color w:val="auto"/>
                <w:highlight w:val="none"/>
                <w:u w:val="single"/>
                <w:lang w:val="en-US" w:eastAsia="zh-CN"/>
              </w:rPr>
              <w:t>133,748.23</w:t>
            </w:r>
            <w:r>
              <w:rPr>
                <w:rFonts w:ascii="宋体" w:hAnsi="宋体"/>
                <w:color w:val="auto"/>
                <w:highlight w:val="none"/>
              </w:rPr>
              <w:t>元，暂列金额为</w:t>
            </w:r>
            <w:r>
              <w:rPr>
                <w:rFonts w:hint="eastAsia" w:ascii="宋体" w:hAnsi="宋体"/>
                <w:color w:val="auto"/>
                <w:highlight w:val="none"/>
                <w:u w:val="single"/>
                <w:lang w:val="en-US" w:eastAsia="zh-CN"/>
              </w:rPr>
              <w:t>0</w:t>
            </w:r>
            <w:r>
              <w:rPr>
                <w:rFonts w:ascii="宋体" w:hAnsi="宋体"/>
                <w:color w:val="auto"/>
                <w:highlight w:val="none"/>
              </w:rPr>
              <w:t>元，暂估价为</w:t>
            </w:r>
            <w:r>
              <w:rPr>
                <w:rFonts w:ascii="宋体" w:hAnsi="宋体"/>
                <w:color w:val="auto"/>
                <w:highlight w:val="none"/>
                <w:u w:val="single"/>
              </w:rPr>
              <w:t xml:space="preserve"> </w:t>
            </w:r>
            <w:r>
              <w:rPr>
                <w:rFonts w:hint="eastAsia" w:ascii="宋体" w:hAnsi="宋体"/>
                <w:color w:val="auto"/>
                <w:highlight w:val="none"/>
                <w:u w:val="single"/>
                <w:lang w:val="en-US" w:eastAsia="zh-CN"/>
              </w:rPr>
              <w:t>0</w:t>
            </w:r>
            <w:r>
              <w:rPr>
                <w:rFonts w:ascii="宋体" w:hAnsi="宋体"/>
                <w:color w:val="auto"/>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保修期</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计算评标参考价的等分点值</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snapToGrid w:val="0"/>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25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firstLine="458"/>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进入第二阶段评审的家数</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ind w:left="-27" w:leftChars="-13" w:right="-59" w:rightChars="-28"/>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26</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工程成本警戒价</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6466301.67</w:t>
            </w:r>
            <w:r>
              <w:rPr>
                <w:rFonts w:hint="eastAsia" w:ascii="宋体" w:hAnsi="宋体"/>
                <w:color w:val="auto"/>
                <w:szCs w:val="21"/>
                <w:highlight w:val="none"/>
              </w:rPr>
              <w:t>元（最高投标限价的</w:t>
            </w:r>
            <w:r>
              <w:rPr>
                <w:rFonts w:hint="eastAsia" w:ascii="宋体" w:hAnsi="宋体"/>
                <w:color w:val="auto"/>
                <w:szCs w:val="21"/>
                <w:highlight w:val="none"/>
                <w:lang w:val="en-US" w:eastAsia="zh-CN"/>
              </w:rPr>
              <w:t>92</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27</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第一阶段各分值的权重</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28</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评标委员会人数</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29</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企业综合诚信评价分数</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30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31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snapToGrid w:val="0"/>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32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合同价款的调整办法</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u w:val="single"/>
              </w:rPr>
              <w:t>按合同条款相关约定调整。</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hint="eastAsia" w:ascii="宋体" w:hAnsi="宋体"/>
                <w:color w:val="auto"/>
                <w:szCs w:val="21"/>
                <w:highlight w:val="none"/>
              </w:rPr>
            </w:pPr>
            <w:r>
              <w:rPr>
                <w:rFonts w:hint="eastAsia" w:ascii="宋体" w:hAnsi="宋体"/>
                <w:color w:val="auto"/>
                <w:szCs w:val="21"/>
                <w:highlight w:val="none"/>
              </w:rPr>
              <w:t>建设工程质量检测管理办法</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highlight w:val="none"/>
                <w:u w:val="single"/>
              </w:rPr>
            </w:pPr>
            <w:r>
              <w:rPr>
                <w:rFonts w:hint="eastAsia" w:ascii="宋体" w:hAnsi="宋体" w:cs="宋体"/>
                <w:color w:val="auto"/>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分包</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w:t>
            </w:r>
          </w:p>
          <w:p>
            <w:pPr>
              <w:rPr>
                <w:rFonts w:hint="eastAsia" w:ascii="宋体" w:hAnsi="宋体" w:cs="宋体"/>
                <w:color w:val="auto"/>
                <w:szCs w:val="21"/>
                <w:highlight w:val="none"/>
              </w:rPr>
            </w:pPr>
            <w:r>
              <w:rPr>
                <w:rFonts w:hint="eastAsia" w:ascii="宋体" w:hAnsi="宋体" w:cs="宋体"/>
                <w:color w:val="auto"/>
                <w:szCs w:val="21"/>
                <w:highlight w:val="none"/>
              </w:rPr>
              <w:t>□允许，分包内容要求：对于非主体、非关键性工程，投标人不具备相应资质的，需经招标人审核批准后分包给具有相应资质和能力的专业单位实施。</w:t>
            </w:r>
          </w:p>
          <w:p>
            <w:pPr>
              <w:rPr>
                <w:rFonts w:hint="eastAsia" w:ascii="宋体" w:hAnsi="宋体" w:cs="宋体"/>
                <w:color w:val="auto"/>
                <w:szCs w:val="21"/>
                <w:highlight w:val="none"/>
              </w:rPr>
            </w:pPr>
            <w:r>
              <w:rPr>
                <w:rFonts w:hint="eastAsia" w:ascii="宋体" w:hAnsi="宋体" w:cs="宋体"/>
                <w:color w:val="auto"/>
                <w:szCs w:val="21"/>
                <w:highlight w:val="none"/>
              </w:rPr>
              <w:t>分包金额要求：按国家现行规定执行。</w:t>
            </w:r>
          </w:p>
          <w:p>
            <w:pPr>
              <w:rPr>
                <w:rFonts w:hint="eastAsia" w:ascii="宋体" w:hAnsi="宋体"/>
                <w:color w:val="auto"/>
                <w:kern w:val="0"/>
                <w:szCs w:val="21"/>
                <w:highlight w:val="none"/>
                <w:lang w:val="zh-CN"/>
              </w:rPr>
            </w:pPr>
            <w:r>
              <w:rPr>
                <w:rFonts w:hint="eastAsia" w:ascii="宋体" w:hAnsi="宋体" w:cs="宋体"/>
                <w:color w:val="auto"/>
                <w:szCs w:val="21"/>
                <w:highlight w:val="none"/>
              </w:rPr>
              <w:t>对分包人的资格要求：按国家资质管理规定执行。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double" w:color="auto" w:sz="4" w:space="0"/>
              <w:right w:val="single" w:color="auto" w:sz="4" w:space="0"/>
            </w:tcBorders>
            <w:noWrap w:val="0"/>
            <w:vAlign w:val="center"/>
          </w:tcPr>
          <w:p>
            <w:pPr>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6</w:t>
            </w:r>
          </w:p>
        </w:tc>
        <w:tc>
          <w:tcPr>
            <w:tcW w:w="824" w:type="dxa"/>
            <w:tcBorders>
              <w:top w:val="single" w:color="auto" w:sz="4" w:space="0"/>
              <w:left w:val="single" w:color="auto" w:sz="4" w:space="0"/>
              <w:bottom w:val="double" w:color="auto" w:sz="4" w:space="0"/>
              <w:right w:val="single" w:color="auto" w:sz="4" w:space="0"/>
            </w:tcBorders>
            <w:noWrap w:val="0"/>
            <w:vAlign w:val="center"/>
          </w:tcPr>
          <w:p>
            <w:pPr>
              <w:ind w:left="-53" w:leftChars="-25" w:right="-53" w:rightChars="-25"/>
              <w:jc w:val="center"/>
              <w:rPr>
                <w:rFonts w:ascii="宋体" w:hAnsi="宋体"/>
                <w:color w:val="auto"/>
                <w:highlight w:val="none"/>
              </w:rPr>
            </w:pPr>
          </w:p>
        </w:tc>
        <w:tc>
          <w:tcPr>
            <w:tcW w:w="1421" w:type="dxa"/>
            <w:tcBorders>
              <w:top w:val="single" w:color="auto" w:sz="4" w:space="0"/>
              <w:left w:val="single" w:color="auto" w:sz="4" w:space="0"/>
              <w:bottom w:val="doub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电子招标投标解密失败及突发情况的补救</w:t>
            </w:r>
          </w:p>
        </w:tc>
        <w:tc>
          <w:tcPr>
            <w:tcW w:w="6520" w:type="dxa"/>
            <w:tcBorders>
              <w:top w:val="single" w:color="auto" w:sz="4" w:space="0"/>
              <w:left w:val="single" w:color="auto" w:sz="4" w:space="0"/>
              <w:bottom w:val="double" w:color="auto" w:sz="4" w:space="0"/>
              <w:right w:val="double" w:color="auto" w:sz="4" w:space="0"/>
            </w:tcBorders>
            <w:noWrap w:val="0"/>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Cs w:val="21"/>
                <w:highlight w:val="none"/>
                <w:u w:val="single"/>
              </w:rPr>
              <w:t>广州公共资源交易中心平台</w:t>
            </w:r>
            <w:r>
              <w:rPr>
                <w:rFonts w:hint="eastAsia" w:ascii="宋体" w:hAnsi="宋体" w:cs="宋体"/>
                <w:color w:val="auto"/>
                <w:szCs w:val="21"/>
                <w:highlight w:val="none"/>
                <w:u w:val="single"/>
              </w:rPr>
              <w:t>《房屋建筑和市政基础设施工程全流程电子化项目专章》</w:t>
            </w:r>
            <w:r>
              <w:rPr>
                <w:rFonts w:hint="eastAsia" w:ascii="宋体" w:hAnsi="宋体" w:cs="Courier New"/>
                <w:color w:val="auto"/>
                <w:szCs w:val="21"/>
                <w:highlight w:val="none"/>
              </w:rPr>
              <w:t>。</w:t>
            </w:r>
          </w:p>
          <w:p>
            <w:pPr>
              <w:rPr>
                <w:rFonts w:ascii="宋体" w:hAnsi="宋体" w:cs="Courier New"/>
                <w:color w:val="auto"/>
                <w:szCs w:val="21"/>
                <w:highlight w:val="none"/>
              </w:rPr>
            </w:pPr>
            <w:r>
              <w:rPr>
                <w:rFonts w:hint="eastAsia" w:ascii="宋体" w:hAnsi="宋体" w:cs="Courier New"/>
                <w:color w:val="auto"/>
                <w:szCs w:val="21"/>
                <w:highlight w:val="none"/>
              </w:rPr>
              <w:t>2.提交投标文件U盘备用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U盘（1份），在投标须知前附表第18项规定的时间、地点提交备用。刻录好的投标文件U盘密封在密封袋中，并在封口处加盖投标人单位公章。密封袋上应写明项目名称和招标人名称。递交的U盘不得加密。U盘无法读取或导入的，则视为未提交备用投标文件U盘。如果投标人没有按规定通过交易平台网上递交电子投标文件的，不再读取提交的U盘。投标人也可不提交备用U盘。</w:t>
            </w:r>
            <w:r>
              <w:rPr>
                <w:rFonts w:hint="eastAsia" w:ascii="宋体" w:hAnsi="宋体" w:cs="Courier New"/>
                <w:color w:val="auto"/>
                <w:szCs w:val="21"/>
                <w:highlight w:val="none"/>
                <w:u w:val="single"/>
              </w:rPr>
              <w:t>递交投标文件U盘备用时需提供法定人代表人证明书及授权委托书。</w:t>
            </w:r>
          </w:p>
          <w:p>
            <w:pPr>
              <w:rPr>
                <w:rFonts w:ascii="宋体" w:hAnsi="宋体" w:cs="Courier New"/>
                <w:color w:val="auto"/>
                <w:szCs w:val="21"/>
                <w:highlight w:val="none"/>
              </w:rPr>
            </w:pPr>
            <w:r>
              <w:rPr>
                <w:rFonts w:hint="eastAsia" w:ascii="宋体" w:hAnsi="宋体" w:cs="Courier New"/>
                <w:color w:val="auto"/>
                <w:szCs w:val="21"/>
                <w:highlight w:val="none"/>
              </w:rPr>
              <w:t>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U盘内容，继续开标程序。评标委员会对其投标文件的评审以U盘内容为准。因投标人之外原因解密失败且未递交电子U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若遇不可抗力发生（指网络瘫痪、服务器损坏、交易系统故障短期无法恢复等因素），由评标委员会开启投标人递交的全部投标文件U盘，并按U盘内容进行评审。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rPr>
          <w:rFonts w:hint="eastAsia" w:ascii="宋体" w:hAnsi="宋体"/>
          <w:strike/>
          <w:dstrike w:val="0"/>
          <w:color w:val="FF0000"/>
          <w:szCs w:val="21"/>
          <w:highlight w:val="none"/>
        </w:rPr>
      </w:pPr>
      <w:r>
        <w:rPr>
          <w:rFonts w:hint="eastAsia" w:ascii="宋体" w:hAnsi="宋体"/>
          <w:strike/>
          <w:dstrike w:val="0"/>
          <w:color w:val="FF0000"/>
          <w:sz w:val="24"/>
          <w:highlight w:val="none"/>
        </w:rPr>
        <w:t>注：企业</w:t>
      </w:r>
      <w:r>
        <w:rPr>
          <w:rFonts w:hint="eastAsia" w:ascii="宋体" w:hAnsi="宋体" w:cs="宋体"/>
          <w:strike/>
          <w:dstrike w:val="0"/>
          <w:color w:val="FF0000"/>
          <w:kern w:val="0"/>
          <w:sz w:val="24"/>
          <w:highlight w:val="none"/>
        </w:rPr>
        <w:t>综合诚信评价得分即</w:t>
      </w:r>
      <w:r>
        <w:rPr>
          <w:rFonts w:hint="eastAsia" w:ascii="宋体" w:hAnsi="宋体"/>
          <w:strike/>
          <w:dstrike w:val="0"/>
          <w:color w:val="FF0000"/>
          <w:sz w:val="24"/>
          <w:highlight w:val="none"/>
        </w:rPr>
        <w:t>企业</w:t>
      </w:r>
      <w:r>
        <w:rPr>
          <w:rFonts w:hint="eastAsia" w:ascii="宋体" w:hAnsi="宋体" w:cs="宋体"/>
          <w:strike/>
          <w:dstrike w:val="0"/>
          <w:color w:val="FF0000"/>
          <w:kern w:val="0"/>
          <w:sz w:val="24"/>
          <w:highlight w:val="none"/>
        </w:rPr>
        <w:t>综合诚信评价</w:t>
      </w:r>
      <w:r>
        <w:rPr>
          <w:rFonts w:ascii="宋体" w:hAnsi="宋体" w:cs="宋体"/>
          <w:strike/>
          <w:dstrike w:val="0"/>
          <w:color w:val="FF0000"/>
          <w:kern w:val="0"/>
          <w:sz w:val="24"/>
          <w:highlight w:val="none"/>
        </w:rPr>
        <w:t>60</w:t>
      </w:r>
      <w:r>
        <w:rPr>
          <w:rFonts w:hint="eastAsia" w:ascii="宋体" w:hAnsi="宋体" w:cs="宋体"/>
          <w:strike/>
          <w:dstrike w:val="0"/>
          <w:color w:val="FF0000"/>
          <w:kern w:val="0"/>
          <w:sz w:val="24"/>
          <w:highlight w:val="none"/>
        </w:rPr>
        <w:t>日诚信分，以下同。</w:t>
      </w:r>
    </w:p>
    <w:p>
      <w:pPr>
        <w:pStyle w:val="4"/>
        <w:rPr>
          <w:color w:val="auto"/>
          <w:highlight w:val="none"/>
        </w:rPr>
      </w:pPr>
      <w:r>
        <w:rPr>
          <w:color w:val="auto"/>
          <w:highlight w:val="none"/>
        </w:rPr>
        <w:br w:type="page"/>
      </w:r>
      <w:bookmarkStart w:id="5" w:name="_Toc58188149"/>
      <w:bookmarkStart w:id="6" w:name="_Toc107022260"/>
      <w:bookmarkStart w:id="7" w:name="_Toc50391290"/>
      <w:r>
        <w:rPr>
          <w:rFonts w:hint="eastAsia"/>
          <w:color w:val="auto"/>
          <w:highlight w:val="none"/>
        </w:rPr>
        <w:t>二、投标须知修改表</w:t>
      </w:r>
      <w:bookmarkEnd w:id="5"/>
      <w:bookmarkEnd w:id="6"/>
      <w:bookmarkEnd w:id="7"/>
    </w:p>
    <w:p>
      <w:pPr>
        <w:pStyle w:val="17"/>
        <w:spacing w:line="360" w:lineRule="auto"/>
        <w:ind w:left="632" w:hanging="632" w:hangingChars="300"/>
        <w:rPr>
          <w:rFonts w:ascii="宋体" w:hAnsi="宋体"/>
          <w:b/>
          <w:color w:val="auto"/>
          <w:spacing w:val="-2"/>
          <w:sz w:val="21"/>
          <w:szCs w:val="21"/>
          <w:highlight w:val="none"/>
        </w:rPr>
      </w:pPr>
      <w:r>
        <w:rPr>
          <w:rFonts w:hint="eastAsia" w:ascii="宋体" w:hAnsi="宋体"/>
          <w:b/>
          <w:color w:val="auto"/>
          <w:sz w:val="21"/>
          <w:szCs w:val="21"/>
          <w:highlight w:val="none"/>
        </w:rPr>
        <w:t>声明：</w:t>
      </w:r>
      <w:r>
        <w:rPr>
          <w:rFonts w:hint="eastAsia" w:ascii="宋体" w:hAnsi="宋体"/>
          <w:b/>
          <w:color w:val="auto"/>
          <w:spacing w:val="-2"/>
          <w:sz w:val="21"/>
          <w:szCs w:val="21"/>
          <w:highlight w:val="none"/>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2" w:firstLineChars="200"/>
        <w:rPr>
          <w:rFonts w:hint="eastAsia" w:ascii="宋体" w:hAnsi="宋体" w:cs="宋体"/>
          <w:b/>
          <w:color w:val="auto"/>
          <w:szCs w:val="21"/>
          <w:highlight w:val="none"/>
        </w:rPr>
      </w:pP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条款号：5.1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olor w:val="auto"/>
          <w:szCs w:val="21"/>
          <w:highlight w:val="none"/>
        </w:rPr>
        <w:t>投标人应按本投标须知前附表第1</w:t>
      </w:r>
      <w:r>
        <w:rPr>
          <w:rFonts w:ascii="宋体" w:hAnsi="宋体"/>
          <w:color w:val="auto"/>
          <w:szCs w:val="21"/>
          <w:highlight w:val="none"/>
        </w:rPr>
        <w:t>5</w:t>
      </w:r>
      <w:r>
        <w:rPr>
          <w:rFonts w:hint="eastAsia" w:ascii="宋体" w:hAnsi="宋体"/>
          <w:color w:val="auto"/>
          <w:szCs w:val="21"/>
          <w:highlight w:val="none"/>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olor w:val="auto"/>
          <w:szCs w:val="21"/>
          <w:highlight w:val="none"/>
        </w:rPr>
        <w:t>考察现场的费用由投标人自己承担。</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项目答疑纪要采用网上答疑方式进行。投标人若对招标文件（包括招标图纸、清单、最高投标限价、合同条款）有疑问的，可在规定的时间内通过广州公共资源交易中心网站将问题提交给招标人或招标代理人，提交问题时一律不得署名。</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网上答疑的操作指南为：投标人登录交易中心数字交易平台，进入“我是投标人（供应商）”-&gt;“我的投标”-&gt;“招标答疑提问”查询项目并提问(提问一律不得署名)以及查看所有的问题。</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8.2项目答疑纪要会会议纪要将在提交投标文件截止时间15日前在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将在提交投标文件截止时间15日前在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 “项目答疑纪要”专区公开发布。答疑纪要一经</w:t>
      </w:r>
      <w:r>
        <w:rPr>
          <w:rFonts w:hint="eastAsia" w:ascii="宋体" w:hAnsi="宋体" w:cs="宋体"/>
          <w:color w:val="auto"/>
          <w:szCs w:val="21"/>
          <w:highlight w:val="none"/>
          <w:u w:val="single"/>
        </w:rPr>
        <w:t>在广州公共资源交易中心</w:t>
      </w:r>
      <w:r>
        <w:rPr>
          <w:rFonts w:hint="eastAsia" w:ascii="宋体" w:hAnsi="宋体" w:cs="宋体"/>
          <w:color w:val="auto"/>
          <w:szCs w:val="21"/>
          <w:highlight w:val="none"/>
        </w:rPr>
        <w:t>交易平台发布，视作已发放给所有投标人。</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条款号：9.2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条款号：9.4</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9.4招标文件的澄清或修改均以书面形式明确的内容为准。当招标文件的澄清、修改、补充等在同一内容的表述不一致时，以最后发出的书面文件为准。</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9.4招标文件的澄清或修改在</w:t>
      </w:r>
      <w:r>
        <w:rPr>
          <w:rFonts w:hint="eastAsia" w:ascii="宋体" w:hAnsi="宋体" w:cs="宋体"/>
          <w:color w:val="auto"/>
          <w:szCs w:val="21"/>
          <w:highlight w:val="none"/>
          <w:u w:val="single"/>
        </w:rPr>
        <w:t>广州公共资源交易中心交易平台公开发布。</w:t>
      </w:r>
      <w:r>
        <w:rPr>
          <w:rFonts w:hint="eastAsia" w:ascii="宋体" w:hAnsi="宋体" w:cs="宋体"/>
          <w:color w:val="auto"/>
          <w:szCs w:val="21"/>
          <w:highlight w:val="none"/>
        </w:rPr>
        <w:t>当招标文件的澄清、修改、补充等在同一内容的表述不一致时，以最后发出的文件为准。</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条款号：11</w:t>
      </w:r>
      <w:r>
        <w:rPr>
          <w:rFonts w:hint="eastAsia" w:ascii="宋体" w:hAnsi="宋体"/>
          <w:b/>
          <w:color w:val="auto"/>
          <w:szCs w:val="21"/>
          <w:highlight w:val="none"/>
        </w:rPr>
        <w:tab/>
      </w:r>
      <w:r>
        <w:rPr>
          <w:rFonts w:hint="eastAsia" w:ascii="宋体" w:hAnsi="宋体"/>
          <w:b/>
          <w:color w:val="auto"/>
          <w:szCs w:val="21"/>
          <w:highlight w:val="none"/>
        </w:rPr>
        <w:t>修改类型：修改</w:t>
      </w:r>
    </w:p>
    <w:p>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原文：11．投标文件的组成</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11.1 投标文件由技术部分（含资格审查文件）和经济部分二部分投标文件组成。</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 投标文件技术标部分主要包括下列内容:</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11.2.1 技术投标文件(按招标文件的要求填写)；</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11.2.2 资格审查文件：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（1）投标人声明；</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（3）企业营业执照（取自库内上传件）；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（4）企业资质证书（取自库内上传件）；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（5）建筑施工企业安全生产许可证（取自库内上传件）；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（9）拟委派项目负责人的建造师或二级注册建造师电子注册证书或小型项目负责人相关证明（取自库内上传件）；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（13）资格审查前，投标人须在广州市住房和城乡建设局建立企业诚信档案，拟担任本工程项目负责人须是本企业诚信档案中的在册人员。</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（14）列明主办单位的联合体工作协议（采用联合体投标时需递交，投标人拟任本工程项目负责人应为联合体主办方诚信档案中的在册人员，联合体工作协议应明确约定各方拟承担的工作和责任）；</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11.2.3 项目管理机构配备。</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（3）其他辅助说明资料。</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11.2.4 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11.2.5 施工组织设计或施工方案。</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11.2.6 按照招标文件要求填写的《参与编制技术标投标文件人员名单》。</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 经济部分投标文件主要包括下列内容：</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11.3.1 经济投标文件(按招标文件的要求填写)。</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（1）投标总价封面、扉页；</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（2）总说明</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（3）工程项目投标报价汇总表；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（4）单项工程投标报价汇总表；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（5）单位工程投标报价汇总表；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（6）分部分项工程清单与计价表；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（7）单价措施项目清单与计价表；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（8）总价措施项目清单与计价表；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（9）综合单价分析表；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（10）其他项目清单与计价汇总表；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（11）暂列金额明细表；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（12）材料（工程设备）暂估价明细表；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（13）专业工程暂估价明细表；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（14）计日工表；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（15）总承包服务计价表；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（16）规费和税金项目计价表；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（17）人工、主要材料和设备一览表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11.3.3 按照招标文件要求填写的《参与编制经济标投标文件人员名单》。</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现文：11．投标文件的组成</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投标文件技术标部分主要包括下列内容: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11.2.1 </w:t>
      </w:r>
      <w:r>
        <w:rPr>
          <w:rFonts w:hint="eastAsia" w:ascii="宋体" w:hAnsi="宋体"/>
          <w:color w:val="auto"/>
          <w:szCs w:val="21"/>
          <w:highlight w:val="none"/>
          <w:u w:val="single"/>
        </w:rPr>
        <w:t>广州建设工程施工招标投标书</w:t>
      </w:r>
      <w:r>
        <w:rPr>
          <w:rFonts w:hint="eastAsia" w:ascii="宋体" w:hAnsi="宋体"/>
          <w:color w:val="auto"/>
          <w:szCs w:val="21"/>
          <w:highlight w:val="none"/>
        </w:rPr>
        <w:t>(按招标文件的要求填写)；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11.2.2 资格审查文件：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（1）投标人声明；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r>
        <w:rPr>
          <w:rFonts w:hint="eastAsia" w:ascii="宋体" w:hAnsi="宋体"/>
          <w:color w:val="auto"/>
          <w:szCs w:val="21"/>
          <w:highlight w:val="none"/>
          <w:u w:val="single"/>
        </w:rPr>
        <w:t>（联合体投标的，由联合体主办方出具）</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（3）企业营业执照（取自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（4）企业资质证书（取自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（5）建筑施工企业安全生产许可证（取自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（6）项目负责人（按网上投标登记时选择拟投标的项目负责人）；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（7）专职安全员（按</w:t>
      </w:r>
      <w:r>
        <w:rPr>
          <w:rFonts w:hint="eastAsia" w:ascii="宋体" w:hAnsi="宋体" w:cs="宋体"/>
          <w:color w:val="auto"/>
          <w:szCs w:val="21"/>
          <w:highlight w:val="none"/>
        </w:rPr>
        <w:t>网上</w:t>
      </w:r>
      <w:r>
        <w:rPr>
          <w:rFonts w:hint="eastAsia" w:ascii="宋体" w:hAnsi="宋体"/>
          <w:color w:val="auto"/>
          <w:szCs w:val="21"/>
          <w:highlight w:val="none"/>
        </w:rPr>
        <w:t>投标登记时选择拟投标的专职安全员）；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（8）拟委托技术</w:t>
      </w:r>
      <w:r>
        <w:rPr>
          <w:rFonts w:hint="eastAsia" w:ascii="宋体" w:hAnsi="宋体" w:cs="宋体"/>
          <w:color w:val="auto"/>
          <w:szCs w:val="21"/>
          <w:highlight w:val="none"/>
        </w:rPr>
        <w:t>负责人</w:t>
      </w:r>
      <w:r>
        <w:rPr>
          <w:rFonts w:hint="eastAsia" w:ascii="宋体" w:hAnsi="宋体"/>
          <w:color w:val="auto"/>
          <w:szCs w:val="21"/>
          <w:highlight w:val="none"/>
        </w:rPr>
        <w:t>的</w:t>
      </w:r>
      <w:r>
        <w:rPr>
          <w:rFonts w:hint="eastAsia" w:ascii="宋体" w:hAnsi="宋体"/>
          <w:color w:val="auto"/>
          <w:szCs w:val="21"/>
          <w:highlight w:val="none"/>
          <w:u w:val="single"/>
        </w:rPr>
        <w:t>职称证书</w:t>
      </w:r>
      <w:r>
        <w:rPr>
          <w:rFonts w:hint="eastAsia" w:ascii="宋体" w:hAnsi="宋体"/>
          <w:color w:val="auto"/>
          <w:szCs w:val="21"/>
          <w:highlight w:val="none"/>
        </w:rPr>
        <w:t>（</w:t>
      </w:r>
      <w:r>
        <w:rPr>
          <w:rFonts w:hint="eastAsia" w:ascii="宋体" w:hAnsi="宋体"/>
          <w:color w:val="auto"/>
          <w:szCs w:val="21"/>
          <w:highlight w:val="none"/>
          <w:u w:val="single"/>
        </w:rPr>
        <w:t>附职称证书原件扫描件</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（9）拟委派项目</w:t>
      </w:r>
      <w:r>
        <w:rPr>
          <w:rFonts w:hint="eastAsia" w:ascii="宋体" w:hAnsi="宋体" w:cs="宋体"/>
          <w:color w:val="auto"/>
          <w:szCs w:val="21"/>
          <w:highlight w:val="none"/>
        </w:rPr>
        <w:t>负责人</w:t>
      </w:r>
      <w:r>
        <w:rPr>
          <w:rFonts w:hint="eastAsia" w:ascii="宋体" w:hAnsi="宋体"/>
          <w:color w:val="auto"/>
          <w:szCs w:val="21"/>
          <w:highlight w:val="none"/>
        </w:rPr>
        <w:t>的</w:t>
      </w:r>
      <w:r>
        <w:rPr>
          <w:rFonts w:hint="eastAsia" w:ascii="宋体" w:hAnsi="宋体"/>
          <w:color w:val="auto"/>
          <w:szCs w:val="21"/>
          <w:highlight w:val="none"/>
          <w:u w:val="single"/>
        </w:rPr>
        <w:t>建造师电子注册证书</w:t>
      </w:r>
      <w:r>
        <w:rPr>
          <w:rFonts w:hint="eastAsia" w:ascii="宋体" w:hAnsi="宋体"/>
          <w:color w:val="auto"/>
          <w:szCs w:val="21"/>
          <w:highlight w:val="none"/>
        </w:rPr>
        <w:t>（取自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（11）专职</w:t>
      </w:r>
      <w:r>
        <w:rPr>
          <w:rFonts w:hint="eastAsia" w:ascii="宋体" w:hAnsi="宋体" w:cs="宋体"/>
          <w:color w:val="auto"/>
          <w:szCs w:val="21"/>
          <w:highlight w:val="none"/>
        </w:rPr>
        <w:t>安全员</w:t>
      </w:r>
      <w:r>
        <w:rPr>
          <w:rFonts w:hint="eastAsia" w:ascii="宋体" w:hAnsi="宋体"/>
          <w:color w:val="auto"/>
          <w:szCs w:val="21"/>
          <w:highlight w:val="none"/>
        </w:rPr>
        <w:t>须具有在有效期内的</w:t>
      </w:r>
      <w:r>
        <w:rPr>
          <w:rFonts w:hint="eastAsia" w:ascii="宋体" w:hAnsi="宋体"/>
          <w:color w:val="auto"/>
          <w:szCs w:val="21"/>
          <w:highlight w:val="none"/>
          <w:u w:val="single"/>
        </w:rPr>
        <w:t>安全生产考核合格证（C类）或建筑施工企业专职安全生产管理人员安全生产考核合格证书（C3类）</w:t>
      </w:r>
      <w:r>
        <w:rPr>
          <w:rFonts w:hint="eastAsia" w:ascii="宋体" w:hAnsi="宋体"/>
          <w:color w:val="auto"/>
          <w:szCs w:val="21"/>
          <w:highlight w:val="none"/>
        </w:rPr>
        <w:t>（取自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（12）资格审查前，投标人须在广州市住房和城乡建设局建立企业</w:t>
      </w:r>
      <w:r>
        <w:rPr>
          <w:rFonts w:hint="eastAsia" w:ascii="宋体" w:hAnsi="宋体"/>
          <w:color w:val="auto"/>
          <w:szCs w:val="21"/>
          <w:highlight w:val="none"/>
          <w:u w:val="single"/>
        </w:rPr>
        <w:t>信用档案</w:t>
      </w:r>
      <w:r>
        <w:rPr>
          <w:rFonts w:hint="eastAsia" w:ascii="宋体" w:hAnsi="宋体"/>
          <w:color w:val="auto"/>
          <w:szCs w:val="21"/>
          <w:highlight w:val="none"/>
        </w:rPr>
        <w:t>，拟担任本工程项目负责人</w:t>
      </w:r>
      <w:r>
        <w:rPr>
          <w:rFonts w:hint="eastAsia" w:ascii="宋体" w:hAnsi="宋体"/>
          <w:color w:val="auto"/>
          <w:szCs w:val="21"/>
          <w:highlight w:val="none"/>
          <w:u w:val="single"/>
        </w:rPr>
        <w:t>、专职安全员</w:t>
      </w:r>
      <w:r>
        <w:rPr>
          <w:rFonts w:hint="eastAsia" w:ascii="宋体" w:hAnsi="宋体"/>
          <w:color w:val="auto"/>
          <w:szCs w:val="21"/>
          <w:highlight w:val="none"/>
        </w:rPr>
        <w:t>须是本企业</w:t>
      </w:r>
      <w:r>
        <w:rPr>
          <w:rFonts w:hint="eastAsia" w:ascii="宋体" w:hAnsi="宋体"/>
          <w:color w:val="auto"/>
          <w:szCs w:val="21"/>
          <w:highlight w:val="none"/>
          <w:u w:val="single"/>
        </w:rPr>
        <w:t>信用档案</w:t>
      </w:r>
      <w:r>
        <w:rPr>
          <w:rFonts w:hint="eastAsia" w:ascii="宋体" w:hAnsi="宋体"/>
          <w:color w:val="auto"/>
          <w:szCs w:val="21"/>
          <w:highlight w:val="none"/>
        </w:rPr>
        <w:t>中的在册人员；</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（13）列明主办单位的联合体工作协议（采用联合体投标时需递交，投标人拟任本工程项目负责人应为联合体主办方诚信档案中的在册人员，联合体工作协议应明确约定各方拟承担的工作和责任）。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11.2.3 项目管理机构配备。</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（1）本工程的施工组织机构图；</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（2）施工组织机构主要成员的名单及有关证明材料扫描件。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11.2.4 </w:t>
      </w:r>
      <w:r>
        <w:rPr>
          <w:rFonts w:hint="eastAsia" w:ascii="宋体" w:hAnsi="宋体"/>
          <w:color w:val="auto"/>
          <w:szCs w:val="21"/>
          <w:highlight w:val="none"/>
          <w:u w:val="single"/>
        </w:rPr>
        <w:t>企业资信证明资料（附有关证明材料扫描件）。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11.2.5 按照招标文件要求填写的《参与编制技术标投标文件人员名单》。</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xml:space="preserve">11.2.6 </w:t>
      </w:r>
      <w:r>
        <w:rPr>
          <w:rFonts w:hint="eastAsia" w:ascii="宋体" w:hAnsi="宋体"/>
          <w:bCs/>
          <w:color w:val="auto"/>
          <w:szCs w:val="21"/>
          <w:highlight w:val="none"/>
          <w:u w:val="single"/>
        </w:rPr>
        <w:t>其他投标人认为应该提供的资料。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 经济部分投标文件主要包括下列内容：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11.3.1 </w:t>
      </w:r>
      <w:r>
        <w:rPr>
          <w:rFonts w:hint="eastAsia" w:ascii="宋体" w:hAnsi="宋体"/>
          <w:color w:val="auto"/>
          <w:szCs w:val="21"/>
          <w:highlight w:val="none"/>
          <w:u w:val="single"/>
        </w:rPr>
        <w:t>广州建设工程施工招标投标书</w:t>
      </w:r>
      <w:r>
        <w:rPr>
          <w:rFonts w:hint="eastAsia" w:ascii="宋体" w:hAnsi="宋体"/>
          <w:color w:val="auto"/>
          <w:szCs w:val="21"/>
          <w:highlight w:val="none"/>
        </w:rPr>
        <w:t>(按招标文件的要求填写)。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（投标报价的工程量清单的组成、格式等由广州公共资源交易中心的投标文件管理软件自动生成）</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11.3.3 按照招标文件要求填写的《参与编制经济标投标文件人员名单》。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11.3.5 《对投标文件编制的承诺》。</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条款号：12</w:t>
      </w:r>
      <w:r>
        <w:rPr>
          <w:rFonts w:hint="eastAsia" w:ascii="宋体" w:hAnsi="宋体"/>
          <w:b/>
          <w:color w:val="auto"/>
          <w:szCs w:val="21"/>
          <w:highlight w:val="none"/>
        </w:rPr>
        <w:tab/>
      </w:r>
      <w:r>
        <w:rPr>
          <w:rFonts w:hint="eastAsia" w:ascii="宋体" w:hAnsi="宋体"/>
          <w:b/>
          <w:color w:val="auto"/>
          <w:szCs w:val="21"/>
          <w:highlight w:val="none"/>
        </w:rPr>
        <w:t>修改类型：修改</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原文：12．投标文件格式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 投标文件包括本须知第11条中规定的内容，投标人提交的投标文件应当使用招标文件所提供的投标文件全部</w:t>
      </w:r>
      <w:r>
        <w:rPr>
          <w:rFonts w:hint="eastAsia" w:ascii="宋体" w:hAnsi="宋体" w:cs="宋体"/>
          <w:color w:val="auto"/>
          <w:szCs w:val="21"/>
          <w:highlight w:val="none"/>
        </w:rPr>
        <w:t>格式</w:t>
      </w:r>
      <w:r>
        <w:rPr>
          <w:rFonts w:hint="eastAsia" w:ascii="宋体" w:hAnsi="宋体"/>
          <w:color w:val="auto"/>
          <w:szCs w:val="21"/>
          <w:highlight w:val="none"/>
        </w:rPr>
        <w:t>（表格可以按同样格式扩展）。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现文：12．投标文件格式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 投标文件包括本须知第11条中规定的内容，投标人提交的投标文件应当使用招标文件所提供的投标文件全部格式</w:t>
      </w:r>
      <w:r>
        <w:rPr>
          <w:rFonts w:hint="eastAsia" w:ascii="宋体" w:hAnsi="宋体"/>
          <w:color w:val="auto"/>
          <w:szCs w:val="21"/>
          <w:highlight w:val="none"/>
          <w:u w:val="single"/>
        </w:rPr>
        <w:t>（其中：除带“★”号的必须按招标文件规定的格式进行编制外，其余格式仅供参考不作为投标文件有效性审查的条件）</w:t>
      </w:r>
      <w:r>
        <w:rPr>
          <w:rFonts w:hint="eastAsia" w:ascii="宋体" w:hAnsi="宋体"/>
          <w:color w:val="auto"/>
          <w:szCs w:val="21"/>
          <w:highlight w:val="none"/>
        </w:rPr>
        <w:t>。</w:t>
      </w:r>
    </w:p>
    <w:p>
      <w:pPr>
        <w:pStyle w:val="17"/>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w:t>
      </w:r>
      <w:r>
        <w:rPr>
          <w:rFonts w:hint="eastAsia" w:ascii="宋体" w:hAnsi="宋体" w:cs="宋体"/>
          <w:color w:val="auto"/>
          <w:sz w:val="21"/>
          <w:szCs w:val="21"/>
          <w:highlight w:val="none"/>
          <w:u w:val="single"/>
        </w:rPr>
        <w:t>（联合体投标的，由联合体主办方采用其单位数字证书）</w:t>
      </w:r>
      <w:r>
        <w:rPr>
          <w:rFonts w:hint="eastAsia" w:ascii="宋体" w:hAnsi="宋体" w:cs="宋体"/>
          <w:color w:val="auto"/>
          <w:sz w:val="21"/>
          <w:szCs w:val="21"/>
          <w:highlight w:val="none"/>
        </w:rPr>
        <w:t>，按招标文件要求在相应位置加盖电子印章。投标文件中需个人签字或盖章的，</w:t>
      </w:r>
      <w:r>
        <w:rPr>
          <w:rFonts w:hint="eastAsia" w:ascii="宋体" w:hAnsi="宋体" w:cs="宋体"/>
          <w:color w:val="auto"/>
          <w:sz w:val="21"/>
          <w:szCs w:val="21"/>
          <w:highlight w:val="none"/>
          <w:u w:val="single"/>
        </w:rPr>
        <w:t>应加盖个人电子印章或在线下完成后扫描上传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Cs w:val="21"/>
          <w:highlight w:val="none"/>
        </w:rPr>
        <w:t>。</w:t>
      </w:r>
      <w:r>
        <w:rPr>
          <w:rFonts w:hint="eastAsia" w:ascii="宋体" w:hAnsi="宋体" w:cs="宋体"/>
          <w:color w:val="auto"/>
          <w:sz w:val="21"/>
          <w:szCs w:val="21"/>
          <w:highlight w:val="none"/>
        </w:rPr>
        <w:t>按照交易平台关于全流程电子化项目的相关指南进行操作。详见：</w:t>
      </w:r>
      <w:r>
        <w:rPr>
          <w:rFonts w:hint="eastAsia" w:ascii="宋体" w:hAnsi="宋体" w:cs="宋体"/>
          <w:color w:val="auto"/>
          <w:sz w:val="21"/>
          <w:szCs w:val="21"/>
          <w:highlight w:val="none"/>
          <w:u w:val="single"/>
        </w:rPr>
        <w:t>广州公共资源交易中心交易平台</w:t>
      </w:r>
      <w:r>
        <w:rPr>
          <w:rFonts w:hint="eastAsia" w:ascii="宋体" w:hAnsi="宋体" w:cs="宋体"/>
          <w:color w:val="auto"/>
          <w:sz w:val="21"/>
          <w:szCs w:val="21"/>
          <w:highlight w:val="none"/>
        </w:rPr>
        <w:t>。</w:t>
      </w:r>
    </w:p>
    <w:p>
      <w:pPr>
        <w:pBdr>
          <w:bottom w:val="single" w:color="auto" w:sz="4" w:space="0"/>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13.1 本工程的投标报价采用投标须知前附表第12项所规定的方式。投标报价（含单价及总价）精确到“分”。</w:t>
      </w:r>
    </w:p>
    <w:p>
      <w:pPr>
        <w:pBdr>
          <w:bottom w:val="single" w:color="auto" w:sz="4" w:space="0"/>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 xml:space="preserve">现文： </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投标文件中的大写金额和小写金额不一致的，以大写金额为准，投标报价精确到“分”。</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条款号：13.4</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Style w:val="17"/>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w:t>
      </w:r>
      <w:r>
        <w:rPr>
          <w:rFonts w:hint="eastAsia" w:ascii="宋体" w:hAnsi="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条款号：13.5</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w:t>
      </w:r>
      <w:r>
        <w:rPr>
          <w:rFonts w:hint="eastAsia" w:ascii="宋体" w:hAnsi="宋体"/>
          <w:color w:val="auto"/>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13.5.1</w:t>
      </w:r>
      <w:r>
        <w:rPr>
          <w:rFonts w:hint="eastAsia" w:ascii="宋体" w:hAnsi="宋体"/>
          <w:color w:val="auto"/>
          <w:szCs w:val="21"/>
          <w:highlight w:val="none"/>
        </w:rPr>
        <w:t>中标的投标文件工程量清单中已有相同项目的适用综合单价，则沿用；</w:t>
      </w:r>
    </w:p>
    <w:p>
      <w:pPr>
        <w:pBdr>
          <w:bottom w:val="single" w:color="auto" w:sz="6" w:space="1"/>
        </w:pBd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13.5.2</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13.5.3 </w:t>
      </w:r>
      <w:r>
        <w:rPr>
          <w:rFonts w:hint="eastAsia" w:ascii="宋体" w:hAnsi="宋体"/>
          <w:color w:val="auto"/>
          <w:szCs w:val="21"/>
          <w:highlight w:val="none"/>
        </w:rPr>
        <w:t>中标的投标文件工程量清单中没有相同项目或类似项目的，如可套取相关定额，则以相关定额为基数下浮计算单价</w:t>
      </w:r>
      <w:r>
        <w:rPr>
          <w:rFonts w:ascii="宋体" w:hAnsi="宋体"/>
          <w:color w:val="auto"/>
          <w:szCs w:val="21"/>
          <w:highlight w:val="none"/>
        </w:rPr>
        <w:t>,</w:t>
      </w:r>
      <w:r>
        <w:rPr>
          <w:rFonts w:hint="eastAsia" w:ascii="宋体" w:hAnsi="宋体"/>
          <w:color w:val="auto"/>
          <w:szCs w:val="21"/>
          <w:highlight w:val="none"/>
        </w:rPr>
        <w:t>下浮率为中标价相对于最高投标限价的下浮率（下浮率</w:t>
      </w:r>
      <w:r>
        <w:rPr>
          <w:rFonts w:ascii="宋体" w:hAnsi="宋体"/>
          <w:color w:val="auto"/>
          <w:szCs w:val="21"/>
          <w:highlight w:val="none"/>
        </w:rPr>
        <w:t>=(</w:t>
      </w:r>
      <w:r>
        <w:rPr>
          <w:rFonts w:hint="eastAsia" w:ascii="宋体" w:hAnsi="宋体"/>
          <w:color w:val="auto"/>
          <w:szCs w:val="21"/>
          <w:highlight w:val="none"/>
        </w:rPr>
        <w:t>最高投标限价</w:t>
      </w:r>
      <w:r>
        <w:rPr>
          <w:rFonts w:ascii="宋体" w:hAnsi="宋体"/>
          <w:color w:val="auto"/>
          <w:szCs w:val="21"/>
          <w:highlight w:val="none"/>
        </w:rPr>
        <w:t>-</w:t>
      </w:r>
      <w:r>
        <w:rPr>
          <w:rFonts w:hint="eastAsia" w:ascii="宋体" w:hAnsi="宋体"/>
          <w:color w:val="auto"/>
          <w:szCs w:val="21"/>
          <w:highlight w:val="none"/>
        </w:rPr>
        <w:t>中标价</w:t>
      </w:r>
      <w:r>
        <w:rPr>
          <w:rFonts w:ascii="宋体" w:hAnsi="宋体"/>
          <w:color w:val="auto"/>
          <w:szCs w:val="21"/>
          <w:highlight w:val="none"/>
        </w:rPr>
        <w:t>)/</w:t>
      </w:r>
      <w:r>
        <w:rPr>
          <w:rFonts w:hint="eastAsia" w:ascii="宋体" w:hAnsi="宋体"/>
          <w:color w:val="auto"/>
          <w:szCs w:val="21"/>
          <w:highlight w:val="none"/>
        </w:rPr>
        <w:t>最高投标限价）。</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ascii="宋体" w:hAnsi="宋体"/>
          <w:color w:val="auto"/>
          <w:szCs w:val="21"/>
          <w:highlight w:val="none"/>
        </w:rPr>
        <w:t xml:space="preserve">13.5.4 </w:t>
      </w:r>
      <w:r>
        <w:rPr>
          <w:rFonts w:hint="eastAsia" w:ascii="宋体" w:hAnsi="宋体"/>
          <w:color w:val="auto"/>
          <w:szCs w:val="21"/>
          <w:highlight w:val="none"/>
        </w:rPr>
        <w:t>如相关定额没有相应子目的，其计价方式由招标人在本招标文件第三章中另行规定。未规定的，中标后双方协商约定。</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条款号：16.1</w:t>
      </w:r>
      <w:r>
        <w:rPr>
          <w:rFonts w:hint="eastAsia" w:ascii="宋体" w:hAnsi="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16.1投标人应按投标须知前附表第14项所述金额和时间递交投标保证金。投标保证金以现金或者支票形式提交的，必须由投标人的银行基本账户转出。</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16.1投标人应按投标须知前附表第14项所述金额和时间递交投标保证金。招标人不得限定投标保证金只能以现金形式提交。</w:t>
      </w:r>
    </w:p>
    <w:p>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16.1.1 采用现金、支票或汇票形式提交的，投标保证金须从投标人的银行基本账户转出。</w:t>
      </w:r>
    </w:p>
    <w:p>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16.1.3 采用电子保函提交投标保证金的，应在招标文件中明确电子递交途径。</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16.2</w:t>
      </w:r>
      <w:r>
        <w:rPr>
          <w:rFonts w:hint="eastAsia" w:ascii="宋体" w:hAnsi="宋体"/>
          <w:b/>
          <w:color w:val="auto"/>
          <w:szCs w:val="21"/>
          <w:highlight w:val="none"/>
        </w:rPr>
        <w:tab/>
      </w:r>
      <w:r>
        <w:rPr>
          <w:rFonts w:hint="eastAsia" w:ascii="宋体" w:hAnsi="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16.2</w:t>
      </w:r>
      <w:r>
        <w:rPr>
          <w:rFonts w:ascii="宋体" w:hAnsi="宋体"/>
          <w:color w:val="auto"/>
          <w:szCs w:val="21"/>
          <w:highlight w:val="none"/>
        </w:rPr>
        <w:t>招标人可委托</w:t>
      </w:r>
      <w:r>
        <w:rPr>
          <w:rFonts w:hint="eastAsia" w:ascii="宋体" w:hAnsi="宋体"/>
          <w:color w:val="auto"/>
          <w:szCs w:val="21"/>
          <w:highlight w:val="none"/>
        </w:rPr>
        <w:t>交易平台</w:t>
      </w:r>
      <w:r>
        <w:rPr>
          <w:rFonts w:ascii="宋体" w:hAnsi="宋体"/>
          <w:color w:val="auto"/>
          <w:szCs w:val="21"/>
          <w:highlight w:val="none"/>
        </w:rPr>
        <w:t>具体实施保证金的收取和退还工作。</w:t>
      </w:r>
      <w:r>
        <w:rPr>
          <w:rFonts w:hint="eastAsia" w:ascii="宋体" w:hAnsi="宋体"/>
          <w:color w:val="auto"/>
          <w:szCs w:val="21"/>
          <w:highlight w:val="none"/>
        </w:rPr>
        <w:t>通过交易平台递交投标保证金的相关事宜，请自行咨询交易平台。</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16.2</w:t>
      </w:r>
      <w:r>
        <w:rPr>
          <w:rFonts w:ascii="宋体" w:hAnsi="宋体"/>
          <w:color w:val="auto"/>
          <w:szCs w:val="21"/>
          <w:highlight w:val="none"/>
        </w:rPr>
        <w:t>招标人</w:t>
      </w:r>
      <w:r>
        <w:rPr>
          <w:rFonts w:hint="eastAsia" w:ascii="宋体" w:hAnsi="宋体"/>
          <w:color w:val="auto"/>
          <w:szCs w:val="21"/>
          <w:highlight w:val="none"/>
          <w:u w:val="single"/>
        </w:rPr>
        <w:t>现</w:t>
      </w:r>
      <w:r>
        <w:rPr>
          <w:rFonts w:ascii="宋体" w:hAnsi="宋体"/>
          <w:color w:val="auto"/>
          <w:szCs w:val="21"/>
          <w:highlight w:val="none"/>
          <w:u w:val="single"/>
        </w:rPr>
        <w:t>委托</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w:t>
      </w:r>
      <w:r>
        <w:rPr>
          <w:rFonts w:ascii="宋体" w:hAnsi="宋体"/>
          <w:color w:val="auto"/>
          <w:szCs w:val="21"/>
          <w:highlight w:val="none"/>
        </w:rPr>
        <w:t>具体实施保证金的收取和退还工作。</w:t>
      </w:r>
      <w:r>
        <w:rPr>
          <w:rFonts w:hint="eastAsia" w:ascii="宋体" w:hAnsi="宋体"/>
          <w:color w:val="auto"/>
          <w:szCs w:val="21"/>
          <w:highlight w:val="none"/>
        </w:rPr>
        <w:t>通过</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交易平台递交投标保证金的相关事宜，请自行咨询</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16.3</w:t>
      </w:r>
      <w:r>
        <w:rPr>
          <w:rFonts w:hint="eastAsia" w:ascii="宋体" w:hAnsi="宋体"/>
          <w:b/>
          <w:color w:val="auto"/>
          <w:szCs w:val="21"/>
          <w:highlight w:val="none"/>
        </w:rPr>
        <w:tab/>
      </w:r>
      <w:r>
        <w:rPr>
          <w:rFonts w:hint="eastAsia" w:ascii="宋体" w:hAnsi="宋体"/>
          <w:b/>
          <w:color w:val="auto"/>
          <w:szCs w:val="21"/>
          <w:highlight w:val="none"/>
        </w:rPr>
        <w:t>修改类型：修改</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16.3交易平台</w:t>
      </w:r>
      <w:r>
        <w:rPr>
          <w:rFonts w:ascii="宋体" w:hAnsi="宋体"/>
          <w:color w:val="auto"/>
          <w:szCs w:val="21"/>
          <w:highlight w:val="none"/>
        </w:rPr>
        <w:t>代收投标保证金的，其缴纳情况以</w:t>
      </w:r>
      <w:r>
        <w:rPr>
          <w:rFonts w:hint="eastAsia" w:ascii="宋体" w:hAnsi="宋体"/>
          <w:color w:val="auto"/>
          <w:szCs w:val="21"/>
          <w:highlight w:val="none"/>
        </w:rPr>
        <w:t>交易平台</w:t>
      </w:r>
      <w:r>
        <w:rPr>
          <w:rFonts w:ascii="宋体" w:hAnsi="宋体"/>
          <w:color w:val="auto"/>
          <w:szCs w:val="21"/>
          <w:highlight w:val="none"/>
        </w:rPr>
        <w:t>数据库记录的信息为准。</w:t>
      </w:r>
    </w:p>
    <w:p>
      <w:pPr>
        <w:pBdr>
          <w:bottom w:val="single" w:color="auto" w:sz="4"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16.3</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w:t>
      </w:r>
      <w:r>
        <w:rPr>
          <w:rFonts w:ascii="宋体" w:hAnsi="宋体"/>
          <w:color w:val="auto"/>
          <w:szCs w:val="21"/>
          <w:highlight w:val="none"/>
        </w:rPr>
        <w:t>代收投标保证金的，其缴纳情况以</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w:t>
      </w:r>
      <w:r>
        <w:rPr>
          <w:rFonts w:ascii="宋体" w:hAnsi="宋体"/>
          <w:color w:val="auto"/>
          <w:szCs w:val="21"/>
          <w:highlight w:val="none"/>
        </w:rPr>
        <w:t>数据库记录的信息为准。</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条款号：16.6</w:t>
      </w:r>
      <w:r>
        <w:rPr>
          <w:rFonts w:hint="eastAsia" w:ascii="宋体" w:hAnsi="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16.6如有下列情况之一的，招标人可以不予退还投标保证金（是否退还投标保证金由招标人在招标文件中规定）：</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16.6.1因投标人原因造成投标文件未解密的；</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16.6.2投标人在投标有效期内撤销投标文件；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16.6.3中标人未能在规定期限内按要求提交履约担保；</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16.6.4中标人未能在规定期限内签署合同协议。</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16.6如有下列情况之一的，招标人不予退还投标保证金：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16.6.1投标人在投标有效期内</w:t>
      </w:r>
      <w:r>
        <w:rPr>
          <w:rFonts w:hint="eastAsia" w:ascii="宋体" w:hAnsi="宋体" w:cs="宋体"/>
          <w:bCs/>
          <w:color w:val="auto"/>
          <w:szCs w:val="21"/>
          <w:highlight w:val="none"/>
        </w:rPr>
        <w:t>撤销</w:t>
      </w:r>
      <w:r>
        <w:rPr>
          <w:rFonts w:hint="eastAsia" w:ascii="宋体" w:hAnsi="宋体" w:cs="宋体"/>
          <w:color w:val="auto"/>
          <w:szCs w:val="21"/>
          <w:highlight w:val="none"/>
        </w:rPr>
        <w:t>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16.6.2中标人未能在规定期限内按要求提交履约担保；</w:t>
      </w:r>
    </w:p>
    <w:p>
      <w:pPr>
        <w:pBdr>
          <w:bottom w:val="single" w:color="auto" w:sz="4" w:space="1"/>
        </w:pBd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16.6.3中标人未能在规定期限内签署合同协议。</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条款号：17</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17．</w:t>
      </w:r>
      <w:r>
        <w:rPr>
          <w:rFonts w:hint="eastAsia" w:ascii="宋体" w:hAnsi="宋体" w:cs="宋体"/>
          <w:b/>
          <w:color w:val="auto"/>
          <w:szCs w:val="21"/>
          <w:highlight w:val="none"/>
        </w:rPr>
        <w:t>投标文件的签署</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17．</w:t>
      </w:r>
      <w:r>
        <w:rPr>
          <w:rFonts w:hint="eastAsia" w:ascii="宋体" w:hAnsi="宋体" w:cs="宋体"/>
          <w:b/>
          <w:color w:val="auto"/>
          <w:szCs w:val="21"/>
          <w:highlight w:val="none"/>
        </w:rPr>
        <w:t>投标文件的签署</w:t>
      </w:r>
      <w:r>
        <w:rPr>
          <w:rFonts w:hint="eastAsia" w:ascii="宋体" w:hAnsi="宋体" w:cs="宋体"/>
          <w:b/>
          <w:color w:val="auto"/>
          <w:szCs w:val="21"/>
          <w:highlight w:val="none"/>
          <w:u w:val="single"/>
        </w:rPr>
        <w:t>及份数</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u w:val="single"/>
        </w:rPr>
        <w:t>（联合体投标的，由联合体主办方采用其单位数字证书）</w:t>
      </w:r>
      <w:r>
        <w:rPr>
          <w:rFonts w:hint="eastAsia" w:ascii="宋体" w:hAnsi="宋体" w:cs="宋体"/>
          <w:color w:val="auto"/>
          <w:szCs w:val="21"/>
          <w:highlight w:val="none"/>
        </w:rPr>
        <w:t>，按招标文件要求在相应位置加盖电子印章。投标文件中需个人签字或盖章的，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w:t>
      </w:r>
      <w:r>
        <w:rPr>
          <w:rFonts w:hint="eastAsia" w:ascii="宋体" w:hAnsi="宋体" w:cs="宋体"/>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Cs w:val="21"/>
          <w:highlight w:val="none"/>
        </w:rPr>
        <w:t>。</w:t>
      </w:r>
      <w:r>
        <w:rPr>
          <w:rFonts w:hint="eastAsia" w:ascii="宋体" w:hAnsi="宋体" w:cs="宋体"/>
          <w:color w:val="auto"/>
          <w:szCs w:val="21"/>
          <w:highlight w:val="none"/>
        </w:rPr>
        <w:t>按照交易平台关于全流程电子化项目的相关指南进行操作。详见：</w:t>
      </w:r>
      <w:r>
        <w:rPr>
          <w:rFonts w:hint="eastAsia" w:ascii="宋体" w:hAnsi="宋体" w:cs="宋体"/>
          <w:color w:val="auto"/>
          <w:szCs w:val="21"/>
          <w:highlight w:val="none"/>
          <w:u w:val="single"/>
        </w:rPr>
        <w:t>《房屋建筑和市政基础设施工程全流程电子化项目专章》</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u w:val="single"/>
        </w:rPr>
        <w:t>17.2</w:t>
      </w:r>
      <w:r>
        <w:rPr>
          <w:rFonts w:hint="eastAsia" w:ascii="宋体" w:hAnsi="宋体" w:cs="仿宋_GB2312"/>
          <w:color w:val="auto"/>
          <w:szCs w:val="21"/>
          <w:highlight w:val="none"/>
          <w:u w:val="single"/>
        </w:rPr>
        <w:t>投标文件份数为含电子印章的加密电子投标文件</w:t>
      </w:r>
      <w:r>
        <w:rPr>
          <w:rFonts w:ascii="宋体" w:hAnsi="宋体" w:cs="仿宋_GB2312"/>
          <w:color w:val="auto"/>
          <w:szCs w:val="21"/>
          <w:highlight w:val="none"/>
          <w:u w:val="single"/>
        </w:rPr>
        <w:t>1</w:t>
      </w:r>
      <w:r>
        <w:rPr>
          <w:rFonts w:hint="eastAsia" w:ascii="宋体" w:hAnsi="宋体" w:cs="仿宋_GB2312"/>
          <w:color w:val="auto"/>
          <w:szCs w:val="21"/>
          <w:highlight w:val="none"/>
          <w:u w:val="single"/>
        </w:rPr>
        <w:t>套。中标单位中标后须按招标人要求提供与电子投标文件内容完全一致的纸质版经济标投标文件（含单价分析）及经济标报价套价软件版和</w:t>
      </w:r>
      <w:r>
        <w:rPr>
          <w:rFonts w:ascii="宋体" w:hAnsi="宋体" w:cs="仿宋_GB2312"/>
          <w:color w:val="auto"/>
          <w:szCs w:val="21"/>
          <w:highlight w:val="none"/>
          <w:u w:val="single"/>
        </w:rPr>
        <w:t>Microsoft Excel</w:t>
      </w:r>
      <w:r>
        <w:rPr>
          <w:rFonts w:hint="eastAsia" w:ascii="宋体" w:hAnsi="宋体" w:cs="仿宋_GB2312"/>
          <w:color w:val="auto"/>
          <w:szCs w:val="21"/>
          <w:highlight w:val="none"/>
          <w:u w:val="single"/>
        </w:rPr>
        <w:t>软件版电子文件U盘。</w:t>
      </w:r>
    </w:p>
    <w:p>
      <w:pPr>
        <w:pBdr>
          <w:bottom w:val="single" w:color="auto" w:sz="6" w:space="1"/>
        </w:pBd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17.3联合体投标的，除《联合体工作协议》需联合体各方分别按要求进行签字、盖章外，投标文件封面及其他内容及落款中的“投标人”应填写联合体各方的单位全称【格式表示为：（主）A公司全称（成）B公司全称,C公司全称】，可由主办方签字、盖章。</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条款号：18.1  18.2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原文： </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递交的电子投标文件（不含备用U盘）必须进行加密。按照交易平台关于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递交的电子投标文件（不含备用U盘）必须进行加密。按照交易平台关于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条款号：19</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4" w:space="0"/>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19.4 投标截止前，招标人拒绝接收符合条件的投标文件，投标人可向招标投标监督机构投诉。</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条款号：21.1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w:t>
      </w:r>
      <w:r>
        <w:rPr>
          <w:rFonts w:ascii="宋体" w:hAnsi="宋体"/>
          <w:color w:val="auto"/>
          <w:szCs w:val="21"/>
          <w:highlight w:val="none"/>
        </w:rPr>
        <w:t>7.1</w:t>
      </w:r>
      <w:r>
        <w:rPr>
          <w:rFonts w:hint="eastAsia" w:ascii="宋体" w:hAnsi="宋体"/>
          <w:color w:val="auto"/>
          <w:szCs w:val="21"/>
          <w:highlight w:val="none"/>
        </w:rPr>
        <w:t>招标人将在</w:t>
      </w:r>
      <w:r>
        <w:rPr>
          <w:rFonts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w:t>
      </w:r>
      <w:r>
        <w:rPr>
          <w:rFonts w:ascii="宋体" w:hAnsi="宋体"/>
          <w:color w:val="auto"/>
          <w:szCs w:val="21"/>
          <w:highlight w:val="none"/>
        </w:rPr>
        <w:t>7.1</w:t>
      </w:r>
      <w:r>
        <w:rPr>
          <w:rFonts w:hint="eastAsia" w:ascii="宋体" w:hAnsi="宋体"/>
          <w:color w:val="auto"/>
          <w:szCs w:val="21"/>
          <w:highlight w:val="none"/>
        </w:rPr>
        <w:t>招标人将在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条款号：27.4</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w:t>
      </w:r>
      <w:r>
        <w:rPr>
          <w:rFonts w:ascii="宋体" w:hAnsi="宋体"/>
          <w:color w:val="auto"/>
          <w:szCs w:val="21"/>
          <w:highlight w:val="none"/>
        </w:rPr>
        <w:t>7.4</w:t>
      </w:r>
      <w:r>
        <w:rPr>
          <w:rFonts w:hint="eastAsia" w:ascii="宋体" w:hAnsi="宋体"/>
          <w:color w:val="auto"/>
          <w:szCs w:val="21"/>
          <w:highlight w:val="none"/>
        </w:rPr>
        <w:t>在产生中标候选人后，招标人将中标候选人的投标文件商务部分文件的所有内容（包括报价清单、人员、业绩、奖项等资料）在        交易平台和广东省招标投标监管网公开。</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w:t>
      </w:r>
      <w:r>
        <w:rPr>
          <w:rFonts w:ascii="宋体" w:hAnsi="宋体"/>
          <w:color w:val="auto"/>
          <w:szCs w:val="21"/>
          <w:highlight w:val="none"/>
        </w:rPr>
        <w:t>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28</w:t>
      </w:r>
      <w:r>
        <w:rPr>
          <w:rFonts w:hint="eastAsia" w:ascii="宋体" w:hAnsi="宋体" w:cs="宋体"/>
          <w:b/>
          <w:color w:val="auto"/>
          <w:szCs w:val="21"/>
          <w:highlight w:val="none"/>
        </w:rPr>
        <w:t>.</w:t>
      </w:r>
      <w:r>
        <w:rPr>
          <w:rFonts w:ascii="宋体" w:hAnsi="宋体" w:cs="宋体"/>
          <w:b/>
          <w:color w:val="auto"/>
          <w:szCs w:val="21"/>
          <w:highlight w:val="none"/>
        </w:rPr>
        <w:t>4</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28.4</w:t>
      </w:r>
      <w:r>
        <w:rPr>
          <w:rFonts w:hint="eastAsia" w:ascii="宋体" w:hAnsi="宋体" w:cs="宋体"/>
          <w:color w:val="auto"/>
          <w:szCs w:val="21"/>
          <w:highlight w:val="none"/>
        </w:rPr>
        <w:t>招标人支付工程款时，中标人应提供工程所在地发票。</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28.4</w:t>
      </w:r>
      <w:r>
        <w:rPr>
          <w:rFonts w:hint="eastAsia" w:ascii="宋体" w:hAnsi="宋体" w:cs="宋体"/>
          <w:color w:val="auto"/>
          <w:szCs w:val="21"/>
          <w:highlight w:val="none"/>
        </w:rPr>
        <w:t>招标人支付工程款时，中标人应按规定开具发票。</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条款号：29.1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bookmarkStart w:id="8" w:name="_Hlk86269032"/>
      <w:r>
        <w:rPr>
          <w:rFonts w:hint="eastAsia" w:ascii="宋体" w:hAnsi="宋体" w:cs="宋体"/>
          <w:color w:val="auto"/>
          <w:szCs w:val="21"/>
          <w:highlight w:val="none"/>
        </w:rPr>
        <w:t>在收到中标通知书后的</w:t>
      </w:r>
      <w:r>
        <w:rPr>
          <w:rFonts w:ascii="宋体" w:hAnsi="宋体" w:cs="宋体"/>
          <w:b/>
          <w:color w:val="auto"/>
          <w:szCs w:val="21"/>
          <w:highlight w:val="none"/>
        </w:rPr>
        <w:t>15</w:t>
      </w:r>
      <w:r>
        <w:rPr>
          <w:rFonts w:hint="eastAsia" w:ascii="宋体" w:hAnsi="宋体" w:cs="宋体"/>
          <w:b/>
          <w:color w:val="auto"/>
          <w:szCs w:val="21"/>
          <w:highlight w:val="none"/>
        </w:rPr>
        <w:t>日</w:t>
      </w:r>
      <w:r>
        <w:rPr>
          <w:rFonts w:hint="eastAsia" w:ascii="宋体" w:hAnsi="宋体" w:cs="宋体"/>
          <w:color w:val="auto"/>
          <w:szCs w:val="21"/>
          <w:highlight w:val="none"/>
        </w:rPr>
        <w:t>内</w:t>
      </w:r>
      <w:bookmarkEnd w:id="8"/>
      <w:r>
        <w:rPr>
          <w:rFonts w:hint="eastAsia" w:ascii="宋体" w:hAnsi="宋体" w:cs="宋体"/>
          <w:color w:val="auto"/>
          <w:szCs w:val="21"/>
          <w:highlight w:val="none"/>
        </w:rPr>
        <w:t>，中标人应按本须知前附表第</w:t>
      </w:r>
      <w:r>
        <w:rPr>
          <w:rFonts w:ascii="宋体" w:hAnsi="宋体" w:cs="宋体"/>
          <w:color w:val="auto"/>
          <w:szCs w:val="21"/>
          <w:highlight w:val="none"/>
        </w:rPr>
        <w:t>2</w:t>
      </w:r>
      <w:r>
        <w:rPr>
          <w:rFonts w:hint="eastAsia" w:ascii="宋体" w:hAnsi="宋体" w:cs="宋体"/>
          <w:color w:val="auto"/>
          <w:szCs w:val="21"/>
          <w:highlight w:val="none"/>
        </w:rPr>
        <w:t>0项的规定向招标人提交履约担保；如果中标人的履约担保是以银行保函的形式提供，则该银行保函应由在中国注册且营业地点在广州行政辖区内的银行开具。</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color w:val="auto"/>
          <w:szCs w:val="21"/>
          <w:highlight w:val="none"/>
          <w:u w:val="single"/>
        </w:rPr>
        <w:t>在收到中标通知书后的15日内</w:t>
      </w:r>
      <w:r>
        <w:rPr>
          <w:rFonts w:hint="eastAsia" w:ascii="宋体" w:hAnsi="宋体" w:cs="宋体"/>
          <w:color w:val="auto"/>
          <w:szCs w:val="21"/>
          <w:highlight w:val="none"/>
        </w:rPr>
        <w:t>，</w:t>
      </w:r>
      <w:r>
        <w:rPr>
          <w:rFonts w:hint="eastAsia" w:ascii="宋体" w:hAnsi="宋体" w:cs="宋体"/>
          <w:color w:val="auto"/>
          <w:kern w:val="0"/>
          <w:szCs w:val="21"/>
          <w:highlight w:val="none"/>
        </w:rPr>
        <w:t>中标人应按本须知前附表第20项的规定向招标人提交履约担保</w:t>
      </w:r>
      <w:r>
        <w:rPr>
          <w:rFonts w:hint="eastAsia" w:ascii="宋体" w:hAnsi="宋体" w:cs="宋体"/>
          <w:color w:val="auto"/>
          <w:szCs w:val="21"/>
          <w:highlight w:val="none"/>
        </w:rPr>
        <w:t>。</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ascii="仿宋" w:hAnsi="仿宋" w:eastAsia="仿宋" w:cs="宋体"/>
          <w:color w:val="000000"/>
          <w:kern w:val="0"/>
          <w:sz w:val="22"/>
        </w:rPr>
        <w:t>32.3</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val="0"/>
          <w:color w:val="auto"/>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条款号：33. 投标人信誉的要求</w:t>
      </w:r>
      <w:r>
        <w:rPr>
          <w:rFonts w:hint="eastAsia" w:ascii="宋体" w:hAnsi="宋体" w:cs="宋体"/>
          <w:b/>
          <w:color w:val="auto"/>
          <w:szCs w:val="21"/>
          <w:highlight w:val="none"/>
        </w:rPr>
        <w:tab/>
      </w:r>
      <w:r>
        <w:rPr>
          <w:rFonts w:hint="eastAsia" w:ascii="宋体" w:hAnsi="宋体" w:cs="宋体"/>
          <w:b/>
          <w:color w:val="auto"/>
          <w:szCs w:val="21"/>
          <w:highlight w:val="none"/>
        </w:rPr>
        <w:t>修改类型：</w:t>
      </w:r>
      <w:r>
        <w:rPr>
          <w:rFonts w:hint="eastAsia" w:ascii="仿宋" w:hAnsi="仿宋" w:eastAsia="仿宋" w:cs="宋体"/>
          <w:bCs/>
          <w:kern w:val="0"/>
          <w:sz w:val="22"/>
        </w:rPr>
        <w:t>删除</w:t>
      </w:r>
    </w:p>
    <w:p>
      <w:pPr>
        <w:pBdr>
          <w:bottom w:val="single" w:color="auto" w:sz="6" w:space="1"/>
        </w:pBdr>
        <w:spacing w:line="360" w:lineRule="auto"/>
        <w:ind w:firstLine="422" w:firstLineChars="200"/>
        <w:rPr>
          <w:rFonts w:hint="eastAsia" w:ascii="宋体" w:hAnsi="宋体" w:cs="宋体"/>
          <w:b w:val="0"/>
          <w:color w:val="auto"/>
          <w:szCs w:val="21"/>
          <w:highlight w:val="none"/>
        </w:rPr>
      </w:pPr>
      <w:r>
        <w:rPr>
          <w:rFonts w:hint="eastAsia" w:ascii="宋体" w:hAnsi="宋体" w:cs="宋体"/>
          <w:b/>
          <w:color w:val="auto"/>
          <w:szCs w:val="21"/>
          <w:highlight w:val="none"/>
        </w:rPr>
        <w:t>原文：</w:t>
      </w:r>
      <w:r>
        <w:rPr>
          <w:rFonts w:hint="eastAsia" w:ascii="宋体" w:hAnsi="宋体" w:cs="宋体"/>
          <w:b w:val="0"/>
          <w:color w:val="auto"/>
          <w:szCs w:val="21"/>
          <w:highlight w:val="none"/>
        </w:rPr>
        <w:t>33. 投标人信誉的要求</w:t>
      </w:r>
    </w:p>
    <w:p>
      <w:pPr>
        <w:pBdr>
          <w:bottom w:val="single" w:color="auto" w:sz="6" w:space="1"/>
        </w:pBdr>
        <w:spacing w:line="360" w:lineRule="auto"/>
        <w:ind w:firstLine="420" w:firstLineChars="200"/>
        <w:rPr>
          <w:rFonts w:hint="eastAsia" w:ascii="宋体" w:hAnsi="宋体" w:cs="宋体"/>
          <w:b w:val="0"/>
          <w:color w:val="auto"/>
          <w:szCs w:val="21"/>
          <w:highlight w:val="none"/>
        </w:rPr>
      </w:pPr>
      <w:r>
        <w:rPr>
          <w:rFonts w:hint="eastAsia" w:ascii="宋体" w:hAnsi="宋体" w:cs="宋体"/>
          <w:b w:val="0"/>
          <w:color w:val="auto"/>
          <w:szCs w:val="21"/>
          <w:highlight w:val="none"/>
        </w:rPr>
        <w:t>存在下列情形之一的，招标人可以限制其投标（需在招标文件中明确评定方法）</w:t>
      </w:r>
    </w:p>
    <w:p>
      <w:pPr>
        <w:pBdr>
          <w:bottom w:val="single" w:color="auto" w:sz="6" w:space="1"/>
        </w:pBdr>
        <w:spacing w:line="360" w:lineRule="auto"/>
        <w:ind w:firstLine="420" w:firstLineChars="200"/>
        <w:rPr>
          <w:rFonts w:hint="eastAsia" w:ascii="宋体" w:hAnsi="宋体" w:cs="宋体"/>
          <w:b w:val="0"/>
          <w:color w:val="auto"/>
          <w:szCs w:val="21"/>
          <w:highlight w:val="none"/>
        </w:rPr>
      </w:pPr>
      <w:r>
        <w:rPr>
          <w:rFonts w:hint="eastAsia" w:ascii="宋体" w:hAnsi="宋体" w:cs="宋体"/>
          <w:b w:val="0"/>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val="0"/>
          <w:color w:val="auto"/>
          <w:szCs w:val="21"/>
          <w:highlight w:val="none"/>
        </w:rPr>
        <w:t>（2）被发改委、人力资源社会保障、质检总局等有关部门、单位在“信用中国”网站中列入联合惩戒失信黑名单。</w:t>
      </w:r>
    </w:p>
    <w:p>
      <w:pPr>
        <w:pStyle w:val="9"/>
        <w:rPr>
          <w:rFonts w:hint="eastAsia"/>
        </w:rPr>
      </w:pPr>
    </w:p>
    <w:p>
      <w:pPr>
        <w:spacing w:line="360" w:lineRule="auto"/>
        <w:rPr>
          <w:rFonts w:ascii="宋体" w:hAnsi="宋体"/>
          <w:b/>
          <w:color w:val="auto"/>
          <w:szCs w:val="21"/>
          <w:highlight w:val="none"/>
        </w:rPr>
      </w:pPr>
      <w:r>
        <w:rPr>
          <w:rFonts w:hint="eastAsia" w:ascii="宋体" w:hAnsi="宋体"/>
          <w:b/>
          <w:color w:val="auto"/>
          <w:szCs w:val="21"/>
          <w:highlight w:val="none"/>
        </w:rPr>
        <w:t>注：以上修改，仅限于本范本中有可供选择条款的情形。</w:t>
      </w:r>
    </w:p>
    <w:p>
      <w:pPr>
        <w:spacing w:line="360" w:lineRule="auto"/>
        <w:ind w:firstLine="207" w:firstLineChars="98"/>
        <w:rPr>
          <w:rFonts w:ascii="宋体" w:hAnsi="宋体"/>
          <w:color w:val="auto"/>
          <w:szCs w:val="21"/>
          <w:highlight w:val="none"/>
        </w:rPr>
      </w:pPr>
      <w:r>
        <w:rPr>
          <w:rFonts w:hint="eastAsia" w:ascii="宋体" w:hAnsi="宋体"/>
          <w:b/>
          <w:color w:val="auto"/>
          <w:szCs w:val="21"/>
          <w:highlight w:val="none"/>
        </w:rPr>
        <w:t>（以下无正文）</w:t>
      </w:r>
    </w:p>
    <w:p>
      <w:pPr>
        <w:pStyle w:val="17"/>
        <w:spacing w:after="0" w:line="360" w:lineRule="auto"/>
        <w:ind w:firstLine="400" w:firstLineChars="200"/>
        <w:rPr>
          <w:rFonts w:hint="eastAsia" w:ascii="宋体" w:hAnsi="宋体"/>
          <w:color w:val="auto"/>
          <w:sz w:val="21"/>
          <w:szCs w:val="21"/>
          <w:highlight w:val="none"/>
          <w:lang w:eastAsia="zh-CN"/>
        </w:rPr>
      </w:pPr>
      <w:r>
        <w:rPr>
          <w:color w:val="auto"/>
          <w:highlight w:val="none"/>
        </w:rPr>
        <w:br w:type="page"/>
      </w:r>
      <w:bookmarkStart w:id="9" w:name="_Toc50391291"/>
      <w:bookmarkStart w:id="10" w:name="_Toc58188150"/>
    </w:p>
    <w:p>
      <w:pPr>
        <w:pStyle w:val="17"/>
        <w:spacing w:after="0" w:line="360" w:lineRule="auto"/>
        <w:ind w:firstLine="480" w:firstLineChars="200"/>
        <w:rPr>
          <w:rFonts w:hint="eastAsia" w:ascii="宋体" w:hAnsi="宋体"/>
          <w:color w:val="auto"/>
          <w:sz w:val="24"/>
          <w:highlight w:val="none"/>
        </w:rPr>
      </w:pPr>
    </w:p>
    <w:p>
      <w:pPr>
        <w:pStyle w:val="4"/>
        <w:rPr>
          <w:color w:val="auto"/>
          <w:highlight w:val="none"/>
        </w:rPr>
      </w:pPr>
      <w:bookmarkStart w:id="11" w:name="_Toc88246542"/>
      <w:bookmarkStart w:id="12" w:name="_Toc107022261"/>
      <w:r>
        <w:rPr>
          <w:rFonts w:hint="eastAsia"/>
          <w:color w:val="auto"/>
          <w:highlight w:val="none"/>
        </w:rPr>
        <w:t>三、投标须知通用条款</w:t>
      </w:r>
      <w:bookmarkEnd w:id="11"/>
      <w:bookmarkEnd w:id="12"/>
    </w:p>
    <w:p>
      <w:pPr>
        <w:pStyle w:val="25"/>
        <w:spacing w:after="0" w:line="360" w:lineRule="auto"/>
        <w:ind w:firstLine="480" w:firstLineChars="200"/>
        <w:rPr>
          <w:rFonts w:hint="eastAsia" w:ascii="宋体" w:hAnsi="宋体" w:eastAsia="宋体"/>
          <w:color w:val="auto"/>
          <w:sz w:val="24"/>
          <w:highlight w:val="none"/>
        </w:rPr>
      </w:pPr>
      <w:bookmarkStart w:id="13" w:name="_Toc2272549"/>
      <w:r>
        <w:rPr>
          <w:rFonts w:hint="eastAsia" w:ascii="宋体" w:hAnsi="宋体" w:eastAsia="宋体"/>
          <w:color w:val="auto"/>
          <w:sz w:val="24"/>
          <w:highlight w:val="none"/>
        </w:rPr>
        <w:t>按《GZZB2018-3招标文件范本》。</w:t>
      </w:r>
    </w:p>
    <w:p>
      <w:pPr>
        <w:pStyle w:val="25"/>
        <w:spacing w:after="0" w:line="360" w:lineRule="auto"/>
        <w:ind w:firstLine="480" w:firstLineChars="200"/>
        <w:rPr>
          <w:rFonts w:hint="eastAsia" w:ascii="宋体"/>
          <w:color w:val="auto"/>
          <w:sz w:val="24"/>
          <w:highlight w:val="none"/>
        </w:rPr>
      </w:pPr>
    </w:p>
    <w:bookmarkEnd w:id="13"/>
    <w:p>
      <w:pPr>
        <w:pStyle w:val="17"/>
        <w:spacing w:after="0" w:line="360" w:lineRule="auto"/>
        <w:ind w:firstLine="480" w:firstLineChars="200"/>
        <w:rPr>
          <w:rFonts w:hint="eastAsia" w:ascii="宋体" w:hAnsi="宋体"/>
          <w:color w:val="auto"/>
          <w:sz w:val="24"/>
          <w:highlight w:val="none"/>
        </w:rPr>
      </w:pPr>
    </w:p>
    <w:p>
      <w:pPr>
        <w:pStyle w:val="17"/>
        <w:spacing w:after="0" w:line="360" w:lineRule="auto"/>
        <w:ind w:firstLine="480" w:firstLineChars="200"/>
        <w:rPr>
          <w:rFonts w:hint="eastAsia" w:ascii="宋体" w:hAnsi="宋体"/>
          <w:color w:val="auto"/>
          <w:sz w:val="24"/>
          <w:highlight w:val="none"/>
        </w:rPr>
      </w:pPr>
    </w:p>
    <w:bookmarkEnd w:id="9"/>
    <w:bookmarkEnd w:id="10"/>
    <w:p>
      <w:pPr>
        <w:pStyle w:val="17"/>
        <w:spacing w:after="0" w:line="360" w:lineRule="auto"/>
        <w:ind w:firstLine="480" w:firstLineChars="200"/>
        <w:rPr>
          <w:rFonts w:ascii="宋体"/>
          <w:color w:val="auto"/>
          <w:sz w:val="24"/>
          <w:highlight w:val="none"/>
        </w:rPr>
      </w:pPr>
    </w:p>
    <w:p>
      <w:pPr>
        <w:pStyle w:val="3"/>
        <w:jc w:val="center"/>
        <w:rPr>
          <w:color w:val="auto"/>
          <w:highlight w:val="none"/>
        </w:rPr>
      </w:pPr>
      <w:r>
        <w:rPr>
          <w:rFonts w:ascii="宋体"/>
          <w:color w:val="auto"/>
          <w:sz w:val="24"/>
          <w:highlight w:val="none"/>
        </w:rPr>
        <w:br w:type="page"/>
      </w:r>
      <w:bookmarkStart w:id="14" w:name="_Toc107022262"/>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4"/>
    </w:p>
    <w:p>
      <w:pPr>
        <w:pStyle w:val="4"/>
        <w:rPr>
          <w:color w:val="auto"/>
          <w:highlight w:val="none"/>
        </w:rPr>
      </w:pPr>
      <w:bookmarkStart w:id="15" w:name="_Toc50391298"/>
      <w:bookmarkStart w:id="16" w:name="_Toc107022263"/>
      <w:bookmarkStart w:id="17" w:name="_Toc58188156"/>
      <w:r>
        <w:rPr>
          <w:rFonts w:hint="eastAsia"/>
          <w:color w:val="auto"/>
          <w:sz w:val="28"/>
          <w:szCs w:val="28"/>
          <w:highlight w:val="none"/>
        </w:rPr>
        <w:t>一、</w:t>
      </w:r>
      <w:r>
        <w:rPr>
          <w:rFonts w:hint="eastAsia"/>
          <w:color w:val="auto"/>
          <w:highlight w:val="none"/>
        </w:rPr>
        <w:t>开标、评标及定标办法修改表</w:t>
      </w:r>
      <w:bookmarkEnd w:id="15"/>
      <w:bookmarkEnd w:id="16"/>
      <w:bookmarkEnd w:id="17"/>
    </w:p>
    <w:p>
      <w:pPr>
        <w:pStyle w:val="17"/>
        <w:spacing w:after="0" w:line="360" w:lineRule="auto"/>
        <w:ind w:left="620" w:hanging="620" w:hangingChars="294"/>
        <w:rPr>
          <w:rFonts w:ascii="宋体" w:hAnsi="宋体"/>
          <w:b/>
          <w:color w:val="auto"/>
          <w:sz w:val="21"/>
          <w:szCs w:val="21"/>
          <w:highlight w:val="none"/>
        </w:rPr>
      </w:pPr>
      <w:r>
        <w:rPr>
          <w:rFonts w:hint="eastAsia" w:ascii="宋体" w:hAnsi="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ascii="宋体" w:hAnsi="宋体"/>
          <w:color w:val="auto"/>
          <w:sz w:val="21"/>
          <w:szCs w:val="21"/>
          <w:highlight w:val="none"/>
        </w:rPr>
        <w:fldChar w:fldCharType="begin"/>
      </w:r>
      <w:r>
        <w:rPr>
          <w:rFonts w:ascii="宋体" w:hAnsi="宋体"/>
          <w:color w:val="auto"/>
          <w:sz w:val="21"/>
          <w:szCs w:val="21"/>
          <w:highlight w:val="none"/>
        </w:rPr>
        <w:instrText xml:space="preserve">HYPERLINK "http://www.gzcc.gov.cn/）下载GZZB2018-3"</w:instrText>
      </w:r>
      <w:r>
        <w:rPr>
          <w:rFonts w:ascii="宋体" w:hAnsi="宋体"/>
          <w:color w:val="auto"/>
          <w:sz w:val="21"/>
          <w:szCs w:val="21"/>
          <w:highlight w:val="none"/>
        </w:rPr>
        <w:fldChar w:fldCharType="separate"/>
      </w:r>
      <w:r>
        <w:rPr>
          <w:rFonts w:ascii="宋体" w:hAnsi="宋体"/>
          <w:color w:val="auto"/>
          <w:sz w:val="21"/>
          <w:szCs w:val="21"/>
          <w:highlight w:val="none"/>
        </w:rPr>
        <w:t>http://zfcj.gz.gov.cn/</w:t>
      </w:r>
      <w:r>
        <w:rPr>
          <w:rStyle w:val="22"/>
          <w:rFonts w:hint="eastAsia" w:ascii="宋体" w:hAnsi="宋体"/>
          <w:b/>
          <w:color w:val="auto"/>
          <w:sz w:val="21"/>
          <w:szCs w:val="21"/>
          <w:highlight w:val="none"/>
        </w:rPr>
        <w:t>）下载GZZB2018-3</w:t>
      </w:r>
      <w:r>
        <w:rPr>
          <w:rFonts w:ascii="宋体" w:hAnsi="宋体"/>
          <w:color w:val="auto"/>
          <w:sz w:val="21"/>
          <w:szCs w:val="21"/>
          <w:highlight w:val="none"/>
        </w:rPr>
        <w:fldChar w:fldCharType="end"/>
      </w:r>
      <w:r>
        <w:rPr>
          <w:rFonts w:hint="eastAsia" w:ascii="宋体" w:hAnsi="宋体"/>
          <w:b/>
          <w:color w:val="auto"/>
          <w:sz w:val="21"/>
          <w:szCs w:val="21"/>
          <w:highlight w:val="none"/>
        </w:rPr>
        <w:t>范本查阅。</w:t>
      </w:r>
    </w:p>
    <w:p>
      <w:pPr>
        <w:pStyle w:val="5"/>
        <w:tabs>
          <w:tab w:val="left" w:pos="5245"/>
        </w:tabs>
        <w:spacing w:line="360" w:lineRule="auto"/>
        <w:ind w:firstLine="422" w:firstLineChars="200"/>
        <w:rPr>
          <w:rFonts w:hint="eastAsia" w:ascii="宋体" w:hAnsi="宋体" w:cs="宋体"/>
          <w:b/>
          <w:color w:val="auto"/>
          <w:szCs w:val="21"/>
          <w:highlight w:val="none"/>
        </w:rPr>
      </w:pP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条款号：36.3</w:t>
      </w:r>
      <w:r>
        <w:rPr>
          <w:rFonts w:hint="eastAsia" w:ascii="宋体" w:hAnsi="宋体" w:cs="宋体"/>
          <w:b/>
          <w:color w:val="auto"/>
          <w:szCs w:val="21"/>
          <w:highlight w:val="none"/>
        </w:rPr>
        <w:tab/>
      </w:r>
      <w:r>
        <w:rPr>
          <w:rFonts w:hint="eastAsia" w:ascii="宋体" w:hAnsi="宋体" w:cs="宋体"/>
          <w:b/>
          <w:color w:val="auto"/>
          <w:szCs w:val="21"/>
          <w:highlight w:val="none"/>
        </w:rPr>
        <w:t>修改类型：删除</w:t>
      </w:r>
    </w:p>
    <w:p>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条款号：36.5.1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w:t>
      </w:r>
      <w:r>
        <w:rPr>
          <w:rFonts w:ascii="宋体" w:hAnsi="宋体"/>
          <w:color w:val="auto"/>
          <w:szCs w:val="21"/>
          <w:highlight w:val="none"/>
        </w:rPr>
        <w:t>8.1</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w:t>
      </w:r>
      <w:r>
        <w:rPr>
          <w:rFonts w:ascii="宋体" w:hAnsi="宋体"/>
          <w:color w:val="auto"/>
          <w:szCs w:val="21"/>
          <w:highlight w:val="none"/>
        </w:rPr>
        <w:t>8.1</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Cs w:val="21"/>
          <w:highlight w:val="none"/>
          <w:u w:val="single"/>
        </w:rPr>
        <w:t>、对同类问题表述不一致、有明显文字和计算错误的内容以及细微偏差</w:t>
      </w:r>
      <w:r>
        <w:rPr>
          <w:rFonts w:hint="eastAsia" w:ascii="宋体" w:hAnsi="宋体"/>
          <w:color w:val="auto"/>
          <w:szCs w:val="21"/>
          <w:highlight w:val="none"/>
        </w:rPr>
        <w:t>的内容作出澄清。</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39.3</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Style w:val="17"/>
        <w:spacing w:after="0"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原文：</w:t>
      </w:r>
      <w:r>
        <w:rPr>
          <w:rFonts w:hint="eastAsia" w:ascii="宋体" w:hAnsi="宋体"/>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39.3</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w:t>
      </w:r>
      <w:r>
        <w:rPr>
          <w:rFonts w:hint="eastAsia" w:ascii="宋体" w:hAnsi="宋体" w:cs="宋体"/>
          <w:color w:val="auto"/>
          <w:szCs w:val="21"/>
          <w:highlight w:val="none"/>
          <w:u w:val="single"/>
        </w:rPr>
        <w:t>或经核查发现委派的项目负责人已在其他在建项目中任本职的</w:t>
      </w:r>
      <w:r>
        <w:rPr>
          <w:rFonts w:hint="eastAsia" w:ascii="宋体" w:hAnsi="宋体" w:cs="宋体"/>
          <w:color w:val="auto"/>
          <w:szCs w:val="21"/>
          <w:highlight w:val="none"/>
        </w:rPr>
        <w:t>，招标人可以确定排名第二的中标候选人为中标人。</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条款号：（二）开标评标办法程序和细则-注</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以下八种评标办法所述企业综合诚信评价分数即投标截止当日广州市住房和城乡建设局网站上公布的企业综合诚信评价</w:t>
      </w:r>
      <w:r>
        <w:rPr>
          <w:rFonts w:ascii="宋体" w:hAnsi="宋体" w:cs="宋体"/>
          <w:color w:val="auto"/>
          <w:szCs w:val="21"/>
          <w:highlight w:val="none"/>
        </w:rPr>
        <w:t>60日诚信分。</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以下八种评标办法所述企业综合诚信评价分数即投标截止当日广州市工程招标代理行业协会网站上公布的企业综合诚信评价60日诚信分</w:t>
      </w:r>
      <w:r>
        <w:rPr>
          <w:rFonts w:ascii="宋体" w:hAnsi="宋体" w:cs="宋体"/>
          <w:color w:val="auto"/>
          <w:szCs w:val="21"/>
          <w:highlight w:val="none"/>
        </w:rPr>
        <w:t>。</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41.1开标由招标人主持。</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41.1开标由招标人</w:t>
      </w:r>
      <w:r>
        <w:rPr>
          <w:rFonts w:hint="eastAsia" w:ascii="宋体" w:hAnsi="宋体"/>
          <w:color w:val="auto"/>
          <w:szCs w:val="21"/>
          <w:highlight w:val="none"/>
          <w:u w:val="single"/>
        </w:rPr>
        <w:t>或招标代理</w:t>
      </w:r>
      <w:r>
        <w:rPr>
          <w:rFonts w:hint="eastAsia" w:ascii="宋体" w:hAnsi="宋体"/>
          <w:color w:val="auto"/>
          <w:szCs w:val="21"/>
          <w:highlight w:val="none"/>
        </w:rPr>
        <w:t>主持；</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w:t>
      </w:r>
      <w:r>
        <w:rPr>
          <w:rFonts w:ascii="宋体" w:hAnsi="宋体"/>
          <w:color w:val="auto"/>
          <w:szCs w:val="21"/>
          <w:highlight w:val="none"/>
        </w:rPr>
        <w:t>1.2.1</w:t>
      </w:r>
      <w:r>
        <w:rPr>
          <w:rFonts w:hint="eastAsia" w:ascii="宋体" w:hAnsi="宋体"/>
          <w:color w:val="auto"/>
          <w:szCs w:val="21"/>
          <w:highlight w:val="none"/>
        </w:rPr>
        <w:t>投标截止期前，各投标人递交投标文件（包括技术标投标文件、经济标投标文件）至</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交易平台。有关投标文件提交的事项详见第一章投标须知。</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w:t>
      </w:r>
      <w:r>
        <w:rPr>
          <w:rFonts w:ascii="宋体" w:hAnsi="宋体"/>
          <w:color w:val="auto"/>
          <w:szCs w:val="21"/>
          <w:highlight w:val="none"/>
        </w:rPr>
        <w:t>1.2.1</w:t>
      </w:r>
      <w:r>
        <w:rPr>
          <w:rFonts w:hint="eastAsia" w:ascii="宋体" w:hAnsi="宋体" w:cs="宋体"/>
          <w:color w:val="auto"/>
          <w:szCs w:val="21"/>
          <w:highlight w:val="none"/>
        </w:rPr>
        <w:t>投标截止期前，各投标人递交投标文件[包括技术标</w:t>
      </w:r>
      <w:r>
        <w:rPr>
          <w:rFonts w:hint="eastAsia" w:ascii="宋体" w:hAnsi="宋体"/>
          <w:color w:val="auto"/>
          <w:szCs w:val="21"/>
          <w:highlight w:val="none"/>
        </w:rPr>
        <w:t>（含资格审查文件）</w:t>
      </w:r>
      <w:r>
        <w:rPr>
          <w:rFonts w:hint="eastAsia" w:ascii="宋体" w:hAnsi="宋体" w:cs="宋体"/>
          <w:color w:val="auto"/>
          <w:szCs w:val="21"/>
          <w:highlight w:val="none"/>
        </w:rPr>
        <w:t>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条款号：41.2.2</w:t>
      </w:r>
      <w:r>
        <w:rPr>
          <w:rFonts w:hint="eastAsia" w:ascii="宋体" w:hAnsi="宋体" w:cs="宋体"/>
          <w:b/>
          <w:color w:val="auto"/>
          <w:szCs w:val="21"/>
          <w:highlight w:val="none"/>
        </w:rPr>
        <w:tab/>
      </w:r>
      <w:r>
        <w:rPr>
          <w:rFonts w:hint="eastAsia" w:ascii="宋体" w:hAnsi="宋体" w:cs="宋体"/>
          <w:b/>
          <w:color w:val="auto"/>
          <w:szCs w:val="21"/>
          <w:highlight w:val="none"/>
        </w:rPr>
        <w:t>修改类型：删除</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仿宋" w:hAnsi="仿宋" w:eastAsia="仿宋" w:cs="宋体"/>
          <w:bCs/>
          <w:color w:val="000000"/>
          <w:kern w:val="0"/>
          <w:sz w:val="22"/>
        </w:rPr>
        <w:t>41.2.</w:t>
      </w:r>
      <w:r>
        <w:rPr>
          <w:rFonts w:hint="eastAsia" w:ascii="仿宋" w:hAnsi="仿宋" w:eastAsia="仿宋" w:cs="宋体"/>
          <w:bCs/>
          <w:color w:val="000000"/>
          <w:kern w:val="0"/>
          <w:sz w:val="22"/>
          <w:lang w:val="en-US" w:eastAsia="zh-CN"/>
        </w:rPr>
        <w:t>3</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Style w:val="5"/>
        <w:tabs>
          <w:tab w:val="left" w:pos="5245"/>
        </w:tabs>
        <w:spacing w:line="360" w:lineRule="auto"/>
        <w:ind w:firstLine="422" w:firstLineChars="200"/>
        <w:rPr>
          <w:rFonts w:hint="eastAsia" w:ascii="宋体" w:hAnsi="宋体" w:cs="宋体"/>
          <w:b/>
          <w:color w:val="auto"/>
          <w:szCs w:val="21"/>
          <w:highlight w:val="none"/>
        </w:rPr>
      </w:pPr>
    </w:p>
    <w:p>
      <w:pPr>
        <w:pBdr>
          <w:bottom w:val="single" w:color="auto" w:sz="6" w:space="1"/>
        </w:pBdr>
        <w:spacing w:line="360" w:lineRule="auto"/>
        <w:ind w:firstLine="422" w:firstLineChars="200"/>
        <w:rPr>
          <w:rFonts w:hint="eastAsia" w:ascii="仿宋" w:hAnsi="仿宋" w:eastAsia="仿宋" w:cs="宋体"/>
          <w:bCs/>
          <w:color w:val="000000"/>
          <w:kern w:val="0"/>
          <w:sz w:val="22"/>
        </w:rPr>
      </w:pPr>
      <w:r>
        <w:rPr>
          <w:rFonts w:hint="eastAsia" w:ascii="宋体" w:hAnsi="宋体" w:cs="宋体"/>
          <w:b/>
          <w:bCs/>
          <w:color w:val="auto"/>
          <w:szCs w:val="21"/>
          <w:highlight w:val="none"/>
        </w:rPr>
        <w:t>原文：</w:t>
      </w:r>
      <w:r>
        <w:rPr>
          <w:rFonts w:hint="eastAsia" w:ascii="仿宋" w:hAnsi="仿宋" w:eastAsia="仿宋" w:cs="宋体"/>
          <w:bCs/>
          <w:color w:val="000000"/>
          <w:kern w:val="0"/>
          <w:sz w:val="22"/>
        </w:rPr>
        <w:t>41.2.</w:t>
      </w:r>
      <w:r>
        <w:rPr>
          <w:rFonts w:hint="eastAsia" w:ascii="仿宋" w:hAnsi="仿宋" w:eastAsia="仿宋" w:cs="宋体"/>
          <w:bCs/>
          <w:color w:val="000000"/>
          <w:kern w:val="0"/>
          <w:sz w:val="22"/>
          <w:lang w:val="en-US" w:eastAsia="zh-CN"/>
        </w:rPr>
        <w:t>3</w:t>
      </w:r>
      <w:r>
        <w:rPr>
          <w:rFonts w:hint="eastAsia" w:ascii="仿宋" w:hAnsi="仿宋" w:eastAsia="仿宋" w:cs="宋体"/>
          <w:bCs/>
          <w:color w:val="000000"/>
          <w:kern w:val="0"/>
          <w:sz w:val="22"/>
        </w:rPr>
        <w:t>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现文</w:t>
      </w:r>
      <w:r>
        <w:rPr>
          <w:rFonts w:hint="eastAsia" w:ascii="宋体" w:hAnsi="宋体" w:cs="宋体"/>
          <w:b/>
          <w:bCs/>
          <w:color w:val="auto"/>
          <w:szCs w:val="21"/>
          <w:highlight w:val="none"/>
        </w:rPr>
        <w:t>：</w:t>
      </w:r>
      <w:r>
        <w:rPr>
          <w:rFonts w:hint="eastAsia" w:ascii="仿宋" w:hAnsi="仿宋" w:eastAsia="仿宋" w:cs="宋体"/>
          <w:bCs/>
          <w:color w:val="000000"/>
          <w:kern w:val="0"/>
          <w:sz w:val="22"/>
        </w:rPr>
        <w:t>41.2.</w:t>
      </w:r>
      <w:r>
        <w:rPr>
          <w:rFonts w:hint="eastAsia" w:ascii="仿宋" w:hAnsi="仿宋" w:eastAsia="仿宋" w:cs="宋体"/>
          <w:bCs/>
          <w:color w:val="000000"/>
          <w:kern w:val="0"/>
          <w:sz w:val="22"/>
          <w:lang w:eastAsia="zh-CN"/>
        </w:rPr>
        <w:t>3</w:t>
      </w:r>
      <w:r>
        <w:rPr>
          <w:rFonts w:hint="eastAsia" w:ascii="仿宋" w:hAnsi="仿宋" w:eastAsia="仿宋" w:cs="宋体"/>
          <w:bCs/>
          <w:color w:val="000000"/>
          <w:kern w:val="0"/>
          <w:sz w:val="22"/>
        </w:rPr>
        <w:t>开标时，投标人代表有权参加现场开标或</w:t>
      </w:r>
      <w:r>
        <w:rPr>
          <w:rFonts w:hint="eastAsia" w:ascii="仿宋" w:hAnsi="仿宋" w:eastAsia="仿宋" w:cs="宋体"/>
          <w:b w:val="0"/>
          <w:bCs/>
          <w:color w:val="000000"/>
          <w:kern w:val="0"/>
          <w:sz w:val="22"/>
        </w:rPr>
        <w:t>在线开标</w:t>
      </w:r>
      <w:r>
        <w:rPr>
          <w:rFonts w:hint="eastAsia" w:ascii="仿宋" w:hAnsi="仿宋" w:eastAsia="仿宋" w:cs="宋体"/>
          <w:bCs/>
          <w:color w:val="000000"/>
          <w:kern w:val="0"/>
          <w:sz w:val="22"/>
        </w:rPr>
        <w:t>，也可以自主决定不参加开标，若投标人代表对开标过程有异议的，</w:t>
      </w:r>
      <w:r>
        <w:rPr>
          <w:rFonts w:hint="eastAsia" w:ascii="仿宋" w:hAnsi="仿宋" w:eastAsia="仿宋" w:cs="宋体"/>
          <w:b w:val="0"/>
          <w:bCs/>
          <w:color w:val="000000"/>
          <w:kern w:val="0"/>
          <w:sz w:val="22"/>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条款号：43.1</w:t>
      </w:r>
      <w:r>
        <w:rPr>
          <w:rFonts w:hint="eastAsia" w:ascii="宋体" w:hAnsi="宋体" w:cs="宋体"/>
          <w:b/>
          <w:color w:val="auto"/>
          <w:szCs w:val="21"/>
          <w:highlight w:val="none"/>
        </w:rPr>
        <w:tab/>
      </w:r>
      <w:r>
        <w:rPr>
          <w:rFonts w:hint="eastAsia" w:ascii="宋体" w:hAnsi="宋体"/>
          <w:b/>
          <w:color w:val="auto"/>
          <w:szCs w:val="21"/>
          <w:highlight w:val="none"/>
        </w:rPr>
        <w:t>修改类型：</w:t>
      </w:r>
      <w:r>
        <w:rPr>
          <w:rFonts w:hint="eastAsia" w:ascii="宋体" w:hAnsi="宋体" w:cs="宋体"/>
          <w:b/>
          <w:color w:val="auto"/>
          <w:szCs w:val="21"/>
          <w:highlight w:val="none"/>
        </w:rPr>
        <w:t>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仿宋" w:hAnsi="仿宋" w:eastAsia="仿宋" w:cs="宋体"/>
          <w:bCs/>
          <w:kern w:val="0"/>
          <w:sz w:val="22"/>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hint="eastAsia"/>
        </w:rPr>
      </w:pPr>
      <w:r>
        <w:rPr>
          <w:rFonts w:hint="eastAsia" w:ascii="宋体" w:hAnsi="宋体" w:cs="宋体"/>
          <w:b/>
          <w:color w:val="auto"/>
          <w:szCs w:val="21"/>
          <w:highlight w:val="none"/>
        </w:rPr>
        <w:t>现文：</w:t>
      </w:r>
      <w:r>
        <w:rPr>
          <w:rFonts w:hint="eastAsia" w:ascii="仿宋" w:hAnsi="仿宋" w:eastAsia="仿宋" w:cs="宋体"/>
          <w:b w:val="0"/>
          <w:bCs/>
          <w:color w:val="auto"/>
          <w:kern w:val="0"/>
          <w:sz w:val="22"/>
          <w:szCs w:val="22"/>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条款号：43.6</w:t>
      </w:r>
      <w:r>
        <w:rPr>
          <w:rFonts w:hint="eastAsia" w:ascii="宋体" w:hAnsi="宋体" w:cs="宋体"/>
          <w:b/>
          <w:color w:val="auto"/>
          <w:szCs w:val="21"/>
          <w:highlight w:val="none"/>
        </w:rPr>
        <w:tab/>
      </w:r>
      <w:r>
        <w:rPr>
          <w:rFonts w:hint="eastAsia" w:ascii="宋体" w:hAnsi="宋体"/>
          <w:b/>
          <w:color w:val="auto"/>
          <w:szCs w:val="21"/>
          <w:highlight w:val="none"/>
        </w:rPr>
        <w:t>修改类型：</w:t>
      </w:r>
      <w:r>
        <w:rPr>
          <w:rFonts w:hint="eastAsia" w:ascii="宋体" w:hAnsi="宋体" w:cs="宋体"/>
          <w:b/>
          <w:color w:val="auto"/>
          <w:szCs w:val="21"/>
          <w:highlight w:val="none"/>
        </w:rPr>
        <w:t>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43.6</w:t>
      </w:r>
      <w:r>
        <w:rPr>
          <w:rFonts w:ascii="宋体" w:hAnsi="宋体"/>
          <w:color w:val="auto"/>
          <w:szCs w:val="21"/>
          <w:highlight w:val="none"/>
        </w:rPr>
        <w:t>资格审查合格的投标人少于3名的（当N个标段同时招标且不允许兼中时，资格审查合格的投标人少于N+2名），则本项目招标失败。</w:t>
      </w:r>
    </w:p>
    <w:p>
      <w:pPr>
        <w:pBdr>
          <w:bottom w:val="single" w:color="auto" w:sz="6" w:space="1"/>
        </w:pBd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43.6</w:t>
      </w:r>
      <w:r>
        <w:rPr>
          <w:rFonts w:ascii="宋体" w:hAnsi="宋体"/>
          <w:color w:val="auto"/>
          <w:szCs w:val="21"/>
          <w:highlight w:val="none"/>
        </w:rPr>
        <w:t>资格审查合格的投标人少于3名的，则本项目招标失败。</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条款号：44.1</w:t>
      </w:r>
      <w:r>
        <w:rPr>
          <w:rFonts w:hint="eastAsia" w:ascii="宋体" w:hAnsi="宋体" w:cs="宋体"/>
          <w:b/>
          <w:color w:val="auto"/>
          <w:szCs w:val="21"/>
          <w:highlight w:val="none"/>
        </w:rPr>
        <w:tab/>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default" w:ascii="宋体" w:hAnsi="宋体"/>
          <w:b w:val="0"/>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45.1</w:t>
      </w:r>
      <w:r>
        <w:rPr>
          <w:rFonts w:hint="eastAsia" w:ascii="宋体" w:hAnsi="宋体"/>
          <w:color w:val="auto"/>
          <w:szCs w:val="21"/>
          <w:highlight w:val="none"/>
        </w:rPr>
        <w:t>若通过技术标有效性审查的投标人中所有投标报价均大于等于最高投标限价*D%（D的取值为</w:t>
      </w:r>
      <w:r>
        <w:rPr>
          <w:rFonts w:hint="eastAsia" w:ascii="宋体" w:hAnsi="宋体"/>
          <w:color w:val="auto"/>
          <w:szCs w:val="21"/>
          <w:highlight w:val="none"/>
          <w:u w:val="single"/>
        </w:rPr>
        <w:t xml:space="preserve"> 100 </w:t>
      </w:r>
      <w:r>
        <w:rPr>
          <w:rFonts w:hint="eastAsia" w:ascii="宋体" w:hAnsi="宋体"/>
          <w:color w:val="auto"/>
          <w:szCs w:val="21"/>
          <w:highlight w:val="none"/>
        </w:rPr>
        <w:t>）的（</w:t>
      </w:r>
      <w:r>
        <w:rPr>
          <w:rFonts w:hint="eastAsia" w:ascii="宋体" w:hAnsi="宋体"/>
          <w:color w:val="auto"/>
          <w:spacing w:val="2"/>
          <w:szCs w:val="21"/>
          <w:highlight w:val="none"/>
        </w:rPr>
        <w:t>具体金额为：</w:t>
      </w:r>
      <w:r>
        <w:rPr>
          <w:rFonts w:hint="eastAsia" w:ascii="宋体" w:hAnsi="宋体"/>
          <w:color w:val="auto"/>
          <w:spacing w:val="2"/>
          <w:szCs w:val="21"/>
          <w:highlight w:val="none"/>
          <w:u w:val="single"/>
          <w:lang w:val="en-US" w:eastAsia="zh-CN"/>
        </w:rPr>
        <w:t>7,028,588.77</w:t>
      </w:r>
      <w:r>
        <w:rPr>
          <w:rFonts w:hint="eastAsia" w:ascii="宋体" w:hAnsi="宋体"/>
          <w:color w:val="auto"/>
          <w:spacing w:val="2"/>
          <w:szCs w:val="21"/>
          <w:highlight w:val="none"/>
        </w:rPr>
        <w:t>元</w:t>
      </w:r>
      <w:r>
        <w:rPr>
          <w:rFonts w:hint="eastAsia" w:ascii="宋体" w:hAnsi="宋体"/>
          <w:color w:val="auto"/>
          <w:szCs w:val="21"/>
          <w:highlight w:val="none"/>
        </w:rPr>
        <w:t>）</w:t>
      </w:r>
      <w:r>
        <w:rPr>
          <w:rFonts w:hint="eastAsia" w:ascii="宋体" w:hAnsi="宋体" w:cs="宋体"/>
          <w:color w:val="auto"/>
          <w:szCs w:val="21"/>
          <w:highlight w:val="none"/>
        </w:rPr>
        <w:t>，则本项目招标失败，由招标人依法重新招标。</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 </w:t>
      </w:r>
      <w:r>
        <w:rPr>
          <w:rFonts w:hint="eastAsia" w:ascii="宋体" w:hAnsi="宋体" w:cs="宋体"/>
          <w:b/>
          <w:color w:val="auto"/>
          <w:szCs w:val="21"/>
          <w:highlight w:val="none"/>
        </w:rPr>
        <w:t>45.2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pBdr>
          <w:bottom w:val="single" w:color="auto" w:sz="6" w:space="1"/>
        </w:pBd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fldChar w:fldCharType="end"/>
      </w:r>
      <w:r>
        <w:rPr>
          <w:rFonts w:ascii="宋体" w:hAnsi="宋体"/>
          <w:color w:val="auto"/>
          <w:position w:val="-23"/>
          <w:szCs w:val="21"/>
          <w:highlight w:val="none"/>
        </w:rPr>
        <w:drawing>
          <wp:inline distT="0" distB="0" distL="114300" distR="114300">
            <wp:extent cx="381000" cy="447675"/>
            <wp:effectExtent l="0" t="0" r="0"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pBdr>
          <w:bottom w:val="single" w:color="auto" w:sz="6" w:space="1"/>
        </w:pBd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Bdr>
          <w:bottom w:val="single" w:color="auto" w:sz="6" w:space="1"/>
        </w:pBdr>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X:为等分点值，从[0,100]整数中随机抽取</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460" w:lineRule="exact"/>
        <w:ind w:firstLine="413" w:firstLineChars="196"/>
        <w:rPr>
          <w:rFonts w:hint="eastAsia" w:ascii="宋体" w:hAnsi="宋体"/>
          <w:bCs/>
          <w:color w:val="auto"/>
          <w:szCs w:val="21"/>
          <w:highlight w:val="none"/>
          <w:u w:val="singl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通过资格审查、</w:t>
      </w:r>
      <w:r>
        <w:rPr>
          <w:rFonts w:hint="eastAsia" w:ascii="宋体" w:hAnsi="宋体" w:cs="宋体"/>
          <w:color w:val="auto"/>
          <w:szCs w:val="21"/>
          <w:highlight w:val="none"/>
        </w:rPr>
        <w:t>投标文件有效性审查</w:t>
      </w:r>
      <w:r>
        <w:rPr>
          <w:rFonts w:ascii="宋体" w:hAnsi="宋体" w:cs="宋体"/>
          <w:color w:val="auto"/>
          <w:szCs w:val="21"/>
          <w:highlight w:val="none"/>
        </w:rPr>
        <w:t>且经算术校核的</w:t>
      </w:r>
      <w:r>
        <w:rPr>
          <w:rFonts w:hint="eastAsia" w:ascii="宋体" w:hAnsi="宋体" w:cs="宋体"/>
          <w:color w:val="auto"/>
          <w:szCs w:val="21"/>
          <w:highlight w:val="none"/>
        </w:rPr>
        <w:t>投标</w:t>
      </w:r>
      <w:r>
        <w:rPr>
          <w:rFonts w:ascii="宋体" w:hAnsi="宋体" w:cs="宋体"/>
          <w:color w:val="auto"/>
          <w:szCs w:val="21"/>
          <w:highlight w:val="none"/>
        </w:rPr>
        <w:t>报价位于[</w:t>
      </w:r>
      <w:r>
        <w:rPr>
          <w:rFonts w:hint="eastAsia" w:ascii="宋体" w:hAnsi="宋体" w:cs="宋体"/>
          <w:color w:val="auto"/>
          <w:szCs w:val="21"/>
          <w:highlight w:val="none"/>
        </w:rPr>
        <w:t>招标控制价</w:t>
      </w:r>
      <w:r>
        <w:rPr>
          <w:rFonts w:ascii="宋体" w:hAnsi="宋体" w:cs="宋体"/>
          <w:color w:val="auto"/>
          <w:szCs w:val="21"/>
          <w:highlight w:val="none"/>
        </w:rPr>
        <w:t>×</w:t>
      </w: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招标控制价</w:t>
      </w:r>
      <w:r>
        <w:rPr>
          <w:rFonts w:ascii="宋体" w:hAnsi="宋体" w:cs="宋体"/>
          <w:color w:val="auto"/>
          <w:szCs w:val="21"/>
          <w:highlight w:val="none"/>
        </w:rPr>
        <w:t>]区间</w:t>
      </w:r>
      <w:r>
        <w:rPr>
          <w:rFonts w:hint="eastAsia" w:ascii="宋体" w:hAnsi="宋体" w:cs="宋体"/>
          <w:color w:val="auto"/>
          <w:szCs w:val="21"/>
          <w:highlight w:val="none"/>
        </w:rPr>
        <w:t>的投标人的技术标得分前5名（若满足前述条件的投标人大于等于5家时,N=5；若满足前述条件的投标人小于5家大于等于3家时,N=满足前述条件的投标人个数；</w:t>
      </w:r>
      <w:r>
        <w:rPr>
          <w:rFonts w:hint="eastAsia" w:ascii="宋体" w:hAnsi="宋体"/>
          <w:color w:val="auto"/>
          <w:szCs w:val="21"/>
          <w:highlight w:val="none"/>
        </w:rPr>
        <w:t>若技术标得分相同,则按报价较低的排前；如仍存在相同情况，则对具有相同情况的投标人，由评标委员会采用投票方式，确定投标人的排序。</w:t>
      </w:r>
      <w:r>
        <w:rPr>
          <w:rFonts w:hint="eastAsia" w:ascii="宋体" w:hAnsi="宋体" w:cs="宋体"/>
          <w:color w:val="auto"/>
          <w:szCs w:val="21"/>
          <w:highlight w:val="none"/>
        </w:rPr>
        <w:t>）的投标报价加权平均，计算评标参考价。公式如下：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hint="eastAsia"/>
          <w:strike/>
          <w:color w:val="auto"/>
          <w:szCs w:val="21"/>
          <w:highlight w:val="none"/>
        </w:rPr>
      </w:pPr>
      <w:r>
        <w:rPr>
          <w:rFonts w:hint="eastAsia" w:ascii="宋体" w:hAnsi="宋体" w:cs="宋体"/>
          <w:color w:val="auto"/>
          <w:szCs w:val="21"/>
          <w:highlight w:val="none"/>
        </w:rPr>
        <w:t>其中：报价权重的计算方法为：将按上述办法得出N名投标人的技术标得分由高至低进行排序，若技术标得分相同，以报价低的排前</w:t>
      </w:r>
      <w:r>
        <w:rPr>
          <w:rFonts w:hint="eastAsia" w:ascii="宋体" w:hAnsi="宋体" w:cs="宋体"/>
          <w:color w:val="auto"/>
          <w:sz w:val="24"/>
          <w:szCs w:val="24"/>
          <w:highlight w:val="none"/>
        </w:rPr>
        <w:t>。</w:t>
      </w:r>
      <w:r>
        <w:rPr>
          <w:rFonts w:hint="eastAsia" w:ascii="宋体" w:hAnsi="宋体" w:cs="宋体"/>
          <w:color w:val="auto"/>
          <w:szCs w:val="21"/>
          <w:highlight w:val="none"/>
        </w:rPr>
        <w:t>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23850" cy="40005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23850" cy="400050"/>
            <wp:effectExtent l="0" t="0" r="0"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23850" cy="400050"/>
            <wp:effectExtent l="0" t="0" r="0" b="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23850" cy="400050"/>
            <wp:effectExtent l="0" t="0" r="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条款号：45.3</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分，每低于评标参考价1%，扣0.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分，扣至0分为止，得出经济分，精确到小数点后两位。</w:t>
      </w:r>
    </w:p>
    <w:p>
      <w:pPr>
        <w:pStyle w:val="5"/>
        <w:tabs>
          <w:tab w:val="left" w:pos="5245"/>
        </w:tabs>
        <w:spacing w:line="360" w:lineRule="auto"/>
        <w:ind w:firstLine="422" w:firstLineChars="200"/>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条款号：45.4</w:t>
      </w:r>
      <w:r>
        <w:rPr>
          <w:rFonts w:hint="eastAsia" w:ascii="宋体" w:hAnsi="宋体" w:cs="宋体"/>
          <w:b/>
          <w:color w:val="auto"/>
          <w:szCs w:val="21"/>
          <w:highlight w:val="none"/>
        </w:rPr>
        <w:tab/>
      </w:r>
      <w:r>
        <w:rPr>
          <w:rFonts w:hint="eastAsia" w:ascii="宋体" w:hAnsi="宋体"/>
          <w:b/>
          <w:color w:val="auto"/>
          <w:szCs w:val="21"/>
          <w:highlight w:val="none"/>
          <w:shd w:val="clear" w:color="auto" w:fill="FFFFFF"/>
        </w:rPr>
        <w:t>修改类型：修改</w:t>
      </w:r>
    </w:p>
    <w:p>
      <w:pPr>
        <w:pBdr>
          <w:bottom w:val="single" w:color="auto" w:sz="6" w:space="1"/>
        </w:pBdr>
        <w:spacing w:line="360" w:lineRule="auto"/>
        <w:ind w:firstLine="422" w:firstLineChars="200"/>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原文：</w:t>
      </w:r>
      <w:r>
        <w:rPr>
          <w:rFonts w:hint="eastAsia" w:ascii="宋体" w:hAnsi="宋体"/>
          <w:color w:val="auto"/>
          <w:szCs w:val="21"/>
          <w:highlight w:val="none"/>
          <w:shd w:val="clear" w:color="auto" w:fill="FFFFFF"/>
        </w:rPr>
        <w:t>45.4计算通过技术标有效性审查的投标人总得分。投标人总得分=（技术得分×技术得分权重</w:t>
      </w:r>
      <w:r>
        <w:rPr>
          <w:rFonts w:hint="eastAsia" w:ascii="宋体" w:hAnsi="宋体" w:cs="宋体"/>
          <w:color w:val="auto"/>
          <w:szCs w:val="21"/>
          <w:highlight w:val="none"/>
          <w:shd w:val="clear" w:color="auto" w:fill="FFFFFF"/>
        </w:rPr>
        <w:t>＋</w:t>
      </w:r>
      <w:r>
        <w:rPr>
          <w:rFonts w:hint="eastAsia" w:ascii="宋体" w:hAnsi="宋体"/>
          <w:color w:val="auto"/>
          <w:szCs w:val="21"/>
          <w:highlight w:val="none"/>
          <w:shd w:val="clear" w:color="auto" w:fill="FFFFFF"/>
        </w:rPr>
        <w:t>经济得分×经济得分权重）×（1-综合诚信评价分数权重）</w:t>
      </w:r>
      <w:r>
        <w:rPr>
          <w:rFonts w:hint="eastAsia" w:ascii="宋体" w:hAnsi="宋体" w:cs="宋体"/>
          <w:color w:val="auto"/>
          <w:szCs w:val="21"/>
          <w:highlight w:val="none"/>
          <w:shd w:val="clear" w:color="auto" w:fill="FFFFFF"/>
        </w:rPr>
        <w:t>＋</w:t>
      </w:r>
      <w:r>
        <w:rPr>
          <w:rFonts w:hint="eastAsia" w:ascii="宋体" w:hAnsi="宋体"/>
          <w:color w:val="auto"/>
          <w:szCs w:val="21"/>
          <w:highlight w:val="none"/>
          <w:shd w:val="clear" w:color="auto" w:fill="FFFFFF"/>
        </w:rPr>
        <w:t>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shd w:val="clear" w:color="auto" w:fill="FFFFFF"/>
        </w:rPr>
        <w:t>现文：</w:t>
      </w:r>
      <w:r>
        <w:rPr>
          <w:rFonts w:hint="eastAsia" w:ascii="宋体" w:hAnsi="宋体"/>
          <w:color w:val="auto"/>
          <w:szCs w:val="21"/>
          <w:highlight w:val="none"/>
          <w:shd w:val="clear" w:color="auto" w:fill="FFFFFF"/>
        </w:rPr>
        <w:t>45.4</w:t>
      </w:r>
      <w:r>
        <w:rPr>
          <w:rFonts w:ascii="宋体" w:hAnsi="宋体"/>
          <w:color w:val="auto"/>
          <w:szCs w:val="21"/>
          <w:highlight w:val="none"/>
        </w:rPr>
        <w:t>计算通过技术标有效性审查的投标人总得分。</w:t>
      </w:r>
      <w:r>
        <w:rPr>
          <w:rFonts w:hint="eastAsia" w:ascii="宋体" w:hAnsi="宋体"/>
          <w:color w:val="auto"/>
          <w:szCs w:val="21"/>
          <w:highlight w:val="none"/>
          <w:u w:val="single"/>
        </w:rPr>
        <w:t>投标人总得分=技术得分（20分）＋经济得分(100分)×经济得分权重（80%）</w:t>
      </w:r>
      <w:r>
        <w:rPr>
          <w:rFonts w:ascii="宋体" w:hAnsi="宋体"/>
          <w:color w:val="auto"/>
          <w:szCs w:val="21"/>
          <w:highlight w:val="none"/>
        </w:rPr>
        <w:t>。技术、经济得分权重按投标须知前附表的规定执行。总得分四舍五入保留两位小数。</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总得分相同的，以经济分较高的排前；总得分及经济分均相同的，以报价较低的排前；总得分、经济分及报价均相同的，以技术分较高的排前；如仍存在相同情况，则由评标委员会采用记名投票方式，以得票多的优先。</w:t>
      </w:r>
    </w:p>
    <w:p>
      <w:pPr>
        <w:pStyle w:val="5"/>
        <w:tabs>
          <w:tab w:val="left" w:pos="5245"/>
        </w:tabs>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w:t>
      </w:r>
      <w:r>
        <w:rPr>
          <w:rFonts w:hint="eastAsia" w:ascii="宋体" w:hAnsi="宋体" w:cs="宋体"/>
          <w:b/>
          <w:color w:val="auto"/>
          <w:szCs w:val="21"/>
          <w:highlight w:val="none"/>
          <w:lang w:val="en-US" w:eastAsia="zh-CN"/>
        </w:rPr>
        <w:t>46.1</w:t>
      </w:r>
      <w:r>
        <w:rPr>
          <w:rFonts w:hint="eastAsia" w:ascii="宋体" w:hAnsi="宋体" w:cs="宋体"/>
          <w:b/>
          <w:color w:val="auto"/>
          <w:szCs w:val="21"/>
          <w:highlight w:val="none"/>
        </w:rPr>
        <w:tab/>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w:t>
      </w:r>
      <w:r>
        <w:rPr>
          <w:rFonts w:hint="eastAsia" w:ascii="宋体" w:hAnsi="宋体" w:eastAsia="宋体" w:cs="Times New Roman"/>
          <w:bCs w:val="0"/>
          <w:color w:val="auto"/>
          <w:kern w:val="2"/>
          <w:sz w:val="21"/>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eastAsia="宋体" w:cs="Times New Roman"/>
          <w:bCs w:val="0"/>
          <w:color w:val="auto"/>
          <w:kern w:val="2"/>
          <w:sz w:val="21"/>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eastAsia="宋体" w:cs="Times New Roman"/>
          <w:b w:val="0"/>
          <w:bCs w:val="0"/>
          <w:color w:val="auto"/>
          <w:kern w:val="2"/>
          <w:sz w:val="21"/>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tabs>
          <w:tab w:val="left" w:pos="5245"/>
        </w:tabs>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w:t>
      </w:r>
      <w:r>
        <w:rPr>
          <w:rFonts w:hint="eastAsia" w:ascii="宋体" w:hAnsi="宋体" w:cs="宋体"/>
          <w:b/>
          <w:color w:val="auto"/>
          <w:szCs w:val="21"/>
          <w:highlight w:val="none"/>
        </w:rPr>
        <w:t>49</w:t>
      </w:r>
      <w:r>
        <w:rPr>
          <w:rFonts w:hint="eastAsia" w:ascii="宋体" w:hAnsi="宋体" w:cs="宋体"/>
          <w:b/>
          <w:color w:val="auto"/>
          <w:szCs w:val="21"/>
          <w:highlight w:val="none"/>
        </w:rPr>
        <w:tab/>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：49</w:t>
      </w:r>
      <w:r>
        <w:rPr>
          <w:rFonts w:ascii="宋体" w:hAnsi="宋体"/>
          <w:color w:val="auto"/>
          <w:szCs w:val="21"/>
          <w:highlight w:val="none"/>
        </w:rPr>
        <w:t>若通过</w:t>
      </w:r>
      <w:r>
        <w:rPr>
          <w:rFonts w:ascii="宋体" w:hAnsi="宋体" w:cs="宋体"/>
          <w:color w:val="auto"/>
          <w:szCs w:val="21"/>
          <w:highlight w:val="none"/>
        </w:rPr>
        <w:t>经济</w:t>
      </w:r>
      <w:r>
        <w:rPr>
          <w:rFonts w:ascii="宋体" w:hAnsi="宋体"/>
          <w:color w:val="auto"/>
          <w:szCs w:val="21"/>
          <w:highlight w:val="none"/>
        </w:rPr>
        <w:t>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22" w:firstLineChars="200"/>
        <w:rPr>
          <w:rFonts w:hint="eastAsia"/>
        </w:rPr>
      </w:pPr>
      <w:r>
        <w:rPr>
          <w:rFonts w:hint="eastAsia" w:ascii="宋体" w:hAnsi="宋体"/>
          <w:b/>
          <w:color w:val="auto"/>
          <w:szCs w:val="21"/>
          <w:highlight w:val="none"/>
        </w:rPr>
        <w:t>现文：</w:t>
      </w:r>
      <w:r>
        <w:rPr>
          <w:rFonts w:hint="eastAsia" w:ascii="宋体" w:hAnsi="宋体"/>
          <w:color w:val="auto"/>
          <w:szCs w:val="21"/>
          <w:highlight w:val="none"/>
        </w:rPr>
        <w:t>49</w:t>
      </w:r>
      <w:r>
        <w:rPr>
          <w:rFonts w:ascii="宋体" w:hAnsi="宋体"/>
          <w:color w:val="auto"/>
          <w:szCs w:val="21"/>
          <w:highlight w:val="none"/>
        </w:rPr>
        <w:t>若</w:t>
      </w:r>
      <w:r>
        <w:rPr>
          <w:rFonts w:ascii="宋体" w:hAnsi="宋体" w:cs="宋体"/>
          <w:color w:val="auto"/>
          <w:szCs w:val="21"/>
          <w:highlight w:val="none"/>
        </w:rPr>
        <w:t>通过</w:t>
      </w:r>
      <w:r>
        <w:rPr>
          <w:rFonts w:ascii="宋体" w:hAnsi="宋体"/>
          <w:color w:val="auto"/>
          <w:szCs w:val="21"/>
          <w:highlight w:val="none"/>
        </w:rPr>
        <w:t>经济标有效性审查的投标人不足三家，应当依法重新招标。</w:t>
      </w:r>
    </w:p>
    <w:p>
      <w:pPr>
        <w:tabs>
          <w:tab w:val="right" w:pos="9072"/>
        </w:tabs>
        <w:spacing w:line="360" w:lineRule="auto"/>
        <w:ind w:firstLine="472" w:firstLineChars="224"/>
        <w:rPr>
          <w:rFonts w:hint="eastAsia" w:ascii="宋体" w:hAnsi="宋体"/>
          <w:b/>
          <w:color w:val="auto"/>
          <w:szCs w:val="21"/>
          <w:highlight w:val="none"/>
        </w:rPr>
      </w:pPr>
      <w:r>
        <w:rPr>
          <w:rFonts w:hint="eastAsia" w:ascii="宋体" w:hAnsi="宋体"/>
          <w:b/>
          <w:color w:val="auto"/>
          <w:szCs w:val="21"/>
          <w:highlight w:val="none"/>
        </w:rPr>
        <w:t>条款号：附表一：《资格审查表》    附表二：《技术标有效性审查表》   附表三：《经济标有效性审查表》   附表四：《技术标详细审查评分表》</w:t>
      </w:r>
      <w:r>
        <w:rPr>
          <w:rFonts w:hint="eastAsia" w:ascii="宋体" w:hAnsi="宋体"/>
          <w:b/>
          <w:color w:val="auto"/>
          <w:szCs w:val="21"/>
          <w:highlight w:val="none"/>
        </w:rPr>
        <w:tab/>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w:t>
      </w:r>
      <w:r>
        <w:rPr>
          <w:rFonts w:hint="eastAsia" w:ascii="宋体" w:hAnsi="宋体"/>
          <w:color w:val="auto"/>
          <w:szCs w:val="21"/>
          <w:highlight w:val="none"/>
        </w:rPr>
        <w:t>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rFonts w:hint="eastAsia"/>
          <w:b/>
          <w:color w:val="auto"/>
          <w:szCs w:val="21"/>
          <w:highlight w:val="none"/>
        </w:rPr>
      </w:pPr>
      <w:r>
        <w:rPr>
          <w:rFonts w:hint="eastAsia"/>
          <w:b/>
          <w:color w:val="auto"/>
          <w:szCs w:val="21"/>
          <w:highlight w:val="none"/>
        </w:rPr>
        <w:t>（以下无正文）</w:t>
      </w:r>
    </w:p>
    <w:p>
      <w:pPr>
        <w:spacing w:line="360" w:lineRule="auto"/>
        <w:ind w:firstLine="207" w:firstLineChars="98"/>
        <w:rPr>
          <w:rFonts w:hint="eastAsia" w:ascii="宋体" w:hAnsi="宋体"/>
          <w:b/>
          <w:color w:val="auto"/>
          <w:szCs w:val="21"/>
          <w:highlight w:val="none"/>
        </w:rPr>
      </w:pPr>
    </w:p>
    <w:p>
      <w:pPr>
        <w:pStyle w:val="18"/>
        <w:spacing w:line="360" w:lineRule="auto"/>
        <w:ind w:firstLine="560"/>
        <w:rPr>
          <w:rFonts w:hint="eastAsia" w:ascii="宋体" w:hAnsi="宋体"/>
          <w:color w:val="auto"/>
          <w:sz w:val="24"/>
          <w:szCs w:val="24"/>
          <w:highlight w:val="none"/>
        </w:rPr>
      </w:pPr>
      <w:r>
        <w:rPr>
          <w:color w:val="auto"/>
          <w:highlight w:val="none"/>
        </w:rPr>
        <w:br w:type="page"/>
      </w:r>
    </w:p>
    <w:p>
      <w:pPr>
        <w:pStyle w:val="18"/>
        <w:spacing w:line="360" w:lineRule="auto"/>
        <w:ind w:firstLine="480"/>
        <w:rPr>
          <w:rFonts w:hint="eastAsia" w:ascii="宋体" w:hAnsi="宋体"/>
          <w:color w:val="auto"/>
          <w:sz w:val="24"/>
          <w:szCs w:val="24"/>
          <w:highlight w:val="none"/>
        </w:rPr>
      </w:pPr>
    </w:p>
    <w:p>
      <w:pPr>
        <w:pStyle w:val="18"/>
        <w:spacing w:line="360" w:lineRule="auto"/>
        <w:ind w:firstLine="480"/>
        <w:rPr>
          <w:rFonts w:ascii="宋体" w:hAnsi="宋体"/>
          <w:color w:val="auto"/>
          <w:sz w:val="24"/>
          <w:szCs w:val="24"/>
          <w:highlight w:val="none"/>
        </w:rPr>
      </w:pPr>
    </w:p>
    <w:p>
      <w:pPr>
        <w:pStyle w:val="4"/>
        <w:ind w:firstLine="525"/>
        <w:rPr>
          <w:color w:val="auto"/>
          <w:highlight w:val="none"/>
        </w:rPr>
      </w:pPr>
      <w:bookmarkStart w:id="18" w:name="_Toc107022264"/>
      <w:bookmarkStart w:id="19" w:name="_Toc88246545"/>
      <w:r>
        <w:rPr>
          <w:rFonts w:hint="eastAsia"/>
          <w:color w:val="auto"/>
          <w:highlight w:val="none"/>
        </w:rPr>
        <w:t>二、开标、评标及定标办法</w:t>
      </w:r>
      <w:r>
        <w:rPr>
          <w:rFonts w:hint="eastAsia"/>
          <w:color w:val="auto"/>
          <w:szCs w:val="30"/>
          <w:highlight w:val="none"/>
        </w:rPr>
        <w:t>通用条款</w:t>
      </w:r>
      <w:bookmarkEnd w:id="18"/>
      <w:bookmarkEnd w:id="19"/>
    </w:p>
    <w:p>
      <w:pPr>
        <w:pStyle w:val="17"/>
        <w:spacing w:after="0" w:line="360" w:lineRule="auto"/>
        <w:ind w:firstLine="480" w:firstLineChars="200"/>
        <w:rPr>
          <w:rFonts w:hint="eastAsia" w:ascii="宋体"/>
          <w:color w:val="auto"/>
          <w:sz w:val="24"/>
          <w:szCs w:val="24"/>
          <w:highlight w:val="none"/>
        </w:rPr>
      </w:pPr>
      <w:bookmarkStart w:id="20" w:name="_Toc2272557"/>
    </w:p>
    <w:p>
      <w:pPr>
        <w:pStyle w:val="17"/>
        <w:spacing w:after="0" w:line="360" w:lineRule="auto"/>
        <w:ind w:firstLine="480" w:firstLineChars="200"/>
        <w:rPr>
          <w:rFonts w:hint="eastAsia" w:ascii="宋体"/>
          <w:color w:val="auto"/>
          <w:sz w:val="24"/>
          <w:szCs w:val="24"/>
          <w:highlight w:val="none"/>
        </w:rPr>
      </w:pPr>
    </w:p>
    <w:p>
      <w:pPr>
        <w:pStyle w:val="17"/>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按《GZZB2018-3招标文件范本》。</w:t>
      </w:r>
    </w:p>
    <w:p>
      <w:pPr>
        <w:pStyle w:val="17"/>
        <w:spacing w:after="0" w:line="360" w:lineRule="auto"/>
        <w:ind w:firstLine="480" w:firstLineChars="200"/>
        <w:rPr>
          <w:rFonts w:hint="eastAsia" w:ascii="宋体"/>
          <w:color w:val="auto"/>
          <w:sz w:val="24"/>
          <w:szCs w:val="24"/>
          <w:highlight w:val="none"/>
        </w:rPr>
      </w:pPr>
    </w:p>
    <w:p>
      <w:pPr>
        <w:pStyle w:val="17"/>
        <w:spacing w:after="0" w:line="360" w:lineRule="auto"/>
        <w:ind w:firstLine="480" w:firstLineChars="200"/>
        <w:rPr>
          <w:rFonts w:hint="eastAsia" w:ascii="宋体"/>
          <w:color w:val="auto"/>
          <w:sz w:val="24"/>
          <w:szCs w:val="24"/>
          <w:highlight w:val="none"/>
        </w:rPr>
      </w:pPr>
    </w:p>
    <w:bookmarkEnd w:id="20"/>
    <w:p>
      <w:pPr>
        <w:pStyle w:val="6"/>
        <w:spacing w:before="0" w:beforeAutospacing="0" w:after="0" w:afterAutospacing="0" w:line="360" w:lineRule="auto"/>
        <w:ind w:firstLine="480" w:firstLineChars="200"/>
        <w:rPr>
          <w:rFonts w:hint="eastAsia"/>
          <w:color w:val="auto"/>
          <w:sz w:val="24"/>
          <w:szCs w:val="24"/>
          <w:highlight w:val="none"/>
        </w:rPr>
      </w:pPr>
      <w:bookmarkStart w:id="21" w:name="_Toc28700685"/>
      <w:bookmarkStart w:id="22" w:name="_Toc15188"/>
      <w:bookmarkStart w:id="23" w:name="_Toc58188160"/>
      <w:bookmarkStart w:id="24" w:name="_Toc23506126"/>
      <w:bookmarkStart w:id="25" w:name="_Toc42872330"/>
      <w:bookmarkStart w:id="26" w:name="_Toc50391302"/>
    </w:p>
    <w:bookmarkEnd w:id="21"/>
    <w:bookmarkEnd w:id="22"/>
    <w:bookmarkEnd w:id="23"/>
    <w:bookmarkEnd w:id="24"/>
    <w:bookmarkEnd w:id="25"/>
    <w:bookmarkEnd w:id="26"/>
    <w:p>
      <w:pPr>
        <w:spacing w:line="360" w:lineRule="auto"/>
        <w:ind w:firstLine="480" w:firstLineChars="200"/>
        <w:rPr>
          <w:rFonts w:ascii="宋体" w:hAnsi="宋体"/>
          <w:color w:val="auto"/>
          <w:sz w:val="24"/>
          <w:szCs w:val="24"/>
          <w:highlight w:val="none"/>
        </w:rPr>
      </w:pPr>
    </w:p>
    <w:p>
      <w:pPr>
        <w:widowControl/>
        <w:snapToGrid w:val="0"/>
        <w:spacing w:line="360" w:lineRule="auto"/>
        <w:ind w:right="102"/>
        <w:jc w:val="left"/>
        <w:rPr>
          <w:rFonts w:hint="eastAsia"/>
          <w:color w:val="auto"/>
          <w:sz w:val="24"/>
          <w:szCs w:val="24"/>
          <w:highlight w:val="none"/>
        </w:rPr>
      </w:pPr>
      <w:r>
        <w:rPr>
          <w:rFonts w:hint="eastAsia" w:ascii="宋体" w:hAnsi="宋体"/>
          <w:color w:val="auto"/>
          <w:szCs w:val="21"/>
          <w:highlight w:val="none"/>
        </w:rPr>
        <w:br w:type="page"/>
      </w:r>
      <w:r>
        <w:rPr>
          <w:rFonts w:hint="eastAsia"/>
          <w:color w:val="auto"/>
          <w:sz w:val="24"/>
          <w:szCs w:val="24"/>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360" w:lineRule="auto"/>
        <w:rPr>
          <w:color w:val="auto"/>
          <w:sz w:val="24"/>
          <w:szCs w:val="24"/>
          <w:highlight w:val="none"/>
        </w:rPr>
      </w:pPr>
      <w:r>
        <w:rPr>
          <w:rFonts w:hint="eastAsia"/>
          <w:color w:val="auto"/>
          <w:sz w:val="24"/>
          <w:szCs w:val="24"/>
          <w:highlight w:val="none"/>
        </w:rPr>
        <w:t>工程名称：</w:t>
      </w:r>
    </w:p>
    <w:p>
      <w:pPr>
        <w:spacing w:line="360" w:lineRule="auto"/>
        <w:rPr>
          <w:color w:val="auto"/>
          <w:sz w:val="24"/>
          <w:szCs w:val="24"/>
          <w:highlight w:val="none"/>
        </w:rPr>
      </w:pPr>
      <w:r>
        <w:rPr>
          <w:rFonts w:hint="eastAsia"/>
          <w:color w:val="auto"/>
          <w:sz w:val="24"/>
          <w:szCs w:val="24"/>
          <w:highlight w:val="none"/>
        </w:rPr>
        <w:t>投标人名称：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318"/>
        <w:gridCol w:w="372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after="60"/>
              <w:jc w:val="center"/>
              <w:rPr>
                <w:rFonts w:ascii="宋体" w:hAnsi="宋体"/>
                <w:b/>
                <w:color w:val="auto"/>
                <w:szCs w:val="21"/>
                <w:highlight w:val="none"/>
              </w:rPr>
            </w:pPr>
            <w:r>
              <w:rPr>
                <w:rFonts w:hint="eastAsia" w:ascii="宋体" w:hAnsi="宋体"/>
                <w:b/>
                <w:color w:val="auto"/>
                <w:szCs w:val="21"/>
                <w:highlight w:val="none"/>
              </w:rPr>
              <w:t>序号</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1</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2</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营业执照在</w:t>
            </w:r>
            <w:r>
              <w:rPr>
                <w:rFonts w:hint="eastAsia" w:ascii="宋体" w:hAnsi="宋体"/>
                <w:color w:val="auto"/>
                <w:szCs w:val="21"/>
                <w:highlight w:val="none"/>
                <w:u w:val="single"/>
              </w:rPr>
              <w:t>广州市住建行业信用管理平台内</w:t>
            </w:r>
            <w:r>
              <w:rPr>
                <w:rFonts w:hint="eastAsia" w:ascii="宋体" w:hAnsi="宋体"/>
                <w:color w:val="auto"/>
                <w:szCs w:val="21"/>
                <w:highlight w:val="none"/>
              </w:rPr>
              <w:t>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3</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资质证书及安全生产许可证在</w:t>
            </w:r>
            <w:r>
              <w:rPr>
                <w:rFonts w:hint="eastAsia" w:ascii="宋体" w:hAnsi="宋体"/>
                <w:color w:val="auto"/>
                <w:szCs w:val="21"/>
                <w:highlight w:val="none"/>
                <w:u w:val="single"/>
              </w:rPr>
              <w:t>广州市住建行业信用管理平台内</w:t>
            </w:r>
            <w:r>
              <w:rPr>
                <w:rFonts w:hint="eastAsia" w:ascii="宋体" w:hAnsi="宋体"/>
                <w:color w:val="auto"/>
                <w:szCs w:val="21"/>
                <w:highlight w:val="none"/>
              </w:rPr>
              <w:t>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4</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u w:val="single"/>
              </w:rPr>
            </w:pPr>
            <w:r>
              <w:rPr>
                <w:rFonts w:hint="eastAsia" w:ascii="宋体" w:hAnsi="宋体"/>
                <w:color w:val="auto"/>
                <w:szCs w:val="21"/>
                <w:highlight w:val="none"/>
                <w:u w:val="single"/>
              </w:rPr>
              <w:t>建造师电子注册证书在广州市住建行业信用管理平台内上传件</w:t>
            </w:r>
            <w:r>
              <w:rPr>
                <w:rFonts w:hint="eastAsia" w:ascii="宋体" w:hAnsi="宋体" w:cs="宋体"/>
                <w:kern w:val="2"/>
                <w:sz w:val="18"/>
                <w:szCs w:val="18"/>
                <w:u w:val="singl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5</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项目负责人持有</w:t>
            </w:r>
            <w:r>
              <w:rPr>
                <w:rFonts w:hint="eastAsia" w:ascii="宋体" w:hAnsi="宋体"/>
                <w:color w:val="auto"/>
                <w:szCs w:val="21"/>
                <w:highlight w:val="none"/>
                <w:u w:val="single"/>
              </w:rPr>
              <w:t>在有效期内的安全生产考核合格证（B类）或建筑施工企业项目负责人安全生产考核合格证书</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项目负责人</w:t>
            </w:r>
            <w:r>
              <w:rPr>
                <w:rFonts w:hint="eastAsia" w:ascii="宋体" w:hAnsi="宋体"/>
                <w:color w:val="auto"/>
                <w:szCs w:val="21"/>
                <w:highlight w:val="none"/>
                <w:u w:val="single"/>
              </w:rPr>
              <w:t>安全生产考核合格证（B类）或建筑施工企业项目负责人安全生产考核合格证书</w:t>
            </w:r>
            <w:r>
              <w:rPr>
                <w:rFonts w:hint="eastAsia" w:ascii="宋体" w:hAnsi="宋体"/>
                <w:color w:val="auto"/>
                <w:szCs w:val="21"/>
                <w:highlight w:val="none"/>
              </w:rPr>
              <w:t>在</w:t>
            </w:r>
            <w:r>
              <w:rPr>
                <w:rFonts w:hint="eastAsia" w:ascii="宋体" w:hAnsi="宋体"/>
                <w:color w:val="auto"/>
                <w:szCs w:val="21"/>
                <w:highlight w:val="none"/>
                <w:u w:val="single"/>
              </w:rPr>
              <w:t>广州市住建行业信用管理平台</w:t>
            </w:r>
            <w:r>
              <w:rPr>
                <w:rFonts w:hint="eastAsia" w:ascii="宋体" w:hAnsi="宋体"/>
                <w:color w:val="auto"/>
                <w:szCs w:val="21"/>
                <w:highlight w:val="none"/>
              </w:rPr>
              <w:t>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hint="eastAsia" w:ascii="宋体" w:hAnsi="宋体"/>
                <w:color w:val="auto"/>
                <w:szCs w:val="21"/>
                <w:highlight w:val="none"/>
              </w:rPr>
              <w:t>6</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拟委托技术负责人的</w:t>
            </w:r>
            <w:r>
              <w:rPr>
                <w:rFonts w:hint="eastAsia" w:ascii="宋体" w:hAnsi="宋体"/>
                <w:color w:val="auto"/>
                <w:szCs w:val="21"/>
                <w:highlight w:val="none"/>
                <w:u w:val="single"/>
              </w:rPr>
              <w:t>职称证书（附职称证书原件扫描件）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hint="eastAsia" w:ascii="宋体" w:hAnsi="宋体"/>
                <w:color w:val="auto"/>
                <w:szCs w:val="21"/>
                <w:highlight w:val="none"/>
              </w:rPr>
              <w:t>7</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专职安全员须具</w:t>
            </w:r>
            <w:r>
              <w:rPr>
                <w:rFonts w:hint="eastAsia" w:ascii="宋体" w:hAnsi="宋体"/>
                <w:color w:val="auto"/>
                <w:szCs w:val="21"/>
                <w:highlight w:val="none"/>
                <w:u w:val="single"/>
              </w:rPr>
              <w:t>在有效期内的安全生产考核合格证（C类）或建筑施工企业专职安全生产管理人员安全生产考核合格证书</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专职安全员的</w:t>
            </w:r>
            <w:r>
              <w:rPr>
                <w:rFonts w:hint="eastAsia" w:ascii="宋体" w:hAnsi="宋体"/>
                <w:color w:val="auto"/>
                <w:szCs w:val="21"/>
                <w:highlight w:val="none"/>
                <w:u w:val="single"/>
              </w:rPr>
              <w:t>安全生产考核合格证（C类）或建筑施工企业专职安全生产管理人员安全生产考核合格证书（C3类）</w:t>
            </w:r>
            <w:r>
              <w:rPr>
                <w:rFonts w:hint="eastAsia" w:ascii="宋体" w:hAnsi="宋体"/>
                <w:color w:val="auto"/>
                <w:szCs w:val="21"/>
                <w:highlight w:val="none"/>
              </w:rPr>
              <w:t>在</w:t>
            </w:r>
            <w:r>
              <w:rPr>
                <w:rFonts w:hint="eastAsia" w:ascii="宋体" w:hAnsi="宋体"/>
                <w:color w:val="auto"/>
                <w:szCs w:val="21"/>
                <w:highlight w:val="none"/>
                <w:u w:val="single"/>
              </w:rPr>
              <w:t>广州市住建行业信用管理平台</w:t>
            </w:r>
            <w:r>
              <w:rPr>
                <w:rFonts w:hint="eastAsia" w:ascii="宋体" w:hAnsi="宋体"/>
                <w:color w:val="auto"/>
                <w:szCs w:val="21"/>
                <w:highlight w:val="none"/>
              </w:rPr>
              <w:t>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pacing w:val="-2"/>
                <w:szCs w:val="21"/>
                <w:highlight w:val="none"/>
              </w:rPr>
            </w:pPr>
            <w:r>
              <w:rPr>
                <w:rFonts w:hint="eastAsia" w:ascii="宋体" w:hAnsi="宋体"/>
                <w:color w:val="auto"/>
                <w:spacing w:val="-2"/>
                <w:szCs w:val="21"/>
                <w:highlight w:val="none"/>
              </w:rPr>
              <w:t>投标人声明中签字的项目负责人和技术负责人与本项目拟派的项目负责人和技术负责人一致</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u w:val="single"/>
              </w:rPr>
              <w:t>网上投标时</w:t>
            </w:r>
            <w:r>
              <w:rPr>
                <w:rFonts w:hint="eastAsia" w:ascii="宋体" w:hAnsi="宋体"/>
                <w:color w:val="auto"/>
                <w:szCs w:val="21"/>
                <w:highlight w:val="none"/>
              </w:rPr>
              <w:t>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strike/>
                <w:dstrike w:val="0"/>
                <w:color w:val="auto"/>
                <w:szCs w:val="21"/>
                <w:highlight w:val="none"/>
              </w:rPr>
            </w:pPr>
            <w:r>
              <w:rPr>
                <w:rFonts w:ascii="宋体" w:hAnsi="宋体"/>
                <w:strike/>
                <w:dstrike w:val="0"/>
                <w:color w:val="auto"/>
                <w:szCs w:val="21"/>
                <w:highlight w:val="none"/>
              </w:rPr>
              <w:t>1</w:t>
            </w:r>
            <w:r>
              <w:rPr>
                <w:rFonts w:hint="eastAsia" w:ascii="宋体" w:hAnsi="宋体"/>
                <w:strike/>
                <w:dstrike w:val="0"/>
                <w:color w:val="auto"/>
                <w:szCs w:val="21"/>
                <w:highlight w:val="none"/>
              </w:rPr>
              <w:t>0</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strike/>
                <w:dstrike w:val="0"/>
                <w:color w:val="auto"/>
                <w:spacing w:val="-2"/>
                <w:szCs w:val="21"/>
                <w:highlight w:val="none"/>
              </w:rPr>
            </w:pPr>
            <w:r>
              <w:rPr>
                <w:rFonts w:hint="eastAsia" w:ascii="宋体" w:hAnsi="宋体"/>
                <w:strike/>
                <w:dstrike w:val="0"/>
                <w:color w:val="auto"/>
                <w:spacing w:val="-2"/>
                <w:szCs w:val="21"/>
                <w:highlight w:val="none"/>
              </w:rPr>
              <w:t>提供联合体工作协议。投标人拟任本工程项目负责人应为主办方正式员工。联合体工作协议应明确约定各方拟承担的工作和责任（如有）</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strike/>
                <w:dstrike w:val="0"/>
                <w:color w:val="auto"/>
                <w:szCs w:val="21"/>
                <w:highlight w:val="none"/>
              </w:rPr>
            </w:pPr>
            <w:r>
              <w:rPr>
                <w:rFonts w:hint="eastAsia" w:ascii="宋体" w:hAnsi="宋体"/>
                <w:strike/>
                <w:dstrike w:val="0"/>
                <w:color w:val="auto"/>
                <w:szCs w:val="21"/>
                <w:highlight w:val="none"/>
              </w:rPr>
              <w:t>联合体工作协议；项目负责人为主办方正式员工在信用管理平台内信息</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pacing w:val="-2"/>
                <w:szCs w:val="21"/>
                <w:highlight w:val="none"/>
              </w:rPr>
            </w:pPr>
            <w:r>
              <w:rPr>
                <w:rFonts w:hint="eastAsia" w:ascii="宋体" w:hAnsi="宋体"/>
                <w:color w:val="auto"/>
                <w:spacing w:val="-2"/>
                <w:szCs w:val="21"/>
                <w:highlight w:val="none"/>
              </w:rPr>
              <w:t>资格审查前，投标人须</w:t>
            </w:r>
            <w:r>
              <w:rPr>
                <w:rFonts w:ascii="宋体" w:hAnsi="宋体"/>
                <w:color w:val="auto"/>
                <w:spacing w:val="-2"/>
                <w:szCs w:val="21"/>
                <w:highlight w:val="none"/>
              </w:rPr>
              <w:t>在</w:t>
            </w:r>
            <w:r>
              <w:rPr>
                <w:rFonts w:hint="eastAsia" w:ascii="宋体" w:hAnsi="宋体"/>
                <w:color w:val="auto"/>
                <w:spacing w:val="-2"/>
                <w:szCs w:val="21"/>
                <w:highlight w:val="none"/>
              </w:rPr>
              <w:t>广州市住房和城乡建设局建立企业信用档案及拟担任本工程项目负责人、专职安全员须是本企业中的在册人员</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投标人在</w:t>
            </w:r>
            <w:r>
              <w:rPr>
                <w:rFonts w:hint="eastAsia" w:ascii="宋体" w:hAnsi="宋体"/>
                <w:color w:val="auto"/>
                <w:szCs w:val="21"/>
                <w:highlight w:val="none"/>
                <w:u w:val="single"/>
              </w:rPr>
              <w:t>广州市住建行业信用管理平台</w:t>
            </w:r>
            <w:r>
              <w:rPr>
                <w:rFonts w:hint="eastAsia" w:ascii="宋体" w:hAnsi="宋体"/>
                <w:color w:val="auto"/>
                <w:szCs w:val="21"/>
                <w:highlight w:val="none"/>
              </w:rPr>
              <w:t>内企业</w:t>
            </w:r>
            <w:r>
              <w:rPr>
                <w:rFonts w:hint="eastAsia" w:ascii="宋体" w:hAnsi="宋体"/>
                <w:color w:val="auto"/>
                <w:szCs w:val="21"/>
                <w:highlight w:val="none"/>
                <w:u w:val="single"/>
              </w:rPr>
              <w:t>信用档案</w:t>
            </w:r>
            <w:r>
              <w:rPr>
                <w:rFonts w:hint="eastAsia" w:ascii="宋体" w:hAnsi="宋体"/>
                <w:color w:val="auto"/>
                <w:szCs w:val="21"/>
                <w:highlight w:val="none"/>
              </w:rPr>
              <w:t>的企业和人员信息</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w:t>
            </w:r>
            <w:r>
              <w:rPr>
                <w:rFonts w:hint="eastAsia" w:ascii="宋体" w:hAnsi="宋体"/>
                <w:color w:val="auto"/>
                <w:szCs w:val="21"/>
                <w:highlight w:val="none"/>
                <w:u w:val="single"/>
              </w:rPr>
              <w:t>第八条</w:t>
            </w:r>
            <w:r>
              <w:rPr>
                <w:rFonts w:hint="eastAsia" w:ascii="宋体" w:hAnsi="宋体"/>
                <w:color w:val="auto"/>
                <w:szCs w:val="21"/>
                <w:highlight w:val="none"/>
              </w:rPr>
              <w:t>内容进行评审）。</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hint="eastAsia" w:ascii="宋体" w:hAnsi="宋体"/>
                <w:color w:val="auto"/>
                <w:spacing w:val="-3"/>
                <w:szCs w:val="21"/>
                <w:highlight w:val="none"/>
                <w:u w:val="single"/>
              </w:rPr>
            </w:pPr>
            <w:r>
              <w:rPr>
                <w:rFonts w:hint="eastAsia" w:ascii="宋体" w:hAnsi="宋体"/>
                <w:color w:val="auto"/>
                <w:spacing w:val="-3"/>
                <w:szCs w:val="21"/>
                <w:highlight w:val="none"/>
                <w:u w:val="single"/>
              </w:rPr>
              <w:t>未被纳入失信联合惩戒名单且被限制参加财政投资工程或政府投资工程或建设工程投标的（具体名单以递交投标文件截止时间“信用广州”https://credit1.gz.gov.cn/sgs/sgsXkNew公布的“失信黑名单”为准）。</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hint="eastAsia" w:ascii="宋体" w:hAnsi="宋体"/>
                <w:color w:val="auto"/>
                <w:szCs w:val="21"/>
                <w:highlight w:val="none"/>
                <w:u w:val="single"/>
              </w:rPr>
            </w:pPr>
            <w:r>
              <w:rPr>
                <w:rFonts w:hint="eastAsia" w:ascii="宋体" w:hAnsi="宋体"/>
                <w:color w:val="auto"/>
                <w:szCs w:val="21"/>
                <w:highlight w:val="none"/>
                <w:u w:val="singl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bl>
    <w:p>
      <w:pPr>
        <w:rPr>
          <w:rFonts w:ascii="宋体"/>
          <w:color w:val="auto"/>
          <w:szCs w:val="21"/>
          <w:highlight w:val="none"/>
        </w:rPr>
      </w:pPr>
      <w:r>
        <w:rPr>
          <w:rFonts w:hint="eastAsia" w:ascii="宋体" w:hAnsi="宋体"/>
          <w:color w:val="auto"/>
          <w:szCs w:val="21"/>
          <w:highlight w:val="none"/>
        </w:rPr>
        <w:t>备注：</w:t>
      </w: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ind w:left="840" w:leftChars="300" w:hanging="210" w:hangingChars="100"/>
        <w:rPr>
          <w:color w:val="auto"/>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ind w:firstLine="630" w:firstLineChars="300"/>
        <w:rPr>
          <w:color w:val="auto"/>
          <w:highlight w:val="none"/>
        </w:rPr>
        <w:sectPr>
          <w:endnotePr>
            <w:numFmt w:val="decimal"/>
          </w:endnotePr>
          <w:type w:val="continuous"/>
          <w:pgSz w:w="11906" w:h="16838"/>
          <w:pgMar w:top="1134" w:right="1418" w:bottom="1247" w:left="1418" w:header="851" w:footer="907" w:gutter="0"/>
          <w:cols w:space="720" w:num="1"/>
          <w:titlePg/>
          <w:docGrid w:type="lines" w:linePitch="312" w:charSpace="0"/>
        </w:sectPr>
      </w:pPr>
      <w:r>
        <w:rPr>
          <w:rFonts w:hint="eastAsia"/>
          <w:color w:val="auto"/>
          <w:highlight w:val="none"/>
        </w:rPr>
        <w:t>3</w:t>
      </w:r>
      <w:r>
        <w:rPr>
          <w:rFonts w:hint="eastAsia"/>
          <w:color w:val="auto"/>
          <w:highlight w:val="none"/>
          <w:lang w:eastAsia="zh-CN"/>
        </w:rPr>
        <w:t>、</w:t>
      </w:r>
      <w:r>
        <w:rPr>
          <w:color w:val="auto"/>
          <w:highlight w:val="none"/>
        </w:rPr>
        <w:t>不得将</w:t>
      </w:r>
      <w:r>
        <w:rPr>
          <w:rFonts w:hint="eastAsia"/>
          <w:color w:val="auto"/>
          <w:highlight w:val="none"/>
        </w:rPr>
        <w:t>文件顺序、</w:t>
      </w:r>
      <w:r>
        <w:rPr>
          <w:color w:val="auto"/>
          <w:highlight w:val="none"/>
        </w:rPr>
        <w:t>明显的文字错误等列为否</w:t>
      </w:r>
      <w:r>
        <w:rPr>
          <w:rFonts w:hint="eastAsia"/>
          <w:color w:val="auto"/>
          <w:highlight w:val="none"/>
        </w:rPr>
        <w:t>决</w:t>
      </w:r>
      <w:r>
        <w:rPr>
          <w:color w:val="auto"/>
          <w:highlight w:val="none"/>
        </w:rPr>
        <w:t>投标的</w:t>
      </w:r>
      <w:r>
        <w:rPr>
          <w:rFonts w:hint="eastAsia"/>
          <w:color w:val="auto"/>
          <w:highlight w:val="none"/>
        </w:rPr>
        <w:t>情形。评委</w:t>
      </w:r>
      <w:r>
        <w:rPr>
          <w:color w:val="auto"/>
          <w:highlight w:val="none"/>
        </w:rPr>
        <w:t>发现</w:t>
      </w:r>
      <w:r>
        <w:rPr>
          <w:rFonts w:hint="eastAsia"/>
          <w:color w:val="auto"/>
          <w:highlight w:val="none"/>
        </w:rPr>
        <w:t>资格审查文件</w:t>
      </w:r>
      <w:r>
        <w:rPr>
          <w:color w:val="auto"/>
          <w:highlight w:val="none"/>
        </w:rPr>
        <w:t>中</w:t>
      </w:r>
      <w:r>
        <w:rPr>
          <w:rFonts w:hint="eastAsia"/>
          <w:color w:val="auto"/>
          <w:highlight w:val="none"/>
        </w:rPr>
        <w:t>含义不明确</w:t>
      </w:r>
      <w:r>
        <w:rPr>
          <w:color w:val="auto"/>
          <w:highlight w:val="none"/>
        </w:rPr>
        <w:t>、对同类问题表述不一致、有明显</w:t>
      </w:r>
      <w:r>
        <w:rPr>
          <w:rFonts w:hint="eastAsia"/>
          <w:color w:val="auto"/>
          <w:highlight w:val="none"/>
        </w:rPr>
        <w:t>文字</w:t>
      </w:r>
      <w:r>
        <w:rPr>
          <w:color w:val="auto"/>
          <w:highlight w:val="none"/>
        </w:rPr>
        <w:t>和计算错误的，应当</w:t>
      </w:r>
      <w:r>
        <w:rPr>
          <w:rFonts w:hint="eastAsia"/>
          <w:color w:val="auto"/>
          <w:highlight w:val="none"/>
        </w:rPr>
        <w:t>要求</w:t>
      </w:r>
      <w:r>
        <w:rPr>
          <w:color w:val="auto"/>
          <w:highlight w:val="none"/>
        </w:rPr>
        <w:t>投标人作必要的澄清、说明</w:t>
      </w:r>
      <w:r>
        <w:rPr>
          <w:rFonts w:hint="eastAsia"/>
          <w:color w:val="auto"/>
          <w:highlight w:val="none"/>
        </w:rPr>
        <w:t>后再判定投标人是否通过资格审查</w:t>
      </w:r>
      <w:r>
        <w:rPr>
          <w:color w:val="auto"/>
          <w:highlight w:val="none"/>
        </w:rPr>
        <w:t>，不得直接</w:t>
      </w:r>
      <w:r>
        <w:rPr>
          <w:rFonts w:hint="eastAsia"/>
          <w:color w:val="auto"/>
          <w:highlight w:val="none"/>
        </w:rPr>
        <w:t>认定其不通过资格审查。</w:t>
      </w: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6340"/>
        <w:gridCol w:w="1264"/>
        <w:gridCol w:w="1265"/>
        <w:gridCol w:w="1265"/>
        <w:gridCol w:w="1264"/>
        <w:gridCol w:w="1265"/>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634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jc w:val="right"/>
              <w:rPr>
                <w:rFonts w:ascii="宋体" w:hAnsi="宋体"/>
                <w:color w:val="auto"/>
                <w:szCs w:val="21"/>
                <w:highlight w:val="none"/>
              </w:rPr>
            </w:pPr>
            <w:r>
              <w:rPr>
                <w:rFonts w:hint="eastAsia" w:ascii="宋体" w:hAnsi="宋体"/>
                <w:color w:val="auto"/>
                <w:szCs w:val="21"/>
                <w:highlight w:val="none"/>
              </w:rPr>
              <w:t>投标人</w:t>
            </w:r>
          </w:p>
          <w:p>
            <w:pPr>
              <w:adjustRightInd w:val="0"/>
              <w:jc w:val="left"/>
              <w:rPr>
                <w:rFonts w:ascii="宋体" w:hAnsi="宋体"/>
                <w:color w:val="auto"/>
                <w:szCs w:val="21"/>
                <w:highlight w:val="none"/>
              </w:rPr>
            </w:pPr>
            <w:r>
              <w:rPr>
                <w:rFonts w:hint="eastAsia" w:ascii="宋体" w:hAnsi="宋体"/>
                <w:color w:val="auto"/>
                <w:szCs w:val="21"/>
                <w:highlight w:val="none"/>
              </w:rPr>
              <w:t>评审内容</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color w:val="auto"/>
                <w:szCs w:val="21"/>
                <w:highlight w:val="none"/>
                <w:u w:val="single"/>
              </w:rPr>
              <w:t>《广州建设工程施工招标投标书》中的投标总工期</w:t>
            </w:r>
            <w:r>
              <w:rPr>
                <w:rFonts w:hint="eastAsia" w:ascii="宋体" w:hAnsi="宋体"/>
                <w:color w:val="auto"/>
                <w:szCs w:val="21"/>
                <w:highlight w:val="none"/>
              </w:rPr>
              <w:t>不能满足完成投标项目工期的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color w:val="auto"/>
                <w:szCs w:val="21"/>
                <w:highlight w:val="none"/>
                <w:u w:val="single"/>
              </w:rPr>
              <w:t>《广州建设工程施工招标投标书》中的工程</w:t>
            </w:r>
            <w:r>
              <w:rPr>
                <w:rFonts w:hint="eastAsia" w:ascii="宋体" w:hAnsi="宋体"/>
                <w:color w:val="auto"/>
                <w:szCs w:val="21"/>
                <w:highlight w:val="none"/>
                <w:u w:val="single"/>
              </w:rPr>
              <w:t>质量标准不符合招标文件</w:t>
            </w:r>
            <w:r>
              <w:rPr>
                <w:rFonts w:hint="eastAsia"/>
                <w:color w:val="auto"/>
                <w:szCs w:val="21"/>
                <w:highlight w:val="none"/>
                <w:u w:val="single"/>
              </w:rPr>
              <w:t>要求的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3</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w:t>
            </w:r>
            <w:r>
              <w:rPr>
                <w:rFonts w:hint="eastAsia" w:ascii="宋体" w:hAnsi="宋体"/>
                <w:color w:val="auto"/>
                <w:szCs w:val="21"/>
                <w:highlight w:val="none"/>
                <w:u w:val="single"/>
              </w:rPr>
              <w:t>或盖章</w:t>
            </w:r>
            <w:r>
              <w:rPr>
                <w:rFonts w:hint="eastAsia" w:ascii="宋体" w:hAnsi="宋体"/>
                <w:color w:val="auto"/>
                <w:szCs w:val="21"/>
                <w:highlight w:val="none"/>
              </w:rPr>
              <w:t>的投标文件中没有法定代表人授权书</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4</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w:t>
            </w:r>
            <w:r>
              <w:rPr>
                <w:rFonts w:hint="eastAsia" w:ascii="宋体" w:hAnsi="宋体"/>
                <w:color w:val="auto"/>
                <w:szCs w:val="21"/>
                <w:highlight w:val="none"/>
                <w:u w:val="single"/>
              </w:rPr>
              <w:t>（除带“★”号的必须按招标文件规定的格式进行编制外，其余格式仅供参考不作为投标文件有效性审查的条件）</w:t>
            </w:r>
            <w:r>
              <w:rPr>
                <w:rFonts w:hint="eastAsia" w:ascii="宋体" w:hAnsi="宋体"/>
                <w:color w:val="auto"/>
                <w:szCs w:val="21"/>
                <w:highlight w:val="none"/>
              </w:rPr>
              <w:t>，或主要内容不全，或关键字迹模糊、无法辨认的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7</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投标人与本项目其他投标人加密打包投标文件电脑机器特征码一致的（以交易平台评标系统的检索信息为准）</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发现投标</w:t>
      </w:r>
      <w:r>
        <w:rPr>
          <w:rFonts w:hint="eastAsia" w:ascii="宋体" w:hAnsi="宋体"/>
          <w:color w:val="auto"/>
          <w:szCs w:val="21"/>
          <w:highlight w:val="none"/>
        </w:rPr>
        <w:t>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w:t>
      </w:r>
      <w:r>
        <w:rPr>
          <w:rFonts w:hint="eastAsia" w:ascii="宋体" w:hAnsi="宋体"/>
          <w:color w:val="auto"/>
          <w:szCs w:val="21"/>
          <w:highlight w:val="none"/>
        </w:rPr>
        <w:t>的，</w:t>
      </w:r>
      <w:r>
        <w:rPr>
          <w:rFonts w:ascii="宋体" w:hAnsi="宋体"/>
          <w:color w:val="auto"/>
          <w:szCs w:val="21"/>
          <w:highlight w:val="none"/>
        </w:rPr>
        <w:t>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后再判定投标人是否通过有效性审查</w:t>
      </w:r>
      <w:r>
        <w:rPr>
          <w:rFonts w:ascii="宋体" w:hAnsi="宋体"/>
          <w:color w:val="auto"/>
          <w:szCs w:val="21"/>
          <w:highlight w:val="none"/>
        </w:rPr>
        <w:t>，不得直接否决投标</w:t>
      </w:r>
      <w:r>
        <w:rPr>
          <w:rFonts w:hint="eastAsia" w:ascii="宋体" w:hAnsi="宋体"/>
          <w:color w:val="auto"/>
          <w:szCs w:val="21"/>
          <w:highlight w:val="none"/>
        </w:rPr>
        <w:t>，若出现评标委员会否决投标的，应在评标报告中载明否决投标的具体情形、原因；</w:t>
      </w:r>
    </w:p>
    <w:p>
      <w:pPr>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                                                         日期：</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749"/>
        <w:gridCol w:w="1396"/>
        <w:gridCol w:w="1397"/>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6749"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jc w:val="right"/>
              <w:rPr>
                <w:rFonts w:hint="eastAsia" w:ascii="宋体" w:hAnsi="宋体"/>
                <w:color w:val="auto"/>
                <w:szCs w:val="21"/>
                <w:highlight w:val="none"/>
              </w:rPr>
            </w:pPr>
            <w:r>
              <w:rPr>
                <w:rFonts w:hint="eastAsia" w:ascii="宋体" w:hAnsi="宋体"/>
                <w:color w:val="auto"/>
                <w:szCs w:val="21"/>
                <w:highlight w:val="none"/>
              </w:rPr>
              <w:t>投标人名称</w:t>
            </w:r>
          </w:p>
          <w:p>
            <w:pPr>
              <w:jc w:val="left"/>
              <w:rPr>
                <w:rFonts w:ascii="宋体" w:hAnsi="宋体"/>
                <w:color w:val="auto"/>
                <w:szCs w:val="21"/>
                <w:highlight w:val="none"/>
              </w:rPr>
            </w:pPr>
            <w:r>
              <w:rPr>
                <w:rFonts w:hint="eastAsia" w:ascii="宋体" w:hAnsi="宋体"/>
                <w:color w:val="auto"/>
                <w:szCs w:val="21"/>
                <w:highlight w:val="none"/>
              </w:rPr>
              <w:t>评审内容</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投标总报价高于最高投标限价的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w:t>
            </w:r>
            <w:r>
              <w:rPr>
                <w:rFonts w:hint="eastAsia" w:ascii="宋体" w:hAnsi="宋体"/>
                <w:color w:val="auto"/>
                <w:szCs w:val="21"/>
                <w:highlight w:val="none"/>
                <w:u w:val="single"/>
              </w:rPr>
              <w:t>（除带“★”号的必须按招标文件规定的格式进行编制外，其余格式仅供参考不作为投标文件有效性审查的条件）</w:t>
            </w:r>
            <w:r>
              <w:rPr>
                <w:rFonts w:hint="eastAsia" w:ascii="宋体" w:hAnsi="宋体"/>
                <w:color w:val="auto"/>
                <w:szCs w:val="21"/>
                <w:highlight w:val="none"/>
              </w:rPr>
              <w:t>，或主要内容不全，或关键字迹模糊、无法辨认的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9</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无《对投标文件编制的承诺》</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10</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投标人与本项目其他投标人的投标文件工程量清单编制机器硬件信息一致的（以交易平台评标系统的检索信息为准）</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20" w:firstLineChars="200"/>
        <w:rPr>
          <w:rFonts w:hint="eastAsia"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20" w:firstLineChars="200"/>
        <w:rPr>
          <w:rFonts w:ascii="宋体" w:hAnsi="宋体"/>
          <w:color w:val="auto"/>
          <w:szCs w:val="21"/>
          <w:highlight w:val="none"/>
        </w:rPr>
      </w:pPr>
      <w:r>
        <w:rPr>
          <w:rFonts w:hint="eastAsia" w:ascii="宋体" w:hAnsi="宋体"/>
          <w:color w:val="auto"/>
          <w:szCs w:val="21"/>
          <w:highlight w:val="none"/>
        </w:rPr>
        <w:t>评委签名：                                                         日期：</w:t>
      </w:r>
    </w:p>
    <w:p>
      <w:pPr>
        <w:pStyle w:val="17"/>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AndChars" w:linePitch="312" w:charSpace="0"/>
        </w:sectPr>
      </w:pPr>
    </w:p>
    <w:p>
      <w:pPr>
        <w:rPr>
          <w:rFonts w:hint="eastAsia"/>
          <w:color w:val="auto"/>
          <w:szCs w:val="21"/>
          <w:highlight w:val="none"/>
        </w:rPr>
      </w:pPr>
      <w:bookmarkStart w:id="27" w:name="_Hlk60235319"/>
      <w:r>
        <w:rPr>
          <w:rFonts w:hint="eastAsia"/>
          <w:color w:val="auto"/>
          <w:szCs w:val="21"/>
          <w:highlight w:val="none"/>
        </w:rPr>
        <w:t>附表四</w:t>
      </w:r>
    </w:p>
    <w:p>
      <w:pPr>
        <w:spacing w:line="276" w:lineRule="auto"/>
        <w:jc w:val="center"/>
        <w:rPr>
          <w:rFonts w:hint="eastAsia" w:ascii="宋体" w:hAnsi="宋体"/>
          <w:b/>
          <w:sz w:val="36"/>
          <w:szCs w:val="36"/>
        </w:rPr>
      </w:pPr>
      <w:r>
        <w:rPr>
          <w:rFonts w:hint="eastAsia" w:ascii="宋体" w:hAnsi="宋体"/>
          <w:b/>
          <w:sz w:val="36"/>
          <w:szCs w:val="36"/>
        </w:rPr>
        <w:t>技术标详细审查评分表</w:t>
      </w:r>
    </w:p>
    <w:tbl>
      <w:tblPr>
        <w:tblStyle w:val="19"/>
        <w:tblW w:w="1487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07"/>
        <w:gridCol w:w="902"/>
        <w:gridCol w:w="1206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blHeader/>
          <w:jc w:val="center"/>
        </w:trPr>
        <w:tc>
          <w:tcPr>
            <w:tcW w:w="703" w:type="dxa"/>
            <w:tcBorders>
              <w:top w:val="single" w:color="auto" w:sz="8" w:space="0"/>
            </w:tcBorders>
            <w:noWrap w:val="0"/>
            <w:vAlign w:val="center"/>
          </w:tcPr>
          <w:p>
            <w:pPr>
              <w:snapToGrid w:val="0"/>
              <w:spacing w:before="109" w:beforeLines="35" w:after="109" w:afterLines="35"/>
              <w:jc w:val="center"/>
              <w:rPr>
                <w:rFonts w:hint="eastAsia" w:ascii="宋体" w:hAnsi="宋体"/>
                <w:b/>
                <w:bCs/>
                <w:sz w:val="24"/>
                <w:szCs w:val="24"/>
              </w:rPr>
            </w:pPr>
            <w:r>
              <w:rPr>
                <w:rFonts w:hint="eastAsia" w:ascii="宋体" w:hAnsi="宋体"/>
                <w:b/>
                <w:bCs/>
                <w:sz w:val="24"/>
                <w:szCs w:val="24"/>
              </w:rPr>
              <w:t>评分项目</w:t>
            </w:r>
          </w:p>
        </w:tc>
        <w:tc>
          <w:tcPr>
            <w:tcW w:w="1207" w:type="dxa"/>
            <w:tcBorders>
              <w:top w:val="single" w:color="auto" w:sz="8" w:space="0"/>
            </w:tcBorders>
            <w:noWrap w:val="0"/>
            <w:vAlign w:val="center"/>
          </w:tcPr>
          <w:p>
            <w:pPr>
              <w:snapToGrid w:val="0"/>
              <w:spacing w:before="109" w:beforeLines="35" w:after="109" w:afterLines="35"/>
              <w:jc w:val="center"/>
              <w:rPr>
                <w:rFonts w:hint="eastAsia" w:ascii="宋体" w:hAnsi="宋体"/>
                <w:b/>
                <w:bCs/>
                <w:sz w:val="24"/>
                <w:szCs w:val="24"/>
              </w:rPr>
            </w:pPr>
            <w:r>
              <w:rPr>
                <w:rFonts w:hint="eastAsia" w:ascii="宋体" w:hAnsi="宋体"/>
                <w:b/>
                <w:bCs/>
                <w:sz w:val="24"/>
                <w:szCs w:val="24"/>
              </w:rPr>
              <w:t>评分内容</w:t>
            </w:r>
          </w:p>
        </w:tc>
        <w:tc>
          <w:tcPr>
            <w:tcW w:w="902" w:type="dxa"/>
            <w:tcBorders>
              <w:top w:val="single" w:color="auto" w:sz="8" w:space="0"/>
            </w:tcBorders>
            <w:noWrap w:val="0"/>
            <w:vAlign w:val="center"/>
          </w:tcPr>
          <w:p>
            <w:pPr>
              <w:snapToGrid w:val="0"/>
              <w:spacing w:before="109" w:beforeLines="35" w:after="109" w:afterLines="35"/>
              <w:jc w:val="center"/>
              <w:rPr>
                <w:rFonts w:hint="eastAsia" w:ascii="宋体" w:hAnsi="宋体"/>
                <w:b/>
                <w:bCs/>
                <w:sz w:val="24"/>
                <w:szCs w:val="24"/>
              </w:rPr>
            </w:pPr>
            <w:r>
              <w:rPr>
                <w:rFonts w:hint="eastAsia" w:ascii="宋体" w:hAnsi="宋体"/>
                <w:b/>
                <w:bCs/>
                <w:sz w:val="24"/>
                <w:szCs w:val="24"/>
              </w:rPr>
              <w:t>分值</w:t>
            </w:r>
          </w:p>
        </w:tc>
        <w:tc>
          <w:tcPr>
            <w:tcW w:w="12063" w:type="dxa"/>
            <w:tcBorders>
              <w:top w:val="single" w:color="auto" w:sz="8" w:space="0"/>
            </w:tcBorders>
            <w:noWrap w:val="0"/>
            <w:vAlign w:val="center"/>
          </w:tcPr>
          <w:p>
            <w:pPr>
              <w:snapToGrid w:val="0"/>
              <w:spacing w:before="109" w:beforeLines="35" w:after="109" w:afterLines="35"/>
              <w:jc w:val="center"/>
              <w:rPr>
                <w:rFonts w:hint="eastAsia" w:ascii="宋体" w:hAnsi="宋体"/>
                <w:b/>
                <w:bCs/>
                <w:sz w:val="24"/>
                <w:szCs w:val="24"/>
              </w:rPr>
            </w:pPr>
            <w:r>
              <w:rPr>
                <w:rFonts w:hint="eastAsia" w:ascii="宋体" w:hAnsi="宋体"/>
                <w:b/>
                <w:bCs/>
                <w:sz w:val="24"/>
                <w:szCs w:val="24"/>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03" w:type="dxa"/>
            <w:vMerge w:val="restart"/>
            <w:noWrap w:val="0"/>
            <w:vAlign w:val="center"/>
          </w:tcPr>
          <w:p>
            <w:pPr>
              <w:snapToGrid w:val="0"/>
              <w:spacing w:before="109" w:beforeLines="35" w:after="109" w:afterLines="35"/>
              <w:rPr>
                <w:rFonts w:ascii="宋体" w:hAnsi="宋体"/>
                <w:szCs w:val="21"/>
              </w:rPr>
            </w:pPr>
            <w:r>
              <w:rPr>
                <w:rFonts w:hint="eastAsia" w:ascii="宋体" w:hAnsi="宋体"/>
                <w:szCs w:val="21"/>
              </w:rPr>
              <w:t>一、项目管理机构能力（14分）</w:t>
            </w:r>
          </w:p>
          <w:p>
            <w:pPr>
              <w:pStyle w:val="26"/>
              <w:rPr>
                <w:rFonts w:hint="eastAsia" w:ascii="宋体" w:hAnsi="宋体"/>
                <w:szCs w:val="21"/>
              </w:rPr>
            </w:pPr>
          </w:p>
        </w:tc>
        <w:tc>
          <w:tcPr>
            <w:tcW w:w="1207" w:type="dxa"/>
            <w:noWrap w:val="0"/>
            <w:vAlign w:val="center"/>
          </w:tcPr>
          <w:p>
            <w:pPr>
              <w:snapToGrid w:val="0"/>
              <w:jc w:val="center"/>
              <w:rPr>
                <w:rFonts w:hint="eastAsia" w:ascii="宋体" w:hAnsi="宋体" w:cs="宋体"/>
                <w:szCs w:val="21"/>
              </w:rPr>
            </w:pPr>
            <w:r>
              <w:rPr>
                <w:rFonts w:hint="eastAsia" w:ascii="宋体" w:hAnsi="宋体" w:cs="宋体"/>
                <w:szCs w:val="21"/>
              </w:rPr>
              <w:t>技术负责人</w:t>
            </w:r>
          </w:p>
        </w:tc>
        <w:tc>
          <w:tcPr>
            <w:tcW w:w="902" w:type="dxa"/>
            <w:noWrap w:val="0"/>
            <w:vAlign w:val="center"/>
          </w:tcPr>
          <w:p>
            <w:pPr>
              <w:widowControl/>
              <w:snapToGrid w:val="0"/>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2063" w:type="dxa"/>
            <w:noWrap w:val="0"/>
            <w:vAlign w:val="center"/>
          </w:tcPr>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1.取得建筑工程相关专业高级（或以上）职称证满15年（不含15年）以上的，得</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分；11-15年的，得</w:t>
            </w:r>
            <w:r>
              <w:rPr>
                <w:rFonts w:hint="eastAsia" w:ascii="宋体" w:hAnsi="宋体" w:cs="宋体"/>
                <w:kern w:val="2"/>
                <w:sz w:val="21"/>
                <w:szCs w:val="21"/>
                <w:lang w:val="en-US" w:eastAsia="zh-CN" w:bidi="ar-SA"/>
              </w:rPr>
              <w:t>0.5</w:t>
            </w:r>
            <w:r>
              <w:rPr>
                <w:rFonts w:hint="eastAsia" w:ascii="宋体" w:hAnsi="宋体" w:eastAsia="宋体" w:cs="宋体"/>
                <w:kern w:val="2"/>
                <w:sz w:val="21"/>
                <w:szCs w:val="21"/>
                <w:lang w:val="en-US" w:eastAsia="zh-CN" w:bidi="ar-SA"/>
              </w:rPr>
              <w:t>分；1-</w:t>
            </w:r>
            <w:r>
              <w:rPr>
                <w:rFonts w:hint="eastAsia" w:ascii="宋体" w:hAnsi="宋体" w:cs="宋体"/>
                <w:kern w:val="2"/>
                <w:sz w:val="21"/>
                <w:szCs w:val="21"/>
                <w:lang w:val="en-US" w:eastAsia="zh-CN" w:bidi="ar-SA"/>
              </w:rPr>
              <w:t>10年</w:t>
            </w:r>
            <w:r>
              <w:rPr>
                <w:rFonts w:hint="eastAsia" w:ascii="宋体" w:hAnsi="宋体" w:eastAsia="宋体" w:cs="宋体"/>
                <w:kern w:val="2"/>
                <w:sz w:val="21"/>
                <w:szCs w:val="21"/>
                <w:lang w:val="en-US" w:eastAsia="zh-CN" w:bidi="ar-SA"/>
              </w:rPr>
              <w:t>的，得0.</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2.取得建筑工程专业注册一级建造师资格证的，得</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分；取得建筑工程专业注册</w:t>
            </w:r>
            <w:r>
              <w:rPr>
                <w:rFonts w:hint="eastAsia" w:cs="宋体"/>
                <w:kern w:val="2"/>
                <w:sz w:val="21"/>
                <w:szCs w:val="21"/>
                <w:lang w:val="en-US" w:eastAsia="zh-CN" w:bidi="ar-SA"/>
              </w:rPr>
              <w:t>二</w:t>
            </w:r>
            <w:r>
              <w:rPr>
                <w:rFonts w:hint="eastAsia" w:ascii="宋体" w:hAnsi="宋体" w:eastAsia="宋体" w:cs="宋体"/>
                <w:kern w:val="2"/>
                <w:sz w:val="21"/>
                <w:szCs w:val="21"/>
                <w:lang w:val="en-US" w:eastAsia="zh-CN" w:bidi="ar-SA"/>
              </w:rPr>
              <w:t>级建造师资格证的</w:t>
            </w:r>
            <w:r>
              <w:rPr>
                <w:rFonts w:hint="eastAsia" w:cs="宋体"/>
                <w:kern w:val="2"/>
                <w:sz w:val="21"/>
                <w:szCs w:val="21"/>
                <w:lang w:val="en-US" w:eastAsia="zh-CN" w:bidi="ar-SA"/>
              </w:rPr>
              <w:t>，</w:t>
            </w:r>
            <w:r>
              <w:rPr>
                <w:rFonts w:hint="eastAsia" w:ascii="宋体" w:hAnsi="宋体" w:eastAsia="宋体" w:cs="宋体"/>
                <w:kern w:val="2"/>
                <w:sz w:val="21"/>
                <w:szCs w:val="21"/>
                <w:lang w:val="en-US" w:eastAsia="zh-CN" w:bidi="ar-SA"/>
              </w:rPr>
              <w:t>得0.</w:t>
            </w:r>
            <w:r>
              <w:rPr>
                <w:rFonts w:hint="eastAsia" w:cs="宋体"/>
                <w:kern w:val="2"/>
                <w:sz w:val="21"/>
                <w:szCs w:val="21"/>
                <w:lang w:val="en-US" w:eastAsia="zh-CN" w:bidi="ar-SA"/>
              </w:rPr>
              <w:t>5</w:t>
            </w:r>
            <w:r>
              <w:rPr>
                <w:rFonts w:hint="eastAsia" w:ascii="宋体" w:hAnsi="宋体" w:eastAsia="宋体" w:cs="宋体"/>
                <w:kern w:val="2"/>
                <w:sz w:val="21"/>
                <w:szCs w:val="21"/>
                <w:lang w:val="en-US" w:eastAsia="zh-CN" w:bidi="ar-SA"/>
              </w:rPr>
              <w:t>分。</w:t>
            </w:r>
          </w:p>
          <w:p>
            <w:pPr>
              <w:pStyle w:val="26"/>
              <w:tabs>
                <w:tab w:val="left" w:pos="312"/>
              </w:tabs>
              <w:spacing w:line="276" w:lineRule="auto"/>
              <w:ind w:firstLine="0" w:firstLineChars="0"/>
              <w:rPr>
                <w:rFonts w:ascii="宋体" w:hAnsi="宋体"/>
                <w:sz w:val="21"/>
                <w:szCs w:val="21"/>
              </w:rPr>
            </w:pPr>
            <w:r>
              <w:rPr>
                <w:rFonts w:hint="eastAsia" w:ascii="宋体" w:hAnsi="宋体"/>
                <w:sz w:val="21"/>
                <w:szCs w:val="21"/>
              </w:rPr>
              <w:t>注：（1）提供职称证和注册建造师执业资格证书扫描件，未提供不计分。</w:t>
            </w:r>
          </w:p>
          <w:p>
            <w:pPr>
              <w:pStyle w:val="26"/>
              <w:spacing w:line="260" w:lineRule="exact"/>
              <w:rPr>
                <w:rFonts w:ascii="宋体" w:hAnsi="宋体" w:cs="宋体"/>
                <w:kern w:val="0"/>
                <w:szCs w:val="21"/>
              </w:rPr>
            </w:pPr>
            <w:r>
              <w:rPr>
                <w:rFonts w:hint="eastAsia" w:ascii="宋体" w:hAnsi="宋体"/>
                <w:sz w:val="21"/>
                <w:szCs w:val="21"/>
              </w:rPr>
              <w:t>（2）年限以职称证的“签发日期”或“发证日期”起计。</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03" w:type="dxa"/>
            <w:vMerge w:val="continue"/>
            <w:noWrap w:val="0"/>
            <w:vAlign w:val="center"/>
          </w:tcPr>
          <w:p>
            <w:pPr>
              <w:pStyle w:val="26"/>
              <w:rPr>
                <w:rFonts w:hint="eastAsia"/>
              </w:rPr>
            </w:pPr>
          </w:p>
        </w:tc>
        <w:tc>
          <w:tcPr>
            <w:tcW w:w="1207" w:type="dxa"/>
            <w:noWrap w:val="0"/>
            <w:vAlign w:val="center"/>
          </w:tcPr>
          <w:p>
            <w:pPr>
              <w:snapToGrid w:val="0"/>
              <w:jc w:val="center"/>
              <w:rPr>
                <w:rFonts w:hint="eastAsia" w:ascii="宋体" w:hAnsi="宋体" w:cs="宋体"/>
                <w:szCs w:val="21"/>
              </w:rPr>
            </w:pPr>
            <w:r>
              <w:rPr>
                <w:rFonts w:hint="eastAsia" w:ascii="宋体" w:hAnsi="宋体" w:cs="宋体"/>
                <w:szCs w:val="21"/>
                <w:highlight w:val="none"/>
              </w:rPr>
              <w:t>安全负责人</w:t>
            </w:r>
          </w:p>
        </w:tc>
        <w:tc>
          <w:tcPr>
            <w:tcW w:w="902" w:type="dxa"/>
            <w:noWrap w:val="0"/>
            <w:vAlign w:val="center"/>
          </w:tcPr>
          <w:p>
            <w:pPr>
              <w:widowControl/>
              <w:snapToGrid w:val="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2063" w:type="dxa"/>
            <w:noWrap w:val="0"/>
            <w:vAlign w:val="center"/>
          </w:tcPr>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宋体"/>
                <w:i w:val="0"/>
                <w:iCs w:val="0"/>
                <w:caps w:val="0"/>
                <w:spacing w:val="0"/>
                <w:kern w:val="2"/>
                <w:sz w:val="21"/>
                <w:szCs w:val="21"/>
                <w:u w:val="none"/>
                <w:lang w:bidi="ar-SA"/>
              </w:rPr>
            </w:pPr>
            <w:r>
              <w:rPr>
                <w:rFonts w:hint="eastAsia" w:ascii="宋体" w:hAnsi="宋体" w:eastAsia="宋体" w:cs="宋体"/>
                <w:i w:val="0"/>
                <w:iCs w:val="0"/>
                <w:caps w:val="0"/>
                <w:spacing w:val="0"/>
                <w:kern w:val="2"/>
                <w:sz w:val="21"/>
                <w:szCs w:val="21"/>
                <w:u w:val="none"/>
                <w:shd w:val="clear" w:color="auto" w:fill="auto"/>
                <w:lang w:bidi="ar-SA"/>
              </w:rPr>
              <w:t>安全负责人（与专职安全员不为同一人）：</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宋体"/>
                <w:i w:val="0"/>
                <w:iCs w:val="0"/>
                <w:caps w:val="0"/>
                <w:spacing w:val="0"/>
                <w:kern w:val="2"/>
                <w:sz w:val="21"/>
                <w:szCs w:val="21"/>
                <w:u w:val="none"/>
                <w:lang w:bidi="ar-SA"/>
              </w:rPr>
            </w:pPr>
            <w:r>
              <w:rPr>
                <w:rFonts w:hint="eastAsia" w:ascii="宋体" w:hAnsi="宋体" w:eastAsia="宋体" w:cs="宋体"/>
                <w:i w:val="0"/>
                <w:iCs w:val="0"/>
                <w:caps w:val="0"/>
                <w:spacing w:val="0"/>
                <w:kern w:val="2"/>
                <w:sz w:val="21"/>
                <w:szCs w:val="21"/>
                <w:u w:val="none"/>
                <w:shd w:val="clear" w:color="auto" w:fill="auto"/>
                <w:lang w:bidi="ar-SA"/>
              </w:rPr>
              <w:t>（</w:t>
            </w:r>
            <w:r>
              <w:rPr>
                <w:rFonts w:hint="eastAsia" w:ascii="宋体" w:hAnsi="宋体" w:eastAsia="宋体" w:cs="宋体"/>
                <w:i w:val="0"/>
                <w:iCs w:val="0"/>
                <w:caps w:val="0"/>
                <w:spacing w:val="0"/>
                <w:kern w:val="2"/>
                <w:sz w:val="21"/>
                <w:szCs w:val="21"/>
                <w:u w:val="none"/>
                <w:shd w:val="clear" w:color="auto" w:fill="auto"/>
                <w:lang w:val="en-US" w:bidi="ar-SA"/>
              </w:rPr>
              <w:t>1</w:t>
            </w:r>
            <w:r>
              <w:rPr>
                <w:rFonts w:hint="eastAsia" w:ascii="宋体" w:hAnsi="宋体" w:eastAsia="宋体" w:cs="宋体"/>
                <w:i w:val="0"/>
                <w:iCs w:val="0"/>
                <w:caps w:val="0"/>
                <w:spacing w:val="0"/>
                <w:kern w:val="2"/>
                <w:sz w:val="21"/>
                <w:szCs w:val="21"/>
                <w:u w:val="none"/>
                <w:shd w:val="clear" w:color="auto" w:fill="auto"/>
                <w:lang w:bidi="ar-SA"/>
              </w:rPr>
              <w:t>）具有注册安全工程师注册证书</w:t>
            </w:r>
            <w:r>
              <w:rPr>
                <w:rFonts w:hint="eastAsia" w:ascii="宋体" w:hAnsi="宋体" w:eastAsia="宋体" w:cs="宋体"/>
                <w:i w:val="0"/>
                <w:iCs w:val="0"/>
                <w:caps w:val="0"/>
                <w:spacing w:val="0"/>
                <w:kern w:val="2"/>
                <w:sz w:val="21"/>
                <w:szCs w:val="21"/>
                <w:u w:val="none"/>
                <w:shd w:val="clear" w:color="auto" w:fill="auto"/>
                <w:lang w:val="en-US" w:bidi="ar-SA"/>
              </w:rPr>
              <w:t>10</w:t>
            </w:r>
            <w:r>
              <w:rPr>
                <w:rFonts w:hint="eastAsia" w:ascii="宋体" w:hAnsi="宋体" w:eastAsia="宋体" w:cs="宋体"/>
                <w:i w:val="0"/>
                <w:iCs w:val="0"/>
                <w:caps w:val="0"/>
                <w:spacing w:val="0"/>
                <w:kern w:val="2"/>
                <w:sz w:val="21"/>
                <w:szCs w:val="21"/>
                <w:u w:val="none"/>
                <w:shd w:val="clear" w:color="auto" w:fill="auto"/>
                <w:lang w:bidi="ar-SA"/>
              </w:rPr>
              <w:t>年</w:t>
            </w:r>
            <w:r>
              <w:rPr>
                <w:rFonts w:hint="eastAsia" w:ascii="宋体" w:hAnsi="宋体" w:eastAsia="宋体" w:cs="宋体"/>
                <w:i w:val="0"/>
                <w:iCs w:val="0"/>
                <w:caps w:val="0"/>
                <w:spacing w:val="0"/>
                <w:kern w:val="2"/>
                <w:sz w:val="21"/>
                <w:szCs w:val="21"/>
                <w:u w:val="none"/>
                <w:shd w:val="clear" w:color="auto" w:fill="auto"/>
                <w:lang w:eastAsia="zh-CN" w:bidi="ar-SA"/>
              </w:rPr>
              <w:t>（</w:t>
            </w:r>
            <w:r>
              <w:rPr>
                <w:rFonts w:hint="eastAsia" w:ascii="宋体" w:hAnsi="宋体" w:eastAsia="宋体" w:cs="宋体"/>
                <w:i w:val="0"/>
                <w:iCs w:val="0"/>
                <w:caps w:val="0"/>
                <w:spacing w:val="0"/>
                <w:kern w:val="2"/>
                <w:sz w:val="21"/>
                <w:szCs w:val="21"/>
                <w:u w:val="none"/>
                <w:shd w:val="clear" w:color="auto" w:fill="auto"/>
                <w:lang w:val="en-US" w:eastAsia="zh-CN" w:bidi="ar-SA"/>
              </w:rPr>
              <w:t>不含10年）</w:t>
            </w:r>
            <w:r>
              <w:rPr>
                <w:rFonts w:hint="eastAsia" w:ascii="宋体" w:hAnsi="宋体" w:eastAsia="宋体" w:cs="宋体"/>
                <w:i w:val="0"/>
                <w:iCs w:val="0"/>
                <w:caps w:val="0"/>
                <w:spacing w:val="0"/>
                <w:kern w:val="2"/>
                <w:sz w:val="21"/>
                <w:szCs w:val="21"/>
                <w:u w:val="none"/>
                <w:shd w:val="clear" w:color="auto" w:fill="auto"/>
                <w:lang w:bidi="ar-SA"/>
              </w:rPr>
              <w:t>以上的，得</w:t>
            </w:r>
            <w:r>
              <w:rPr>
                <w:rFonts w:hint="eastAsia" w:cs="宋体"/>
                <w:i w:val="0"/>
                <w:iCs w:val="0"/>
                <w:caps w:val="0"/>
                <w:spacing w:val="0"/>
                <w:kern w:val="2"/>
                <w:sz w:val="21"/>
                <w:szCs w:val="21"/>
                <w:u w:val="none"/>
                <w:shd w:val="clear" w:color="auto" w:fill="auto"/>
                <w:lang w:val="en-US" w:eastAsia="zh-CN" w:bidi="ar-SA"/>
              </w:rPr>
              <w:t>1.5</w:t>
            </w:r>
            <w:r>
              <w:rPr>
                <w:rFonts w:hint="eastAsia" w:ascii="宋体" w:hAnsi="宋体" w:eastAsia="宋体" w:cs="宋体"/>
                <w:i w:val="0"/>
                <w:iCs w:val="0"/>
                <w:caps w:val="0"/>
                <w:spacing w:val="0"/>
                <w:kern w:val="2"/>
                <w:sz w:val="21"/>
                <w:szCs w:val="21"/>
                <w:u w:val="none"/>
                <w:shd w:val="clear" w:color="auto" w:fill="auto"/>
                <w:lang w:bidi="ar-SA"/>
              </w:rPr>
              <w:t>分；</w:t>
            </w:r>
            <w:r>
              <w:rPr>
                <w:rFonts w:hint="eastAsia" w:ascii="宋体" w:hAnsi="宋体" w:cs="宋体"/>
                <w:i w:val="0"/>
                <w:iCs w:val="0"/>
                <w:caps w:val="0"/>
                <w:spacing w:val="0"/>
                <w:kern w:val="2"/>
                <w:sz w:val="21"/>
                <w:szCs w:val="21"/>
                <w:u w:val="none"/>
                <w:shd w:val="clear" w:color="auto" w:fill="auto"/>
                <w:lang w:val="en-US" w:eastAsia="zh-CN" w:bidi="ar-SA"/>
              </w:rPr>
              <w:t>6-10年的，得</w:t>
            </w:r>
            <w:r>
              <w:rPr>
                <w:rFonts w:hint="eastAsia" w:cs="宋体"/>
                <w:i w:val="0"/>
                <w:iCs w:val="0"/>
                <w:caps w:val="0"/>
                <w:spacing w:val="0"/>
                <w:kern w:val="2"/>
                <w:sz w:val="21"/>
                <w:szCs w:val="21"/>
                <w:u w:val="none"/>
                <w:shd w:val="clear" w:color="auto" w:fill="auto"/>
                <w:lang w:val="en-US" w:eastAsia="zh-CN" w:bidi="ar-SA"/>
              </w:rPr>
              <w:t>0.8</w:t>
            </w:r>
            <w:r>
              <w:rPr>
                <w:rFonts w:hint="eastAsia" w:ascii="宋体" w:hAnsi="宋体" w:cs="宋体"/>
                <w:i w:val="0"/>
                <w:iCs w:val="0"/>
                <w:caps w:val="0"/>
                <w:spacing w:val="0"/>
                <w:kern w:val="2"/>
                <w:sz w:val="21"/>
                <w:szCs w:val="21"/>
                <w:u w:val="none"/>
                <w:shd w:val="clear" w:color="auto" w:fill="auto"/>
                <w:lang w:val="en-US" w:eastAsia="zh-CN" w:bidi="ar-SA"/>
              </w:rPr>
              <w:t>分；1-5年</w:t>
            </w:r>
            <w:r>
              <w:rPr>
                <w:rFonts w:hint="eastAsia" w:ascii="宋体" w:hAnsi="宋体" w:eastAsia="宋体" w:cs="宋体"/>
                <w:i w:val="0"/>
                <w:iCs w:val="0"/>
                <w:caps w:val="0"/>
                <w:spacing w:val="0"/>
                <w:kern w:val="2"/>
                <w:sz w:val="21"/>
                <w:szCs w:val="21"/>
                <w:u w:val="none"/>
                <w:shd w:val="clear" w:color="auto" w:fill="auto"/>
                <w:lang w:bidi="ar-SA"/>
              </w:rPr>
              <w:t>的，得</w:t>
            </w:r>
            <w:r>
              <w:rPr>
                <w:rFonts w:hint="eastAsia" w:ascii="宋体" w:hAnsi="宋体" w:cs="宋体"/>
                <w:i w:val="0"/>
                <w:iCs w:val="0"/>
                <w:caps w:val="0"/>
                <w:spacing w:val="0"/>
                <w:kern w:val="2"/>
                <w:sz w:val="21"/>
                <w:szCs w:val="21"/>
                <w:u w:val="none"/>
                <w:shd w:val="clear" w:color="auto" w:fill="auto"/>
                <w:lang w:val="en-US" w:eastAsia="zh-CN" w:bidi="ar-SA"/>
              </w:rPr>
              <w:t>0.</w:t>
            </w:r>
            <w:r>
              <w:rPr>
                <w:rFonts w:hint="eastAsia" w:cs="宋体"/>
                <w:i w:val="0"/>
                <w:iCs w:val="0"/>
                <w:caps w:val="0"/>
                <w:spacing w:val="0"/>
                <w:kern w:val="2"/>
                <w:sz w:val="21"/>
                <w:szCs w:val="21"/>
                <w:u w:val="none"/>
                <w:shd w:val="clear" w:color="auto" w:fill="auto"/>
                <w:lang w:val="en-US" w:eastAsia="zh-CN" w:bidi="ar-SA"/>
              </w:rPr>
              <w:t>1</w:t>
            </w:r>
            <w:r>
              <w:rPr>
                <w:rFonts w:hint="eastAsia" w:ascii="宋体" w:hAnsi="宋体" w:eastAsia="宋体" w:cs="宋体"/>
                <w:i w:val="0"/>
                <w:iCs w:val="0"/>
                <w:caps w:val="0"/>
                <w:spacing w:val="0"/>
                <w:kern w:val="2"/>
                <w:sz w:val="21"/>
                <w:szCs w:val="21"/>
                <w:u w:val="none"/>
                <w:shd w:val="clear" w:color="auto" w:fill="auto"/>
                <w:lang w:bidi="ar-SA"/>
              </w:rPr>
              <w:t>分；其余不得分。（以注册安全工程师</w:t>
            </w:r>
            <w:r>
              <w:rPr>
                <w:rFonts w:hint="eastAsia" w:ascii="宋体" w:hAnsi="宋体" w:eastAsia="宋体" w:cs="宋体"/>
                <w:i w:val="0"/>
                <w:iCs w:val="0"/>
                <w:caps w:val="0"/>
                <w:spacing w:val="0"/>
                <w:kern w:val="2"/>
                <w:sz w:val="21"/>
                <w:szCs w:val="21"/>
                <w:u w:val="none"/>
                <w:shd w:val="clear" w:color="auto" w:fill="auto"/>
                <w:lang w:val="en-US" w:eastAsia="zh-CN" w:bidi="ar-SA"/>
              </w:rPr>
              <w:t>执业</w:t>
            </w:r>
            <w:r>
              <w:rPr>
                <w:rFonts w:hint="eastAsia" w:ascii="宋体" w:hAnsi="宋体" w:eastAsia="宋体" w:cs="宋体"/>
                <w:i w:val="0"/>
                <w:iCs w:val="0"/>
                <w:caps w:val="0"/>
                <w:spacing w:val="0"/>
                <w:kern w:val="2"/>
                <w:sz w:val="21"/>
                <w:szCs w:val="21"/>
                <w:u w:val="none"/>
                <w:shd w:val="clear" w:color="auto" w:fill="auto"/>
                <w:lang w:bidi="ar-SA"/>
              </w:rPr>
              <w:t>证的</w:t>
            </w:r>
            <w:r>
              <w:rPr>
                <w:rFonts w:hint="eastAsia" w:ascii="宋体" w:hAnsi="宋体" w:cs="宋体"/>
                <w:i w:val="0"/>
                <w:iCs w:val="0"/>
                <w:caps w:val="0"/>
                <w:spacing w:val="0"/>
                <w:kern w:val="2"/>
                <w:sz w:val="21"/>
                <w:szCs w:val="21"/>
                <w:u w:val="none"/>
                <w:shd w:val="clear" w:color="auto" w:fill="auto"/>
                <w:lang w:eastAsia="zh-CN" w:bidi="ar-SA"/>
              </w:rPr>
              <w:t>“</w:t>
            </w:r>
            <w:r>
              <w:rPr>
                <w:rFonts w:hint="eastAsia" w:ascii="宋体" w:hAnsi="宋体" w:eastAsia="宋体" w:cs="宋体"/>
                <w:i w:val="0"/>
                <w:iCs w:val="0"/>
                <w:caps w:val="0"/>
                <w:spacing w:val="0"/>
                <w:kern w:val="2"/>
                <w:sz w:val="21"/>
                <w:szCs w:val="21"/>
                <w:u w:val="none"/>
                <w:shd w:val="clear" w:color="auto" w:fill="auto"/>
                <w:lang w:bidi="ar-SA"/>
              </w:rPr>
              <w:t>发证日期</w:t>
            </w:r>
            <w:r>
              <w:rPr>
                <w:rFonts w:hint="eastAsia" w:ascii="宋体" w:hAnsi="宋体" w:cs="宋体"/>
                <w:i w:val="0"/>
                <w:iCs w:val="0"/>
                <w:caps w:val="0"/>
                <w:spacing w:val="0"/>
                <w:kern w:val="2"/>
                <w:sz w:val="21"/>
                <w:szCs w:val="21"/>
                <w:u w:val="none"/>
                <w:shd w:val="clear" w:color="auto" w:fill="auto"/>
                <w:lang w:eastAsia="zh-CN" w:bidi="ar-SA"/>
              </w:rPr>
              <w:t>”</w:t>
            </w:r>
            <w:r>
              <w:rPr>
                <w:rFonts w:hint="eastAsia" w:ascii="宋体" w:hAnsi="宋体" w:eastAsia="宋体" w:cs="宋体"/>
                <w:i w:val="0"/>
                <w:iCs w:val="0"/>
                <w:caps w:val="0"/>
                <w:spacing w:val="0"/>
                <w:kern w:val="2"/>
                <w:sz w:val="21"/>
                <w:szCs w:val="21"/>
                <w:u w:val="none"/>
                <w:shd w:val="clear" w:color="auto" w:fill="auto"/>
                <w:lang w:bidi="ar-SA"/>
              </w:rPr>
              <w:t>起算）</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宋体"/>
                <w:i w:val="0"/>
                <w:iCs w:val="0"/>
                <w:caps w:val="0"/>
                <w:spacing w:val="0"/>
                <w:kern w:val="2"/>
                <w:sz w:val="21"/>
                <w:szCs w:val="21"/>
                <w:u w:val="none"/>
                <w:lang w:bidi="ar-SA"/>
              </w:rPr>
            </w:pPr>
            <w:r>
              <w:rPr>
                <w:rFonts w:hint="eastAsia" w:ascii="宋体" w:hAnsi="宋体" w:eastAsia="宋体" w:cs="宋体"/>
                <w:i w:val="0"/>
                <w:iCs w:val="0"/>
                <w:caps w:val="0"/>
                <w:spacing w:val="0"/>
                <w:kern w:val="2"/>
                <w:sz w:val="21"/>
                <w:szCs w:val="21"/>
                <w:u w:val="none"/>
                <w:shd w:val="clear" w:color="auto" w:fill="auto"/>
                <w:lang w:bidi="ar-SA"/>
              </w:rPr>
              <w:t>（</w:t>
            </w:r>
            <w:r>
              <w:rPr>
                <w:rFonts w:hint="eastAsia" w:ascii="宋体" w:hAnsi="宋体" w:eastAsia="宋体" w:cs="宋体"/>
                <w:i w:val="0"/>
                <w:iCs w:val="0"/>
                <w:caps w:val="0"/>
                <w:spacing w:val="0"/>
                <w:kern w:val="2"/>
                <w:sz w:val="21"/>
                <w:szCs w:val="21"/>
                <w:u w:val="none"/>
                <w:shd w:val="clear" w:color="auto" w:fill="auto"/>
                <w:lang w:val="en-US" w:bidi="ar-SA"/>
              </w:rPr>
              <w:t>2</w:t>
            </w:r>
            <w:r>
              <w:rPr>
                <w:rFonts w:hint="eastAsia" w:ascii="宋体" w:hAnsi="宋体" w:eastAsia="宋体" w:cs="宋体"/>
                <w:i w:val="0"/>
                <w:iCs w:val="0"/>
                <w:caps w:val="0"/>
                <w:spacing w:val="0"/>
                <w:kern w:val="2"/>
                <w:sz w:val="21"/>
                <w:szCs w:val="21"/>
                <w:u w:val="none"/>
                <w:shd w:val="clear" w:color="auto" w:fill="auto"/>
                <w:lang w:bidi="ar-SA"/>
              </w:rPr>
              <w:t>）具有在有效期内的安全生产考核合格证（</w:t>
            </w:r>
            <w:r>
              <w:rPr>
                <w:rFonts w:hint="eastAsia" w:ascii="宋体" w:hAnsi="宋体" w:eastAsia="宋体" w:cs="宋体"/>
                <w:i w:val="0"/>
                <w:iCs w:val="0"/>
                <w:caps w:val="0"/>
                <w:spacing w:val="0"/>
                <w:kern w:val="2"/>
                <w:sz w:val="21"/>
                <w:szCs w:val="21"/>
                <w:u w:val="none"/>
                <w:shd w:val="clear" w:color="auto" w:fill="auto"/>
                <w:lang w:val="en-US" w:bidi="ar-SA"/>
              </w:rPr>
              <w:t>C</w:t>
            </w:r>
            <w:r>
              <w:rPr>
                <w:rFonts w:hint="eastAsia" w:ascii="宋体" w:hAnsi="宋体" w:eastAsia="宋体" w:cs="宋体"/>
                <w:i w:val="0"/>
                <w:iCs w:val="0"/>
                <w:caps w:val="0"/>
                <w:spacing w:val="0"/>
                <w:kern w:val="2"/>
                <w:sz w:val="21"/>
                <w:szCs w:val="21"/>
                <w:u w:val="none"/>
                <w:shd w:val="clear" w:color="auto" w:fill="auto"/>
                <w:lang w:bidi="ar-SA"/>
              </w:rPr>
              <w:t>类）或建筑施工企业专职安全生产管理人员安全生产考核合格证（</w:t>
            </w:r>
            <w:r>
              <w:rPr>
                <w:rFonts w:hint="eastAsia" w:ascii="宋体" w:hAnsi="宋体" w:eastAsia="宋体" w:cs="宋体"/>
                <w:i w:val="0"/>
                <w:iCs w:val="0"/>
                <w:caps w:val="0"/>
                <w:spacing w:val="0"/>
                <w:kern w:val="2"/>
                <w:sz w:val="21"/>
                <w:szCs w:val="21"/>
                <w:u w:val="none"/>
                <w:shd w:val="clear" w:color="auto" w:fill="auto"/>
                <w:lang w:val="en-US" w:bidi="ar-SA"/>
              </w:rPr>
              <w:t>C3</w:t>
            </w:r>
            <w:r>
              <w:rPr>
                <w:rFonts w:hint="eastAsia" w:ascii="宋体" w:hAnsi="宋体" w:eastAsia="宋体" w:cs="宋体"/>
                <w:i w:val="0"/>
                <w:iCs w:val="0"/>
                <w:caps w:val="0"/>
                <w:spacing w:val="0"/>
                <w:kern w:val="2"/>
                <w:sz w:val="21"/>
                <w:szCs w:val="21"/>
                <w:u w:val="none"/>
                <w:shd w:val="clear" w:color="auto" w:fill="auto"/>
                <w:lang w:bidi="ar-SA"/>
              </w:rPr>
              <w:t>类），得</w:t>
            </w:r>
            <w:r>
              <w:rPr>
                <w:rFonts w:hint="eastAsia" w:ascii="宋体" w:hAnsi="宋体" w:cs="宋体"/>
                <w:i w:val="0"/>
                <w:iCs w:val="0"/>
                <w:caps w:val="0"/>
                <w:spacing w:val="0"/>
                <w:kern w:val="2"/>
                <w:sz w:val="21"/>
                <w:szCs w:val="21"/>
                <w:u w:val="none"/>
                <w:shd w:val="clear" w:color="auto" w:fill="auto"/>
                <w:lang w:val="en-US" w:eastAsia="zh-CN" w:bidi="ar-SA"/>
              </w:rPr>
              <w:t>0.</w:t>
            </w:r>
            <w:r>
              <w:rPr>
                <w:rFonts w:hint="eastAsia" w:ascii="宋体" w:hAnsi="宋体" w:eastAsia="宋体" w:cs="宋体"/>
                <w:i w:val="0"/>
                <w:iCs w:val="0"/>
                <w:caps w:val="0"/>
                <w:spacing w:val="0"/>
                <w:kern w:val="2"/>
                <w:sz w:val="21"/>
                <w:szCs w:val="21"/>
                <w:u w:val="none"/>
                <w:shd w:val="clear" w:color="auto" w:fill="auto"/>
                <w:lang w:val="en-US" w:bidi="ar-SA"/>
              </w:rPr>
              <w:t>5</w:t>
            </w:r>
            <w:r>
              <w:rPr>
                <w:rFonts w:hint="eastAsia" w:ascii="宋体" w:hAnsi="宋体" w:eastAsia="宋体" w:cs="宋体"/>
                <w:i w:val="0"/>
                <w:iCs w:val="0"/>
                <w:caps w:val="0"/>
                <w:spacing w:val="0"/>
                <w:kern w:val="2"/>
                <w:sz w:val="21"/>
                <w:szCs w:val="21"/>
                <w:u w:val="none"/>
                <w:shd w:val="clear" w:color="auto" w:fill="auto"/>
                <w:lang w:bidi="ar-SA"/>
              </w:rPr>
              <w:t>分；其余不得分。</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宋体"/>
                <w:i w:val="0"/>
                <w:iCs w:val="0"/>
                <w:caps w:val="0"/>
                <w:spacing w:val="0"/>
                <w:kern w:val="2"/>
                <w:sz w:val="21"/>
                <w:szCs w:val="21"/>
                <w:u w:val="none"/>
                <w:lang w:bidi="ar-SA"/>
              </w:rPr>
            </w:pPr>
            <w:r>
              <w:rPr>
                <w:rFonts w:hint="eastAsia" w:ascii="宋体" w:hAnsi="宋体" w:eastAsia="宋体" w:cs="宋体"/>
                <w:i w:val="0"/>
                <w:iCs w:val="0"/>
                <w:caps w:val="0"/>
                <w:spacing w:val="0"/>
                <w:kern w:val="2"/>
                <w:sz w:val="21"/>
                <w:szCs w:val="21"/>
                <w:u w:val="none"/>
                <w:shd w:val="clear" w:color="auto" w:fill="auto"/>
                <w:lang w:bidi="ar-SA"/>
              </w:rPr>
              <w:t>（</w:t>
            </w:r>
            <w:r>
              <w:rPr>
                <w:rFonts w:hint="eastAsia" w:ascii="宋体" w:hAnsi="宋体" w:eastAsia="宋体" w:cs="宋体"/>
                <w:i w:val="0"/>
                <w:iCs w:val="0"/>
                <w:caps w:val="0"/>
                <w:spacing w:val="0"/>
                <w:kern w:val="2"/>
                <w:sz w:val="21"/>
                <w:szCs w:val="21"/>
                <w:u w:val="none"/>
                <w:shd w:val="clear" w:color="auto" w:fill="auto"/>
                <w:lang w:val="en-US" w:bidi="ar-SA"/>
              </w:rPr>
              <w:t>3</w:t>
            </w:r>
            <w:r>
              <w:rPr>
                <w:rFonts w:hint="eastAsia" w:ascii="宋体" w:hAnsi="宋体" w:eastAsia="宋体" w:cs="宋体"/>
                <w:i w:val="0"/>
                <w:iCs w:val="0"/>
                <w:caps w:val="0"/>
                <w:spacing w:val="0"/>
                <w:kern w:val="2"/>
                <w:sz w:val="21"/>
                <w:szCs w:val="21"/>
                <w:u w:val="none"/>
                <w:shd w:val="clear" w:color="auto" w:fill="auto"/>
                <w:lang w:bidi="ar-SA"/>
              </w:rPr>
              <w:t>）具有建筑工程相关专业高级或以上工程师职称的，得</w:t>
            </w:r>
            <w:r>
              <w:rPr>
                <w:rFonts w:hint="eastAsia" w:cs="宋体"/>
                <w:i w:val="0"/>
                <w:iCs w:val="0"/>
                <w:caps w:val="0"/>
                <w:spacing w:val="0"/>
                <w:kern w:val="2"/>
                <w:sz w:val="21"/>
                <w:szCs w:val="21"/>
                <w:u w:val="none"/>
                <w:shd w:val="clear" w:color="auto" w:fill="auto"/>
                <w:lang w:val="en-US" w:eastAsia="zh-CN" w:bidi="ar-SA"/>
              </w:rPr>
              <w:t>1</w:t>
            </w:r>
            <w:r>
              <w:rPr>
                <w:rFonts w:hint="eastAsia" w:ascii="宋体" w:hAnsi="宋体" w:eastAsia="宋体" w:cs="宋体"/>
                <w:i w:val="0"/>
                <w:iCs w:val="0"/>
                <w:caps w:val="0"/>
                <w:spacing w:val="0"/>
                <w:kern w:val="2"/>
                <w:sz w:val="21"/>
                <w:szCs w:val="21"/>
                <w:u w:val="none"/>
                <w:shd w:val="clear" w:color="auto" w:fill="auto"/>
                <w:lang w:bidi="ar-SA"/>
              </w:rPr>
              <w:t>分；具有建筑工程相关专业工程师职称的</w:t>
            </w:r>
            <w:r>
              <w:rPr>
                <w:rFonts w:hint="eastAsia" w:cs="宋体"/>
                <w:i w:val="0"/>
                <w:iCs w:val="0"/>
                <w:caps w:val="0"/>
                <w:spacing w:val="0"/>
                <w:kern w:val="2"/>
                <w:sz w:val="21"/>
                <w:szCs w:val="21"/>
                <w:u w:val="none"/>
                <w:shd w:val="clear" w:color="auto" w:fill="auto"/>
                <w:lang w:eastAsia="zh-CN" w:bidi="ar-SA"/>
              </w:rPr>
              <w:t>，</w:t>
            </w:r>
            <w:r>
              <w:rPr>
                <w:rFonts w:hint="eastAsia" w:cs="宋体"/>
                <w:i w:val="0"/>
                <w:iCs w:val="0"/>
                <w:caps w:val="0"/>
                <w:spacing w:val="0"/>
                <w:kern w:val="2"/>
                <w:sz w:val="21"/>
                <w:szCs w:val="21"/>
                <w:u w:val="none"/>
                <w:shd w:val="clear" w:color="auto" w:fill="auto"/>
                <w:lang w:val="en-US" w:eastAsia="zh-CN" w:bidi="ar-SA"/>
              </w:rPr>
              <w:t>得0.5分，</w:t>
            </w:r>
            <w:r>
              <w:rPr>
                <w:rFonts w:hint="eastAsia" w:ascii="宋体" w:hAnsi="宋体" w:eastAsia="宋体" w:cs="宋体"/>
                <w:i w:val="0"/>
                <w:iCs w:val="0"/>
                <w:caps w:val="0"/>
                <w:spacing w:val="0"/>
                <w:kern w:val="2"/>
                <w:sz w:val="21"/>
                <w:szCs w:val="21"/>
                <w:u w:val="none"/>
                <w:shd w:val="clear" w:color="auto" w:fill="auto"/>
                <w:lang w:bidi="ar-SA"/>
              </w:rPr>
              <w:t>其余不得分。</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cs="宋体"/>
                <w:szCs w:val="21"/>
              </w:rPr>
            </w:pPr>
            <w:r>
              <w:rPr>
                <w:rFonts w:hint="eastAsia" w:ascii="宋体" w:hAnsi="宋体" w:eastAsia="宋体" w:cs="宋体"/>
                <w:i w:val="0"/>
                <w:iCs w:val="0"/>
                <w:caps w:val="0"/>
                <w:spacing w:val="0"/>
                <w:kern w:val="2"/>
                <w:sz w:val="21"/>
                <w:szCs w:val="21"/>
                <w:u w:val="none"/>
                <w:shd w:val="clear" w:color="auto" w:fill="auto"/>
                <w:lang w:bidi="ar-SA"/>
              </w:rPr>
              <w:t>注：须提供注册安全工程师注册证书扫描件及注册安全工程师查询网站（</w:t>
            </w:r>
            <w:r>
              <w:rPr>
                <w:rFonts w:hint="eastAsia" w:ascii="宋体" w:hAnsi="宋体" w:eastAsia="宋体" w:cs="宋体"/>
                <w:i w:val="0"/>
                <w:iCs w:val="0"/>
                <w:caps w:val="0"/>
                <w:spacing w:val="0"/>
                <w:kern w:val="2"/>
                <w:sz w:val="21"/>
                <w:szCs w:val="21"/>
                <w:u w:val="none"/>
                <w:shd w:val="clear" w:color="auto" w:fill="auto"/>
                <w:lang w:val="en-US" w:bidi="ar-SA"/>
              </w:rPr>
              <w:t>https://rmocse.chinasafety.ac.cn/</w:t>
            </w:r>
            <w:r>
              <w:rPr>
                <w:rFonts w:hint="eastAsia" w:ascii="宋体" w:hAnsi="宋体" w:eastAsia="宋体" w:cs="宋体"/>
                <w:i w:val="0"/>
                <w:iCs w:val="0"/>
                <w:caps w:val="0"/>
                <w:spacing w:val="0"/>
                <w:kern w:val="2"/>
                <w:sz w:val="21"/>
                <w:szCs w:val="21"/>
                <w:u w:val="none"/>
                <w:shd w:val="clear" w:color="auto" w:fill="auto"/>
                <w:lang w:bidi="ar-SA"/>
              </w:rPr>
              <w:t>）查询结果网上截图、安全生产考核合格证（</w:t>
            </w:r>
            <w:r>
              <w:rPr>
                <w:rFonts w:hint="eastAsia" w:ascii="宋体" w:hAnsi="宋体" w:eastAsia="宋体" w:cs="宋体"/>
                <w:i w:val="0"/>
                <w:iCs w:val="0"/>
                <w:caps w:val="0"/>
                <w:spacing w:val="0"/>
                <w:kern w:val="2"/>
                <w:sz w:val="21"/>
                <w:szCs w:val="21"/>
                <w:u w:val="none"/>
                <w:shd w:val="clear" w:color="auto" w:fill="auto"/>
                <w:lang w:val="en-US" w:bidi="ar-SA"/>
              </w:rPr>
              <w:t>C</w:t>
            </w:r>
            <w:r>
              <w:rPr>
                <w:rFonts w:hint="eastAsia" w:ascii="宋体" w:hAnsi="宋体" w:eastAsia="宋体" w:cs="宋体"/>
                <w:i w:val="0"/>
                <w:iCs w:val="0"/>
                <w:caps w:val="0"/>
                <w:spacing w:val="0"/>
                <w:kern w:val="2"/>
                <w:sz w:val="21"/>
                <w:szCs w:val="21"/>
                <w:u w:val="none"/>
                <w:shd w:val="clear" w:color="auto" w:fill="auto"/>
                <w:lang w:bidi="ar-SA"/>
              </w:rPr>
              <w:t>类）或建筑施工企业专职安全生产管理人员安全生产考核合格证（</w:t>
            </w:r>
            <w:r>
              <w:rPr>
                <w:rFonts w:hint="eastAsia" w:ascii="宋体" w:hAnsi="宋体" w:eastAsia="宋体" w:cs="宋体"/>
                <w:i w:val="0"/>
                <w:iCs w:val="0"/>
                <w:caps w:val="0"/>
                <w:spacing w:val="0"/>
                <w:kern w:val="2"/>
                <w:sz w:val="21"/>
                <w:szCs w:val="21"/>
                <w:u w:val="none"/>
                <w:shd w:val="clear" w:color="auto" w:fill="auto"/>
                <w:lang w:val="en-US" w:bidi="ar-SA"/>
              </w:rPr>
              <w:t>C3</w:t>
            </w:r>
            <w:r>
              <w:rPr>
                <w:rFonts w:hint="eastAsia" w:ascii="宋体" w:hAnsi="宋体" w:eastAsia="宋体" w:cs="宋体"/>
                <w:i w:val="0"/>
                <w:iCs w:val="0"/>
                <w:caps w:val="0"/>
                <w:spacing w:val="0"/>
                <w:kern w:val="2"/>
                <w:sz w:val="21"/>
                <w:szCs w:val="21"/>
                <w:u w:val="none"/>
                <w:shd w:val="clear" w:color="auto" w:fill="auto"/>
                <w:lang w:bidi="ar-SA"/>
              </w:rPr>
              <w:t>类）证书、职称证书扫描件并加盖投标人企业电子印章。未按要求提供相关资料的人员，该人员不作为评分依据。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jc w:val="center"/>
              <w:rPr>
                <w:rFonts w:hint="eastAsia" w:ascii="宋体" w:hAnsi="宋体" w:cs="宋体"/>
                <w:szCs w:val="21"/>
              </w:rPr>
            </w:pPr>
            <w:r>
              <w:rPr>
                <w:rFonts w:hint="eastAsia" w:ascii="宋体" w:hAnsi="宋体" w:cs="宋体"/>
                <w:szCs w:val="21"/>
              </w:rPr>
              <w:t>质量负责人</w:t>
            </w:r>
          </w:p>
        </w:tc>
        <w:tc>
          <w:tcPr>
            <w:tcW w:w="902" w:type="dxa"/>
            <w:noWrap w:val="0"/>
            <w:vAlign w:val="center"/>
          </w:tcPr>
          <w:p>
            <w:pPr>
              <w:widowControl/>
              <w:snapToGrid w:val="0"/>
              <w:jc w:val="center"/>
              <w:rPr>
                <w:rFonts w:hint="eastAsia" w:ascii="宋体" w:hAnsi="宋体" w:cs="宋体"/>
                <w:szCs w:val="21"/>
              </w:rPr>
            </w:pPr>
            <w:r>
              <w:rPr>
                <w:rFonts w:hint="eastAsia" w:ascii="宋体" w:hAnsi="宋体" w:cs="宋体"/>
                <w:szCs w:val="21"/>
              </w:rPr>
              <w:t>2</w:t>
            </w:r>
          </w:p>
        </w:tc>
        <w:tc>
          <w:tcPr>
            <w:tcW w:w="12063" w:type="dxa"/>
            <w:noWrap w:val="0"/>
            <w:vAlign w:val="center"/>
          </w:tcPr>
          <w:p>
            <w:pPr>
              <w:pStyle w:val="26"/>
              <w:spacing w:line="260" w:lineRule="exact"/>
              <w:rPr>
                <w:highlight w:val="none"/>
              </w:rPr>
            </w:pPr>
            <w:r>
              <w:rPr>
                <w:rFonts w:hint="eastAsia" w:ascii="宋体" w:hAnsi="宋体" w:eastAsia="宋体" w:cs="宋体"/>
                <w:kern w:val="2"/>
                <w:sz w:val="21"/>
                <w:szCs w:val="21"/>
                <w:highlight w:val="none"/>
                <w:lang w:val="en-US" w:eastAsia="zh-CN" w:bidi="ar-SA"/>
              </w:rPr>
              <w:t>取得建筑工程相关专业高级职称证的，得</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分；取得建筑工程相关专业中级职称的，得</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分。</w:t>
            </w:r>
          </w:p>
          <w:p>
            <w:pPr>
              <w:pStyle w:val="26"/>
              <w:spacing w:line="260" w:lineRule="exact"/>
              <w:rPr>
                <w:rFonts w:hint="default" w:ascii="宋体" w:hAnsi="宋体" w:cs="宋体"/>
                <w:i w:val="0"/>
                <w:iCs w:val="0"/>
                <w:caps w:val="0"/>
                <w:spacing w:val="0"/>
                <w:sz w:val="21"/>
                <w:szCs w:val="21"/>
                <w:u w:val="none"/>
                <w:shd w:val="clear" w:color="auto" w:fill="auto"/>
                <w:lang w:val="en-US" w:eastAsia="zh-CN"/>
              </w:rPr>
            </w:pPr>
            <w:r>
              <w:rPr>
                <w:rFonts w:hint="eastAsia" w:ascii="宋体" w:hAnsi="宋体" w:cs="宋体"/>
                <w:i w:val="0"/>
                <w:iCs w:val="0"/>
                <w:caps w:val="0"/>
                <w:spacing w:val="0"/>
                <w:sz w:val="21"/>
                <w:szCs w:val="21"/>
                <w:highlight w:val="none"/>
                <w:u w:val="none"/>
                <w:shd w:val="clear" w:color="auto" w:fill="auto"/>
                <w:lang w:val="en-US" w:eastAsia="zh-CN"/>
              </w:rPr>
              <w:t>注：提供职称证。</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造价负责人</w:t>
            </w:r>
          </w:p>
        </w:tc>
        <w:tc>
          <w:tcPr>
            <w:tcW w:w="902" w:type="dxa"/>
            <w:noWrap w:val="0"/>
            <w:vAlign w:val="center"/>
          </w:tcPr>
          <w:p>
            <w:pPr>
              <w:widowControl/>
              <w:snapToGrid w:val="0"/>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p>
        </w:tc>
        <w:tc>
          <w:tcPr>
            <w:tcW w:w="12063" w:type="dxa"/>
            <w:noWrap w:val="0"/>
            <w:vAlign w:val="center"/>
          </w:tcPr>
          <w:p>
            <w:pPr>
              <w:pStyle w:val="26"/>
              <w:numPr>
                <w:ilvl w:val="0"/>
                <w:numId w:val="0"/>
              </w:numPr>
              <w:tabs>
                <w:tab w:val="left" w:pos="312"/>
              </w:tabs>
              <w:spacing w:line="276" w:lineRule="auto"/>
              <w:ind w:firstLine="0" w:firstLineChars="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取得一级注册造价师</w:t>
            </w:r>
            <w:r>
              <w:rPr>
                <w:rFonts w:hint="eastAsia" w:ascii="宋体" w:hAnsi="宋体" w:cs="宋体"/>
                <w:sz w:val="21"/>
                <w:szCs w:val="21"/>
                <w:highlight w:val="none"/>
                <w:lang w:val="en-US" w:eastAsia="zh-CN"/>
              </w:rPr>
              <w:t>注册</w:t>
            </w:r>
            <w:r>
              <w:rPr>
                <w:rFonts w:hint="eastAsia" w:ascii="宋体" w:hAnsi="宋体" w:cs="宋体"/>
                <w:sz w:val="21"/>
                <w:szCs w:val="21"/>
                <w:highlight w:val="none"/>
              </w:rPr>
              <w:t>证满10年或以上的，得</w:t>
            </w:r>
            <w:r>
              <w:rPr>
                <w:rFonts w:hint="eastAsia" w:ascii="宋体" w:hAnsi="宋体" w:cs="宋体"/>
                <w:sz w:val="21"/>
                <w:szCs w:val="21"/>
                <w:highlight w:val="none"/>
                <w:lang w:val="en-US" w:eastAsia="zh-CN"/>
              </w:rPr>
              <w:t>2分</w:t>
            </w:r>
            <w:r>
              <w:rPr>
                <w:rFonts w:hint="eastAsia" w:ascii="宋体" w:hAnsi="宋体" w:cs="宋体"/>
                <w:sz w:val="21"/>
                <w:szCs w:val="21"/>
                <w:highlight w:val="none"/>
              </w:rPr>
              <w:t>；5-9年的，得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r>
              <w:rPr>
                <w:rFonts w:hint="eastAsia" w:ascii="宋体" w:hAnsi="宋体" w:cs="宋体"/>
                <w:sz w:val="21"/>
                <w:szCs w:val="21"/>
                <w:highlight w:val="none"/>
                <w:lang w:val="en-US" w:eastAsia="zh-CN"/>
              </w:rPr>
              <w:t>5年以下</w:t>
            </w:r>
            <w:r>
              <w:rPr>
                <w:rFonts w:hint="eastAsia" w:ascii="宋体" w:hAnsi="宋体" w:cs="宋体"/>
                <w:sz w:val="21"/>
                <w:szCs w:val="21"/>
                <w:highlight w:val="none"/>
              </w:rPr>
              <w:t>的，得0.</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以一级注册造价师注册证书“初始注册日期”计）</w:t>
            </w:r>
          </w:p>
          <w:p>
            <w:pPr>
              <w:pStyle w:val="26"/>
              <w:tabs>
                <w:tab w:val="left" w:pos="312"/>
              </w:tabs>
              <w:spacing w:line="276" w:lineRule="auto"/>
              <w:ind w:firstLine="0" w:firstLineChars="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2</w:t>
            </w:r>
            <w:r>
              <w:rPr>
                <w:rFonts w:hint="eastAsia" w:ascii="宋体" w:hAnsi="宋体" w:cs="宋体"/>
                <w:sz w:val="21"/>
                <w:szCs w:val="21"/>
                <w:highlight w:val="none"/>
                <w:lang w:val="en-US" w:eastAsia="zh-CN"/>
              </w:rPr>
              <w:t>.</w:t>
            </w:r>
            <w:r>
              <w:rPr>
                <w:rFonts w:hint="eastAsia" w:ascii="宋体" w:hAnsi="宋体" w:cs="宋体"/>
                <w:sz w:val="21"/>
                <w:szCs w:val="21"/>
                <w:highlight w:val="none"/>
              </w:rPr>
              <w:t>取得</w:t>
            </w:r>
            <w:r>
              <w:rPr>
                <w:rFonts w:hint="eastAsia" w:ascii="宋体" w:hAnsi="宋体" w:cs="宋体"/>
                <w:sz w:val="21"/>
                <w:szCs w:val="21"/>
                <w:highlight w:val="none"/>
                <w:lang w:val="en-US" w:eastAsia="zh-CN"/>
              </w:rPr>
              <w:t>经济</w:t>
            </w:r>
            <w:r>
              <w:rPr>
                <w:rFonts w:hint="eastAsia" w:ascii="宋体" w:hAnsi="宋体" w:cs="宋体"/>
                <w:sz w:val="21"/>
                <w:szCs w:val="21"/>
                <w:highlight w:val="none"/>
              </w:rPr>
              <w:t>类</w:t>
            </w:r>
            <w:r>
              <w:rPr>
                <w:rFonts w:hint="eastAsia" w:ascii="宋体" w:hAnsi="宋体" w:cs="宋体"/>
                <w:sz w:val="21"/>
                <w:szCs w:val="21"/>
                <w:highlight w:val="none"/>
                <w:lang w:val="en-US" w:eastAsia="zh-CN"/>
              </w:rPr>
              <w:t>或工程造价类</w:t>
            </w:r>
            <w:r>
              <w:rPr>
                <w:rFonts w:hint="eastAsia" w:ascii="宋体" w:hAnsi="宋体" w:cs="宋体"/>
                <w:sz w:val="21"/>
                <w:szCs w:val="21"/>
                <w:highlight w:val="none"/>
              </w:rPr>
              <w:t>高级（或以上）职称证满10</w:t>
            </w:r>
            <w:r>
              <w:rPr>
                <w:rFonts w:hint="eastAsia" w:ascii="宋体" w:hAnsi="宋体"/>
                <w:sz w:val="21"/>
                <w:szCs w:val="21"/>
                <w:highlight w:val="none"/>
              </w:rPr>
              <w:t>年或以上的，得</w:t>
            </w:r>
            <w:r>
              <w:rPr>
                <w:rFonts w:hint="eastAsia" w:ascii="宋体" w:hAnsi="宋体"/>
                <w:sz w:val="21"/>
                <w:szCs w:val="21"/>
                <w:highlight w:val="none"/>
                <w:lang w:val="en-US" w:eastAsia="zh-CN"/>
              </w:rPr>
              <w:t>2</w:t>
            </w:r>
            <w:r>
              <w:rPr>
                <w:rFonts w:hint="eastAsia" w:ascii="宋体" w:hAnsi="宋体"/>
                <w:sz w:val="21"/>
                <w:szCs w:val="21"/>
                <w:highlight w:val="none"/>
              </w:rPr>
              <w:t>分；</w:t>
            </w:r>
            <w:r>
              <w:rPr>
                <w:rFonts w:hint="eastAsia" w:ascii="宋体" w:hAnsi="宋体" w:cs="宋体"/>
                <w:sz w:val="21"/>
                <w:szCs w:val="21"/>
                <w:highlight w:val="none"/>
              </w:rPr>
              <w:t>5-9年的，得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r>
              <w:rPr>
                <w:rFonts w:hint="eastAsia" w:ascii="宋体" w:hAnsi="宋体" w:cs="宋体"/>
                <w:sz w:val="21"/>
                <w:szCs w:val="21"/>
                <w:highlight w:val="none"/>
                <w:lang w:val="en-US" w:eastAsia="zh-CN"/>
              </w:rPr>
              <w:t>5年以下</w:t>
            </w:r>
            <w:r>
              <w:rPr>
                <w:rFonts w:hint="eastAsia" w:ascii="宋体" w:hAnsi="宋体" w:cs="宋体"/>
                <w:sz w:val="21"/>
                <w:szCs w:val="21"/>
                <w:highlight w:val="none"/>
              </w:rPr>
              <w:t>的，得0.</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default" w:ascii="宋体" w:hAnsi="宋体" w:cs="宋体"/>
                <w:sz w:val="21"/>
                <w:szCs w:val="21"/>
                <w:highlight w:val="none"/>
                <w:lang w:val="en-US"/>
              </w:rPr>
              <w:t>具有</w:t>
            </w:r>
            <w:r>
              <w:rPr>
                <w:rFonts w:hint="eastAsia" w:ascii="宋体" w:hAnsi="宋体" w:cs="宋体"/>
                <w:sz w:val="21"/>
                <w:szCs w:val="21"/>
                <w:highlight w:val="none"/>
                <w:lang w:val="en-US" w:eastAsia="zh-CN"/>
              </w:rPr>
              <w:t>经济</w:t>
            </w:r>
            <w:r>
              <w:rPr>
                <w:rFonts w:hint="eastAsia" w:ascii="宋体" w:hAnsi="宋体" w:cs="宋体"/>
                <w:sz w:val="21"/>
                <w:szCs w:val="21"/>
                <w:highlight w:val="none"/>
              </w:rPr>
              <w:t>类</w:t>
            </w:r>
            <w:r>
              <w:rPr>
                <w:rFonts w:hint="eastAsia" w:ascii="宋体" w:hAnsi="宋体" w:cs="宋体"/>
                <w:sz w:val="21"/>
                <w:szCs w:val="21"/>
                <w:highlight w:val="none"/>
                <w:lang w:val="en-US" w:eastAsia="zh-CN"/>
              </w:rPr>
              <w:t>或工程造价类</w:t>
            </w:r>
            <w:r>
              <w:rPr>
                <w:rFonts w:hint="default" w:ascii="宋体" w:hAnsi="宋体" w:cs="宋体"/>
                <w:sz w:val="21"/>
                <w:szCs w:val="21"/>
                <w:highlight w:val="none"/>
                <w:lang w:val="en-US"/>
              </w:rPr>
              <w:t>中级职称证的</w:t>
            </w:r>
            <w:r>
              <w:rPr>
                <w:rFonts w:hint="eastAsia" w:ascii="宋体" w:hAnsi="宋体" w:cs="宋体"/>
                <w:sz w:val="21"/>
                <w:szCs w:val="21"/>
                <w:highlight w:val="none"/>
              </w:rPr>
              <w:t>的，得0.</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以职称证的发证日期或签发日期开始计）</w:t>
            </w:r>
            <w:bookmarkStart w:id="44" w:name="_GoBack"/>
            <w:bookmarkEnd w:id="44"/>
          </w:p>
          <w:p>
            <w:pPr>
              <w:pStyle w:val="26"/>
              <w:tabs>
                <w:tab w:val="left" w:pos="312"/>
              </w:tabs>
              <w:spacing w:line="276" w:lineRule="auto"/>
              <w:rPr>
                <w:rFonts w:hint="eastAsia" w:ascii="宋体" w:hAnsi="宋体"/>
                <w:sz w:val="21"/>
                <w:szCs w:val="21"/>
                <w:highlight w:val="none"/>
              </w:rPr>
            </w:pPr>
            <w:r>
              <w:rPr>
                <w:rFonts w:hint="eastAsia" w:ascii="宋体" w:hAnsi="宋体" w:cs="宋体"/>
                <w:sz w:val="21"/>
                <w:szCs w:val="21"/>
                <w:highlight w:val="none"/>
              </w:rPr>
              <w:t>注：</w:t>
            </w:r>
            <w:r>
              <w:rPr>
                <w:rFonts w:hint="eastAsia" w:ascii="宋体" w:hAnsi="宋体" w:cs="宋体"/>
                <w:sz w:val="21"/>
                <w:szCs w:val="21"/>
                <w:highlight w:val="none"/>
                <w:lang w:val="en-US" w:eastAsia="zh-CN"/>
              </w:rPr>
              <w:t>1、</w:t>
            </w:r>
            <w:r>
              <w:rPr>
                <w:rFonts w:hint="eastAsia" w:ascii="宋体" w:hAnsi="宋体" w:cs="宋体"/>
                <w:sz w:val="21"/>
                <w:szCs w:val="21"/>
                <w:highlight w:val="none"/>
              </w:rPr>
              <w:t>提供职称证和一级注册造价师</w:t>
            </w:r>
            <w:r>
              <w:rPr>
                <w:rFonts w:hint="eastAsia" w:ascii="宋体" w:hAnsi="宋体" w:cs="宋体"/>
                <w:sz w:val="21"/>
                <w:szCs w:val="21"/>
                <w:highlight w:val="none"/>
                <w:lang w:val="en-US" w:eastAsia="zh-CN"/>
              </w:rPr>
              <w:t>注册</w:t>
            </w:r>
            <w:r>
              <w:rPr>
                <w:rFonts w:hint="eastAsia" w:ascii="宋体" w:hAnsi="宋体" w:cs="宋体"/>
                <w:sz w:val="21"/>
                <w:szCs w:val="21"/>
                <w:highlight w:val="none"/>
              </w:rPr>
              <w:t>证扫描件，</w:t>
            </w:r>
            <w:r>
              <w:rPr>
                <w:rFonts w:hint="eastAsia" w:ascii="宋体" w:hAnsi="宋体"/>
                <w:sz w:val="21"/>
                <w:szCs w:val="21"/>
                <w:highlight w:val="none"/>
              </w:rPr>
              <w:t>未提供不计分。</w:t>
            </w:r>
          </w:p>
          <w:p>
            <w:pPr>
              <w:pStyle w:val="26"/>
              <w:tabs>
                <w:tab w:val="left" w:pos="312"/>
              </w:tabs>
              <w:spacing w:line="276" w:lineRule="auto"/>
              <w:rPr>
                <w:rFonts w:hint="eastAsia" w:ascii="宋体" w:hAnsi="宋体"/>
                <w:sz w:val="21"/>
                <w:szCs w:val="21"/>
                <w:highlight w:val="none"/>
              </w:rPr>
            </w:pPr>
            <w:r>
              <w:rPr>
                <w:rFonts w:hint="eastAsia" w:ascii="宋体" w:hAnsi="宋体" w:cs="宋体"/>
                <w:b w:val="0"/>
                <w:bCs/>
                <w:color w:val="auto"/>
                <w:szCs w:val="21"/>
                <w:highlight w:val="none"/>
                <w:u w:val="single"/>
                <w:lang w:val="en-US" w:eastAsia="zh-CN" w:bidi="ar"/>
              </w:rPr>
              <w:t>2、</w:t>
            </w:r>
            <w:r>
              <w:rPr>
                <w:rFonts w:hint="eastAsia" w:ascii="宋体" w:hAnsi="宋体" w:cs="宋体"/>
                <w:b w:val="0"/>
                <w:bCs/>
                <w:color w:val="auto"/>
                <w:szCs w:val="21"/>
                <w:highlight w:val="none"/>
                <w:u w:val="single"/>
                <w:lang w:bidi="ar"/>
              </w:rPr>
              <w:t>注册造价工程师</w:t>
            </w:r>
            <w:r>
              <w:rPr>
                <w:rFonts w:hint="eastAsia" w:ascii="宋体" w:hAnsi="宋体" w:cs="宋体"/>
                <w:b w:val="0"/>
                <w:bCs/>
                <w:color w:val="auto"/>
                <w:szCs w:val="21"/>
                <w:highlight w:val="none"/>
                <w:u w:val="single"/>
                <w:lang w:eastAsia="zh-CN" w:bidi="ar"/>
              </w:rPr>
              <w:t>：</w:t>
            </w:r>
            <w:r>
              <w:rPr>
                <w:rFonts w:hint="eastAsia" w:ascii="宋体" w:hAnsi="宋体" w:cs="宋体"/>
                <w:b w:val="0"/>
                <w:bCs/>
                <w:color w:val="auto"/>
                <w:szCs w:val="21"/>
                <w:highlight w:val="none"/>
                <w:u w:val="single"/>
                <w:lang w:val="en-US" w:eastAsia="zh-CN" w:bidi="ar"/>
              </w:rPr>
              <w:t>一级</w:t>
            </w:r>
            <w:r>
              <w:rPr>
                <w:rFonts w:hint="eastAsia" w:ascii="宋体" w:hAnsi="宋体" w:cs="宋体"/>
                <w:b w:val="0"/>
                <w:bCs/>
                <w:color w:val="auto"/>
                <w:szCs w:val="21"/>
                <w:highlight w:val="none"/>
                <w:u w:val="single"/>
                <w:lang w:eastAsia="zh-CN" w:bidi="ar"/>
              </w:rPr>
              <w:t>注册造价工程师</w:t>
            </w:r>
            <w:r>
              <w:rPr>
                <w:rFonts w:hint="eastAsia" w:ascii="宋体" w:hAnsi="宋体" w:cs="宋体"/>
                <w:b w:val="0"/>
                <w:bCs/>
                <w:color w:val="auto"/>
                <w:szCs w:val="21"/>
                <w:highlight w:val="none"/>
                <w:u w:val="single"/>
                <w:lang w:val="en-US" w:eastAsia="zh-CN" w:bidi="ar"/>
              </w:rPr>
              <w:t>的还须提供</w:t>
            </w:r>
            <w:r>
              <w:rPr>
                <w:rFonts w:hint="eastAsia" w:ascii="宋体" w:hAnsi="宋体" w:cs="宋体"/>
                <w:b w:val="0"/>
                <w:bCs/>
                <w:color w:val="auto"/>
                <w:szCs w:val="21"/>
                <w:highlight w:val="none"/>
                <w:u w:val="single"/>
                <w:lang w:eastAsia="zh-CN" w:bidi="ar"/>
              </w:rPr>
              <w:t>注册造价工程师注册信息查询网站（http://zaojiasys.jianshe99.com/cecaopsys/queryAndSearch/view.do?op=queryUserInfoInit）查询结果网上截图，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其他管理人员</w:t>
            </w:r>
          </w:p>
        </w:tc>
        <w:tc>
          <w:tcPr>
            <w:tcW w:w="902" w:type="dxa"/>
            <w:noWrap w:val="0"/>
            <w:vAlign w:val="center"/>
          </w:tcPr>
          <w:p>
            <w:pPr>
              <w:widowControl/>
              <w:snapToGrid w:val="0"/>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3</w:t>
            </w:r>
          </w:p>
        </w:tc>
        <w:tc>
          <w:tcPr>
            <w:tcW w:w="12063" w:type="dxa"/>
            <w:noWrap w:val="0"/>
            <w:vAlign w:val="center"/>
          </w:tcPr>
          <w:p>
            <w:pPr>
              <w:snapToGrid w:val="0"/>
              <w:spacing w:line="276" w:lineRule="auto"/>
              <w:rPr>
                <w:rFonts w:ascii="宋体" w:hAnsi="宋体"/>
                <w:szCs w:val="21"/>
                <w:highlight w:val="none"/>
              </w:rPr>
            </w:pPr>
            <w:r>
              <w:rPr>
                <w:rFonts w:hint="eastAsia" w:ascii="宋体" w:hAnsi="宋体"/>
                <w:szCs w:val="21"/>
                <w:highlight w:val="none"/>
              </w:rPr>
              <w:t>除项目负责人、技术负责人、安全负责人、造价负责人、质量负责人外，拟投入本项目的人员配置完善合理，其中包含如下人员：</w:t>
            </w:r>
          </w:p>
          <w:p>
            <w:pPr>
              <w:spacing w:after="120" w:line="276" w:lineRule="auto"/>
              <w:rPr>
                <w:rFonts w:hint="eastAsia" w:ascii="宋体" w:hAnsi="宋体" w:eastAsia="宋体" w:cs="Times New Roman"/>
                <w:szCs w:val="21"/>
                <w:highlight w:val="none"/>
              </w:rPr>
            </w:pPr>
            <w:r>
              <w:rPr>
                <w:rFonts w:hint="eastAsia" w:ascii="宋体" w:hAnsi="宋体"/>
                <w:szCs w:val="21"/>
                <w:highlight w:val="none"/>
              </w:rPr>
              <w:t>具有建筑装饰施工中级或以上工程师</w:t>
            </w:r>
            <w:r>
              <w:rPr>
                <w:rFonts w:hint="eastAsia" w:ascii="宋体" w:hAnsi="宋体"/>
                <w:szCs w:val="21"/>
                <w:highlight w:val="none"/>
                <w:lang w:val="en-US" w:eastAsia="zh-CN"/>
              </w:rPr>
              <w:t>5</w:t>
            </w:r>
            <w:r>
              <w:rPr>
                <w:rFonts w:hint="eastAsia" w:ascii="宋体" w:hAnsi="宋体"/>
                <w:szCs w:val="21"/>
                <w:highlight w:val="none"/>
              </w:rPr>
              <w:t>人、工程造价中级或以上工程师</w:t>
            </w:r>
            <w:r>
              <w:rPr>
                <w:rFonts w:hint="eastAsia" w:ascii="宋体" w:hAnsi="宋体"/>
                <w:szCs w:val="21"/>
                <w:highlight w:val="none"/>
                <w:lang w:val="en-US" w:eastAsia="zh-CN"/>
              </w:rPr>
              <w:t>2</w:t>
            </w:r>
            <w:r>
              <w:rPr>
                <w:rFonts w:hint="eastAsia" w:ascii="宋体" w:hAnsi="宋体" w:eastAsia="宋体" w:cs="Times New Roman"/>
                <w:szCs w:val="21"/>
                <w:highlight w:val="none"/>
              </w:rPr>
              <w:t>人</w:t>
            </w:r>
            <w:r>
              <w:rPr>
                <w:rFonts w:hint="eastAsia" w:ascii="宋体" w:hAnsi="宋体"/>
                <w:szCs w:val="21"/>
                <w:highlight w:val="none"/>
              </w:rPr>
              <w:t>、</w:t>
            </w:r>
            <w:r>
              <w:rPr>
                <w:rFonts w:hint="eastAsia" w:ascii="宋体" w:hAnsi="宋体" w:eastAsia="宋体" w:cs="Times New Roman"/>
                <w:i w:val="0"/>
                <w:iCs w:val="0"/>
                <w:caps w:val="0"/>
                <w:spacing w:val="0"/>
                <w:sz w:val="21"/>
                <w:szCs w:val="21"/>
                <w:highlight w:val="none"/>
                <w:shd w:val="clear" w:color="auto" w:fill="auto"/>
              </w:rPr>
              <w:t>建筑机电设备安装中级或以上工程师</w:t>
            </w:r>
            <w:r>
              <w:rPr>
                <w:rFonts w:hint="eastAsia" w:ascii="宋体" w:hAnsi="宋体" w:eastAsia="宋体" w:cs="Times New Roman"/>
                <w:i w:val="0"/>
                <w:iCs w:val="0"/>
                <w:caps w:val="0"/>
                <w:spacing w:val="0"/>
                <w:sz w:val="21"/>
                <w:szCs w:val="21"/>
                <w:highlight w:val="none"/>
                <w:u w:val="none"/>
                <w:shd w:val="clear" w:color="auto" w:fill="auto"/>
                <w:lang w:val="en-US"/>
              </w:rPr>
              <w:t>1</w:t>
            </w:r>
            <w:r>
              <w:rPr>
                <w:rFonts w:hint="eastAsia" w:ascii="宋体" w:hAnsi="宋体" w:eastAsia="宋体" w:cs="Times New Roman"/>
                <w:i w:val="0"/>
                <w:iCs w:val="0"/>
                <w:caps w:val="0"/>
                <w:spacing w:val="0"/>
                <w:sz w:val="21"/>
                <w:szCs w:val="21"/>
                <w:highlight w:val="none"/>
                <w:shd w:val="clear" w:color="auto" w:fill="auto"/>
              </w:rPr>
              <w:t>人</w:t>
            </w:r>
            <w:r>
              <w:rPr>
                <w:rFonts w:hint="eastAsia" w:ascii="宋体" w:hAnsi="宋体" w:eastAsia="宋体" w:cs="Times New Roman"/>
                <w:szCs w:val="21"/>
                <w:highlight w:val="none"/>
              </w:rPr>
              <w:t>。全部满足的得</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分，每少一人(在</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分的基础上)扣</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rPr>
              <w:t>分，最低扣至0分。</w:t>
            </w:r>
          </w:p>
          <w:p>
            <w:pPr>
              <w:spacing w:after="120" w:line="276" w:lineRule="auto"/>
              <w:rPr>
                <w:rFonts w:ascii="宋体" w:hAnsi="宋体" w:cs="宋体"/>
                <w:color w:val="FF0000"/>
                <w:kern w:val="0"/>
                <w:szCs w:val="21"/>
                <w:highlight w:val="none"/>
              </w:rPr>
            </w:pPr>
            <w:r>
              <w:rPr>
                <w:rFonts w:hint="eastAsia" w:ascii="宋体" w:hAnsi="宋体" w:eastAsia="宋体" w:cs="Times New Roman"/>
                <w:szCs w:val="21"/>
                <w:highlight w:val="none"/>
              </w:rPr>
              <w:t>注：提供职称证扫描件，未提供不计分。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4172" w:type="dxa"/>
            <w:gridSpan w:val="3"/>
            <w:noWrap w:val="0"/>
            <w:vAlign w:val="center"/>
          </w:tcPr>
          <w:p>
            <w:pPr>
              <w:jc w:val="left"/>
              <w:rPr>
                <w:rFonts w:hint="eastAsia" w:ascii="宋体" w:hAnsi="宋体" w:cs="宋体"/>
                <w:b/>
                <w:bCs/>
                <w:szCs w:val="21"/>
              </w:rPr>
            </w:pPr>
            <w:r>
              <w:rPr>
                <w:rFonts w:hint="eastAsia" w:ascii="宋体" w:hAnsi="宋体" w:cs="宋体"/>
                <w:b/>
                <w:bCs/>
                <w:szCs w:val="21"/>
              </w:rPr>
              <w:t>注：（1）拟投入的项目管理机构人员必须为投标人单位正式员工，需提供有效的职称证书扫描件并加盖投标人电子</w:t>
            </w:r>
            <w:r>
              <w:rPr>
                <w:rFonts w:hint="eastAsia" w:ascii="宋体" w:hAnsi="宋体" w:cs="宋体"/>
                <w:b/>
                <w:bCs/>
                <w:szCs w:val="21"/>
                <w:lang w:val="en-US" w:eastAsia="zh-CN"/>
              </w:rPr>
              <w:t>印章</w:t>
            </w:r>
            <w:r>
              <w:rPr>
                <w:rFonts w:hint="eastAsia" w:ascii="宋体" w:hAnsi="宋体" w:cs="宋体"/>
                <w:b/>
                <w:bCs/>
                <w:szCs w:val="21"/>
              </w:rPr>
              <w:t>、同时需提供202</w:t>
            </w:r>
            <w:r>
              <w:rPr>
                <w:rFonts w:hint="eastAsia" w:ascii="宋体" w:hAnsi="宋体" w:cs="宋体"/>
                <w:b/>
                <w:bCs/>
                <w:szCs w:val="21"/>
                <w:lang w:val="en-US" w:eastAsia="zh-CN"/>
              </w:rPr>
              <w:t>3</w:t>
            </w:r>
            <w:r>
              <w:rPr>
                <w:rFonts w:hint="eastAsia" w:ascii="宋体" w:hAnsi="宋体" w:cs="宋体"/>
                <w:b/>
                <w:bCs/>
                <w:szCs w:val="21"/>
              </w:rPr>
              <w:t>年</w:t>
            </w:r>
            <w:r>
              <w:rPr>
                <w:rFonts w:hint="eastAsia" w:ascii="宋体" w:hAnsi="宋体" w:cs="宋体"/>
                <w:b/>
                <w:bCs/>
                <w:szCs w:val="21"/>
                <w:lang w:val="en-US" w:eastAsia="zh-CN"/>
              </w:rPr>
              <w:t>1</w:t>
            </w:r>
            <w:r>
              <w:rPr>
                <w:rFonts w:hint="eastAsia" w:ascii="宋体" w:hAnsi="宋体" w:cs="宋体"/>
                <w:b/>
                <w:bCs/>
                <w:szCs w:val="21"/>
              </w:rPr>
              <w:t>月的有效社保证明扫描件并加盖投标人电子</w:t>
            </w:r>
            <w:r>
              <w:rPr>
                <w:rFonts w:hint="eastAsia" w:ascii="宋体" w:hAnsi="宋体" w:cs="宋体"/>
                <w:b/>
                <w:bCs/>
                <w:szCs w:val="21"/>
                <w:lang w:val="en-US" w:eastAsia="zh-CN"/>
              </w:rPr>
              <w:t>印章</w:t>
            </w:r>
            <w:r>
              <w:rPr>
                <w:rFonts w:hint="eastAsia" w:ascii="宋体" w:hAnsi="宋体" w:cs="宋体"/>
                <w:b/>
                <w:bCs/>
                <w:szCs w:val="21"/>
              </w:rPr>
              <w:t>。（未提供或提供不完整的人员，不予计算该人员得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jc w:val="left"/>
              <w:rPr>
                <w:rFonts w:hint="eastAsia" w:ascii="宋体" w:hAnsi="宋体" w:cs="宋体"/>
                <w:szCs w:val="21"/>
              </w:rPr>
            </w:pPr>
            <w:r>
              <w:rPr>
                <w:rFonts w:hint="eastAsia" w:ascii="宋体" w:hAnsi="宋体" w:cs="宋体"/>
                <w:b/>
                <w:bCs/>
                <w:szCs w:val="21"/>
              </w:rPr>
              <w:t>（2）以上项目管理机构人员的职称资格年限以职称证发证时间开始计算，上述人员岗位不能相互兼任，安全负责人与专职安全员不能由同一人兼任。</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restart"/>
            <w:noWrap w:val="0"/>
            <w:vAlign w:val="center"/>
          </w:tcPr>
          <w:p>
            <w:pPr>
              <w:snapToGrid w:val="0"/>
              <w:spacing w:before="109" w:beforeLines="35" w:after="109" w:afterLines="35"/>
              <w:rPr>
                <w:rFonts w:hint="eastAsia" w:ascii="宋体" w:hAnsi="宋体"/>
                <w:szCs w:val="21"/>
              </w:rPr>
            </w:pPr>
          </w:p>
          <w:p>
            <w:pPr>
              <w:snapToGrid w:val="0"/>
              <w:spacing w:before="109" w:beforeLines="35" w:after="109" w:afterLines="35"/>
              <w:rPr>
                <w:rFonts w:hint="eastAsia" w:ascii="宋体" w:hAnsi="宋体"/>
                <w:szCs w:val="21"/>
              </w:rPr>
            </w:pPr>
          </w:p>
          <w:p>
            <w:pPr>
              <w:snapToGrid w:val="0"/>
              <w:spacing w:before="109" w:beforeLines="35" w:after="109" w:afterLines="35"/>
              <w:rPr>
                <w:rFonts w:hint="eastAsia" w:ascii="宋体" w:hAnsi="宋体"/>
                <w:szCs w:val="21"/>
              </w:rPr>
            </w:pPr>
          </w:p>
          <w:p>
            <w:pPr>
              <w:snapToGrid w:val="0"/>
              <w:spacing w:before="109" w:beforeLines="35" w:after="109" w:afterLines="35"/>
              <w:rPr>
                <w:rFonts w:hint="eastAsia" w:ascii="宋体" w:hAnsi="宋体"/>
                <w:szCs w:val="21"/>
              </w:rPr>
            </w:pPr>
            <w:r>
              <w:rPr>
                <w:rFonts w:hint="eastAsia" w:ascii="宋体" w:hAnsi="宋体"/>
                <w:szCs w:val="21"/>
              </w:rPr>
              <w:t>二、企业资信（6分）</w:t>
            </w:r>
          </w:p>
        </w:tc>
        <w:tc>
          <w:tcPr>
            <w:tcW w:w="1207" w:type="dxa"/>
            <w:noWrap w:val="0"/>
            <w:vAlign w:val="center"/>
          </w:tcPr>
          <w:p>
            <w:pPr>
              <w:snapToGrid w:val="0"/>
              <w:spacing w:before="109" w:beforeLines="35" w:after="109" w:afterLines="35"/>
              <w:jc w:val="center"/>
              <w:rPr>
                <w:rFonts w:hint="eastAsia" w:ascii="宋体" w:hAnsi="宋体"/>
                <w:szCs w:val="21"/>
                <w:highlight w:val="none"/>
              </w:rPr>
            </w:pPr>
            <w:r>
              <w:rPr>
                <w:rFonts w:hint="eastAsia" w:ascii="宋体" w:hAnsi="宋体"/>
                <w:szCs w:val="21"/>
                <w:highlight w:val="none"/>
              </w:rPr>
              <w:t>企业业绩</w:t>
            </w:r>
          </w:p>
        </w:tc>
        <w:tc>
          <w:tcPr>
            <w:tcW w:w="902" w:type="dxa"/>
            <w:noWrap w:val="0"/>
            <w:vAlign w:val="center"/>
          </w:tcPr>
          <w:p>
            <w:pPr>
              <w:snapToGrid w:val="0"/>
              <w:spacing w:before="109" w:beforeLines="35" w:after="109" w:afterLines="35"/>
              <w:jc w:val="center"/>
              <w:rPr>
                <w:rFonts w:hint="default" w:ascii="宋体" w:hAnsi="宋体" w:eastAsia="宋体"/>
                <w:color w:val="FF0000"/>
                <w:szCs w:val="21"/>
                <w:lang w:val="en-US" w:eastAsia="zh-CN"/>
              </w:rPr>
            </w:pPr>
            <w:r>
              <w:rPr>
                <w:rFonts w:hint="eastAsia" w:ascii="宋体" w:hAnsi="宋体"/>
                <w:color w:val="000000"/>
                <w:szCs w:val="21"/>
                <w:lang w:val="en-US" w:eastAsia="zh-CN"/>
              </w:rPr>
              <w:t>1.6</w:t>
            </w:r>
          </w:p>
        </w:tc>
        <w:tc>
          <w:tcPr>
            <w:tcW w:w="12063" w:type="dxa"/>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投标人20</w:t>
            </w:r>
            <w:r>
              <w:rPr>
                <w:rFonts w:hint="eastAsia" w:cs="Times New Roman"/>
                <w:kern w:val="2"/>
                <w:sz w:val="21"/>
                <w:szCs w:val="21"/>
                <w:lang w:val="en-US" w:eastAsia="zh-CN" w:bidi="ar-SA"/>
              </w:rPr>
              <w:t>20</w:t>
            </w:r>
            <w:r>
              <w:rPr>
                <w:rFonts w:hint="eastAsia" w:ascii="宋体" w:hAnsi="宋体" w:eastAsia="宋体" w:cs="Times New Roman"/>
                <w:kern w:val="2"/>
                <w:sz w:val="21"/>
                <w:szCs w:val="21"/>
                <w:lang w:val="en-US" w:eastAsia="zh-CN" w:bidi="ar-SA"/>
              </w:rPr>
              <w:t>年1月1日至投标截止时间止，完成过质量合格且金额大于或等于500万元的建筑工程施工总承包业绩的，10项（不含10项）以上的，得1.6分；7-10项的，得0.</w:t>
            </w:r>
            <w:r>
              <w:rPr>
                <w:rFonts w:hint="eastAsia" w:cs="Times New Roman"/>
                <w:kern w:val="2"/>
                <w:sz w:val="21"/>
                <w:szCs w:val="21"/>
                <w:lang w:val="en-US" w:eastAsia="zh-CN" w:bidi="ar-SA"/>
              </w:rPr>
              <w:t>8</w:t>
            </w:r>
            <w:r>
              <w:rPr>
                <w:rFonts w:hint="eastAsia" w:ascii="宋体" w:hAnsi="宋体" w:eastAsia="宋体" w:cs="Times New Roman"/>
                <w:kern w:val="2"/>
                <w:sz w:val="21"/>
                <w:szCs w:val="21"/>
                <w:lang w:val="en-US" w:eastAsia="zh-CN" w:bidi="ar-SA"/>
              </w:rPr>
              <w:t>分；4-6项的，得0.</w:t>
            </w:r>
            <w:r>
              <w:rPr>
                <w:rFonts w:hint="eastAsia"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分；1-3项的，得</w:t>
            </w:r>
            <w:r>
              <w:rPr>
                <w:rFonts w:hint="eastAsia" w:ascii="宋体" w:hAnsi="宋体" w:cs="Times New Roman"/>
                <w:kern w:val="2"/>
                <w:sz w:val="21"/>
                <w:szCs w:val="21"/>
                <w:lang w:val="en-US" w:eastAsia="zh-CN" w:bidi="ar-SA"/>
              </w:rPr>
              <w:t>0.2</w:t>
            </w:r>
            <w:r>
              <w:rPr>
                <w:rFonts w:hint="eastAsia" w:ascii="宋体" w:hAnsi="宋体" w:eastAsia="宋体" w:cs="Times New Roman"/>
                <w:kern w:val="2"/>
                <w:sz w:val="21"/>
                <w:szCs w:val="21"/>
                <w:lang w:val="en-US" w:eastAsia="zh-CN" w:bidi="ar-SA"/>
              </w:rPr>
              <w:t>分。本项最高得1.6分。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spacing w:before="109" w:beforeLines="35" w:after="109" w:afterLines="35"/>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工程奖项</w:t>
            </w:r>
          </w:p>
        </w:tc>
        <w:tc>
          <w:tcPr>
            <w:tcW w:w="902" w:type="dxa"/>
            <w:noWrap w:val="0"/>
            <w:vAlign w:val="center"/>
          </w:tcPr>
          <w:p>
            <w:pPr>
              <w:snapToGrid w:val="0"/>
              <w:spacing w:line="260" w:lineRule="exact"/>
              <w:ind w:firstLine="210" w:firstLineChars="100"/>
              <w:rPr>
                <w:rFonts w:hint="default" w:ascii="宋体" w:hAnsi="宋体"/>
                <w:color w:val="000000"/>
                <w:szCs w:val="21"/>
                <w:lang w:val="en-US" w:eastAsia="zh-CN"/>
              </w:rPr>
            </w:pPr>
            <w:r>
              <w:rPr>
                <w:rFonts w:hint="eastAsia" w:ascii="宋体" w:hAnsi="宋体"/>
                <w:color w:val="000000"/>
                <w:szCs w:val="21"/>
                <w:lang w:val="en-US" w:eastAsia="zh-CN"/>
              </w:rPr>
              <w:t>1.2</w:t>
            </w:r>
          </w:p>
        </w:tc>
        <w:tc>
          <w:tcPr>
            <w:tcW w:w="12063" w:type="dxa"/>
            <w:noWrap w:val="0"/>
            <w:vAlign w:val="center"/>
          </w:tcPr>
          <w:p>
            <w:pPr>
              <w:spacing w:after="120" w:line="276"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投标人自20</w:t>
            </w:r>
            <w:r>
              <w:rPr>
                <w:rFonts w:hint="eastAsia" w:ascii="宋体" w:hAnsi="宋体" w:cs="Times New Roman"/>
                <w:kern w:val="2"/>
                <w:sz w:val="21"/>
                <w:szCs w:val="21"/>
                <w:lang w:val="en-US" w:eastAsia="zh-CN" w:bidi="ar-SA"/>
              </w:rPr>
              <w:t>20</w:t>
            </w:r>
            <w:r>
              <w:rPr>
                <w:rFonts w:hint="eastAsia" w:ascii="宋体" w:hAnsi="宋体" w:eastAsia="宋体" w:cs="Times New Roman"/>
                <w:kern w:val="2"/>
                <w:sz w:val="21"/>
                <w:szCs w:val="21"/>
                <w:lang w:val="en-US" w:eastAsia="zh-CN" w:bidi="ar-SA"/>
              </w:rPr>
              <w:t>年1月1日至投标截止日，完成过的建筑工程施工总承包项目：获得市级或以上质量奖项的，15项（不含15项）以上的，得1.2分；11-15项的，得0.6分；1-10项的，得</w:t>
            </w:r>
            <w:r>
              <w:rPr>
                <w:rFonts w:hint="eastAsia" w:ascii="宋体" w:hAnsi="宋体" w:cs="Times New Roman"/>
                <w:kern w:val="2"/>
                <w:sz w:val="21"/>
                <w:szCs w:val="21"/>
                <w:lang w:val="en-US" w:eastAsia="zh-CN" w:bidi="ar-SA"/>
              </w:rPr>
              <w:t>0.3</w:t>
            </w:r>
            <w:r>
              <w:rPr>
                <w:rFonts w:hint="eastAsia" w:ascii="宋体" w:hAnsi="宋体" w:eastAsia="宋体" w:cs="Times New Roman"/>
                <w:kern w:val="2"/>
                <w:sz w:val="21"/>
                <w:szCs w:val="21"/>
                <w:lang w:val="en-US" w:eastAsia="zh-CN" w:bidi="ar-SA"/>
              </w:rPr>
              <w:t>分。本项最高得1.2分。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spacing w:before="109" w:beforeLines="35" w:after="109" w:afterLines="35"/>
              <w:jc w:val="center"/>
              <w:rPr>
                <w:rFonts w:hint="eastAsia" w:ascii="宋体" w:hAnsi="宋体"/>
                <w:szCs w:val="21"/>
                <w:highlight w:val="none"/>
              </w:rPr>
            </w:pPr>
            <w:r>
              <w:rPr>
                <w:rFonts w:hint="eastAsia" w:ascii="宋体" w:hAnsi="宋体"/>
                <w:szCs w:val="21"/>
                <w:highlight w:val="none"/>
              </w:rPr>
              <w:t>工程研发能力</w:t>
            </w:r>
          </w:p>
        </w:tc>
        <w:tc>
          <w:tcPr>
            <w:tcW w:w="902" w:type="dxa"/>
            <w:noWrap w:val="0"/>
            <w:vAlign w:val="center"/>
          </w:tcPr>
          <w:p>
            <w:pPr>
              <w:snapToGrid w:val="0"/>
              <w:spacing w:before="109" w:beforeLines="35" w:after="109" w:afterLines="35"/>
              <w:jc w:val="center"/>
              <w:rPr>
                <w:rFonts w:hint="eastAsia" w:ascii="宋体" w:hAnsi="宋体" w:eastAsia="宋体"/>
                <w:szCs w:val="21"/>
                <w:lang w:eastAsia="zh-CN"/>
              </w:rPr>
            </w:pPr>
            <w:r>
              <w:rPr>
                <w:rFonts w:hint="eastAsia" w:ascii="宋体" w:hAnsi="宋体"/>
                <w:szCs w:val="21"/>
              </w:rPr>
              <w:t>1</w:t>
            </w:r>
          </w:p>
        </w:tc>
        <w:tc>
          <w:tcPr>
            <w:tcW w:w="12063" w:type="dxa"/>
            <w:noWrap w:val="0"/>
            <w:vAlign w:val="center"/>
          </w:tcPr>
          <w:p>
            <w:pPr>
              <w:spacing w:after="120" w:line="276" w:lineRule="auto"/>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color w:val="auto"/>
                <w:kern w:val="2"/>
                <w:sz w:val="21"/>
                <w:szCs w:val="22"/>
                <w:highlight w:val="none"/>
                <w:lang w:val="en-US" w:eastAsia="zh-CN" w:bidi="ar-SA"/>
              </w:rPr>
              <w:t>自20</w:t>
            </w:r>
            <w:r>
              <w:rPr>
                <w:rFonts w:hint="eastAsia" w:cs="Times New Roman"/>
                <w:color w:val="auto"/>
                <w:kern w:val="2"/>
                <w:sz w:val="21"/>
                <w:szCs w:val="22"/>
                <w:highlight w:val="none"/>
                <w:lang w:val="en-US" w:eastAsia="zh-CN" w:bidi="ar-SA"/>
              </w:rPr>
              <w:t>20</w:t>
            </w:r>
            <w:r>
              <w:rPr>
                <w:rFonts w:hint="eastAsia" w:ascii="Times New Roman" w:hAnsi="Times New Roman" w:eastAsia="宋体" w:cs="Times New Roman"/>
                <w:color w:val="auto"/>
                <w:kern w:val="2"/>
                <w:sz w:val="21"/>
                <w:szCs w:val="22"/>
                <w:highlight w:val="none"/>
                <w:lang w:val="en-US" w:eastAsia="zh-CN" w:bidi="ar-SA"/>
              </w:rPr>
              <w:t>年1月1日至投标截止时间止，投标人完成的</w:t>
            </w:r>
            <w:r>
              <w:rPr>
                <w:rFonts w:hint="eastAsia" w:cs="Times New Roman"/>
                <w:color w:val="auto"/>
                <w:kern w:val="2"/>
                <w:sz w:val="21"/>
                <w:szCs w:val="22"/>
                <w:highlight w:val="none"/>
                <w:lang w:val="en-US" w:eastAsia="zh-CN" w:bidi="ar-SA"/>
              </w:rPr>
              <w:t>建筑</w:t>
            </w:r>
            <w:r>
              <w:rPr>
                <w:rFonts w:hint="eastAsia" w:ascii="Times New Roman" w:hAnsi="Times New Roman" w:eastAsia="宋体" w:cs="Times New Roman"/>
                <w:color w:val="auto"/>
                <w:kern w:val="2"/>
                <w:sz w:val="21"/>
                <w:szCs w:val="22"/>
                <w:highlight w:val="none"/>
                <w:lang w:val="en-US" w:eastAsia="zh-CN" w:bidi="ar-SA"/>
              </w:rPr>
              <w:t>工程</w:t>
            </w:r>
            <w:r>
              <w:rPr>
                <w:rFonts w:hint="eastAsia" w:cs="Times New Roman"/>
                <w:color w:val="auto"/>
                <w:kern w:val="2"/>
                <w:sz w:val="21"/>
                <w:szCs w:val="22"/>
                <w:highlight w:val="none"/>
                <w:lang w:val="en-US" w:eastAsia="zh-CN" w:bidi="ar-SA"/>
              </w:rPr>
              <w:t>施工总承包</w:t>
            </w:r>
            <w:r>
              <w:rPr>
                <w:rFonts w:hint="eastAsia" w:ascii="Times New Roman" w:hAnsi="Times New Roman" w:eastAsia="宋体" w:cs="Times New Roman"/>
                <w:color w:val="auto"/>
                <w:kern w:val="2"/>
                <w:sz w:val="21"/>
                <w:szCs w:val="22"/>
                <w:highlight w:val="none"/>
                <w:lang w:val="en-US" w:eastAsia="zh-CN" w:bidi="ar-SA"/>
              </w:rPr>
              <w:t>项目获得技术创新QC成果（部优以上）的：每项得0.</w:t>
            </w:r>
            <w:r>
              <w:rPr>
                <w:rFonts w:hint="eastAsia" w:cs="Times New Roman"/>
                <w:color w:val="auto"/>
                <w:kern w:val="2"/>
                <w:sz w:val="21"/>
                <w:szCs w:val="22"/>
                <w:highlight w:val="none"/>
                <w:lang w:val="en-US" w:eastAsia="zh-CN" w:bidi="ar-SA"/>
              </w:rPr>
              <w:t>5</w:t>
            </w:r>
            <w:r>
              <w:rPr>
                <w:rFonts w:hint="eastAsia" w:ascii="Times New Roman" w:hAnsi="Times New Roman" w:eastAsia="宋体" w:cs="Times New Roman"/>
                <w:color w:val="auto"/>
                <w:kern w:val="2"/>
                <w:sz w:val="21"/>
                <w:szCs w:val="22"/>
                <w:highlight w:val="none"/>
                <w:lang w:val="en-US" w:eastAsia="zh-CN" w:bidi="ar-SA"/>
              </w:rPr>
              <w:t>分，本小项最高得1分。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spacing w:before="109" w:beforeLines="35" w:after="109" w:afterLines="35"/>
              <w:jc w:val="center"/>
              <w:rPr>
                <w:rFonts w:hint="eastAsia" w:ascii="宋体" w:hAnsi="宋体"/>
                <w:szCs w:val="21"/>
                <w:highlight w:val="none"/>
              </w:rPr>
            </w:pPr>
            <w:r>
              <w:rPr>
                <w:rFonts w:hint="eastAsia" w:ascii="宋体" w:hAnsi="宋体"/>
                <w:szCs w:val="21"/>
                <w:highlight w:val="none"/>
              </w:rPr>
              <w:t>财务指标</w:t>
            </w:r>
          </w:p>
        </w:tc>
        <w:tc>
          <w:tcPr>
            <w:tcW w:w="902" w:type="dxa"/>
            <w:noWrap w:val="0"/>
            <w:vAlign w:val="center"/>
          </w:tcPr>
          <w:p>
            <w:pPr>
              <w:snapToGrid w:val="0"/>
              <w:spacing w:before="109" w:beforeLines="35" w:after="109" w:afterLines="35"/>
              <w:jc w:val="center"/>
              <w:rPr>
                <w:rFonts w:ascii="宋体" w:hAnsi="宋体"/>
                <w:szCs w:val="21"/>
              </w:rPr>
            </w:pPr>
            <w:r>
              <w:rPr>
                <w:rFonts w:hint="eastAsia" w:ascii="宋体" w:hAnsi="宋体"/>
                <w:szCs w:val="21"/>
              </w:rPr>
              <w:t>1.2</w:t>
            </w:r>
          </w:p>
        </w:tc>
        <w:tc>
          <w:tcPr>
            <w:tcW w:w="12063" w:type="dxa"/>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0"/>
              <w:rPr>
                <w:rFonts w:hint="eastAsia" w:ascii="宋体" w:hAnsi="宋体" w:eastAsia="宋体" w:cs="Times New Roman"/>
                <w:i w:val="0"/>
                <w:iCs w:val="0"/>
                <w:caps w:val="0"/>
                <w:spacing w:val="0"/>
                <w:kern w:val="2"/>
                <w:sz w:val="21"/>
                <w:szCs w:val="21"/>
                <w:u w:val="none"/>
                <w:lang w:bidi="ar-SA"/>
              </w:rPr>
            </w:pPr>
            <w:r>
              <w:rPr>
                <w:rFonts w:hint="eastAsia" w:ascii="宋体" w:hAnsi="宋体" w:eastAsia="宋体" w:cs="Times New Roman"/>
                <w:i w:val="0"/>
                <w:iCs w:val="0"/>
                <w:caps w:val="0"/>
                <w:spacing w:val="0"/>
                <w:kern w:val="2"/>
                <w:sz w:val="21"/>
                <w:szCs w:val="21"/>
                <w:u w:val="none"/>
                <w:shd w:val="clear" w:color="auto" w:fill="auto"/>
                <w:lang w:bidi="ar-SA"/>
              </w:rPr>
              <w:t>投标人</w:t>
            </w:r>
            <w:r>
              <w:rPr>
                <w:rFonts w:hint="eastAsia" w:ascii="宋体" w:hAnsi="宋体" w:eastAsia="宋体" w:cs="Times New Roman"/>
                <w:i w:val="0"/>
                <w:iCs w:val="0"/>
                <w:caps w:val="0"/>
                <w:spacing w:val="0"/>
                <w:kern w:val="2"/>
                <w:sz w:val="21"/>
                <w:szCs w:val="21"/>
                <w:u w:val="none"/>
                <w:shd w:val="clear" w:color="auto" w:fill="auto"/>
                <w:lang w:val="en-US" w:bidi="ar-SA"/>
              </w:rPr>
              <w:t>2019</w:t>
            </w:r>
            <w:r>
              <w:rPr>
                <w:rFonts w:hint="eastAsia" w:ascii="宋体" w:hAnsi="宋体" w:eastAsia="宋体" w:cs="Times New Roman"/>
                <w:i w:val="0"/>
                <w:iCs w:val="0"/>
                <w:caps w:val="0"/>
                <w:spacing w:val="0"/>
                <w:kern w:val="2"/>
                <w:sz w:val="21"/>
                <w:szCs w:val="21"/>
                <w:u w:val="none"/>
                <w:shd w:val="clear" w:color="auto" w:fill="auto"/>
                <w:lang w:bidi="ar-SA"/>
              </w:rPr>
              <w:t>年度至</w:t>
            </w:r>
            <w:r>
              <w:rPr>
                <w:rFonts w:hint="eastAsia" w:ascii="宋体" w:hAnsi="宋体" w:eastAsia="宋体" w:cs="Times New Roman"/>
                <w:i w:val="0"/>
                <w:iCs w:val="0"/>
                <w:caps w:val="0"/>
                <w:spacing w:val="0"/>
                <w:kern w:val="2"/>
                <w:sz w:val="21"/>
                <w:szCs w:val="21"/>
                <w:u w:val="none"/>
                <w:shd w:val="clear" w:color="auto" w:fill="auto"/>
                <w:lang w:val="en-US" w:bidi="ar-SA"/>
              </w:rPr>
              <w:t>2021</w:t>
            </w:r>
            <w:r>
              <w:rPr>
                <w:rFonts w:hint="eastAsia" w:ascii="宋体" w:hAnsi="宋体" w:eastAsia="宋体" w:cs="Times New Roman"/>
                <w:i w:val="0"/>
                <w:iCs w:val="0"/>
                <w:caps w:val="0"/>
                <w:spacing w:val="0"/>
                <w:kern w:val="2"/>
                <w:sz w:val="21"/>
                <w:szCs w:val="21"/>
                <w:u w:val="none"/>
                <w:shd w:val="clear" w:color="auto" w:fill="auto"/>
                <w:lang w:bidi="ar-SA"/>
              </w:rPr>
              <w:t>年度的资产负债率均在</w:t>
            </w:r>
            <w:r>
              <w:rPr>
                <w:rFonts w:hint="eastAsia" w:ascii="宋体" w:hAnsi="宋体" w:eastAsia="宋体" w:cs="Times New Roman"/>
                <w:i w:val="0"/>
                <w:iCs w:val="0"/>
                <w:caps w:val="0"/>
                <w:spacing w:val="0"/>
                <w:kern w:val="2"/>
                <w:sz w:val="21"/>
                <w:szCs w:val="21"/>
                <w:u w:val="none"/>
                <w:shd w:val="clear" w:color="auto" w:fill="auto"/>
                <w:lang w:val="en-US" w:bidi="ar-SA"/>
              </w:rPr>
              <w:t>40%</w:t>
            </w:r>
            <w:r>
              <w:rPr>
                <w:rFonts w:hint="eastAsia" w:ascii="宋体" w:hAnsi="宋体" w:eastAsia="宋体" w:cs="Times New Roman"/>
                <w:i w:val="0"/>
                <w:iCs w:val="0"/>
                <w:caps w:val="0"/>
                <w:spacing w:val="0"/>
                <w:kern w:val="2"/>
                <w:sz w:val="21"/>
                <w:szCs w:val="21"/>
                <w:u w:val="none"/>
                <w:shd w:val="clear" w:color="auto" w:fill="auto"/>
                <w:lang w:bidi="ar-SA"/>
              </w:rPr>
              <w:t>（不含</w:t>
            </w:r>
            <w:r>
              <w:rPr>
                <w:rFonts w:hint="eastAsia" w:ascii="宋体" w:hAnsi="宋体" w:eastAsia="宋体" w:cs="Times New Roman"/>
                <w:i w:val="0"/>
                <w:iCs w:val="0"/>
                <w:caps w:val="0"/>
                <w:spacing w:val="0"/>
                <w:kern w:val="2"/>
                <w:sz w:val="21"/>
                <w:szCs w:val="21"/>
                <w:u w:val="none"/>
                <w:shd w:val="clear" w:color="auto" w:fill="auto"/>
                <w:lang w:val="en-US" w:bidi="ar-SA"/>
              </w:rPr>
              <w:t>40%</w:t>
            </w:r>
            <w:r>
              <w:rPr>
                <w:rFonts w:hint="eastAsia" w:ascii="宋体" w:hAnsi="宋体" w:eastAsia="宋体" w:cs="Times New Roman"/>
                <w:i w:val="0"/>
                <w:iCs w:val="0"/>
                <w:caps w:val="0"/>
                <w:spacing w:val="0"/>
                <w:kern w:val="2"/>
                <w:sz w:val="21"/>
                <w:szCs w:val="21"/>
                <w:u w:val="none"/>
                <w:shd w:val="clear" w:color="auto" w:fill="auto"/>
                <w:lang w:bidi="ar-SA"/>
              </w:rPr>
              <w:t>）</w:t>
            </w:r>
            <w:r>
              <w:rPr>
                <w:rFonts w:hint="eastAsia" w:ascii="宋体" w:hAnsi="宋体" w:eastAsia="宋体" w:cs="Times New Roman"/>
                <w:i w:val="0"/>
                <w:iCs w:val="0"/>
                <w:caps w:val="0"/>
                <w:spacing w:val="0"/>
                <w:kern w:val="2"/>
                <w:sz w:val="21"/>
                <w:szCs w:val="21"/>
                <w:u w:val="none"/>
                <w:shd w:val="clear" w:color="auto" w:fill="auto"/>
                <w:lang w:val="en-US" w:eastAsia="zh-CN" w:bidi="ar-SA"/>
              </w:rPr>
              <w:t>以下</w:t>
            </w:r>
            <w:r>
              <w:rPr>
                <w:rFonts w:hint="eastAsia" w:ascii="宋体" w:hAnsi="宋体" w:eastAsia="宋体" w:cs="Times New Roman"/>
                <w:i w:val="0"/>
                <w:iCs w:val="0"/>
                <w:caps w:val="0"/>
                <w:spacing w:val="0"/>
                <w:kern w:val="2"/>
                <w:sz w:val="21"/>
                <w:szCs w:val="21"/>
                <w:u w:val="none"/>
                <w:shd w:val="clear" w:color="auto" w:fill="auto"/>
                <w:lang w:bidi="ar-SA"/>
              </w:rPr>
              <w:t>的，得</w:t>
            </w:r>
            <w:r>
              <w:rPr>
                <w:rFonts w:hint="eastAsia" w:ascii="宋体" w:hAnsi="宋体" w:cs="Times New Roman"/>
                <w:i w:val="0"/>
                <w:iCs w:val="0"/>
                <w:caps w:val="0"/>
                <w:spacing w:val="0"/>
                <w:kern w:val="2"/>
                <w:sz w:val="21"/>
                <w:szCs w:val="21"/>
                <w:u w:val="none"/>
                <w:shd w:val="clear" w:color="auto" w:fill="auto"/>
                <w:lang w:val="en-US" w:eastAsia="zh-CN" w:bidi="ar-SA"/>
              </w:rPr>
              <w:t>1.2</w:t>
            </w:r>
            <w:r>
              <w:rPr>
                <w:rFonts w:hint="eastAsia" w:ascii="宋体" w:hAnsi="宋体" w:eastAsia="宋体" w:cs="Times New Roman"/>
                <w:i w:val="0"/>
                <w:iCs w:val="0"/>
                <w:caps w:val="0"/>
                <w:spacing w:val="0"/>
                <w:kern w:val="2"/>
                <w:sz w:val="21"/>
                <w:szCs w:val="21"/>
                <w:u w:val="none"/>
                <w:shd w:val="clear" w:color="auto" w:fill="auto"/>
                <w:lang w:bidi="ar-SA"/>
              </w:rPr>
              <w:t>分；资产负债率均在</w:t>
            </w:r>
            <w:r>
              <w:rPr>
                <w:rFonts w:hint="eastAsia" w:ascii="宋体" w:hAnsi="宋体" w:eastAsia="宋体" w:cs="Times New Roman"/>
                <w:i w:val="0"/>
                <w:iCs w:val="0"/>
                <w:caps w:val="0"/>
                <w:spacing w:val="0"/>
                <w:kern w:val="2"/>
                <w:sz w:val="21"/>
                <w:szCs w:val="21"/>
                <w:u w:val="none"/>
                <w:shd w:val="clear" w:color="auto" w:fill="auto"/>
                <w:lang w:val="en-US" w:bidi="ar-SA"/>
              </w:rPr>
              <w:t>45%</w:t>
            </w:r>
            <w:r>
              <w:rPr>
                <w:rFonts w:hint="eastAsia" w:ascii="宋体" w:hAnsi="宋体" w:eastAsia="宋体" w:cs="Times New Roman"/>
                <w:i w:val="0"/>
                <w:iCs w:val="0"/>
                <w:caps w:val="0"/>
                <w:spacing w:val="0"/>
                <w:kern w:val="2"/>
                <w:sz w:val="21"/>
                <w:szCs w:val="21"/>
                <w:u w:val="none"/>
                <w:shd w:val="clear" w:color="auto" w:fill="auto"/>
                <w:lang w:bidi="ar-SA"/>
              </w:rPr>
              <w:t>（不含</w:t>
            </w:r>
            <w:r>
              <w:rPr>
                <w:rFonts w:hint="eastAsia" w:ascii="宋体" w:hAnsi="宋体" w:eastAsia="宋体" w:cs="Times New Roman"/>
                <w:i w:val="0"/>
                <w:iCs w:val="0"/>
                <w:caps w:val="0"/>
                <w:spacing w:val="0"/>
                <w:kern w:val="2"/>
                <w:sz w:val="21"/>
                <w:szCs w:val="21"/>
                <w:u w:val="none"/>
                <w:shd w:val="clear" w:color="auto" w:fill="auto"/>
                <w:lang w:val="en-US" w:bidi="ar-SA"/>
              </w:rPr>
              <w:t>45%</w:t>
            </w:r>
            <w:r>
              <w:rPr>
                <w:rFonts w:hint="eastAsia" w:ascii="宋体" w:hAnsi="宋体" w:eastAsia="宋体" w:cs="Times New Roman"/>
                <w:i w:val="0"/>
                <w:iCs w:val="0"/>
                <w:caps w:val="0"/>
                <w:spacing w:val="0"/>
                <w:kern w:val="2"/>
                <w:sz w:val="21"/>
                <w:szCs w:val="21"/>
                <w:u w:val="none"/>
                <w:shd w:val="clear" w:color="auto" w:fill="auto"/>
                <w:lang w:bidi="ar-SA"/>
              </w:rPr>
              <w:t>）</w:t>
            </w:r>
            <w:r>
              <w:rPr>
                <w:rFonts w:hint="eastAsia" w:ascii="宋体" w:hAnsi="宋体" w:eastAsia="宋体" w:cs="Times New Roman"/>
                <w:i w:val="0"/>
                <w:iCs w:val="0"/>
                <w:caps w:val="0"/>
                <w:spacing w:val="0"/>
                <w:kern w:val="2"/>
                <w:sz w:val="21"/>
                <w:szCs w:val="21"/>
                <w:u w:val="none"/>
                <w:shd w:val="clear" w:color="auto" w:fill="auto"/>
                <w:lang w:val="en-US" w:eastAsia="zh-CN" w:bidi="ar-SA"/>
              </w:rPr>
              <w:t>以下</w:t>
            </w:r>
            <w:r>
              <w:rPr>
                <w:rFonts w:hint="eastAsia" w:ascii="宋体" w:hAnsi="宋体" w:eastAsia="宋体" w:cs="Times New Roman"/>
                <w:i w:val="0"/>
                <w:iCs w:val="0"/>
                <w:caps w:val="0"/>
                <w:spacing w:val="0"/>
                <w:kern w:val="2"/>
                <w:sz w:val="21"/>
                <w:szCs w:val="21"/>
                <w:u w:val="none"/>
                <w:shd w:val="clear" w:color="auto" w:fill="auto"/>
                <w:lang w:bidi="ar-SA"/>
              </w:rPr>
              <w:t>的，得</w:t>
            </w:r>
            <w:r>
              <w:rPr>
                <w:rFonts w:hint="eastAsia" w:ascii="宋体" w:hAnsi="宋体" w:cs="Times New Roman"/>
                <w:i w:val="0"/>
                <w:iCs w:val="0"/>
                <w:caps w:val="0"/>
                <w:spacing w:val="0"/>
                <w:kern w:val="2"/>
                <w:sz w:val="21"/>
                <w:szCs w:val="21"/>
                <w:u w:val="none"/>
                <w:shd w:val="clear" w:color="auto" w:fill="auto"/>
                <w:lang w:val="en-US" w:eastAsia="zh-CN" w:bidi="ar-SA"/>
              </w:rPr>
              <w:t>0.5</w:t>
            </w:r>
            <w:r>
              <w:rPr>
                <w:rFonts w:hint="eastAsia" w:ascii="宋体" w:hAnsi="宋体" w:eastAsia="宋体" w:cs="Times New Roman"/>
                <w:i w:val="0"/>
                <w:iCs w:val="0"/>
                <w:caps w:val="0"/>
                <w:spacing w:val="0"/>
                <w:kern w:val="2"/>
                <w:sz w:val="21"/>
                <w:szCs w:val="21"/>
                <w:u w:val="none"/>
                <w:shd w:val="clear" w:color="auto" w:fill="auto"/>
                <w:lang w:bidi="ar-SA"/>
              </w:rPr>
              <w:t>分；资产负债率均在</w:t>
            </w:r>
            <w:r>
              <w:rPr>
                <w:rFonts w:hint="eastAsia" w:ascii="宋体" w:hAnsi="宋体" w:eastAsia="宋体" w:cs="Times New Roman"/>
                <w:i w:val="0"/>
                <w:iCs w:val="0"/>
                <w:caps w:val="0"/>
                <w:spacing w:val="0"/>
                <w:kern w:val="2"/>
                <w:sz w:val="21"/>
                <w:szCs w:val="21"/>
                <w:u w:val="none"/>
                <w:shd w:val="clear" w:color="auto" w:fill="auto"/>
                <w:lang w:val="en-US" w:bidi="ar-SA"/>
              </w:rPr>
              <w:t>50%</w:t>
            </w:r>
            <w:r>
              <w:rPr>
                <w:rFonts w:hint="eastAsia" w:ascii="宋体" w:hAnsi="宋体" w:eastAsia="宋体" w:cs="Times New Roman"/>
                <w:i w:val="0"/>
                <w:iCs w:val="0"/>
                <w:caps w:val="0"/>
                <w:spacing w:val="0"/>
                <w:kern w:val="2"/>
                <w:sz w:val="21"/>
                <w:szCs w:val="21"/>
                <w:u w:val="none"/>
                <w:shd w:val="clear" w:color="auto" w:fill="auto"/>
                <w:lang w:bidi="ar-SA"/>
              </w:rPr>
              <w:t>（不含</w:t>
            </w:r>
            <w:r>
              <w:rPr>
                <w:rFonts w:hint="eastAsia" w:ascii="宋体" w:hAnsi="宋体" w:eastAsia="宋体" w:cs="Times New Roman"/>
                <w:i w:val="0"/>
                <w:iCs w:val="0"/>
                <w:caps w:val="0"/>
                <w:spacing w:val="0"/>
                <w:kern w:val="2"/>
                <w:sz w:val="21"/>
                <w:szCs w:val="21"/>
                <w:u w:val="none"/>
                <w:shd w:val="clear" w:color="auto" w:fill="auto"/>
                <w:lang w:val="en-US" w:bidi="ar-SA"/>
              </w:rPr>
              <w:t>50%</w:t>
            </w:r>
            <w:r>
              <w:rPr>
                <w:rFonts w:hint="eastAsia" w:ascii="宋体" w:hAnsi="宋体" w:eastAsia="宋体" w:cs="Times New Roman"/>
                <w:i w:val="0"/>
                <w:iCs w:val="0"/>
                <w:caps w:val="0"/>
                <w:spacing w:val="0"/>
                <w:kern w:val="2"/>
                <w:sz w:val="21"/>
                <w:szCs w:val="21"/>
                <w:u w:val="none"/>
                <w:shd w:val="clear" w:color="auto" w:fill="auto"/>
                <w:lang w:bidi="ar-SA"/>
              </w:rPr>
              <w:t>）</w:t>
            </w:r>
            <w:r>
              <w:rPr>
                <w:rFonts w:hint="eastAsia" w:ascii="宋体" w:hAnsi="宋体" w:eastAsia="宋体" w:cs="Times New Roman"/>
                <w:i w:val="0"/>
                <w:iCs w:val="0"/>
                <w:caps w:val="0"/>
                <w:spacing w:val="0"/>
                <w:kern w:val="2"/>
                <w:sz w:val="21"/>
                <w:szCs w:val="21"/>
                <w:u w:val="none"/>
                <w:shd w:val="clear" w:color="auto" w:fill="auto"/>
                <w:lang w:val="en-US" w:eastAsia="zh-CN" w:bidi="ar-SA"/>
              </w:rPr>
              <w:t>以下</w:t>
            </w:r>
            <w:r>
              <w:rPr>
                <w:rFonts w:hint="eastAsia" w:ascii="宋体" w:hAnsi="宋体" w:eastAsia="宋体" w:cs="Times New Roman"/>
                <w:i w:val="0"/>
                <w:iCs w:val="0"/>
                <w:caps w:val="0"/>
                <w:spacing w:val="0"/>
                <w:kern w:val="2"/>
                <w:sz w:val="21"/>
                <w:szCs w:val="21"/>
                <w:u w:val="none"/>
                <w:shd w:val="clear" w:color="auto" w:fill="auto"/>
                <w:lang w:bidi="ar-SA"/>
              </w:rPr>
              <w:t>的，得</w:t>
            </w:r>
            <w:r>
              <w:rPr>
                <w:rFonts w:hint="eastAsia" w:ascii="宋体" w:hAnsi="宋体" w:cs="Times New Roman"/>
                <w:i w:val="0"/>
                <w:iCs w:val="0"/>
                <w:caps w:val="0"/>
                <w:spacing w:val="0"/>
                <w:kern w:val="2"/>
                <w:sz w:val="21"/>
                <w:szCs w:val="21"/>
                <w:u w:val="none"/>
                <w:shd w:val="clear" w:color="auto" w:fill="auto"/>
                <w:lang w:val="en-US" w:eastAsia="zh-CN" w:bidi="ar-SA"/>
              </w:rPr>
              <w:t>0.1</w:t>
            </w:r>
            <w:r>
              <w:rPr>
                <w:rFonts w:hint="eastAsia" w:ascii="宋体" w:hAnsi="宋体" w:eastAsia="宋体" w:cs="Times New Roman"/>
                <w:i w:val="0"/>
                <w:iCs w:val="0"/>
                <w:caps w:val="0"/>
                <w:spacing w:val="0"/>
                <w:kern w:val="2"/>
                <w:sz w:val="21"/>
                <w:szCs w:val="21"/>
                <w:u w:val="none"/>
                <w:shd w:val="clear" w:color="auto" w:fill="auto"/>
                <w:lang w:bidi="ar-SA"/>
              </w:rPr>
              <w:t>分；不满足上述情况的，不得分。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i w:val="0"/>
                <w:iCs w:val="0"/>
                <w:caps w:val="0"/>
                <w:spacing w:val="0"/>
                <w:kern w:val="2"/>
                <w:sz w:val="21"/>
                <w:szCs w:val="21"/>
                <w:u w:val="none"/>
                <w:shd w:val="clear" w:color="auto" w:fill="auto"/>
                <w:lang w:bidi="ar-SA"/>
              </w:rPr>
              <w:t>注：资产负债率：以投标人提供资产负债表为准，须提供经会计师事务所审计的财务报告（包括审计意见和资产负债表等）扫描件并加盖投标人企业电子印章，否则不得分（资产负债率＝负债总额÷资产总额×</w:t>
            </w:r>
            <w:r>
              <w:rPr>
                <w:rFonts w:hint="eastAsia" w:ascii="宋体" w:hAnsi="宋体" w:eastAsia="宋体" w:cs="Times New Roman"/>
                <w:i w:val="0"/>
                <w:iCs w:val="0"/>
                <w:caps w:val="0"/>
                <w:spacing w:val="0"/>
                <w:kern w:val="2"/>
                <w:sz w:val="21"/>
                <w:szCs w:val="21"/>
                <w:u w:val="none"/>
                <w:shd w:val="clear" w:color="auto" w:fill="auto"/>
                <w:lang w:val="en-US" w:bidi="ar-SA"/>
              </w:rPr>
              <w:t>100%</w:t>
            </w:r>
            <w:r>
              <w:rPr>
                <w:rFonts w:hint="eastAsia" w:ascii="宋体" w:hAnsi="宋体" w:eastAsia="宋体" w:cs="Times New Roman"/>
                <w:i w:val="0"/>
                <w:iCs w:val="0"/>
                <w:caps w:val="0"/>
                <w:spacing w:val="0"/>
                <w:kern w:val="2"/>
                <w:sz w:val="21"/>
                <w:szCs w:val="21"/>
                <w:u w:val="none"/>
                <w:shd w:val="clear" w:color="auto" w:fill="auto"/>
                <w:lang w:bidi="ar-SA"/>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spacing w:before="109" w:beforeLines="35" w:after="109" w:afterLines="35"/>
              <w:jc w:val="center"/>
              <w:rPr>
                <w:rFonts w:hint="eastAsia" w:ascii="宋体" w:hAnsi="宋体"/>
                <w:szCs w:val="21"/>
                <w:highlight w:val="none"/>
              </w:rPr>
            </w:pPr>
            <w:r>
              <w:rPr>
                <w:rFonts w:hint="eastAsia" w:ascii="宋体" w:hAnsi="宋体"/>
                <w:szCs w:val="21"/>
                <w:highlight w:val="none"/>
              </w:rPr>
              <w:t>第三方评价</w:t>
            </w:r>
          </w:p>
        </w:tc>
        <w:tc>
          <w:tcPr>
            <w:tcW w:w="902" w:type="dxa"/>
            <w:noWrap w:val="0"/>
            <w:vAlign w:val="center"/>
          </w:tcPr>
          <w:p>
            <w:pPr>
              <w:snapToGrid w:val="0"/>
              <w:spacing w:before="109" w:beforeLines="35" w:after="109" w:afterLines="35"/>
              <w:jc w:val="center"/>
              <w:rPr>
                <w:rFonts w:hint="default" w:ascii="宋体" w:hAnsi="宋体" w:eastAsia="宋体"/>
                <w:color w:val="000000"/>
                <w:szCs w:val="21"/>
                <w:lang w:val="en-US" w:eastAsia="zh-CN"/>
              </w:rPr>
            </w:pPr>
            <w:r>
              <w:rPr>
                <w:rFonts w:hint="eastAsia" w:ascii="宋体" w:hAnsi="宋体"/>
                <w:color w:val="000000"/>
                <w:szCs w:val="21"/>
              </w:rPr>
              <w:t>1</w:t>
            </w:r>
          </w:p>
        </w:tc>
        <w:tc>
          <w:tcPr>
            <w:tcW w:w="12063" w:type="dxa"/>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投标人获得过税务部门评定的纳税信用A级情况（须含2021年度）：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1.连续</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个年度（或以上）获得“纳税信用A级纳税人”称号的，得1分；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2.连续</w:t>
            </w: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个年度获得“纳税信用A级纳税人”称号的，得0.5分；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3.连续</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个年度</w:t>
            </w:r>
            <w:r>
              <w:rPr>
                <w:rFonts w:hint="eastAsia" w:ascii="宋体" w:hAnsi="宋体" w:cs="Times New Roman"/>
                <w:kern w:val="2"/>
                <w:sz w:val="21"/>
                <w:szCs w:val="21"/>
                <w:lang w:val="en-US" w:eastAsia="zh-CN" w:bidi="ar-SA"/>
              </w:rPr>
              <w:t>或</w:t>
            </w:r>
            <w:r>
              <w:rPr>
                <w:rFonts w:hint="eastAsia" w:ascii="宋体" w:hAnsi="宋体" w:eastAsia="宋体" w:cs="Times New Roman"/>
                <w:kern w:val="2"/>
                <w:sz w:val="21"/>
                <w:szCs w:val="21"/>
                <w:lang w:val="en-US" w:eastAsia="zh-CN" w:bidi="ar-SA"/>
              </w:rPr>
              <w:t>以下获得“纳税信用A级纳税人”称号的，得0.</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910" w:type="dxa"/>
            <w:gridSpan w:val="2"/>
            <w:noWrap w:val="0"/>
            <w:vAlign w:val="center"/>
          </w:tcPr>
          <w:p>
            <w:pPr>
              <w:snapToGrid w:val="0"/>
              <w:spacing w:before="109" w:beforeLines="35" w:after="109" w:afterLines="35"/>
              <w:jc w:val="center"/>
              <w:rPr>
                <w:rFonts w:hint="eastAsia" w:ascii="宋体" w:hAnsi="宋体" w:eastAsia="宋体"/>
                <w:szCs w:val="21"/>
                <w:lang w:eastAsia="zh-CN"/>
              </w:rPr>
            </w:pPr>
            <w:r>
              <w:rPr>
                <w:rFonts w:hint="eastAsia" w:ascii="宋体" w:hAnsi="宋体"/>
                <w:szCs w:val="21"/>
                <w:lang w:eastAsia="zh-CN"/>
              </w:rPr>
              <w:t>合计</w:t>
            </w:r>
          </w:p>
        </w:tc>
        <w:tc>
          <w:tcPr>
            <w:tcW w:w="902" w:type="dxa"/>
            <w:noWrap w:val="0"/>
            <w:vAlign w:val="center"/>
          </w:tcPr>
          <w:p>
            <w:pPr>
              <w:snapToGrid w:val="0"/>
              <w:spacing w:before="109" w:beforeLines="35" w:after="109" w:afterLines="35"/>
              <w:jc w:val="center"/>
              <w:rPr>
                <w:rFonts w:hint="default" w:ascii="宋体" w:hAnsi="宋体" w:eastAsia="宋体"/>
                <w:color w:val="FF0000"/>
                <w:szCs w:val="21"/>
                <w:lang w:val="en-US" w:eastAsia="zh-CN"/>
              </w:rPr>
            </w:pPr>
            <w:r>
              <w:rPr>
                <w:rFonts w:hint="eastAsia" w:ascii="宋体" w:hAnsi="宋体"/>
                <w:color w:val="000000"/>
                <w:szCs w:val="21"/>
                <w:lang w:val="en-US" w:eastAsia="zh-CN"/>
              </w:rPr>
              <w:t>20</w:t>
            </w:r>
          </w:p>
        </w:tc>
        <w:tc>
          <w:tcPr>
            <w:tcW w:w="12063" w:type="dxa"/>
            <w:noWrap w:val="0"/>
            <w:vAlign w:val="center"/>
          </w:tcPr>
          <w:p>
            <w:pPr>
              <w:snapToGrid w:val="0"/>
              <w:spacing w:line="260" w:lineRule="exact"/>
              <w:rPr>
                <w:rFonts w:hint="eastAsia" w:ascii="宋体" w:hAnsi="宋体"/>
                <w:color w:val="FF0000"/>
                <w:szCs w:val="21"/>
              </w:rPr>
            </w:pPr>
          </w:p>
        </w:tc>
      </w:tr>
    </w:tbl>
    <w:p>
      <w:pPr>
        <w:rPr>
          <w:rFonts w:hint="eastAsia" w:ascii="宋体" w:hAnsi="宋体"/>
          <w:b/>
          <w:szCs w:val="21"/>
        </w:rPr>
      </w:pPr>
      <w:r>
        <w:rPr>
          <w:rFonts w:hint="eastAsia" w:ascii="宋体" w:hAnsi="宋体"/>
          <w:b/>
          <w:szCs w:val="21"/>
        </w:rPr>
        <w:t>注：</w:t>
      </w:r>
    </w:p>
    <w:p>
      <w:pPr>
        <w:ind w:firstLine="422" w:firstLineChars="200"/>
        <w:rPr>
          <w:rFonts w:hint="eastAsia" w:ascii="宋体" w:hAnsi="宋体" w:cs="宋体"/>
          <w:highlight w:val="none"/>
        </w:rPr>
      </w:pPr>
      <w:r>
        <w:rPr>
          <w:rFonts w:hint="eastAsia" w:ascii="宋体" w:hAnsi="宋体"/>
          <w:b/>
          <w:szCs w:val="21"/>
          <w:highlight w:val="none"/>
        </w:rPr>
        <w:t>1</w:t>
      </w:r>
      <w:r>
        <w:rPr>
          <w:rFonts w:hint="eastAsia" w:ascii="宋体" w:hAnsi="宋体"/>
          <w:b/>
          <w:szCs w:val="21"/>
          <w:highlight w:val="none"/>
          <w:lang w:val="en-US" w:eastAsia="zh-CN"/>
        </w:rPr>
        <w:t>.</w:t>
      </w:r>
      <w:r>
        <w:rPr>
          <w:rFonts w:hint="eastAsia" w:ascii="宋体" w:hAnsi="宋体"/>
          <w:b/>
          <w:szCs w:val="21"/>
          <w:highlight w:val="none"/>
        </w:rPr>
        <w:t>企业业绩</w:t>
      </w:r>
      <w:r>
        <w:rPr>
          <w:rFonts w:hint="eastAsia" w:ascii="宋体" w:hAnsi="宋体"/>
          <w:szCs w:val="21"/>
          <w:highlight w:val="none"/>
        </w:rPr>
        <w:t>：</w:t>
      </w:r>
      <w:r>
        <w:rPr>
          <w:rFonts w:hint="eastAsia" w:ascii="宋体" w:hAnsi="宋体" w:cs="宋体"/>
          <w:highlight w:val="none"/>
        </w:rPr>
        <w:t>（1）业绩取自广州市住建行业信用管理平台。投标人须提供类似工程业绩的项目名称及业绩在广州市住建行业信用管理平台中项目编号（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0" w:firstLineChars="200"/>
        <w:rPr>
          <w:rFonts w:hint="eastAsia" w:ascii="宋体" w:hAnsi="宋体" w:cs="宋体"/>
          <w:highlight w:val="none"/>
        </w:rPr>
      </w:pPr>
      <w:r>
        <w:rPr>
          <w:rFonts w:hint="eastAsia" w:ascii="宋体" w:hAnsi="宋体" w:cs="宋体"/>
          <w:highlight w:val="none"/>
        </w:rPr>
        <w:t>（2）金额以中标通知书为准，中标通知书上没有金额或免招标的，以施工合同（不含补充合同）为准。</w:t>
      </w:r>
    </w:p>
    <w:p>
      <w:pPr>
        <w:ind w:firstLine="420" w:firstLineChars="200"/>
        <w:rPr>
          <w:rFonts w:hint="eastAsia" w:ascii="宋体" w:hAnsi="宋体" w:cs="宋体"/>
          <w:highlight w:val="none"/>
        </w:rPr>
      </w:pPr>
      <w:r>
        <w:rPr>
          <w:rFonts w:hint="eastAsia" w:ascii="宋体" w:hAnsi="宋体" w:cs="宋体"/>
          <w:highlight w:val="none"/>
        </w:rPr>
        <w:t>（3）完成时间以竣工验收文件为准。验收文件至少具有建设单位、设计、施工和监理单位盖章。</w:t>
      </w:r>
    </w:p>
    <w:p>
      <w:pPr>
        <w:ind w:firstLine="420" w:firstLineChars="200"/>
        <w:rPr>
          <w:rFonts w:hint="eastAsia" w:ascii="宋体" w:hAnsi="宋体" w:cs="宋体"/>
          <w:highlight w:val="none"/>
        </w:rPr>
      </w:pPr>
      <w:r>
        <w:rPr>
          <w:rFonts w:hint="eastAsia" w:ascii="宋体" w:hAnsi="宋体" w:cs="宋体"/>
          <w:highlight w:val="none"/>
        </w:rPr>
        <w:t>（4）平台内业绩上传件不符合上述要求的或登记的工程资质内容与施工合同等业绩证明资料不相符的，该项业绩不予认定。</w:t>
      </w:r>
    </w:p>
    <w:p>
      <w:pPr>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2.</w:t>
      </w:r>
      <w:r>
        <w:rPr>
          <w:rFonts w:hint="eastAsia" w:ascii="宋体" w:hAnsi="宋体" w:cs="宋体"/>
          <w:highlight w:val="none"/>
        </w:rPr>
        <w:t>工程奖</w:t>
      </w:r>
      <w:r>
        <w:rPr>
          <w:rFonts w:hint="eastAsia" w:ascii="宋体" w:hAnsi="宋体" w:cs="宋体"/>
          <w:highlight w:val="none"/>
          <w:lang w:val="en-US" w:eastAsia="zh-CN"/>
        </w:rPr>
        <w:t>项</w:t>
      </w:r>
      <w:r>
        <w:rPr>
          <w:rFonts w:hint="eastAsia" w:ascii="宋体" w:hAnsi="宋体" w:cs="宋体"/>
          <w:highlight w:val="none"/>
        </w:rPr>
        <w:t>：工程奖项信息取自广州市住建行业信用管理平台。</w:t>
      </w:r>
      <w:r>
        <w:rPr>
          <w:rFonts w:hint="eastAsia" w:ascii="宋体" w:hAnsi="宋体" w:cs="宋体"/>
          <w:highlight w:val="none"/>
          <w:lang w:eastAsia="zh-CN"/>
        </w:rPr>
        <w:t>（</w:t>
      </w:r>
      <w:r>
        <w:rPr>
          <w:rFonts w:hint="eastAsia" w:ascii="宋体" w:hAnsi="宋体" w:cs="宋体"/>
          <w:highlight w:val="none"/>
          <w:lang w:val="en-US" w:eastAsia="zh-CN"/>
        </w:rPr>
        <w:t>1）</w:t>
      </w:r>
      <w:r>
        <w:rPr>
          <w:rFonts w:hint="eastAsia" w:ascii="宋体" w:hAnsi="宋体" w:eastAsia="宋体" w:cs="宋体"/>
          <w:b w:val="0"/>
          <w:bCs/>
          <w:color w:val="auto"/>
          <w:szCs w:val="21"/>
          <w:highlight w:val="none"/>
          <w:lang w:bidi="ar"/>
        </w:rPr>
        <w:t>投标人须提交获奖证书扫描件及获奖业绩在广州市住建行业信用管理平台的网页信息截图（网页信息截图须能清晰显示带有“住建行业信用管理平台”名称，并至少包含“项目基本信息”、“奖项信息”等信息）</w:t>
      </w:r>
      <w:r>
        <w:rPr>
          <w:rFonts w:hint="eastAsia" w:ascii="宋体" w:hAnsi="宋体" w:eastAsia="宋体" w:cs="宋体"/>
          <w:b w:val="0"/>
          <w:bCs/>
          <w:color w:val="auto"/>
          <w:szCs w:val="21"/>
          <w:highlight w:val="none"/>
          <w:lang w:eastAsia="zh-CN" w:bidi="ar"/>
        </w:rPr>
        <w:t>、</w:t>
      </w:r>
      <w:r>
        <w:rPr>
          <w:rFonts w:hint="eastAsia" w:ascii="宋体" w:hAnsi="宋体" w:eastAsia="宋体" w:cs="宋体"/>
          <w:b w:val="0"/>
          <w:bCs/>
          <w:color w:val="auto"/>
          <w:szCs w:val="21"/>
          <w:highlight w:val="none"/>
          <w:lang w:val="en-US" w:eastAsia="zh-CN" w:bidi="ar"/>
        </w:rPr>
        <w:t>项目类型以</w:t>
      </w:r>
      <w:r>
        <w:rPr>
          <w:rFonts w:hint="eastAsia" w:ascii="宋体" w:hAnsi="宋体" w:eastAsia="宋体" w:cs="宋体"/>
          <w:b w:val="0"/>
          <w:bCs/>
          <w:color w:val="auto"/>
          <w:szCs w:val="21"/>
          <w:highlight w:val="none"/>
          <w:lang w:bidi="ar"/>
        </w:rPr>
        <w:t>广州市住建行业信用管理平台</w:t>
      </w:r>
      <w:r>
        <w:rPr>
          <w:rFonts w:hint="eastAsia" w:ascii="宋体" w:hAnsi="宋体" w:eastAsia="宋体" w:cs="宋体"/>
          <w:b w:val="0"/>
          <w:bCs/>
          <w:color w:val="auto"/>
          <w:szCs w:val="21"/>
          <w:highlight w:val="none"/>
          <w:lang w:val="en-US" w:eastAsia="zh-CN" w:bidi="ar"/>
        </w:rPr>
        <w:t>上传的合同为准</w:t>
      </w:r>
      <w:r>
        <w:rPr>
          <w:rFonts w:hint="eastAsia" w:ascii="宋体" w:hAnsi="宋体" w:eastAsia="宋体" w:cs="宋体"/>
          <w:b w:val="0"/>
          <w:bCs/>
          <w:color w:val="auto"/>
          <w:szCs w:val="21"/>
          <w:highlight w:val="none"/>
          <w:lang w:bidi="ar"/>
        </w:rPr>
        <w:t>，并加盖投标人电子印章，不符合上述条件或不提供平台内网页信息截图的获奖业绩不予评审</w:t>
      </w:r>
      <w:r>
        <w:rPr>
          <w:rFonts w:hint="eastAsia" w:ascii="宋体" w:hAnsi="宋体" w:cs="宋体"/>
          <w:highlight w:val="none"/>
        </w:rPr>
        <w:t>。时间以获奖证书显示的颁奖时间信息为准。奖项内容和级别以获奖证书显示的奖项名称为准，不符合上述条件或不提供网页截图的获奖不予评审。</w:t>
      </w:r>
      <w:r>
        <w:rPr>
          <w:rFonts w:hint="eastAsia" w:ascii="宋体" w:hAnsi="宋体" w:cs="宋体"/>
          <w:highlight w:val="none"/>
          <w:lang w:eastAsia="zh-CN"/>
        </w:rPr>
        <w:t>国家级质量奖项是指：由中国建设工程鲁班奖、国家优质工程（金质奖）、国家优质工程奖、中国土木工程詹天佑奖、</w:t>
      </w:r>
      <w:r>
        <w:rPr>
          <w:rFonts w:hint="eastAsia" w:ascii="宋体" w:hAnsi="宋体" w:cs="宋体"/>
          <w:highlight w:val="none"/>
          <w:lang w:val="en-US" w:eastAsia="zh-CN"/>
        </w:rPr>
        <w:t>国家建筑工程装饰奖等</w:t>
      </w:r>
      <w:r>
        <w:rPr>
          <w:rFonts w:hint="eastAsia" w:ascii="宋体" w:hAnsi="宋体" w:cs="宋体"/>
          <w:highlight w:val="none"/>
          <w:lang w:eastAsia="zh-CN"/>
        </w:rPr>
        <w:t>。省级及市级质量奖项指由行政主管部门或行业协会颁发的质量奖项，不包含安全文明、绿色施工、技术创新、科技进步、</w:t>
      </w:r>
      <w:r>
        <w:rPr>
          <w:rFonts w:hint="eastAsia" w:ascii="宋体" w:hAnsi="宋体" w:cs="宋体"/>
          <w:highlight w:val="none"/>
          <w:lang w:val="en-US" w:eastAsia="zh-CN"/>
        </w:rPr>
        <w:t>QC</w:t>
      </w:r>
      <w:r>
        <w:rPr>
          <w:rFonts w:hint="eastAsia" w:ascii="宋体" w:hAnsi="宋体" w:cs="宋体"/>
          <w:highlight w:val="none"/>
          <w:lang w:eastAsia="zh-CN"/>
        </w:rPr>
        <w:t>及技术应用类等奖项。（</w:t>
      </w:r>
      <w:r>
        <w:rPr>
          <w:rFonts w:hint="eastAsia" w:ascii="宋体" w:hAnsi="宋体" w:cs="宋体"/>
          <w:highlight w:val="none"/>
          <w:lang w:val="en-US" w:eastAsia="zh-CN"/>
        </w:rPr>
        <w:t>2）</w:t>
      </w:r>
      <w:r>
        <w:rPr>
          <w:rFonts w:hint="eastAsia" w:ascii="宋体" w:hAnsi="宋体" w:cs="宋体"/>
          <w:highlight w:val="none"/>
          <w:lang w:eastAsia="zh-CN"/>
        </w:rPr>
        <w:t>只计算房建类</w:t>
      </w:r>
      <w:r>
        <w:rPr>
          <w:rFonts w:hint="eastAsia" w:ascii="宋体" w:hAnsi="宋体" w:cs="宋体"/>
          <w:highlight w:val="none"/>
          <w:lang w:val="en-US" w:eastAsia="zh-CN"/>
        </w:rPr>
        <w:t>目的</w:t>
      </w:r>
      <w:r>
        <w:rPr>
          <w:rFonts w:hint="eastAsia" w:ascii="宋体" w:hAnsi="宋体" w:cs="宋体"/>
          <w:highlight w:val="none"/>
          <w:lang w:eastAsia="zh-CN"/>
        </w:rPr>
        <w:t>质量奖项，其他非房建奖项，如：路桥、铁路、水利、电力、化工、冶金、市政等获奖不参与计分。</w:t>
      </w:r>
    </w:p>
    <w:p>
      <w:pPr>
        <w:ind w:left="0" w:leftChars="0" w:firstLine="422" w:firstLineChars="200"/>
        <w:jc w:val="left"/>
        <w:rPr>
          <w:rFonts w:hint="eastAsia" w:ascii="宋体" w:hAnsi="宋体" w:cs="宋体"/>
          <w:szCs w:val="21"/>
          <w:highlight w:val="none"/>
          <w:u w:val="single"/>
        </w:rPr>
      </w:pPr>
      <w:r>
        <w:rPr>
          <w:rFonts w:hint="eastAsia" w:ascii="宋体" w:hAnsi="宋体" w:cs="宋体"/>
          <w:b/>
          <w:szCs w:val="21"/>
          <w:highlight w:val="none"/>
          <w:lang w:val="en-US" w:eastAsia="zh-CN"/>
        </w:rPr>
        <w:t>3.</w:t>
      </w:r>
      <w:r>
        <w:rPr>
          <w:rFonts w:hint="eastAsia" w:ascii="宋体" w:hAnsi="宋体" w:cs="宋体"/>
          <w:b/>
          <w:highlight w:val="none"/>
        </w:rPr>
        <w:t>工程研发能力：</w:t>
      </w:r>
      <w:r>
        <w:rPr>
          <w:rFonts w:hint="eastAsia" w:ascii="Times New Roman" w:hAnsi="Times New Roman" w:eastAsia="宋体" w:cs="Times New Roman"/>
          <w:color w:val="auto"/>
          <w:kern w:val="2"/>
          <w:sz w:val="21"/>
          <w:szCs w:val="22"/>
          <w:highlight w:val="none"/>
          <w:lang w:val="en-US" w:eastAsia="zh-CN" w:bidi="ar-SA"/>
        </w:rPr>
        <w:t>技术创新QC成果取自广州市住建行业信用管理平台。须提供平台信息截图及提供获奖证书上传件</w:t>
      </w:r>
      <w:r>
        <w:rPr>
          <w:rFonts w:hint="eastAsia" w:ascii="宋体" w:hAnsi="宋体" w:eastAsia="宋体" w:cs="宋体"/>
          <w:b w:val="0"/>
          <w:bCs/>
          <w:color w:val="auto"/>
          <w:szCs w:val="21"/>
          <w:highlight w:val="none"/>
          <w:lang w:bidi="ar"/>
        </w:rPr>
        <w:t>（网页信息截图须能清晰显示带有“住建行业信用管理平台”名称，并至少包含“项目基本信息”、“奖项信息”等信息）</w:t>
      </w:r>
      <w:r>
        <w:rPr>
          <w:rFonts w:hint="eastAsia" w:ascii="宋体" w:hAnsi="宋体" w:eastAsia="宋体" w:cs="宋体"/>
          <w:b w:val="0"/>
          <w:bCs/>
          <w:color w:val="auto"/>
          <w:szCs w:val="21"/>
          <w:highlight w:val="none"/>
          <w:lang w:eastAsia="zh-CN" w:bidi="ar"/>
        </w:rPr>
        <w:t>、</w:t>
      </w:r>
      <w:r>
        <w:rPr>
          <w:rFonts w:hint="eastAsia" w:ascii="宋体" w:hAnsi="宋体" w:eastAsia="宋体" w:cs="宋体"/>
          <w:b w:val="0"/>
          <w:bCs/>
          <w:color w:val="auto"/>
          <w:szCs w:val="21"/>
          <w:highlight w:val="none"/>
          <w:lang w:val="en-US" w:eastAsia="zh-CN" w:bidi="ar"/>
        </w:rPr>
        <w:t>项目类型以</w:t>
      </w:r>
      <w:r>
        <w:rPr>
          <w:rFonts w:hint="eastAsia" w:ascii="宋体" w:hAnsi="宋体" w:eastAsia="宋体" w:cs="宋体"/>
          <w:b w:val="0"/>
          <w:bCs/>
          <w:color w:val="auto"/>
          <w:szCs w:val="21"/>
          <w:highlight w:val="none"/>
          <w:lang w:bidi="ar"/>
        </w:rPr>
        <w:t>广州市住建行业信用管理平台</w:t>
      </w:r>
      <w:r>
        <w:rPr>
          <w:rFonts w:hint="eastAsia" w:ascii="宋体" w:hAnsi="宋体" w:eastAsia="宋体" w:cs="宋体"/>
          <w:b w:val="0"/>
          <w:bCs/>
          <w:color w:val="auto"/>
          <w:szCs w:val="21"/>
          <w:highlight w:val="none"/>
          <w:lang w:val="en-US" w:eastAsia="zh-CN" w:bidi="ar"/>
        </w:rPr>
        <w:t>上传的合同为准</w:t>
      </w:r>
      <w:r>
        <w:rPr>
          <w:rFonts w:hint="eastAsia" w:ascii="Times New Roman" w:hAnsi="Times New Roman" w:eastAsia="宋体" w:cs="Times New Roman"/>
          <w:color w:val="auto"/>
          <w:kern w:val="2"/>
          <w:sz w:val="21"/>
          <w:szCs w:val="22"/>
          <w:highlight w:val="none"/>
          <w:lang w:val="en-US" w:eastAsia="zh-CN" w:bidi="ar-SA"/>
        </w:rPr>
        <w:t>，技术创新QC成果只计算</w:t>
      </w:r>
      <w:r>
        <w:rPr>
          <w:rFonts w:hint="eastAsia" w:ascii="宋体" w:hAnsi="宋体" w:cs="宋体"/>
          <w:highlight w:val="none"/>
          <w:lang w:eastAsia="zh-CN"/>
        </w:rPr>
        <w:t>房建类</w:t>
      </w:r>
      <w:r>
        <w:rPr>
          <w:rFonts w:hint="eastAsia" w:ascii="Times New Roman" w:hAnsi="Times New Roman" w:eastAsia="宋体" w:cs="Times New Roman"/>
          <w:color w:val="auto"/>
          <w:kern w:val="2"/>
          <w:sz w:val="21"/>
          <w:szCs w:val="22"/>
          <w:highlight w:val="none"/>
          <w:lang w:val="en-US" w:eastAsia="zh-CN" w:bidi="ar-SA"/>
        </w:rPr>
        <w:t>的项目，其他非房建项目，如：路桥、铁路、水利、电力、化工、冶金、市政等获奖不参与计分。时间以获奖证书的发证时间为准</w:t>
      </w:r>
      <w:r>
        <w:rPr>
          <w:rFonts w:hint="eastAsia" w:eastAsia="宋体" w:cs="Times New Roman"/>
          <w:color w:val="auto"/>
          <w:kern w:val="2"/>
          <w:sz w:val="21"/>
          <w:szCs w:val="22"/>
          <w:highlight w:val="none"/>
          <w:lang w:val="en-US" w:eastAsia="zh-CN" w:bidi="ar-SA"/>
        </w:rPr>
        <w:t>。</w:t>
      </w:r>
      <w:r>
        <w:rPr>
          <w:rFonts w:hint="eastAsia" w:ascii="Times New Roman" w:hAnsi="Times New Roman" w:eastAsia="宋体" w:cs="Times New Roman"/>
          <w:color w:val="auto"/>
          <w:kern w:val="2"/>
          <w:sz w:val="21"/>
          <w:szCs w:val="22"/>
          <w:highlight w:val="none"/>
          <w:lang w:val="en-US" w:eastAsia="zh-CN" w:bidi="ar-SA"/>
        </w:rPr>
        <w:t>同一项目获得多个奖项，按分数最高只计算一次，不重复计算；不符合上述条件或未提供上述资料的不得分。</w:t>
      </w:r>
    </w:p>
    <w:p>
      <w:pPr>
        <w:pStyle w:val="17"/>
        <w:ind w:firstLine="421"/>
        <w:rPr>
          <w:rFonts w:hint="eastAsia" w:ascii="宋体" w:hAnsi="宋体" w:cs="宋体"/>
          <w:highlight w:val="none"/>
        </w:rPr>
      </w:pPr>
      <w:r>
        <w:rPr>
          <w:rFonts w:hint="eastAsia" w:ascii="宋体" w:hAnsi="宋体" w:cs="宋体"/>
          <w:b/>
          <w:sz w:val="21"/>
          <w:szCs w:val="21"/>
          <w:highlight w:val="none"/>
          <w:lang w:val="en-US" w:eastAsia="zh-CN"/>
        </w:rPr>
        <w:t>4.</w:t>
      </w:r>
      <w:r>
        <w:rPr>
          <w:rFonts w:hint="eastAsia" w:ascii="宋体" w:hAnsi="宋体" w:cs="宋体"/>
          <w:b/>
          <w:sz w:val="21"/>
          <w:szCs w:val="21"/>
          <w:highlight w:val="none"/>
        </w:rPr>
        <w:t>财务指标</w:t>
      </w:r>
      <w:r>
        <w:rPr>
          <w:rFonts w:hint="eastAsia" w:ascii="宋体" w:hAnsi="宋体" w:cs="宋体"/>
          <w:sz w:val="21"/>
          <w:szCs w:val="21"/>
          <w:highlight w:val="none"/>
        </w:rPr>
        <w:t>：企业资产负债率以企业对应年度的财务报表的数据为准，资产负债率=负债总额/资产总额×100%，投标人须提供201</w:t>
      </w:r>
      <w:r>
        <w:rPr>
          <w:rFonts w:hint="eastAsia" w:ascii="宋体" w:hAnsi="宋体" w:cs="宋体"/>
          <w:sz w:val="21"/>
          <w:szCs w:val="21"/>
          <w:highlight w:val="none"/>
          <w:lang w:val="en-US" w:eastAsia="zh-CN"/>
        </w:rPr>
        <w:t>9</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2021</w:t>
      </w:r>
      <w:r>
        <w:rPr>
          <w:rFonts w:hint="eastAsia" w:ascii="宋体" w:hAnsi="宋体" w:cs="宋体"/>
          <w:sz w:val="21"/>
          <w:szCs w:val="21"/>
          <w:highlight w:val="none"/>
        </w:rPr>
        <w:t>年经会计师事务所审计的财务报表</w:t>
      </w:r>
      <w:r>
        <w:rPr>
          <w:rFonts w:hint="eastAsia" w:ascii="宋体" w:hAnsi="宋体" w:cs="宋体"/>
          <w:sz w:val="21"/>
          <w:szCs w:val="21"/>
          <w:highlight w:val="none"/>
          <w:lang w:eastAsia="zh-CN"/>
        </w:rPr>
        <w:t>扫描件</w:t>
      </w:r>
      <w:r>
        <w:rPr>
          <w:rFonts w:hint="eastAsia" w:ascii="宋体" w:hAnsi="宋体" w:cs="宋体"/>
          <w:sz w:val="21"/>
          <w:szCs w:val="21"/>
          <w:highlight w:val="none"/>
        </w:rPr>
        <w:t>并加盖投标单位</w:t>
      </w:r>
      <w:r>
        <w:rPr>
          <w:rFonts w:hint="eastAsia" w:ascii="宋体" w:hAnsi="宋体" w:cs="宋体"/>
          <w:sz w:val="21"/>
          <w:szCs w:val="21"/>
          <w:highlight w:val="none"/>
          <w:lang w:eastAsia="zh-CN"/>
        </w:rPr>
        <w:t>电子</w:t>
      </w:r>
      <w:r>
        <w:rPr>
          <w:rFonts w:hint="eastAsia" w:ascii="宋体" w:hAnsi="宋体" w:cs="宋体"/>
          <w:sz w:val="21"/>
          <w:szCs w:val="21"/>
          <w:highlight w:val="none"/>
        </w:rPr>
        <w:t>公章，不符合上述条件或未提供上述资料的不得分。</w:t>
      </w:r>
    </w:p>
    <w:p>
      <w:pPr>
        <w:pStyle w:val="26"/>
        <w:spacing w:line="276" w:lineRule="auto"/>
        <w:ind w:firstLine="420" w:firstLineChars="200"/>
        <w:rPr>
          <w:rFonts w:hint="eastAsia" w:ascii="宋体" w:hAnsi="宋体" w:cs="宋体"/>
          <w:szCs w:val="21"/>
          <w:highlight w:val="none"/>
        </w:rPr>
      </w:pPr>
      <w:r>
        <w:rPr>
          <w:rFonts w:hint="eastAsia" w:ascii="宋体" w:hAnsi="宋体" w:cs="宋体"/>
          <w:b/>
          <w:bCs/>
          <w:highlight w:val="none"/>
          <w:lang w:val="en-US" w:eastAsia="zh-CN"/>
        </w:rPr>
        <w:t>5.</w:t>
      </w:r>
      <w:r>
        <w:rPr>
          <w:rFonts w:hint="eastAsia" w:ascii="宋体" w:hAnsi="宋体" w:cs="宋体"/>
          <w:b/>
          <w:bCs/>
          <w:highlight w:val="none"/>
        </w:rPr>
        <w:t>第三方评价：</w:t>
      </w:r>
      <w:r>
        <w:rPr>
          <w:rFonts w:hint="eastAsia" w:ascii="宋体" w:hAnsi="宋体" w:eastAsia="宋体" w:cs="宋体"/>
          <w:i w:val="0"/>
          <w:iCs w:val="0"/>
          <w:caps w:val="0"/>
          <w:spacing w:val="0"/>
          <w:kern w:val="0"/>
          <w:sz w:val="21"/>
          <w:szCs w:val="21"/>
          <w:highlight w:val="none"/>
          <w:u w:val="none"/>
          <w:shd w:val="clear" w:color="auto" w:fill="auto"/>
        </w:rPr>
        <w:t>投标人须提交省级或以上税务局网站纳税信用信息查询结果（查询结果只计算投标人自身，不计算投标人的分公司、子公司和分支机构）的网页截图及纳税信用</w:t>
      </w:r>
      <w:r>
        <w:rPr>
          <w:rFonts w:hint="eastAsia" w:ascii="宋体" w:hAnsi="宋体" w:eastAsia="宋体" w:cs="宋体"/>
          <w:i w:val="0"/>
          <w:iCs w:val="0"/>
          <w:caps w:val="0"/>
          <w:spacing w:val="0"/>
          <w:kern w:val="0"/>
          <w:sz w:val="21"/>
          <w:szCs w:val="21"/>
          <w:highlight w:val="none"/>
          <w:u w:val="none"/>
          <w:shd w:val="clear" w:color="auto" w:fill="auto"/>
          <w:lang w:val="en-US"/>
        </w:rPr>
        <w:t>A</w:t>
      </w:r>
      <w:r>
        <w:rPr>
          <w:rFonts w:hint="eastAsia" w:ascii="宋体" w:hAnsi="宋体" w:eastAsia="宋体" w:cs="宋体"/>
          <w:i w:val="0"/>
          <w:iCs w:val="0"/>
          <w:caps w:val="0"/>
          <w:spacing w:val="0"/>
          <w:kern w:val="0"/>
          <w:sz w:val="21"/>
          <w:szCs w:val="21"/>
          <w:highlight w:val="none"/>
          <w:u w:val="none"/>
          <w:shd w:val="clear" w:color="auto" w:fill="auto"/>
        </w:rPr>
        <w:t>级纳税人证书扫描件并加盖投标人企业电子印章，不符合条件或无提供查询结果网页截图或无提供证书扫描件或无加盖投标人企业电子印章的不计分。</w:t>
      </w:r>
    </w:p>
    <w:p>
      <w:pPr>
        <w:ind w:firstLine="422" w:firstLineChars="200"/>
        <w:jc w:val="left"/>
        <w:rPr>
          <w:rFonts w:hint="eastAsia" w:ascii="宋体" w:hAnsi="宋体" w:cs="宋体"/>
          <w:highlight w:val="none"/>
        </w:rPr>
      </w:pPr>
      <w:r>
        <w:rPr>
          <w:rFonts w:hint="eastAsia" w:ascii="宋体" w:hAnsi="宋体" w:cs="宋体"/>
          <w:b/>
          <w:bCs/>
          <w:highlight w:val="none"/>
          <w:lang w:val="en-US" w:eastAsia="zh-CN"/>
        </w:rPr>
        <w:t>6.</w:t>
      </w:r>
      <w:r>
        <w:rPr>
          <w:rFonts w:hint="eastAsia" w:ascii="宋体" w:hAnsi="宋体" w:cs="宋体"/>
          <w:highlight w:val="none"/>
        </w:rPr>
        <w:t>本表按百分制评分，所有评委总分汇总后的算术平均值为投标人的最终得分。分数出现小数点</w:t>
      </w:r>
      <w:r>
        <w:rPr>
          <w:rFonts w:hint="eastAsia" w:ascii="宋体" w:hAnsi="宋体" w:cs="宋体"/>
          <w:szCs w:val="21"/>
          <w:highlight w:val="none"/>
        </w:rPr>
        <w:t>，保留小数点</w:t>
      </w:r>
      <w:r>
        <w:rPr>
          <w:rFonts w:hint="eastAsia" w:ascii="宋体" w:hAnsi="宋体" w:cs="宋体"/>
          <w:highlight w:val="none"/>
        </w:rPr>
        <w:t>后二位小数，第三位小数四舍五入。</w:t>
      </w:r>
    </w:p>
    <w:p>
      <w:pPr>
        <w:rPr>
          <w:rFonts w:hint="eastAsia"/>
          <w:color w:val="auto"/>
          <w:szCs w:val="21"/>
          <w:highlight w:val="none"/>
        </w:rPr>
      </w:pPr>
      <w:r>
        <w:rPr>
          <w:rFonts w:hint="eastAsia"/>
          <w:color w:val="auto"/>
          <w:szCs w:val="21"/>
          <w:highlight w:val="none"/>
        </w:rPr>
        <w:br w:type="page"/>
      </w:r>
    </w:p>
    <w:p>
      <w:pPr>
        <w:pStyle w:val="5"/>
      </w:pPr>
    </w:p>
    <w:bookmarkEnd w:id="27"/>
    <w:p>
      <w:pPr>
        <w:widowControl/>
        <w:jc w:val="left"/>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1444"/>
        <w:gridCol w:w="1444"/>
        <w:gridCol w:w="1444"/>
        <w:gridCol w:w="1445"/>
        <w:gridCol w:w="1444"/>
        <w:gridCol w:w="1444"/>
        <w:gridCol w:w="144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1554"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bl>
    <w:p>
      <w:pPr>
        <w:rPr>
          <w:rFonts w:hint="eastAsia"/>
          <w:color w:val="auto"/>
          <w:szCs w:val="21"/>
          <w:highlight w:val="none"/>
        </w:rPr>
      </w:pPr>
    </w:p>
    <w:p>
      <w:pPr>
        <w:rPr>
          <w:rFonts w:hint="eastAsia"/>
          <w:b/>
          <w:color w:val="auto"/>
          <w:sz w:val="36"/>
          <w:szCs w:val="36"/>
          <w:highlight w:val="none"/>
        </w:rPr>
      </w:pPr>
      <w:r>
        <w:rPr>
          <w:rFonts w:hint="eastAsia"/>
          <w:color w:val="auto"/>
          <w:szCs w:val="21"/>
          <w:highlight w:val="none"/>
        </w:rPr>
        <w:t>评委签名：</w:t>
      </w:r>
      <w:r>
        <w:rPr>
          <w:b/>
          <w:color w:val="auto"/>
          <w:sz w:val="36"/>
          <w:szCs w:val="36"/>
          <w:highlight w:val="none"/>
        </w:rPr>
        <w:br w:type="page"/>
      </w: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19"/>
        <w:tblW w:w="0" w:type="auto"/>
        <w:tblInd w:w="0" w:type="dxa"/>
        <w:tblLayout w:type="fixed"/>
        <w:tblCellMar>
          <w:top w:w="0" w:type="dxa"/>
          <w:left w:w="108" w:type="dxa"/>
          <w:bottom w:w="0" w:type="dxa"/>
          <w:right w:w="108" w:type="dxa"/>
        </w:tblCellMar>
      </w:tblPr>
      <w:tblGrid>
        <w:gridCol w:w="645"/>
        <w:gridCol w:w="3999"/>
        <w:gridCol w:w="1736"/>
        <w:gridCol w:w="1737"/>
        <w:gridCol w:w="1736"/>
        <w:gridCol w:w="1737"/>
        <w:gridCol w:w="3230"/>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编号</w:t>
            </w:r>
          </w:p>
        </w:tc>
        <w:tc>
          <w:tcPr>
            <w:tcW w:w="3999"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73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修正前投标</w:t>
            </w:r>
          </w:p>
          <w:p>
            <w:pPr>
              <w:jc w:val="cente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737"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修正后投标</w:t>
            </w:r>
          </w:p>
          <w:p>
            <w:pPr>
              <w:jc w:val="cente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73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修正率</w:t>
            </w:r>
          </w:p>
          <w:p>
            <w:pPr>
              <w:jc w:val="center"/>
              <w:rPr>
                <w:rFonts w:ascii="宋体" w:hAnsi="宋体"/>
                <w:color w:val="auto"/>
                <w:kern w:val="0"/>
                <w:szCs w:val="21"/>
                <w:highlight w:val="none"/>
              </w:rPr>
            </w:pPr>
            <w:r>
              <w:rPr>
                <w:rFonts w:ascii="宋体" w:hAnsi="宋体"/>
                <w:color w:val="auto"/>
                <w:kern w:val="0"/>
                <w:szCs w:val="21"/>
                <w:highlight w:val="none"/>
              </w:rPr>
              <w:t>r=|A-B|/A*100%</w:t>
            </w:r>
          </w:p>
        </w:tc>
        <w:tc>
          <w:tcPr>
            <w:tcW w:w="1737"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23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ascii="宋体" w:hAnsi="宋体"/>
                <w:color w:val="auto"/>
                <w:kern w:val="0"/>
                <w:szCs w:val="21"/>
                <w:highlight w:val="none"/>
              </w:rPr>
              <w:t>1</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ascii="宋体" w:hAnsi="宋体"/>
                <w:color w:val="auto"/>
                <w:kern w:val="0"/>
                <w:szCs w:val="21"/>
                <w:highlight w:val="none"/>
              </w:rPr>
              <w:t>2</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ascii="宋体" w:hAnsi="宋体"/>
                <w:color w:val="auto"/>
                <w:kern w:val="0"/>
                <w:szCs w:val="21"/>
                <w:highlight w:val="none"/>
              </w:rPr>
              <w:t>n</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r2bl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p>
    <w:p>
      <w:pPr>
        <w:tabs>
          <w:tab w:val="left" w:pos="11340"/>
        </w:tabs>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17"/>
        <w:gridCol w:w="2551"/>
        <w:gridCol w:w="3402"/>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编号</w:t>
            </w:r>
          </w:p>
        </w:tc>
        <w:tc>
          <w:tcPr>
            <w:tcW w:w="42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投标人名称</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原投标报价（</w:t>
            </w:r>
            <w:r>
              <w:rPr>
                <w:rFonts w:ascii="宋体" w:hAnsi="宋体"/>
                <w:b/>
                <w:color w:val="auto"/>
                <w:sz w:val="28"/>
                <w:szCs w:val="28"/>
                <w:highlight w:val="none"/>
              </w:rPr>
              <w:t>A</w:t>
            </w:r>
            <w:r>
              <w:rPr>
                <w:rFonts w:hint="eastAsia" w:ascii="宋体" w:hAnsi="宋体"/>
                <w:b/>
                <w:color w:val="auto"/>
                <w:sz w:val="28"/>
                <w:szCs w:val="28"/>
                <w:highlight w:val="none"/>
              </w:rPr>
              <w:t>）</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算数复核后投标报价（</w:t>
            </w:r>
            <w:r>
              <w:rPr>
                <w:rFonts w:ascii="宋体" w:hAnsi="宋体"/>
                <w:b/>
                <w:color w:val="auto"/>
                <w:sz w:val="28"/>
                <w:szCs w:val="28"/>
                <w:highlight w:val="none"/>
              </w:rPr>
              <w:t>B</w:t>
            </w:r>
            <w:r>
              <w:rPr>
                <w:rFonts w:hint="eastAsia" w:ascii="宋体" w:hAnsi="宋体"/>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误差率（</w:t>
            </w:r>
            <w:r>
              <w:rPr>
                <w:rFonts w:ascii="宋体" w:hAnsi="宋体"/>
                <w:b/>
                <w:color w:val="auto"/>
                <w:sz w:val="28"/>
                <w:szCs w:val="28"/>
                <w:highlight w:val="none"/>
              </w:rPr>
              <w:t>r=|A-B|/A*100%</w:t>
            </w:r>
            <w:r>
              <w:rPr>
                <w:rFonts w:hint="eastAsia" w:ascii="宋体" w:hAnsi="宋体"/>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bl>
    <w:p>
      <w:pPr>
        <w:rPr>
          <w:rFonts w:hint="eastAsia"/>
          <w:color w:val="auto"/>
          <w:szCs w:val="21"/>
          <w:highlight w:val="none"/>
        </w:rPr>
      </w:pPr>
    </w:p>
    <w:p>
      <w:pPr>
        <w:rPr>
          <w:rFonts w:hint="eastAsia"/>
          <w:color w:val="auto"/>
          <w:szCs w:val="21"/>
          <w:highlight w:val="none"/>
        </w:rPr>
      </w:pPr>
      <w:r>
        <w:rPr>
          <w:rFonts w:hint="eastAsia"/>
          <w:color w:val="auto"/>
          <w:szCs w:val="21"/>
          <w:highlight w:val="none"/>
        </w:rPr>
        <w:t>评委签名：</w:t>
      </w:r>
    </w:p>
    <w:p>
      <w:pPr>
        <w:pStyle w:val="5"/>
        <w:rPr>
          <w:color w:val="auto"/>
          <w:highlight w:val="none"/>
          <w:lang w:val="en-US" w:eastAsia="zh-CN"/>
        </w:rPr>
      </w:pPr>
    </w:p>
    <w:p>
      <w:pPr>
        <w:spacing w:line="360" w:lineRule="auto"/>
        <w:jc w:val="center"/>
        <w:rPr>
          <w:rFonts w:ascii="仿宋_GB2312" w:hAnsi="宋体" w:eastAsia="仿宋_GB2312"/>
          <w:color w:val="auto"/>
          <w:szCs w:val="21"/>
          <w:highlight w:val="none"/>
        </w:rPr>
        <w:sectPr>
          <w:headerReference r:id="rId10" w:type="first"/>
          <w:footerReference r:id="rId13" w:type="first"/>
          <w:headerReference r:id="rId8" w:type="default"/>
          <w:footerReference r:id="rId11" w:type="default"/>
          <w:headerReference r:id="rId9" w:type="even"/>
          <w:footerReference r:id="rId12" w:type="even"/>
          <w:endnotePr>
            <w:numFmt w:val="decimal"/>
          </w:endnotePr>
          <w:pgSz w:w="16838" w:h="11906" w:orient="landscape"/>
          <w:pgMar w:top="1418" w:right="1247" w:bottom="1418" w:left="1134" w:header="851" w:footer="907" w:gutter="0"/>
          <w:cols w:space="720" w:num="1"/>
          <w:titlePg/>
          <w:docGrid w:type="lines" w:linePitch="312" w:charSpace="0"/>
        </w:sect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pStyle w:val="3"/>
        <w:jc w:val="center"/>
        <w:rPr>
          <w:rFonts w:hint="eastAsia" w:ascii="宋体" w:hAnsi="宋体" w:cs="宋体"/>
          <w:color w:val="auto"/>
          <w:highlight w:val="none"/>
        </w:rPr>
      </w:pPr>
      <w:bookmarkStart w:id="28" w:name="_Toc107022265"/>
      <w:r>
        <w:rPr>
          <w:rFonts w:hint="eastAsia" w:ascii="宋体" w:hAnsi="宋体" w:cs="宋体"/>
          <w:color w:val="auto"/>
          <w:highlight w:val="none"/>
        </w:rPr>
        <w:t>第三章 合同条款</w:t>
      </w:r>
      <w:bookmarkEnd w:id="28"/>
    </w:p>
    <w:p>
      <w:pPr>
        <w:rPr>
          <w:rFonts w:hint="eastAsia"/>
          <w:color w:val="auto"/>
          <w:sz w:val="24"/>
          <w:szCs w:val="24"/>
          <w:highlight w:val="none"/>
        </w:rPr>
      </w:pPr>
      <w:bookmarkStart w:id="29" w:name="_Toc303538975"/>
      <w:bookmarkEnd w:id="29"/>
      <w:bookmarkStart w:id="30" w:name="_Toc303538973"/>
      <w:bookmarkEnd w:id="30"/>
      <w:bookmarkStart w:id="31" w:name="_Toc303538976"/>
      <w:bookmarkEnd w:id="31"/>
      <w:bookmarkStart w:id="32" w:name="_Toc303538972"/>
      <w:bookmarkEnd w:id="32"/>
      <w:bookmarkStart w:id="33" w:name="_Toc303538974"/>
      <w:bookmarkEnd w:id="33"/>
    </w:p>
    <w:p>
      <w:pPr>
        <w:jc w:val="center"/>
        <w:rPr>
          <w:b/>
          <w:color w:val="auto"/>
          <w:sz w:val="28"/>
          <w:szCs w:val="28"/>
          <w:highlight w:val="none"/>
        </w:rPr>
      </w:pPr>
      <w:r>
        <w:rPr>
          <w:rFonts w:hint="eastAsia"/>
          <w:b/>
          <w:color w:val="auto"/>
          <w:sz w:val="28"/>
          <w:szCs w:val="28"/>
          <w:highlight w:val="none"/>
        </w:rPr>
        <w:t>（另册）</w:t>
      </w:r>
    </w:p>
    <w:p>
      <w:pPr>
        <w:rPr>
          <w:rFonts w:hint="eastAsia" w:ascii="宋体"/>
          <w:b/>
          <w:color w:val="auto"/>
          <w:sz w:val="24"/>
          <w:szCs w:val="24"/>
          <w:highlight w:val="none"/>
        </w:rPr>
      </w:pPr>
    </w:p>
    <w:p>
      <w:pPr>
        <w:rPr>
          <w:color w:val="auto"/>
          <w:sz w:val="24"/>
          <w:szCs w:val="24"/>
          <w:highlight w:val="none"/>
        </w:rPr>
      </w:pPr>
    </w:p>
    <w:p>
      <w:pPr>
        <w:pStyle w:val="9"/>
        <w:spacing w:line="360" w:lineRule="auto"/>
        <w:rPr>
          <w:rFonts w:hint="eastAsia"/>
          <w:color w:val="auto"/>
          <w:sz w:val="24"/>
          <w:szCs w:val="24"/>
          <w:highlight w:val="none"/>
        </w:rPr>
      </w:pPr>
    </w:p>
    <w:p>
      <w:pPr>
        <w:pStyle w:val="9"/>
        <w:spacing w:line="360" w:lineRule="auto"/>
        <w:rPr>
          <w:color w:val="auto"/>
          <w:sz w:val="24"/>
          <w:szCs w:val="24"/>
          <w:highlight w:val="none"/>
        </w:rPr>
      </w:pPr>
      <w:r>
        <w:rPr>
          <w:color w:val="auto"/>
          <w:sz w:val="24"/>
          <w:szCs w:val="24"/>
          <w:highlight w:val="none"/>
        </w:rPr>
        <w:br w:type="page"/>
      </w:r>
    </w:p>
    <w:p>
      <w:pPr>
        <w:pStyle w:val="3"/>
        <w:jc w:val="center"/>
        <w:rPr>
          <w:color w:val="auto"/>
          <w:highlight w:val="none"/>
        </w:rPr>
      </w:pPr>
      <w:bookmarkStart w:id="34" w:name="_Toc107022266"/>
      <w:r>
        <w:rPr>
          <w:rFonts w:hint="eastAsia"/>
          <w:color w:val="auto"/>
          <w:highlight w:val="none"/>
        </w:rPr>
        <w:t>第四章</w:t>
      </w:r>
      <w:r>
        <w:rPr>
          <w:color w:val="auto"/>
          <w:highlight w:val="none"/>
        </w:rPr>
        <w:t xml:space="preserve">  </w:t>
      </w:r>
      <w:r>
        <w:rPr>
          <w:rFonts w:hint="eastAsia"/>
          <w:color w:val="auto"/>
          <w:highlight w:val="none"/>
        </w:rPr>
        <w:t>投标文件格式</w:t>
      </w:r>
      <w:bookmarkEnd w:id="34"/>
    </w:p>
    <w:p>
      <w:pPr>
        <w:rPr>
          <w:rFonts w:hint="eastAsia" w:ascii="宋体" w:hAnsi="宋体"/>
          <w:color w:val="auto"/>
          <w:sz w:val="24"/>
          <w:szCs w:val="24"/>
          <w:highlight w:val="none"/>
        </w:rPr>
      </w:pPr>
    </w:p>
    <w:p>
      <w:pPr>
        <w:autoSpaceDE w:val="0"/>
        <w:autoSpaceDN w:val="0"/>
        <w:adjustRightInd w:val="0"/>
        <w:jc w:val="center"/>
        <w:rPr>
          <w:rFonts w:ascii="宋体" w:hAnsi="宋体"/>
          <w:b/>
          <w:color w:val="auto"/>
          <w:sz w:val="24"/>
          <w:szCs w:val="24"/>
          <w:highlight w:val="none"/>
        </w:rPr>
      </w:pPr>
    </w:p>
    <w:p>
      <w:pPr>
        <w:autoSpaceDE w:val="0"/>
        <w:autoSpaceDN w:val="0"/>
        <w:adjustRightInd w:val="0"/>
        <w:jc w:val="center"/>
        <w:rPr>
          <w:rFonts w:ascii="宋体" w:hAnsi="宋体"/>
          <w:b/>
          <w:color w:val="auto"/>
          <w:sz w:val="24"/>
          <w:szCs w:val="24"/>
          <w:highlight w:val="none"/>
        </w:rPr>
      </w:pPr>
    </w:p>
    <w:p>
      <w:pPr>
        <w:autoSpaceDE w:val="0"/>
        <w:autoSpaceDN w:val="0"/>
        <w:adjustRightInd w:val="0"/>
        <w:jc w:val="center"/>
        <w:rPr>
          <w:rFonts w:ascii="宋体" w:hAnsi="宋体"/>
          <w:b/>
          <w:color w:val="auto"/>
          <w:sz w:val="24"/>
          <w:szCs w:val="24"/>
          <w:highlight w:val="none"/>
        </w:rPr>
      </w:pPr>
      <w:r>
        <w:rPr>
          <w:rFonts w:hint="eastAsia" w:ascii="宋体" w:hAnsi="宋体"/>
          <w:b/>
          <w:color w:val="auto"/>
          <w:sz w:val="24"/>
          <w:szCs w:val="24"/>
          <w:highlight w:val="none"/>
        </w:rPr>
        <w:t>【本章格式除招标文件中带★号的格式必须按招标文件规定的格式进行编制外，其余格式仅供参考。】</w:t>
      </w:r>
    </w:p>
    <w:p>
      <w:pPr>
        <w:pStyle w:val="18"/>
        <w:ind w:firstLine="482"/>
        <w:rPr>
          <w:rFonts w:ascii="宋体" w:hAnsi="宋体"/>
          <w:b/>
          <w:color w:val="auto"/>
          <w:sz w:val="24"/>
          <w:szCs w:val="24"/>
          <w:highlight w:val="none"/>
        </w:rPr>
      </w:pPr>
    </w:p>
    <w:p>
      <w:pPr>
        <w:pStyle w:val="18"/>
        <w:ind w:firstLine="482"/>
        <w:rPr>
          <w:rFonts w:ascii="宋体" w:hAnsi="宋体"/>
          <w:b/>
          <w:color w:val="auto"/>
          <w:sz w:val="24"/>
          <w:szCs w:val="24"/>
          <w:highlight w:val="none"/>
        </w:rPr>
      </w:pPr>
    </w:p>
    <w:p>
      <w:pPr>
        <w:pStyle w:val="18"/>
        <w:ind w:firstLine="482"/>
        <w:rPr>
          <w:rFonts w:ascii="宋体" w:hAnsi="宋体"/>
          <w:b/>
          <w:color w:val="auto"/>
          <w:sz w:val="24"/>
          <w:szCs w:val="24"/>
          <w:highlight w:val="none"/>
        </w:rPr>
      </w:pPr>
    </w:p>
    <w:p>
      <w:pPr>
        <w:pStyle w:val="5"/>
        <w:rPr>
          <w:color w:val="auto"/>
          <w:highlight w:val="none"/>
        </w:rPr>
      </w:pPr>
    </w:p>
    <w:p>
      <w:pPr>
        <w:autoSpaceDE w:val="0"/>
        <w:autoSpaceDN w:val="0"/>
        <w:adjustRightInd w:val="0"/>
        <w:rPr>
          <w:bCs/>
          <w:color w:val="auto"/>
          <w:szCs w:val="21"/>
          <w:highlight w:val="none"/>
        </w:rPr>
      </w:pPr>
      <w:r>
        <w:rPr>
          <w:color w:val="auto"/>
          <w:highlight w:val="none"/>
        </w:rPr>
        <w:br w:type="page"/>
      </w:r>
      <w:bookmarkStart w:id="35" w:name="_Toc48896908"/>
      <w:r>
        <w:rPr>
          <w:rFonts w:ascii="宋体" w:hAnsi="宋体" w:cs="宋体"/>
          <w:color w:val="auto"/>
          <w:highlight w:val="none"/>
        </w:rPr>
        <w:t>★</w:t>
      </w:r>
      <w:r>
        <w:rPr>
          <w:rFonts w:hint="eastAsia" w:ascii="宋体" w:hAnsi="宋体" w:cs="宋体"/>
          <w:color w:val="auto"/>
          <w:highlight w:val="none"/>
        </w:rPr>
        <w:t xml:space="preserve"> </w:t>
      </w:r>
      <w:r>
        <w:rPr>
          <w:rFonts w:hint="eastAsia"/>
          <w:color w:val="auto"/>
          <w:szCs w:val="21"/>
          <w:highlight w:val="none"/>
        </w:rPr>
        <w:t>附</w:t>
      </w:r>
      <w:r>
        <w:rPr>
          <w:rFonts w:hint="eastAsia"/>
          <w:bCs/>
          <w:color w:val="auto"/>
          <w:szCs w:val="21"/>
          <w:highlight w:val="none"/>
        </w:rPr>
        <w:t>件一</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snapToGrid w:val="0"/>
        <w:spacing w:line="480" w:lineRule="auto"/>
        <w:jc w:val="center"/>
        <w:rPr>
          <w:rFonts w:hint="eastAsia"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t>广州建设工程施工招标投标书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其中：人工费（元）</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其中：绿色施工安全防护措施费（元）</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工程质量标准</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bl>
    <w:p>
      <w:pPr>
        <w:autoSpaceDE w:val="0"/>
        <w:autoSpaceDN w:val="0"/>
        <w:adjustRightInd w:val="0"/>
        <w:rPr>
          <w:rFonts w:hint="eastAsia"/>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ascii="宋体" w:hAnsi="宋体" w:cs="宋体"/>
          <w:color w:val="auto"/>
          <w:highlight w:val="none"/>
        </w:rPr>
        <w:t>★</w:t>
      </w:r>
      <w:r>
        <w:rPr>
          <w:rFonts w:hint="eastAsia" w:ascii="宋体" w:hAnsi="宋体" w:cs="宋体"/>
          <w:color w:val="auto"/>
          <w:highlight w:val="none"/>
        </w:rPr>
        <w:t xml:space="preserve"> </w:t>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参与编制技术标投标文件人员名单</w:t>
      </w:r>
    </w:p>
    <w:p>
      <w:pPr>
        <w:tabs>
          <w:tab w:val="left" w:pos="720"/>
        </w:tabs>
        <w:snapToGrid w:val="0"/>
        <w:spacing w:line="360" w:lineRule="auto"/>
        <w:rPr>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bl>
    <w:p>
      <w:pPr>
        <w:pStyle w:val="17"/>
        <w:spacing w:before="156" w:beforeLines="50" w:after="0" w:line="360" w:lineRule="auto"/>
        <w:ind w:left="-2" w:leftChars="-1" w:firstLine="350" w:firstLineChars="175"/>
        <w:jc w:val="left"/>
        <w:rPr>
          <w:color w:val="auto"/>
          <w:szCs w:val="21"/>
          <w:highlight w:val="none"/>
        </w:rPr>
      </w:pPr>
      <w:r>
        <w:rPr>
          <w:rFonts w:hint="eastAsia"/>
          <w:color w:val="auto"/>
          <w:szCs w:val="21"/>
          <w:highlight w:val="none"/>
        </w:rPr>
        <w:t>注：参与编制技术标投标文件所有人员名单应包括如编制技术投标方案、负责清样校对、负责打印及复印等所有人员在内的人员名单。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r>
        <w:rPr>
          <w:color w:val="auto"/>
          <w:szCs w:val="21"/>
          <w:highlight w:val="none"/>
        </w:rPr>
        <w:br w:type="page"/>
      </w:r>
      <w:r>
        <w:rPr>
          <w:rFonts w:ascii="宋体" w:hAnsi="宋体" w:cs="宋体"/>
          <w:color w:val="auto"/>
          <w:highlight w:val="none"/>
        </w:rPr>
        <w:t>★</w:t>
      </w:r>
      <w:r>
        <w:rPr>
          <w:rFonts w:hint="eastAsia" w:ascii="宋体" w:hAnsi="宋体" w:cs="宋体"/>
          <w:color w:val="auto"/>
          <w:highlight w:val="none"/>
        </w:rPr>
        <w:t xml:space="preserve"> </w:t>
      </w:r>
      <w:r>
        <w:rPr>
          <w:rFonts w:hint="eastAsia"/>
          <w:color w:val="auto"/>
          <w:szCs w:val="21"/>
          <w:highlight w:val="none"/>
        </w:rPr>
        <w:t>附件三</w:t>
      </w:r>
    </w:p>
    <w:p>
      <w:pPr>
        <w:tabs>
          <w:tab w:val="left" w:pos="720"/>
        </w:tabs>
        <w:snapToGrid w:val="0"/>
        <w:spacing w:line="360" w:lineRule="auto"/>
        <w:jc w:val="center"/>
        <w:rPr>
          <w:rFonts w:hint="eastAsia"/>
          <w:b/>
          <w:color w:val="auto"/>
          <w:sz w:val="32"/>
          <w:szCs w:val="32"/>
          <w:highlight w:val="none"/>
        </w:rPr>
      </w:pPr>
      <w:r>
        <w:rPr>
          <w:rFonts w:hint="eastAsia"/>
          <w:b/>
          <w:color w:val="auto"/>
          <w:sz w:val="32"/>
          <w:szCs w:val="32"/>
          <w:highlight w:val="none"/>
        </w:rPr>
        <w:t>参与编制经济标投标文件人员名单</w:t>
      </w:r>
    </w:p>
    <w:p>
      <w:pPr>
        <w:tabs>
          <w:tab w:val="left" w:pos="720"/>
        </w:tabs>
        <w:snapToGrid w:val="0"/>
        <w:spacing w:line="360" w:lineRule="auto"/>
        <w:jc w:val="center"/>
        <w:rPr>
          <w:color w:val="auto"/>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bl>
    <w:p>
      <w:pPr>
        <w:pStyle w:val="17"/>
        <w:spacing w:before="156" w:beforeLines="50" w:after="0" w:line="360" w:lineRule="auto"/>
        <w:ind w:left="-2" w:leftChars="-1" w:firstLine="350" w:firstLineChars="175"/>
        <w:jc w:val="left"/>
        <w:rPr>
          <w:color w:val="auto"/>
          <w:szCs w:val="21"/>
          <w:highlight w:val="none"/>
        </w:rPr>
      </w:pPr>
      <w:r>
        <w:rPr>
          <w:rFonts w:hint="eastAsia"/>
          <w:color w:val="auto"/>
          <w:szCs w:val="21"/>
          <w:highlight w:val="none"/>
        </w:rPr>
        <w:t>注：参与编制经济标投标文件所有人员名单应包括如编制各种专业工程量清单投标报价、负责清样校对、负责打印及复印等所有人员在内的人员名单。</w:t>
      </w:r>
    </w:p>
    <w:p>
      <w:pPr>
        <w:pStyle w:val="17"/>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color w:val="auto"/>
          <w:szCs w:val="21"/>
          <w:highlight w:val="none"/>
        </w:rPr>
        <w:br w:type="page"/>
      </w:r>
      <w:r>
        <w:rPr>
          <w:rFonts w:ascii="宋体" w:hAnsi="宋体" w:cs="宋体"/>
          <w:color w:val="auto"/>
          <w:highlight w:val="none"/>
        </w:rPr>
        <w:t>★</w:t>
      </w:r>
      <w:r>
        <w:rPr>
          <w:rFonts w:hint="eastAsia" w:ascii="宋体" w:hAnsi="宋体" w:cs="宋体"/>
          <w:color w:val="auto"/>
          <w:highlight w:val="none"/>
        </w:rPr>
        <w:t xml:space="preserve"> </w:t>
      </w:r>
      <w:r>
        <w:rPr>
          <w:rFonts w:hint="eastAsia"/>
          <w:color w:val="auto"/>
          <w:szCs w:val="21"/>
          <w:highlight w:val="none"/>
        </w:rPr>
        <w:t>附件四</w:t>
      </w:r>
    </w:p>
    <w:p>
      <w:pPr>
        <w:pStyle w:val="17"/>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本公司授权</w:t>
      </w:r>
      <w:r>
        <w:rPr>
          <w:rFonts w:hint="eastAsia" w:ascii="宋体" w:hAnsi="宋体"/>
          <w:color w:val="auto"/>
          <w:sz w:val="21"/>
          <w:szCs w:val="21"/>
          <w:highlight w:val="none"/>
          <w:u w:val="single"/>
        </w:rPr>
        <w:t xml:space="preserve">         （身份证号：               ）</w:t>
      </w:r>
      <w:r>
        <w:rPr>
          <w:rFonts w:hint="eastAsia" w:ascii="宋体" w:hAnsi="宋体"/>
          <w:color w:val="auto"/>
          <w:sz w:val="21"/>
          <w:szCs w:val="21"/>
          <w:highlight w:val="none"/>
        </w:rPr>
        <w:t>负责对投标文件的编制及内容进行解释、说明，并承诺以下事项：</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1.被授权人清楚投标文件编制的具体情况，包括技术方案文件、工程量清单、以及投标文件的加密打包的理解；</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2.在本项目开标至评标结束前，努力确保被授权人在项目评标所在地附近；</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3.从评标委员会要求澄清起二小时内，被授权人应如实地书面澄清。</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如由于未遵守上述承诺内容之一导致无法进行澄清的，我公司认可和接受评标委员会作出的评审结论。</w:t>
      </w:r>
    </w:p>
    <w:p>
      <w:pPr>
        <w:pStyle w:val="17"/>
        <w:spacing w:after="0" w:line="360" w:lineRule="auto"/>
        <w:ind w:firstLine="315" w:firstLineChars="150"/>
        <w:rPr>
          <w:rFonts w:ascii="宋体" w:hAnsi="宋体"/>
          <w:color w:val="auto"/>
          <w:sz w:val="21"/>
          <w:szCs w:val="21"/>
          <w:highlight w:val="none"/>
        </w:rPr>
      </w:pPr>
      <w:r>
        <w:rPr>
          <w:rFonts w:hint="eastAsia" w:ascii="宋体" w:hAnsi="宋体"/>
          <w:color w:val="auto"/>
          <w:sz w:val="21"/>
          <w:szCs w:val="21"/>
          <w:highlight w:val="none"/>
        </w:rPr>
        <w:t xml:space="preserve"> </w:t>
      </w:r>
    </w:p>
    <w:p>
      <w:pPr>
        <w:pStyle w:val="17"/>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附件：《投标文件编制情况》</w:t>
      </w:r>
    </w:p>
    <w:p>
      <w:pPr>
        <w:spacing w:line="360" w:lineRule="auto"/>
        <w:ind w:right="90" w:firstLine="2835" w:firstLineChars="1350"/>
        <w:rPr>
          <w:rFonts w:ascii="宋体" w:hAnsi="宋体"/>
          <w:color w:val="auto"/>
          <w:szCs w:val="21"/>
          <w:highlight w:val="none"/>
          <w:u w:val="single"/>
        </w:rPr>
      </w:pPr>
      <w:r>
        <w:rPr>
          <w:rFonts w:hint="eastAsia" w:ascii="宋体" w:hAnsi="宋体"/>
          <w:color w:val="auto"/>
          <w:szCs w:val="21"/>
          <w:highlight w:val="none"/>
        </w:rPr>
        <w:t xml:space="preserve"> 投标人名称（盖法人公章）：</w:t>
      </w:r>
      <w:r>
        <w:rPr>
          <w:rFonts w:hint="eastAsia" w:ascii="宋体" w:hAnsi="宋体"/>
          <w:color w:val="auto"/>
          <w:szCs w:val="21"/>
          <w:highlight w:val="none"/>
          <w:u w:val="single"/>
        </w:rPr>
        <w:t xml:space="preserve">                  </w:t>
      </w:r>
    </w:p>
    <w:p>
      <w:pPr>
        <w:spacing w:line="360" w:lineRule="auto"/>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r>
        <w:rPr>
          <w:rFonts w:hint="eastAsia" w:ascii="宋体" w:hAnsi="宋体"/>
          <w:color w:val="auto"/>
          <w:szCs w:val="21"/>
          <w:highlight w:val="none"/>
          <w:u w:val="single"/>
        </w:rPr>
        <w:t xml:space="preserve">                  </w:t>
      </w:r>
    </w:p>
    <w:p>
      <w:pPr>
        <w:spacing w:line="360" w:lineRule="auto"/>
        <w:ind w:firstLine="3885" w:firstLineChars="1850"/>
        <w:jc w:val="center"/>
        <w:rPr>
          <w:color w:val="auto"/>
          <w:szCs w:val="21"/>
          <w:highlight w:val="none"/>
        </w:rPr>
      </w:pPr>
      <w:r>
        <w:rPr>
          <w:rFonts w:hint="eastAsia"/>
          <w:color w:val="auto"/>
          <w:szCs w:val="21"/>
          <w:highlight w:val="none"/>
        </w:rPr>
        <w:t xml:space="preserve">日期：      年   月   日      </w:t>
      </w:r>
    </w:p>
    <w:p>
      <w:pPr>
        <w:pStyle w:val="17"/>
        <w:spacing w:after="0" w:line="360" w:lineRule="auto"/>
        <w:ind w:firstLine="0"/>
        <w:rPr>
          <w:rFonts w:hint="eastAsia"/>
          <w:b/>
          <w:color w:val="auto"/>
          <w:sz w:val="32"/>
          <w:szCs w:val="32"/>
          <w:highlight w:val="none"/>
        </w:rPr>
      </w:pPr>
    </w:p>
    <w:p>
      <w:pPr>
        <w:pStyle w:val="17"/>
        <w:spacing w:after="0" w:line="360" w:lineRule="auto"/>
        <w:ind w:firstLine="0"/>
        <w:rPr>
          <w:rFonts w:hint="eastAsia"/>
          <w:b/>
          <w:color w:val="auto"/>
          <w:sz w:val="32"/>
          <w:szCs w:val="32"/>
          <w:highlight w:val="none"/>
        </w:rPr>
      </w:pPr>
    </w:p>
    <w:p>
      <w:pPr>
        <w:pStyle w:val="17"/>
        <w:spacing w:after="0" w:line="360" w:lineRule="auto"/>
        <w:ind w:firstLine="0"/>
        <w:jc w:val="center"/>
        <w:rPr>
          <w:color w:val="auto"/>
          <w:sz w:val="18"/>
          <w:szCs w:val="18"/>
          <w:highlight w:val="none"/>
        </w:rPr>
      </w:pPr>
      <w:r>
        <w:rPr>
          <w:rFonts w:hint="eastAsia"/>
          <w:b/>
          <w:color w:val="auto"/>
          <w:sz w:val="32"/>
          <w:szCs w:val="32"/>
          <w:highlight w:val="none"/>
        </w:rPr>
        <w:t>投标文件编制情况</w:t>
      </w:r>
    </w:p>
    <w:p>
      <w:pPr>
        <w:pStyle w:val="17"/>
        <w:spacing w:after="0" w:line="360" w:lineRule="auto"/>
        <w:ind w:firstLineChars="200"/>
        <w:rPr>
          <w:rFonts w:ascii="宋体" w:hAnsi="宋体"/>
          <w:color w:val="auto"/>
          <w:sz w:val="21"/>
          <w:szCs w:val="21"/>
          <w:highlight w:val="none"/>
          <w:u w:val="single"/>
        </w:rPr>
      </w:pPr>
      <w:r>
        <w:rPr>
          <w:rFonts w:hint="eastAsia" w:ascii="宋体" w:hAnsi="宋体"/>
          <w:color w:val="auto"/>
          <w:sz w:val="21"/>
          <w:szCs w:val="21"/>
          <w:highlight w:val="none"/>
        </w:rPr>
        <w:t>1.投标文件报价编制方式: □自行编制的，编制的负责人：</w:t>
      </w:r>
      <w:r>
        <w:rPr>
          <w:rFonts w:hint="eastAsia" w:ascii="宋体" w:hAnsi="宋体"/>
          <w:color w:val="auto"/>
          <w:sz w:val="21"/>
          <w:szCs w:val="21"/>
          <w:highlight w:val="none"/>
          <w:u w:val="single"/>
        </w:rPr>
        <w:t xml:space="preserve"> （盖造价工程师执业专用章或全国建设工程造价员章，执业单位应与投标人一致） </w:t>
      </w:r>
      <w:r>
        <w:rPr>
          <w:rFonts w:hint="eastAsia" w:ascii="宋体" w:hAnsi="宋体"/>
          <w:color w:val="auto"/>
          <w:sz w:val="21"/>
          <w:szCs w:val="21"/>
          <w:highlight w:val="none"/>
        </w:rPr>
        <w:t>。□委托编制的，受委托单位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，编制的负责人：</w:t>
      </w:r>
      <w:r>
        <w:rPr>
          <w:rFonts w:hint="eastAsia" w:ascii="宋体" w:hAnsi="宋体"/>
          <w:color w:val="auto"/>
          <w:sz w:val="21"/>
          <w:szCs w:val="21"/>
          <w:highlight w:val="none"/>
          <w:u w:val="single"/>
        </w:rPr>
        <w:t xml:space="preserve"> （盖造价工程师执业专用章或全国建设工程造价员章，执业单位应与受委托单位一致） </w:t>
      </w:r>
      <w:r>
        <w:rPr>
          <w:rFonts w:hint="eastAsia" w:ascii="宋体" w:hAnsi="宋体"/>
          <w:color w:val="auto"/>
          <w:sz w:val="21"/>
          <w:szCs w:val="21"/>
          <w:highlight w:val="none"/>
        </w:rPr>
        <w:t>。</w:t>
      </w:r>
    </w:p>
    <w:p>
      <w:pPr>
        <w:pStyle w:val="17"/>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2.投标文件加密打包的电脑情况</w:t>
      </w:r>
    </w:p>
    <w:tbl>
      <w:tblPr>
        <w:tblStyle w:val="19"/>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866" w:hRule="atLeast"/>
        </w:trPr>
        <w:tc>
          <w:tcPr>
            <w:tcW w:w="8522" w:type="dxa"/>
            <w:noWrap w:val="0"/>
            <w:vAlign w:val="top"/>
          </w:tcPr>
          <w:p>
            <w:pPr>
              <w:pStyle w:val="17"/>
              <w:spacing w:after="0" w:line="360" w:lineRule="auto"/>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投标文件加密打包的电脑     自有  □        外包  □       其他  □</w:t>
            </w:r>
          </w:p>
          <w:p>
            <w:pPr>
              <w:pStyle w:val="17"/>
              <w:spacing w:after="0" w:line="360" w:lineRule="auto"/>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电脑类型</w:t>
            </w:r>
          </w:p>
          <w:p>
            <w:pPr>
              <w:pStyle w:val="17"/>
              <w:spacing w:after="0" w:line="360" w:lineRule="auto"/>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电脑所属单位</w:t>
            </w:r>
          </w:p>
          <w:p>
            <w:pPr>
              <w:pStyle w:val="17"/>
              <w:spacing w:after="0" w:line="360" w:lineRule="auto"/>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电脑所在地址        （如××市××区(县) ××街（路）××号××大厦××房）</w:t>
            </w:r>
          </w:p>
        </w:tc>
      </w:tr>
    </w:tbl>
    <w:p>
      <w:pPr>
        <w:jc w:val="center"/>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附件五</w:t>
      </w:r>
    </w:p>
    <w:p>
      <w:pPr>
        <w:rPr>
          <w:color w:val="auto"/>
          <w:szCs w:val="21"/>
          <w:highlight w:val="none"/>
        </w:rPr>
      </w:pP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企业类似业绩一览表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3828"/>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广州市住建行业信用管理平台中项目编号</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项目名称</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bl>
    <w:p>
      <w:pPr>
        <w:tabs>
          <w:tab w:val="left" w:pos="720"/>
        </w:tabs>
        <w:snapToGrid w:val="0"/>
        <w:spacing w:before="78" w:beforeLines="25" w:line="360" w:lineRule="auto"/>
        <w:rPr>
          <w:color w:val="auto"/>
          <w:szCs w:val="21"/>
          <w:highlight w:val="none"/>
        </w:rPr>
      </w:pPr>
      <w:r>
        <w:rPr>
          <w:rFonts w:hint="eastAsia"/>
          <w:color w:val="auto"/>
          <w:szCs w:val="21"/>
          <w:highlight w:val="none"/>
        </w:rPr>
        <w:t>注：按《技术标详细审查评分表》要求填报及提供证明资料。</w:t>
      </w: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autoSpaceDE w:val="0"/>
        <w:autoSpaceDN w:val="0"/>
        <w:adjustRightInd w:val="0"/>
        <w:rPr>
          <w:color w:val="auto"/>
          <w:szCs w:val="21"/>
          <w:highlight w:val="none"/>
        </w:rPr>
      </w:pPr>
      <w:r>
        <w:rPr>
          <w:rFonts w:hint="eastAsia"/>
          <w:color w:val="auto"/>
          <w:szCs w:val="21"/>
          <w:highlight w:val="none"/>
        </w:rPr>
        <w:t>附件六</w:t>
      </w:r>
    </w:p>
    <w:p>
      <w:pPr>
        <w:rPr>
          <w:color w:val="auto"/>
          <w:szCs w:val="21"/>
          <w:highlight w:val="none"/>
        </w:rPr>
      </w:pP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企业工程获奖一览表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3828"/>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广州市住建行业信用管理平台中</w:t>
            </w:r>
            <w:r>
              <w:rPr>
                <w:rFonts w:hint="eastAsia"/>
                <w:color w:val="auto"/>
                <w:szCs w:val="21"/>
                <w:highlight w:val="none"/>
              </w:rPr>
              <w:t>项目编号</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项目名称</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bl>
    <w:p>
      <w:pPr>
        <w:tabs>
          <w:tab w:val="left" w:pos="720"/>
        </w:tabs>
        <w:snapToGrid w:val="0"/>
        <w:spacing w:before="78" w:beforeLines="25" w:line="360" w:lineRule="auto"/>
        <w:rPr>
          <w:color w:val="auto"/>
          <w:spacing w:val="-4"/>
          <w:szCs w:val="21"/>
          <w:highlight w:val="none"/>
        </w:rPr>
      </w:pPr>
      <w:r>
        <w:rPr>
          <w:rFonts w:hint="eastAsia"/>
          <w:color w:val="auto"/>
          <w:szCs w:val="21"/>
          <w:highlight w:val="none"/>
        </w:rPr>
        <w:t>注：</w:t>
      </w:r>
      <w:r>
        <w:rPr>
          <w:rFonts w:hint="eastAsia"/>
          <w:color w:val="auto"/>
          <w:spacing w:val="-4"/>
          <w:szCs w:val="21"/>
          <w:highlight w:val="none"/>
        </w:rPr>
        <w:t>按《技术标详细审查评分表》要求填报及提供证明资料。</w:t>
      </w:r>
    </w:p>
    <w:p>
      <w:pPr>
        <w:pStyle w:val="28"/>
        <w:spacing w:beforeLines="0" w:after="120"/>
        <w:jc w:val="left"/>
        <w:rPr>
          <w:rFonts w:hint="eastAsia" w:ascii="宋体" w:hAnsi="宋体" w:eastAsia="宋体" w:cs="宋体"/>
          <w:b w:val="0"/>
          <w:spacing w:val="0"/>
          <w:kern w:val="2"/>
          <w:sz w:val="24"/>
          <w:szCs w:val="24"/>
        </w:rPr>
      </w:pPr>
    </w:p>
    <w:p>
      <w:pPr>
        <w:pStyle w:val="28"/>
        <w:spacing w:beforeLines="0" w:after="120"/>
        <w:jc w:val="left"/>
        <w:rPr>
          <w:rFonts w:hint="eastAsia" w:ascii="宋体" w:hAnsi="宋体" w:eastAsia="宋体" w:cs="宋体"/>
          <w:b w:val="0"/>
          <w:spacing w:val="0"/>
          <w:kern w:val="2"/>
          <w:sz w:val="24"/>
          <w:szCs w:val="24"/>
        </w:rPr>
      </w:pPr>
    </w:p>
    <w:p>
      <w:pPr>
        <w:pStyle w:val="28"/>
        <w:spacing w:beforeLines="0" w:after="120"/>
        <w:jc w:val="left"/>
        <w:rPr>
          <w:rFonts w:hint="eastAsia" w:ascii="宋体" w:hAnsi="宋体" w:eastAsia="宋体" w:cs="宋体"/>
          <w:b w:val="0"/>
          <w:spacing w:val="0"/>
          <w:kern w:val="2"/>
          <w:sz w:val="24"/>
          <w:szCs w:val="24"/>
        </w:rPr>
      </w:pPr>
    </w:p>
    <w:p>
      <w:pPr>
        <w:pStyle w:val="28"/>
        <w:spacing w:beforeLines="0" w:after="120"/>
        <w:jc w:val="left"/>
        <w:rPr>
          <w:rFonts w:hint="eastAsia" w:ascii="宋体" w:hAnsi="宋体" w:eastAsia="宋体" w:cs="宋体"/>
          <w:b w:val="0"/>
          <w:spacing w:val="0"/>
          <w:kern w:val="2"/>
          <w:sz w:val="24"/>
          <w:szCs w:val="24"/>
        </w:rPr>
      </w:pPr>
    </w:p>
    <w:p>
      <w:pPr>
        <w:pStyle w:val="28"/>
        <w:spacing w:beforeLines="0" w:after="120"/>
        <w:jc w:val="left"/>
      </w:pPr>
      <w:r>
        <w:rPr>
          <w:rFonts w:hint="eastAsia" w:ascii="宋体" w:hAnsi="宋体" w:eastAsia="宋体" w:cs="宋体"/>
          <w:b w:val="0"/>
          <w:spacing w:val="0"/>
          <w:kern w:val="2"/>
          <w:sz w:val="24"/>
          <w:szCs w:val="24"/>
        </w:rPr>
        <w:t>附件</w:t>
      </w:r>
      <w:r>
        <w:rPr>
          <w:rFonts w:hint="eastAsia" w:ascii="宋体" w:hAnsi="宋体" w:eastAsia="宋体" w:cs="宋体"/>
          <w:b w:val="0"/>
          <w:spacing w:val="0"/>
          <w:kern w:val="2"/>
          <w:sz w:val="24"/>
          <w:szCs w:val="24"/>
          <w:lang w:val="en-US" w:eastAsia="zh-CN"/>
        </w:rPr>
        <w:t>七</w:t>
      </w:r>
      <w:r>
        <w:rPr>
          <w:rFonts w:hint="eastAsia" w:ascii="宋体" w:hAnsi="宋体" w:eastAsia="宋体" w:cs="宋体"/>
          <w:b w:val="0"/>
          <w:spacing w:val="0"/>
          <w:kern w:val="2"/>
          <w:sz w:val="24"/>
          <w:szCs w:val="24"/>
        </w:rPr>
        <w:t>：</w:t>
      </w:r>
    </w:p>
    <w:p>
      <w:pPr>
        <w:autoSpaceDE w:val="0"/>
        <w:autoSpaceDN w:val="0"/>
        <w:adjustRightInd w:val="0"/>
        <w:jc w:val="center"/>
        <w:rPr>
          <w:rFonts w:ascii="宋体" w:hAnsi="宋体" w:cs="宋体"/>
          <w:b/>
          <w:bCs/>
          <w:sz w:val="28"/>
          <w:szCs w:val="28"/>
          <w:lang w:val="zh-CN"/>
        </w:rPr>
      </w:pPr>
      <w:r>
        <w:rPr>
          <w:rFonts w:hint="eastAsia" w:ascii="宋体" w:hAnsi="宋体" w:cs="宋体"/>
          <w:b/>
          <w:bCs/>
          <w:sz w:val="28"/>
          <w:szCs w:val="28"/>
          <w:lang w:val="zh-CN"/>
        </w:rPr>
        <w:t>危险性较大的分部分项工程清单及超过一定规模的危险性较大的分部分项工程清单</w:t>
      </w:r>
    </w:p>
    <w:p>
      <w:pPr>
        <w:pStyle w:val="29"/>
        <w:autoSpaceDE w:val="0"/>
        <w:autoSpaceDN w:val="0"/>
        <w:adjustRightInd w:val="0"/>
        <w:spacing w:line="360" w:lineRule="auto"/>
        <w:ind w:firstLine="480"/>
        <w:jc w:val="left"/>
        <w:rPr>
          <w:rFonts w:ascii="宋体" w:hAnsi="宋体" w:cs="宋体"/>
          <w:sz w:val="24"/>
          <w:szCs w:val="28"/>
        </w:rPr>
      </w:pPr>
      <w:r>
        <w:rPr>
          <w:rFonts w:hint="eastAsia" w:ascii="宋体" w:hAnsi="宋体" w:cs="宋体"/>
          <w:sz w:val="24"/>
          <w:szCs w:val="28"/>
        </w:rPr>
        <w:t>1、根据中华人民共和国住房和城乡建设部令第37号《危险性较大的分部分项工程安全管理规定》（以下简称“37号文”），投标人在投标时须补充完善危大工程清单并明确相应的安全管理措施。</w:t>
      </w:r>
    </w:p>
    <w:p>
      <w:pPr>
        <w:pStyle w:val="29"/>
        <w:autoSpaceDE w:val="0"/>
        <w:autoSpaceDN w:val="0"/>
        <w:adjustRightInd w:val="0"/>
        <w:spacing w:line="360" w:lineRule="auto"/>
        <w:ind w:firstLine="480"/>
        <w:jc w:val="left"/>
        <w:rPr>
          <w:rFonts w:ascii="宋体" w:hAnsi="宋体" w:cs="宋体"/>
          <w:sz w:val="24"/>
          <w:szCs w:val="28"/>
        </w:rPr>
      </w:pPr>
      <w:r>
        <w:rPr>
          <w:rFonts w:hint="eastAsia" w:ascii="宋体" w:hAnsi="宋体" w:cs="宋体"/>
          <w:sz w:val="24"/>
          <w:szCs w:val="28"/>
        </w:rPr>
        <w:t>2、招标人根据设计文件的要求及37号文的规定列出“危险性较大的分部分项工程清单及超过一定规模的危险性较大的分部分项工程清单”中与本招标项目相关的清单项，具体详见第5点“打√”标识。</w:t>
      </w:r>
    </w:p>
    <w:p>
      <w:pPr>
        <w:pStyle w:val="29"/>
        <w:autoSpaceDE w:val="0"/>
        <w:autoSpaceDN w:val="0"/>
        <w:adjustRightInd w:val="0"/>
        <w:spacing w:line="360" w:lineRule="auto"/>
        <w:ind w:firstLine="480"/>
        <w:jc w:val="left"/>
        <w:rPr>
          <w:rFonts w:ascii="宋体" w:hAnsi="宋体" w:cs="宋体"/>
          <w:sz w:val="24"/>
          <w:szCs w:val="28"/>
        </w:rPr>
      </w:pPr>
      <w:r>
        <w:rPr>
          <w:rFonts w:hint="eastAsia" w:ascii="宋体" w:hAnsi="宋体" w:cs="宋体"/>
          <w:sz w:val="24"/>
          <w:szCs w:val="28"/>
        </w:rPr>
        <w:t>（1）投标单位同意建设单位在清单中标识的该项请在对应项打“√”标识，并于投标文件中提供相应的安全管理措施。</w:t>
      </w:r>
    </w:p>
    <w:p>
      <w:pPr>
        <w:pStyle w:val="29"/>
        <w:autoSpaceDE w:val="0"/>
        <w:autoSpaceDN w:val="0"/>
        <w:adjustRightInd w:val="0"/>
        <w:spacing w:line="360" w:lineRule="auto"/>
        <w:ind w:firstLine="480"/>
        <w:jc w:val="left"/>
        <w:rPr>
          <w:rFonts w:ascii="宋体" w:hAnsi="宋体" w:cs="宋体"/>
          <w:sz w:val="24"/>
          <w:szCs w:val="28"/>
        </w:rPr>
      </w:pPr>
      <w:r>
        <w:rPr>
          <w:rFonts w:hint="eastAsia" w:ascii="宋体" w:hAnsi="宋体" w:cs="宋体"/>
          <w:sz w:val="24"/>
          <w:szCs w:val="28"/>
        </w:rPr>
        <w:t>（2）投标单位对清单中认为需要补充的该项请在对应项打“√”标识，并于投标文件中提供相应的安全管理措施。</w:t>
      </w:r>
    </w:p>
    <w:p>
      <w:pPr>
        <w:pStyle w:val="29"/>
        <w:autoSpaceDE w:val="0"/>
        <w:autoSpaceDN w:val="0"/>
        <w:adjustRightInd w:val="0"/>
        <w:spacing w:line="360" w:lineRule="auto"/>
        <w:ind w:firstLine="480"/>
        <w:jc w:val="left"/>
        <w:rPr>
          <w:rFonts w:ascii="宋体" w:hAnsi="宋体" w:cs="宋体"/>
          <w:sz w:val="24"/>
          <w:szCs w:val="28"/>
        </w:rPr>
      </w:pPr>
      <w:r>
        <w:rPr>
          <w:rFonts w:hint="eastAsia" w:ascii="宋体" w:hAnsi="宋体" w:cs="宋体"/>
          <w:sz w:val="24"/>
          <w:szCs w:val="28"/>
        </w:rPr>
        <w:t>（3）投标单位不同意建设单位在清单中标识的该项请在对应项打“×”标识，并在备注栏填上相关说明。</w:t>
      </w:r>
    </w:p>
    <w:p>
      <w:pPr>
        <w:pStyle w:val="29"/>
        <w:autoSpaceDE w:val="0"/>
        <w:autoSpaceDN w:val="0"/>
        <w:adjustRightInd w:val="0"/>
        <w:spacing w:line="360" w:lineRule="auto"/>
        <w:ind w:firstLine="480"/>
        <w:jc w:val="left"/>
        <w:rPr>
          <w:rFonts w:ascii="宋体" w:hAnsi="宋体" w:cs="宋体"/>
          <w:sz w:val="24"/>
          <w:szCs w:val="28"/>
        </w:rPr>
      </w:pPr>
      <w:r>
        <w:rPr>
          <w:rFonts w:hint="eastAsia" w:ascii="宋体" w:hAnsi="宋体" w:cs="宋体"/>
          <w:sz w:val="24"/>
          <w:szCs w:val="28"/>
        </w:rPr>
        <w:t>3、投标单位应当在投标时根据招标人提供的下述第5点清单，在中标后提供的施工组织中编制专项施工方案。</w:t>
      </w:r>
    </w:p>
    <w:p>
      <w:pPr>
        <w:pStyle w:val="29"/>
        <w:autoSpaceDE w:val="0"/>
        <w:autoSpaceDN w:val="0"/>
        <w:adjustRightInd w:val="0"/>
        <w:spacing w:line="360" w:lineRule="auto"/>
        <w:ind w:firstLine="480"/>
        <w:jc w:val="left"/>
        <w:rPr>
          <w:rFonts w:ascii="宋体" w:hAnsi="宋体" w:cs="宋体"/>
          <w:sz w:val="24"/>
          <w:szCs w:val="28"/>
        </w:rPr>
      </w:pPr>
      <w:r>
        <w:rPr>
          <w:rFonts w:hint="eastAsia" w:ascii="宋体" w:hAnsi="宋体" w:cs="宋体"/>
          <w:sz w:val="24"/>
          <w:szCs w:val="28"/>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29"/>
        <w:autoSpaceDE w:val="0"/>
        <w:autoSpaceDN w:val="0"/>
        <w:adjustRightInd w:val="0"/>
        <w:spacing w:line="360" w:lineRule="auto"/>
        <w:ind w:firstLine="480"/>
        <w:jc w:val="left"/>
        <w:rPr>
          <w:rFonts w:ascii="宋体" w:hAnsi="宋体" w:cs="宋体"/>
          <w:sz w:val="24"/>
          <w:szCs w:val="28"/>
        </w:rPr>
      </w:pPr>
      <w:r>
        <w:rPr>
          <w:rFonts w:hint="eastAsia" w:ascii="宋体" w:hAnsi="宋体" w:cs="宋体"/>
          <w:sz w:val="24"/>
          <w:szCs w:val="28"/>
        </w:rPr>
        <w:t>5、危险性较大的分部分项工程清单及超过一定规模的危险性较大的分部分项工程清单：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vAlign w:val="center"/>
          </w:tcPr>
          <w:p>
            <w:pPr>
              <w:pStyle w:val="29"/>
              <w:autoSpaceDE w:val="0"/>
              <w:autoSpaceDN w:val="0"/>
              <w:adjustRightInd w:val="0"/>
              <w:spacing w:line="360" w:lineRule="auto"/>
              <w:ind w:firstLine="482"/>
              <w:jc w:val="left"/>
              <w:rPr>
                <w:rFonts w:ascii="宋体" w:hAnsi="宋体" w:cs="宋体"/>
                <w:b/>
                <w:sz w:val="24"/>
              </w:rPr>
            </w:pPr>
            <w:r>
              <w:rPr>
                <w:rFonts w:hint="eastAsia" w:ascii="宋体" w:hAnsi="宋体" w:cs="宋体"/>
                <w:b/>
                <w:sz w:val="24"/>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r>
              <w:rPr>
                <w:rFonts w:hint="eastAsia" w:ascii="宋体" w:hAnsi="宋体" w:cs="宋体"/>
                <w:sz w:val="24"/>
                <w:szCs w:val="36"/>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r>
              <w:rPr>
                <w:rFonts w:hint="eastAsia" w:ascii="宋体" w:hAnsi="宋体" w:cs="宋体"/>
                <w:sz w:val="24"/>
                <w:szCs w:val="36"/>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r>
              <w:rPr>
                <w:rFonts w:hint="eastAsia" w:ascii="宋体" w:hAnsi="宋体" w:cs="宋体"/>
                <w:sz w:val="24"/>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一、基坑支护</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s="宋体"/>
                <w:sz w:val="24"/>
              </w:rPr>
            </w:pPr>
            <w:r>
              <w:rPr>
                <w:rFonts w:hint="eastAsia" w:ascii="宋体" w:hAnsi="宋体" w:cs="宋体"/>
                <w:sz w:val="24"/>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s="宋体"/>
                <w:sz w:val="24"/>
              </w:rPr>
            </w:pPr>
            <w:r>
              <w:rPr>
                <w:rFonts w:hint="eastAsia" w:ascii="宋体" w:hAnsi="宋体" w:cs="宋体"/>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s="宋体"/>
                <w:sz w:val="24"/>
              </w:rPr>
            </w:pPr>
            <w:r>
              <w:rPr>
                <w:rFonts w:hint="eastAsia" w:ascii="宋体" w:hAnsi="宋体" w:cs="宋体"/>
                <w:sz w:val="24"/>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（三）起重机械安装和拆卸工程。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（二）附着式升降脚手架工程。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（三）悬挑式脚手架工程。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（四）高处作业吊篮。</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（五）卸料平台、操作平台工程。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（六）异型脚手架工程。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（三）人工挖孔桩工程。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rFonts w:ascii="宋体" w:hAnsi="宋体" w:cs="宋体"/>
                <w:b/>
                <w:sz w:val="24"/>
              </w:rPr>
            </w:pPr>
            <w:r>
              <w:rPr>
                <w:rFonts w:hint="eastAsia" w:ascii="宋体" w:hAnsi="宋体" w:cs="宋体"/>
                <w:b/>
                <w:bCs/>
                <w:sz w:val="24"/>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一、深基坑工程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36"/>
              </w:rPr>
            </w:pPr>
          </w:p>
        </w:tc>
      </w:tr>
    </w:tbl>
    <w:p>
      <w:pPr>
        <w:pStyle w:val="29"/>
        <w:autoSpaceDE w:val="0"/>
        <w:autoSpaceDN w:val="0"/>
        <w:adjustRightInd w:val="0"/>
        <w:spacing w:line="360" w:lineRule="auto"/>
        <w:ind w:firstLine="480"/>
        <w:jc w:val="left"/>
        <w:rPr>
          <w:rFonts w:ascii="宋体" w:hAnsi="宋体" w:cs="宋体"/>
          <w:sz w:val="24"/>
          <w:szCs w:val="28"/>
        </w:rPr>
      </w:pPr>
    </w:p>
    <w:p>
      <w:pPr>
        <w:spacing w:line="360" w:lineRule="auto"/>
        <w:ind w:firstLine="3000" w:firstLineChars="1250"/>
        <w:rPr>
          <w:rFonts w:ascii="宋体" w:hAnsi="宋体" w:cs="宋体"/>
          <w:sz w:val="24"/>
          <w:szCs w:val="20"/>
          <w:u w:val="single"/>
        </w:rPr>
      </w:pPr>
      <w:r>
        <w:rPr>
          <w:rFonts w:hint="eastAsia" w:ascii="宋体" w:hAnsi="宋体" w:cs="宋体"/>
          <w:sz w:val="24"/>
          <w:szCs w:val="20"/>
        </w:rPr>
        <w:t>投标人名称（盖法人公章）：</w:t>
      </w:r>
    </w:p>
    <w:p>
      <w:pPr>
        <w:spacing w:line="360" w:lineRule="auto"/>
        <w:ind w:firstLine="3000" w:firstLineChars="1250"/>
        <w:rPr>
          <w:rFonts w:ascii="宋体" w:hAnsi="宋体" w:cs="宋体"/>
          <w:sz w:val="24"/>
          <w:szCs w:val="20"/>
          <w:u w:val="single"/>
        </w:rPr>
      </w:pPr>
      <w:r>
        <w:rPr>
          <w:rFonts w:hint="eastAsia" w:ascii="宋体" w:hAnsi="宋体" w:cs="宋体"/>
          <w:sz w:val="24"/>
          <w:szCs w:val="20"/>
        </w:rPr>
        <w:t>法定代表人或被授权人（签字或盖章）：</w:t>
      </w:r>
    </w:p>
    <w:p>
      <w:pPr>
        <w:spacing w:line="360" w:lineRule="auto"/>
        <w:ind w:firstLine="3000" w:firstLineChars="1250"/>
        <w:rPr>
          <w:rFonts w:ascii="宋体" w:hAnsi="宋体" w:cs="宋体"/>
        </w:rPr>
      </w:pPr>
      <w:r>
        <w:rPr>
          <w:rFonts w:hint="eastAsia" w:ascii="宋体" w:hAnsi="宋体" w:cs="宋体"/>
          <w:sz w:val="24"/>
          <w:szCs w:val="20"/>
        </w:rPr>
        <w:t>日期：   年  月  日</w:t>
      </w:r>
    </w:p>
    <w:p>
      <w:pPr>
        <w:jc w:val="center"/>
        <w:rPr>
          <w:rFonts w:hint="eastAsia" w:ascii="宋体" w:hAnsi="宋体"/>
          <w:color w:val="auto"/>
          <w:sz w:val="24"/>
          <w:szCs w:val="24"/>
          <w:highlight w:val="none"/>
        </w:rPr>
      </w:pPr>
      <w:r>
        <w:rPr>
          <w:color w:val="auto"/>
          <w:sz w:val="24"/>
          <w:szCs w:val="24"/>
          <w:highlight w:val="none"/>
        </w:rPr>
        <w:br w:type="page"/>
      </w:r>
    </w:p>
    <w:p>
      <w:pPr>
        <w:pStyle w:val="3"/>
        <w:jc w:val="center"/>
        <w:rPr>
          <w:color w:val="auto"/>
          <w:highlight w:val="none"/>
        </w:rPr>
      </w:pPr>
      <w:bookmarkStart w:id="36" w:name="_Toc5223592"/>
      <w:bookmarkStart w:id="37" w:name="_Toc107022267"/>
      <w:r>
        <w:rPr>
          <w:rFonts w:hint="eastAsia"/>
          <w:color w:val="auto"/>
          <w:highlight w:val="none"/>
        </w:rPr>
        <w:t>第五章</w:t>
      </w:r>
      <w:r>
        <w:rPr>
          <w:color w:val="auto"/>
          <w:highlight w:val="none"/>
        </w:rPr>
        <w:t xml:space="preserve">  </w:t>
      </w:r>
      <w:r>
        <w:rPr>
          <w:rFonts w:hint="eastAsia"/>
          <w:color w:val="auto"/>
          <w:highlight w:val="none"/>
        </w:rPr>
        <w:t>技术条件（工程建设标准）</w:t>
      </w:r>
      <w:bookmarkEnd w:id="36"/>
      <w:bookmarkEnd w:id="37"/>
    </w:p>
    <w:p>
      <w:pPr>
        <w:rPr>
          <w:rFonts w:hint="eastAsia" w:ascii="宋体" w:hAnsi="宋体"/>
          <w:color w:val="auto"/>
          <w:sz w:val="24"/>
          <w:szCs w:val="24"/>
          <w:highlight w:val="none"/>
        </w:rPr>
      </w:pP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以中华人民共和国现行技术和验收规范、图纸中规定的其它技术和验收标准、遵照招标人相关规定要求为准。</w:t>
      </w:r>
    </w:p>
    <w:p>
      <w:pPr>
        <w:rPr>
          <w:rFonts w:hint="eastAsia" w:ascii="宋体"/>
          <w:b/>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3"/>
        <w:jc w:val="center"/>
        <w:rPr>
          <w:color w:val="auto"/>
          <w:highlight w:val="none"/>
        </w:rPr>
      </w:pPr>
      <w:bookmarkStart w:id="38" w:name="_Toc5223593"/>
      <w:bookmarkStart w:id="39" w:name="_Toc107022268"/>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38"/>
      <w:bookmarkEnd w:id="39"/>
    </w:p>
    <w:p>
      <w:pPr>
        <w:rPr>
          <w:rFonts w:hint="eastAsia" w:ascii="宋体" w:hAnsi="宋体"/>
          <w:color w:val="auto"/>
          <w:sz w:val="24"/>
          <w:szCs w:val="24"/>
          <w:highlight w:val="none"/>
        </w:rPr>
      </w:pPr>
    </w:p>
    <w:p>
      <w:pPr>
        <w:jc w:val="center"/>
        <w:rPr>
          <w:b/>
          <w:color w:val="auto"/>
          <w:sz w:val="28"/>
          <w:szCs w:val="28"/>
          <w:highlight w:val="none"/>
        </w:rPr>
      </w:pPr>
      <w:r>
        <w:rPr>
          <w:rFonts w:hint="eastAsia"/>
          <w:b/>
          <w:color w:val="auto"/>
          <w:sz w:val="28"/>
          <w:szCs w:val="28"/>
          <w:highlight w:val="none"/>
        </w:rPr>
        <w:t>（另册）</w:t>
      </w:r>
    </w:p>
    <w:p>
      <w:pPr>
        <w:rPr>
          <w:rFonts w:hint="eastAsia" w:ascii="宋体"/>
          <w:b/>
          <w:color w:val="auto"/>
          <w:sz w:val="24"/>
          <w:szCs w:val="24"/>
          <w:highlight w:val="none"/>
        </w:rPr>
      </w:pPr>
    </w:p>
    <w:p>
      <w:pPr>
        <w:rPr>
          <w:rFonts w:hint="eastAsia" w:ascii="宋体"/>
          <w:b/>
          <w:color w:val="auto"/>
          <w:sz w:val="24"/>
          <w:szCs w:val="24"/>
          <w:highlight w:val="none"/>
        </w:rPr>
      </w:pPr>
    </w:p>
    <w:p>
      <w:pPr>
        <w:rPr>
          <w:rFonts w:hint="eastAsia" w:ascii="宋体"/>
          <w:b/>
          <w:color w:val="auto"/>
          <w:sz w:val="24"/>
          <w:szCs w:val="24"/>
          <w:highlight w:val="none"/>
        </w:rPr>
      </w:pPr>
    </w:p>
    <w:p>
      <w:pPr>
        <w:rPr>
          <w:rFonts w:ascii="宋体"/>
          <w:b/>
          <w:color w:val="auto"/>
          <w:sz w:val="24"/>
          <w:szCs w:val="24"/>
          <w:highlight w:val="none"/>
        </w:rPr>
      </w:pPr>
    </w:p>
    <w:p>
      <w:pPr>
        <w:rPr>
          <w:rFonts w:hint="eastAsia" w:ascii="宋体" w:hAnsi="宋体"/>
          <w:color w:val="auto"/>
          <w:sz w:val="24"/>
          <w:szCs w:val="24"/>
          <w:highlight w:val="none"/>
        </w:rPr>
      </w:pPr>
    </w:p>
    <w:p>
      <w:pPr>
        <w:pStyle w:val="3"/>
        <w:jc w:val="center"/>
        <w:rPr>
          <w:color w:val="auto"/>
          <w:highlight w:val="none"/>
        </w:rPr>
      </w:pPr>
      <w:bookmarkStart w:id="40" w:name="_Toc107022269"/>
      <w:bookmarkStart w:id="41" w:name="_Toc5223594"/>
      <w:r>
        <w:rPr>
          <w:rFonts w:hint="eastAsia"/>
          <w:color w:val="auto"/>
          <w:highlight w:val="none"/>
        </w:rPr>
        <w:t>第七章</w:t>
      </w:r>
      <w:r>
        <w:rPr>
          <w:color w:val="auto"/>
          <w:highlight w:val="none"/>
        </w:rPr>
        <w:t xml:space="preserve">  </w:t>
      </w:r>
      <w:r>
        <w:rPr>
          <w:rFonts w:hint="eastAsia"/>
          <w:color w:val="auto"/>
          <w:highlight w:val="none"/>
        </w:rPr>
        <w:t>工程量清单</w:t>
      </w:r>
      <w:bookmarkEnd w:id="40"/>
      <w:bookmarkEnd w:id="41"/>
    </w:p>
    <w:p>
      <w:pPr>
        <w:rPr>
          <w:rFonts w:hint="eastAsia" w:ascii="宋体" w:hAnsi="宋体"/>
          <w:color w:val="auto"/>
          <w:sz w:val="24"/>
          <w:szCs w:val="24"/>
          <w:highlight w:val="none"/>
        </w:rPr>
      </w:pPr>
    </w:p>
    <w:p>
      <w:pPr>
        <w:jc w:val="center"/>
        <w:rPr>
          <w:b/>
          <w:color w:val="auto"/>
          <w:sz w:val="28"/>
          <w:szCs w:val="28"/>
          <w:highlight w:val="none"/>
        </w:rPr>
      </w:pPr>
      <w:r>
        <w:rPr>
          <w:rFonts w:hint="eastAsia"/>
          <w:b/>
          <w:color w:val="auto"/>
          <w:sz w:val="28"/>
          <w:szCs w:val="28"/>
          <w:highlight w:val="none"/>
        </w:rPr>
        <w:t>（另册）</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ascii="宋体" w:hAnsi="宋体"/>
          <w:color w:val="auto"/>
          <w:sz w:val="24"/>
          <w:szCs w:val="24"/>
          <w:highlight w:val="none"/>
        </w:rPr>
      </w:pPr>
    </w:p>
    <w:p>
      <w:pPr>
        <w:rPr>
          <w:rFonts w:ascii="宋体" w:hAnsi="宋体"/>
          <w:color w:val="auto"/>
          <w:sz w:val="24"/>
          <w:szCs w:val="24"/>
          <w:highlight w:val="none"/>
        </w:rPr>
      </w:pPr>
    </w:p>
    <w:p>
      <w:pPr>
        <w:pStyle w:val="3"/>
        <w:jc w:val="center"/>
        <w:rPr>
          <w:color w:val="auto"/>
          <w:highlight w:val="none"/>
        </w:rPr>
      </w:pPr>
      <w:bookmarkStart w:id="42" w:name="_Toc107022270"/>
      <w:bookmarkStart w:id="43" w:name="_Toc5223595"/>
      <w:r>
        <w:rPr>
          <w:rFonts w:hint="eastAsia"/>
          <w:color w:val="auto"/>
          <w:highlight w:val="none"/>
        </w:rPr>
        <w:t>第八章</w:t>
      </w:r>
      <w:r>
        <w:rPr>
          <w:color w:val="auto"/>
          <w:highlight w:val="none"/>
        </w:rPr>
        <w:t xml:space="preserve">  </w:t>
      </w:r>
      <w:r>
        <w:rPr>
          <w:rFonts w:hint="eastAsia"/>
          <w:color w:val="auto"/>
          <w:highlight w:val="none"/>
        </w:rPr>
        <w:t>最高投标限价</w:t>
      </w:r>
      <w:bookmarkEnd w:id="42"/>
      <w:bookmarkEnd w:id="43"/>
    </w:p>
    <w:p>
      <w:pPr>
        <w:rPr>
          <w:rFonts w:hint="eastAsia" w:ascii="宋体" w:hAnsi="宋体"/>
          <w:color w:val="auto"/>
          <w:sz w:val="24"/>
          <w:szCs w:val="24"/>
          <w:highlight w:val="none"/>
        </w:rPr>
      </w:pPr>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w:t>
      </w:r>
      <w:r>
        <w:rPr>
          <w:rFonts w:hint="eastAsia" w:ascii="宋体" w:hAnsi="宋体"/>
          <w:color w:val="auto"/>
          <w:sz w:val="24"/>
          <w:szCs w:val="24"/>
          <w:highlight w:val="none"/>
          <w:u w:val="single"/>
        </w:rPr>
        <w:t>（投标报价总价超过最高投标限价总价的投标文件将被拒绝）</w:t>
      </w:r>
      <w:r>
        <w:rPr>
          <w:rFonts w:hint="eastAsia" w:ascii="宋体" w:hAnsi="宋体"/>
          <w:color w:val="auto"/>
          <w:sz w:val="24"/>
          <w:szCs w:val="24"/>
          <w:highlight w:val="none"/>
        </w:rPr>
        <w:t>，分部分项工程费、措施项目费、其他项目费、规费和税金，以及绿色施工安全防护措施费、暂列金额等投标人不可竞争的固定报价。</w:t>
      </w:r>
    </w:p>
    <w:p>
      <w:pPr>
        <w:spacing w:line="360" w:lineRule="auto"/>
        <w:ind w:firstLine="480"/>
        <w:rPr>
          <w:rFonts w:hint="eastAsia" w:ascii="宋体" w:hAnsi="宋体"/>
          <w:color w:val="auto"/>
          <w:sz w:val="24"/>
          <w:szCs w:val="24"/>
          <w:highlight w:val="none"/>
        </w:rPr>
      </w:pPr>
    </w:p>
    <w:p>
      <w:pPr>
        <w:spacing w:line="360" w:lineRule="auto"/>
        <w:ind w:firstLine="2231" w:firstLineChars="926"/>
        <w:rPr>
          <w:rFonts w:hint="eastAsia" w:ascii="宋体" w:hAnsi="宋体"/>
          <w:b/>
          <w:color w:val="auto"/>
          <w:sz w:val="24"/>
          <w:szCs w:val="24"/>
          <w:highlight w:val="none"/>
          <w:u w:val="single"/>
        </w:rPr>
      </w:pPr>
      <w:r>
        <w:rPr>
          <w:rFonts w:hint="eastAsia" w:ascii="宋体" w:hAnsi="宋体"/>
          <w:b/>
          <w:color w:val="auto"/>
          <w:sz w:val="24"/>
          <w:szCs w:val="24"/>
          <w:highlight w:val="none"/>
          <w:u w:val="single"/>
        </w:rPr>
        <w:t>注：《最高投标限价公布函》另册。</w:t>
      </w:r>
    </w:p>
    <w:bookmarkEnd w:id="35"/>
    <w:p>
      <w:pPr>
        <w:spacing w:line="360" w:lineRule="auto"/>
        <w:ind w:firstLine="480"/>
        <w:rPr>
          <w:rFonts w:hint="eastAsia" w:ascii="宋体" w:hAnsi="宋体"/>
          <w:color w:val="auto"/>
          <w:sz w:val="24"/>
          <w:szCs w:val="24"/>
          <w:highlight w:val="none"/>
        </w:rPr>
      </w:pPr>
    </w:p>
    <w:p>
      <w:pPr>
        <w:rPr>
          <w:color w:val="auto"/>
          <w:highlight w:val="none"/>
        </w:rPr>
      </w:pPr>
    </w:p>
    <w:sectPr>
      <w:footerReference r:id="rId1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rPr>
                              <w:rStyle w:val="21"/>
                            </w:rPr>
                          </w:pPr>
                          <w:r>
                            <w:fldChar w:fldCharType="begin"/>
                          </w:r>
                          <w:r>
                            <w:rPr>
                              <w:rStyle w:val="21"/>
                            </w:rPr>
                            <w:instrText xml:space="preserve">PAGE  </w:instrText>
                          </w:r>
                          <w:r>
                            <w:fldChar w:fldCharType="separate"/>
                          </w:r>
                          <w:r>
                            <w:rPr>
                              <w:rStyle w:val="21"/>
                            </w:rPr>
                            <w:t>28</w:t>
                          </w:r>
                          <w:r>
                            <w:fldChar w:fldCharType="end"/>
                          </w:r>
                        </w:p>
                        <w:p>
                          <w:pPr>
                            <w:pStyle w:val="11"/>
                            <w:ind w:left="-4410" w:leftChars="-2100" w:right="-4439" w:rightChars="-2114"/>
                            <w:rPr>
                              <w:rStyle w:val="21"/>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Pl7c0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zPl7c0BAACpAwAADgAAAAAAAAABACAAAAAeAQAAZHJzL2Uy&#10;b0RvYy54bWxQSwUGAAAAAAYABgBZAQAAXQUAAAAA&#10;">
              <v:fill on="f" focussize="0,0"/>
              <v:stroke on="f"/>
              <v:imagedata o:title=""/>
              <o:lock v:ext="edit" aspectratio="f"/>
              <v:textbox inset="0mm,0mm,0mm,0mm" style="mso-fit-shape-to-text:t;">
                <w:txbxContent>
                  <w:p>
                    <w:pPr>
                      <w:pStyle w:val="11"/>
                      <w:jc w:val="center"/>
                      <w:rPr>
                        <w:rStyle w:val="21"/>
                      </w:rPr>
                    </w:pPr>
                    <w:r>
                      <w:fldChar w:fldCharType="begin"/>
                    </w:r>
                    <w:r>
                      <w:rPr>
                        <w:rStyle w:val="21"/>
                      </w:rPr>
                      <w:instrText xml:space="preserve">PAGE  </w:instrText>
                    </w:r>
                    <w:r>
                      <w:fldChar w:fldCharType="separate"/>
                    </w:r>
                    <w:r>
                      <w:rPr>
                        <w:rStyle w:val="21"/>
                      </w:rPr>
                      <w:t>28</w:t>
                    </w:r>
                    <w:r>
                      <w:fldChar w:fldCharType="end"/>
                    </w:r>
                  </w:p>
                  <w:p>
                    <w:pPr>
                      <w:pStyle w:val="11"/>
                      <w:ind w:left="-4410" w:leftChars="-2100" w:right="-4439" w:rightChars="-2114"/>
                      <w:rPr>
                        <w:rStyle w:val="2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pPr>
      <w:pStyle w:val="11"/>
      <w:ind w:right="360" w:firstLine="360"/>
      <w:jc w:val="center"/>
    </w:pPr>
    <w:r>
      <w:rP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fldChar w:fldCharType="begin"/>
                          </w:r>
                          <w:r>
                            <w:rPr>
                              <w:rStyle w:val="21"/>
                            </w:rPr>
                            <w:instrText xml:space="preserve"> PAGE </w:instrText>
                          </w:r>
                          <w:r>
                            <w:fldChar w:fldCharType="separate"/>
                          </w:r>
                          <w:r>
                            <w:rPr>
                              <w:rStyle w:val="21"/>
                            </w:rP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pPr>
                      <w:pStyle w:val="11"/>
                      <w:jc w:val="center"/>
                    </w:pPr>
                    <w:r>
                      <w:fldChar w:fldCharType="begin"/>
                    </w:r>
                    <w:r>
                      <w:rPr>
                        <w:rStyle w:val="21"/>
                      </w:rPr>
                      <w:instrText xml:space="preserve"> PAGE </w:instrText>
                    </w:r>
                    <w:r>
                      <w:fldChar w:fldCharType="separate"/>
                    </w:r>
                    <w:r>
                      <w:rPr>
                        <w:rStyle w:val="21"/>
                      </w:rP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sz w:val="21"/>
                              <w:szCs w:val="21"/>
                            </w:rPr>
                            <w:fldChar w:fldCharType="begin"/>
                          </w:r>
                          <w:r>
                            <w:rPr>
                              <w:sz w:val="21"/>
                              <w:szCs w:val="21"/>
                            </w:rPr>
                            <w:instrText xml:space="preserve"> PAGE  \* MERGEFORMAT </w:instrText>
                          </w:r>
                          <w:r>
                            <w:rPr>
                              <w:sz w:val="21"/>
                              <w:szCs w:val="21"/>
                            </w:rPr>
                            <w:fldChar w:fldCharType="separate"/>
                          </w:r>
                          <w:r>
                            <w:rPr>
                              <w:sz w:val="21"/>
                              <w:szCs w:val="21"/>
                            </w:rPr>
                            <w:t>41</w:t>
                          </w:r>
                          <w:r>
                            <w:rPr>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lPJxy1wEAALIDAAAOAAAAAAAAAAEAIAAA&#10;AB8BAABkcnMvZTJvRG9jLnhtbFBLBQYAAAAABgAGAFkBAABoBQAAAAA=&#10;">
              <v:fill on="f" focussize="0,0"/>
              <v:stroke on="f" weight="0.5pt"/>
              <v:imagedata o:title=""/>
              <o:lock v:ext="edit" aspectratio="f"/>
              <v:textbox inset="0mm,0mm,0mm,0mm" style="mso-fit-shape-to-text:t;">
                <w:txbxContent>
                  <w:p>
                    <w:pPr>
                      <w:pStyle w:val="11"/>
                    </w:pPr>
                    <w:r>
                      <w:rPr>
                        <w:sz w:val="21"/>
                        <w:szCs w:val="21"/>
                      </w:rPr>
                      <w:fldChar w:fldCharType="begin"/>
                    </w:r>
                    <w:r>
                      <w:rPr>
                        <w:sz w:val="21"/>
                        <w:szCs w:val="21"/>
                      </w:rPr>
                      <w:instrText xml:space="preserve"> PAGE  \* MERGEFORMAT </w:instrText>
                    </w:r>
                    <w:r>
                      <w:rPr>
                        <w:sz w:val="21"/>
                        <w:szCs w:val="21"/>
                      </w:rPr>
                      <w:fldChar w:fldCharType="separate"/>
                    </w:r>
                    <w:r>
                      <w:rPr>
                        <w:sz w:val="21"/>
                        <w:szCs w:val="21"/>
                      </w:rPr>
                      <w:t>41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NWFlMzNhYmVmY2NiNDU1Nzk0ZTI0Yzc3OWU3YWQifQ=="/>
  </w:docVars>
  <w:rsids>
    <w:rsidRoot w:val="04B53A0D"/>
    <w:rsid w:val="020869CF"/>
    <w:rsid w:val="022B06D2"/>
    <w:rsid w:val="028D0B00"/>
    <w:rsid w:val="02EC109F"/>
    <w:rsid w:val="04B53A0D"/>
    <w:rsid w:val="08DD09D6"/>
    <w:rsid w:val="0A69195B"/>
    <w:rsid w:val="10EC2BBD"/>
    <w:rsid w:val="136F4B3E"/>
    <w:rsid w:val="15E50B39"/>
    <w:rsid w:val="168010EF"/>
    <w:rsid w:val="1B42039C"/>
    <w:rsid w:val="1D322C47"/>
    <w:rsid w:val="204530E9"/>
    <w:rsid w:val="207F6F1A"/>
    <w:rsid w:val="22541FE1"/>
    <w:rsid w:val="241505FD"/>
    <w:rsid w:val="24B2466D"/>
    <w:rsid w:val="293F30CD"/>
    <w:rsid w:val="2A427AA3"/>
    <w:rsid w:val="2A4F6ABD"/>
    <w:rsid w:val="2B602240"/>
    <w:rsid w:val="2B797DA1"/>
    <w:rsid w:val="33147E16"/>
    <w:rsid w:val="338B1D80"/>
    <w:rsid w:val="34271F1C"/>
    <w:rsid w:val="373E67F8"/>
    <w:rsid w:val="38F0572A"/>
    <w:rsid w:val="3C37708A"/>
    <w:rsid w:val="3C711BA9"/>
    <w:rsid w:val="41F023B4"/>
    <w:rsid w:val="42B5639C"/>
    <w:rsid w:val="44866FEC"/>
    <w:rsid w:val="4D461514"/>
    <w:rsid w:val="4D916199"/>
    <w:rsid w:val="4F5A2127"/>
    <w:rsid w:val="51A30FC8"/>
    <w:rsid w:val="51A655E4"/>
    <w:rsid w:val="52A333CA"/>
    <w:rsid w:val="56002ACC"/>
    <w:rsid w:val="56952791"/>
    <w:rsid w:val="56A73860"/>
    <w:rsid w:val="5A2D750B"/>
    <w:rsid w:val="5A9B4A45"/>
    <w:rsid w:val="5AE56062"/>
    <w:rsid w:val="5BE541B9"/>
    <w:rsid w:val="5BEC7CFB"/>
    <w:rsid w:val="5FAC00D9"/>
    <w:rsid w:val="60A94255"/>
    <w:rsid w:val="6245497B"/>
    <w:rsid w:val="624C20E8"/>
    <w:rsid w:val="662407BA"/>
    <w:rsid w:val="66A31D24"/>
    <w:rsid w:val="670E5AF6"/>
    <w:rsid w:val="69D01024"/>
    <w:rsid w:val="6A7B1BF9"/>
    <w:rsid w:val="6AAB534D"/>
    <w:rsid w:val="6CE20331"/>
    <w:rsid w:val="72547AA6"/>
    <w:rsid w:val="73D1574A"/>
    <w:rsid w:val="74235557"/>
    <w:rsid w:val="74BD0082"/>
    <w:rsid w:val="75CF53E3"/>
    <w:rsid w:val="75D838BC"/>
    <w:rsid w:val="767A013E"/>
    <w:rsid w:val="76C123FB"/>
    <w:rsid w:val="7B7E6A3F"/>
    <w:rsid w:val="7E9F118F"/>
    <w:rsid w:val="7ED12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jc w:val="left"/>
      <w:outlineLvl w:val="0"/>
    </w:pPr>
    <w:rPr>
      <w:rFonts w:ascii="Arial" w:hAnsi="Arial"/>
      <w:b/>
      <w:kern w:val="44"/>
      <w:sz w:val="28"/>
      <w:szCs w:val="28"/>
    </w:rPr>
  </w:style>
  <w:style w:type="paragraph" w:styleId="4">
    <w:name w:val="heading 2"/>
    <w:basedOn w:val="1"/>
    <w:next w:val="5"/>
    <w:qFormat/>
    <w:uiPriority w:val="9"/>
    <w:pPr>
      <w:keepNext/>
      <w:keepLines/>
      <w:numPr>
        <w:ilvl w:val="1"/>
        <w:numId w:val="0"/>
      </w:numPr>
      <w:spacing w:before="120" w:after="120" w:line="415" w:lineRule="auto"/>
      <w:ind w:left="454"/>
      <w:jc w:val="center"/>
      <w:outlineLvl w:val="1"/>
    </w:pPr>
    <w:rPr>
      <w:rFonts w:ascii="Arial" w:hAnsi="Arial"/>
      <w:b/>
      <w:color w:val="000000"/>
      <w:kern w:val="0"/>
      <w:sz w:val="24"/>
      <w:szCs w:val="2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kern w:val="0"/>
      <w:sz w:val="20"/>
      <w:szCs w:val="20"/>
    </w:rPr>
  </w:style>
  <w:style w:type="paragraph" w:styleId="5">
    <w:name w:val="Normal Indent"/>
    <w:basedOn w:val="1"/>
    <w:qFormat/>
    <w:uiPriority w:val="0"/>
    <w:pPr>
      <w:ind w:firstLine="420"/>
    </w:pPr>
    <w:rPr>
      <w:rFonts w:ascii="Times New Roman" w:hAnsi="Times New Roman"/>
      <w:szCs w:val="20"/>
    </w:rPr>
  </w:style>
  <w:style w:type="paragraph" w:styleId="7">
    <w:name w:val="annotation text"/>
    <w:basedOn w:val="1"/>
    <w:qFormat/>
    <w:uiPriority w:val="0"/>
    <w:pPr>
      <w:spacing w:line="360" w:lineRule="auto"/>
      <w:ind w:firstLine="523" w:firstLineChars="218"/>
      <w:jc w:val="left"/>
    </w:pPr>
    <w:rPr>
      <w:rFonts w:ascii="宋体" w:hAnsi="宋体"/>
      <w:kern w:val="0"/>
      <w:sz w:val="24"/>
      <w:szCs w:val="24"/>
    </w:rPr>
  </w:style>
  <w:style w:type="paragraph" w:styleId="8">
    <w:name w:val="Body Text Indent"/>
    <w:basedOn w:val="1"/>
    <w:qFormat/>
    <w:uiPriority w:val="0"/>
    <w:pPr>
      <w:ind w:firstLine="570"/>
    </w:pPr>
    <w:rPr>
      <w:rFonts w:ascii="Times New Roman" w:hAnsi="Times New Roman"/>
      <w:kern w:val="0"/>
      <w:sz w:val="28"/>
      <w:szCs w:val="20"/>
    </w:rPr>
  </w:style>
  <w:style w:type="paragraph" w:styleId="9">
    <w:name w:val="Plain Text"/>
    <w:basedOn w:val="1"/>
    <w:next w:val="1"/>
    <w:qFormat/>
    <w:uiPriority w:val="99"/>
    <w:rPr>
      <w:rFonts w:ascii="宋体" w:hAnsi="Courier New"/>
      <w:kern w:val="0"/>
      <w:sz w:val="20"/>
      <w:szCs w:val="20"/>
    </w:rPr>
  </w:style>
  <w:style w:type="paragraph" w:styleId="10">
    <w:name w:val="Date"/>
    <w:basedOn w:val="1"/>
    <w:next w:val="1"/>
    <w:qFormat/>
    <w:uiPriority w:val="0"/>
    <w:rPr>
      <w:rFonts w:ascii="Times New Roman" w:hAnsi="Times New Roman"/>
      <w:kern w:val="0"/>
      <w:sz w:val="20"/>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4">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5">
    <w:name w:val="Body Text 2"/>
    <w:basedOn w:val="1"/>
    <w:qFormat/>
    <w:uiPriority w:val="0"/>
    <w:rPr>
      <w:rFonts w:ascii="宋体" w:hAnsi="宋体"/>
      <w:kern w:val="0"/>
      <w:sz w:val="20"/>
      <w:szCs w:val="24"/>
      <w:u w:val="single"/>
    </w:rPr>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2"/>
    <w:qFormat/>
    <w:uiPriority w:val="0"/>
    <w:pPr>
      <w:ind w:firstLine="420"/>
    </w:pPr>
  </w:style>
  <w:style w:type="paragraph" w:styleId="18">
    <w:name w:val="Body Text First Indent 2"/>
    <w:basedOn w:val="8"/>
    <w:unhideWhenUsed/>
    <w:qFormat/>
    <w:uiPriority w:val="0"/>
    <w:pPr>
      <w:ind w:firstLine="420" w:firstLineChars="200"/>
    </w:pPr>
  </w:style>
  <w:style w:type="character" w:styleId="21">
    <w:name w:val="page number"/>
    <w:qFormat/>
    <w:uiPriority w:val="0"/>
    <w:rPr>
      <w:rFonts w:cs="Times New Roman"/>
    </w:rPr>
  </w:style>
  <w:style w:type="character" w:styleId="22">
    <w:name w:val="Hyperlink"/>
    <w:qFormat/>
    <w:uiPriority w:val="99"/>
    <w:rPr>
      <w:color w:val="0000FF"/>
      <w:u w:val="single"/>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paragraph" w:customStyle="1" w:styleId="25">
    <w:name w:val="_Style 116"/>
    <w:basedOn w:val="2"/>
    <w:next w:val="17"/>
    <w:qFormat/>
    <w:uiPriority w:val="0"/>
    <w:pPr>
      <w:ind w:firstLine="420"/>
    </w:pPr>
    <w:rPr>
      <w:rFonts w:ascii="等线" w:hAnsi="等线" w:eastAsia="等线"/>
    </w:rPr>
  </w:style>
  <w:style w:type="paragraph" w:customStyle="1" w:styleId="26">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27">
    <w:name w:val="NormalCharacter"/>
    <w:qFormat/>
    <w:uiPriority w:val="0"/>
  </w:style>
  <w:style w:type="paragraph" w:customStyle="1" w:styleId="28">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29">
    <w:name w:val="_Style 4"/>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27940</Words>
  <Characters>29467</Characters>
  <Lines>0</Lines>
  <Paragraphs>0</Paragraphs>
  <TotalTime>13</TotalTime>
  <ScaleCrop>false</ScaleCrop>
  <LinksUpToDate>false</LinksUpToDate>
  <CharactersWithSpaces>30711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2022-11-17T07:44:00Z</dcterms:created>
  <dc:creator>Rachel_L</dc:creator>
  <cp:lastModifiedBy>djsfj</cp:lastModifiedBy>
  <dcterms:modified xsi:type="dcterms:W3CDTF">2023-02-24T09:41:02Z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6F7DEB1740E84B859FD331FE96ECCE97</vt:lpwstr>
  </property>
</Properties>
</file>